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8F3A" w14:textId="77777777" w:rsidR="006D218D" w:rsidRDefault="004F79A6">
      <w:pPr>
        <w:pStyle w:val="Title"/>
        <w:spacing w:line="276" w:lineRule="auto"/>
      </w:pPr>
      <w:r>
        <w:t>Impact of Macroeconomic Variables on Bank Profitability: Empirical Evidence from Private Commercial Banks in Bangladesh</w:t>
      </w:r>
    </w:p>
    <w:p w14:paraId="76B4845B" w14:textId="77777777" w:rsidR="003F16ED" w:rsidRDefault="003F16ED">
      <w:pPr>
        <w:pStyle w:val="Title"/>
        <w:spacing w:line="276" w:lineRule="auto"/>
      </w:pPr>
    </w:p>
    <w:p w14:paraId="6D2CD33E" w14:textId="77777777" w:rsidR="003F16ED" w:rsidRPr="003F16ED" w:rsidRDefault="003F16ED" w:rsidP="003F16ED">
      <w:pPr>
        <w:rPr>
          <w:sz w:val="28"/>
          <w:szCs w:val="24"/>
        </w:rPr>
      </w:pPr>
      <w:bookmarkStart w:id="0" w:name="_GoBack"/>
      <w:bookmarkEnd w:id="0"/>
    </w:p>
    <w:p w14:paraId="5A3D3881" w14:textId="77777777" w:rsidR="003F16ED" w:rsidRDefault="003F16ED">
      <w:pPr>
        <w:pStyle w:val="Title"/>
        <w:spacing w:line="276" w:lineRule="auto"/>
      </w:pPr>
    </w:p>
    <w:p w14:paraId="43435F7D" w14:textId="77777777" w:rsidR="006D218D" w:rsidRDefault="004F79A6">
      <w:pPr>
        <w:pStyle w:val="Heading1"/>
        <w:spacing w:before="283"/>
        <w:ind w:right="630" w:firstLine="0"/>
        <w:jc w:val="center"/>
      </w:pPr>
      <w:r>
        <w:rPr>
          <w:spacing w:val="-2"/>
        </w:rPr>
        <w:t>Abstract</w:t>
      </w:r>
    </w:p>
    <w:p w14:paraId="0AB319D4" w14:textId="77777777" w:rsidR="006D218D" w:rsidRDefault="006D218D">
      <w:pPr>
        <w:pStyle w:val="BodyText"/>
        <w:spacing w:before="320"/>
        <w:ind w:left="0"/>
        <w:rPr>
          <w:b/>
          <w:sz w:val="28"/>
        </w:rPr>
      </w:pPr>
    </w:p>
    <w:p w14:paraId="13F27E36" w14:textId="77777777" w:rsidR="006D218D" w:rsidRDefault="004F79A6">
      <w:pPr>
        <w:pStyle w:val="BodyText"/>
        <w:spacing w:line="278" w:lineRule="auto"/>
        <w:ind w:right="720"/>
        <w:jc w:val="both"/>
      </w:pPr>
      <w:r>
        <w:rPr>
          <w:b/>
        </w:rPr>
        <w:t xml:space="preserve">Purpose: </w:t>
      </w:r>
      <w:r>
        <w:t xml:space="preserve">This study investigates the impact of macroeconomic variables on the financial performance of private commercial </w:t>
      </w:r>
      <w:r>
        <w:t>banks in Bangladesh.</w:t>
      </w:r>
    </w:p>
    <w:p w14:paraId="58E086D4" w14:textId="77777777" w:rsidR="006D218D" w:rsidRDefault="006D218D">
      <w:pPr>
        <w:pStyle w:val="BodyText"/>
        <w:ind w:left="0"/>
      </w:pPr>
    </w:p>
    <w:p w14:paraId="38A1491C" w14:textId="77777777" w:rsidR="006D218D" w:rsidRDefault="004F79A6">
      <w:pPr>
        <w:pStyle w:val="BodyText"/>
        <w:spacing w:line="276" w:lineRule="auto"/>
        <w:ind w:right="718"/>
        <w:jc w:val="both"/>
      </w:pPr>
      <w:r>
        <w:rPr>
          <w:b/>
        </w:rPr>
        <w:t xml:space="preserve">Design/Methodology/Approach: </w:t>
      </w:r>
      <w:r>
        <w:t>Secondary data were collected from the World Bank database and the financial statements of 20 Bangladeshi private commercial banks. A descriptive research design was applied to explain the data. Correlatio</w:t>
      </w:r>
      <w:r>
        <w:t>n analysis was employed to examine the relationships among return on assets (ROA), return on equity (ROE), interest rates, exchange rates, and inflation rates. In addition, a multiple linear regression model was used to assess the random effects of the ind</w:t>
      </w:r>
      <w:r>
        <w:t>ependent variables on bank performance.</w:t>
      </w:r>
    </w:p>
    <w:p w14:paraId="1E7E85B3" w14:textId="77777777" w:rsidR="006D218D" w:rsidRDefault="006D218D">
      <w:pPr>
        <w:pStyle w:val="BodyText"/>
        <w:spacing w:before="5"/>
        <w:ind w:left="0"/>
      </w:pPr>
    </w:p>
    <w:p w14:paraId="76DBE549" w14:textId="77777777" w:rsidR="006D218D" w:rsidRDefault="004F79A6">
      <w:pPr>
        <w:pStyle w:val="BodyText"/>
        <w:spacing w:line="276" w:lineRule="auto"/>
        <w:ind w:right="719"/>
        <w:jc w:val="both"/>
      </w:pPr>
      <w:r>
        <w:rPr>
          <w:b/>
        </w:rPr>
        <w:t xml:space="preserve">Findings: </w:t>
      </w:r>
      <w:r>
        <w:t>The results indicate a strong negative relationship between the foreign exchange rate and the financial performance of private commercial banks in Bangladesh. The study also finds that inflation positively</w:t>
      </w:r>
      <w:r>
        <w:t xml:space="preserve"> influences bank performance. Furthermore, interest rates exert a positive effect on ROA but a negative effect on ROE.</w:t>
      </w:r>
    </w:p>
    <w:p w14:paraId="6CF829BD" w14:textId="77777777" w:rsidR="006D218D" w:rsidRDefault="006D218D">
      <w:pPr>
        <w:pStyle w:val="BodyText"/>
        <w:spacing w:before="2"/>
        <w:ind w:left="0"/>
      </w:pPr>
    </w:p>
    <w:p w14:paraId="07661A32" w14:textId="77777777" w:rsidR="006D218D" w:rsidRDefault="004F79A6">
      <w:pPr>
        <w:pStyle w:val="BodyText"/>
        <w:spacing w:before="1" w:line="276" w:lineRule="auto"/>
        <w:ind w:right="718"/>
        <w:jc w:val="both"/>
      </w:pPr>
      <w:r>
        <w:rPr>
          <w:b/>
        </w:rPr>
        <w:t xml:space="preserve">Research Implications: </w:t>
      </w:r>
      <w:r>
        <w:t>The findings suggest that banks should carefully manage risks associated with foreign exchange transactions to st</w:t>
      </w:r>
      <w:r>
        <w:t>rengthen financial performance. In addition, government initiatives promoting export-oriented policies may further enhance the performance of private commercial banks.</w:t>
      </w:r>
    </w:p>
    <w:p w14:paraId="73079E3E" w14:textId="77777777" w:rsidR="006D218D" w:rsidRDefault="006D218D">
      <w:pPr>
        <w:pStyle w:val="BodyText"/>
        <w:spacing w:before="4"/>
        <w:ind w:left="0"/>
      </w:pPr>
    </w:p>
    <w:p w14:paraId="064EA591" w14:textId="77777777" w:rsidR="006D218D" w:rsidRDefault="004F79A6">
      <w:pPr>
        <w:pStyle w:val="BodyText"/>
        <w:spacing w:before="1" w:line="276" w:lineRule="auto"/>
        <w:ind w:right="719"/>
        <w:jc w:val="both"/>
      </w:pPr>
      <w:r>
        <w:rPr>
          <w:b/>
        </w:rPr>
        <w:t xml:space="preserve">Originality/Value: </w:t>
      </w:r>
      <w:r>
        <w:t>This paper provides original empirical evidence on the role of macro</w:t>
      </w:r>
      <w:r>
        <w:t>economic variables in shaping bank performance in Bangladesh, thereby contributing to the literature on corporate finance and banking.</w:t>
      </w:r>
    </w:p>
    <w:p w14:paraId="123254AA" w14:textId="77777777" w:rsidR="006D218D" w:rsidRDefault="006D218D">
      <w:pPr>
        <w:pStyle w:val="BodyText"/>
        <w:spacing w:before="2"/>
        <w:ind w:left="0"/>
      </w:pPr>
    </w:p>
    <w:p w14:paraId="2FE6BEF2" w14:textId="77777777" w:rsidR="006D218D" w:rsidRDefault="004F79A6">
      <w:pPr>
        <w:pStyle w:val="BodyText"/>
        <w:spacing w:before="1"/>
        <w:jc w:val="both"/>
      </w:pPr>
      <w:r>
        <w:rPr>
          <w:b/>
        </w:rPr>
        <w:t>Keywords:</w:t>
      </w:r>
      <w:r>
        <w:rPr>
          <w:b/>
          <w:spacing w:val="-3"/>
        </w:rPr>
        <w:t xml:space="preserve"> </w:t>
      </w:r>
      <w:r>
        <w:t>Exchange</w:t>
      </w:r>
      <w:r>
        <w:rPr>
          <w:spacing w:val="-3"/>
        </w:rPr>
        <w:t xml:space="preserve"> </w:t>
      </w:r>
      <w:r>
        <w:t>rate,</w:t>
      </w:r>
      <w:r>
        <w:rPr>
          <w:spacing w:val="-1"/>
        </w:rPr>
        <w:t xml:space="preserve"> </w:t>
      </w:r>
      <w:r>
        <w:t>Interest</w:t>
      </w:r>
      <w:r>
        <w:rPr>
          <w:spacing w:val="-1"/>
        </w:rPr>
        <w:t xml:space="preserve"> </w:t>
      </w:r>
      <w:r>
        <w:t>rate,</w:t>
      </w:r>
      <w:r>
        <w:rPr>
          <w:spacing w:val="1"/>
        </w:rPr>
        <w:t xml:space="preserve"> </w:t>
      </w:r>
      <w:r>
        <w:t xml:space="preserve">Inflation, </w:t>
      </w:r>
      <w:proofErr w:type="gramStart"/>
      <w:r>
        <w:t>Return</w:t>
      </w:r>
      <w:proofErr w:type="gramEnd"/>
      <w:r>
        <w:rPr>
          <w:spacing w:val="-1"/>
        </w:rPr>
        <w:t xml:space="preserve"> </w:t>
      </w:r>
      <w:r>
        <w:t>on</w:t>
      </w:r>
      <w:r>
        <w:rPr>
          <w:spacing w:val="-1"/>
        </w:rPr>
        <w:t xml:space="preserve"> </w:t>
      </w:r>
      <w:r>
        <w:t>assets,</w:t>
      </w:r>
      <w:r>
        <w:rPr>
          <w:spacing w:val="-2"/>
        </w:rPr>
        <w:t xml:space="preserve"> </w:t>
      </w:r>
      <w:r>
        <w:t>Return</w:t>
      </w:r>
      <w:r>
        <w:rPr>
          <w:spacing w:val="-1"/>
        </w:rPr>
        <w:t xml:space="preserve"> </w:t>
      </w:r>
      <w:r>
        <w:t>on</w:t>
      </w:r>
      <w:r>
        <w:rPr>
          <w:spacing w:val="-1"/>
        </w:rPr>
        <w:t xml:space="preserve"> </w:t>
      </w:r>
      <w:r>
        <w:rPr>
          <w:spacing w:val="-2"/>
        </w:rPr>
        <w:t>equity</w:t>
      </w:r>
    </w:p>
    <w:p w14:paraId="0D6692CF" w14:textId="77777777" w:rsidR="006D218D" w:rsidRDefault="006D218D">
      <w:pPr>
        <w:pStyle w:val="BodyText"/>
        <w:jc w:val="both"/>
      </w:pPr>
    </w:p>
    <w:p w14:paraId="7EE8B2F9" w14:textId="77777777" w:rsidR="006D218D" w:rsidRDefault="004F79A6">
      <w:pPr>
        <w:pStyle w:val="Heading2"/>
        <w:numPr>
          <w:ilvl w:val="0"/>
          <w:numId w:val="6"/>
        </w:numPr>
        <w:tabs>
          <w:tab w:val="left" w:pos="1079"/>
        </w:tabs>
        <w:spacing w:before="79"/>
        <w:ind w:left="1079" w:hanging="359"/>
      </w:pPr>
      <w:r>
        <w:rPr>
          <w:spacing w:val="-2"/>
        </w:rPr>
        <w:t>Introduction</w:t>
      </w:r>
    </w:p>
    <w:p w14:paraId="4026E6E1" w14:textId="77777777" w:rsidR="006D218D" w:rsidRDefault="004F79A6">
      <w:pPr>
        <w:pStyle w:val="BodyText"/>
        <w:spacing w:before="202" w:line="276" w:lineRule="auto"/>
        <w:ind w:right="723"/>
        <w:jc w:val="both"/>
      </w:pPr>
      <w:r>
        <w:t>In today’s globalize</w:t>
      </w:r>
      <w:r>
        <w:t>d economy, nearly all nations participate in international trade, which necessitates the use of foreign exchange (</w:t>
      </w:r>
      <w:proofErr w:type="spellStart"/>
      <w:r>
        <w:t>Lagat</w:t>
      </w:r>
      <w:proofErr w:type="spellEnd"/>
      <w:r>
        <w:t xml:space="preserve"> et al., 2016). For instance, when a </w:t>
      </w:r>
      <w:proofErr w:type="gramStart"/>
      <w:r>
        <w:t>Bangladeshi garment</w:t>
      </w:r>
      <w:r>
        <w:rPr>
          <w:spacing w:val="25"/>
        </w:rPr>
        <w:t xml:space="preserve"> </w:t>
      </w:r>
      <w:r>
        <w:t>manufacturer</w:t>
      </w:r>
      <w:r>
        <w:rPr>
          <w:spacing w:val="24"/>
        </w:rPr>
        <w:t xml:space="preserve"> </w:t>
      </w:r>
      <w:r>
        <w:t>exports</w:t>
      </w:r>
      <w:r>
        <w:rPr>
          <w:spacing w:val="25"/>
        </w:rPr>
        <w:t xml:space="preserve"> </w:t>
      </w:r>
      <w:r>
        <w:t>products</w:t>
      </w:r>
      <w:proofErr w:type="gramEnd"/>
      <w:r>
        <w:rPr>
          <w:spacing w:val="25"/>
        </w:rPr>
        <w:t xml:space="preserve"> </w:t>
      </w:r>
      <w:r>
        <w:t>to</w:t>
      </w:r>
      <w:r>
        <w:rPr>
          <w:spacing w:val="25"/>
        </w:rPr>
        <w:t xml:space="preserve"> </w:t>
      </w:r>
      <w:r>
        <w:t>a</w:t>
      </w:r>
      <w:r>
        <w:rPr>
          <w:spacing w:val="24"/>
        </w:rPr>
        <w:t xml:space="preserve"> </w:t>
      </w:r>
      <w:r>
        <w:t>buyer</w:t>
      </w:r>
      <w:r>
        <w:rPr>
          <w:spacing w:val="24"/>
        </w:rPr>
        <w:t xml:space="preserve"> </w:t>
      </w:r>
      <w:r>
        <w:t>in</w:t>
      </w:r>
      <w:r>
        <w:rPr>
          <w:spacing w:val="25"/>
        </w:rPr>
        <w:t xml:space="preserve"> </w:t>
      </w:r>
      <w:r>
        <w:t>the</w:t>
      </w:r>
      <w:r>
        <w:rPr>
          <w:spacing w:val="24"/>
        </w:rPr>
        <w:t xml:space="preserve"> </w:t>
      </w:r>
      <w:r>
        <w:t>United</w:t>
      </w:r>
      <w:r>
        <w:rPr>
          <w:spacing w:val="26"/>
        </w:rPr>
        <w:t xml:space="preserve"> </w:t>
      </w:r>
      <w:r>
        <w:t>States,</w:t>
      </w:r>
      <w:r>
        <w:rPr>
          <w:spacing w:val="25"/>
        </w:rPr>
        <w:t xml:space="preserve"> </w:t>
      </w:r>
      <w:r>
        <w:t>the</w:t>
      </w:r>
      <w:r>
        <w:rPr>
          <w:spacing w:val="24"/>
        </w:rPr>
        <w:t xml:space="preserve"> </w:t>
      </w:r>
      <w:r>
        <w:t>exporter</w:t>
      </w:r>
      <w:r>
        <w:rPr>
          <w:spacing w:val="24"/>
        </w:rPr>
        <w:t xml:space="preserve"> </w:t>
      </w:r>
      <w:r>
        <w:t>is</w:t>
      </w:r>
      <w:r>
        <w:rPr>
          <w:spacing w:val="25"/>
        </w:rPr>
        <w:t xml:space="preserve"> </w:t>
      </w:r>
      <w:r>
        <w:t>p</w:t>
      </w:r>
      <w:r>
        <w:t>aid</w:t>
      </w:r>
      <w:r>
        <w:rPr>
          <w:spacing w:val="26"/>
        </w:rPr>
        <w:t xml:space="preserve"> </w:t>
      </w:r>
      <w:r>
        <w:rPr>
          <w:spacing w:val="-5"/>
        </w:rPr>
        <w:t>in</w:t>
      </w:r>
    </w:p>
    <w:p w14:paraId="2F741949" w14:textId="77777777" w:rsidR="006D218D" w:rsidRDefault="004F79A6">
      <w:pPr>
        <w:pStyle w:val="BodyText"/>
        <w:spacing w:before="1" w:line="276" w:lineRule="auto"/>
        <w:ind w:right="721"/>
        <w:jc w:val="both"/>
      </w:pPr>
      <w:r>
        <w:lastRenderedPageBreak/>
        <w:t>U.S. dollars (USD). To utilize this income domestically, the Bangladeshi supplier must convert the USD into Bangladeshi Taka. Similarly, Bangladeshi importers must acquire foreign currencies to pay their overseas suppliers.</w:t>
      </w:r>
    </w:p>
    <w:p w14:paraId="13FACD4E" w14:textId="77777777" w:rsidR="006D218D" w:rsidRDefault="004F79A6">
      <w:pPr>
        <w:pStyle w:val="BodyText"/>
        <w:spacing w:before="159" w:line="276" w:lineRule="auto"/>
        <w:ind w:right="721"/>
        <w:jc w:val="both"/>
      </w:pPr>
      <w:r>
        <w:t xml:space="preserve">Foreign exchange plays a </w:t>
      </w:r>
      <w:r>
        <w:t xml:space="preserve">critical role in the economic development of less developed countries. The availability of foreign currency regulates import volumes, which in turn significantly influences capital formation and gross national product (GNP). Volatility in foreign exchange </w:t>
      </w:r>
      <w:r>
        <w:t>earnings can create instability in national economic activity, complicating growth planning (</w:t>
      </w:r>
      <w:proofErr w:type="spellStart"/>
      <w:r>
        <w:t>Massell</w:t>
      </w:r>
      <w:proofErr w:type="spellEnd"/>
      <w:r>
        <w:t xml:space="preserve"> et al., 1972). Empirical evidence suggests a generally negative causal relationship between exchange rates and economic growth. Devaluation of a country’s </w:t>
      </w:r>
      <w:r>
        <w:t xml:space="preserve">currency can reduce production levels in emerging economies, particularly as developing countries rely on imported infrastructural and capital equipment. Higher exchange rates increase production costs, thereby reducing output, while currency depreciation </w:t>
      </w:r>
      <w:r>
        <w:t>can also negatively affect economic activity (Karahan, 2020).</w:t>
      </w:r>
    </w:p>
    <w:p w14:paraId="17A2DD44" w14:textId="77777777" w:rsidR="006D218D" w:rsidRDefault="004F79A6">
      <w:pPr>
        <w:pStyle w:val="BodyText"/>
        <w:spacing w:before="160" w:line="276" w:lineRule="auto"/>
        <w:ind w:right="717"/>
        <w:jc w:val="both"/>
      </w:pPr>
      <w:r>
        <w:t xml:space="preserve">The foreign exchange rate, defined as the price at which one currency is converted into another, plays a crucial role in global economic relations. Proper management of exchange rates is </w:t>
      </w:r>
      <w:r>
        <w:t>essential</w:t>
      </w:r>
      <w:r>
        <w:rPr>
          <w:spacing w:val="-4"/>
        </w:rPr>
        <w:t xml:space="preserve"> </w:t>
      </w:r>
      <w:r>
        <w:t>for</w:t>
      </w:r>
      <w:r>
        <w:rPr>
          <w:spacing w:val="-4"/>
        </w:rPr>
        <w:t xml:space="preserve"> </w:t>
      </w:r>
      <w:r>
        <w:t>sustainable</w:t>
      </w:r>
      <w:r>
        <w:rPr>
          <w:spacing w:val="-3"/>
        </w:rPr>
        <w:t xml:space="preserve"> </w:t>
      </w:r>
      <w:r>
        <w:t>economic</w:t>
      </w:r>
      <w:r>
        <w:rPr>
          <w:spacing w:val="-5"/>
        </w:rPr>
        <w:t xml:space="preserve"> </w:t>
      </w:r>
      <w:r>
        <w:t>growth</w:t>
      </w:r>
      <w:r>
        <w:rPr>
          <w:spacing w:val="-4"/>
        </w:rPr>
        <w:t xml:space="preserve"> </w:t>
      </w:r>
      <w:r>
        <w:t>in</w:t>
      </w:r>
      <w:r>
        <w:rPr>
          <w:spacing w:val="-4"/>
        </w:rPr>
        <w:t xml:space="preserve"> </w:t>
      </w:r>
      <w:r>
        <w:t>both</w:t>
      </w:r>
      <w:r>
        <w:rPr>
          <w:spacing w:val="-2"/>
        </w:rPr>
        <w:t xml:space="preserve"> </w:t>
      </w:r>
      <w:r>
        <w:t>developed</w:t>
      </w:r>
      <w:r>
        <w:rPr>
          <w:spacing w:val="-3"/>
        </w:rPr>
        <w:t xml:space="preserve"> </w:t>
      </w:r>
      <w:r>
        <w:t>and</w:t>
      </w:r>
      <w:r>
        <w:rPr>
          <w:spacing w:val="-4"/>
        </w:rPr>
        <w:t xml:space="preserve"> </w:t>
      </w:r>
      <w:r>
        <w:t>developing</w:t>
      </w:r>
      <w:r>
        <w:rPr>
          <w:spacing w:val="-4"/>
        </w:rPr>
        <w:t xml:space="preserve"> </w:t>
      </w:r>
      <w:r>
        <w:t>nations</w:t>
      </w:r>
      <w:r>
        <w:rPr>
          <w:spacing w:val="-5"/>
        </w:rPr>
        <w:t xml:space="preserve"> </w:t>
      </w:r>
      <w:r>
        <w:t>(</w:t>
      </w:r>
      <w:proofErr w:type="spellStart"/>
      <w:r>
        <w:t>Karakostas</w:t>
      </w:r>
      <w:proofErr w:type="spellEnd"/>
      <w:r>
        <w:t xml:space="preserve">, 2021). Unexpected exchange rate fluctuations influence aggregate demand and supply. While anticipated depreciation has limited effects on inflation and output </w:t>
      </w:r>
      <w:r>
        <w:t>growth, unexpected currency movements can significantly impact economic expansion and price levels, particularly in developing countries (</w:t>
      </w:r>
      <w:proofErr w:type="spellStart"/>
      <w:r>
        <w:t>Kandil</w:t>
      </w:r>
      <w:proofErr w:type="spellEnd"/>
      <w:r>
        <w:t xml:space="preserve"> &amp; </w:t>
      </w:r>
      <w:proofErr w:type="spellStart"/>
      <w:r>
        <w:t>Mirzaie</w:t>
      </w:r>
      <w:proofErr w:type="spellEnd"/>
      <w:r>
        <w:t>, 2005).</w:t>
      </w:r>
    </w:p>
    <w:p w14:paraId="5E0F2875" w14:textId="77777777" w:rsidR="006D218D" w:rsidRDefault="004F79A6">
      <w:pPr>
        <w:pStyle w:val="BodyText"/>
        <w:spacing w:before="160" w:line="276" w:lineRule="auto"/>
        <w:ind w:right="718"/>
        <w:jc w:val="both"/>
      </w:pPr>
      <w:r>
        <w:t>Exchange rates also affect international trade.</w:t>
      </w:r>
      <w:r>
        <w:rPr>
          <w:spacing w:val="-11"/>
        </w:rPr>
        <w:t xml:space="preserve"> </w:t>
      </w:r>
      <w:r>
        <w:t>An increase</w:t>
      </w:r>
      <w:r>
        <w:rPr>
          <w:spacing w:val="-1"/>
        </w:rPr>
        <w:t xml:space="preserve"> </w:t>
      </w:r>
      <w:r>
        <w:t>in a country’s exchange rate rais</w:t>
      </w:r>
      <w:r>
        <w:t>es the value of its currency, making exports more expensive and imports cheaper. Consequently, exports may decline while imports rise, potentially leading to trade deficits and reduced demand for the domestic currency, which can subsequently lower the exch</w:t>
      </w:r>
      <w:r>
        <w:t>ange rate (</w:t>
      </w:r>
      <w:proofErr w:type="spellStart"/>
      <w:r>
        <w:t>Karakostas</w:t>
      </w:r>
      <w:proofErr w:type="spellEnd"/>
      <w:r>
        <w:t>, 2021).</w:t>
      </w:r>
    </w:p>
    <w:p w14:paraId="068FF789" w14:textId="77777777" w:rsidR="006D218D" w:rsidRDefault="004F79A6">
      <w:pPr>
        <w:pStyle w:val="BodyText"/>
        <w:spacing w:before="161" w:line="276" w:lineRule="auto"/>
        <w:ind w:right="719"/>
        <w:jc w:val="both"/>
      </w:pPr>
      <w:r>
        <w:t>Bank performance is directly and indirectly affected by exchange rate fluctuations. Banks involved in foreign exchange transactions experience direct impacts on risk and profitability, while changes in exchange rates also indi</w:t>
      </w:r>
      <w:r>
        <w:t>rectly influence customer and borrower behavior, affecting overall performance (</w:t>
      </w:r>
      <w:proofErr w:type="spellStart"/>
      <w:r>
        <w:t>Keshtgar</w:t>
      </w:r>
      <w:proofErr w:type="spellEnd"/>
      <w:r>
        <w:t xml:space="preserve"> et al., 2020). Although price increases may benefit certain aspects of</w:t>
      </w:r>
      <w:r>
        <w:rPr>
          <w:spacing w:val="-2"/>
        </w:rPr>
        <w:t xml:space="preserve"> </w:t>
      </w:r>
      <w:r>
        <w:t>the</w:t>
      </w:r>
      <w:r>
        <w:rPr>
          <w:spacing w:val="-1"/>
        </w:rPr>
        <w:t xml:space="preserve"> </w:t>
      </w:r>
      <w:r>
        <w:t>banking sector,</w:t>
      </w:r>
      <w:r>
        <w:rPr>
          <w:spacing w:val="-1"/>
        </w:rPr>
        <w:t xml:space="preserve"> </w:t>
      </w:r>
      <w:r>
        <w:t>exchange</w:t>
      </w:r>
      <w:r>
        <w:rPr>
          <w:spacing w:val="-2"/>
        </w:rPr>
        <w:t xml:space="preserve"> </w:t>
      </w:r>
      <w:r>
        <w:t>rate</w:t>
      </w:r>
      <w:r>
        <w:rPr>
          <w:spacing w:val="-2"/>
        </w:rPr>
        <w:t xml:space="preserve"> </w:t>
      </w:r>
      <w:r>
        <w:t>volatility</w:t>
      </w:r>
      <w:r>
        <w:rPr>
          <w:spacing w:val="-1"/>
        </w:rPr>
        <w:t xml:space="preserve"> </w:t>
      </w:r>
      <w:r>
        <w:t>generally</w:t>
      </w:r>
      <w:r>
        <w:rPr>
          <w:spacing w:val="-1"/>
        </w:rPr>
        <w:t xml:space="preserve"> </w:t>
      </w:r>
      <w:r>
        <w:t>threatens</w:t>
      </w:r>
      <w:r>
        <w:rPr>
          <w:spacing w:val="-1"/>
        </w:rPr>
        <w:t xml:space="preserve"> </w:t>
      </w:r>
      <w:r>
        <w:t>macroeconomic stability and neg</w:t>
      </w:r>
      <w:r>
        <w:t>atively impacts commercial banks’</w:t>
      </w:r>
      <w:r>
        <w:rPr>
          <w:spacing w:val="-8"/>
        </w:rPr>
        <w:t xml:space="preserve"> </w:t>
      </w:r>
      <w:r>
        <w:t>performance (Jackson et al., 2021).</w:t>
      </w:r>
    </w:p>
    <w:p w14:paraId="5C17ECE1" w14:textId="77777777" w:rsidR="006D218D" w:rsidRDefault="004F79A6">
      <w:pPr>
        <w:pStyle w:val="BodyText"/>
        <w:spacing w:before="160" w:line="276" w:lineRule="auto"/>
        <w:ind w:right="716"/>
        <w:jc w:val="both"/>
      </w:pPr>
      <w:r>
        <w:t>Interest rate fluctuations similarly influence the financial performance of banks. Compared to other institutions, banks are particularly sensitive to changes in interest rates, which se</w:t>
      </w:r>
      <w:r>
        <w:t>rve as a critical</w:t>
      </w:r>
      <w:r>
        <w:rPr>
          <w:spacing w:val="9"/>
        </w:rPr>
        <w:t xml:space="preserve"> </w:t>
      </w:r>
      <w:r>
        <w:t>link</w:t>
      </w:r>
      <w:r>
        <w:rPr>
          <w:spacing w:val="10"/>
        </w:rPr>
        <w:t xml:space="preserve"> </w:t>
      </w:r>
      <w:r>
        <w:t>between</w:t>
      </w:r>
      <w:r>
        <w:rPr>
          <w:spacing w:val="9"/>
        </w:rPr>
        <w:t xml:space="preserve"> </w:t>
      </w:r>
      <w:r>
        <w:t>revenue</w:t>
      </w:r>
      <w:r>
        <w:rPr>
          <w:spacing w:val="8"/>
        </w:rPr>
        <w:t xml:space="preserve"> </w:t>
      </w:r>
      <w:r>
        <w:t>and</w:t>
      </w:r>
      <w:r>
        <w:rPr>
          <w:spacing w:val="9"/>
        </w:rPr>
        <w:t xml:space="preserve"> </w:t>
      </w:r>
      <w:r>
        <w:t>capital</w:t>
      </w:r>
      <w:r>
        <w:rPr>
          <w:spacing w:val="10"/>
        </w:rPr>
        <w:t xml:space="preserve"> </w:t>
      </w:r>
      <w:r>
        <w:t>(Khan</w:t>
      </w:r>
      <w:r>
        <w:rPr>
          <w:spacing w:val="11"/>
        </w:rPr>
        <w:t xml:space="preserve"> </w:t>
      </w:r>
      <w:r>
        <w:t>&amp;</w:t>
      </w:r>
      <w:r>
        <w:rPr>
          <w:spacing w:val="10"/>
        </w:rPr>
        <w:t xml:space="preserve"> </w:t>
      </w:r>
      <w:r>
        <w:t>Sattar,</w:t>
      </w:r>
      <w:r>
        <w:rPr>
          <w:spacing w:val="9"/>
        </w:rPr>
        <w:t xml:space="preserve"> </w:t>
      </w:r>
      <w:r>
        <w:t>2014).</w:t>
      </w:r>
      <w:r>
        <w:rPr>
          <w:spacing w:val="9"/>
        </w:rPr>
        <w:t xml:space="preserve"> </w:t>
      </w:r>
      <w:r>
        <w:t>Credit</w:t>
      </w:r>
      <w:r>
        <w:rPr>
          <w:spacing w:val="10"/>
        </w:rPr>
        <w:t xml:space="preserve"> </w:t>
      </w:r>
      <w:r>
        <w:t>rates</w:t>
      </w:r>
      <w:r>
        <w:rPr>
          <w:spacing w:val="9"/>
        </w:rPr>
        <w:t xml:space="preserve"> </w:t>
      </w:r>
      <w:r>
        <w:t>for</w:t>
      </w:r>
      <w:r>
        <w:rPr>
          <w:spacing w:val="9"/>
        </w:rPr>
        <w:t xml:space="preserve"> </w:t>
      </w:r>
      <w:r>
        <w:t>both</w:t>
      </w:r>
      <w:r>
        <w:rPr>
          <w:spacing w:val="10"/>
        </w:rPr>
        <w:t xml:space="preserve"> </w:t>
      </w:r>
      <w:r>
        <w:t>short-</w:t>
      </w:r>
      <w:r>
        <w:rPr>
          <w:spacing w:val="-4"/>
        </w:rPr>
        <w:t>term</w:t>
      </w:r>
    </w:p>
    <w:p w14:paraId="7110B301" w14:textId="77777777" w:rsidR="006D218D" w:rsidRDefault="004F79A6">
      <w:pPr>
        <w:pStyle w:val="BodyText"/>
        <w:spacing w:before="79" w:line="276" w:lineRule="auto"/>
        <w:ind w:right="719"/>
        <w:jc w:val="both"/>
      </w:pPr>
      <w:r>
        <w:t>and long-term loans have a direct effect on bank profitability (</w:t>
      </w:r>
      <w:proofErr w:type="spellStart"/>
      <w:r>
        <w:t>Okech</w:t>
      </w:r>
      <w:proofErr w:type="spellEnd"/>
      <w:r>
        <w:t xml:space="preserve">, 2013). Inflation is another significant factor affecting banking performance. </w:t>
      </w:r>
      <w:r>
        <w:t>Defined as the percentage increase in prices over time, inflation reduces the purchasing power of money. Uncertainty regarding inflation increases operational costs and business risks, negatively affecting productivity and bank performance (Umar et al., 20</w:t>
      </w:r>
      <w:r>
        <w:t>14).</w:t>
      </w:r>
    </w:p>
    <w:p w14:paraId="28B0197D" w14:textId="77777777" w:rsidR="006D218D" w:rsidRDefault="006D218D">
      <w:pPr>
        <w:pStyle w:val="BodyText"/>
        <w:spacing w:before="4"/>
        <w:ind w:left="0"/>
      </w:pPr>
    </w:p>
    <w:p w14:paraId="06CE8816" w14:textId="77777777" w:rsidR="006D218D" w:rsidRDefault="004F79A6">
      <w:pPr>
        <w:pStyle w:val="Heading2"/>
        <w:numPr>
          <w:ilvl w:val="0"/>
          <w:numId w:val="6"/>
        </w:numPr>
        <w:tabs>
          <w:tab w:val="left" w:pos="1079"/>
        </w:tabs>
        <w:spacing w:before="1"/>
        <w:ind w:left="1079" w:hanging="359"/>
      </w:pPr>
      <w:r>
        <w:t>Literature</w:t>
      </w:r>
      <w:r>
        <w:rPr>
          <w:spacing w:val="-8"/>
        </w:rPr>
        <w:t xml:space="preserve"> </w:t>
      </w:r>
      <w:r>
        <w:rPr>
          <w:spacing w:val="-2"/>
        </w:rPr>
        <w:t>Review</w:t>
      </w:r>
    </w:p>
    <w:p w14:paraId="3C4765E5" w14:textId="77777777" w:rsidR="006D218D" w:rsidRDefault="006D218D">
      <w:pPr>
        <w:pStyle w:val="BodyText"/>
        <w:spacing w:before="45"/>
        <w:ind w:left="0"/>
        <w:rPr>
          <w:b/>
        </w:rPr>
      </w:pPr>
    </w:p>
    <w:p w14:paraId="1A1CDAFC" w14:textId="77777777" w:rsidR="006D218D" w:rsidRDefault="004F79A6">
      <w:pPr>
        <w:pStyle w:val="BodyText"/>
        <w:spacing w:line="276" w:lineRule="auto"/>
        <w:ind w:right="719"/>
        <w:jc w:val="both"/>
      </w:pPr>
      <w:r>
        <w:t>Macroeconomic variables, particularly foreign exchange rates, interest rates, and inflation, are widely recognized as fundamental determinants of bank performance. The increasing globalization of trade has underscored the centralit</w:t>
      </w:r>
      <w:r>
        <w:t>y of foreign exchange in facilitating cross- border transactions (</w:t>
      </w:r>
      <w:proofErr w:type="spellStart"/>
      <w:r>
        <w:t>Lagat</w:t>
      </w:r>
      <w:proofErr w:type="spellEnd"/>
      <w:r>
        <w:t xml:space="preserve"> et al., 2016). For instance, when Bangladeshi garment exporters receive payments in US dollars from international buyers, they must convert the revenue into Bangladeshi Taka for domest</w:t>
      </w:r>
      <w:r>
        <w:t>ic use. Similarly, importers must acquire foreign currency to settle payments with overseas suppliers. The availability and stability of foreign currency significantly affect import volumes, capital formation, and gross national product, whereas volatility</w:t>
      </w:r>
      <w:r>
        <w:t xml:space="preserve"> in</w:t>
      </w:r>
      <w:r>
        <w:rPr>
          <w:spacing w:val="40"/>
        </w:rPr>
        <w:t xml:space="preserve"> </w:t>
      </w:r>
      <w:r>
        <w:t>foreign exchange earnings can disrupt economic activity and complicate growth planning (</w:t>
      </w:r>
      <w:proofErr w:type="spellStart"/>
      <w:r>
        <w:t>Massell</w:t>
      </w:r>
      <w:proofErr w:type="spellEnd"/>
      <w:r>
        <w:t xml:space="preserve"> et al., 1972). In developing economies, fluctuations in exchange rates are often negatively correlated with economic growth, as currency devaluation increases t</w:t>
      </w:r>
      <w:r>
        <w:t xml:space="preserve">he cost of imported capital and infrastructure, thereby reducing production and aggregate output (Karahan, </w:t>
      </w:r>
      <w:r>
        <w:rPr>
          <w:spacing w:val="-2"/>
        </w:rPr>
        <w:t>2020).</w:t>
      </w:r>
    </w:p>
    <w:p w14:paraId="6009B263" w14:textId="77777777" w:rsidR="006D218D" w:rsidRDefault="006D218D">
      <w:pPr>
        <w:pStyle w:val="BodyText"/>
        <w:spacing w:before="6"/>
        <w:ind w:left="0"/>
      </w:pPr>
    </w:p>
    <w:p w14:paraId="6F0D6CAF" w14:textId="77777777" w:rsidR="006D218D" w:rsidRDefault="004F79A6">
      <w:pPr>
        <w:pStyle w:val="BodyText"/>
        <w:spacing w:line="276" w:lineRule="auto"/>
        <w:ind w:right="716"/>
        <w:jc w:val="both"/>
      </w:pPr>
      <w:r>
        <w:t>The exchange rate, defined as the price at which one currency is converted into another, plays a decisive role in shaping international trade</w:t>
      </w:r>
      <w:r>
        <w:t xml:space="preserve"> and domestic financial stability (</w:t>
      </w:r>
      <w:proofErr w:type="spellStart"/>
      <w:r>
        <w:t>Karakostas</w:t>
      </w:r>
      <w:proofErr w:type="spellEnd"/>
      <w:r>
        <w:t>, 2021). Exchange rate volatility influences aggregate demand and supply, while unexpected currency movements have substantial implications for economic growth and inflation in emerging economies (</w:t>
      </w:r>
      <w:proofErr w:type="spellStart"/>
      <w:r>
        <w:t>Kandil</w:t>
      </w:r>
      <w:proofErr w:type="spellEnd"/>
      <w:r>
        <w:t xml:space="preserve"> &amp; </w:t>
      </w:r>
      <w:proofErr w:type="spellStart"/>
      <w:r>
        <w:t>Mirza</w:t>
      </w:r>
      <w:r>
        <w:t>ie</w:t>
      </w:r>
      <w:proofErr w:type="spellEnd"/>
      <w:r>
        <w:t>, 2005). An appreciation of the domestic currency increases the local prices of exported goods, reduces export volumes, and encourages imports, potentially leading to trade deficits and decreased currency demand. Banks are affected both directly, through</w:t>
      </w:r>
      <w:r>
        <w:t xml:space="preserve"> foreign exchange operations, and indirectly, through changes in customer behavior and lending</w:t>
      </w:r>
      <w:r>
        <w:rPr>
          <w:spacing w:val="-2"/>
        </w:rPr>
        <w:t xml:space="preserve"> </w:t>
      </w:r>
      <w:r>
        <w:t>activities</w:t>
      </w:r>
      <w:r>
        <w:rPr>
          <w:spacing w:val="-3"/>
        </w:rPr>
        <w:t xml:space="preserve"> </w:t>
      </w:r>
      <w:r>
        <w:t>(</w:t>
      </w:r>
      <w:proofErr w:type="spellStart"/>
      <w:r>
        <w:t>Keshtgar</w:t>
      </w:r>
      <w:proofErr w:type="spellEnd"/>
      <w:r>
        <w:rPr>
          <w:spacing w:val="-3"/>
        </w:rPr>
        <w:t xml:space="preserve"> </w:t>
      </w:r>
      <w:r>
        <w:t>et</w:t>
      </w:r>
      <w:r>
        <w:rPr>
          <w:spacing w:val="-2"/>
        </w:rPr>
        <w:t xml:space="preserve"> </w:t>
      </w:r>
      <w:r>
        <w:t>al.,</w:t>
      </w:r>
      <w:r>
        <w:rPr>
          <w:spacing w:val="-2"/>
        </w:rPr>
        <w:t xml:space="preserve"> </w:t>
      </w:r>
      <w:r>
        <w:t>2020;</w:t>
      </w:r>
      <w:r>
        <w:rPr>
          <w:spacing w:val="-2"/>
        </w:rPr>
        <w:t xml:space="preserve"> </w:t>
      </w:r>
      <w:r>
        <w:t>Hossain</w:t>
      </w:r>
      <w:r>
        <w:rPr>
          <w:spacing w:val="-4"/>
        </w:rPr>
        <w:t xml:space="preserve"> </w:t>
      </w:r>
      <w:r>
        <w:t>&amp;</w:t>
      </w:r>
      <w:r>
        <w:rPr>
          <w:spacing w:val="-2"/>
        </w:rPr>
        <w:t xml:space="preserve"> </w:t>
      </w:r>
      <w:proofErr w:type="spellStart"/>
      <w:r>
        <w:t>Mondol</w:t>
      </w:r>
      <w:proofErr w:type="spellEnd"/>
      <w:r>
        <w:t>,</w:t>
      </w:r>
      <w:r>
        <w:rPr>
          <w:spacing w:val="-2"/>
        </w:rPr>
        <w:t xml:space="preserve"> </w:t>
      </w:r>
      <w:r>
        <w:t>2020).</w:t>
      </w:r>
      <w:r>
        <w:rPr>
          <w:spacing w:val="-5"/>
        </w:rPr>
        <w:t xml:space="preserve"> </w:t>
      </w:r>
      <w:r>
        <w:t>Empirical</w:t>
      </w:r>
      <w:r>
        <w:rPr>
          <w:spacing w:val="-2"/>
        </w:rPr>
        <w:t xml:space="preserve"> </w:t>
      </w:r>
      <w:r>
        <w:t>findings,</w:t>
      </w:r>
      <w:r>
        <w:rPr>
          <w:spacing w:val="-2"/>
        </w:rPr>
        <w:t xml:space="preserve"> </w:t>
      </w:r>
      <w:r>
        <w:t xml:space="preserve">however, present a mixed picture. </w:t>
      </w:r>
      <w:proofErr w:type="spellStart"/>
      <w:r>
        <w:t>Bahjat</w:t>
      </w:r>
      <w:proofErr w:type="spellEnd"/>
      <w:r>
        <w:t xml:space="preserve"> et al. (2022) reported minimal effects o</w:t>
      </w:r>
      <w:r>
        <w:t>f exchange rate fluctuations on operating profits, whereas Lilian et al. (2022) observed a significant negative relationship in Zimbabwean banks. Similarly, in Iran, exchange rate volatility was found to negatively impact profitability and increase financi</w:t>
      </w:r>
      <w:r>
        <w:t>al risk (</w:t>
      </w:r>
      <w:proofErr w:type="spellStart"/>
      <w:r>
        <w:t>Keshtgar</w:t>
      </w:r>
      <w:proofErr w:type="spellEnd"/>
      <w:r>
        <w:t xml:space="preserve"> et al., 2020), while in Nigeria, exchange rate fluctuations influenced loan-to-deposit ratios and liquidity positions, ultimately affecting overall bank performance (</w:t>
      </w:r>
      <w:proofErr w:type="spellStart"/>
      <w:r>
        <w:t>Osundina</w:t>
      </w:r>
      <w:proofErr w:type="spellEnd"/>
      <w:r>
        <w:t xml:space="preserve"> et al., 2016). In Bangladesh, Hossain and </w:t>
      </w:r>
      <w:proofErr w:type="spellStart"/>
      <w:r>
        <w:t>Mondol</w:t>
      </w:r>
      <w:proofErr w:type="spellEnd"/>
      <w:r>
        <w:t xml:space="preserve"> (2020) noted a</w:t>
      </w:r>
      <w:r>
        <w:t xml:space="preserve"> modest adverse effect of exchange rate volatility on bank performance, although both inflation and interest rates were positively associated with return on assets (ROA).</w:t>
      </w:r>
    </w:p>
    <w:p w14:paraId="769F6236" w14:textId="77777777" w:rsidR="006D218D" w:rsidRDefault="004F79A6">
      <w:pPr>
        <w:pStyle w:val="BodyText"/>
        <w:spacing w:before="79" w:line="276" w:lineRule="auto"/>
        <w:ind w:right="716"/>
        <w:jc w:val="both"/>
      </w:pPr>
      <w:r>
        <w:t>Interest rate</w:t>
      </w:r>
      <w:r>
        <w:rPr>
          <w:spacing w:val="-1"/>
        </w:rPr>
        <w:t xml:space="preserve"> </w:t>
      </w:r>
      <w:r>
        <w:t>fluctuations</w:t>
      </w:r>
      <w:r>
        <w:rPr>
          <w:spacing w:val="-1"/>
        </w:rPr>
        <w:t xml:space="preserve"> </w:t>
      </w:r>
      <w:r>
        <w:t>represent another</w:t>
      </w:r>
      <w:r>
        <w:rPr>
          <w:spacing w:val="-1"/>
        </w:rPr>
        <w:t xml:space="preserve"> </w:t>
      </w:r>
      <w:r>
        <w:t>critical determinant of</w:t>
      </w:r>
      <w:r>
        <w:rPr>
          <w:spacing w:val="-1"/>
        </w:rPr>
        <w:t xml:space="preserve"> </w:t>
      </w:r>
      <w:r>
        <w:t>banking</w:t>
      </w:r>
      <w:r>
        <w:rPr>
          <w:spacing w:val="-2"/>
        </w:rPr>
        <w:t xml:space="preserve"> </w:t>
      </w:r>
      <w:r>
        <w:t>performa</w:t>
      </w:r>
      <w:r>
        <w:t>nce,</w:t>
      </w:r>
      <w:r>
        <w:rPr>
          <w:spacing w:val="-1"/>
        </w:rPr>
        <w:t xml:space="preserve"> </w:t>
      </w:r>
      <w:r>
        <w:t xml:space="preserve">affecting lending margins, deposit rates, and overall financial stability (Khan &amp; Sattar, 2014; </w:t>
      </w:r>
      <w:proofErr w:type="spellStart"/>
      <w:r>
        <w:t>Okech</w:t>
      </w:r>
      <w:proofErr w:type="spellEnd"/>
      <w:r>
        <w:t>, 2013). Higher lending rates can enhance profitability through increased interest income, while lower rates may compress net interest margins. Eviden</w:t>
      </w:r>
      <w:r>
        <w:t xml:space="preserve">ce from Pakistan indicates a strong positive correlation between interest rates and bank profitability (Khan &amp; Sattar, 2014), whereas </w:t>
      </w:r>
      <w:r>
        <w:lastRenderedPageBreak/>
        <w:t>studies in Kenya report weaker yet positive correlations, highlighting the context-dependent nature of this relationship (</w:t>
      </w:r>
      <w:proofErr w:type="spellStart"/>
      <w:r>
        <w:t>Okech</w:t>
      </w:r>
      <w:proofErr w:type="spellEnd"/>
      <w:r>
        <w:t xml:space="preserve">, 2013; </w:t>
      </w:r>
      <w:proofErr w:type="spellStart"/>
      <w:r>
        <w:t>Kairu</w:t>
      </w:r>
      <w:proofErr w:type="spellEnd"/>
      <w:r>
        <w:t xml:space="preserve">, 2016). In Bangladesh, variations in policy rates have been shown to influence banks’ lending behavior and net interest margins, ultimately affecting profitability (Ahmed &amp; </w:t>
      </w:r>
      <w:proofErr w:type="spellStart"/>
      <w:r>
        <w:t>Gaffar</w:t>
      </w:r>
      <w:proofErr w:type="spellEnd"/>
      <w:r>
        <w:t>, 2021).</w:t>
      </w:r>
    </w:p>
    <w:p w14:paraId="5B879F89" w14:textId="77777777" w:rsidR="006D218D" w:rsidRDefault="006D218D">
      <w:pPr>
        <w:pStyle w:val="BodyText"/>
        <w:spacing w:before="5"/>
        <w:ind w:left="0"/>
      </w:pPr>
    </w:p>
    <w:p w14:paraId="7D003697" w14:textId="77777777" w:rsidR="006D218D" w:rsidRDefault="004F79A6">
      <w:pPr>
        <w:pStyle w:val="BodyText"/>
        <w:spacing w:line="276" w:lineRule="auto"/>
        <w:ind w:right="718"/>
        <w:jc w:val="both"/>
      </w:pPr>
      <w:r>
        <w:t xml:space="preserve">Inflation is similarly pivotal in shaping bank </w:t>
      </w:r>
      <w:r>
        <w:t xml:space="preserve">performance. Rising prices reduce the real value of money, increase operational costs, and can negatively affect both profitability and macroeconomic stability (Umar et al., 2014; ALMANSOUR et al., 2021; </w:t>
      </w:r>
      <w:proofErr w:type="spellStart"/>
      <w:r>
        <w:t>Madurapperuma</w:t>
      </w:r>
      <w:proofErr w:type="spellEnd"/>
      <w:r>
        <w:t>, 2016).</w:t>
      </w:r>
      <w:r>
        <w:rPr>
          <w:spacing w:val="-3"/>
        </w:rPr>
        <w:t xml:space="preserve"> </w:t>
      </w:r>
      <w:r>
        <w:t>High</w:t>
      </w:r>
      <w:r>
        <w:rPr>
          <w:spacing w:val="-3"/>
        </w:rPr>
        <w:t xml:space="preserve"> </w:t>
      </w:r>
      <w:r>
        <w:t>inflation</w:t>
      </w:r>
      <w:r>
        <w:rPr>
          <w:spacing w:val="-3"/>
        </w:rPr>
        <w:t xml:space="preserve"> </w:t>
      </w:r>
      <w:r>
        <w:t>introduces</w:t>
      </w:r>
      <w:r>
        <w:rPr>
          <w:spacing w:val="-4"/>
        </w:rPr>
        <w:t xml:space="preserve"> </w:t>
      </w:r>
      <w:r>
        <w:t>unce</w:t>
      </w:r>
      <w:r>
        <w:t>rtainty,</w:t>
      </w:r>
      <w:r>
        <w:rPr>
          <w:spacing w:val="-3"/>
        </w:rPr>
        <w:t xml:space="preserve"> </w:t>
      </w:r>
      <w:r>
        <w:t>elevates</w:t>
      </w:r>
      <w:r>
        <w:rPr>
          <w:spacing w:val="-4"/>
        </w:rPr>
        <w:t xml:space="preserve"> </w:t>
      </w:r>
      <w:r>
        <w:t>business</w:t>
      </w:r>
      <w:r>
        <w:rPr>
          <w:spacing w:val="-4"/>
        </w:rPr>
        <w:t xml:space="preserve"> </w:t>
      </w:r>
      <w:r>
        <w:t>risk,</w:t>
      </w:r>
      <w:r>
        <w:rPr>
          <w:spacing w:val="-3"/>
        </w:rPr>
        <w:t xml:space="preserve"> </w:t>
      </w:r>
      <w:r>
        <w:t>and</w:t>
      </w:r>
      <w:r>
        <w:rPr>
          <w:spacing w:val="-3"/>
        </w:rPr>
        <w:t xml:space="preserve"> </w:t>
      </w:r>
      <w:r>
        <w:t>may</w:t>
      </w:r>
      <w:r>
        <w:rPr>
          <w:spacing w:val="-3"/>
        </w:rPr>
        <w:t xml:space="preserve"> </w:t>
      </w:r>
      <w:r>
        <w:t>lead</w:t>
      </w:r>
      <w:r>
        <w:rPr>
          <w:spacing w:val="-3"/>
        </w:rPr>
        <w:t xml:space="preserve"> </w:t>
      </w:r>
      <w:r>
        <w:t>to</w:t>
      </w:r>
      <w:r>
        <w:rPr>
          <w:spacing w:val="-3"/>
        </w:rPr>
        <w:t xml:space="preserve"> </w:t>
      </w:r>
      <w:r>
        <w:t>higher</w:t>
      </w:r>
      <w:r>
        <w:rPr>
          <w:spacing w:val="-3"/>
        </w:rPr>
        <w:t xml:space="preserve"> </w:t>
      </w:r>
      <w:r>
        <w:t>levels of non-performing loans, thereby affecting financial outcomes. However, moderate inflation in Bangladesh has occasionally been associated with improved ROA, potentially due to higher nominal in</w:t>
      </w:r>
      <w:r>
        <w:t xml:space="preserve">terest rates during inflationary periods, reflecting the complex, context-dependent relationship between inflation and banking performance (Ahmed &amp; </w:t>
      </w:r>
      <w:proofErr w:type="spellStart"/>
      <w:r>
        <w:t>Gaffar</w:t>
      </w:r>
      <w:proofErr w:type="spellEnd"/>
      <w:r>
        <w:t>, 2021).</w:t>
      </w:r>
    </w:p>
    <w:p w14:paraId="0C3B274F" w14:textId="77777777" w:rsidR="006D218D" w:rsidRDefault="006D218D">
      <w:pPr>
        <w:pStyle w:val="BodyText"/>
        <w:spacing w:before="3"/>
        <w:ind w:left="0"/>
      </w:pPr>
    </w:p>
    <w:p w14:paraId="545FBD44" w14:textId="77777777" w:rsidR="006D218D" w:rsidRDefault="004F79A6">
      <w:pPr>
        <w:pStyle w:val="BodyText"/>
        <w:spacing w:line="276" w:lineRule="auto"/>
        <w:ind w:right="716"/>
        <w:jc w:val="both"/>
      </w:pPr>
      <w:r>
        <w:t>Cross-country empirical evidence illustrates the heterogeneous effects of macroeconomic vari</w:t>
      </w:r>
      <w:r>
        <w:t>ables on banking performance. In Zimbabwe, Lilian et al. (2022) reported that exchange rate depreciation and inflation negatively affected profitability. In Iran, exchange rate volatility and the proportion of loans to deposits significantly influenced ban</w:t>
      </w:r>
      <w:r>
        <w:t>k performance (</w:t>
      </w:r>
      <w:proofErr w:type="spellStart"/>
      <w:r>
        <w:t>Keshtgar</w:t>
      </w:r>
      <w:proofErr w:type="spellEnd"/>
      <w:r>
        <w:t xml:space="preserve"> et al., 2020). In Nigeria, fluctuations in currency values and credit risk adversely affected liquidity and profitability (</w:t>
      </w:r>
      <w:proofErr w:type="spellStart"/>
      <w:r>
        <w:t>Osundina</w:t>
      </w:r>
      <w:proofErr w:type="spellEnd"/>
      <w:r>
        <w:t xml:space="preserve"> et al., 2016; </w:t>
      </w:r>
      <w:proofErr w:type="spellStart"/>
      <w:r>
        <w:t>Sayedi</w:t>
      </w:r>
      <w:proofErr w:type="spellEnd"/>
      <w:r>
        <w:t>, 2014). Similarly, in Australia and Turkey, banks’ stock returns were more sens</w:t>
      </w:r>
      <w:r>
        <w:t xml:space="preserve">itive to interest rate and exchange rate changes than to long-term macroeconomic trends (Ryan et al., 2004; </w:t>
      </w:r>
      <w:proofErr w:type="spellStart"/>
      <w:r>
        <w:t>Kasman</w:t>
      </w:r>
      <w:proofErr w:type="spellEnd"/>
      <w:r>
        <w:t xml:space="preserve"> et al., 2011). These findings suggest that the influence of macroeconomic variables is contingent upon the domestic financial system, regulat</w:t>
      </w:r>
      <w:r>
        <w:t>ory environment, and market structure.</w:t>
      </w:r>
    </w:p>
    <w:p w14:paraId="77ECC30D" w14:textId="77777777" w:rsidR="006D218D" w:rsidRDefault="006D218D">
      <w:pPr>
        <w:pStyle w:val="BodyText"/>
        <w:spacing w:before="4"/>
        <w:ind w:left="0"/>
      </w:pPr>
    </w:p>
    <w:p w14:paraId="5103B266" w14:textId="77777777" w:rsidR="006D218D" w:rsidRDefault="004F79A6">
      <w:pPr>
        <w:pStyle w:val="BodyText"/>
        <w:spacing w:line="276" w:lineRule="auto"/>
        <w:ind w:right="719"/>
        <w:jc w:val="both"/>
      </w:pPr>
      <w:r>
        <w:t>Despite global insights, studies in Bangladesh are limited, particularly those examining the simultaneous</w:t>
      </w:r>
      <w:r>
        <w:rPr>
          <w:spacing w:val="-4"/>
        </w:rPr>
        <w:t xml:space="preserve"> </w:t>
      </w:r>
      <w:r>
        <w:t>effects</w:t>
      </w:r>
      <w:r>
        <w:rPr>
          <w:spacing w:val="-4"/>
        </w:rPr>
        <w:t xml:space="preserve"> </w:t>
      </w:r>
      <w:r>
        <w:t>of</w:t>
      </w:r>
      <w:r>
        <w:rPr>
          <w:spacing w:val="-3"/>
        </w:rPr>
        <w:t xml:space="preserve"> </w:t>
      </w:r>
      <w:r>
        <w:t>foreign</w:t>
      </w:r>
      <w:r>
        <w:rPr>
          <w:spacing w:val="-3"/>
        </w:rPr>
        <w:t xml:space="preserve"> </w:t>
      </w:r>
      <w:r>
        <w:t>exchange</w:t>
      </w:r>
      <w:r>
        <w:rPr>
          <w:spacing w:val="-3"/>
        </w:rPr>
        <w:t xml:space="preserve"> </w:t>
      </w:r>
      <w:r>
        <w:t>rates,</w:t>
      </w:r>
      <w:r>
        <w:rPr>
          <w:spacing w:val="-3"/>
        </w:rPr>
        <w:t xml:space="preserve"> </w:t>
      </w:r>
      <w:r>
        <w:t>interest</w:t>
      </w:r>
      <w:r>
        <w:rPr>
          <w:spacing w:val="-3"/>
        </w:rPr>
        <w:t xml:space="preserve"> </w:t>
      </w:r>
      <w:r>
        <w:t>rates,</w:t>
      </w:r>
      <w:r>
        <w:rPr>
          <w:spacing w:val="-3"/>
        </w:rPr>
        <w:t xml:space="preserve"> </w:t>
      </w:r>
      <w:r>
        <w:t>and</w:t>
      </w:r>
      <w:r>
        <w:rPr>
          <w:spacing w:val="-3"/>
        </w:rPr>
        <w:t xml:space="preserve"> </w:t>
      </w:r>
      <w:r>
        <w:t>inflation</w:t>
      </w:r>
      <w:r>
        <w:rPr>
          <w:spacing w:val="-2"/>
        </w:rPr>
        <w:t xml:space="preserve"> </w:t>
      </w:r>
      <w:r>
        <w:t>on</w:t>
      </w:r>
      <w:r>
        <w:rPr>
          <w:spacing w:val="-3"/>
        </w:rPr>
        <w:t xml:space="preserve"> </w:t>
      </w:r>
      <w:r>
        <w:t>private</w:t>
      </w:r>
      <w:r>
        <w:rPr>
          <w:spacing w:val="-4"/>
        </w:rPr>
        <w:t xml:space="preserve"> </w:t>
      </w:r>
      <w:r>
        <w:t xml:space="preserve">commercial banks using both ROA </w:t>
      </w:r>
      <w:r>
        <w:t xml:space="preserve">and return on equity (ROE) as performance measures. Previous research in Bangladesh has often focused on a single financial metric or isolated macroeconomic variables. For instance, </w:t>
      </w:r>
      <w:proofErr w:type="spellStart"/>
      <w:r>
        <w:t>Sujana</w:t>
      </w:r>
      <w:proofErr w:type="spellEnd"/>
      <w:r>
        <w:t xml:space="preserve"> </w:t>
      </w:r>
      <w:proofErr w:type="spellStart"/>
      <w:r>
        <w:t>Sharmin</w:t>
      </w:r>
      <w:proofErr w:type="spellEnd"/>
      <w:r>
        <w:t xml:space="preserve"> (2023) analyzed five private banks from 2016 to 2021, findi</w:t>
      </w:r>
      <w:r>
        <w:t>ng that exchange rate volatility negatively affected ROA, while interest rates and inflation had</w:t>
      </w:r>
      <w:r>
        <w:rPr>
          <w:spacing w:val="-1"/>
        </w:rPr>
        <w:t xml:space="preserve"> </w:t>
      </w:r>
      <w:r>
        <w:t>a positive</w:t>
      </w:r>
      <w:r>
        <w:rPr>
          <w:spacing w:val="-1"/>
        </w:rPr>
        <w:t xml:space="preserve"> </w:t>
      </w:r>
      <w:r>
        <w:t>impact.</w:t>
      </w:r>
      <w:r>
        <w:rPr>
          <w:spacing w:val="-1"/>
        </w:rPr>
        <w:t xml:space="preserve"> </w:t>
      </w:r>
      <w:r>
        <w:t>Similarly,</w:t>
      </w:r>
      <w:r>
        <w:rPr>
          <w:spacing w:val="-1"/>
        </w:rPr>
        <w:t xml:space="preserve"> </w:t>
      </w:r>
      <w:proofErr w:type="spellStart"/>
      <w:r>
        <w:t>Hasibul</w:t>
      </w:r>
      <w:proofErr w:type="spellEnd"/>
      <w:r>
        <w:t xml:space="preserve"> Islam et al.</w:t>
      </w:r>
      <w:r>
        <w:rPr>
          <w:spacing w:val="-1"/>
        </w:rPr>
        <w:t xml:space="preserve"> </w:t>
      </w:r>
      <w:r>
        <w:t>(2024)</w:t>
      </w:r>
      <w:r>
        <w:rPr>
          <w:spacing w:val="-1"/>
        </w:rPr>
        <w:t xml:space="preserve"> </w:t>
      </w:r>
      <w:r>
        <w:t>reported that GDP</w:t>
      </w:r>
      <w:r>
        <w:rPr>
          <w:spacing w:val="-1"/>
        </w:rPr>
        <w:t xml:space="preserve"> </w:t>
      </w:r>
      <w:r>
        <w:t>growth</w:t>
      </w:r>
      <w:r>
        <w:rPr>
          <w:spacing w:val="-1"/>
        </w:rPr>
        <w:t xml:space="preserve"> </w:t>
      </w:r>
      <w:r>
        <w:t>positively influenced</w:t>
      </w:r>
      <w:r>
        <w:rPr>
          <w:spacing w:val="-3"/>
        </w:rPr>
        <w:t xml:space="preserve"> </w:t>
      </w:r>
      <w:r>
        <w:t>ROA,</w:t>
      </w:r>
      <w:r>
        <w:rPr>
          <w:spacing w:val="-3"/>
        </w:rPr>
        <w:t xml:space="preserve"> </w:t>
      </w:r>
      <w:r>
        <w:t>whereas</w:t>
      </w:r>
      <w:r>
        <w:rPr>
          <w:spacing w:val="-3"/>
        </w:rPr>
        <w:t xml:space="preserve"> </w:t>
      </w:r>
      <w:r>
        <w:t>inflation</w:t>
      </w:r>
      <w:r>
        <w:rPr>
          <w:spacing w:val="-3"/>
        </w:rPr>
        <w:t xml:space="preserve"> </w:t>
      </w:r>
      <w:r>
        <w:t>negatively</w:t>
      </w:r>
      <w:r>
        <w:rPr>
          <w:spacing w:val="-3"/>
        </w:rPr>
        <w:t xml:space="preserve"> </w:t>
      </w:r>
      <w:r>
        <w:t>affected</w:t>
      </w:r>
      <w:r>
        <w:rPr>
          <w:spacing w:val="-3"/>
        </w:rPr>
        <w:t xml:space="preserve"> </w:t>
      </w:r>
      <w:r>
        <w:t>profitabili</w:t>
      </w:r>
      <w:r>
        <w:t>ty.</w:t>
      </w:r>
      <w:r>
        <w:rPr>
          <w:spacing w:val="-3"/>
        </w:rPr>
        <w:t xml:space="preserve"> </w:t>
      </w:r>
      <w:r>
        <w:t>These</w:t>
      </w:r>
      <w:r>
        <w:rPr>
          <w:spacing w:val="-2"/>
        </w:rPr>
        <w:t xml:space="preserve"> </w:t>
      </w:r>
      <w:r>
        <w:t>studies</w:t>
      </w:r>
      <w:r>
        <w:rPr>
          <w:spacing w:val="-3"/>
        </w:rPr>
        <w:t xml:space="preserve"> </w:t>
      </w:r>
      <w:r>
        <w:t>underscore</w:t>
      </w:r>
      <w:r>
        <w:rPr>
          <w:spacing w:val="-4"/>
        </w:rPr>
        <w:t xml:space="preserve"> </w:t>
      </w:r>
      <w:r>
        <w:t>the importance of a comprehensive investigation into the combined effects of key macroeconomic determinants on bank performance.</w:t>
      </w:r>
    </w:p>
    <w:p w14:paraId="445A0F29" w14:textId="77777777" w:rsidR="006D218D" w:rsidRDefault="004F79A6">
      <w:pPr>
        <w:pStyle w:val="BodyText"/>
        <w:spacing w:before="79" w:line="276" w:lineRule="auto"/>
        <w:ind w:right="717"/>
        <w:jc w:val="both"/>
      </w:pPr>
      <w:r>
        <w:t>In conclusion, the literature establishes that exchange rates, interest rates, and inflation are</w:t>
      </w:r>
      <w:r>
        <w:rPr>
          <w:spacing w:val="40"/>
        </w:rPr>
        <w:t xml:space="preserve"> </w:t>
      </w:r>
      <w:r>
        <w:t>c</w:t>
      </w:r>
      <w:r>
        <w:t>ritical in determining banking performance. The effects of these variables are context-specific and often interact with bank-specific characteristics such as size, capital adequacy, and loan portfolio composition. Given the limited empirical evidence in Ba</w:t>
      </w:r>
      <w:r>
        <w:t xml:space="preserve">ngladesh, there is a clear need for rigorous research that jointly examines these macroeconomic variables and their impact on </w:t>
      </w:r>
      <w:r>
        <w:lastRenderedPageBreak/>
        <w:t>private commercial banks using both ROA and ROE. Such analysis would provide valuable insights for policymakers, bank managers, an</w:t>
      </w:r>
      <w:r>
        <w:t>d financial regulators, enabling more effective strategies to enhance banking sector stability and performance.</w:t>
      </w:r>
    </w:p>
    <w:p w14:paraId="4E045F73" w14:textId="77777777" w:rsidR="006D218D" w:rsidRDefault="006D218D">
      <w:pPr>
        <w:pStyle w:val="BodyText"/>
        <w:spacing w:before="6"/>
        <w:ind w:left="0"/>
      </w:pPr>
    </w:p>
    <w:p w14:paraId="18CEAA87" w14:textId="77777777" w:rsidR="006D218D" w:rsidRDefault="004F79A6">
      <w:pPr>
        <w:pStyle w:val="Heading1"/>
        <w:numPr>
          <w:ilvl w:val="0"/>
          <w:numId w:val="6"/>
        </w:numPr>
        <w:tabs>
          <w:tab w:val="left" w:pos="1079"/>
        </w:tabs>
        <w:ind w:left="1079" w:hanging="359"/>
      </w:pPr>
      <w:r>
        <w:t>Methodology</w:t>
      </w:r>
      <w:r>
        <w:rPr>
          <w:spacing w:val="-4"/>
        </w:rPr>
        <w:t xml:space="preserve"> </w:t>
      </w:r>
      <w:r>
        <w:t>of</w:t>
      </w:r>
      <w:r>
        <w:rPr>
          <w:spacing w:val="-3"/>
        </w:rPr>
        <w:t xml:space="preserve"> </w:t>
      </w:r>
      <w:r>
        <w:t>the</w:t>
      </w:r>
      <w:r>
        <w:rPr>
          <w:spacing w:val="-6"/>
        </w:rPr>
        <w:t xml:space="preserve"> </w:t>
      </w:r>
      <w:r>
        <w:rPr>
          <w:spacing w:val="-2"/>
        </w:rPr>
        <w:t>study</w:t>
      </w:r>
    </w:p>
    <w:p w14:paraId="4B70B829" w14:textId="77777777" w:rsidR="006D218D" w:rsidRDefault="006D218D">
      <w:pPr>
        <w:pStyle w:val="BodyText"/>
        <w:spacing w:before="6"/>
        <w:ind w:left="0"/>
        <w:rPr>
          <w:b/>
          <w:sz w:val="28"/>
        </w:rPr>
      </w:pPr>
    </w:p>
    <w:p w14:paraId="3E55E2CC" w14:textId="77777777" w:rsidR="006D218D" w:rsidRDefault="004F79A6">
      <w:pPr>
        <w:pStyle w:val="Heading2"/>
        <w:numPr>
          <w:ilvl w:val="1"/>
          <w:numId w:val="6"/>
        </w:numPr>
        <w:tabs>
          <w:tab w:val="left" w:pos="720"/>
        </w:tabs>
        <w:jc w:val="both"/>
      </w:pPr>
      <w:r>
        <w:t>Research</w:t>
      </w:r>
      <w:r>
        <w:rPr>
          <w:spacing w:val="-3"/>
        </w:rPr>
        <w:t xml:space="preserve"> </w:t>
      </w:r>
      <w:r>
        <w:rPr>
          <w:spacing w:val="-2"/>
        </w:rPr>
        <w:t>Design</w:t>
      </w:r>
    </w:p>
    <w:p w14:paraId="7FEA8725" w14:textId="77777777" w:rsidR="006D218D" w:rsidRDefault="006D218D">
      <w:pPr>
        <w:pStyle w:val="BodyText"/>
        <w:spacing w:before="46"/>
        <w:ind w:left="0"/>
        <w:rPr>
          <w:b/>
        </w:rPr>
      </w:pPr>
    </w:p>
    <w:p w14:paraId="634F8AE1" w14:textId="77777777" w:rsidR="006D218D" w:rsidRDefault="004F79A6">
      <w:pPr>
        <w:pStyle w:val="BodyText"/>
        <w:spacing w:line="276" w:lineRule="auto"/>
        <w:ind w:right="717"/>
        <w:jc w:val="both"/>
      </w:pPr>
      <w:r>
        <w:t xml:space="preserve">This study employed a descriptive research design, which is appropriate for examining relationships </w:t>
      </w:r>
      <w:r>
        <w:t>between variables that have already occurred and cannot be manipulated (Mugenda &amp; Mugenda, 2003). Descriptive research allows systematic observation and analysis of patterns, making it well-suited for investigating the relationship between macroeconomic va</w:t>
      </w:r>
      <w:r>
        <w:t>riables— specifically exchange rates, inflation, and interest rates—and the financial performance of commercial banks in Bangladesh. Descriptive approaches have been widely adopted in prior banking research, particularly when analyzing the influence of mac</w:t>
      </w:r>
      <w:r>
        <w:t xml:space="preserve">roeconomic factors on banking performance (Hossain &amp; </w:t>
      </w:r>
      <w:proofErr w:type="spellStart"/>
      <w:r>
        <w:t>Mondol</w:t>
      </w:r>
      <w:proofErr w:type="spellEnd"/>
      <w:r>
        <w:t xml:space="preserve">, 2020; Ahmed &amp; </w:t>
      </w:r>
      <w:proofErr w:type="spellStart"/>
      <w:r>
        <w:t>Gaffar</w:t>
      </w:r>
      <w:proofErr w:type="spellEnd"/>
      <w:r>
        <w:t>, 2021; Lilian et al., 2022).</w:t>
      </w:r>
    </w:p>
    <w:p w14:paraId="7D8FBE10" w14:textId="77777777" w:rsidR="006D218D" w:rsidRDefault="006D218D">
      <w:pPr>
        <w:pStyle w:val="BodyText"/>
        <w:spacing w:before="3"/>
        <w:ind w:left="0"/>
      </w:pPr>
    </w:p>
    <w:p w14:paraId="0E7B7456" w14:textId="77777777" w:rsidR="006D218D" w:rsidRDefault="004F79A6">
      <w:pPr>
        <w:pStyle w:val="BodyText"/>
        <w:spacing w:line="276" w:lineRule="auto"/>
        <w:ind w:right="718"/>
        <w:jc w:val="both"/>
      </w:pPr>
      <w:r>
        <w:t xml:space="preserve">The study spans 15 years (2010–2024) and focuses on 20 Bangladeshi commercial banks. Secondary data were collected from annual reports, World </w:t>
      </w:r>
      <w:r>
        <w:t>Bank databases, relevant literature, and other credible online sources. These included key financial performance indicators—return on assets (ROA) and return on equity (ROE)—as well as macroeconomic variables: exchange rate, inflation rate, and interest ra</w:t>
      </w:r>
      <w:r>
        <w:t>te.</w:t>
      </w:r>
    </w:p>
    <w:p w14:paraId="312AB8EC" w14:textId="77777777" w:rsidR="006D218D" w:rsidRDefault="006D218D">
      <w:pPr>
        <w:pStyle w:val="BodyText"/>
        <w:spacing w:before="4"/>
        <w:ind w:left="0"/>
      </w:pPr>
    </w:p>
    <w:p w14:paraId="4F04F99E" w14:textId="77777777" w:rsidR="006D218D" w:rsidRDefault="004F79A6">
      <w:pPr>
        <w:pStyle w:val="Heading2"/>
        <w:numPr>
          <w:ilvl w:val="1"/>
          <w:numId w:val="6"/>
        </w:numPr>
        <w:tabs>
          <w:tab w:val="left" w:pos="720"/>
        </w:tabs>
        <w:jc w:val="both"/>
      </w:pPr>
      <w:r>
        <w:t>Study</w:t>
      </w:r>
      <w:r>
        <w:rPr>
          <w:spacing w:val="-5"/>
        </w:rPr>
        <w:t xml:space="preserve"> </w:t>
      </w:r>
      <w:r>
        <w:t>Population</w:t>
      </w:r>
      <w:r>
        <w:rPr>
          <w:spacing w:val="-5"/>
        </w:rPr>
        <w:t xml:space="preserve"> </w:t>
      </w:r>
      <w:r>
        <w:t>and</w:t>
      </w:r>
      <w:r>
        <w:rPr>
          <w:spacing w:val="-4"/>
        </w:rPr>
        <w:t xml:space="preserve"> </w:t>
      </w:r>
      <w:r>
        <w:rPr>
          <w:spacing w:val="-2"/>
        </w:rPr>
        <w:t>Sample</w:t>
      </w:r>
    </w:p>
    <w:p w14:paraId="0CE911F8" w14:textId="77777777" w:rsidR="006D218D" w:rsidRDefault="004F79A6">
      <w:pPr>
        <w:pStyle w:val="BodyText"/>
        <w:spacing w:before="41" w:line="276" w:lineRule="auto"/>
        <w:ind w:right="716"/>
        <w:jc w:val="both"/>
      </w:pPr>
      <w:r>
        <w:t>The population consisted of all commercial banks listed at Dhaka Stock Exchange (DSE). Using simple</w:t>
      </w:r>
      <w:r>
        <w:rPr>
          <w:spacing w:val="-2"/>
        </w:rPr>
        <w:t xml:space="preserve"> </w:t>
      </w:r>
      <w:r>
        <w:t>random</w:t>
      </w:r>
      <w:r>
        <w:rPr>
          <w:spacing w:val="-1"/>
        </w:rPr>
        <w:t xml:space="preserve"> </w:t>
      </w:r>
      <w:r>
        <w:t>sampling,</w:t>
      </w:r>
      <w:r>
        <w:rPr>
          <w:spacing w:val="-1"/>
        </w:rPr>
        <w:t xml:space="preserve"> </w:t>
      </w:r>
      <w:r>
        <w:t>20</w:t>
      </w:r>
      <w:r>
        <w:rPr>
          <w:spacing w:val="-1"/>
        </w:rPr>
        <w:t xml:space="preserve"> </w:t>
      </w:r>
      <w:r>
        <w:t>banks</w:t>
      </w:r>
      <w:r>
        <w:rPr>
          <w:spacing w:val="-1"/>
        </w:rPr>
        <w:t xml:space="preserve"> </w:t>
      </w:r>
      <w:r>
        <w:t>were</w:t>
      </w:r>
      <w:r>
        <w:rPr>
          <w:spacing w:val="-3"/>
        </w:rPr>
        <w:t xml:space="preserve"> </w:t>
      </w:r>
      <w:r>
        <w:t>selected, ensuring</w:t>
      </w:r>
      <w:r>
        <w:rPr>
          <w:spacing w:val="-1"/>
        </w:rPr>
        <w:t xml:space="preserve"> </w:t>
      </w:r>
      <w:r>
        <w:t>each</w:t>
      </w:r>
      <w:r>
        <w:rPr>
          <w:spacing w:val="-1"/>
        </w:rPr>
        <w:t xml:space="preserve"> </w:t>
      </w:r>
      <w:r>
        <w:t>bank</w:t>
      </w:r>
      <w:r>
        <w:rPr>
          <w:spacing w:val="-1"/>
        </w:rPr>
        <w:t xml:space="preserve"> </w:t>
      </w:r>
      <w:r>
        <w:t>had</w:t>
      </w:r>
      <w:r>
        <w:rPr>
          <w:spacing w:val="-1"/>
        </w:rPr>
        <w:t xml:space="preserve"> </w:t>
      </w:r>
      <w:r>
        <w:t>an</w:t>
      </w:r>
      <w:r>
        <w:rPr>
          <w:spacing w:val="-1"/>
        </w:rPr>
        <w:t xml:space="preserve"> </w:t>
      </w:r>
      <w:r>
        <w:t>equal</w:t>
      </w:r>
      <w:r>
        <w:rPr>
          <w:spacing w:val="-1"/>
        </w:rPr>
        <w:t xml:space="preserve"> </w:t>
      </w:r>
      <w:r>
        <w:t>probability</w:t>
      </w:r>
      <w:r>
        <w:rPr>
          <w:spacing w:val="-1"/>
        </w:rPr>
        <w:t xml:space="preserve"> </w:t>
      </w:r>
      <w:r>
        <w:t xml:space="preserve">of inclusion and minimizing selection </w:t>
      </w:r>
      <w:r>
        <w:t xml:space="preserve">bias. Prior studies on Bangladeshi banks have employed similar sampling techniques to maintain representativeness while ensuring manageable datasets (Ahmed &amp; </w:t>
      </w:r>
      <w:proofErr w:type="spellStart"/>
      <w:r>
        <w:t>Gaffar</w:t>
      </w:r>
      <w:proofErr w:type="spellEnd"/>
      <w:r>
        <w:t xml:space="preserve">, 2021; Hossain &amp; </w:t>
      </w:r>
      <w:proofErr w:type="spellStart"/>
      <w:r>
        <w:t>Mondol</w:t>
      </w:r>
      <w:proofErr w:type="spellEnd"/>
      <w:r>
        <w:t>, 2020).</w:t>
      </w:r>
    </w:p>
    <w:p w14:paraId="64631C53" w14:textId="77777777" w:rsidR="006D218D" w:rsidRDefault="004F79A6">
      <w:pPr>
        <w:pStyle w:val="Heading2"/>
        <w:numPr>
          <w:ilvl w:val="1"/>
          <w:numId w:val="6"/>
        </w:numPr>
        <w:tabs>
          <w:tab w:val="left" w:pos="720"/>
        </w:tabs>
        <w:spacing w:before="27" w:line="598" w:lineRule="exact"/>
        <w:ind w:left="360" w:right="6811" w:firstLine="0"/>
        <w:jc w:val="both"/>
      </w:pPr>
      <w:r>
        <w:t>Variables</w:t>
      </w:r>
      <w:r>
        <w:rPr>
          <w:spacing w:val="-15"/>
        </w:rPr>
        <w:t xml:space="preserve"> </w:t>
      </w:r>
      <w:r>
        <w:t>and</w:t>
      </w:r>
      <w:r>
        <w:rPr>
          <w:spacing w:val="-15"/>
        </w:rPr>
        <w:t xml:space="preserve"> </w:t>
      </w:r>
      <w:r>
        <w:t>Measurement Dependent Variables:</w:t>
      </w:r>
    </w:p>
    <w:p w14:paraId="4942960F" w14:textId="77777777" w:rsidR="006D218D" w:rsidRDefault="004F79A6">
      <w:pPr>
        <w:pStyle w:val="BodyText"/>
        <w:spacing w:line="249" w:lineRule="exact"/>
      </w:pPr>
      <w:r>
        <w:t>ROA</w:t>
      </w:r>
      <w:r>
        <w:rPr>
          <w:spacing w:val="5"/>
        </w:rPr>
        <w:t xml:space="preserve"> </w:t>
      </w:r>
      <w:r>
        <w:t>and</w:t>
      </w:r>
      <w:r>
        <w:rPr>
          <w:spacing w:val="8"/>
        </w:rPr>
        <w:t xml:space="preserve"> </w:t>
      </w:r>
      <w:r>
        <w:t>ROE:</w:t>
      </w:r>
      <w:r>
        <w:rPr>
          <w:spacing w:val="8"/>
        </w:rPr>
        <w:t xml:space="preserve"> </w:t>
      </w:r>
      <w:r>
        <w:t>Profitability</w:t>
      </w:r>
      <w:r>
        <w:rPr>
          <w:spacing w:val="8"/>
        </w:rPr>
        <w:t xml:space="preserve"> </w:t>
      </w:r>
      <w:r>
        <w:t>is</w:t>
      </w:r>
      <w:r>
        <w:rPr>
          <w:spacing w:val="9"/>
        </w:rPr>
        <w:t xml:space="preserve"> </w:t>
      </w:r>
      <w:r>
        <w:t>the</w:t>
      </w:r>
      <w:r>
        <w:rPr>
          <w:spacing w:val="7"/>
        </w:rPr>
        <w:t xml:space="preserve"> </w:t>
      </w:r>
      <w:r>
        <w:t>primary</w:t>
      </w:r>
      <w:r>
        <w:rPr>
          <w:spacing w:val="8"/>
        </w:rPr>
        <w:t xml:space="preserve"> </w:t>
      </w:r>
      <w:r>
        <w:t>objective</w:t>
      </w:r>
      <w:r>
        <w:rPr>
          <w:spacing w:val="7"/>
        </w:rPr>
        <w:t xml:space="preserve"> </w:t>
      </w:r>
      <w:r>
        <w:t>of</w:t>
      </w:r>
      <w:r>
        <w:rPr>
          <w:spacing w:val="7"/>
        </w:rPr>
        <w:t xml:space="preserve"> </w:t>
      </w:r>
      <w:r>
        <w:t>banks.</w:t>
      </w:r>
      <w:r>
        <w:rPr>
          <w:spacing w:val="8"/>
        </w:rPr>
        <w:t xml:space="preserve"> </w:t>
      </w:r>
      <w:r>
        <w:t>ROA</w:t>
      </w:r>
      <w:r>
        <w:rPr>
          <w:spacing w:val="7"/>
        </w:rPr>
        <w:t xml:space="preserve"> </w:t>
      </w:r>
      <w:r>
        <w:t>measures</w:t>
      </w:r>
      <w:r>
        <w:rPr>
          <w:spacing w:val="8"/>
        </w:rPr>
        <w:t xml:space="preserve"> </w:t>
      </w:r>
      <w:r>
        <w:t>how</w:t>
      </w:r>
      <w:r>
        <w:rPr>
          <w:spacing w:val="10"/>
        </w:rPr>
        <w:t xml:space="preserve"> </w:t>
      </w:r>
      <w:r>
        <w:t>efficiently</w:t>
      </w:r>
      <w:r>
        <w:rPr>
          <w:spacing w:val="9"/>
        </w:rPr>
        <w:t xml:space="preserve"> </w:t>
      </w:r>
      <w:r>
        <w:rPr>
          <w:spacing w:val="-12"/>
        </w:rPr>
        <w:t>a</w:t>
      </w:r>
    </w:p>
    <w:p w14:paraId="1A83AB99" w14:textId="77777777" w:rsidR="006D218D" w:rsidRDefault="004F79A6">
      <w:pPr>
        <w:pStyle w:val="BodyText"/>
        <w:spacing w:before="41"/>
      </w:pPr>
      <w:r>
        <w:t>bank</w:t>
      </w:r>
      <w:r>
        <w:rPr>
          <w:spacing w:val="29"/>
        </w:rPr>
        <w:t xml:space="preserve"> </w:t>
      </w:r>
      <w:r>
        <w:t>utilizes</w:t>
      </w:r>
      <w:r>
        <w:rPr>
          <w:spacing w:val="32"/>
        </w:rPr>
        <w:t xml:space="preserve"> </w:t>
      </w:r>
      <w:r>
        <w:t>its</w:t>
      </w:r>
      <w:r>
        <w:rPr>
          <w:spacing w:val="32"/>
        </w:rPr>
        <w:t xml:space="preserve"> </w:t>
      </w:r>
      <w:r>
        <w:t>assets</w:t>
      </w:r>
      <w:r>
        <w:rPr>
          <w:spacing w:val="32"/>
        </w:rPr>
        <w:t xml:space="preserve"> </w:t>
      </w:r>
      <w:r>
        <w:t>to</w:t>
      </w:r>
      <w:r>
        <w:rPr>
          <w:spacing w:val="31"/>
        </w:rPr>
        <w:t xml:space="preserve"> </w:t>
      </w:r>
      <w:r>
        <w:t>generate</w:t>
      </w:r>
      <w:r>
        <w:rPr>
          <w:spacing w:val="31"/>
        </w:rPr>
        <w:t xml:space="preserve"> </w:t>
      </w:r>
      <w:r>
        <w:t>profits,</w:t>
      </w:r>
      <w:r>
        <w:rPr>
          <w:spacing w:val="32"/>
        </w:rPr>
        <w:t xml:space="preserve"> </w:t>
      </w:r>
      <w:r>
        <w:t>while</w:t>
      </w:r>
      <w:r>
        <w:rPr>
          <w:spacing w:val="34"/>
        </w:rPr>
        <w:t xml:space="preserve"> </w:t>
      </w:r>
      <w:r>
        <w:t>ROE</w:t>
      </w:r>
      <w:r>
        <w:rPr>
          <w:spacing w:val="30"/>
        </w:rPr>
        <w:t xml:space="preserve"> </w:t>
      </w:r>
      <w:r>
        <w:t>indicates</w:t>
      </w:r>
      <w:r>
        <w:rPr>
          <w:spacing w:val="32"/>
        </w:rPr>
        <w:t xml:space="preserve"> </w:t>
      </w:r>
      <w:r>
        <w:t>how</w:t>
      </w:r>
      <w:r>
        <w:rPr>
          <w:spacing w:val="34"/>
        </w:rPr>
        <w:t xml:space="preserve"> </w:t>
      </w:r>
      <w:r>
        <w:t>effectively</w:t>
      </w:r>
      <w:r>
        <w:rPr>
          <w:spacing w:val="32"/>
        </w:rPr>
        <w:t xml:space="preserve"> </w:t>
      </w:r>
      <w:r>
        <w:rPr>
          <w:spacing w:val="-2"/>
        </w:rPr>
        <w:t>shareholders’</w:t>
      </w:r>
    </w:p>
    <w:p w14:paraId="485AC082" w14:textId="77777777" w:rsidR="006D218D" w:rsidRDefault="004F79A6">
      <w:pPr>
        <w:pStyle w:val="BodyText"/>
        <w:spacing w:before="43"/>
      </w:pPr>
      <w:r>
        <w:t>equity</w:t>
      </w:r>
      <w:r>
        <w:rPr>
          <w:spacing w:val="61"/>
        </w:rPr>
        <w:t xml:space="preserve"> </w:t>
      </w:r>
      <w:r>
        <w:t>is</w:t>
      </w:r>
      <w:r>
        <w:rPr>
          <w:spacing w:val="64"/>
        </w:rPr>
        <w:t xml:space="preserve"> </w:t>
      </w:r>
      <w:r>
        <w:t>employed</w:t>
      </w:r>
      <w:r>
        <w:rPr>
          <w:spacing w:val="66"/>
        </w:rPr>
        <w:t xml:space="preserve"> </w:t>
      </w:r>
      <w:r>
        <w:t>(Bradley</w:t>
      </w:r>
      <w:r>
        <w:rPr>
          <w:spacing w:val="63"/>
        </w:rPr>
        <w:t xml:space="preserve"> </w:t>
      </w:r>
      <w:r>
        <w:t>&amp;</w:t>
      </w:r>
      <w:r>
        <w:rPr>
          <w:spacing w:val="64"/>
        </w:rPr>
        <w:t xml:space="preserve"> </w:t>
      </w:r>
      <w:r>
        <w:t>Moles,</w:t>
      </w:r>
      <w:r>
        <w:rPr>
          <w:spacing w:val="66"/>
        </w:rPr>
        <w:t xml:space="preserve"> </w:t>
      </w:r>
      <w:r>
        <w:t>2002;</w:t>
      </w:r>
      <w:r>
        <w:rPr>
          <w:spacing w:val="66"/>
        </w:rPr>
        <w:t xml:space="preserve"> </w:t>
      </w:r>
      <w:r>
        <w:t>Hoyle</w:t>
      </w:r>
      <w:r>
        <w:rPr>
          <w:spacing w:val="63"/>
        </w:rPr>
        <w:t xml:space="preserve"> </w:t>
      </w:r>
      <w:r>
        <w:t>et</w:t>
      </w:r>
      <w:r>
        <w:rPr>
          <w:spacing w:val="66"/>
        </w:rPr>
        <w:t xml:space="preserve"> </w:t>
      </w:r>
      <w:r>
        <w:t>al.,</w:t>
      </w:r>
      <w:r>
        <w:rPr>
          <w:spacing w:val="64"/>
        </w:rPr>
        <w:t xml:space="preserve"> </w:t>
      </w:r>
      <w:r>
        <w:t>2011;</w:t>
      </w:r>
      <w:r>
        <w:rPr>
          <w:spacing w:val="65"/>
        </w:rPr>
        <w:t xml:space="preserve"> </w:t>
      </w:r>
      <w:proofErr w:type="spellStart"/>
      <w:r>
        <w:t>Khrawish</w:t>
      </w:r>
      <w:proofErr w:type="spellEnd"/>
      <w:r>
        <w:t>,</w:t>
      </w:r>
      <w:r>
        <w:rPr>
          <w:spacing w:val="63"/>
        </w:rPr>
        <w:t xml:space="preserve"> </w:t>
      </w:r>
      <w:r>
        <w:t>2011).</w:t>
      </w:r>
      <w:r>
        <w:rPr>
          <w:spacing w:val="66"/>
        </w:rPr>
        <w:t xml:space="preserve"> </w:t>
      </w:r>
      <w:r>
        <w:rPr>
          <w:spacing w:val="-2"/>
        </w:rPr>
        <w:t>These</w:t>
      </w:r>
    </w:p>
    <w:p w14:paraId="50B7E6FF" w14:textId="77777777" w:rsidR="006D218D" w:rsidRDefault="004F79A6">
      <w:pPr>
        <w:pStyle w:val="BodyText"/>
        <w:spacing w:before="79" w:line="276" w:lineRule="auto"/>
        <w:ind w:right="722"/>
        <w:jc w:val="both"/>
      </w:pPr>
      <w:r>
        <w:t xml:space="preserve">indicators have been widely used in banking research as robust measures of financial </w:t>
      </w:r>
      <w:r>
        <w:rPr>
          <w:spacing w:val="-2"/>
        </w:rPr>
        <w:t>performance.</w:t>
      </w:r>
    </w:p>
    <w:p w14:paraId="3A25951C" w14:textId="77777777" w:rsidR="006D218D" w:rsidRDefault="006D218D">
      <w:pPr>
        <w:pStyle w:val="BodyText"/>
        <w:spacing w:before="4"/>
        <w:ind w:left="0"/>
      </w:pPr>
    </w:p>
    <w:p w14:paraId="4ED63028" w14:textId="77777777" w:rsidR="006D218D" w:rsidRDefault="004F79A6">
      <w:pPr>
        <w:pStyle w:val="Heading2"/>
        <w:ind w:left="360"/>
        <w:jc w:val="both"/>
      </w:pPr>
      <w:r>
        <w:t>Independent</w:t>
      </w:r>
      <w:r>
        <w:rPr>
          <w:spacing w:val="-4"/>
        </w:rPr>
        <w:t xml:space="preserve"> </w:t>
      </w:r>
      <w:r>
        <w:rPr>
          <w:spacing w:val="-2"/>
        </w:rPr>
        <w:t>Variables:</w:t>
      </w:r>
    </w:p>
    <w:p w14:paraId="0A025855" w14:textId="77777777" w:rsidR="006D218D" w:rsidRDefault="004F79A6">
      <w:pPr>
        <w:pStyle w:val="BodyText"/>
        <w:spacing w:before="41" w:line="276" w:lineRule="auto"/>
        <w:ind w:right="720"/>
        <w:jc w:val="both"/>
      </w:pPr>
      <w:r>
        <w:t xml:space="preserve">Exchange Rate: Measured as the value of BDT against USD. Prior research indicates mixed </w:t>
      </w:r>
      <w:r>
        <w:lastRenderedPageBreak/>
        <w:t>effects on bank performance. Some studi</w:t>
      </w:r>
      <w:r>
        <w:t xml:space="preserve">es suggest a negative relationship, as exchange rate volatility can reduce export competitiveness and affect foreign currency operations (Lilian et al., 2022; </w:t>
      </w:r>
      <w:proofErr w:type="spellStart"/>
      <w:r>
        <w:t>Amenawo</w:t>
      </w:r>
      <w:proofErr w:type="spellEnd"/>
      <w:r>
        <w:t xml:space="preserve"> et al., 2016; </w:t>
      </w:r>
      <w:proofErr w:type="spellStart"/>
      <w:r>
        <w:t>Osundina</w:t>
      </w:r>
      <w:proofErr w:type="spellEnd"/>
      <w:r>
        <w:t xml:space="preserve"> et al., 2016), whereas others report insignificant effects on prof</w:t>
      </w:r>
      <w:r>
        <w:t>itability (</w:t>
      </w:r>
      <w:proofErr w:type="spellStart"/>
      <w:r>
        <w:t>Bahjat</w:t>
      </w:r>
      <w:proofErr w:type="spellEnd"/>
      <w:r>
        <w:t xml:space="preserve"> et al., 2022; </w:t>
      </w:r>
      <w:proofErr w:type="spellStart"/>
      <w:r>
        <w:t>Elhussein</w:t>
      </w:r>
      <w:proofErr w:type="spellEnd"/>
      <w:r>
        <w:t xml:space="preserve"> &amp; Osman, 2019).</w:t>
      </w:r>
    </w:p>
    <w:p w14:paraId="17037AA4" w14:textId="77777777" w:rsidR="006D218D" w:rsidRDefault="004F79A6">
      <w:pPr>
        <w:pStyle w:val="BodyText"/>
        <w:spacing w:before="2" w:line="276" w:lineRule="auto"/>
        <w:ind w:right="717"/>
        <w:jc w:val="both"/>
      </w:pPr>
      <w:r>
        <w:t>Inflation Rate: Calculated using the consumer price index. Empirical evidence is context- dependent; inflation can reduce real asset values and operational efficiency, adversely affecting bank perfo</w:t>
      </w:r>
      <w:r>
        <w:t>rmance (</w:t>
      </w:r>
      <w:proofErr w:type="spellStart"/>
      <w:r>
        <w:t>Kairu</w:t>
      </w:r>
      <w:proofErr w:type="spellEnd"/>
      <w:r>
        <w:t xml:space="preserve">, 2016; Lilian et al., 2022). In Bangladesh, however, moderate inflation may positively impact ROA due to higher nominal interest rates (Ahmed &amp; </w:t>
      </w:r>
      <w:proofErr w:type="spellStart"/>
      <w:r>
        <w:t>Gaffar</w:t>
      </w:r>
      <w:proofErr w:type="spellEnd"/>
      <w:r>
        <w:t>, 2021).</w:t>
      </w:r>
    </w:p>
    <w:p w14:paraId="7B849D2C" w14:textId="77777777" w:rsidR="006D218D" w:rsidRDefault="006D218D">
      <w:pPr>
        <w:pStyle w:val="BodyText"/>
        <w:spacing w:before="3"/>
        <w:ind w:left="0"/>
      </w:pPr>
    </w:p>
    <w:p w14:paraId="298E98A6" w14:textId="77777777" w:rsidR="006D218D" w:rsidRDefault="004F79A6">
      <w:pPr>
        <w:pStyle w:val="BodyText"/>
        <w:spacing w:line="276" w:lineRule="auto"/>
        <w:ind w:right="722"/>
        <w:jc w:val="both"/>
      </w:pPr>
      <w:r>
        <w:t xml:space="preserve">Interest Rate: Defined as the average annual lending rate of banks. Studies </w:t>
      </w:r>
      <w:r>
        <w:t>suggest a positive influence on profitability, as higher rates increase interest income and net interest margins (</w:t>
      </w:r>
      <w:proofErr w:type="spellStart"/>
      <w:r>
        <w:t>Amollo</w:t>
      </w:r>
      <w:proofErr w:type="spellEnd"/>
      <w:r>
        <w:t xml:space="preserve">, 2015; </w:t>
      </w:r>
      <w:proofErr w:type="spellStart"/>
      <w:r>
        <w:t>Okech</w:t>
      </w:r>
      <w:proofErr w:type="spellEnd"/>
      <w:r>
        <w:t>, 2013).</w:t>
      </w:r>
    </w:p>
    <w:p w14:paraId="5E82CEED" w14:textId="77777777" w:rsidR="006D218D" w:rsidRDefault="006D218D">
      <w:pPr>
        <w:pStyle w:val="BodyText"/>
        <w:spacing w:before="5"/>
        <w:ind w:left="0"/>
      </w:pPr>
    </w:p>
    <w:p w14:paraId="5B4943E5" w14:textId="77777777" w:rsidR="006D218D" w:rsidRDefault="004F79A6">
      <w:pPr>
        <w:pStyle w:val="Heading2"/>
        <w:numPr>
          <w:ilvl w:val="1"/>
          <w:numId w:val="6"/>
        </w:numPr>
        <w:tabs>
          <w:tab w:val="left" w:pos="720"/>
        </w:tabs>
        <w:jc w:val="both"/>
      </w:pPr>
      <w:r>
        <w:t>Data</w:t>
      </w:r>
      <w:r>
        <w:rPr>
          <w:spacing w:val="-5"/>
        </w:rPr>
        <w:t xml:space="preserve"> </w:t>
      </w:r>
      <w:r>
        <w:t>Analysis</w:t>
      </w:r>
      <w:r>
        <w:rPr>
          <w:spacing w:val="-2"/>
        </w:rPr>
        <w:t xml:space="preserve"> </w:t>
      </w:r>
      <w:r>
        <w:t>and</w:t>
      </w:r>
      <w:r>
        <w:rPr>
          <w:spacing w:val="-4"/>
        </w:rPr>
        <w:t xml:space="preserve"> </w:t>
      </w:r>
      <w:r>
        <w:t>Model</w:t>
      </w:r>
      <w:r>
        <w:rPr>
          <w:spacing w:val="-2"/>
        </w:rPr>
        <w:t xml:space="preserve"> specification</w:t>
      </w:r>
    </w:p>
    <w:p w14:paraId="24BE9451" w14:textId="77777777" w:rsidR="006D218D" w:rsidRDefault="004F79A6">
      <w:pPr>
        <w:pStyle w:val="BodyText"/>
        <w:spacing w:before="41" w:line="276" w:lineRule="auto"/>
        <w:ind w:right="719"/>
        <w:jc w:val="both"/>
      </w:pPr>
      <w:r>
        <w:t>Data analysis was conducted using SPSS version 20.0. Descriptive statistics</w:t>
      </w:r>
      <w:r>
        <w:t xml:space="preserve"> were employed to summarize trends and patterns. Correlation analysis examined the strength and direction of relationships</w:t>
      </w:r>
      <w:r>
        <w:rPr>
          <w:spacing w:val="-1"/>
        </w:rPr>
        <w:t xml:space="preserve"> </w:t>
      </w:r>
      <w:r>
        <w:t>between</w:t>
      </w:r>
      <w:r>
        <w:rPr>
          <w:spacing w:val="-1"/>
        </w:rPr>
        <w:t xml:space="preserve"> </w:t>
      </w:r>
      <w:r>
        <w:t>variables,</w:t>
      </w:r>
      <w:r>
        <w:rPr>
          <w:spacing w:val="-2"/>
        </w:rPr>
        <w:t xml:space="preserve"> </w:t>
      </w:r>
      <w:r>
        <w:t>while</w:t>
      </w:r>
      <w:r>
        <w:rPr>
          <w:spacing w:val="-2"/>
        </w:rPr>
        <w:t xml:space="preserve"> </w:t>
      </w:r>
      <w:r>
        <w:t>multiple</w:t>
      </w:r>
      <w:r>
        <w:rPr>
          <w:spacing w:val="-2"/>
        </w:rPr>
        <w:t xml:space="preserve"> </w:t>
      </w:r>
      <w:r>
        <w:t>linear</w:t>
      </w:r>
      <w:r>
        <w:rPr>
          <w:spacing w:val="-2"/>
        </w:rPr>
        <w:t xml:space="preserve"> </w:t>
      </w:r>
      <w:r>
        <w:t>regression</w:t>
      </w:r>
      <w:r>
        <w:rPr>
          <w:spacing w:val="-1"/>
        </w:rPr>
        <w:t xml:space="preserve"> </w:t>
      </w:r>
      <w:r>
        <w:t>was</w:t>
      </w:r>
      <w:r>
        <w:rPr>
          <w:spacing w:val="-1"/>
        </w:rPr>
        <w:t xml:space="preserve"> </w:t>
      </w:r>
      <w:r>
        <w:t>used to</w:t>
      </w:r>
      <w:r>
        <w:rPr>
          <w:spacing w:val="-1"/>
        </w:rPr>
        <w:t xml:space="preserve"> </w:t>
      </w:r>
      <w:r>
        <w:t>assess</w:t>
      </w:r>
      <w:r>
        <w:rPr>
          <w:spacing w:val="-1"/>
        </w:rPr>
        <w:t xml:space="preserve"> </w:t>
      </w:r>
      <w:r>
        <w:t>the</w:t>
      </w:r>
      <w:r>
        <w:rPr>
          <w:spacing w:val="-2"/>
        </w:rPr>
        <w:t xml:space="preserve"> </w:t>
      </w:r>
      <w:r>
        <w:t>impact</w:t>
      </w:r>
      <w:r>
        <w:rPr>
          <w:spacing w:val="-1"/>
        </w:rPr>
        <w:t xml:space="preserve"> </w:t>
      </w:r>
      <w:r>
        <w:t>of independent variables on ROA and ROE. Analysis o</w:t>
      </w:r>
      <w:r>
        <w:t xml:space="preserve">f variance (ANOVA) tested the significance of these relationships at a 99% confidence level and a 1% significance threshold, consistent with rigorous empirical banking research (Hossain &amp; </w:t>
      </w:r>
      <w:proofErr w:type="spellStart"/>
      <w:r>
        <w:t>Mondol</w:t>
      </w:r>
      <w:proofErr w:type="spellEnd"/>
      <w:r>
        <w:t xml:space="preserve">, 2020; </w:t>
      </w:r>
      <w:proofErr w:type="spellStart"/>
      <w:r>
        <w:t>Bahjat</w:t>
      </w:r>
      <w:proofErr w:type="spellEnd"/>
      <w:r>
        <w:t xml:space="preserve"> et al., 2022).</w:t>
      </w:r>
    </w:p>
    <w:p w14:paraId="3E4C9F06" w14:textId="77777777" w:rsidR="006D218D" w:rsidRDefault="006D218D">
      <w:pPr>
        <w:pStyle w:val="BodyText"/>
        <w:spacing w:before="40"/>
        <w:ind w:left="0"/>
      </w:pPr>
    </w:p>
    <w:p w14:paraId="1C7D7A7B" w14:textId="77777777" w:rsidR="006D218D" w:rsidRDefault="004F79A6">
      <w:pPr>
        <w:pStyle w:val="Heading2"/>
        <w:numPr>
          <w:ilvl w:val="1"/>
          <w:numId w:val="6"/>
        </w:numPr>
        <w:tabs>
          <w:tab w:val="left" w:pos="720"/>
        </w:tabs>
      </w:pPr>
      <w:r>
        <w:t>Econometric</w:t>
      </w:r>
      <w:r>
        <w:rPr>
          <w:spacing w:val="-4"/>
        </w:rPr>
        <w:t xml:space="preserve"> Model</w:t>
      </w:r>
    </w:p>
    <w:p w14:paraId="14D0773C" w14:textId="77777777" w:rsidR="006D218D" w:rsidRDefault="004F79A6">
      <w:pPr>
        <w:pStyle w:val="BodyText"/>
        <w:spacing w:before="44" w:line="276" w:lineRule="auto"/>
      </w:pPr>
      <w:r>
        <w:t>The</w:t>
      </w:r>
      <w:r>
        <w:rPr>
          <w:spacing w:val="69"/>
        </w:rPr>
        <w:t xml:space="preserve"> </w:t>
      </w:r>
      <w:r>
        <w:t>following</w:t>
      </w:r>
      <w:r>
        <w:rPr>
          <w:spacing w:val="70"/>
        </w:rPr>
        <w:t xml:space="preserve"> </w:t>
      </w:r>
      <w:r>
        <w:t>multiple</w:t>
      </w:r>
      <w:r>
        <w:rPr>
          <w:spacing w:val="67"/>
        </w:rPr>
        <w:t xml:space="preserve"> </w:t>
      </w:r>
      <w:r>
        <w:t>linear</w:t>
      </w:r>
      <w:r>
        <w:rPr>
          <w:spacing w:val="69"/>
        </w:rPr>
        <w:t xml:space="preserve"> </w:t>
      </w:r>
      <w:r>
        <w:t>regression</w:t>
      </w:r>
      <w:r>
        <w:rPr>
          <w:spacing w:val="70"/>
        </w:rPr>
        <w:t xml:space="preserve"> </w:t>
      </w:r>
      <w:r>
        <w:t>model</w:t>
      </w:r>
      <w:r>
        <w:rPr>
          <w:spacing w:val="70"/>
        </w:rPr>
        <w:t xml:space="preserve"> </w:t>
      </w:r>
      <w:r>
        <w:t>was</w:t>
      </w:r>
      <w:r>
        <w:rPr>
          <w:spacing w:val="70"/>
        </w:rPr>
        <w:t xml:space="preserve"> </w:t>
      </w:r>
      <w:r>
        <w:t>specified</w:t>
      </w:r>
      <w:r>
        <w:rPr>
          <w:spacing w:val="70"/>
        </w:rPr>
        <w:t xml:space="preserve"> </w:t>
      </w:r>
      <w:r>
        <w:t>to</w:t>
      </w:r>
      <w:r>
        <w:rPr>
          <w:spacing w:val="70"/>
        </w:rPr>
        <w:t xml:space="preserve"> </w:t>
      </w:r>
      <w:r>
        <w:t>estimate</w:t>
      </w:r>
      <w:r>
        <w:rPr>
          <w:spacing w:val="69"/>
        </w:rPr>
        <w:t xml:space="preserve"> </w:t>
      </w:r>
      <w:r>
        <w:t>the</w:t>
      </w:r>
      <w:r>
        <w:rPr>
          <w:spacing w:val="69"/>
        </w:rPr>
        <w:t xml:space="preserve"> </w:t>
      </w:r>
      <w:r>
        <w:t>relationship between macroeconomic variables and bank performance:</w:t>
      </w:r>
    </w:p>
    <w:p w14:paraId="1C7AF544" w14:textId="77777777" w:rsidR="006D218D" w:rsidRDefault="004F79A6">
      <w:pPr>
        <w:spacing w:line="277" w:lineRule="exact"/>
        <w:ind w:left="360"/>
        <w:rPr>
          <w:position w:val="2"/>
          <w:sz w:val="24"/>
        </w:rPr>
      </w:pPr>
      <w:r>
        <w:rPr>
          <w:position w:val="2"/>
          <w:sz w:val="24"/>
        </w:rPr>
        <w:t>Y=</w:t>
      </w:r>
      <w:r>
        <w:rPr>
          <w:spacing w:val="-5"/>
          <w:position w:val="2"/>
          <w:sz w:val="24"/>
        </w:rPr>
        <w:t xml:space="preserve"> </w:t>
      </w:r>
      <w:r>
        <w:rPr>
          <w:position w:val="2"/>
          <w:sz w:val="24"/>
        </w:rPr>
        <w:t>β0+β</w:t>
      </w:r>
      <w:r>
        <w:rPr>
          <w:sz w:val="16"/>
        </w:rPr>
        <w:t>1</w:t>
      </w:r>
      <w:r>
        <w:rPr>
          <w:position w:val="2"/>
          <w:sz w:val="24"/>
        </w:rPr>
        <w:t>X</w:t>
      </w:r>
      <w:r>
        <w:rPr>
          <w:sz w:val="16"/>
        </w:rPr>
        <w:t>1</w:t>
      </w:r>
      <w:r>
        <w:rPr>
          <w:position w:val="2"/>
          <w:sz w:val="24"/>
        </w:rPr>
        <w:t>+β</w:t>
      </w:r>
      <w:r>
        <w:rPr>
          <w:sz w:val="16"/>
        </w:rPr>
        <w:t>2</w:t>
      </w:r>
      <w:r>
        <w:rPr>
          <w:position w:val="2"/>
          <w:sz w:val="24"/>
        </w:rPr>
        <w:t>X</w:t>
      </w:r>
      <w:r>
        <w:rPr>
          <w:sz w:val="16"/>
        </w:rPr>
        <w:t>2</w:t>
      </w:r>
      <w:r>
        <w:rPr>
          <w:position w:val="2"/>
          <w:sz w:val="24"/>
        </w:rPr>
        <w:t>+β</w:t>
      </w:r>
      <w:r>
        <w:rPr>
          <w:sz w:val="16"/>
        </w:rPr>
        <w:t>3</w:t>
      </w:r>
      <w:r>
        <w:rPr>
          <w:position w:val="2"/>
          <w:sz w:val="24"/>
        </w:rPr>
        <w:t>X</w:t>
      </w:r>
      <w:r>
        <w:rPr>
          <w:sz w:val="16"/>
        </w:rPr>
        <w:t>3</w:t>
      </w:r>
      <w:r>
        <w:rPr>
          <w:position w:val="2"/>
          <w:sz w:val="24"/>
        </w:rPr>
        <w:t>+</w:t>
      </w:r>
      <w:r>
        <w:rPr>
          <w:spacing w:val="-3"/>
          <w:position w:val="2"/>
          <w:sz w:val="24"/>
        </w:rPr>
        <w:t xml:space="preserve"> </w:t>
      </w:r>
      <w:r>
        <w:rPr>
          <w:spacing w:val="-10"/>
          <w:position w:val="2"/>
          <w:sz w:val="24"/>
        </w:rPr>
        <w:t>€</w:t>
      </w:r>
    </w:p>
    <w:p w14:paraId="341FFB95" w14:textId="77777777" w:rsidR="006D218D" w:rsidRDefault="004F79A6">
      <w:pPr>
        <w:pStyle w:val="BodyText"/>
        <w:spacing w:before="38"/>
      </w:pPr>
      <w:r>
        <w:rPr>
          <w:spacing w:val="-2"/>
        </w:rPr>
        <w:t>Where:</w:t>
      </w:r>
    </w:p>
    <w:p w14:paraId="4A0360B7" w14:textId="77777777" w:rsidR="006D218D" w:rsidRDefault="004F79A6">
      <w:pPr>
        <w:pStyle w:val="BodyText"/>
        <w:spacing w:before="202"/>
      </w:pPr>
      <w:r>
        <w:t>Y=</w:t>
      </w:r>
      <w:r>
        <w:rPr>
          <w:spacing w:val="-3"/>
        </w:rPr>
        <w:t xml:space="preserve"> </w:t>
      </w:r>
      <w:r>
        <w:t>Financial</w:t>
      </w:r>
      <w:r>
        <w:rPr>
          <w:spacing w:val="-1"/>
        </w:rPr>
        <w:t xml:space="preserve"> </w:t>
      </w:r>
      <w:r>
        <w:t>Performance</w:t>
      </w:r>
      <w:r>
        <w:rPr>
          <w:spacing w:val="-2"/>
        </w:rPr>
        <w:t xml:space="preserve"> </w:t>
      </w:r>
      <w:r>
        <w:t>(i.e.,</w:t>
      </w:r>
      <w:r>
        <w:rPr>
          <w:spacing w:val="-1"/>
        </w:rPr>
        <w:t xml:space="preserve"> </w:t>
      </w:r>
      <w:r>
        <w:t>Return</w:t>
      </w:r>
      <w:r>
        <w:rPr>
          <w:spacing w:val="-1"/>
        </w:rPr>
        <w:t xml:space="preserve"> </w:t>
      </w:r>
      <w:r>
        <w:t>on</w:t>
      </w:r>
      <w:r>
        <w:rPr>
          <w:spacing w:val="-1"/>
        </w:rPr>
        <w:t xml:space="preserve"> </w:t>
      </w:r>
      <w:r>
        <w:t>Assets</w:t>
      </w:r>
      <w:r>
        <w:rPr>
          <w:spacing w:val="-2"/>
        </w:rPr>
        <w:t xml:space="preserve"> </w:t>
      </w:r>
      <w:r>
        <w:t>and</w:t>
      </w:r>
      <w:r>
        <w:rPr>
          <w:spacing w:val="-1"/>
        </w:rPr>
        <w:t xml:space="preserve"> </w:t>
      </w:r>
      <w:r>
        <w:t>Return</w:t>
      </w:r>
      <w:r>
        <w:rPr>
          <w:spacing w:val="-1"/>
        </w:rPr>
        <w:t xml:space="preserve"> </w:t>
      </w:r>
      <w:r>
        <w:t>on</w:t>
      </w:r>
      <w:r>
        <w:rPr>
          <w:spacing w:val="-1"/>
        </w:rPr>
        <w:t xml:space="preserve"> </w:t>
      </w:r>
      <w:r>
        <w:rPr>
          <w:spacing w:val="-2"/>
        </w:rPr>
        <w:t>Equity)</w:t>
      </w:r>
    </w:p>
    <w:p w14:paraId="7EA2214C" w14:textId="77777777" w:rsidR="006D218D" w:rsidRDefault="004F79A6">
      <w:pPr>
        <w:pStyle w:val="BodyText"/>
        <w:spacing w:before="202"/>
        <w:jc w:val="both"/>
        <w:rPr>
          <w:position w:val="2"/>
        </w:rPr>
      </w:pPr>
      <w:r>
        <w:rPr>
          <w:position w:val="2"/>
        </w:rPr>
        <w:t>β</w:t>
      </w:r>
      <w:r>
        <w:rPr>
          <w:sz w:val="16"/>
        </w:rPr>
        <w:t>0</w:t>
      </w:r>
      <w:r>
        <w:rPr>
          <w:spacing w:val="19"/>
          <w:sz w:val="16"/>
        </w:rPr>
        <w:t xml:space="preserve"> </w:t>
      </w:r>
      <w:r>
        <w:rPr>
          <w:position w:val="2"/>
        </w:rPr>
        <w:t>=</w:t>
      </w:r>
      <w:r>
        <w:rPr>
          <w:spacing w:val="-1"/>
          <w:position w:val="2"/>
        </w:rPr>
        <w:t xml:space="preserve"> </w:t>
      </w:r>
      <w:r>
        <w:rPr>
          <w:position w:val="2"/>
        </w:rPr>
        <w:t>Constant</w:t>
      </w:r>
      <w:r>
        <w:rPr>
          <w:spacing w:val="-1"/>
          <w:position w:val="2"/>
        </w:rPr>
        <w:t xml:space="preserve"> </w:t>
      </w:r>
      <w:r>
        <w:rPr>
          <w:position w:val="2"/>
        </w:rPr>
        <w:t>(y-</w:t>
      </w:r>
      <w:r>
        <w:rPr>
          <w:spacing w:val="-2"/>
          <w:position w:val="2"/>
        </w:rPr>
        <w:t>intercept)</w:t>
      </w:r>
    </w:p>
    <w:p w14:paraId="2CE45221" w14:textId="77777777" w:rsidR="006D218D" w:rsidRDefault="004F79A6">
      <w:pPr>
        <w:pStyle w:val="BodyText"/>
        <w:spacing w:before="198" w:line="412" w:lineRule="auto"/>
        <w:ind w:right="3401"/>
        <w:jc w:val="both"/>
        <w:rPr>
          <w:position w:val="2"/>
        </w:rPr>
      </w:pPr>
      <w:r>
        <w:rPr>
          <w:position w:val="2"/>
        </w:rPr>
        <w:t>X</w:t>
      </w:r>
      <w:r>
        <w:rPr>
          <w:sz w:val="16"/>
        </w:rPr>
        <w:t>1</w:t>
      </w:r>
      <w:r>
        <w:rPr>
          <w:position w:val="2"/>
        </w:rPr>
        <w:t>=</w:t>
      </w:r>
      <w:r>
        <w:rPr>
          <w:spacing w:val="-2"/>
          <w:position w:val="2"/>
        </w:rPr>
        <w:t xml:space="preserve"> </w:t>
      </w:r>
      <w:r>
        <w:rPr>
          <w:position w:val="2"/>
        </w:rPr>
        <w:t>Exchange</w:t>
      </w:r>
      <w:r>
        <w:rPr>
          <w:spacing w:val="-2"/>
          <w:position w:val="2"/>
        </w:rPr>
        <w:t xml:space="preserve"> </w:t>
      </w:r>
      <w:r>
        <w:rPr>
          <w:position w:val="2"/>
        </w:rPr>
        <w:t>Rate (BDT</w:t>
      </w:r>
      <w:r>
        <w:rPr>
          <w:spacing w:val="-1"/>
          <w:position w:val="2"/>
        </w:rPr>
        <w:t xml:space="preserve"> </w:t>
      </w:r>
      <w:r>
        <w:rPr>
          <w:position w:val="2"/>
        </w:rPr>
        <w:t>exchange</w:t>
      </w:r>
      <w:r>
        <w:rPr>
          <w:spacing w:val="-2"/>
          <w:position w:val="2"/>
        </w:rPr>
        <w:t xml:space="preserve"> </w:t>
      </w:r>
      <w:r>
        <w:rPr>
          <w:position w:val="2"/>
        </w:rPr>
        <w:t>rate</w:t>
      </w:r>
      <w:r>
        <w:rPr>
          <w:spacing w:val="-2"/>
          <w:position w:val="2"/>
        </w:rPr>
        <w:t xml:space="preserve"> </w:t>
      </w:r>
      <w:r>
        <w:rPr>
          <w:position w:val="2"/>
        </w:rPr>
        <w:t>against USD</w:t>
      </w:r>
      <w:r>
        <w:rPr>
          <w:spacing w:val="-2"/>
          <w:position w:val="2"/>
        </w:rPr>
        <w:t xml:space="preserve"> </w:t>
      </w:r>
      <w:r>
        <w:rPr>
          <w:position w:val="2"/>
        </w:rPr>
        <w:t>exchange</w:t>
      </w:r>
      <w:r>
        <w:rPr>
          <w:spacing w:val="-2"/>
          <w:position w:val="2"/>
        </w:rPr>
        <w:t xml:space="preserve"> </w:t>
      </w:r>
      <w:r>
        <w:rPr>
          <w:position w:val="2"/>
        </w:rPr>
        <w:t>rate) X</w:t>
      </w:r>
      <w:r>
        <w:rPr>
          <w:sz w:val="16"/>
        </w:rPr>
        <w:t>2</w:t>
      </w:r>
      <w:r>
        <w:rPr>
          <w:spacing w:val="17"/>
          <w:sz w:val="16"/>
        </w:rPr>
        <w:t xml:space="preserve"> </w:t>
      </w:r>
      <w:r>
        <w:rPr>
          <w:position w:val="2"/>
        </w:rPr>
        <w:t>=</w:t>
      </w:r>
      <w:r>
        <w:rPr>
          <w:spacing w:val="-5"/>
          <w:position w:val="2"/>
        </w:rPr>
        <w:t xml:space="preserve"> </w:t>
      </w:r>
      <w:r>
        <w:rPr>
          <w:position w:val="2"/>
        </w:rPr>
        <w:t>Inflation</w:t>
      </w:r>
      <w:r>
        <w:rPr>
          <w:spacing w:val="-4"/>
          <w:position w:val="2"/>
        </w:rPr>
        <w:t xml:space="preserve"> </w:t>
      </w:r>
      <w:r>
        <w:rPr>
          <w:position w:val="2"/>
        </w:rPr>
        <w:t>rate</w:t>
      </w:r>
      <w:r>
        <w:rPr>
          <w:spacing w:val="-5"/>
          <w:position w:val="2"/>
        </w:rPr>
        <w:t xml:space="preserve"> </w:t>
      </w:r>
      <w:r>
        <w:rPr>
          <w:position w:val="2"/>
        </w:rPr>
        <w:t>(Average</w:t>
      </w:r>
      <w:r>
        <w:rPr>
          <w:spacing w:val="-5"/>
          <w:position w:val="2"/>
        </w:rPr>
        <w:t xml:space="preserve"> </w:t>
      </w:r>
      <w:r>
        <w:rPr>
          <w:position w:val="2"/>
        </w:rPr>
        <w:t>annual</w:t>
      </w:r>
      <w:r>
        <w:rPr>
          <w:spacing w:val="-4"/>
          <w:position w:val="2"/>
        </w:rPr>
        <w:t xml:space="preserve"> </w:t>
      </w:r>
      <w:r>
        <w:rPr>
          <w:position w:val="2"/>
        </w:rPr>
        <w:t>change</w:t>
      </w:r>
      <w:r>
        <w:rPr>
          <w:spacing w:val="-5"/>
          <w:position w:val="2"/>
        </w:rPr>
        <w:t xml:space="preserve"> </w:t>
      </w:r>
      <w:r>
        <w:rPr>
          <w:position w:val="2"/>
        </w:rPr>
        <w:t>in</w:t>
      </w:r>
      <w:r>
        <w:rPr>
          <w:spacing w:val="-4"/>
          <w:position w:val="2"/>
        </w:rPr>
        <w:t xml:space="preserve"> </w:t>
      </w:r>
      <w:r>
        <w:rPr>
          <w:position w:val="2"/>
        </w:rPr>
        <w:t>Consumer</w:t>
      </w:r>
      <w:r>
        <w:rPr>
          <w:spacing w:val="-4"/>
          <w:position w:val="2"/>
        </w:rPr>
        <w:t xml:space="preserve"> </w:t>
      </w:r>
      <w:r>
        <w:rPr>
          <w:position w:val="2"/>
        </w:rPr>
        <w:t>Price</w:t>
      </w:r>
      <w:r>
        <w:rPr>
          <w:spacing w:val="-3"/>
          <w:position w:val="2"/>
        </w:rPr>
        <w:t xml:space="preserve"> </w:t>
      </w:r>
      <w:r>
        <w:rPr>
          <w:position w:val="2"/>
        </w:rPr>
        <w:t>Index) X</w:t>
      </w:r>
      <w:r>
        <w:rPr>
          <w:sz w:val="16"/>
        </w:rPr>
        <w:t>3</w:t>
      </w:r>
      <w:r>
        <w:rPr>
          <w:position w:val="2"/>
        </w:rPr>
        <w:t>= Interest rate (Average annual lending rate)</w:t>
      </w:r>
    </w:p>
    <w:p w14:paraId="4E2F76A8" w14:textId="77777777" w:rsidR="006D218D" w:rsidRDefault="004F79A6">
      <w:pPr>
        <w:pStyle w:val="BodyText"/>
        <w:spacing w:before="2"/>
        <w:jc w:val="both"/>
      </w:pPr>
      <w:r>
        <w:t>€</w:t>
      </w:r>
      <w:r>
        <w:rPr>
          <w:spacing w:val="-1"/>
        </w:rPr>
        <w:t xml:space="preserve"> </w:t>
      </w:r>
      <w:r>
        <w:t>=</w:t>
      </w:r>
      <w:r>
        <w:rPr>
          <w:spacing w:val="-1"/>
        </w:rPr>
        <w:t xml:space="preserve"> </w:t>
      </w:r>
      <w:r>
        <w:t>Error</w:t>
      </w:r>
      <w:r>
        <w:rPr>
          <w:spacing w:val="-2"/>
        </w:rPr>
        <w:t xml:space="preserve"> </w:t>
      </w:r>
      <w:r>
        <w:rPr>
          <w:spacing w:val="-4"/>
        </w:rPr>
        <w:t>term.</w:t>
      </w:r>
    </w:p>
    <w:p w14:paraId="158EA1D0" w14:textId="77777777" w:rsidR="006D218D" w:rsidRDefault="004F79A6">
      <w:pPr>
        <w:pStyle w:val="BodyText"/>
        <w:spacing w:before="79" w:line="276" w:lineRule="auto"/>
        <w:ind w:right="724"/>
        <w:jc w:val="both"/>
      </w:pPr>
      <w:r>
        <w:t>This model allows testing of the significance and</w:t>
      </w:r>
      <w:r>
        <w:t xml:space="preserve"> magnitude of the relationships between macroeconomic variables and financial performance, accounting for contextual dynamics observed in prior studies (Hossain &amp; </w:t>
      </w:r>
      <w:proofErr w:type="spellStart"/>
      <w:r>
        <w:t>Mondol</w:t>
      </w:r>
      <w:proofErr w:type="spellEnd"/>
      <w:r>
        <w:t xml:space="preserve">, 2020; Lilian et al., 2022; Ahmed &amp; </w:t>
      </w:r>
      <w:proofErr w:type="spellStart"/>
      <w:r>
        <w:t>Gaffar</w:t>
      </w:r>
      <w:proofErr w:type="spellEnd"/>
      <w:r>
        <w:t>, 2021).</w:t>
      </w:r>
    </w:p>
    <w:p w14:paraId="1BE27464" w14:textId="77777777" w:rsidR="006D218D" w:rsidRDefault="006D218D">
      <w:pPr>
        <w:pStyle w:val="BodyText"/>
        <w:spacing w:before="3"/>
        <w:ind w:left="0"/>
      </w:pPr>
    </w:p>
    <w:p w14:paraId="5997F346" w14:textId="77777777" w:rsidR="006D218D" w:rsidRDefault="004F79A6">
      <w:pPr>
        <w:pStyle w:val="ListParagraph"/>
        <w:numPr>
          <w:ilvl w:val="0"/>
          <w:numId w:val="6"/>
        </w:numPr>
        <w:tabs>
          <w:tab w:val="left" w:pos="1079"/>
        </w:tabs>
        <w:ind w:left="1079" w:hanging="359"/>
        <w:rPr>
          <w:b/>
          <w:sz w:val="24"/>
        </w:rPr>
      </w:pPr>
      <w:r>
        <w:rPr>
          <w:b/>
          <w:sz w:val="24"/>
        </w:rPr>
        <w:t>Data</w:t>
      </w:r>
      <w:r>
        <w:rPr>
          <w:b/>
          <w:spacing w:val="-16"/>
          <w:sz w:val="24"/>
        </w:rPr>
        <w:t xml:space="preserve"> </w:t>
      </w:r>
      <w:r>
        <w:rPr>
          <w:b/>
          <w:sz w:val="24"/>
        </w:rPr>
        <w:t>Analysis</w:t>
      </w:r>
      <w:r>
        <w:rPr>
          <w:b/>
          <w:spacing w:val="-3"/>
          <w:sz w:val="24"/>
        </w:rPr>
        <w:t xml:space="preserve"> </w:t>
      </w:r>
      <w:r>
        <w:rPr>
          <w:b/>
          <w:sz w:val="24"/>
        </w:rPr>
        <w:t>and Discussion</w:t>
      </w:r>
      <w:r>
        <w:rPr>
          <w:b/>
          <w:spacing w:val="-1"/>
          <w:sz w:val="24"/>
        </w:rPr>
        <w:t xml:space="preserve"> </w:t>
      </w:r>
      <w:r>
        <w:rPr>
          <w:b/>
          <w:sz w:val="24"/>
        </w:rPr>
        <w:t>of</w:t>
      </w:r>
      <w:r>
        <w:rPr>
          <w:b/>
          <w:spacing w:val="-2"/>
          <w:sz w:val="24"/>
        </w:rPr>
        <w:t xml:space="preserve"> Re</w:t>
      </w:r>
      <w:r>
        <w:rPr>
          <w:b/>
          <w:spacing w:val="-2"/>
          <w:sz w:val="24"/>
        </w:rPr>
        <w:t>sults</w:t>
      </w:r>
    </w:p>
    <w:p w14:paraId="355CA131" w14:textId="77777777" w:rsidR="006D218D" w:rsidRDefault="006D218D">
      <w:pPr>
        <w:pStyle w:val="BodyText"/>
        <w:spacing w:before="46"/>
        <w:ind w:left="0"/>
        <w:rPr>
          <w:b/>
        </w:rPr>
      </w:pPr>
    </w:p>
    <w:p w14:paraId="3DA0A9B2" w14:textId="77777777" w:rsidR="006D218D" w:rsidRDefault="004F79A6">
      <w:pPr>
        <w:pStyle w:val="ListParagraph"/>
        <w:numPr>
          <w:ilvl w:val="1"/>
          <w:numId w:val="6"/>
        </w:numPr>
        <w:tabs>
          <w:tab w:val="left" w:pos="720"/>
        </w:tabs>
        <w:jc w:val="both"/>
        <w:rPr>
          <w:b/>
          <w:sz w:val="24"/>
        </w:rPr>
      </w:pPr>
      <w:r>
        <w:rPr>
          <w:b/>
          <w:sz w:val="24"/>
        </w:rPr>
        <w:lastRenderedPageBreak/>
        <w:t>Descriptive</w:t>
      </w:r>
      <w:r>
        <w:rPr>
          <w:b/>
          <w:spacing w:val="-6"/>
          <w:sz w:val="24"/>
        </w:rPr>
        <w:t xml:space="preserve"> </w:t>
      </w:r>
      <w:r>
        <w:rPr>
          <w:b/>
          <w:spacing w:val="-2"/>
          <w:sz w:val="24"/>
        </w:rPr>
        <w:t>Statistics</w:t>
      </w:r>
    </w:p>
    <w:p w14:paraId="579AE3C9" w14:textId="77777777" w:rsidR="006D218D" w:rsidRDefault="006D218D">
      <w:pPr>
        <w:pStyle w:val="BodyText"/>
        <w:spacing w:before="45"/>
        <w:ind w:left="0"/>
        <w:rPr>
          <w:b/>
        </w:rPr>
      </w:pPr>
    </w:p>
    <w:p w14:paraId="6C2172DA" w14:textId="77777777" w:rsidR="006D218D" w:rsidRDefault="004F79A6">
      <w:pPr>
        <w:spacing w:before="1"/>
        <w:ind w:left="271" w:right="630"/>
        <w:jc w:val="center"/>
        <w:rPr>
          <w:b/>
          <w:sz w:val="24"/>
        </w:rPr>
      </w:pPr>
      <w:r>
        <w:rPr>
          <w:b/>
          <w:sz w:val="24"/>
        </w:rPr>
        <w:t>Table</w:t>
      </w:r>
      <w:r>
        <w:rPr>
          <w:b/>
          <w:spacing w:val="-3"/>
          <w:sz w:val="24"/>
        </w:rPr>
        <w:t xml:space="preserve"> </w:t>
      </w:r>
      <w:r>
        <w:rPr>
          <w:b/>
          <w:sz w:val="24"/>
        </w:rPr>
        <w:t>1:</w:t>
      </w:r>
      <w:r>
        <w:rPr>
          <w:b/>
          <w:spacing w:val="-2"/>
          <w:sz w:val="24"/>
        </w:rPr>
        <w:t xml:space="preserve"> </w:t>
      </w:r>
      <w:r>
        <w:rPr>
          <w:b/>
          <w:sz w:val="24"/>
        </w:rPr>
        <w:t>Descriptive</w:t>
      </w:r>
      <w:r>
        <w:rPr>
          <w:b/>
          <w:spacing w:val="-3"/>
          <w:sz w:val="24"/>
        </w:rPr>
        <w:t xml:space="preserve"> </w:t>
      </w:r>
      <w:r>
        <w:rPr>
          <w:b/>
          <w:spacing w:val="-2"/>
          <w:sz w:val="24"/>
        </w:rPr>
        <w:t>Statistics</w:t>
      </w:r>
    </w:p>
    <w:p w14:paraId="5A40176B" w14:textId="77777777" w:rsidR="006D218D" w:rsidRDefault="006D218D">
      <w:pPr>
        <w:pStyle w:val="BodyText"/>
        <w:spacing w:before="92"/>
        <w:ind w:left="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1150"/>
        <w:gridCol w:w="1327"/>
        <w:gridCol w:w="1414"/>
        <w:gridCol w:w="1327"/>
        <w:gridCol w:w="1942"/>
      </w:tblGrid>
      <w:tr w:rsidR="006D218D" w14:paraId="719D2601" w14:textId="77777777">
        <w:trPr>
          <w:trHeight w:val="485"/>
        </w:trPr>
        <w:tc>
          <w:tcPr>
            <w:tcW w:w="2028" w:type="dxa"/>
          </w:tcPr>
          <w:p w14:paraId="67CF5862" w14:textId="77777777" w:rsidR="006D218D" w:rsidRDefault="004F79A6">
            <w:pPr>
              <w:pStyle w:val="TableParagraph"/>
              <w:spacing w:line="275" w:lineRule="exact"/>
              <w:ind w:left="107"/>
              <w:rPr>
                <w:b/>
                <w:sz w:val="24"/>
              </w:rPr>
            </w:pPr>
            <w:r>
              <w:rPr>
                <w:b/>
                <w:spacing w:val="-2"/>
                <w:sz w:val="24"/>
              </w:rPr>
              <w:t>Variables</w:t>
            </w:r>
          </w:p>
        </w:tc>
        <w:tc>
          <w:tcPr>
            <w:tcW w:w="1150" w:type="dxa"/>
          </w:tcPr>
          <w:p w14:paraId="187E92C0" w14:textId="77777777" w:rsidR="006D218D" w:rsidRDefault="004F79A6">
            <w:pPr>
              <w:pStyle w:val="TableParagraph"/>
              <w:spacing w:line="275" w:lineRule="exact"/>
              <w:ind w:left="107"/>
              <w:rPr>
                <w:b/>
                <w:sz w:val="24"/>
              </w:rPr>
            </w:pPr>
            <w:r>
              <w:rPr>
                <w:b/>
                <w:spacing w:val="-10"/>
                <w:sz w:val="24"/>
              </w:rPr>
              <w:t>N</w:t>
            </w:r>
          </w:p>
        </w:tc>
        <w:tc>
          <w:tcPr>
            <w:tcW w:w="1327" w:type="dxa"/>
          </w:tcPr>
          <w:p w14:paraId="4AD09FD9" w14:textId="77777777" w:rsidR="006D218D" w:rsidRDefault="004F79A6">
            <w:pPr>
              <w:pStyle w:val="TableParagraph"/>
              <w:spacing w:line="275" w:lineRule="exact"/>
              <w:ind w:left="107"/>
              <w:rPr>
                <w:b/>
                <w:sz w:val="24"/>
              </w:rPr>
            </w:pPr>
            <w:r>
              <w:rPr>
                <w:b/>
                <w:spacing w:val="-2"/>
                <w:sz w:val="24"/>
              </w:rPr>
              <w:t>Minimum</w:t>
            </w:r>
          </w:p>
        </w:tc>
        <w:tc>
          <w:tcPr>
            <w:tcW w:w="1414" w:type="dxa"/>
          </w:tcPr>
          <w:p w14:paraId="40912857" w14:textId="77777777" w:rsidR="006D218D" w:rsidRDefault="004F79A6">
            <w:pPr>
              <w:pStyle w:val="TableParagraph"/>
              <w:spacing w:line="275" w:lineRule="exact"/>
              <w:ind w:left="108"/>
              <w:rPr>
                <w:b/>
                <w:sz w:val="24"/>
              </w:rPr>
            </w:pPr>
            <w:r>
              <w:rPr>
                <w:b/>
                <w:spacing w:val="-2"/>
                <w:sz w:val="24"/>
              </w:rPr>
              <w:t>Maximum</w:t>
            </w:r>
          </w:p>
        </w:tc>
        <w:tc>
          <w:tcPr>
            <w:tcW w:w="1327" w:type="dxa"/>
          </w:tcPr>
          <w:p w14:paraId="1BC569A6" w14:textId="77777777" w:rsidR="006D218D" w:rsidRDefault="004F79A6">
            <w:pPr>
              <w:pStyle w:val="TableParagraph"/>
              <w:spacing w:line="275" w:lineRule="exact"/>
              <w:ind w:left="108"/>
              <w:rPr>
                <w:b/>
                <w:sz w:val="24"/>
              </w:rPr>
            </w:pPr>
            <w:r>
              <w:rPr>
                <w:b/>
                <w:spacing w:val="-4"/>
                <w:sz w:val="24"/>
              </w:rPr>
              <w:t>Mean</w:t>
            </w:r>
          </w:p>
        </w:tc>
        <w:tc>
          <w:tcPr>
            <w:tcW w:w="1942" w:type="dxa"/>
          </w:tcPr>
          <w:p w14:paraId="7F72C930" w14:textId="77777777" w:rsidR="006D218D" w:rsidRDefault="004F79A6">
            <w:pPr>
              <w:pStyle w:val="TableParagraph"/>
              <w:spacing w:line="275" w:lineRule="exact"/>
              <w:ind w:left="108"/>
              <w:rPr>
                <w:b/>
                <w:sz w:val="24"/>
              </w:rPr>
            </w:pPr>
            <w:r>
              <w:rPr>
                <w:b/>
                <w:sz w:val="24"/>
              </w:rPr>
              <w:t xml:space="preserve">Std. </w:t>
            </w:r>
            <w:r>
              <w:rPr>
                <w:b/>
                <w:spacing w:val="-2"/>
                <w:sz w:val="24"/>
              </w:rPr>
              <w:t>Deviation</w:t>
            </w:r>
          </w:p>
        </w:tc>
      </w:tr>
      <w:tr w:rsidR="006D218D" w14:paraId="089DA787" w14:textId="77777777">
        <w:trPr>
          <w:trHeight w:val="635"/>
        </w:trPr>
        <w:tc>
          <w:tcPr>
            <w:tcW w:w="2028" w:type="dxa"/>
          </w:tcPr>
          <w:p w14:paraId="34C7E009" w14:textId="77777777" w:rsidR="006D218D" w:rsidRDefault="004F79A6">
            <w:pPr>
              <w:pStyle w:val="TableParagraph"/>
              <w:spacing w:before="1"/>
              <w:ind w:left="107"/>
              <w:rPr>
                <w:b/>
                <w:sz w:val="24"/>
              </w:rPr>
            </w:pPr>
            <w:r>
              <w:rPr>
                <w:b/>
                <w:sz w:val="24"/>
              </w:rPr>
              <w:t>Return</w:t>
            </w:r>
            <w:r>
              <w:rPr>
                <w:b/>
                <w:spacing w:val="32"/>
                <w:sz w:val="24"/>
              </w:rPr>
              <w:t xml:space="preserve"> </w:t>
            </w:r>
            <w:r>
              <w:rPr>
                <w:b/>
                <w:sz w:val="24"/>
              </w:rPr>
              <w:t>on</w:t>
            </w:r>
            <w:r>
              <w:rPr>
                <w:b/>
                <w:spacing w:val="32"/>
                <w:sz w:val="24"/>
              </w:rPr>
              <w:t xml:space="preserve"> </w:t>
            </w:r>
            <w:r>
              <w:rPr>
                <w:b/>
                <w:spacing w:val="-2"/>
                <w:sz w:val="24"/>
              </w:rPr>
              <w:t>Assets</w:t>
            </w:r>
          </w:p>
          <w:p w14:paraId="72EA93DB" w14:textId="77777777" w:rsidR="006D218D" w:rsidRDefault="004F79A6">
            <w:pPr>
              <w:pStyle w:val="TableParagraph"/>
              <w:spacing w:before="41"/>
              <w:ind w:left="107"/>
              <w:rPr>
                <w:b/>
                <w:sz w:val="24"/>
              </w:rPr>
            </w:pPr>
            <w:r>
              <w:rPr>
                <w:b/>
                <w:spacing w:val="-5"/>
                <w:sz w:val="24"/>
              </w:rPr>
              <w:t>(%)</w:t>
            </w:r>
          </w:p>
        </w:tc>
        <w:tc>
          <w:tcPr>
            <w:tcW w:w="1150" w:type="dxa"/>
          </w:tcPr>
          <w:p w14:paraId="2C37298D" w14:textId="77777777" w:rsidR="006D218D" w:rsidRDefault="004F79A6">
            <w:pPr>
              <w:pStyle w:val="TableParagraph"/>
              <w:spacing w:before="1"/>
              <w:ind w:left="107"/>
              <w:rPr>
                <w:sz w:val="24"/>
              </w:rPr>
            </w:pPr>
            <w:r>
              <w:rPr>
                <w:spacing w:val="-5"/>
                <w:sz w:val="24"/>
              </w:rPr>
              <w:t>300</w:t>
            </w:r>
          </w:p>
        </w:tc>
        <w:tc>
          <w:tcPr>
            <w:tcW w:w="1327" w:type="dxa"/>
          </w:tcPr>
          <w:p w14:paraId="5B41DCC3" w14:textId="77777777" w:rsidR="006D218D" w:rsidRDefault="004F79A6">
            <w:pPr>
              <w:pStyle w:val="TableParagraph"/>
              <w:spacing w:before="159"/>
              <w:ind w:left="107"/>
              <w:rPr>
                <w:sz w:val="24"/>
              </w:rPr>
            </w:pPr>
            <w:r>
              <w:rPr>
                <w:spacing w:val="-4"/>
                <w:sz w:val="24"/>
              </w:rPr>
              <w:t>0.01</w:t>
            </w:r>
          </w:p>
        </w:tc>
        <w:tc>
          <w:tcPr>
            <w:tcW w:w="1414" w:type="dxa"/>
          </w:tcPr>
          <w:p w14:paraId="08BF1D2E" w14:textId="77777777" w:rsidR="006D218D" w:rsidRDefault="004F79A6">
            <w:pPr>
              <w:pStyle w:val="TableParagraph"/>
              <w:spacing w:before="159"/>
              <w:ind w:left="108"/>
              <w:rPr>
                <w:sz w:val="24"/>
              </w:rPr>
            </w:pPr>
            <w:r>
              <w:rPr>
                <w:spacing w:val="-4"/>
                <w:sz w:val="24"/>
              </w:rPr>
              <w:t>3.54</w:t>
            </w:r>
          </w:p>
        </w:tc>
        <w:tc>
          <w:tcPr>
            <w:tcW w:w="1327" w:type="dxa"/>
          </w:tcPr>
          <w:p w14:paraId="26CF1640" w14:textId="77777777" w:rsidR="006D218D" w:rsidRDefault="004F79A6">
            <w:pPr>
              <w:pStyle w:val="TableParagraph"/>
              <w:spacing w:before="159"/>
              <w:ind w:left="108"/>
              <w:rPr>
                <w:sz w:val="24"/>
              </w:rPr>
            </w:pPr>
            <w:r>
              <w:rPr>
                <w:spacing w:val="-2"/>
                <w:sz w:val="24"/>
              </w:rPr>
              <w:t>1.1920</w:t>
            </w:r>
          </w:p>
        </w:tc>
        <w:tc>
          <w:tcPr>
            <w:tcW w:w="1942" w:type="dxa"/>
          </w:tcPr>
          <w:p w14:paraId="719552FD" w14:textId="77777777" w:rsidR="006D218D" w:rsidRDefault="004F79A6">
            <w:pPr>
              <w:pStyle w:val="TableParagraph"/>
              <w:spacing w:before="159"/>
              <w:ind w:left="108"/>
              <w:rPr>
                <w:sz w:val="24"/>
              </w:rPr>
            </w:pPr>
            <w:r>
              <w:rPr>
                <w:spacing w:val="-2"/>
                <w:sz w:val="24"/>
              </w:rPr>
              <w:t>0.65154</w:t>
            </w:r>
          </w:p>
        </w:tc>
      </w:tr>
      <w:tr w:rsidR="006D218D" w14:paraId="5865214A" w14:textId="77777777">
        <w:trPr>
          <w:trHeight w:val="635"/>
        </w:trPr>
        <w:tc>
          <w:tcPr>
            <w:tcW w:w="2028" w:type="dxa"/>
          </w:tcPr>
          <w:p w14:paraId="2330A403" w14:textId="77777777" w:rsidR="006D218D" w:rsidRDefault="004F79A6">
            <w:pPr>
              <w:pStyle w:val="TableParagraph"/>
              <w:spacing w:line="275" w:lineRule="exact"/>
              <w:ind w:left="107"/>
              <w:rPr>
                <w:b/>
                <w:sz w:val="24"/>
              </w:rPr>
            </w:pPr>
            <w:r>
              <w:rPr>
                <w:b/>
                <w:sz w:val="24"/>
              </w:rPr>
              <w:t>Return</w:t>
            </w:r>
            <w:r>
              <w:rPr>
                <w:b/>
                <w:spacing w:val="5"/>
                <w:sz w:val="24"/>
              </w:rPr>
              <w:t xml:space="preserve"> </w:t>
            </w:r>
            <w:r>
              <w:rPr>
                <w:b/>
                <w:sz w:val="24"/>
              </w:rPr>
              <w:t>on</w:t>
            </w:r>
            <w:r>
              <w:rPr>
                <w:b/>
                <w:spacing w:val="5"/>
                <w:sz w:val="24"/>
              </w:rPr>
              <w:t xml:space="preserve"> </w:t>
            </w:r>
            <w:r>
              <w:rPr>
                <w:b/>
                <w:spacing w:val="-2"/>
                <w:sz w:val="24"/>
              </w:rPr>
              <w:t>Equity</w:t>
            </w:r>
          </w:p>
          <w:p w14:paraId="1C10C2E3" w14:textId="77777777" w:rsidR="006D218D" w:rsidRDefault="004F79A6">
            <w:pPr>
              <w:pStyle w:val="TableParagraph"/>
              <w:spacing w:before="41"/>
              <w:ind w:left="107"/>
              <w:rPr>
                <w:b/>
                <w:sz w:val="24"/>
              </w:rPr>
            </w:pPr>
            <w:r>
              <w:rPr>
                <w:b/>
                <w:spacing w:val="-5"/>
                <w:sz w:val="24"/>
              </w:rPr>
              <w:t>(%)</w:t>
            </w:r>
          </w:p>
        </w:tc>
        <w:tc>
          <w:tcPr>
            <w:tcW w:w="1150" w:type="dxa"/>
          </w:tcPr>
          <w:p w14:paraId="4A112FFE" w14:textId="77777777" w:rsidR="006D218D" w:rsidRDefault="004F79A6">
            <w:pPr>
              <w:pStyle w:val="TableParagraph"/>
              <w:spacing w:line="275" w:lineRule="exact"/>
              <w:ind w:left="107"/>
              <w:rPr>
                <w:sz w:val="24"/>
              </w:rPr>
            </w:pPr>
            <w:r>
              <w:rPr>
                <w:spacing w:val="-5"/>
                <w:sz w:val="24"/>
              </w:rPr>
              <w:t>300</w:t>
            </w:r>
          </w:p>
        </w:tc>
        <w:tc>
          <w:tcPr>
            <w:tcW w:w="1327" w:type="dxa"/>
          </w:tcPr>
          <w:p w14:paraId="106AFF97" w14:textId="77777777" w:rsidR="006D218D" w:rsidRDefault="004F79A6">
            <w:pPr>
              <w:pStyle w:val="TableParagraph"/>
              <w:spacing w:before="157"/>
              <w:ind w:left="107"/>
              <w:rPr>
                <w:sz w:val="24"/>
              </w:rPr>
            </w:pPr>
            <w:r>
              <w:rPr>
                <w:spacing w:val="-4"/>
                <w:sz w:val="24"/>
              </w:rPr>
              <w:t>0.08</w:t>
            </w:r>
          </w:p>
        </w:tc>
        <w:tc>
          <w:tcPr>
            <w:tcW w:w="1414" w:type="dxa"/>
          </w:tcPr>
          <w:p w14:paraId="73DBEEF0" w14:textId="77777777" w:rsidR="006D218D" w:rsidRDefault="004F79A6">
            <w:pPr>
              <w:pStyle w:val="TableParagraph"/>
              <w:spacing w:before="157"/>
              <w:ind w:left="108"/>
              <w:rPr>
                <w:sz w:val="24"/>
              </w:rPr>
            </w:pPr>
            <w:r>
              <w:rPr>
                <w:spacing w:val="-2"/>
                <w:sz w:val="24"/>
              </w:rPr>
              <w:t>40.96</w:t>
            </w:r>
          </w:p>
        </w:tc>
        <w:tc>
          <w:tcPr>
            <w:tcW w:w="1327" w:type="dxa"/>
          </w:tcPr>
          <w:p w14:paraId="576A5809" w14:textId="77777777" w:rsidR="006D218D" w:rsidRDefault="004F79A6">
            <w:pPr>
              <w:pStyle w:val="TableParagraph"/>
              <w:spacing w:before="157"/>
              <w:ind w:left="108"/>
              <w:rPr>
                <w:sz w:val="24"/>
              </w:rPr>
            </w:pPr>
            <w:r>
              <w:rPr>
                <w:spacing w:val="-2"/>
                <w:sz w:val="24"/>
              </w:rPr>
              <w:t>13.7793</w:t>
            </w:r>
          </w:p>
        </w:tc>
        <w:tc>
          <w:tcPr>
            <w:tcW w:w="1942" w:type="dxa"/>
          </w:tcPr>
          <w:p w14:paraId="25C02C02" w14:textId="77777777" w:rsidR="006D218D" w:rsidRDefault="004F79A6">
            <w:pPr>
              <w:pStyle w:val="TableParagraph"/>
              <w:spacing w:before="157"/>
              <w:ind w:left="108"/>
              <w:rPr>
                <w:sz w:val="24"/>
              </w:rPr>
            </w:pPr>
            <w:r>
              <w:rPr>
                <w:spacing w:val="-2"/>
                <w:sz w:val="24"/>
              </w:rPr>
              <w:t>6.57447</w:t>
            </w:r>
          </w:p>
        </w:tc>
      </w:tr>
      <w:tr w:rsidR="006D218D" w14:paraId="555C469B" w14:textId="77777777">
        <w:trPr>
          <w:trHeight w:val="549"/>
        </w:trPr>
        <w:tc>
          <w:tcPr>
            <w:tcW w:w="2028" w:type="dxa"/>
          </w:tcPr>
          <w:p w14:paraId="3ABB088C" w14:textId="77777777" w:rsidR="006D218D" w:rsidRDefault="004F79A6">
            <w:pPr>
              <w:pStyle w:val="TableParagraph"/>
              <w:spacing w:line="275" w:lineRule="exact"/>
              <w:ind w:left="107"/>
              <w:rPr>
                <w:b/>
                <w:sz w:val="24"/>
              </w:rPr>
            </w:pPr>
            <w:r>
              <w:rPr>
                <w:b/>
                <w:sz w:val="24"/>
              </w:rPr>
              <w:t>Exchange</w:t>
            </w:r>
            <w:r>
              <w:rPr>
                <w:b/>
                <w:spacing w:val="-5"/>
                <w:sz w:val="24"/>
              </w:rPr>
              <w:t xml:space="preserve"> </w:t>
            </w:r>
            <w:r>
              <w:rPr>
                <w:b/>
                <w:spacing w:val="-4"/>
                <w:sz w:val="24"/>
              </w:rPr>
              <w:t>Rate</w:t>
            </w:r>
          </w:p>
        </w:tc>
        <w:tc>
          <w:tcPr>
            <w:tcW w:w="1150" w:type="dxa"/>
          </w:tcPr>
          <w:p w14:paraId="3443B595" w14:textId="77777777" w:rsidR="006D218D" w:rsidRDefault="004F79A6">
            <w:pPr>
              <w:pStyle w:val="TableParagraph"/>
              <w:spacing w:line="275" w:lineRule="exact"/>
              <w:ind w:left="107"/>
              <w:rPr>
                <w:sz w:val="24"/>
              </w:rPr>
            </w:pPr>
            <w:r>
              <w:rPr>
                <w:spacing w:val="-5"/>
                <w:sz w:val="24"/>
              </w:rPr>
              <w:t>300</w:t>
            </w:r>
          </w:p>
        </w:tc>
        <w:tc>
          <w:tcPr>
            <w:tcW w:w="1327" w:type="dxa"/>
          </w:tcPr>
          <w:p w14:paraId="2499DCFD" w14:textId="77777777" w:rsidR="006D218D" w:rsidRDefault="004F79A6">
            <w:pPr>
              <w:pStyle w:val="TableParagraph"/>
              <w:spacing w:before="114"/>
              <w:ind w:left="107"/>
              <w:rPr>
                <w:sz w:val="24"/>
              </w:rPr>
            </w:pPr>
            <w:r>
              <w:rPr>
                <w:spacing w:val="-2"/>
                <w:sz w:val="24"/>
              </w:rPr>
              <w:t>56.31</w:t>
            </w:r>
          </w:p>
        </w:tc>
        <w:tc>
          <w:tcPr>
            <w:tcW w:w="1414" w:type="dxa"/>
          </w:tcPr>
          <w:p w14:paraId="3DBF90CE" w14:textId="77777777" w:rsidR="006D218D" w:rsidRDefault="004F79A6">
            <w:pPr>
              <w:pStyle w:val="TableParagraph"/>
              <w:spacing w:before="114"/>
              <w:ind w:left="108"/>
              <w:rPr>
                <w:sz w:val="24"/>
              </w:rPr>
            </w:pPr>
            <w:r>
              <w:rPr>
                <w:spacing w:val="-2"/>
                <w:sz w:val="24"/>
              </w:rPr>
              <w:t>93.33</w:t>
            </w:r>
          </w:p>
        </w:tc>
        <w:tc>
          <w:tcPr>
            <w:tcW w:w="1327" w:type="dxa"/>
          </w:tcPr>
          <w:p w14:paraId="7922FFD5" w14:textId="77777777" w:rsidR="006D218D" w:rsidRDefault="004F79A6">
            <w:pPr>
              <w:pStyle w:val="TableParagraph"/>
              <w:spacing w:before="114"/>
              <w:ind w:left="108"/>
              <w:rPr>
                <w:sz w:val="24"/>
              </w:rPr>
            </w:pPr>
            <w:r>
              <w:rPr>
                <w:spacing w:val="-2"/>
                <w:sz w:val="24"/>
              </w:rPr>
              <w:t>78.2860</w:t>
            </w:r>
          </w:p>
        </w:tc>
        <w:tc>
          <w:tcPr>
            <w:tcW w:w="1942" w:type="dxa"/>
          </w:tcPr>
          <w:p w14:paraId="4EBD75C8" w14:textId="77777777" w:rsidR="006D218D" w:rsidRDefault="004F79A6">
            <w:pPr>
              <w:pStyle w:val="TableParagraph"/>
              <w:spacing w:before="114"/>
              <w:ind w:left="108"/>
              <w:rPr>
                <w:sz w:val="24"/>
              </w:rPr>
            </w:pPr>
            <w:r>
              <w:rPr>
                <w:spacing w:val="-2"/>
                <w:sz w:val="24"/>
              </w:rPr>
              <w:t>8.55289</w:t>
            </w:r>
          </w:p>
        </w:tc>
      </w:tr>
      <w:tr w:rsidR="006D218D" w14:paraId="0D4B0A13" w14:textId="77777777">
        <w:trPr>
          <w:trHeight w:val="635"/>
        </w:trPr>
        <w:tc>
          <w:tcPr>
            <w:tcW w:w="2028" w:type="dxa"/>
          </w:tcPr>
          <w:p w14:paraId="500D970D" w14:textId="77777777" w:rsidR="006D218D" w:rsidRDefault="004F79A6">
            <w:pPr>
              <w:pStyle w:val="TableParagraph"/>
              <w:tabs>
                <w:tab w:val="left" w:pos="1347"/>
              </w:tabs>
              <w:spacing w:before="1"/>
              <w:ind w:left="107"/>
              <w:rPr>
                <w:b/>
                <w:sz w:val="24"/>
              </w:rPr>
            </w:pPr>
            <w:r>
              <w:rPr>
                <w:b/>
                <w:spacing w:val="-2"/>
                <w:sz w:val="24"/>
              </w:rPr>
              <w:t>Inflation</w:t>
            </w:r>
            <w:r>
              <w:rPr>
                <w:b/>
                <w:sz w:val="24"/>
              </w:rPr>
              <w:tab/>
            </w:r>
            <w:r>
              <w:rPr>
                <w:b/>
                <w:spacing w:val="-4"/>
                <w:sz w:val="24"/>
              </w:rPr>
              <w:t>Rates</w:t>
            </w:r>
          </w:p>
          <w:p w14:paraId="3468B965" w14:textId="77777777" w:rsidR="006D218D" w:rsidRDefault="004F79A6">
            <w:pPr>
              <w:pStyle w:val="TableParagraph"/>
              <w:spacing w:before="41"/>
              <w:ind w:left="107"/>
              <w:rPr>
                <w:b/>
                <w:sz w:val="24"/>
              </w:rPr>
            </w:pPr>
            <w:r>
              <w:rPr>
                <w:b/>
                <w:spacing w:val="-5"/>
                <w:sz w:val="24"/>
              </w:rPr>
              <w:t>(%)</w:t>
            </w:r>
          </w:p>
        </w:tc>
        <w:tc>
          <w:tcPr>
            <w:tcW w:w="1150" w:type="dxa"/>
          </w:tcPr>
          <w:p w14:paraId="309D3235" w14:textId="77777777" w:rsidR="006D218D" w:rsidRDefault="004F79A6">
            <w:pPr>
              <w:pStyle w:val="TableParagraph"/>
              <w:spacing w:before="1"/>
              <w:ind w:left="107"/>
              <w:rPr>
                <w:sz w:val="24"/>
              </w:rPr>
            </w:pPr>
            <w:r>
              <w:rPr>
                <w:spacing w:val="-5"/>
                <w:sz w:val="24"/>
              </w:rPr>
              <w:t>300</w:t>
            </w:r>
          </w:p>
        </w:tc>
        <w:tc>
          <w:tcPr>
            <w:tcW w:w="1327" w:type="dxa"/>
          </w:tcPr>
          <w:p w14:paraId="199BDEEB" w14:textId="77777777" w:rsidR="006D218D" w:rsidRDefault="004F79A6">
            <w:pPr>
              <w:pStyle w:val="TableParagraph"/>
              <w:spacing w:before="159"/>
              <w:ind w:left="107"/>
              <w:rPr>
                <w:sz w:val="24"/>
              </w:rPr>
            </w:pPr>
            <w:r>
              <w:rPr>
                <w:spacing w:val="-4"/>
                <w:sz w:val="24"/>
              </w:rPr>
              <w:t>5.42</w:t>
            </w:r>
          </w:p>
        </w:tc>
        <w:tc>
          <w:tcPr>
            <w:tcW w:w="1414" w:type="dxa"/>
          </w:tcPr>
          <w:p w14:paraId="0BC391AD" w14:textId="77777777" w:rsidR="006D218D" w:rsidRDefault="004F79A6">
            <w:pPr>
              <w:pStyle w:val="TableParagraph"/>
              <w:spacing w:before="159"/>
              <w:ind w:left="108"/>
              <w:rPr>
                <w:sz w:val="24"/>
              </w:rPr>
            </w:pPr>
            <w:r>
              <w:rPr>
                <w:spacing w:val="-2"/>
                <w:sz w:val="24"/>
              </w:rPr>
              <w:t>11.40</w:t>
            </w:r>
          </w:p>
        </w:tc>
        <w:tc>
          <w:tcPr>
            <w:tcW w:w="1327" w:type="dxa"/>
          </w:tcPr>
          <w:p w14:paraId="68B84514" w14:textId="77777777" w:rsidR="006D218D" w:rsidRDefault="004F79A6">
            <w:pPr>
              <w:pStyle w:val="TableParagraph"/>
              <w:spacing w:before="159"/>
              <w:ind w:left="108"/>
              <w:rPr>
                <w:sz w:val="24"/>
              </w:rPr>
            </w:pPr>
            <w:r>
              <w:rPr>
                <w:spacing w:val="-2"/>
                <w:sz w:val="24"/>
              </w:rPr>
              <w:t>6.8040</w:t>
            </w:r>
          </w:p>
        </w:tc>
        <w:tc>
          <w:tcPr>
            <w:tcW w:w="1942" w:type="dxa"/>
          </w:tcPr>
          <w:p w14:paraId="003F090E" w14:textId="77777777" w:rsidR="006D218D" w:rsidRDefault="004F79A6">
            <w:pPr>
              <w:pStyle w:val="TableParagraph"/>
              <w:spacing w:before="159"/>
              <w:ind w:left="108"/>
              <w:rPr>
                <w:sz w:val="24"/>
              </w:rPr>
            </w:pPr>
            <w:r>
              <w:rPr>
                <w:spacing w:val="-2"/>
                <w:sz w:val="24"/>
              </w:rPr>
              <w:t>1.63676</w:t>
            </w:r>
          </w:p>
        </w:tc>
      </w:tr>
      <w:tr w:rsidR="006D218D" w14:paraId="25DF7271" w14:textId="77777777">
        <w:trPr>
          <w:trHeight w:val="542"/>
        </w:trPr>
        <w:tc>
          <w:tcPr>
            <w:tcW w:w="2028" w:type="dxa"/>
          </w:tcPr>
          <w:p w14:paraId="12CE1FEC" w14:textId="77777777" w:rsidR="006D218D" w:rsidRDefault="004F79A6">
            <w:pPr>
              <w:pStyle w:val="TableParagraph"/>
              <w:spacing w:line="275" w:lineRule="exact"/>
              <w:ind w:left="107"/>
              <w:rPr>
                <w:b/>
                <w:sz w:val="24"/>
              </w:rPr>
            </w:pPr>
            <w:r>
              <w:rPr>
                <w:b/>
                <w:sz w:val="24"/>
              </w:rPr>
              <w:t>Interest</w:t>
            </w:r>
            <w:r>
              <w:rPr>
                <w:b/>
                <w:spacing w:val="-3"/>
                <w:sz w:val="24"/>
              </w:rPr>
              <w:t xml:space="preserve"> </w:t>
            </w:r>
            <w:r>
              <w:rPr>
                <w:b/>
                <w:sz w:val="24"/>
              </w:rPr>
              <w:t>Rate</w:t>
            </w:r>
            <w:r>
              <w:rPr>
                <w:b/>
                <w:spacing w:val="-3"/>
                <w:sz w:val="24"/>
              </w:rPr>
              <w:t xml:space="preserve"> </w:t>
            </w:r>
            <w:r>
              <w:rPr>
                <w:b/>
                <w:spacing w:val="-5"/>
                <w:sz w:val="24"/>
              </w:rPr>
              <w:t>(%)</w:t>
            </w:r>
          </w:p>
        </w:tc>
        <w:tc>
          <w:tcPr>
            <w:tcW w:w="1150" w:type="dxa"/>
          </w:tcPr>
          <w:p w14:paraId="08AB5840" w14:textId="77777777" w:rsidR="006D218D" w:rsidRDefault="004F79A6">
            <w:pPr>
              <w:pStyle w:val="TableParagraph"/>
              <w:spacing w:line="275" w:lineRule="exact"/>
              <w:ind w:left="107"/>
              <w:rPr>
                <w:sz w:val="24"/>
              </w:rPr>
            </w:pPr>
            <w:r>
              <w:rPr>
                <w:spacing w:val="-5"/>
                <w:sz w:val="24"/>
              </w:rPr>
              <w:t>300</w:t>
            </w:r>
          </w:p>
        </w:tc>
        <w:tc>
          <w:tcPr>
            <w:tcW w:w="1327" w:type="dxa"/>
          </w:tcPr>
          <w:p w14:paraId="30654A55" w14:textId="77777777" w:rsidR="006D218D" w:rsidRDefault="004F79A6">
            <w:pPr>
              <w:pStyle w:val="TableParagraph"/>
              <w:spacing w:before="111"/>
              <w:ind w:left="107"/>
              <w:rPr>
                <w:sz w:val="24"/>
              </w:rPr>
            </w:pPr>
            <w:r>
              <w:rPr>
                <w:spacing w:val="-4"/>
                <w:sz w:val="24"/>
              </w:rPr>
              <w:t>7.10</w:t>
            </w:r>
          </w:p>
        </w:tc>
        <w:tc>
          <w:tcPr>
            <w:tcW w:w="1414" w:type="dxa"/>
          </w:tcPr>
          <w:p w14:paraId="38E16E1E" w14:textId="77777777" w:rsidR="006D218D" w:rsidRDefault="004F79A6">
            <w:pPr>
              <w:pStyle w:val="TableParagraph"/>
              <w:spacing w:before="111"/>
              <w:ind w:left="108"/>
              <w:rPr>
                <w:sz w:val="24"/>
              </w:rPr>
            </w:pPr>
            <w:r>
              <w:rPr>
                <w:spacing w:val="-2"/>
                <w:sz w:val="24"/>
              </w:rPr>
              <w:t>13.90</w:t>
            </w:r>
          </w:p>
        </w:tc>
        <w:tc>
          <w:tcPr>
            <w:tcW w:w="1327" w:type="dxa"/>
          </w:tcPr>
          <w:p w14:paraId="3B4A3ED1" w14:textId="77777777" w:rsidR="006D218D" w:rsidRDefault="004F79A6">
            <w:pPr>
              <w:pStyle w:val="TableParagraph"/>
              <w:spacing w:before="111"/>
              <w:ind w:left="108"/>
              <w:rPr>
                <w:sz w:val="24"/>
              </w:rPr>
            </w:pPr>
            <w:r>
              <w:rPr>
                <w:spacing w:val="-2"/>
                <w:sz w:val="24"/>
              </w:rPr>
              <w:t>11.0467</w:t>
            </w:r>
          </w:p>
        </w:tc>
        <w:tc>
          <w:tcPr>
            <w:tcW w:w="1942" w:type="dxa"/>
          </w:tcPr>
          <w:p w14:paraId="2A58A5DA" w14:textId="77777777" w:rsidR="006D218D" w:rsidRDefault="004F79A6">
            <w:pPr>
              <w:pStyle w:val="TableParagraph"/>
              <w:spacing w:before="111"/>
              <w:ind w:left="108"/>
              <w:rPr>
                <w:sz w:val="24"/>
              </w:rPr>
            </w:pPr>
            <w:r>
              <w:rPr>
                <w:spacing w:val="-2"/>
                <w:sz w:val="24"/>
              </w:rPr>
              <w:t>2.27414</w:t>
            </w:r>
          </w:p>
        </w:tc>
      </w:tr>
    </w:tbl>
    <w:p w14:paraId="08360F27" w14:textId="77777777" w:rsidR="006D218D" w:rsidRDefault="006D218D">
      <w:pPr>
        <w:pStyle w:val="BodyText"/>
        <w:spacing w:before="5"/>
        <w:ind w:left="0"/>
        <w:rPr>
          <w:b/>
        </w:rPr>
      </w:pPr>
    </w:p>
    <w:p w14:paraId="1CF00431" w14:textId="77777777" w:rsidR="006D218D" w:rsidRDefault="004F79A6">
      <w:pPr>
        <w:spacing w:before="1"/>
        <w:ind w:left="360"/>
        <w:jc w:val="both"/>
        <w:rPr>
          <w:b/>
          <w:sz w:val="24"/>
        </w:rPr>
      </w:pPr>
      <w:r>
        <w:rPr>
          <w:b/>
          <w:sz w:val="24"/>
        </w:rPr>
        <w:t>Source:</w:t>
      </w:r>
      <w:r>
        <w:rPr>
          <w:b/>
          <w:spacing w:val="-4"/>
          <w:sz w:val="24"/>
        </w:rPr>
        <w:t xml:space="preserve"> </w:t>
      </w:r>
      <w:r>
        <w:rPr>
          <w:b/>
          <w:sz w:val="24"/>
        </w:rPr>
        <w:t>Authors’</w:t>
      </w:r>
      <w:r>
        <w:rPr>
          <w:b/>
          <w:spacing w:val="-3"/>
          <w:sz w:val="24"/>
        </w:rPr>
        <w:t xml:space="preserve"> </w:t>
      </w:r>
      <w:r>
        <w:rPr>
          <w:b/>
          <w:sz w:val="24"/>
        </w:rPr>
        <w:t>calculation</w:t>
      </w:r>
      <w:r>
        <w:rPr>
          <w:b/>
          <w:spacing w:val="-3"/>
          <w:sz w:val="24"/>
        </w:rPr>
        <w:t xml:space="preserve"> </w:t>
      </w:r>
      <w:r>
        <w:rPr>
          <w:b/>
          <w:sz w:val="24"/>
        </w:rPr>
        <w:t>using</w:t>
      </w:r>
      <w:r>
        <w:rPr>
          <w:b/>
          <w:spacing w:val="-5"/>
          <w:sz w:val="24"/>
        </w:rPr>
        <w:t xml:space="preserve"> </w:t>
      </w:r>
      <w:r>
        <w:rPr>
          <w:b/>
          <w:sz w:val="24"/>
        </w:rPr>
        <w:t>SPSS</w:t>
      </w:r>
      <w:r>
        <w:rPr>
          <w:b/>
          <w:spacing w:val="-3"/>
          <w:sz w:val="24"/>
        </w:rPr>
        <w:t xml:space="preserve"> </w:t>
      </w:r>
      <w:r>
        <w:rPr>
          <w:b/>
          <w:spacing w:val="-2"/>
          <w:sz w:val="24"/>
        </w:rPr>
        <w:t>output</w:t>
      </w:r>
    </w:p>
    <w:p w14:paraId="3EDD880B" w14:textId="77777777" w:rsidR="006D218D" w:rsidRDefault="006D218D">
      <w:pPr>
        <w:pStyle w:val="BodyText"/>
        <w:spacing w:before="43"/>
        <w:ind w:left="0"/>
        <w:rPr>
          <w:b/>
        </w:rPr>
      </w:pPr>
    </w:p>
    <w:p w14:paraId="53B8E955" w14:textId="77777777" w:rsidR="006D218D" w:rsidRDefault="004F79A6">
      <w:pPr>
        <w:pStyle w:val="BodyText"/>
        <w:jc w:val="both"/>
      </w:pPr>
      <w:r>
        <w:t>The</w:t>
      </w:r>
      <w:r>
        <w:rPr>
          <w:spacing w:val="-1"/>
        </w:rPr>
        <w:t xml:space="preserve"> </w:t>
      </w:r>
      <w:r>
        <w:t>analysis</w:t>
      </w:r>
      <w:r>
        <w:rPr>
          <w:spacing w:val="3"/>
        </w:rPr>
        <w:t xml:space="preserve"> </w:t>
      </w:r>
      <w:r>
        <w:t>shows</w:t>
      </w:r>
      <w:r>
        <w:rPr>
          <w:spacing w:val="3"/>
        </w:rPr>
        <w:t xml:space="preserve"> </w:t>
      </w:r>
      <w:r>
        <w:t>that</w:t>
      </w:r>
      <w:r>
        <w:rPr>
          <w:spacing w:val="5"/>
        </w:rPr>
        <w:t xml:space="preserve"> </w:t>
      </w:r>
      <w:r>
        <w:t>Bangladeshi</w:t>
      </w:r>
      <w:r>
        <w:rPr>
          <w:spacing w:val="4"/>
        </w:rPr>
        <w:t xml:space="preserve"> </w:t>
      </w:r>
      <w:r>
        <w:t>commercial</w:t>
      </w:r>
      <w:r>
        <w:rPr>
          <w:spacing w:val="6"/>
        </w:rPr>
        <w:t xml:space="preserve"> </w:t>
      </w:r>
      <w:r>
        <w:t>banks</w:t>
      </w:r>
      <w:r>
        <w:rPr>
          <w:spacing w:val="2"/>
        </w:rPr>
        <w:t xml:space="preserve"> </w:t>
      </w:r>
      <w:r>
        <w:t>recorded</w:t>
      </w:r>
      <w:r>
        <w:rPr>
          <w:spacing w:val="5"/>
        </w:rPr>
        <w:t xml:space="preserve"> </w:t>
      </w:r>
      <w:r>
        <w:t>an</w:t>
      </w:r>
      <w:r>
        <w:rPr>
          <w:spacing w:val="5"/>
        </w:rPr>
        <w:t xml:space="preserve"> </w:t>
      </w:r>
      <w:r>
        <w:t>average</w:t>
      </w:r>
      <w:r>
        <w:rPr>
          <w:spacing w:val="1"/>
        </w:rPr>
        <w:t xml:space="preserve"> </w:t>
      </w:r>
      <w:r>
        <w:t>ROA</w:t>
      </w:r>
      <w:r>
        <w:rPr>
          <w:spacing w:val="2"/>
        </w:rPr>
        <w:t xml:space="preserve"> </w:t>
      </w:r>
      <w:r>
        <w:t>of</w:t>
      </w:r>
      <w:r>
        <w:rPr>
          <w:spacing w:val="5"/>
        </w:rPr>
        <w:t xml:space="preserve"> </w:t>
      </w:r>
      <w:r>
        <w:t>1.19%</w:t>
      </w:r>
      <w:r>
        <w:rPr>
          <w:spacing w:val="2"/>
        </w:rPr>
        <w:t xml:space="preserve"> </w:t>
      </w:r>
      <w:r>
        <w:rPr>
          <w:spacing w:val="-5"/>
        </w:rPr>
        <w:t>(SD</w:t>
      </w:r>
    </w:p>
    <w:p w14:paraId="77DC4BD3" w14:textId="77777777" w:rsidR="006D218D" w:rsidRDefault="004F79A6">
      <w:pPr>
        <w:pStyle w:val="BodyText"/>
        <w:spacing w:before="43" w:line="276" w:lineRule="auto"/>
        <w:ind w:right="715"/>
        <w:jc w:val="both"/>
      </w:pPr>
      <w:r>
        <w:t>=</w:t>
      </w:r>
      <w:r>
        <w:rPr>
          <w:spacing w:val="-3"/>
        </w:rPr>
        <w:t xml:space="preserve"> </w:t>
      </w:r>
      <w:r>
        <w:t>0.65%)</w:t>
      </w:r>
      <w:r>
        <w:rPr>
          <w:spacing w:val="-1"/>
        </w:rPr>
        <w:t xml:space="preserve"> </w:t>
      </w:r>
      <w:r>
        <w:t xml:space="preserve">and </w:t>
      </w:r>
      <w:proofErr w:type="gramStart"/>
      <w:r>
        <w:t>an</w:t>
      </w:r>
      <w:proofErr w:type="gramEnd"/>
      <w:r>
        <w:rPr>
          <w:spacing w:val="-2"/>
        </w:rPr>
        <w:t xml:space="preserve"> </w:t>
      </w:r>
      <w:r>
        <w:t>ROE</w:t>
      </w:r>
      <w:r>
        <w:rPr>
          <w:spacing w:val="-1"/>
        </w:rPr>
        <w:t xml:space="preserve"> </w:t>
      </w:r>
      <w:r>
        <w:t>of</w:t>
      </w:r>
      <w:r>
        <w:rPr>
          <w:spacing w:val="-1"/>
        </w:rPr>
        <w:t xml:space="preserve"> </w:t>
      </w:r>
      <w:r>
        <w:t>13.78%</w:t>
      </w:r>
      <w:r>
        <w:rPr>
          <w:spacing w:val="-3"/>
        </w:rPr>
        <w:t xml:space="preserve"> </w:t>
      </w:r>
      <w:r>
        <w:t>(SD</w:t>
      </w:r>
      <w:r>
        <w:rPr>
          <w:spacing w:val="-1"/>
        </w:rPr>
        <w:t xml:space="preserve"> </w:t>
      </w:r>
      <w:r>
        <w:t>=</w:t>
      </w:r>
      <w:r>
        <w:rPr>
          <w:spacing w:val="-3"/>
        </w:rPr>
        <w:t xml:space="preserve"> </w:t>
      </w:r>
      <w:r>
        <w:t>6.57%),</w:t>
      </w:r>
      <w:r>
        <w:rPr>
          <w:spacing w:val="-2"/>
        </w:rPr>
        <w:t xml:space="preserve"> </w:t>
      </w:r>
      <w:r>
        <w:t>indicating</w:t>
      </w:r>
      <w:r>
        <w:rPr>
          <w:spacing w:val="-2"/>
        </w:rPr>
        <w:t xml:space="preserve"> </w:t>
      </w:r>
      <w:r>
        <w:t>moderate</w:t>
      </w:r>
      <w:r>
        <w:rPr>
          <w:spacing w:val="-3"/>
        </w:rPr>
        <w:t xml:space="preserve"> </w:t>
      </w:r>
      <w:r>
        <w:t>asset-based</w:t>
      </w:r>
      <w:r>
        <w:rPr>
          <w:spacing w:val="-2"/>
        </w:rPr>
        <w:t xml:space="preserve"> </w:t>
      </w:r>
      <w:r>
        <w:t>profitability</w:t>
      </w:r>
      <w:r>
        <w:rPr>
          <w:spacing w:val="-2"/>
        </w:rPr>
        <w:t xml:space="preserve"> </w:t>
      </w:r>
      <w:r>
        <w:t>but comparatively</w:t>
      </w:r>
      <w:r>
        <w:rPr>
          <w:spacing w:val="25"/>
        </w:rPr>
        <w:t xml:space="preserve"> </w:t>
      </w:r>
      <w:r>
        <w:t>stronger</w:t>
      </w:r>
      <w:r>
        <w:rPr>
          <w:spacing w:val="25"/>
        </w:rPr>
        <w:t xml:space="preserve"> </w:t>
      </w:r>
      <w:r>
        <w:t>shareholder</w:t>
      </w:r>
      <w:r>
        <w:rPr>
          <w:spacing w:val="26"/>
        </w:rPr>
        <w:t xml:space="preserve"> </w:t>
      </w:r>
      <w:r>
        <w:t>returns.</w:t>
      </w:r>
      <w:r>
        <w:rPr>
          <w:spacing w:val="26"/>
        </w:rPr>
        <w:t xml:space="preserve"> </w:t>
      </w:r>
      <w:r>
        <w:t>Over</w:t>
      </w:r>
      <w:r>
        <w:rPr>
          <w:spacing w:val="29"/>
        </w:rPr>
        <w:t xml:space="preserve"> </w:t>
      </w:r>
      <w:r>
        <w:t>the</w:t>
      </w:r>
      <w:r>
        <w:rPr>
          <w:spacing w:val="26"/>
        </w:rPr>
        <w:t xml:space="preserve"> </w:t>
      </w:r>
      <w:r>
        <w:t>study</w:t>
      </w:r>
      <w:r>
        <w:rPr>
          <w:spacing w:val="25"/>
        </w:rPr>
        <w:t xml:space="preserve"> </w:t>
      </w:r>
      <w:r>
        <w:t>period,</w:t>
      </w:r>
      <w:r>
        <w:rPr>
          <w:spacing w:val="26"/>
        </w:rPr>
        <w:t xml:space="preserve"> </w:t>
      </w:r>
      <w:r>
        <w:t>the</w:t>
      </w:r>
      <w:r>
        <w:rPr>
          <w:spacing w:val="27"/>
        </w:rPr>
        <w:t xml:space="preserve"> </w:t>
      </w:r>
      <w:r>
        <w:t>exchange</w:t>
      </w:r>
      <w:r>
        <w:rPr>
          <w:spacing w:val="25"/>
        </w:rPr>
        <w:t xml:space="preserve"> </w:t>
      </w:r>
      <w:r>
        <w:t>rate</w:t>
      </w:r>
      <w:r>
        <w:rPr>
          <w:spacing w:val="26"/>
        </w:rPr>
        <w:t xml:space="preserve"> </w:t>
      </w:r>
      <w:r>
        <w:rPr>
          <w:spacing w:val="-2"/>
        </w:rPr>
        <w:t>averaged</w:t>
      </w:r>
    </w:p>
    <w:p w14:paraId="5955D7B6" w14:textId="77777777" w:rsidR="006D218D" w:rsidRDefault="004F79A6">
      <w:pPr>
        <w:pStyle w:val="BodyText"/>
        <w:spacing w:line="276" w:lineRule="auto"/>
        <w:ind w:right="723"/>
        <w:jc w:val="both"/>
      </w:pPr>
      <w:r>
        <w:t>78.29 (SD = 8.55), reflecting substantial depreciation of the Banglade</w:t>
      </w:r>
      <w:r>
        <w:t>shi Taka. Inflation ranged from 5.42% to 11.40% (mean = 6.80%, SD = 1.64%), while interest rates varied between 7.10% and 13.90% (mean = 11.05%, SD = 2.27%), suggesting rising borrowing costs and macroeconomic volatility. Collectively, these statistics hig</w:t>
      </w:r>
      <w:r>
        <w:t>hlight the interplay between bank performance and macroeconomic conditions in Bangladesh during the period under review.</w:t>
      </w:r>
    </w:p>
    <w:p w14:paraId="4D4136E9" w14:textId="77777777" w:rsidR="006D218D" w:rsidRDefault="006D218D">
      <w:pPr>
        <w:pStyle w:val="BodyText"/>
        <w:spacing w:before="4"/>
        <w:ind w:left="0"/>
      </w:pPr>
    </w:p>
    <w:p w14:paraId="59E461A8" w14:textId="77777777" w:rsidR="006D218D" w:rsidRDefault="004F79A6">
      <w:pPr>
        <w:pStyle w:val="Heading2"/>
        <w:numPr>
          <w:ilvl w:val="1"/>
          <w:numId w:val="6"/>
        </w:numPr>
        <w:tabs>
          <w:tab w:val="left" w:pos="720"/>
        </w:tabs>
        <w:jc w:val="both"/>
      </w:pPr>
      <w:r>
        <w:t>Multicollinearity</w:t>
      </w:r>
      <w:r>
        <w:rPr>
          <w:spacing w:val="-6"/>
        </w:rPr>
        <w:t xml:space="preserve"> </w:t>
      </w:r>
      <w:r>
        <w:rPr>
          <w:spacing w:val="-4"/>
        </w:rPr>
        <w:t>Test</w:t>
      </w:r>
    </w:p>
    <w:p w14:paraId="29836225" w14:textId="77777777" w:rsidR="006D218D" w:rsidRDefault="004F79A6">
      <w:pPr>
        <w:pStyle w:val="BodyText"/>
        <w:spacing w:before="41" w:line="276" w:lineRule="auto"/>
        <w:ind w:right="719"/>
        <w:jc w:val="both"/>
      </w:pPr>
      <w:r>
        <w:t>Variance inflation factor was used to test the multicollinearity in the study. The findings of the regression w</w:t>
      </w:r>
      <w:r>
        <w:t>ould be impacted by a multicollinearity problem when outcomes revealed that the value of VIF is greater than 5 and tolerance is less than 0.01.</w:t>
      </w:r>
    </w:p>
    <w:p w14:paraId="3058DF70" w14:textId="77777777" w:rsidR="006D218D" w:rsidRDefault="006D218D">
      <w:pPr>
        <w:pStyle w:val="BodyText"/>
        <w:spacing w:line="276" w:lineRule="auto"/>
        <w:jc w:val="both"/>
        <w:sectPr w:rsidR="006D218D">
          <w:headerReference w:type="even" r:id="rId7"/>
          <w:headerReference w:type="default" r:id="rId8"/>
          <w:footerReference w:type="even" r:id="rId9"/>
          <w:footerReference w:type="default" r:id="rId10"/>
          <w:headerReference w:type="first" r:id="rId11"/>
          <w:footerReference w:type="first" r:id="rId12"/>
          <w:pgSz w:w="12240" w:h="15840"/>
          <w:pgMar w:top="1360" w:right="720" w:bottom="1560" w:left="1080" w:header="0" w:footer="1339" w:gutter="0"/>
          <w:cols w:space="720"/>
        </w:sectPr>
      </w:pPr>
    </w:p>
    <w:p w14:paraId="5C8095CA" w14:textId="77777777" w:rsidR="006D218D" w:rsidRDefault="004F79A6">
      <w:pPr>
        <w:pStyle w:val="Heading2"/>
        <w:spacing w:before="79"/>
        <w:ind w:left="273" w:right="630"/>
        <w:jc w:val="center"/>
      </w:pPr>
      <w:r>
        <w:lastRenderedPageBreak/>
        <w:t>Table</w:t>
      </w:r>
      <w:r>
        <w:rPr>
          <w:spacing w:val="-3"/>
        </w:rPr>
        <w:t xml:space="preserve"> </w:t>
      </w:r>
      <w:r>
        <w:t>2:</w:t>
      </w:r>
      <w:r>
        <w:rPr>
          <w:spacing w:val="-2"/>
        </w:rPr>
        <w:t xml:space="preserve"> </w:t>
      </w:r>
      <w:r>
        <w:t>Variance</w:t>
      </w:r>
      <w:r>
        <w:rPr>
          <w:spacing w:val="-4"/>
        </w:rPr>
        <w:t xml:space="preserve"> </w:t>
      </w:r>
      <w:r>
        <w:t>Inflation</w:t>
      </w:r>
      <w:r>
        <w:rPr>
          <w:spacing w:val="-1"/>
        </w:rPr>
        <w:t xml:space="preserve"> </w:t>
      </w:r>
      <w:r>
        <w:rPr>
          <w:spacing w:val="-2"/>
        </w:rPr>
        <w:t>Factor</w:t>
      </w:r>
    </w:p>
    <w:p w14:paraId="4BFF58DF" w14:textId="77777777" w:rsidR="006D218D" w:rsidRDefault="006D218D">
      <w:pPr>
        <w:pStyle w:val="BodyText"/>
        <w:spacing w:before="93"/>
        <w:ind w:left="0"/>
        <w:rPr>
          <w:b/>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4"/>
        <w:gridCol w:w="1857"/>
        <w:gridCol w:w="2210"/>
      </w:tblGrid>
      <w:tr w:rsidR="006D218D" w14:paraId="1464176D" w14:textId="77777777">
        <w:trPr>
          <w:trHeight w:val="316"/>
        </w:trPr>
        <w:tc>
          <w:tcPr>
            <w:tcW w:w="5264" w:type="dxa"/>
            <w:vMerge w:val="restart"/>
          </w:tcPr>
          <w:p w14:paraId="1E0151D5" w14:textId="77777777" w:rsidR="006D218D" w:rsidRDefault="004F79A6">
            <w:pPr>
              <w:pStyle w:val="TableParagraph"/>
              <w:spacing w:line="275" w:lineRule="exact"/>
              <w:ind w:left="4"/>
              <w:rPr>
                <w:b/>
                <w:sz w:val="24"/>
              </w:rPr>
            </w:pPr>
            <w:r>
              <w:rPr>
                <w:b/>
                <w:spacing w:val="-2"/>
                <w:sz w:val="24"/>
              </w:rPr>
              <w:t>Model</w:t>
            </w:r>
          </w:p>
        </w:tc>
        <w:tc>
          <w:tcPr>
            <w:tcW w:w="4067" w:type="dxa"/>
            <w:gridSpan w:val="2"/>
          </w:tcPr>
          <w:p w14:paraId="33AD24A8" w14:textId="77777777" w:rsidR="006D218D" w:rsidRDefault="004F79A6">
            <w:pPr>
              <w:pStyle w:val="TableParagraph"/>
              <w:spacing w:line="275" w:lineRule="exact"/>
              <w:ind w:left="928"/>
              <w:rPr>
                <w:b/>
                <w:sz w:val="24"/>
              </w:rPr>
            </w:pPr>
            <w:r>
              <w:rPr>
                <w:b/>
                <w:sz w:val="24"/>
              </w:rPr>
              <w:t>Collinearity</w:t>
            </w:r>
            <w:r>
              <w:rPr>
                <w:b/>
                <w:spacing w:val="-2"/>
                <w:sz w:val="24"/>
              </w:rPr>
              <w:t xml:space="preserve"> Statistics</w:t>
            </w:r>
          </w:p>
        </w:tc>
      </w:tr>
      <w:tr w:rsidR="006D218D" w14:paraId="0F5744C9" w14:textId="77777777">
        <w:trPr>
          <w:trHeight w:val="318"/>
        </w:trPr>
        <w:tc>
          <w:tcPr>
            <w:tcW w:w="5264" w:type="dxa"/>
            <w:vMerge/>
            <w:tcBorders>
              <w:top w:val="nil"/>
            </w:tcBorders>
          </w:tcPr>
          <w:p w14:paraId="5EE374A2" w14:textId="77777777" w:rsidR="006D218D" w:rsidRDefault="006D218D">
            <w:pPr>
              <w:rPr>
                <w:sz w:val="2"/>
                <w:szCs w:val="2"/>
              </w:rPr>
            </w:pPr>
          </w:p>
        </w:tc>
        <w:tc>
          <w:tcPr>
            <w:tcW w:w="1857" w:type="dxa"/>
          </w:tcPr>
          <w:p w14:paraId="56FE41FE" w14:textId="77777777" w:rsidR="006D218D" w:rsidRDefault="004F79A6">
            <w:pPr>
              <w:pStyle w:val="TableParagraph"/>
              <w:spacing w:line="275" w:lineRule="exact"/>
              <w:ind w:left="8"/>
              <w:jc w:val="center"/>
              <w:rPr>
                <w:b/>
                <w:sz w:val="24"/>
              </w:rPr>
            </w:pPr>
            <w:r>
              <w:rPr>
                <w:b/>
                <w:spacing w:val="-2"/>
                <w:sz w:val="24"/>
              </w:rPr>
              <w:t>Tolerance</w:t>
            </w:r>
          </w:p>
        </w:tc>
        <w:tc>
          <w:tcPr>
            <w:tcW w:w="2210" w:type="dxa"/>
          </w:tcPr>
          <w:p w14:paraId="733690A0" w14:textId="77777777" w:rsidR="006D218D" w:rsidRDefault="004F79A6">
            <w:pPr>
              <w:pStyle w:val="TableParagraph"/>
              <w:spacing w:line="275" w:lineRule="exact"/>
              <w:ind w:left="10"/>
              <w:jc w:val="center"/>
              <w:rPr>
                <w:b/>
                <w:sz w:val="24"/>
              </w:rPr>
            </w:pPr>
            <w:r>
              <w:rPr>
                <w:b/>
                <w:spacing w:val="-5"/>
                <w:sz w:val="24"/>
              </w:rPr>
              <w:t>VIF</w:t>
            </w:r>
          </w:p>
        </w:tc>
      </w:tr>
      <w:tr w:rsidR="006D218D" w14:paraId="32CDD82D" w14:textId="77777777">
        <w:trPr>
          <w:trHeight w:val="316"/>
        </w:trPr>
        <w:tc>
          <w:tcPr>
            <w:tcW w:w="5264" w:type="dxa"/>
          </w:tcPr>
          <w:p w14:paraId="21F693D6" w14:textId="77777777" w:rsidR="006D218D" w:rsidRDefault="004F79A6">
            <w:pPr>
              <w:pStyle w:val="TableParagraph"/>
              <w:spacing w:line="275" w:lineRule="exact"/>
              <w:ind w:left="4"/>
              <w:rPr>
                <w:sz w:val="24"/>
              </w:rPr>
            </w:pPr>
            <w:r>
              <w:rPr>
                <w:sz w:val="24"/>
              </w:rPr>
              <w:t>Exchange</w:t>
            </w:r>
            <w:r>
              <w:rPr>
                <w:spacing w:val="-6"/>
                <w:sz w:val="24"/>
              </w:rPr>
              <w:t xml:space="preserve"> </w:t>
            </w:r>
            <w:r>
              <w:rPr>
                <w:spacing w:val="-4"/>
                <w:sz w:val="24"/>
              </w:rPr>
              <w:t>Rate</w:t>
            </w:r>
          </w:p>
        </w:tc>
        <w:tc>
          <w:tcPr>
            <w:tcW w:w="1857" w:type="dxa"/>
          </w:tcPr>
          <w:p w14:paraId="0B9230CB" w14:textId="77777777" w:rsidR="006D218D" w:rsidRDefault="004F79A6">
            <w:pPr>
              <w:pStyle w:val="TableParagraph"/>
              <w:spacing w:line="275" w:lineRule="exact"/>
              <w:ind w:left="8"/>
              <w:jc w:val="center"/>
              <w:rPr>
                <w:sz w:val="24"/>
              </w:rPr>
            </w:pPr>
            <w:r>
              <w:rPr>
                <w:spacing w:val="-2"/>
                <w:sz w:val="24"/>
              </w:rPr>
              <w:t>0.560</w:t>
            </w:r>
          </w:p>
        </w:tc>
        <w:tc>
          <w:tcPr>
            <w:tcW w:w="2210" w:type="dxa"/>
          </w:tcPr>
          <w:p w14:paraId="02668A21" w14:textId="77777777" w:rsidR="006D218D" w:rsidRDefault="004F79A6">
            <w:pPr>
              <w:pStyle w:val="TableParagraph"/>
              <w:spacing w:line="275" w:lineRule="exact"/>
              <w:ind w:left="10" w:right="3"/>
              <w:jc w:val="center"/>
              <w:rPr>
                <w:sz w:val="24"/>
              </w:rPr>
            </w:pPr>
            <w:r>
              <w:rPr>
                <w:spacing w:val="-2"/>
                <w:sz w:val="24"/>
              </w:rPr>
              <w:t>1.787</w:t>
            </w:r>
          </w:p>
        </w:tc>
      </w:tr>
      <w:tr w:rsidR="006D218D" w14:paraId="3C819F92" w14:textId="77777777">
        <w:trPr>
          <w:trHeight w:val="318"/>
        </w:trPr>
        <w:tc>
          <w:tcPr>
            <w:tcW w:w="5264" w:type="dxa"/>
          </w:tcPr>
          <w:p w14:paraId="1DEAF511" w14:textId="77777777" w:rsidR="006D218D" w:rsidRDefault="004F79A6">
            <w:pPr>
              <w:pStyle w:val="TableParagraph"/>
              <w:spacing w:line="275" w:lineRule="exact"/>
              <w:ind w:left="4"/>
              <w:rPr>
                <w:sz w:val="24"/>
              </w:rPr>
            </w:pPr>
            <w:r>
              <w:rPr>
                <w:sz w:val="24"/>
              </w:rPr>
              <w:t>Inflation</w:t>
            </w:r>
            <w:r>
              <w:rPr>
                <w:spacing w:val="-4"/>
                <w:sz w:val="24"/>
              </w:rPr>
              <w:t xml:space="preserve"> </w:t>
            </w:r>
            <w:r>
              <w:rPr>
                <w:sz w:val="24"/>
              </w:rPr>
              <w:t>Rates</w:t>
            </w:r>
            <w:r>
              <w:rPr>
                <w:spacing w:val="-4"/>
                <w:sz w:val="24"/>
              </w:rPr>
              <w:t xml:space="preserve"> </w:t>
            </w:r>
            <w:r>
              <w:rPr>
                <w:spacing w:val="-5"/>
                <w:sz w:val="24"/>
              </w:rPr>
              <w:t>(%)</w:t>
            </w:r>
          </w:p>
        </w:tc>
        <w:tc>
          <w:tcPr>
            <w:tcW w:w="1857" w:type="dxa"/>
          </w:tcPr>
          <w:p w14:paraId="59C858ED" w14:textId="77777777" w:rsidR="006D218D" w:rsidRDefault="004F79A6">
            <w:pPr>
              <w:pStyle w:val="TableParagraph"/>
              <w:spacing w:line="275" w:lineRule="exact"/>
              <w:ind w:left="8"/>
              <w:jc w:val="center"/>
              <w:rPr>
                <w:sz w:val="24"/>
              </w:rPr>
            </w:pPr>
            <w:r>
              <w:rPr>
                <w:spacing w:val="-2"/>
                <w:sz w:val="24"/>
              </w:rPr>
              <w:t>0.811</w:t>
            </w:r>
          </w:p>
        </w:tc>
        <w:tc>
          <w:tcPr>
            <w:tcW w:w="2210" w:type="dxa"/>
          </w:tcPr>
          <w:p w14:paraId="76086E6F" w14:textId="77777777" w:rsidR="006D218D" w:rsidRDefault="004F79A6">
            <w:pPr>
              <w:pStyle w:val="TableParagraph"/>
              <w:spacing w:line="275" w:lineRule="exact"/>
              <w:ind w:left="10" w:right="3"/>
              <w:jc w:val="center"/>
              <w:rPr>
                <w:sz w:val="24"/>
              </w:rPr>
            </w:pPr>
            <w:r>
              <w:rPr>
                <w:spacing w:val="-2"/>
                <w:sz w:val="24"/>
              </w:rPr>
              <w:t>1.234</w:t>
            </w:r>
          </w:p>
        </w:tc>
      </w:tr>
      <w:tr w:rsidR="006D218D" w14:paraId="193B8AE1" w14:textId="77777777">
        <w:trPr>
          <w:trHeight w:val="321"/>
        </w:trPr>
        <w:tc>
          <w:tcPr>
            <w:tcW w:w="5264" w:type="dxa"/>
          </w:tcPr>
          <w:p w14:paraId="53D378A2" w14:textId="77777777" w:rsidR="006D218D" w:rsidRDefault="004F79A6">
            <w:pPr>
              <w:pStyle w:val="TableParagraph"/>
              <w:spacing w:before="1"/>
              <w:ind w:left="4"/>
              <w:rPr>
                <w:sz w:val="24"/>
              </w:rPr>
            </w:pPr>
            <w:r>
              <w:rPr>
                <w:sz w:val="24"/>
              </w:rPr>
              <w:t>Interest</w:t>
            </w:r>
            <w:r>
              <w:rPr>
                <w:spacing w:val="-3"/>
                <w:sz w:val="24"/>
              </w:rPr>
              <w:t xml:space="preserve"> </w:t>
            </w:r>
            <w:r>
              <w:rPr>
                <w:sz w:val="24"/>
              </w:rPr>
              <w:t>Rate</w:t>
            </w:r>
            <w:r>
              <w:rPr>
                <w:spacing w:val="-2"/>
                <w:sz w:val="24"/>
              </w:rPr>
              <w:t xml:space="preserve"> </w:t>
            </w:r>
            <w:r>
              <w:rPr>
                <w:spacing w:val="-5"/>
                <w:sz w:val="24"/>
              </w:rPr>
              <w:t>(%)</w:t>
            </w:r>
          </w:p>
        </w:tc>
        <w:tc>
          <w:tcPr>
            <w:tcW w:w="1857" w:type="dxa"/>
          </w:tcPr>
          <w:p w14:paraId="72C7BB76" w14:textId="77777777" w:rsidR="006D218D" w:rsidRDefault="004F79A6">
            <w:pPr>
              <w:pStyle w:val="TableParagraph"/>
              <w:spacing w:before="1"/>
              <w:ind w:left="8"/>
              <w:jc w:val="center"/>
              <w:rPr>
                <w:sz w:val="24"/>
              </w:rPr>
            </w:pPr>
            <w:r>
              <w:rPr>
                <w:spacing w:val="-2"/>
                <w:sz w:val="24"/>
              </w:rPr>
              <w:t>0.539</w:t>
            </w:r>
          </w:p>
        </w:tc>
        <w:tc>
          <w:tcPr>
            <w:tcW w:w="2210" w:type="dxa"/>
          </w:tcPr>
          <w:p w14:paraId="736F8B2F" w14:textId="77777777" w:rsidR="006D218D" w:rsidRDefault="004F79A6">
            <w:pPr>
              <w:pStyle w:val="TableParagraph"/>
              <w:spacing w:before="1"/>
              <w:ind w:left="10" w:right="3"/>
              <w:jc w:val="center"/>
              <w:rPr>
                <w:sz w:val="24"/>
              </w:rPr>
            </w:pPr>
            <w:r>
              <w:rPr>
                <w:spacing w:val="-2"/>
                <w:sz w:val="24"/>
              </w:rPr>
              <w:t>1.855</w:t>
            </w:r>
          </w:p>
        </w:tc>
      </w:tr>
      <w:tr w:rsidR="006D218D" w14:paraId="1AD9B89E" w14:textId="77777777">
        <w:trPr>
          <w:trHeight w:val="342"/>
        </w:trPr>
        <w:tc>
          <w:tcPr>
            <w:tcW w:w="9331" w:type="dxa"/>
            <w:gridSpan w:val="3"/>
          </w:tcPr>
          <w:p w14:paraId="1C4B9682" w14:textId="77777777" w:rsidR="006D218D" w:rsidRDefault="004F79A6">
            <w:pPr>
              <w:pStyle w:val="TableParagraph"/>
              <w:spacing w:line="275" w:lineRule="exact"/>
              <w:ind w:left="4"/>
              <w:rPr>
                <w:sz w:val="24"/>
              </w:rPr>
            </w:pPr>
            <w:r>
              <w:rPr>
                <w:b/>
                <w:sz w:val="24"/>
              </w:rPr>
              <w:t>Source:</w:t>
            </w:r>
            <w:r>
              <w:rPr>
                <w:b/>
                <w:spacing w:val="-3"/>
                <w:sz w:val="24"/>
              </w:rPr>
              <w:t xml:space="preserve"> </w:t>
            </w:r>
            <w:r>
              <w:rPr>
                <w:sz w:val="24"/>
              </w:rPr>
              <w:t>Authors’</w:t>
            </w:r>
            <w:r>
              <w:rPr>
                <w:spacing w:val="-1"/>
                <w:sz w:val="24"/>
              </w:rPr>
              <w:t xml:space="preserve"> </w:t>
            </w:r>
            <w:r>
              <w:rPr>
                <w:sz w:val="24"/>
              </w:rPr>
              <w:t>calculation</w:t>
            </w:r>
            <w:r>
              <w:rPr>
                <w:spacing w:val="-1"/>
                <w:sz w:val="24"/>
              </w:rPr>
              <w:t xml:space="preserve"> </w:t>
            </w:r>
            <w:r>
              <w:rPr>
                <w:sz w:val="24"/>
              </w:rPr>
              <w:t>using</w:t>
            </w:r>
            <w:r>
              <w:rPr>
                <w:spacing w:val="-2"/>
                <w:sz w:val="24"/>
              </w:rPr>
              <w:t xml:space="preserve"> </w:t>
            </w:r>
            <w:r>
              <w:rPr>
                <w:sz w:val="24"/>
              </w:rPr>
              <w:t>SPSS</w:t>
            </w:r>
            <w:r>
              <w:rPr>
                <w:spacing w:val="-1"/>
                <w:sz w:val="24"/>
              </w:rPr>
              <w:t xml:space="preserve"> </w:t>
            </w:r>
            <w:r>
              <w:rPr>
                <w:spacing w:val="-2"/>
                <w:sz w:val="24"/>
              </w:rPr>
              <w:t>output</w:t>
            </w:r>
          </w:p>
        </w:tc>
      </w:tr>
    </w:tbl>
    <w:p w14:paraId="2D8C5280" w14:textId="77777777" w:rsidR="006D218D" w:rsidRDefault="004F79A6">
      <w:pPr>
        <w:pStyle w:val="BodyText"/>
        <w:spacing w:before="242" w:line="276" w:lineRule="auto"/>
        <w:ind w:right="722"/>
        <w:jc w:val="both"/>
      </w:pPr>
      <w:r>
        <w:t xml:space="preserve">As shown in Table 2, tolerance values </w:t>
      </w:r>
      <w:r>
        <w:t>ranged from 0.539 to 0.811, while VIF values varied between 1.234 and 1.855. Since all VIF values are below 5 and tolerance values exceed 0.01, there is no evidence of multicollinearity among the predictors. This confirms that the regression model is relia</w:t>
      </w:r>
      <w:r>
        <w:t>ble for further analysis.</w:t>
      </w:r>
    </w:p>
    <w:p w14:paraId="7B45CED0" w14:textId="77777777" w:rsidR="006D218D" w:rsidRDefault="006D218D">
      <w:pPr>
        <w:pStyle w:val="BodyText"/>
        <w:spacing w:before="41"/>
        <w:ind w:left="0"/>
      </w:pPr>
    </w:p>
    <w:p w14:paraId="401C0B5B" w14:textId="77777777" w:rsidR="006D218D" w:rsidRDefault="004F79A6">
      <w:pPr>
        <w:pStyle w:val="Heading2"/>
        <w:numPr>
          <w:ilvl w:val="1"/>
          <w:numId w:val="6"/>
        </w:numPr>
        <w:tabs>
          <w:tab w:val="left" w:pos="720"/>
        </w:tabs>
        <w:jc w:val="both"/>
      </w:pPr>
      <w:r>
        <w:t>Correlation</w:t>
      </w:r>
      <w:r>
        <w:rPr>
          <w:spacing w:val="-11"/>
        </w:rPr>
        <w:t xml:space="preserve"> </w:t>
      </w:r>
      <w:r>
        <w:rPr>
          <w:spacing w:val="-2"/>
        </w:rPr>
        <w:t>Analysis</w:t>
      </w:r>
    </w:p>
    <w:p w14:paraId="0EEC7D66" w14:textId="77777777" w:rsidR="006D218D" w:rsidRDefault="006D218D">
      <w:pPr>
        <w:pStyle w:val="BodyText"/>
        <w:spacing w:before="5"/>
        <w:ind w:left="0"/>
        <w:rPr>
          <w:b/>
        </w:rPr>
      </w:pPr>
    </w:p>
    <w:p w14:paraId="219375A4" w14:textId="77777777" w:rsidR="006D218D" w:rsidRDefault="004F79A6">
      <w:pPr>
        <w:pStyle w:val="BodyText"/>
        <w:spacing w:line="276" w:lineRule="auto"/>
        <w:ind w:right="720"/>
        <w:jc w:val="both"/>
      </w:pPr>
      <w:r>
        <w:t>Pearson correlation analysis was performed to assess the strength and direction of associations among exchange rate, inflation rate, interest rate, and bank performance (ROA and ROE). Correlation</w:t>
      </w:r>
      <w:r>
        <w:rPr>
          <w:spacing w:val="8"/>
        </w:rPr>
        <w:t xml:space="preserve"> </w:t>
      </w:r>
      <w:r>
        <w:t>coefficients</w:t>
      </w:r>
      <w:r>
        <w:rPr>
          <w:spacing w:val="9"/>
        </w:rPr>
        <w:t xml:space="preserve"> </w:t>
      </w:r>
      <w:r>
        <w:t>(r)</w:t>
      </w:r>
      <w:r>
        <w:rPr>
          <w:spacing w:val="8"/>
        </w:rPr>
        <w:t xml:space="preserve"> </w:t>
      </w:r>
      <w:r>
        <w:t>range</w:t>
      </w:r>
      <w:r>
        <w:rPr>
          <w:spacing w:val="9"/>
        </w:rPr>
        <w:t xml:space="preserve"> </w:t>
      </w:r>
      <w:r>
        <w:t>from</w:t>
      </w:r>
      <w:r>
        <w:rPr>
          <w:spacing w:val="13"/>
        </w:rPr>
        <w:t xml:space="preserve"> </w:t>
      </w:r>
      <w:r>
        <w:t>-1</w:t>
      </w:r>
      <w:r>
        <w:rPr>
          <w:spacing w:val="9"/>
        </w:rPr>
        <w:t xml:space="preserve"> </w:t>
      </w:r>
      <w:r>
        <w:t>to</w:t>
      </w:r>
      <w:r>
        <w:rPr>
          <w:spacing w:val="11"/>
        </w:rPr>
        <w:t xml:space="preserve"> </w:t>
      </w:r>
      <w:r>
        <w:t>+1,</w:t>
      </w:r>
      <w:r>
        <w:rPr>
          <w:spacing w:val="12"/>
        </w:rPr>
        <w:t xml:space="preserve"> </w:t>
      </w:r>
      <w:r>
        <w:t>where</w:t>
      </w:r>
      <w:r>
        <w:rPr>
          <w:spacing w:val="8"/>
        </w:rPr>
        <w:t xml:space="preserve"> </w:t>
      </w:r>
      <w:r>
        <w:t>±1</w:t>
      </w:r>
      <w:r>
        <w:rPr>
          <w:spacing w:val="10"/>
        </w:rPr>
        <w:t xml:space="preserve"> </w:t>
      </w:r>
      <w:r>
        <w:t>indicates</w:t>
      </w:r>
      <w:r>
        <w:rPr>
          <w:spacing w:val="12"/>
        </w:rPr>
        <w:t xml:space="preserve"> </w:t>
      </w:r>
      <w:r>
        <w:t>a</w:t>
      </w:r>
      <w:r>
        <w:rPr>
          <w:spacing w:val="8"/>
        </w:rPr>
        <w:t xml:space="preserve"> </w:t>
      </w:r>
      <w:r>
        <w:t>perfect</w:t>
      </w:r>
      <w:r>
        <w:rPr>
          <w:spacing w:val="10"/>
        </w:rPr>
        <w:t xml:space="preserve"> </w:t>
      </w:r>
      <w:r>
        <w:t>linear</w:t>
      </w:r>
      <w:r>
        <w:rPr>
          <w:spacing w:val="12"/>
        </w:rPr>
        <w:t xml:space="preserve"> </w:t>
      </w:r>
      <w:r>
        <w:rPr>
          <w:spacing w:val="-2"/>
        </w:rPr>
        <w:t>relationship,</w:t>
      </w:r>
    </w:p>
    <w:p w14:paraId="3114E846" w14:textId="77777777" w:rsidR="006D218D" w:rsidRDefault="004F79A6">
      <w:pPr>
        <w:pStyle w:val="BodyText"/>
        <w:spacing w:before="1" w:line="276" w:lineRule="auto"/>
        <w:ind w:right="718"/>
        <w:jc w:val="both"/>
      </w:pPr>
      <w:r>
        <w:t>0 indicates no relationship, and intermediate values reflect varying degrees of association. Following conventional thresholds, correlations were interpreted as weak (r</w:t>
      </w:r>
      <w:r>
        <w:t xml:space="preserve"> = ±0.1–0.29), moderate (r = ±0.3–0.49), or strong (r ≥ ±0.5).</w:t>
      </w:r>
    </w:p>
    <w:p w14:paraId="0A1F9B27" w14:textId="77777777" w:rsidR="006D218D" w:rsidRDefault="004F79A6">
      <w:pPr>
        <w:pStyle w:val="BodyText"/>
        <w:spacing w:before="1" w:line="276" w:lineRule="auto"/>
        <w:ind w:right="720"/>
        <w:jc w:val="both"/>
      </w:pPr>
      <w:r>
        <w:t>The analysis provides insight into how macroeconomic variables relate to bank performance, establishing a basis for subsequent regression analysis. Significant correlations highlight</w:t>
      </w:r>
      <w:r>
        <w:rPr>
          <w:spacing w:val="40"/>
        </w:rPr>
        <w:t xml:space="preserve"> </w:t>
      </w:r>
      <w:r>
        <w:t xml:space="preserve">potential </w:t>
      </w:r>
      <w:r>
        <w:t>predictors, while weak or insignificant correlations indicate limited linear association. This step ensures a rigorous understanding of variable interrelationships before modeling their effects on ROA and ROE.</w:t>
      </w:r>
    </w:p>
    <w:p w14:paraId="798FD2D9" w14:textId="77777777" w:rsidR="006D218D" w:rsidRDefault="004F79A6">
      <w:pPr>
        <w:pStyle w:val="Heading2"/>
        <w:spacing w:line="276" w:lineRule="exact"/>
        <w:ind w:left="273" w:right="630"/>
        <w:jc w:val="center"/>
      </w:pPr>
      <w:r>
        <w:t>Table</w:t>
      </w:r>
      <w:r>
        <w:rPr>
          <w:spacing w:val="-13"/>
        </w:rPr>
        <w:t xml:space="preserve"> </w:t>
      </w:r>
      <w:r>
        <w:t>3:</w:t>
      </w:r>
      <w:r>
        <w:rPr>
          <w:spacing w:val="-10"/>
        </w:rPr>
        <w:t xml:space="preserve"> </w:t>
      </w:r>
      <w:r>
        <w:t>Correlations</w:t>
      </w:r>
      <w:r>
        <w:rPr>
          <w:spacing w:val="-15"/>
        </w:rPr>
        <w:t xml:space="preserve"> </w:t>
      </w:r>
      <w:r>
        <w:t>Analysis</w:t>
      </w:r>
      <w:r>
        <w:rPr>
          <w:spacing w:val="-8"/>
        </w:rPr>
        <w:t xml:space="preserve"> </w:t>
      </w:r>
      <w:r>
        <w:t>of</w:t>
      </w:r>
      <w:r>
        <w:rPr>
          <w:spacing w:val="-12"/>
        </w:rPr>
        <w:t xml:space="preserve"> </w:t>
      </w:r>
      <w:r>
        <w:rPr>
          <w:spacing w:val="-2"/>
        </w:rPr>
        <w:t>Variables</w:t>
      </w:r>
    </w:p>
    <w:p w14:paraId="1D98CB11" w14:textId="77777777" w:rsidR="006D218D" w:rsidRDefault="006D218D">
      <w:pPr>
        <w:pStyle w:val="BodyText"/>
        <w:spacing w:before="7"/>
        <w:ind w:left="0"/>
        <w:rPr>
          <w:b/>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302"/>
        <w:gridCol w:w="1293"/>
        <w:gridCol w:w="1440"/>
        <w:gridCol w:w="1183"/>
        <w:gridCol w:w="1198"/>
        <w:gridCol w:w="1178"/>
      </w:tblGrid>
      <w:tr w:rsidR="006D218D" w14:paraId="50C7A387" w14:textId="77777777">
        <w:trPr>
          <w:trHeight w:val="666"/>
        </w:trPr>
        <w:tc>
          <w:tcPr>
            <w:tcW w:w="3562" w:type="dxa"/>
            <w:gridSpan w:val="2"/>
          </w:tcPr>
          <w:p w14:paraId="09B304F3" w14:textId="77777777" w:rsidR="006D218D" w:rsidRDefault="006D218D">
            <w:pPr>
              <w:pStyle w:val="TableParagraph"/>
            </w:pPr>
          </w:p>
        </w:tc>
        <w:tc>
          <w:tcPr>
            <w:tcW w:w="1293" w:type="dxa"/>
          </w:tcPr>
          <w:p w14:paraId="33D1937A" w14:textId="77777777" w:rsidR="006D218D" w:rsidRDefault="004F79A6">
            <w:pPr>
              <w:pStyle w:val="TableParagraph"/>
              <w:ind w:left="107"/>
              <w:rPr>
                <w:b/>
                <w:sz w:val="24"/>
              </w:rPr>
            </w:pPr>
            <w:r>
              <w:rPr>
                <w:b/>
                <w:sz w:val="24"/>
              </w:rPr>
              <w:t>Return</w:t>
            </w:r>
            <w:r>
              <w:rPr>
                <w:b/>
                <w:spacing w:val="-1"/>
                <w:sz w:val="24"/>
              </w:rPr>
              <w:t xml:space="preserve"> </w:t>
            </w:r>
            <w:r>
              <w:rPr>
                <w:b/>
                <w:sz w:val="24"/>
              </w:rPr>
              <w:t xml:space="preserve">on </w:t>
            </w:r>
            <w:r>
              <w:rPr>
                <w:b/>
                <w:spacing w:val="-2"/>
                <w:sz w:val="24"/>
              </w:rPr>
              <w:t>Assets</w:t>
            </w:r>
          </w:p>
        </w:tc>
        <w:tc>
          <w:tcPr>
            <w:tcW w:w="1440" w:type="dxa"/>
          </w:tcPr>
          <w:p w14:paraId="0A1387D0" w14:textId="77777777" w:rsidR="006D218D" w:rsidRDefault="004F79A6">
            <w:pPr>
              <w:pStyle w:val="TableParagraph"/>
              <w:ind w:left="108"/>
              <w:rPr>
                <w:b/>
                <w:sz w:val="24"/>
              </w:rPr>
            </w:pPr>
            <w:r>
              <w:rPr>
                <w:b/>
                <w:sz w:val="24"/>
              </w:rPr>
              <w:t>Return</w:t>
            </w:r>
            <w:r>
              <w:rPr>
                <w:b/>
                <w:spacing w:val="71"/>
                <w:sz w:val="24"/>
              </w:rPr>
              <w:t xml:space="preserve"> </w:t>
            </w:r>
            <w:proofErr w:type="gramStart"/>
            <w:r>
              <w:rPr>
                <w:b/>
                <w:sz w:val="24"/>
              </w:rPr>
              <w:t>On</w:t>
            </w:r>
            <w:proofErr w:type="gramEnd"/>
            <w:r>
              <w:rPr>
                <w:b/>
                <w:sz w:val="24"/>
              </w:rPr>
              <w:t xml:space="preserve"> </w:t>
            </w:r>
            <w:r>
              <w:rPr>
                <w:b/>
                <w:spacing w:val="-2"/>
                <w:sz w:val="24"/>
              </w:rPr>
              <w:t>Equity</w:t>
            </w:r>
          </w:p>
        </w:tc>
        <w:tc>
          <w:tcPr>
            <w:tcW w:w="1183" w:type="dxa"/>
          </w:tcPr>
          <w:p w14:paraId="2A4DFDE5" w14:textId="77777777" w:rsidR="006D218D" w:rsidRDefault="004F79A6">
            <w:pPr>
              <w:pStyle w:val="TableParagraph"/>
              <w:ind w:left="106" w:right="167"/>
              <w:rPr>
                <w:b/>
                <w:sz w:val="24"/>
              </w:rPr>
            </w:pPr>
            <w:proofErr w:type="spellStart"/>
            <w:r>
              <w:rPr>
                <w:b/>
                <w:spacing w:val="-2"/>
                <w:sz w:val="24"/>
              </w:rPr>
              <w:t>Exchang</w:t>
            </w:r>
            <w:proofErr w:type="spellEnd"/>
            <w:r>
              <w:rPr>
                <w:b/>
                <w:spacing w:val="-2"/>
                <w:sz w:val="24"/>
              </w:rPr>
              <w:t xml:space="preserve"> </w:t>
            </w:r>
            <w:r>
              <w:rPr>
                <w:b/>
                <w:sz w:val="24"/>
              </w:rPr>
              <w:t>e Rate</w:t>
            </w:r>
          </w:p>
        </w:tc>
        <w:tc>
          <w:tcPr>
            <w:tcW w:w="1198" w:type="dxa"/>
          </w:tcPr>
          <w:p w14:paraId="0D121109" w14:textId="77777777" w:rsidR="006D218D" w:rsidRDefault="004F79A6">
            <w:pPr>
              <w:pStyle w:val="TableParagraph"/>
              <w:ind w:left="109"/>
              <w:rPr>
                <w:b/>
                <w:sz w:val="24"/>
              </w:rPr>
            </w:pPr>
            <w:r>
              <w:rPr>
                <w:b/>
                <w:spacing w:val="-2"/>
                <w:sz w:val="24"/>
              </w:rPr>
              <w:t xml:space="preserve">Inflation </w:t>
            </w:r>
            <w:r>
              <w:rPr>
                <w:b/>
                <w:sz w:val="24"/>
              </w:rPr>
              <w:t>Rate</w:t>
            </w:r>
            <w:r>
              <w:rPr>
                <w:b/>
                <w:spacing w:val="-5"/>
                <w:sz w:val="24"/>
              </w:rPr>
              <w:t xml:space="preserve"> (%)</w:t>
            </w:r>
          </w:p>
        </w:tc>
        <w:tc>
          <w:tcPr>
            <w:tcW w:w="1178" w:type="dxa"/>
          </w:tcPr>
          <w:p w14:paraId="09244DC1" w14:textId="77777777" w:rsidR="006D218D" w:rsidRDefault="004F79A6">
            <w:pPr>
              <w:pStyle w:val="TableParagraph"/>
              <w:ind w:left="109" w:right="114"/>
              <w:rPr>
                <w:b/>
                <w:sz w:val="24"/>
              </w:rPr>
            </w:pPr>
            <w:r>
              <w:rPr>
                <w:b/>
                <w:spacing w:val="-2"/>
                <w:sz w:val="24"/>
              </w:rPr>
              <w:t xml:space="preserve">Interest </w:t>
            </w:r>
            <w:r>
              <w:rPr>
                <w:b/>
                <w:sz w:val="24"/>
              </w:rPr>
              <w:t>Rate</w:t>
            </w:r>
            <w:r>
              <w:rPr>
                <w:b/>
                <w:spacing w:val="-15"/>
                <w:sz w:val="24"/>
              </w:rPr>
              <w:t xml:space="preserve"> </w:t>
            </w:r>
            <w:r>
              <w:rPr>
                <w:b/>
                <w:sz w:val="24"/>
              </w:rPr>
              <w:t>(%)</w:t>
            </w:r>
          </w:p>
        </w:tc>
      </w:tr>
      <w:tr w:rsidR="006D218D" w14:paraId="5ECB31DF" w14:textId="77777777">
        <w:trPr>
          <w:trHeight w:val="552"/>
        </w:trPr>
        <w:tc>
          <w:tcPr>
            <w:tcW w:w="1260" w:type="dxa"/>
          </w:tcPr>
          <w:p w14:paraId="15D957A6" w14:textId="77777777" w:rsidR="006D218D" w:rsidRDefault="004F79A6">
            <w:pPr>
              <w:pStyle w:val="TableParagraph"/>
              <w:spacing w:line="276" w:lineRule="exact"/>
              <w:ind w:left="107" w:right="184"/>
              <w:rPr>
                <w:sz w:val="24"/>
              </w:rPr>
            </w:pPr>
            <w:r>
              <w:rPr>
                <w:sz w:val="24"/>
              </w:rPr>
              <w:t>Return</w:t>
            </w:r>
            <w:r>
              <w:rPr>
                <w:spacing w:val="-15"/>
                <w:sz w:val="24"/>
              </w:rPr>
              <w:t xml:space="preserve"> </w:t>
            </w:r>
            <w:r>
              <w:rPr>
                <w:sz w:val="24"/>
              </w:rPr>
              <w:t xml:space="preserve">on </w:t>
            </w:r>
            <w:r>
              <w:rPr>
                <w:spacing w:val="-2"/>
                <w:sz w:val="24"/>
              </w:rPr>
              <w:t>Assets</w:t>
            </w:r>
          </w:p>
        </w:tc>
        <w:tc>
          <w:tcPr>
            <w:tcW w:w="2302" w:type="dxa"/>
          </w:tcPr>
          <w:p w14:paraId="4E043A78" w14:textId="77777777" w:rsidR="006D218D" w:rsidRDefault="004F79A6">
            <w:pPr>
              <w:pStyle w:val="TableParagraph"/>
              <w:spacing w:line="276" w:lineRule="exact"/>
              <w:ind w:left="167" w:right="95" w:firstLine="112"/>
              <w:rPr>
                <w:sz w:val="24"/>
              </w:rPr>
            </w:pPr>
            <w:r>
              <w:rPr>
                <w:sz w:val="24"/>
              </w:rPr>
              <w:t>Pearson</w:t>
            </w:r>
            <w:r>
              <w:rPr>
                <w:spacing w:val="-15"/>
                <w:sz w:val="24"/>
              </w:rPr>
              <w:t xml:space="preserve"> </w:t>
            </w:r>
            <w:r>
              <w:rPr>
                <w:sz w:val="24"/>
              </w:rPr>
              <w:t>Correlation Sig. (2-tailed)</w:t>
            </w:r>
          </w:p>
        </w:tc>
        <w:tc>
          <w:tcPr>
            <w:tcW w:w="1293" w:type="dxa"/>
          </w:tcPr>
          <w:p w14:paraId="1343EC28" w14:textId="77777777" w:rsidR="006D218D" w:rsidRDefault="004F79A6">
            <w:pPr>
              <w:pStyle w:val="TableParagraph"/>
              <w:spacing w:line="275" w:lineRule="exact"/>
              <w:ind w:right="95"/>
              <w:jc w:val="right"/>
              <w:rPr>
                <w:sz w:val="24"/>
              </w:rPr>
            </w:pPr>
            <w:r>
              <w:rPr>
                <w:spacing w:val="-10"/>
                <w:sz w:val="24"/>
              </w:rPr>
              <w:t>1</w:t>
            </w:r>
          </w:p>
        </w:tc>
        <w:tc>
          <w:tcPr>
            <w:tcW w:w="1440" w:type="dxa"/>
          </w:tcPr>
          <w:p w14:paraId="2FC776DA" w14:textId="77777777" w:rsidR="006D218D" w:rsidRDefault="006D218D">
            <w:pPr>
              <w:pStyle w:val="TableParagraph"/>
            </w:pPr>
          </w:p>
        </w:tc>
        <w:tc>
          <w:tcPr>
            <w:tcW w:w="1183" w:type="dxa"/>
          </w:tcPr>
          <w:p w14:paraId="12274524" w14:textId="77777777" w:rsidR="006D218D" w:rsidRDefault="006D218D">
            <w:pPr>
              <w:pStyle w:val="TableParagraph"/>
            </w:pPr>
          </w:p>
        </w:tc>
        <w:tc>
          <w:tcPr>
            <w:tcW w:w="1198" w:type="dxa"/>
          </w:tcPr>
          <w:p w14:paraId="0794358C" w14:textId="77777777" w:rsidR="006D218D" w:rsidRDefault="006D218D">
            <w:pPr>
              <w:pStyle w:val="TableParagraph"/>
            </w:pPr>
          </w:p>
        </w:tc>
        <w:tc>
          <w:tcPr>
            <w:tcW w:w="1178" w:type="dxa"/>
          </w:tcPr>
          <w:p w14:paraId="5BD6E990" w14:textId="77777777" w:rsidR="006D218D" w:rsidRDefault="006D218D">
            <w:pPr>
              <w:pStyle w:val="TableParagraph"/>
            </w:pPr>
          </w:p>
        </w:tc>
      </w:tr>
      <w:tr w:rsidR="006D218D" w14:paraId="579851A3" w14:textId="77777777">
        <w:trPr>
          <w:trHeight w:val="551"/>
        </w:trPr>
        <w:tc>
          <w:tcPr>
            <w:tcW w:w="1260" w:type="dxa"/>
          </w:tcPr>
          <w:p w14:paraId="34451BD1" w14:textId="77777777" w:rsidR="006D218D" w:rsidRDefault="004F79A6">
            <w:pPr>
              <w:pStyle w:val="TableParagraph"/>
              <w:spacing w:line="276" w:lineRule="exact"/>
              <w:ind w:left="107" w:right="131"/>
              <w:rPr>
                <w:sz w:val="24"/>
              </w:rPr>
            </w:pPr>
            <w:r>
              <w:rPr>
                <w:sz w:val="24"/>
              </w:rPr>
              <w:t>Return</w:t>
            </w:r>
            <w:r>
              <w:rPr>
                <w:spacing w:val="-15"/>
                <w:sz w:val="24"/>
              </w:rPr>
              <w:t xml:space="preserve"> </w:t>
            </w:r>
            <w:proofErr w:type="gramStart"/>
            <w:r>
              <w:rPr>
                <w:sz w:val="24"/>
              </w:rPr>
              <w:t>On</w:t>
            </w:r>
            <w:proofErr w:type="gramEnd"/>
            <w:r>
              <w:rPr>
                <w:sz w:val="24"/>
              </w:rPr>
              <w:t xml:space="preserve"> </w:t>
            </w:r>
            <w:r>
              <w:rPr>
                <w:spacing w:val="-2"/>
                <w:sz w:val="24"/>
              </w:rPr>
              <w:t>Equity</w:t>
            </w:r>
          </w:p>
        </w:tc>
        <w:tc>
          <w:tcPr>
            <w:tcW w:w="2302" w:type="dxa"/>
          </w:tcPr>
          <w:p w14:paraId="5A48F8AA" w14:textId="77777777" w:rsidR="006D218D" w:rsidRDefault="004F79A6">
            <w:pPr>
              <w:pStyle w:val="TableParagraph"/>
              <w:spacing w:line="276" w:lineRule="exact"/>
              <w:ind w:left="167" w:right="95" w:firstLine="112"/>
              <w:rPr>
                <w:sz w:val="24"/>
              </w:rPr>
            </w:pPr>
            <w:r>
              <w:rPr>
                <w:sz w:val="24"/>
              </w:rPr>
              <w:t>Pearson</w:t>
            </w:r>
            <w:r>
              <w:rPr>
                <w:spacing w:val="-15"/>
                <w:sz w:val="24"/>
              </w:rPr>
              <w:t xml:space="preserve"> </w:t>
            </w:r>
            <w:r>
              <w:rPr>
                <w:sz w:val="24"/>
              </w:rPr>
              <w:t>Correlation Sig. (2-tailed)</w:t>
            </w:r>
          </w:p>
        </w:tc>
        <w:tc>
          <w:tcPr>
            <w:tcW w:w="1293" w:type="dxa"/>
          </w:tcPr>
          <w:p w14:paraId="3C78867F" w14:textId="77777777" w:rsidR="006D218D" w:rsidRDefault="004F79A6">
            <w:pPr>
              <w:pStyle w:val="TableParagraph"/>
              <w:spacing w:line="275" w:lineRule="exact"/>
              <w:ind w:left="604"/>
              <w:rPr>
                <w:sz w:val="24"/>
              </w:rPr>
            </w:pPr>
            <w:r>
              <w:rPr>
                <w:spacing w:val="-2"/>
                <w:sz w:val="24"/>
              </w:rPr>
              <w:t>.885</w:t>
            </w:r>
            <w:r>
              <w:rPr>
                <w:spacing w:val="-2"/>
                <w:sz w:val="24"/>
                <w:vertAlign w:val="superscript"/>
              </w:rPr>
              <w:t>**</w:t>
            </w:r>
          </w:p>
          <w:p w14:paraId="76CC8FD3" w14:textId="77777777" w:rsidR="006D218D" w:rsidRDefault="004F79A6">
            <w:pPr>
              <w:pStyle w:val="TableParagraph"/>
              <w:spacing w:line="257" w:lineRule="exact"/>
              <w:ind w:left="676"/>
              <w:rPr>
                <w:sz w:val="24"/>
              </w:rPr>
            </w:pPr>
            <w:r>
              <w:rPr>
                <w:spacing w:val="-4"/>
                <w:sz w:val="24"/>
              </w:rPr>
              <w:t>.000</w:t>
            </w:r>
          </w:p>
        </w:tc>
        <w:tc>
          <w:tcPr>
            <w:tcW w:w="1440" w:type="dxa"/>
          </w:tcPr>
          <w:p w14:paraId="20B67BC1" w14:textId="77777777" w:rsidR="006D218D" w:rsidRDefault="004F79A6">
            <w:pPr>
              <w:pStyle w:val="TableParagraph"/>
              <w:spacing w:line="275" w:lineRule="exact"/>
              <w:ind w:right="95"/>
              <w:jc w:val="right"/>
              <w:rPr>
                <w:sz w:val="24"/>
              </w:rPr>
            </w:pPr>
            <w:r>
              <w:rPr>
                <w:spacing w:val="-10"/>
                <w:sz w:val="24"/>
              </w:rPr>
              <w:t>1</w:t>
            </w:r>
          </w:p>
        </w:tc>
        <w:tc>
          <w:tcPr>
            <w:tcW w:w="1183" w:type="dxa"/>
          </w:tcPr>
          <w:p w14:paraId="13B65662" w14:textId="77777777" w:rsidR="006D218D" w:rsidRDefault="006D218D">
            <w:pPr>
              <w:pStyle w:val="TableParagraph"/>
            </w:pPr>
          </w:p>
        </w:tc>
        <w:tc>
          <w:tcPr>
            <w:tcW w:w="1198" w:type="dxa"/>
          </w:tcPr>
          <w:p w14:paraId="551CBB14" w14:textId="77777777" w:rsidR="006D218D" w:rsidRDefault="006D218D">
            <w:pPr>
              <w:pStyle w:val="TableParagraph"/>
            </w:pPr>
          </w:p>
        </w:tc>
        <w:tc>
          <w:tcPr>
            <w:tcW w:w="1178" w:type="dxa"/>
          </w:tcPr>
          <w:p w14:paraId="4A41C110" w14:textId="77777777" w:rsidR="006D218D" w:rsidRDefault="006D218D">
            <w:pPr>
              <w:pStyle w:val="TableParagraph"/>
            </w:pPr>
          </w:p>
        </w:tc>
      </w:tr>
      <w:tr w:rsidR="006D218D" w14:paraId="4BBFB46E" w14:textId="77777777">
        <w:trPr>
          <w:trHeight w:val="553"/>
        </w:trPr>
        <w:tc>
          <w:tcPr>
            <w:tcW w:w="1260" w:type="dxa"/>
          </w:tcPr>
          <w:p w14:paraId="0980B75B" w14:textId="77777777" w:rsidR="006D218D" w:rsidRDefault="004F79A6">
            <w:pPr>
              <w:pStyle w:val="TableParagraph"/>
              <w:spacing w:line="270" w:lineRule="atLeast"/>
              <w:ind w:left="107" w:right="192"/>
              <w:rPr>
                <w:sz w:val="24"/>
              </w:rPr>
            </w:pPr>
            <w:r>
              <w:rPr>
                <w:spacing w:val="-2"/>
                <w:sz w:val="24"/>
              </w:rPr>
              <w:t xml:space="preserve">Exchange </w:t>
            </w:r>
            <w:r>
              <w:rPr>
                <w:spacing w:val="-4"/>
                <w:sz w:val="24"/>
              </w:rPr>
              <w:t>Rate</w:t>
            </w:r>
          </w:p>
        </w:tc>
        <w:tc>
          <w:tcPr>
            <w:tcW w:w="2302" w:type="dxa"/>
          </w:tcPr>
          <w:p w14:paraId="2A06C912" w14:textId="77777777" w:rsidR="006D218D" w:rsidRDefault="004F79A6">
            <w:pPr>
              <w:pStyle w:val="TableParagraph"/>
              <w:spacing w:line="270" w:lineRule="atLeast"/>
              <w:ind w:left="167" w:right="95" w:firstLine="112"/>
              <w:rPr>
                <w:sz w:val="24"/>
              </w:rPr>
            </w:pPr>
            <w:r>
              <w:rPr>
                <w:sz w:val="24"/>
              </w:rPr>
              <w:t>Pearson</w:t>
            </w:r>
            <w:r>
              <w:rPr>
                <w:spacing w:val="-15"/>
                <w:sz w:val="24"/>
              </w:rPr>
              <w:t xml:space="preserve"> </w:t>
            </w:r>
            <w:r>
              <w:rPr>
                <w:sz w:val="24"/>
              </w:rPr>
              <w:t>Correlation Sig.</w:t>
            </w:r>
            <w:r>
              <w:rPr>
                <w:sz w:val="24"/>
              </w:rPr>
              <w:t xml:space="preserve"> (2-tailed)</w:t>
            </w:r>
          </w:p>
        </w:tc>
        <w:tc>
          <w:tcPr>
            <w:tcW w:w="1293" w:type="dxa"/>
          </w:tcPr>
          <w:p w14:paraId="615C750E" w14:textId="77777777" w:rsidR="006D218D" w:rsidRDefault="004F79A6">
            <w:pPr>
              <w:pStyle w:val="TableParagraph"/>
              <w:spacing w:before="1"/>
              <w:ind w:left="525"/>
              <w:rPr>
                <w:sz w:val="24"/>
              </w:rPr>
            </w:pPr>
            <w:r>
              <w:rPr>
                <w:spacing w:val="-2"/>
                <w:sz w:val="24"/>
              </w:rPr>
              <w:t>-.721</w:t>
            </w:r>
            <w:r>
              <w:rPr>
                <w:spacing w:val="-2"/>
                <w:sz w:val="24"/>
                <w:vertAlign w:val="superscript"/>
              </w:rPr>
              <w:t>**</w:t>
            </w:r>
          </w:p>
          <w:p w14:paraId="330378CC" w14:textId="77777777" w:rsidR="006D218D" w:rsidRDefault="004F79A6">
            <w:pPr>
              <w:pStyle w:val="TableParagraph"/>
              <w:spacing w:line="257" w:lineRule="exact"/>
              <w:ind w:left="645"/>
              <w:rPr>
                <w:sz w:val="24"/>
              </w:rPr>
            </w:pPr>
            <w:r>
              <w:rPr>
                <w:spacing w:val="-4"/>
                <w:sz w:val="24"/>
              </w:rPr>
              <w:t>.000</w:t>
            </w:r>
          </w:p>
        </w:tc>
        <w:tc>
          <w:tcPr>
            <w:tcW w:w="1440" w:type="dxa"/>
          </w:tcPr>
          <w:p w14:paraId="273DF45D" w14:textId="77777777" w:rsidR="006D218D" w:rsidRDefault="004F79A6">
            <w:pPr>
              <w:pStyle w:val="TableParagraph"/>
              <w:spacing w:before="1"/>
              <w:ind w:left="672"/>
              <w:rPr>
                <w:sz w:val="24"/>
              </w:rPr>
            </w:pPr>
            <w:r>
              <w:rPr>
                <w:spacing w:val="-2"/>
                <w:sz w:val="24"/>
              </w:rPr>
              <w:t>-.682</w:t>
            </w:r>
            <w:r>
              <w:rPr>
                <w:spacing w:val="-2"/>
                <w:sz w:val="24"/>
                <w:vertAlign w:val="superscript"/>
              </w:rPr>
              <w:t>**</w:t>
            </w:r>
          </w:p>
          <w:p w14:paraId="0ED46DDA" w14:textId="77777777" w:rsidR="006D218D" w:rsidRDefault="004F79A6">
            <w:pPr>
              <w:pStyle w:val="TableParagraph"/>
              <w:spacing w:line="257" w:lineRule="exact"/>
              <w:ind w:left="660"/>
              <w:rPr>
                <w:sz w:val="24"/>
              </w:rPr>
            </w:pPr>
            <w:r>
              <w:rPr>
                <w:spacing w:val="-4"/>
                <w:sz w:val="24"/>
              </w:rPr>
              <w:t>.000</w:t>
            </w:r>
          </w:p>
        </w:tc>
        <w:tc>
          <w:tcPr>
            <w:tcW w:w="1183" w:type="dxa"/>
          </w:tcPr>
          <w:p w14:paraId="0687046A" w14:textId="77777777" w:rsidR="006D218D" w:rsidRDefault="004F79A6">
            <w:pPr>
              <w:pStyle w:val="TableParagraph"/>
              <w:spacing w:before="1"/>
              <w:ind w:right="94"/>
              <w:jc w:val="right"/>
              <w:rPr>
                <w:sz w:val="24"/>
              </w:rPr>
            </w:pPr>
            <w:r>
              <w:rPr>
                <w:spacing w:val="-10"/>
                <w:sz w:val="24"/>
              </w:rPr>
              <w:t>1</w:t>
            </w:r>
          </w:p>
        </w:tc>
        <w:tc>
          <w:tcPr>
            <w:tcW w:w="1198" w:type="dxa"/>
          </w:tcPr>
          <w:p w14:paraId="04C0FD2D" w14:textId="77777777" w:rsidR="006D218D" w:rsidRDefault="006D218D">
            <w:pPr>
              <w:pStyle w:val="TableParagraph"/>
            </w:pPr>
          </w:p>
        </w:tc>
        <w:tc>
          <w:tcPr>
            <w:tcW w:w="1178" w:type="dxa"/>
          </w:tcPr>
          <w:p w14:paraId="7ABD5055" w14:textId="77777777" w:rsidR="006D218D" w:rsidRDefault="006D218D">
            <w:pPr>
              <w:pStyle w:val="TableParagraph"/>
            </w:pPr>
          </w:p>
        </w:tc>
      </w:tr>
      <w:tr w:rsidR="006D218D" w14:paraId="1DDBA72B" w14:textId="77777777">
        <w:trPr>
          <w:trHeight w:val="551"/>
        </w:trPr>
        <w:tc>
          <w:tcPr>
            <w:tcW w:w="1260" w:type="dxa"/>
          </w:tcPr>
          <w:p w14:paraId="1479BB00" w14:textId="77777777" w:rsidR="006D218D" w:rsidRDefault="004F79A6">
            <w:pPr>
              <w:pStyle w:val="TableParagraph"/>
              <w:spacing w:line="276" w:lineRule="exact"/>
              <w:ind w:left="107" w:right="279"/>
              <w:rPr>
                <w:sz w:val="24"/>
              </w:rPr>
            </w:pPr>
            <w:r>
              <w:rPr>
                <w:spacing w:val="-2"/>
                <w:sz w:val="24"/>
              </w:rPr>
              <w:t xml:space="preserve">Inflation </w:t>
            </w:r>
            <w:r>
              <w:rPr>
                <w:sz w:val="24"/>
              </w:rPr>
              <w:t>Rate</w:t>
            </w:r>
            <w:r>
              <w:rPr>
                <w:spacing w:val="-1"/>
                <w:sz w:val="24"/>
              </w:rPr>
              <w:t xml:space="preserve"> </w:t>
            </w:r>
            <w:r>
              <w:rPr>
                <w:spacing w:val="-5"/>
                <w:sz w:val="24"/>
              </w:rPr>
              <w:t>(%)</w:t>
            </w:r>
          </w:p>
        </w:tc>
        <w:tc>
          <w:tcPr>
            <w:tcW w:w="2302" w:type="dxa"/>
          </w:tcPr>
          <w:p w14:paraId="1D07BD14" w14:textId="77777777" w:rsidR="006D218D" w:rsidRDefault="004F79A6">
            <w:pPr>
              <w:pStyle w:val="TableParagraph"/>
              <w:spacing w:line="276" w:lineRule="exact"/>
              <w:ind w:left="167" w:right="95" w:firstLine="112"/>
              <w:rPr>
                <w:sz w:val="24"/>
              </w:rPr>
            </w:pPr>
            <w:r>
              <w:rPr>
                <w:sz w:val="24"/>
              </w:rPr>
              <w:t>Pearson</w:t>
            </w:r>
            <w:r>
              <w:rPr>
                <w:spacing w:val="-15"/>
                <w:sz w:val="24"/>
              </w:rPr>
              <w:t xml:space="preserve"> </w:t>
            </w:r>
            <w:r>
              <w:rPr>
                <w:sz w:val="24"/>
              </w:rPr>
              <w:t>Correlation Sig. (2-tailed)</w:t>
            </w:r>
          </w:p>
        </w:tc>
        <w:tc>
          <w:tcPr>
            <w:tcW w:w="1293" w:type="dxa"/>
          </w:tcPr>
          <w:p w14:paraId="4CED6615" w14:textId="77777777" w:rsidR="006D218D" w:rsidRDefault="004F79A6">
            <w:pPr>
              <w:pStyle w:val="TableParagraph"/>
              <w:spacing w:line="275" w:lineRule="exact"/>
              <w:ind w:left="604"/>
              <w:rPr>
                <w:sz w:val="24"/>
              </w:rPr>
            </w:pPr>
            <w:r>
              <w:rPr>
                <w:spacing w:val="-2"/>
                <w:sz w:val="24"/>
              </w:rPr>
              <w:t>.394</w:t>
            </w:r>
            <w:r>
              <w:rPr>
                <w:spacing w:val="-2"/>
                <w:sz w:val="24"/>
                <w:vertAlign w:val="superscript"/>
              </w:rPr>
              <w:t>**</w:t>
            </w:r>
          </w:p>
          <w:p w14:paraId="4A7207D9" w14:textId="77777777" w:rsidR="006D218D" w:rsidRDefault="004F79A6">
            <w:pPr>
              <w:pStyle w:val="TableParagraph"/>
              <w:spacing w:line="257" w:lineRule="exact"/>
              <w:ind w:left="645"/>
              <w:rPr>
                <w:sz w:val="24"/>
              </w:rPr>
            </w:pPr>
            <w:r>
              <w:rPr>
                <w:spacing w:val="-4"/>
                <w:sz w:val="24"/>
              </w:rPr>
              <w:t>.000</w:t>
            </w:r>
          </w:p>
        </w:tc>
        <w:tc>
          <w:tcPr>
            <w:tcW w:w="1440" w:type="dxa"/>
          </w:tcPr>
          <w:p w14:paraId="13A3EFF8" w14:textId="77777777" w:rsidR="006D218D" w:rsidRDefault="004F79A6">
            <w:pPr>
              <w:pStyle w:val="TableParagraph"/>
              <w:spacing w:line="275" w:lineRule="exact"/>
              <w:ind w:left="752"/>
              <w:rPr>
                <w:sz w:val="24"/>
              </w:rPr>
            </w:pPr>
            <w:r>
              <w:rPr>
                <w:spacing w:val="-2"/>
                <w:sz w:val="24"/>
              </w:rPr>
              <w:t>.311</w:t>
            </w:r>
            <w:r>
              <w:rPr>
                <w:spacing w:val="-2"/>
                <w:sz w:val="24"/>
                <w:vertAlign w:val="superscript"/>
              </w:rPr>
              <w:t>**</w:t>
            </w:r>
          </w:p>
          <w:p w14:paraId="1339B24C" w14:textId="77777777" w:rsidR="006D218D" w:rsidRDefault="004F79A6">
            <w:pPr>
              <w:pStyle w:val="TableParagraph"/>
              <w:spacing w:line="257" w:lineRule="exact"/>
              <w:ind w:left="629"/>
              <w:rPr>
                <w:sz w:val="24"/>
              </w:rPr>
            </w:pPr>
            <w:r>
              <w:rPr>
                <w:spacing w:val="-4"/>
                <w:sz w:val="24"/>
              </w:rPr>
              <w:t>.000</w:t>
            </w:r>
          </w:p>
        </w:tc>
        <w:tc>
          <w:tcPr>
            <w:tcW w:w="1183" w:type="dxa"/>
          </w:tcPr>
          <w:p w14:paraId="2779BFBD" w14:textId="77777777" w:rsidR="006D218D" w:rsidRDefault="004F79A6">
            <w:pPr>
              <w:pStyle w:val="TableParagraph"/>
              <w:spacing w:line="275" w:lineRule="exact"/>
              <w:ind w:left="416"/>
              <w:rPr>
                <w:sz w:val="24"/>
              </w:rPr>
            </w:pPr>
            <w:r>
              <w:rPr>
                <w:spacing w:val="-2"/>
                <w:sz w:val="24"/>
              </w:rPr>
              <w:t>-.373</w:t>
            </w:r>
            <w:r>
              <w:rPr>
                <w:spacing w:val="-2"/>
                <w:sz w:val="24"/>
                <w:vertAlign w:val="superscript"/>
              </w:rPr>
              <w:t>**</w:t>
            </w:r>
          </w:p>
          <w:p w14:paraId="04BD7CFF" w14:textId="77777777" w:rsidR="006D218D" w:rsidRDefault="004F79A6">
            <w:pPr>
              <w:pStyle w:val="TableParagraph"/>
              <w:spacing w:line="257" w:lineRule="exact"/>
              <w:ind w:left="471"/>
              <w:rPr>
                <w:sz w:val="24"/>
              </w:rPr>
            </w:pPr>
            <w:r>
              <w:rPr>
                <w:spacing w:val="-4"/>
                <w:sz w:val="24"/>
              </w:rPr>
              <w:t>.000</w:t>
            </w:r>
          </w:p>
        </w:tc>
        <w:tc>
          <w:tcPr>
            <w:tcW w:w="1198" w:type="dxa"/>
          </w:tcPr>
          <w:p w14:paraId="7470F31D" w14:textId="77777777" w:rsidR="006D218D" w:rsidRDefault="004F79A6">
            <w:pPr>
              <w:pStyle w:val="TableParagraph"/>
              <w:spacing w:line="275" w:lineRule="exact"/>
              <w:ind w:right="94"/>
              <w:jc w:val="right"/>
              <w:rPr>
                <w:sz w:val="24"/>
              </w:rPr>
            </w:pPr>
            <w:r>
              <w:rPr>
                <w:spacing w:val="-10"/>
                <w:sz w:val="24"/>
              </w:rPr>
              <w:t>1</w:t>
            </w:r>
          </w:p>
        </w:tc>
        <w:tc>
          <w:tcPr>
            <w:tcW w:w="1178" w:type="dxa"/>
          </w:tcPr>
          <w:p w14:paraId="2C2B8D62" w14:textId="77777777" w:rsidR="006D218D" w:rsidRDefault="006D218D">
            <w:pPr>
              <w:pStyle w:val="TableParagraph"/>
            </w:pPr>
          </w:p>
        </w:tc>
      </w:tr>
      <w:tr w:rsidR="006D218D" w14:paraId="25A73947" w14:textId="77777777">
        <w:trPr>
          <w:trHeight w:val="551"/>
        </w:trPr>
        <w:tc>
          <w:tcPr>
            <w:tcW w:w="1260" w:type="dxa"/>
          </w:tcPr>
          <w:p w14:paraId="0EA8E9CD" w14:textId="77777777" w:rsidR="006D218D" w:rsidRDefault="004F79A6">
            <w:pPr>
              <w:pStyle w:val="TableParagraph"/>
              <w:spacing w:line="276" w:lineRule="exact"/>
              <w:ind w:left="107" w:right="278"/>
              <w:rPr>
                <w:sz w:val="24"/>
              </w:rPr>
            </w:pPr>
            <w:r>
              <w:rPr>
                <w:spacing w:val="-2"/>
                <w:sz w:val="24"/>
              </w:rPr>
              <w:t xml:space="preserve">Interest </w:t>
            </w:r>
            <w:r>
              <w:rPr>
                <w:sz w:val="24"/>
              </w:rPr>
              <w:t>Rate</w:t>
            </w:r>
            <w:r>
              <w:rPr>
                <w:spacing w:val="-15"/>
                <w:sz w:val="24"/>
              </w:rPr>
              <w:t xml:space="preserve"> </w:t>
            </w:r>
            <w:r>
              <w:rPr>
                <w:sz w:val="24"/>
              </w:rPr>
              <w:t>(%)</w:t>
            </w:r>
          </w:p>
        </w:tc>
        <w:tc>
          <w:tcPr>
            <w:tcW w:w="2302" w:type="dxa"/>
          </w:tcPr>
          <w:p w14:paraId="011E1466" w14:textId="77777777" w:rsidR="006D218D" w:rsidRDefault="004F79A6">
            <w:pPr>
              <w:pStyle w:val="TableParagraph"/>
              <w:spacing w:line="276" w:lineRule="exact"/>
              <w:ind w:left="167" w:right="95" w:firstLine="112"/>
              <w:rPr>
                <w:sz w:val="24"/>
              </w:rPr>
            </w:pPr>
            <w:r>
              <w:rPr>
                <w:sz w:val="24"/>
              </w:rPr>
              <w:t>Pearson</w:t>
            </w:r>
            <w:r>
              <w:rPr>
                <w:spacing w:val="-15"/>
                <w:sz w:val="24"/>
              </w:rPr>
              <w:t xml:space="preserve"> </w:t>
            </w:r>
            <w:r>
              <w:rPr>
                <w:sz w:val="24"/>
              </w:rPr>
              <w:t>Correlation Sig. (2-tailed)</w:t>
            </w:r>
          </w:p>
        </w:tc>
        <w:tc>
          <w:tcPr>
            <w:tcW w:w="1293" w:type="dxa"/>
          </w:tcPr>
          <w:p w14:paraId="7A0145FF" w14:textId="77777777" w:rsidR="006D218D" w:rsidRDefault="004F79A6">
            <w:pPr>
              <w:pStyle w:val="TableParagraph"/>
              <w:spacing w:line="275" w:lineRule="exact"/>
              <w:ind w:left="604"/>
              <w:rPr>
                <w:sz w:val="24"/>
              </w:rPr>
            </w:pPr>
            <w:r>
              <w:rPr>
                <w:spacing w:val="-2"/>
                <w:sz w:val="24"/>
              </w:rPr>
              <w:t>.509</w:t>
            </w:r>
            <w:r>
              <w:rPr>
                <w:spacing w:val="-2"/>
                <w:sz w:val="24"/>
                <w:vertAlign w:val="superscript"/>
              </w:rPr>
              <w:t>**</w:t>
            </w:r>
          </w:p>
          <w:p w14:paraId="1DE749A4" w14:textId="77777777" w:rsidR="006D218D" w:rsidRDefault="004F79A6">
            <w:pPr>
              <w:pStyle w:val="TableParagraph"/>
              <w:spacing w:line="257" w:lineRule="exact"/>
              <w:ind w:left="645"/>
              <w:rPr>
                <w:sz w:val="24"/>
              </w:rPr>
            </w:pPr>
            <w:r>
              <w:rPr>
                <w:spacing w:val="-4"/>
                <w:sz w:val="24"/>
              </w:rPr>
              <w:t>.000</w:t>
            </w:r>
          </w:p>
        </w:tc>
        <w:tc>
          <w:tcPr>
            <w:tcW w:w="1440" w:type="dxa"/>
          </w:tcPr>
          <w:p w14:paraId="4D00DD49" w14:textId="77777777" w:rsidR="006D218D" w:rsidRDefault="004F79A6">
            <w:pPr>
              <w:pStyle w:val="TableParagraph"/>
              <w:spacing w:line="275" w:lineRule="exact"/>
              <w:ind w:left="752"/>
              <w:rPr>
                <w:sz w:val="24"/>
              </w:rPr>
            </w:pPr>
            <w:r>
              <w:rPr>
                <w:spacing w:val="-2"/>
                <w:sz w:val="24"/>
              </w:rPr>
              <w:t>.407</w:t>
            </w:r>
            <w:r>
              <w:rPr>
                <w:spacing w:val="-2"/>
                <w:sz w:val="24"/>
                <w:vertAlign w:val="superscript"/>
              </w:rPr>
              <w:t>**</w:t>
            </w:r>
          </w:p>
          <w:p w14:paraId="35362904" w14:textId="77777777" w:rsidR="006D218D" w:rsidRDefault="004F79A6">
            <w:pPr>
              <w:pStyle w:val="TableParagraph"/>
              <w:spacing w:line="257" w:lineRule="exact"/>
              <w:ind w:left="629"/>
              <w:rPr>
                <w:sz w:val="24"/>
              </w:rPr>
            </w:pPr>
            <w:r>
              <w:rPr>
                <w:spacing w:val="-4"/>
                <w:sz w:val="24"/>
              </w:rPr>
              <w:t>.000</w:t>
            </w:r>
          </w:p>
        </w:tc>
        <w:tc>
          <w:tcPr>
            <w:tcW w:w="1183" w:type="dxa"/>
          </w:tcPr>
          <w:p w14:paraId="79D03CB7" w14:textId="77777777" w:rsidR="006D218D" w:rsidRDefault="004F79A6">
            <w:pPr>
              <w:pStyle w:val="TableParagraph"/>
              <w:spacing w:line="275" w:lineRule="exact"/>
              <w:ind w:left="416"/>
              <w:rPr>
                <w:sz w:val="24"/>
              </w:rPr>
            </w:pPr>
            <w:r>
              <w:rPr>
                <w:spacing w:val="-2"/>
                <w:sz w:val="24"/>
              </w:rPr>
              <w:t>-.654</w:t>
            </w:r>
            <w:r>
              <w:rPr>
                <w:spacing w:val="-2"/>
                <w:sz w:val="24"/>
                <w:vertAlign w:val="superscript"/>
              </w:rPr>
              <w:t>**</w:t>
            </w:r>
          </w:p>
          <w:p w14:paraId="44B63683" w14:textId="77777777" w:rsidR="006D218D" w:rsidRDefault="004F79A6">
            <w:pPr>
              <w:pStyle w:val="TableParagraph"/>
              <w:spacing w:line="257" w:lineRule="exact"/>
              <w:ind w:left="500"/>
              <w:rPr>
                <w:sz w:val="24"/>
              </w:rPr>
            </w:pPr>
            <w:r>
              <w:rPr>
                <w:spacing w:val="-4"/>
                <w:sz w:val="24"/>
              </w:rPr>
              <w:t>.000</w:t>
            </w:r>
          </w:p>
        </w:tc>
        <w:tc>
          <w:tcPr>
            <w:tcW w:w="1198" w:type="dxa"/>
          </w:tcPr>
          <w:p w14:paraId="1D560726" w14:textId="77777777" w:rsidR="006D218D" w:rsidRDefault="004F79A6">
            <w:pPr>
              <w:pStyle w:val="TableParagraph"/>
              <w:spacing w:line="275" w:lineRule="exact"/>
              <w:ind w:left="510"/>
              <w:rPr>
                <w:sz w:val="24"/>
              </w:rPr>
            </w:pPr>
            <w:r>
              <w:rPr>
                <w:spacing w:val="-2"/>
                <w:sz w:val="24"/>
              </w:rPr>
              <w:t>.413</w:t>
            </w:r>
            <w:r>
              <w:rPr>
                <w:spacing w:val="-2"/>
                <w:sz w:val="24"/>
                <w:vertAlign w:val="superscript"/>
              </w:rPr>
              <w:t>**</w:t>
            </w:r>
          </w:p>
          <w:p w14:paraId="085D0231" w14:textId="77777777" w:rsidR="006D218D" w:rsidRDefault="004F79A6">
            <w:pPr>
              <w:pStyle w:val="TableParagraph"/>
              <w:spacing w:line="257" w:lineRule="exact"/>
              <w:ind w:left="510"/>
              <w:rPr>
                <w:sz w:val="24"/>
              </w:rPr>
            </w:pPr>
            <w:r>
              <w:rPr>
                <w:spacing w:val="-4"/>
                <w:sz w:val="24"/>
              </w:rPr>
              <w:t>.000</w:t>
            </w:r>
          </w:p>
        </w:tc>
        <w:tc>
          <w:tcPr>
            <w:tcW w:w="1178" w:type="dxa"/>
          </w:tcPr>
          <w:p w14:paraId="7329CCEB" w14:textId="77777777" w:rsidR="006D218D" w:rsidRDefault="004F79A6">
            <w:pPr>
              <w:pStyle w:val="TableParagraph"/>
              <w:spacing w:line="275" w:lineRule="exact"/>
              <w:ind w:right="94"/>
              <w:jc w:val="right"/>
              <w:rPr>
                <w:sz w:val="24"/>
              </w:rPr>
            </w:pPr>
            <w:r>
              <w:rPr>
                <w:spacing w:val="-10"/>
                <w:sz w:val="24"/>
              </w:rPr>
              <w:t>1</w:t>
            </w:r>
          </w:p>
        </w:tc>
      </w:tr>
    </w:tbl>
    <w:p w14:paraId="1B4D0D78" w14:textId="77777777" w:rsidR="006D218D" w:rsidRDefault="004F79A6">
      <w:pPr>
        <w:pStyle w:val="BodyText"/>
        <w:spacing w:before="2"/>
        <w:jc w:val="both"/>
      </w:pPr>
      <w:r>
        <w:t>**.</w:t>
      </w:r>
      <w:r>
        <w:rPr>
          <w:spacing w:val="-1"/>
        </w:rPr>
        <w:t xml:space="preserve"> </w:t>
      </w:r>
      <w:r>
        <w:t>Correlation</w:t>
      </w:r>
      <w:r>
        <w:rPr>
          <w:spacing w:val="-1"/>
        </w:rPr>
        <w:t xml:space="preserve"> </w:t>
      </w:r>
      <w:r>
        <w:t>is</w:t>
      </w:r>
      <w:r>
        <w:rPr>
          <w:spacing w:val="-1"/>
        </w:rPr>
        <w:t xml:space="preserve"> </w:t>
      </w:r>
      <w:r>
        <w:t>significant</w:t>
      </w:r>
      <w:r>
        <w:rPr>
          <w:spacing w:val="-1"/>
        </w:rPr>
        <w:t xml:space="preserve"> </w:t>
      </w:r>
      <w:r>
        <w:t>at</w:t>
      </w:r>
      <w:r>
        <w:rPr>
          <w:spacing w:val="-1"/>
        </w:rPr>
        <w:t xml:space="preserve"> </w:t>
      </w:r>
      <w:r>
        <w:t>the 0.01</w:t>
      </w:r>
      <w:r>
        <w:rPr>
          <w:spacing w:val="-1"/>
        </w:rPr>
        <w:t xml:space="preserve"> </w:t>
      </w:r>
      <w:r>
        <w:t>level (2-</w:t>
      </w:r>
      <w:r>
        <w:rPr>
          <w:spacing w:val="-2"/>
        </w:rPr>
        <w:t>tailed).</w:t>
      </w:r>
    </w:p>
    <w:p w14:paraId="760A82AB" w14:textId="77777777" w:rsidR="006D218D" w:rsidRDefault="006D218D">
      <w:pPr>
        <w:pStyle w:val="BodyText"/>
        <w:jc w:val="both"/>
        <w:sectPr w:rsidR="006D218D">
          <w:pgSz w:w="12240" w:h="15840"/>
          <w:pgMar w:top="1360" w:right="720" w:bottom="1560" w:left="1080" w:header="0" w:footer="1339" w:gutter="0"/>
          <w:cols w:space="720"/>
        </w:sectPr>
      </w:pPr>
    </w:p>
    <w:p w14:paraId="0C43BE4E" w14:textId="77777777" w:rsidR="006D218D" w:rsidRDefault="004F79A6">
      <w:pPr>
        <w:pStyle w:val="BodyText"/>
        <w:spacing w:before="79"/>
        <w:jc w:val="both"/>
      </w:pPr>
      <w:r>
        <w:rPr>
          <w:b/>
        </w:rPr>
        <w:lastRenderedPageBreak/>
        <w:t>Source:</w:t>
      </w:r>
      <w:r>
        <w:rPr>
          <w:b/>
          <w:spacing w:val="-3"/>
        </w:rPr>
        <w:t xml:space="preserve"> </w:t>
      </w:r>
      <w:r>
        <w:t>Authors’</w:t>
      </w:r>
      <w:r>
        <w:rPr>
          <w:spacing w:val="-1"/>
        </w:rPr>
        <w:t xml:space="preserve"> </w:t>
      </w:r>
      <w:r>
        <w:t>calculation</w:t>
      </w:r>
      <w:r>
        <w:rPr>
          <w:spacing w:val="-1"/>
        </w:rPr>
        <w:t xml:space="preserve"> </w:t>
      </w:r>
      <w:r>
        <w:t>using</w:t>
      </w:r>
      <w:r>
        <w:rPr>
          <w:spacing w:val="-2"/>
        </w:rPr>
        <w:t xml:space="preserve"> </w:t>
      </w:r>
      <w:r>
        <w:t>SPSS</w:t>
      </w:r>
      <w:r>
        <w:rPr>
          <w:spacing w:val="-1"/>
        </w:rPr>
        <w:t xml:space="preserve"> </w:t>
      </w:r>
      <w:r>
        <w:rPr>
          <w:spacing w:val="-2"/>
        </w:rPr>
        <w:t>output</w:t>
      </w:r>
    </w:p>
    <w:p w14:paraId="1DE86445" w14:textId="77777777" w:rsidR="006D218D" w:rsidRDefault="006D218D">
      <w:pPr>
        <w:pStyle w:val="BodyText"/>
        <w:spacing w:before="82"/>
        <w:ind w:left="0"/>
      </w:pPr>
    </w:p>
    <w:p w14:paraId="775B6BCD" w14:textId="77777777" w:rsidR="006D218D" w:rsidRDefault="004F79A6">
      <w:pPr>
        <w:pStyle w:val="BodyText"/>
        <w:spacing w:line="276" w:lineRule="auto"/>
        <w:ind w:right="717"/>
        <w:jc w:val="both"/>
      </w:pPr>
      <w:r>
        <w:t xml:space="preserve">The above table indicates that return on assets (bank performance) and exchange rate have a strong negative correlation (r = -.721; p = </w:t>
      </w:r>
      <w:r>
        <w:t>0.000). The correlation between these two variables is statistically</w:t>
      </w:r>
      <w:r>
        <w:rPr>
          <w:spacing w:val="-1"/>
        </w:rPr>
        <w:t xml:space="preserve"> </w:t>
      </w:r>
      <w:r>
        <w:t>significant</w:t>
      </w:r>
      <w:r>
        <w:rPr>
          <w:spacing w:val="-1"/>
        </w:rPr>
        <w:t xml:space="preserve"> </w:t>
      </w:r>
      <w:r>
        <w:t>at</w:t>
      </w:r>
      <w:r>
        <w:rPr>
          <w:spacing w:val="-3"/>
        </w:rPr>
        <w:t xml:space="preserve"> </w:t>
      </w:r>
      <w:r>
        <w:t>the</w:t>
      </w:r>
      <w:r>
        <w:rPr>
          <w:spacing w:val="-2"/>
        </w:rPr>
        <w:t xml:space="preserve"> </w:t>
      </w:r>
      <w:r>
        <w:t>1%</w:t>
      </w:r>
      <w:r>
        <w:rPr>
          <w:spacing w:val="-2"/>
        </w:rPr>
        <w:t xml:space="preserve"> </w:t>
      </w:r>
      <w:r>
        <w:t>significance</w:t>
      </w:r>
      <w:r>
        <w:rPr>
          <w:spacing w:val="-2"/>
        </w:rPr>
        <w:t xml:space="preserve"> </w:t>
      </w:r>
      <w:r>
        <w:t>level.</w:t>
      </w:r>
      <w:r>
        <w:rPr>
          <w:spacing w:val="-1"/>
        </w:rPr>
        <w:t xml:space="preserve"> </w:t>
      </w:r>
      <w:r>
        <w:t>Similarly,</w:t>
      </w:r>
      <w:r>
        <w:rPr>
          <w:spacing w:val="-1"/>
        </w:rPr>
        <w:t xml:space="preserve"> </w:t>
      </w:r>
      <w:r>
        <w:t>a</w:t>
      </w:r>
      <w:r>
        <w:rPr>
          <w:spacing w:val="-2"/>
        </w:rPr>
        <w:t xml:space="preserve"> </w:t>
      </w:r>
      <w:r>
        <w:t>strong,</w:t>
      </w:r>
      <w:r>
        <w:rPr>
          <w:spacing w:val="-1"/>
        </w:rPr>
        <w:t xml:space="preserve"> </w:t>
      </w:r>
      <w:r>
        <w:t>negative</w:t>
      </w:r>
      <w:r>
        <w:rPr>
          <w:spacing w:val="-2"/>
        </w:rPr>
        <w:t xml:space="preserve"> </w:t>
      </w:r>
      <w:r>
        <w:t>relationship</w:t>
      </w:r>
      <w:r>
        <w:rPr>
          <w:spacing w:val="-1"/>
        </w:rPr>
        <w:t xml:space="preserve"> </w:t>
      </w:r>
      <w:r>
        <w:t>was also established between return on equity (bank performance) and exchange rate (r = -.682; p = 0.0</w:t>
      </w:r>
      <w:r>
        <w:t>00), which was statistically significant at 1% level of significance</w:t>
      </w:r>
      <w:r>
        <w:rPr>
          <w:b/>
        </w:rPr>
        <w:t xml:space="preserve">. </w:t>
      </w:r>
      <w:r>
        <w:t>It implies that if exchange rates rise, banks' performance will decline and vice-versa.</w:t>
      </w:r>
    </w:p>
    <w:p w14:paraId="09439548" w14:textId="77777777" w:rsidR="006D218D" w:rsidRDefault="004F79A6">
      <w:pPr>
        <w:pStyle w:val="BodyText"/>
        <w:spacing w:before="1" w:line="276" w:lineRule="auto"/>
        <w:ind w:right="719"/>
        <w:jc w:val="both"/>
      </w:pPr>
      <w:r>
        <w:t>There was a moderate, positive, and statistically significant correlation between ROA and inflatio</w:t>
      </w:r>
      <w:r>
        <w:t>n rate (r = 0.394; p = 0.000) and also between ROE and inflation rate (r =0.311; p =</w:t>
      </w:r>
      <w:r>
        <w:rPr>
          <w:spacing w:val="40"/>
        </w:rPr>
        <w:t xml:space="preserve"> </w:t>
      </w:r>
      <w:r>
        <w:t>0.000) at the 1% level of significance. It indicates that bank performance was positively</w:t>
      </w:r>
      <w:r>
        <w:rPr>
          <w:spacing w:val="40"/>
        </w:rPr>
        <w:t xml:space="preserve"> </w:t>
      </w:r>
      <w:r>
        <w:t>impacted by the inflation rate; in other words, when the inflation rate increased</w:t>
      </w:r>
      <w:r>
        <w:t>, bank performance also increased. The variables inflation rates and exchange rates had a negative correlation (r = -.373; p = 0.000), which was statistically significant at the 1% significance level. The relationship between inflation and exchange rates s</w:t>
      </w:r>
      <w:r>
        <w:t>howed that when currency rates rose, inflation fell.</w:t>
      </w:r>
    </w:p>
    <w:p w14:paraId="00C29DBD" w14:textId="77777777" w:rsidR="006D218D" w:rsidRDefault="006D218D">
      <w:pPr>
        <w:pStyle w:val="BodyText"/>
        <w:spacing w:before="6"/>
        <w:ind w:left="0"/>
      </w:pPr>
    </w:p>
    <w:p w14:paraId="452A0013" w14:textId="77777777" w:rsidR="006D218D" w:rsidRDefault="004F79A6">
      <w:pPr>
        <w:pStyle w:val="BodyText"/>
        <w:spacing w:line="276" w:lineRule="auto"/>
        <w:ind w:right="725"/>
        <w:jc w:val="both"/>
      </w:pPr>
      <w:r>
        <w:t>A significant, positive connection existed between ROA and ROE (r = 0.885; p = 0.000) at the 1% significance level.</w:t>
      </w:r>
    </w:p>
    <w:p w14:paraId="7751BD61" w14:textId="77777777" w:rsidR="006D218D" w:rsidRDefault="006D218D">
      <w:pPr>
        <w:pStyle w:val="BodyText"/>
        <w:spacing w:before="3"/>
        <w:ind w:left="0"/>
      </w:pPr>
    </w:p>
    <w:p w14:paraId="15DB2DCC" w14:textId="77777777" w:rsidR="006D218D" w:rsidRDefault="004F79A6">
      <w:pPr>
        <w:pStyle w:val="BodyText"/>
        <w:spacing w:before="1" w:line="276" w:lineRule="auto"/>
        <w:ind w:right="715"/>
        <w:jc w:val="both"/>
      </w:pPr>
      <w:r>
        <w:t xml:space="preserve">The interest rate had </w:t>
      </w:r>
      <w:proofErr w:type="spellStart"/>
      <w:r>
        <w:t>apositive</w:t>
      </w:r>
      <w:proofErr w:type="spellEnd"/>
      <w:r>
        <w:t xml:space="preserve"> connection with ROA (r = 0.509; p = 0.000) and ROE (r</w:t>
      </w:r>
      <w:r>
        <w:t xml:space="preserve"> = 0.407;</w:t>
      </w:r>
      <w:r>
        <w:rPr>
          <w:spacing w:val="40"/>
        </w:rPr>
        <w:t xml:space="preserve"> </w:t>
      </w:r>
      <w:r>
        <w:t>p = 0.000). This relation was significant at the 1% level of significance and denoted that bank performance increased with the increase in interest rates and vice-versa. A strong but negative connection was established between interest rate and e</w:t>
      </w:r>
      <w:r>
        <w:t>xchange rate (r = -.654; p = 0.000), but there was a positive relationship of interest rate with inflation rate (r = 0.413; p = 0.000), which was statistically significant at the 1% level of significance.</w:t>
      </w:r>
    </w:p>
    <w:p w14:paraId="1478B2D2" w14:textId="77777777" w:rsidR="006D218D" w:rsidRDefault="006D218D">
      <w:pPr>
        <w:pStyle w:val="BodyText"/>
        <w:ind w:left="0"/>
      </w:pPr>
    </w:p>
    <w:p w14:paraId="7570CF3E" w14:textId="77777777" w:rsidR="006D218D" w:rsidRDefault="006D218D">
      <w:pPr>
        <w:pStyle w:val="BodyText"/>
        <w:ind w:left="0"/>
      </w:pPr>
    </w:p>
    <w:p w14:paraId="03CB7D21" w14:textId="77777777" w:rsidR="006D218D" w:rsidRDefault="006D218D">
      <w:pPr>
        <w:pStyle w:val="BodyText"/>
        <w:spacing w:before="49"/>
        <w:ind w:left="0"/>
      </w:pPr>
    </w:p>
    <w:p w14:paraId="308C1B5A" w14:textId="77777777" w:rsidR="006D218D" w:rsidRDefault="004F79A6">
      <w:pPr>
        <w:pStyle w:val="Heading2"/>
        <w:numPr>
          <w:ilvl w:val="1"/>
          <w:numId w:val="6"/>
        </w:numPr>
        <w:tabs>
          <w:tab w:val="left" w:pos="720"/>
        </w:tabs>
      </w:pPr>
      <w:r>
        <w:t>Regression</w:t>
      </w:r>
      <w:r>
        <w:rPr>
          <w:spacing w:val="-6"/>
        </w:rPr>
        <w:t xml:space="preserve"> </w:t>
      </w:r>
      <w:r>
        <w:t>Analysis</w:t>
      </w:r>
      <w:r>
        <w:rPr>
          <w:spacing w:val="-3"/>
        </w:rPr>
        <w:t xml:space="preserve"> </w:t>
      </w:r>
      <w:r>
        <w:t>(Return</w:t>
      </w:r>
      <w:r>
        <w:rPr>
          <w:spacing w:val="-4"/>
        </w:rPr>
        <w:t xml:space="preserve"> </w:t>
      </w:r>
      <w:r>
        <w:t>on</w:t>
      </w:r>
      <w:r>
        <w:rPr>
          <w:spacing w:val="-3"/>
        </w:rPr>
        <w:t xml:space="preserve"> </w:t>
      </w:r>
      <w:r>
        <w:rPr>
          <w:spacing w:val="-2"/>
        </w:rPr>
        <w:t>Assets)</w:t>
      </w:r>
    </w:p>
    <w:p w14:paraId="0A0226A9" w14:textId="77777777" w:rsidR="006D218D" w:rsidRDefault="006D218D">
      <w:pPr>
        <w:pStyle w:val="BodyText"/>
        <w:spacing w:before="7"/>
        <w:ind w:left="0"/>
        <w:rPr>
          <w:b/>
          <w:sz w:val="17"/>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9"/>
        <w:gridCol w:w="1080"/>
        <w:gridCol w:w="1349"/>
        <w:gridCol w:w="2520"/>
        <w:gridCol w:w="3180"/>
      </w:tblGrid>
      <w:tr w:rsidR="006D218D" w14:paraId="6B915ECC" w14:textId="77777777">
        <w:trPr>
          <w:trHeight w:val="354"/>
        </w:trPr>
        <w:tc>
          <w:tcPr>
            <w:tcW w:w="9488" w:type="dxa"/>
            <w:gridSpan w:val="5"/>
          </w:tcPr>
          <w:p w14:paraId="0F91E881" w14:textId="77777777" w:rsidR="006D218D" w:rsidRDefault="004F79A6">
            <w:pPr>
              <w:pStyle w:val="TableParagraph"/>
              <w:spacing w:line="275" w:lineRule="exact"/>
              <w:ind w:left="235"/>
              <w:jc w:val="center"/>
              <w:rPr>
                <w:b/>
                <w:sz w:val="24"/>
              </w:rPr>
            </w:pPr>
            <w:r>
              <w:rPr>
                <w:b/>
                <w:sz w:val="24"/>
              </w:rPr>
              <w:t>Table</w:t>
            </w:r>
            <w:r>
              <w:rPr>
                <w:b/>
                <w:spacing w:val="-7"/>
                <w:sz w:val="24"/>
              </w:rPr>
              <w:t xml:space="preserve"> </w:t>
            </w:r>
            <w:r>
              <w:rPr>
                <w:b/>
                <w:sz w:val="24"/>
              </w:rPr>
              <w:t>4:</w:t>
            </w:r>
            <w:r>
              <w:rPr>
                <w:b/>
                <w:spacing w:val="-6"/>
                <w:sz w:val="24"/>
              </w:rPr>
              <w:t xml:space="preserve"> </w:t>
            </w:r>
            <w:r>
              <w:rPr>
                <w:b/>
                <w:sz w:val="24"/>
              </w:rPr>
              <w:t>Model</w:t>
            </w:r>
            <w:r>
              <w:rPr>
                <w:b/>
                <w:spacing w:val="-6"/>
                <w:sz w:val="24"/>
              </w:rPr>
              <w:t xml:space="preserve"> </w:t>
            </w:r>
            <w:r>
              <w:rPr>
                <w:b/>
                <w:sz w:val="24"/>
              </w:rPr>
              <w:t>Summary</w:t>
            </w:r>
            <w:r>
              <w:rPr>
                <w:b/>
                <w:spacing w:val="-6"/>
                <w:sz w:val="24"/>
              </w:rPr>
              <w:t xml:space="preserve"> </w:t>
            </w:r>
            <w:r>
              <w:rPr>
                <w:b/>
                <w:sz w:val="24"/>
              </w:rPr>
              <w:t>of</w:t>
            </w:r>
            <w:r>
              <w:rPr>
                <w:b/>
                <w:spacing w:val="-5"/>
                <w:sz w:val="24"/>
              </w:rPr>
              <w:t xml:space="preserve"> ROA</w:t>
            </w:r>
          </w:p>
        </w:tc>
      </w:tr>
      <w:tr w:rsidR="006D218D" w14:paraId="20C345EC" w14:textId="77777777">
        <w:trPr>
          <w:trHeight w:val="482"/>
        </w:trPr>
        <w:tc>
          <w:tcPr>
            <w:tcW w:w="1359" w:type="dxa"/>
          </w:tcPr>
          <w:p w14:paraId="42EEB251" w14:textId="77777777" w:rsidR="006D218D" w:rsidRDefault="004F79A6">
            <w:pPr>
              <w:pStyle w:val="TableParagraph"/>
              <w:spacing w:line="275" w:lineRule="exact"/>
              <w:ind w:left="293"/>
              <w:rPr>
                <w:b/>
                <w:sz w:val="24"/>
              </w:rPr>
            </w:pPr>
            <w:r>
              <w:rPr>
                <w:b/>
                <w:spacing w:val="-2"/>
                <w:sz w:val="24"/>
              </w:rPr>
              <w:t>Model</w:t>
            </w:r>
          </w:p>
        </w:tc>
        <w:tc>
          <w:tcPr>
            <w:tcW w:w="1080" w:type="dxa"/>
          </w:tcPr>
          <w:p w14:paraId="5A3BB127" w14:textId="77777777" w:rsidR="006D218D" w:rsidRDefault="004F79A6">
            <w:pPr>
              <w:pStyle w:val="TableParagraph"/>
              <w:spacing w:line="275" w:lineRule="exact"/>
              <w:ind w:left="292"/>
              <w:rPr>
                <w:b/>
                <w:sz w:val="24"/>
              </w:rPr>
            </w:pPr>
            <w:r>
              <w:rPr>
                <w:b/>
                <w:spacing w:val="-10"/>
                <w:sz w:val="24"/>
              </w:rPr>
              <w:t>R</w:t>
            </w:r>
          </w:p>
        </w:tc>
        <w:tc>
          <w:tcPr>
            <w:tcW w:w="1349" w:type="dxa"/>
          </w:tcPr>
          <w:p w14:paraId="3F081C4E" w14:textId="77777777" w:rsidR="006D218D" w:rsidRDefault="004F79A6">
            <w:pPr>
              <w:pStyle w:val="TableParagraph"/>
              <w:spacing w:line="275" w:lineRule="exact"/>
              <w:ind w:left="292"/>
              <w:rPr>
                <w:b/>
                <w:sz w:val="24"/>
              </w:rPr>
            </w:pPr>
            <w:r>
              <w:rPr>
                <w:b/>
                <w:sz w:val="24"/>
              </w:rPr>
              <w:t>R</w:t>
            </w:r>
            <w:r>
              <w:rPr>
                <w:b/>
                <w:spacing w:val="-1"/>
                <w:sz w:val="24"/>
              </w:rPr>
              <w:t xml:space="preserve"> </w:t>
            </w:r>
            <w:r>
              <w:rPr>
                <w:b/>
                <w:spacing w:val="-2"/>
                <w:sz w:val="24"/>
              </w:rPr>
              <w:t>Square</w:t>
            </w:r>
          </w:p>
        </w:tc>
        <w:tc>
          <w:tcPr>
            <w:tcW w:w="2520" w:type="dxa"/>
          </w:tcPr>
          <w:p w14:paraId="3532AED5" w14:textId="77777777" w:rsidR="006D218D" w:rsidRDefault="004F79A6">
            <w:pPr>
              <w:pStyle w:val="TableParagraph"/>
              <w:spacing w:line="275" w:lineRule="exact"/>
              <w:ind w:left="295"/>
              <w:rPr>
                <w:b/>
                <w:sz w:val="24"/>
              </w:rPr>
            </w:pPr>
            <w:r>
              <w:rPr>
                <w:b/>
                <w:sz w:val="24"/>
              </w:rPr>
              <w:t>Adjusted</w:t>
            </w:r>
            <w:r>
              <w:rPr>
                <w:b/>
                <w:spacing w:val="-3"/>
                <w:sz w:val="24"/>
              </w:rPr>
              <w:t xml:space="preserve"> </w:t>
            </w:r>
            <w:r>
              <w:rPr>
                <w:b/>
                <w:sz w:val="24"/>
              </w:rPr>
              <w:t>R</w:t>
            </w:r>
            <w:r>
              <w:rPr>
                <w:b/>
                <w:spacing w:val="-3"/>
                <w:sz w:val="24"/>
              </w:rPr>
              <w:t xml:space="preserve"> </w:t>
            </w:r>
            <w:r>
              <w:rPr>
                <w:b/>
                <w:spacing w:val="-2"/>
                <w:sz w:val="24"/>
              </w:rPr>
              <w:t>Square</w:t>
            </w:r>
          </w:p>
        </w:tc>
        <w:tc>
          <w:tcPr>
            <w:tcW w:w="3180" w:type="dxa"/>
          </w:tcPr>
          <w:p w14:paraId="7469FAB1" w14:textId="77777777" w:rsidR="006D218D" w:rsidRDefault="004F79A6">
            <w:pPr>
              <w:pStyle w:val="TableParagraph"/>
              <w:spacing w:line="275" w:lineRule="exact"/>
              <w:ind w:left="295"/>
              <w:rPr>
                <w:b/>
                <w:sz w:val="24"/>
              </w:rPr>
            </w:pPr>
            <w:r>
              <w:rPr>
                <w:b/>
                <w:sz w:val="24"/>
              </w:rPr>
              <w:t>Std.</w:t>
            </w:r>
            <w:r>
              <w:rPr>
                <w:b/>
                <w:spacing w:val="-3"/>
                <w:sz w:val="24"/>
              </w:rPr>
              <w:t xml:space="preserve"> </w:t>
            </w:r>
            <w:r>
              <w:rPr>
                <w:b/>
                <w:sz w:val="24"/>
              </w:rPr>
              <w:t>Error</w:t>
            </w:r>
            <w:r>
              <w:rPr>
                <w:b/>
                <w:spacing w:val="-2"/>
                <w:sz w:val="24"/>
              </w:rPr>
              <w:t xml:space="preserve"> </w:t>
            </w:r>
            <w:r>
              <w:rPr>
                <w:b/>
                <w:sz w:val="24"/>
              </w:rPr>
              <w:t>of</w:t>
            </w:r>
            <w:r>
              <w:rPr>
                <w:b/>
                <w:spacing w:val="-1"/>
                <w:sz w:val="24"/>
              </w:rPr>
              <w:t xml:space="preserve"> </w:t>
            </w:r>
            <w:r>
              <w:rPr>
                <w:b/>
                <w:sz w:val="24"/>
              </w:rPr>
              <w:t>the</w:t>
            </w:r>
            <w:r>
              <w:rPr>
                <w:b/>
                <w:spacing w:val="-2"/>
                <w:sz w:val="24"/>
              </w:rPr>
              <w:t xml:space="preserve"> Estimate</w:t>
            </w:r>
          </w:p>
        </w:tc>
      </w:tr>
      <w:tr w:rsidR="006D218D" w14:paraId="72710636" w14:textId="77777777">
        <w:trPr>
          <w:trHeight w:val="479"/>
        </w:trPr>
        <w:tc>
          <w:tcPr>
            <w:tcW w:w="1359" w:type="dxa"/>
          </w:tcPr>
          <w:p w14:paraId="7E5E3EAE" w14:textId="77777777" w:rsidR="006D218D" w:rsidRDefault="004F79A6">
            <w:pPr>
              <w:pStyle w:val="TableParagraph"/>
              <w:spacing w:before="80"/>
              <w:ind w:left="293"/>
              <w:rPr>
                <w:sz w:val="24"/>
              </w:rPr>
            </w:pPr>
            <w:r>
              <w:rPr>
                <w:spacing w:val="-10"/>
                <w:sz w:val="24"/>
              </w:rPr>
              <w:t>1</w:t>
            </w:r>
          </w:p>
        </w:tc>
        <w:tc>
          <w:tcPr>
            <w:tcW w:w="1080" w:type="dxa"/>
          </w:tcPr>
          <w:p w14:paraId="00979226" w14:textId="77777777" w:rsidR="006D218D" w:rsidRDefault="004F79A6">
            <w:pPr>
              <w:pStyle w:val="TableParagraph"/>
              <w:spacing w:before="80"/>
              <w:ind w:left="292"/>
              <w:rPr>
                <w:sz w:val="24"/>
              </w:rPr>
            </w:pPr>
            <w:r>
              <w:rPr>
                <w:spacing w:val="-2"/>
                <w:sz w:val="24"/>
              </w:rPr>
              <w:t>.733</w:t>
            </w:r>
            <w:r>
              <w:rPr>
                <w:spacing w:val="-2"/>
                <w:sz w:val="24"/>
                <w:vertAlign w:val="superscript"/>
              </w:rPr>
              <w:t>a</w:t>
            </w:r>
          </w:p>
        </w:tc>
        <w:tc>
          <w:tcPr>
            <w:tcW w:w="1349" w:type="dxa"/>
          </w:tcPr>
          <w:p w14:paraId="51CE75E0" w14:textId="77777777" w:rsidR="006D218D" w:rsidRDefault="004F79A6">
            <w:pPr>
              <w:pStyle w:val="TableParagraph"/>
              <w:spacing w:before="80"/>
              <w:ind w:left="292"/>
              <w:rPr>
                <w:sz w:val="24"/>
              </w:rPr>
            </w:pPr>
            <w:r>
              <w:rPr>
                <w:spacing w:val="-4"/>
                <w:sz w:val="24"/>
              </w:rPr>
              <w:t>.538</w:t>
            </w:r>
          </w:p>
        </w:tc>
        <w:tc>
          <w:tcPr>
            <w:tcW w:w="2520" w:type="dxa"/>
          </w:tcPr>
          <w:p w14:paraId="788CE372" w14:textId="77777777" w:rsidR="006D218D" w:rsidRDefault="004F79A6">
            <w:pPr>
              <w:pStyle w:val="TableParagraph"/>
              <w:spacing w:before="80"/>
              <w:ind w:left="295"/>
              <w:rPr>
                <w:sz w:val="24"/>
              </w:rPr>
            </w:pPr>
            <w:r>
              <w:rPr>
                <w:spacing w:val="-4"/>
                <w:sz w:val="24"/>
              </w:rPr>
              <w:t>.533</w:t>
            </w:r>
          </w:p>
        </w:tc>
        <w:tc>
          <w:tcPr>
            <w:tcW w:w="3180" w:type="dxa"/>
          </w:tcPr>
          <w:p w14:paraId="4FFE863F" w14:textId="77777777" w:rsidR="006D218D" w:rsidRDefault="004F79A6">
            <w:pPr>
              <w:pStyle w:val="TableParagraph"/>
              <w:spacing w:before="80"/>
              <w:ind w:left="295"/>
              <w:rPr>
                <w:sz w:val="24"/>
              </w:rPr>
            </w:pPr>
            <w:r>
              <w:rPr>
                <w:spacing w:val="-2"/>
                <w:sz w:val="24"/>
              </w:rPr>
              <w:t>.44517</w:t>
            </w:r>
          </w:p>
        </w:tc>
      </w:tr>
      <w:tr w:rsidR="006D218D" w14:paraId="6C89569E" w14:textId="77777777">
        <w:trPr>
          <w:trHeight w:val="952"/>
        </w:trPr>
        <w:tc>
          <w:tcPr>
            <w:tcW w:w="9488" w:type="dxa"/>
            <w:gridSpan w:val="5"/>
          </w:tcPr>
          <w:p w14:paraId="750831F6" w14:textId="77777777" w:rsidR="006D218D" w:rsidRDefault="004F79A6">
            <w:pPr>
              <w:pStyle w:val="TableParagraph"/>
              <w:numPr>
                <w:ilvl w:val="0"/>
                <w:numId w:val="5"/>
              </w:numPr>
              <w:tabs>
                <w:tab w:val="left" w:pos="652"/>
              </w:tabs>
              <w:spacing w:line="275" w:lineRule="exact"/>
              <w:ind w:left="652" w:hanging="359"/>
              <w:rPr>
                <w:sz w:val="24"/>
              </w:rPr>
            </w:pPr>
            <w:r>
              <w:rPr>
                <w:sz w:val="24"/>
              </w:rPr>
              <w:t>Predictors:</w:t>
            </w:r>
            <w:r>
              <w:rPr>
                <w:spacing w:val="-3"/>
                <w:sz w:val="24"/>
              </w:rPr>
              <w:t xml:space="preserve"> </w:t>
            </w:r>
            <w:r>
              <w:rPr>
                <w:sz w:val="24"/>
              </w:rPr>
              <w:t>(Constant),</w:t>
            </w:r>
            <w:r>
              <w:rPr>
                <w:spacing w:val="-1"/>
                <w:sz w:val="24"/>
              </w:rPr>
              <w:t xml:space="preserve"> </w:t>
            </w:r>
            <w:r>
              <w:rPr>
                <w:sz w:val="24"/>
              </w:rPr>
              <w:t>Interest</w:t>
            </w:r>
            <w:r>
              <w:rPr>
                <w:spacing w:val="-2"/>
                <w:sz w:val="24"/>
              </w:rPr>
              <w:t xml:space="preserve"> </w:t>
            </w:r>
            <w:r>
              <w:rPr>
                <w:sz w:val="24"/>
              </w:rPr>
              <w:t>Rate</w:t>
            </w:r>
            <w:r>
              <w:rPr>
                <w:spacing w:val="-2"/>
                <w:sz w:val="24"/>
              </w:rPr>
              <w:t xml:space="preserve"> </w:t>
            </w:r>
            <w:r>
              <w:rPr>
                <w:sz w:val="24"/>
              </w:rPr>
              <w:t>(%),</w:t>
            </w:r>
            <w:r>
              <w:rPr>
                <w:spacing w:val="-1"/>
                <w:sz w:val="24"/>
              </w:rPr>
              <w:t xml:space="preserve"> </w:t>
            </w:r>
            <w:r>
              <w:rPr>
                <w:sz w:val="24"/>
              </w:rPr>
              <w:t>Inflation</w:t>
            </w:r>
            <w:r>
              <w:rPr>
                <w:spacing w:val="-2"/>
                <w:sz w:val="24"/>
              </w:rPr>
              <w:t xml:space="preserve"> </w:t>
            </w:r>
            <w:r>
              <w:rPr>
                <w:sz w:val="24"/>
              </w:rPr>
              <w:t>Rate</w:t>
            </w:r>
            <w:r>
              <w:rPr>
                <w:spacing w:val="-2"/>
                <w:sz w:val="24"/>
              </w:rPr>
              <w:t xml:space="preserve"> </w:t>
            </w:r>
            <w:r>
              <w:rPr>
                <w:sz w:val="24"/>
              </w:rPr>
              <w:t>(%),</w:t>
            </w:r>
            <w:r>
              <w:rPr>
                <w:spacing w:val="-2"/>
                <w:sz w:val="24"/>
              </w:rPr>
              <w:t xml:space="preserve"> </w:t>
            </w:r>
            <w:r>
              <w:rPr>
                <w:sz w:val="24"/>
              </w:rPr>
              <w:t>Exchange</w:t>
            </w:r>
            <w:r>
              <w:rPr>
                <w:spacing w:val="-3"/>
                <w:sz w:val="24"/>
              </w:rPr>
              <w:t xml:space="preserve"> </w:t>
            </w:r>
            <w:r>
              <w:rPr>
                <w:spacing w:val="-4"/>
                <w:sz w:val="24"/>
              </w:rPr>
              <w:t>Rate</w:t>
            </w:r>
          </w:p>
          <w:p w14:paraId="56719D62" w14:textId="77777777" w:rsidR="006D218D" w:rsidRDefault="004F79A6">
            <w:pPr>
              <w:pStyle w:val="TableParagraph"/>
              <w:numPr>
                <w:ilvl w:val="0"/>
                <w:numId w:val="5"/>
              </w:numPr>
              <w:tabs>
                <w:tab w:val="left" w:pos="653"/>
              </w:tabs>
              <w:spacing w:before="43"/>
              <w:rPr>
                <w:sz w:val="24"/>
              </w:rPr>
            </w:pPr>
            <w:r>
              <w:rPr>
                <w:sz w:val="24"/>
              </w:rPr>
              <w:t>Dependent</w:t>
            </w:r>
            <w:r>
              <w:rPr>
                <w:spacing w:val="-3"/>
                <w:sz w:val="24"/>
              </w:rPr>
              <w:t xml:space="preserve"> </w:t>
            </w:r>
            <w:r>
              <w:rPr>
                <w:sz w:val="24"/>
              </w:rPr>
              <w:t>Variable:</w:t>
            </w:r>
            <w:r>
              <w:rPr>
                <w:spacing w:val="-1"/>
                <w:sz w:val="24"/>
              </w:rPr>
              <w:t xml:space="preserve"> </w:t>
            </w:r>
            <w:r>
              <w:rPr>
                <w:sz w:val="24"/>
              </w:rPr>
              <w:t>Return</w:t>
            </w:r>
            <w:r>
              <w:rPr>
                <w:spacing w:val="-1"/>
                <w:sz w:val="24"/>
              </w:rPr>
              <w:t xml:space="preserve"> </w:t>
            </w:r>
            <w:r>
              <w:rPr>
                <w:sz w:val="24"/>
              </w:rPr>
              <w:t>on</w:t>
            </w:r>
            <w:r>
              <w:rPr>
                <w:spacing w:val="-1"/>
                <w:sz w:val="24"/>
              </w:rPr>
              <w:t xml:space="preserve"> </w:t>
            </w:r>
            <w:r>
              <w:rPr>
                <w:spacing w:val="-2"/>
                <w:sz w:val="24"/>
              </w:rPr>
              <w:t>Assets</w:t>
            </w:r>
          </w:p>
          <w:p w14:paraId="5FAF8B8C" w14:textId="77777777" w:rsidR="006D218D" w:rsidRDefault="004F79A6">
            <w:pPr>
              <w:pStyle w:val="TableParagraph"/>
              <w:spacing w:before="41"/>
              <w:ind w:left="293"/>
              <w:rPr>
                <w:sz w:val="24"/>
              </w:rPr>
            </w:pPr>
            <w:r>
              <w:rPr>
                <w:b/>
                <w:sz w:val="24"/>
              </w:rPr>
              <w:t>Source:</w:t>
            </w:r>
            <w:r>
              <w:rPr>
                <w:b/>
                <w:spacing w:val="-3"/>
                <w:sz w:val="24"/>
              </w:rPr>
              <w:t xml:space="preserve"> </w:t>
            </w:r>
            <w:r>
              <w:rPr>
                <w:sz w:val="24"/>
              </w:rPr>
              <w:t>Results</w:t>
            </w:r>
            <w:r>
              <w:rPr>
                <w:spacing w:val="-2"/>
                <w:sz w:val="24"/>
              </w:rPr>
              <w:t xml:space="preserve"> </w:t>
            </w:r>
            <w:r>
              <w:rPr>
                <w:sz w:val="24"/>
              </w:rPr>
              <w:t>obtained from</w:t>
            </w:r>
            <w:r>
              <w:rPr>
                <w:spacing w:val="-1"/>
                <w:sz w:val="24"/>
              </w:rPr>
              <w:t xml:space="preserve"> </w:t>
            </w:r>
            <w:r>
              <w:rPr>
                <w:sz w:val="24"/>
              </w:rPr>
              <w:t>SPSS</w:t>
            </w:r>
            <w:r>
              <w:rPr>
                <w:spacing w:val="-1"/>
                <w:sz w:val="24"/>
              </w:rPr>
              <w:t xml:space="preserve"> </w:t>
            </w:r>
            <w:r>
              <w:rPr>
                <w:spacing w:val="-2"/>
                <w:sz w:val="24"/>
              </w:rPr>
              <w:t>output.</w:t>
            </w:r>
          </w:p>
        </w:tc>
      </w:tr>
    </w:tbl>
    <w:p w14:paraId="6BCCE6A7" w14:textId="77777777" w:rsidR="006D218D" w:rsidRDefault="006D218D">
      <w:pPr>
        <w:pStyle w:val="BodyText"/>
        <w:spacing w:before="5"/>
        <w:ind w:left="0"/>
        <w:rPr>
          <w:b/>
        </w:rPr>
      </w:pPr>
    </w:p>
    <w:p w14:paraId="2EB98D3B" w14:textId="38763955" w:rsidR="006D218D" w:rsidRDefault="004F79A6">
      <w:pPr>
        <w:pStyle w:val="BodyText"/>
        <w:spacing w:before="1" w:line="276" w:lineRule="auto"/>
        <w:ind w:right="720"/>
        <w:jc w:val="both"/>
      </w:pPr>
      <w:r>
        <w:t>As per above, Table .4 shows multiple linear regressions that are related to return on assets. From</w:t>
      </w:r>
      <w:r>
        <w:rPr>
          <w:spacing w:val="20"/>
        </w:rPr>
        <w:t xml:space="preserve"> </w:t>
      </w:r>
      <w:r>
        <w:t>multiple</w:t>
      </w:r>
      <w:r>
        <w:rPr>
          <w:spacing w:val="20"/>
        </w:rPr>
        <w:t xml:space="preserve"> </w:t>
      </w:r>
      <w:r>
        <w:t>regression,</w:t>
      </w:r>
      <w:r>
        <w:rPr>
          <w:spacing w:val="20"/>
        </w:rPr>
        <w:t xml:space="preserve"> </w:t>
      </w:r>
      <w:r>
        <w:t>the</w:t>
      </w:r>
      <w:r>
        <w:rPr>
          <w:spacing w:val="20"/>
        </w:rPr>
        <w:t xml:space="preserve"> </w:t>
      </w:r>
      <w:r>
        <w:t>values</w:t>
      </w:r>
      <w:r>
        <w:rPr>
          <w:spacing w:val="21"/>
        </w:rPr>
        <w:t xml:space="preserve"> </w:t>
      </w:r>
      <w:r>
        <w:t>of</w:t>
      </w:r>
      <w:r>
        <w:rPr>
          <w:spacing w:val="19"/>
        </w:rPr>
        <w:t xml:space="preserve"> </w:t>
      </w:r>
      <w:r>
        <w:t>R,</w:t>
      </w:r>
      <w:r>
        <w:rPr>
          <w:spacing w:val="21"/>
        </w:rPr>
        <w:t xml:space="preserve"> </w:t>
      </w:r>
      <w:r>
        <w:t>R</w:t>
      </w:r>
      <w:r>
        <w:rPr>
          <w:vertAlign w:val="superscript"/>
        </w:rPr>
        <w:t>2</w:t>
      </w:r>
      <w:r>
        <w:t>,</w:t>
      </w:r>
      <w:r>
        <w:rPr>
          <w:spacing w:val="21"/>
        </w:rPr>
        <w:t xml:space="preserve"> </w:t>
      </w:r>
      <w:r>
        <w:t>and</w:t>
      </w:r>
      <w:r>
        <w:rPr>
          <w:spacing w:val="21"/>
        </w:rPr>
        <w:t xml:space="preserve"> </w:t>
      </w:r>
      <w:r>
        <w:t>adjusted</w:t>
      </w:r>
      <w:r>
        <w:rPr>
          <w:spacing w:val="21"/>
        </w:rPr>
        <w:t xml:space="preserve"> </w:t>
      </w:r>
      <w:r>
        <w:t>R</w:t>
      </w:r>
      <w:r>
        <w:rPr>
          <w:vertAlign w:val="superscript"/>
        </w:rPr>
        <w:t>2</w:t>
      </w:r>
      <w:r>
        <w:rPr>
          <w:spacing w:val="3"/>
        </w:rPr>
        <w:t xml:space="preserve"> </w:t>
      </w:r>
      <w:r>
        <w:t>are</w:t>
      </w:r>
      <w:r>
        <w:rPr>
          <w:spacing w:val="18"/>
        </w:rPr>
        <w:t xml:space="preserve"> </w:t>
      </w:r>
      <w:r>
        <w:t>estimated</w:t>
      </w:r>
      <w:r>
        <w:rPr>
          <w:spacing w:val="21"/>
        </w:rPr>
        <w:t xml:space="preserve"> </w:t>
      </w:r>
      <w:r>
        <w:t>as</w:t>
      </w:r>
      <w:r>
        <w:rPr>
          <w:spacing w:val="20"/>
        </w:rPr>
        <w:t xml:space="preserve"> </w:t>
      </w:r>
      <w:r>
        <w:t>73.3%,</w:t>
      </w:r>
      <w:r>
        <w:rPr>
          <w:spacing w:val="23"/>
        </w:rPr>
        <w:t xml:space="preserve"> </w:t>
      </w:r>
      <w:r>
        <w:rPr>
          <w:spacing w:val="-2"/>
        </w:rPr>
        <w:t>53.8%,</w:t>
      </w:r>
    </w:p>
    <w:p w14:paraId="1F6BCDF4" w14:textId="77777777" w:rsidR="006D218D" w:rsidRDefault="006D218D">
      <w:pPr>
        <w:pStyle w:val="BodyText"/>
        <w:spacing w:line="276" w:lineRule="auto"/>
        <w:jc w:val="both"/>
        <w:sectPr w:rsidR="006D218D">
          <w:pgSz w:w="12240" w:h="15840"/>
          <w:pgMar w:top="1360" w:right="720" w:bottom="1560" w:left="1080" w:header="0" w:footer="1339" w:gutter="0"/>
          <w:cols w:space="720"/>
        </w:sectPr>
      </w:pPr>
    </w:p>
    <w:p w14:paraId="05C8C1FE" w14:textId="77777777" w:rsidR="006D218D" w:rsidRDefault="004F79A6">
      <w:pPr>
        <w:pStyle w:val="BodyText"/>
        <w:spacing w:before="79" w:line="276" w:lineRule="auto"/>
        <w:ind w:right="718"/>
        <w:jc w:val="both"/>
      </w:pPr>
      <w:r>
        <w:lastRenderedPageBreak/>
        <w:t xml:space="preserve">and 53.3%, respectively. The </w:t>
      </w:r>
      <w:r>
        <w:t>independent variables might be used to predict 53.8% of the variation</w:t>
      </w:r>
      <w:r>
        <w:rPr>
          <w:spacing w:val="-2"/>
        </w:rPr>
        <w:t xml:space="preserve"> </w:t>
      </w:r>
      <w:r>
        <w:t>in</w:t>
      </w:r>
      <w:r>
        <w:rPr>
          <w:spacing w:val="-2"/>
        </w:rPr>
        <w:t xml:space="preserve"> </w:t>
      </w:r>
      <w:r>
        <w:t>the</w:t>
      </w:r>
      <w:r>
        <w:rPr>
          <w:spacing w:val="-1"/>
        </w:rPr>
        <w:t xml:space="preserve"> </w:t>
      </w:r>
      <w:r>
        <w:t>model, according</w:t>
      </w:r>
      <w:r>
        <w:rPr>
          <w:spacing w:val="-2"/>
        </w:rPr>
        <w:t xml:space="preserve"> </w:t>
      </w:r>
      <w:r>
        <w:t>to</w:t>
      </w:r>
      <w:r>
        <w:rPr>
          <w:spacing w:val="-2"/>
        </w:rPr>
        <w:t xml:space="preserve"> </w:t>
      </w:r>
      <w:r>
        <w:t>the</w:t>
      </w:r>
      <w:r>
        <w:rPr>
          <w:spacing w:val="-1"/>
        </w:rPr>
        <w:t xml:space="preserve"> </w:t>
      </w:r>
      <w:r>
        <w:t>R-squared value</w:t>
      </w:r>
      <w:r>
        <w:rPr>
          <w:spacing w:val="-2"/>
        </w:rPr>
        <w:t xml:space="preserve"> </w:t>
      </w:r>
      <w:r>
        <w:t>of</w:t>
      </w:r>
      <w:r>
        <w:rPr>
          <w:spacing w:val="-2"/>
        </w:rPr>
        <w:t xml:space="preserve"> </w:t>
      </w:r>
      <w:r>
        <w:t>0.538.</w:t>
      </w:r>
      <w:r>
        <w:rPr>
          <w:spacing w:val="-2"/>
        </w:rPr>
        <w:t xml:space="preserve"> </w:t>
      </w:r>
      <w:r>
        <w:t>According</w:t>
      </w:r>
      <w:r>
        <w:rPr>
          <w:spacing w:val="-2"/>
        </w:rPr>
        <w:t xml:space="preserve"> </w:t>
      </w:r>
      <w:r>
        <w:t>to</w:t>
      </w:r>
      <w:r>
        <w:rPr>
          <w:spacing w:val="-2"/>
        </w:rPr>
        <w:t xml:space="preserve"> </w:t>
      </w:r>
      <w:r>
        <w:t>the</w:t>
      </w:r>
      <w:r>
        <w:rPr>
          <w:spacing w:val="-1"/>
        </w:rPr>
        <w:t xml:space="preserve"> </w:t>
      </w:r>
      <w:r>
        <w:t>coefficient</w:t>
      </w:r>
      <w:r>
        <w:rPr>
          <w:spacing w:val="-2"/>
        </w:rPr>
        <w:t xml:space="preserve"> </w:t>
      </w:r>
      <w:r>
        <w:t>of determination (R</w:t>
      </w:r>
      <w:r>
        <w:rPr>
          <w:vertAlign w:val="superscript"/>
        </w:rPr>
        <w:t>2</w:t>
      </w:r>
      <w:r>
        <w:t>) of 0.538, independent factors account for 53.8% of variations in the financial</w:t>
      </w:r>
      <w:r>
        <w:t xml:space="preserve"> performance of Bangladeshi banks. Additional factors that the model does not take into consideration</w:t>
      </w:r>
      <w:r>
        <w:rPr>
          <w:spacing w:val="-3"/>
        </w:rPr>
        <w:t xml:space="preserve"> </w:t>
      </w:r>
      <w:r>
        <w:t>are</w:t>
      </w:r>
      <w:r>
        <w:rPr>
          <w:spacing w:val="-5"/>
        </w:rPr>
        <w:t xml:space="preserve"> </w:t>
      </w:r>
      <w:r>
        <w:t>responsible</w:t>
      </w:r>
      <w:r>
        <w:rPr>
          <w:spacing w:val="-4"/>
        </w:rPr>
        <w:t xml:space="preserve"> </w:t>
      </w:r>
      <w:r>
        <w:t>for</w:t>
      </w:r>
      <w:r>
        <w:rPr>
          <w:spacing w:val="-5"/>
        </w:rPr>
        <w:t xml:space="preserve"> </w:t>
      </w:r>
      <w:r>
        <w:t>the</w:t>
      </w:r>
      <w:r>
        <w:rPr>
          <w:spacing w:val="-3"/>
        </w:rPr>
        <w:t xml:space="preserve"> </w:t>
      </w:r>
      <w:r>
        <w:t>remaining</w:t>
      </w:r>
      <w:r>
        <w:rPr>
          <w:spacing w:val="-3"/>
        </w:rPr>
        <w:t xml:space="preserve"> </w:t>
      </w:r>
      <w:r>
        <w:t>46.2%</w:t>
      </w:r>
      <w:r>
        <w:rPr>
          <w:spacing w:val="-4"/>
        </w:rPr>
        <w:t xml:space="preserve"> </w:t>
      </w:r>
      <w:r>
        <w:t>of</w:t>
      </w:r>
      <w:r>
        <w:rPr>
          <w:spacing w:val="-3"/>
        </w:rPr>
        <w:t xml:space="preserve"> </w:t>
      </w:r>
      <w:r>
        <w:t>variations</w:t>
      </w:r>
      <w:r>
        <w:rPr>
          <w:spacing w:val="-4"/>
        </w:rPr>
        <w:t xml:space="preserve"> </w:t>
      </w:r>
      <w:r>
        <w:t>in</w:t>
      </w:r>
      <w:r>
        <w:rPr>
          <w:spacing w:val="-3"/>
        </w:rPr>
        <w:t xml:space="preserve"> </w:t>
      </w:r>
      <w:r>
        <w:t>ROA</w:t>
      </w:r>
      <w:r>
        <w:rPr>
          <w:spacing w:val="-4"/>
        </w:rPr>
        <w:t xml:space="preserve"> </w:t>
      </w:r>
      <w:r>
        <w:t>of</w:t>
      </w:r>
      <w:r>
        <w:rPr>
          <w:spacing w:val="-3"/>
        </w:rPr>
        <w:t xml:space="preserve"> </w:t>
      </w:r>
      <w:r>
        <w:t>commercial</w:t>
      </w:r>
      <w:r>
        <w:rPr>
          <w:spacing w:val="-3"/>
        </w:rPr>
        <w:t xml:space="preserve"> </w:t>
      </w:r>
      <w:r>
        <w:t>banks in Bangladesh.</w:t>
      </w:r>
    </w:p>
    <w:p w14:paraId="01C6D12B" w14:textId="77777777" w:rsidR="006D218D" w:rsidRDefault="006D218D">
      <w:pPr>
        <w:pStyle w:val="BodyText"/>
        <w:spacing w:before="4"/>
        <w:ind w:left="0"/>
      </w:pPr>
    </w:p>
    <w:p w14:paraId="43531252" w14:textId="77777777" w:rsidR="006D218D" w:rsidRDefault="004F79A6">
      <w:pPr>
        <w:pStyle w:val="Heading2"/>
        <w:spacing w:line="410" w:lineRule="auto"/>
        <w:ind w:left="4484" w:right="2520" w:hanging="1654"/>
        <w:rPr>
          <w:position w:val="8"/>
          <w:sz w:val="16"/>
        </w:rPr>
      </w:pPr>
      <w:r>
        <w:rPr>
          <w:noProof/>
          <w:position w:val="8"/>
          <w:sz w:val="16"/>
        </w:rPr>
        <mc:AlternateContent>
          <mc:Choice Requires="wps">
            <w:drawing>
              <wp:anchor distT="0" distB="0" distL="0" distR="0" simplePos="0" relativeHeight="15728640" behindDoc="0" locked="0" layoutInCell="1" allowOverlap="1" wp14:anchorId="2CEF9AA0" wp14:editId="7F0BB3AE">
                <wp:simplePos x="0" y="0"/>
                <wp:positionH relativeFrom="page">
                  <wp:posOffset>864412</wp:posOffset>
                </wp:positionH>
                <wp:positionV relativeFrom="paragraph">
                  <wp:posOffset>509768</wp:posOffset>
                </wp:positionV>
                <wp:extent cx="5949315" cy="103123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031239"/>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64"/>
                              <w:gridCol w:w="1306"/>
                              <w:gridCol w:w="1977"/>
                              <w:gridCol w:w="1178"/>
                              <w:gridCol w:w="1622"/>
                              <w:gridCol w:w="1179"/>
                              <w:gridCol w:w="1181"/>
                            </w:tblGrid>
                            <w:tr w:rsidR="006D218D" w14:paraId="2F58BDAC" w14:textId="77777777">
                              <w:trPr>
                                <w:trHeight w:val="387"/>
                              </w:trPr>
                              <w:tc>
                                <w:tcPr>
                                  <w:tcW w:w="2070" w:type="dxa"/>
                                  <w:gridSpan w:val="2"/>
                                </w:tcPr>
                                <w:p w14:paraId="1B4BE4B7" w14:textId="77777777" w:rsidR="006D218D" w:rsidRDefault="004F79A6">
                                  <w:pPr>
                                    <w:pStyle w:val="TableParagraph"/>
                                    <w:spacing w:line="274" w:lineRule="exact"/>
                                    <w:ind w:left="704"/>
                                    <w:rPr>
                                      <w:b/>
                                      <w:sz w:val="24"/>
                                    </w:rPr>
                                  </w:pPr>
                                  <w:r>
                                    <w:rPr>
                                      <w:b/>
                                      <w:spacing w:val="-2"/>
                                      <w:sz w:val="24"/>
                                    </w:rPr>
                                    <w:t>Model</w:t>
                                  </w:r>
                                </w:p>
                              </w:tc>
                              <w:tc>
                                <w:tcPr>
                                  <w:tcW w:w="1977" w:type="dxa"/>
                                  <w:tcBorders>
                                    <w:right w:val="single" w:sz="8" w:space="0" w:color="000000"/>
                                  </w:tcBorders>
                                </w:tcPr>
                                <w:p w14:paraId="4991F5AE" w14:textId="77777777" w:rsidR="006D218D" w:rsidRDefault="004F79A6">
                                  <w:pPr>
                                    <w:pStyle w:val="TableParagraph"/>
                                    <w:spacing w:line="274" w:lineRule="exact"/>
                                    <w:ind w:left="39"/>
                                    <w:jc w:val="center"/>
                                    <w:rPr>
                                      <w:b/>
                                      <w:sz w:val="24"/>
                                    </w:rPr>
                                  </w:pPr>
                                  <w:r>
                                    <w:rPr>
                                      <w:b/>
                                      <w:sz w:val="24"/>
                                    </w:rPr>
                                    <w:t>Sum</w:t>
                                  </w:r>
                                  <w:r>
                                    <w:rPr>
                                      <w:b/>
                                      <w:spacing w:val="1"/>
                                      <w:sz w:val="24"/>
                                    </w:rPr>
                                    <w:t xml:space="preserve"> </w:t>
                                  </w:r>
                                  <w:r>
                                    <w:rPr>
                                      <w:b/>
                                      <w:sz w:val="24"/>
                                    </w:rPr>
                                    <w:t>of</w:t>
                                  </w:r>
                                  <w:r>
                                    <w:rPr>
                                      <w:b/>
                                      <w:spacing w:val="-4"/>
                                      <w:sz w:val="24"/>
                                    </w:rPr>
                                    <w:t xml:space="preserve"> </w:t>
                                  </w:r>
                                  <w:r>
                                    <w:rPr>
                                      <w:b/>
                                      <w:spacing w:val="-2"/>
                                      <w:sz w:val="24"/>
                                    </w:rPr>
                                    <w:t>Squares</w:t>
                                  </w:r>
                                </w:p>
                              </w:tc>
                              <w:tc>
                                <w:tcPr>
                                  <w:tcW w:w="1178" w:type="dxa"/>
                                  <w:tcBorders>
                                    <w:left w:val="single" w:sz="8" w:space="0" w:color="000000"/>
                                    <w:right w:val="single" w:sz="8" w:space="0" w:color="000000"/>
                                  </w:tcBorders>
                                </w:tcPr>
                                <w:p w14:paraId="7F8AECB3" w14:textId="77777777" w:rsidR="006D218D" w:rsidRDefault="004F79A6">
                                  <w:pPr>
                                    <w:pStyle w:val="TableParagraph"/>
                                    <w:spacing w:line="274" w:lineRule="exact"/>
                                    <w:ind w:left="41" w:right="1"/>
                                    <w:jc w:val="center"/>
                                    <w:rPr>
                                      <w:b/>
                                      <w:sz w:val="24"/>
                                    </w:rPr>
                                  </w:pPr>
                                  <w:r>
                                    <w:rPr>
                                      <w:b/>
                                      <w:spacing w:val="-5"/>
                                      <w:sz w:val="24"/>
                                    </w:rPr>
                                    <w:t>df</w:t>
                                  </w:r>
                                </w:p>
                              </w:tc>
                              <w:tc>
                                <w:tcPr>
                                  <w:tcW w:w="1622" w:type="dxa"/>
                                  <w:tcBorders>
                                    <w:left w:val="single" w:sz="8" w:space="0" w:color="000000"/>
                                    <w:right w:val="single" w:sz="8" w:space="0" w:color="000000"/>
                                  </w:tcBorders>
                                </w:tcPr>
                                <w:p w14:paraId="0FA77CBA" w14:textId="77777777" w:rsidR="006D218D" w:rsidRDefault="004F79A6">
                                  <w:pPr>
                                    <w:pStyle w:val="TableParagraph"/>
                                    <w:spacing w:line="274" w:lineRule="exact"/>
                                    <w:ind w:left="42"/>
                                    <w:jc w:val="center"/>
                                    <w:rPr>
                                      <w:b/>
                                      <w:sz w:val="24"/>
                                    </w:rPr>
                                  </w:pPr>
                                  <w:r>
                                    <w:rPr>
                                      <w:b/>
                                      <w:sz w:val="24"/>
                                    </w:rPr>
                                    <w:t>Mean</w:t>
                                  </w:r>
                                  <w:r>
                                    <w:rPr>
                                      <w:b/>
                                      <w:spacing w:val="-3"/>
                                      <w:sz w:val="24"/>
                                    </w:rPr>
                                    <w:t xml:space="preserve"> </w:t>
                                  </w:r>
                                  <w:r>
                                    <w:rPr>
                                      <w:b/>
                                      <w:spacing w:val="-2"/>
                                      <w:sz w:val="24"/>
                                    </w:rPr>
                                    <w:t>Square</w:t>
                                  </w:r>
                                </w:p>
                              </w:tc>
                              <w:tc>
                                <w:tcPr>
                                  <w:tcW w:w="1179" w:type="dxa"/>
                                  <w:tcBorders>
                                    <w:left w:val="single" w:sz="8" w:space="0" w:color="000000"/>
                                    <w:right w:val="single" w:sz="8" w:space="0" w:color="000000"/>
                                  </w:tcBorders>
                                </w:tcPr>
                                <w:p w14:paraId="27689C0D" w14:textId="77777777" w:rsidR="006D218D" w:rsidRDefault="004F79A6">
                                  <w:pPr>
                                    <w:pStyle w:val="TableParagraph"/>
                                    <w:spacing w:line="274" w:lineRule="exact"/>
                                    <w:ind w:left="40"/>
                                    <w:jc w:val="center"/>
                                    <w:rPr>
                                      <w:b/>
                                      <w:sz w:val="24"/>
                                    </w:rPr>
                                  </w:pPr>
                                  <w:r>
                                    <w:rPr>
                                      <w:b/>
                                      <w:spacing w:val="-10"/>
                                      <w:sz w:val="24"/>
                                    </w:rPr>
                                    <w:t>F</w:t>
                                  </w:r>
                                </w:p>
                              </w:tc>
                              <w:tc>
                                <w:tcPr>
                                  <w:tcW w:w="1181" w:type="dxa"/>
                                  <w:tcBorders>
                                    <w:left w:val="single" w:sz="8" w:space="0" w:color="000000"/>
                                  </w:tcBorders>
                                </w:tcPr>
                                <w:p w14:paraId="73376634" w14:textId="77777777" w:rsidR="006D218D" w:rsidRDefault="004F79A6">
                                  <w:pPr>
                                    <w:pStyle w:val="TableParagraph"/>
                                    <w:spacing w:line="274" w:lineRule="exact"/>
                                    <w:ind w:left="408"/>
                                    <w:rPr>
                                      <w:b/>
                                      <w:sz w:val="24"/>
                                    </w:rPr>
                                  </w:pPr>
                                  <w:r>
                                    <w:rPr>
                                      <w:b/>
                                      <w:spacing w:val="-4"/>
                                      <w:sz w:val="24"/>
                                    </w:rPr>
                                    <w:t>Sig.</w:t>
                                  </w:r>
                                </w:p>
                              </w:tc>
                            </w:tr>
                            <w:tr w:rsidR="006D218D" w14:paraId="788DB9BB" w14:textId="77777777">
                              <w:trPr>
                                <w:trHeight w:val="304"/>
                              </w:trPr>
                              <w:tc>
                                <w:tcPr>
                                  <w:tcW w:w="764" w:type="dxa"/>
                                  <w:tcBorders>
                                    <w:bottom w:val="nil"/>
                                    <w:right w:val="nil"/>
                                  </w:tcBorders>
                                </w:tcPr>
                                <w:p w14:paraId="7A712ECC" w14:textId="77777777" w:rsidR="006D218D" w:rsidRDefault="006D218D">
                                  <w:pPr>
                                    <w:pStyle w:val="TableParagraph"/>
                                  </w:pPr>
                                </w:p>
                              </w:tc>
                              <w:tc>
                                <w:tcPr>
                                  <w:tcW w:w="1306" w:type="dxa"/>
                                  <w:tcBorders>
                                    <w:left w:val="nil"/>
                                    <w:bottom w:val="nil"/>
                                  </w:tcBorders>
                                </w:tcPr>
                                <w:p w14:paraId="631D349B" w14:textId="77777777" w:rsidR="006D218D" w:rsidRDefault="004F79A6">
                                  <w:pPr>
                                    <w:pStyle w:val="TableParagraph"/>
                                    <w:spacing w:before="3"/>
                                    <w:ind w:left="130"/>
                                    <w:jc w:val="center"/>
                                    <w:rPr>
                                      <w:sz w:val="24"/>
                                    </w:rPr>
                                  </w:pPr>
                                  <w:r>
                                    <w:rPr>
                                      <w:spacing w:val="-2"/>
                                      <w:sz w:val="24"/>
                                    </w:rPr>
                                    <w:t>Regression</w:t>
                                  </w:r>
                                </w:p>
                              </w:tc>
                              <w:tc>
                                <w:tcPr>
                                  <w:tcW w:w="1977" w:type="dxa"/>
                                  <w:tcBorders>
                                    <w:bottom w:val="nil"/>
                                    <w:right w:val="single" w:sz="8" w:space="0" w:color="000000"/>
                                  </w:tcBorders>
                                </w:tcPr>
                                <w:p w14:paraId="7277F8BF" w14:textId="77777777" w:rsidR="006D218D" w:rsidRDefault="004F79A6">
                                  <w:pPr>
                                    <w:pStyle w:val="TableParagraph"/>
                                    <w:spacing w:before="3"/>
                                    <w:ind w:left="39" w:right="2"/>
                                    <w:jc w:val="center"/>
                                    <w:rPr>
                                      <w:sz w:val="24"/>
                                    </w:rPr>
                                  </w:pPr>
                                  <w:r>
                                    <w:rPr>
                                      <w:spacing w:val="-2"/>
                                      <w:sz w:val="24"/>
                                    </w:rPr>
                                    <w:t>68.267</w:t>
                                  </w:r>
                                </w:p>
                              </w:tc>
                              <w:tc>
                                <w:tcPr>
                                  <w:tcW w:w="1178" w:type="dxa"/>
                                  <w:tcBorders>
                                    <w:left w:val="single" w:sz="8" w:space="0" w:color="000000"/>
                                    <w:bottom w:val="nil"/>
                                    <w:right w:val="single" w:sz="8" w:space="0" w:color="000000"/>
                                  </w:tcBorders>
                                </w:tcPr>
                                <w:p w14:paraId="7F8E9A70" w14:textId="77777777" w:rsidR="006D218D" w:rsidRDefault="004F79A6">
                                  <w:pPr>
                                    <w:pStyle w:val="TableParagraph"/>
                                    <w:spacing w:before="3"/>
                                    <w:ind w:left="41"/>
                                    <w:jc w:val="center"/>
                                    <w:rPr>
                                      <w:sz w:val="24"/>
                                    </w:rPr>
                                  </w:pPr>
                                  <w:r>
                                    <w:rPr>
                                      <w:spacing w:val="-10"/>
                                      <w:sz w:val="24"/>
                                    </w:rPr>
                                    <w:t>3</w:t>
                                  </w:r>
                                </w:p>
                              </w:tc>
                              <w:tc>
                                <w:tcPr>
                                  <w:tcW w:w="1622" w:type="dxa"/>
                                  <w:tcBorders>
                                    <w:left w:val="single" w:sz="8" w:space="0" w:color="000000"/>
                                    <w:bottom w:val="nil"/>
                                    <w:right w:val="single" w:sz="8" w:space="0" w:color="000000"/>
                                  </w:tcBorders>
                                </w:tcPr>
                                <w:p w14:paraId="1CC7BFFD" w14:textId="77777777" w:rsidR="006D218D" w:rsidRDefault="004F79A6">
                                  <w:pPr>
                                    <w:pStyle w:val="TableParagraph"/>
                                    <w:spacing w:before="3"/>
                                    <w:ind w:left="42"/>
                                    <w:jc w:val="center"/>
                                    <w:rPr>
                                      <w:sz w:val="24"/>
                                    </w:rPr>
                                  </w:pPr>
                                  <w:r>
                                    <w:rPr>
                                      <w:spacing w:val="-2"/>
                                      <w:sz w:val="24"/>
                                    </w:rPr>
                                    <w:t>22.756</w:t>
                                  </w:r>
                                </w:p>
                              </w:tc>
                              <w:tc>
                                <w:tcPr>
                                  <w:tcW w:w="1179" w:type="dxa"/>
                                  <w:vMerge w:val="restart"/>
                                  <w:tcBorders>
                                    <w:left w:val="single" w:sz="8" w:space="0" w:color="000000"/>
                                    <w:right w:val="single" w:sz="8" w:space="0" w:color="000000"/>
                                  </w:tcBorders>
                                </w:tcPr>
                                <w:p w14:paraId="361D05C8" w14:textId="77777777" w:rsidR="006D218D" w:rsidRDefault="004F79A6">
                                  <w:pPr>
                                    <w:pStyle w:val="TableParagraph"/>
                                    <w:spacing w:before="3"/>
                                    <w:ind w:left="209"/>
                                    <w:rPr>
                                      <w:sz w:val="24"/>
                                    </w:rPr>
                                  </w:pPr>
                                  <w:r>
                                    <w:rPr>
                                      <w:spacing w:val="-2"/>
                                      <w:sz w:val="24"/>
                                    </w:rPr>
                                    <w:t>114.824</w:t>
                                  </w:r>
                                </w:p>
                              </w:tc>
                              <w:tc>
                                <w:tcPr>
                                  <w:tcW w:w="1181" w:type="dxa"/>
                                  <w:vMerge w:val="restart"/>
                                  <w:tcBorders>
                                    <w:left w:val="single" w:sz="8" w:space="0" w:color="000000"/>
                                  </w:tcBorders>
                                </w:tcPr>
                                <w:p w14:paraId="12739E54" w14:textId="77777777" w:rsidR="006D218D" w:rsidRDefault="004F79A6">
                                  <w:pPr>
                                    <w:pStyle w:val="TableParagraph"/>
                                    <w:spacing w:before="3"/>
                                    <w:ind w:left="348"/>
                                    <w:rPr>
                                      <w:sz w:val="24"/>
                                    </w:rPr>
                                  </w:pPr>
                                  <w:r>
                                    <w:rPr>
                                      <w:spacing w:val="-2"/>
                                      <w:sz w:val="24"/>
                                    </w:rPr>
                                    <w:t>.000</w:t>
                                  </w:r>
                                  <w:r>
                                    <w:rPr>
                                      <w:spacing w:val="-2"/>
                                      <w:sz w:val="24"/>
                                      <w:vertAlign w:val="superscript"/>
                                    </w:rPr>
                                    <w:t>b</w:t>
                                  </w:r>
                                </w:p>
                              </w:tc>
                            </w:tr>
                            <w:tr w:rsidR="006D218D" w14:paraId="6485B7DD" w14:textId="77777777">
                              <w:trPr>
                                <w:trHeight w:val="345"/>
                              </w:trPr>
                              <w:tc>
                                <w:tcPr>
                                  <w:tcW w:w="764" w:type="dxa"/>
                                  <w:tcBorders>
                                    <w:top w:val="nil"/>
                                    <w:bottom w:val="nil"/>
                                    <w:right w:val="nil"/>
                                  </w:tcBorders>
                                </w:tcPr>
                                <w:p w14:paraId="701B2421" w14:textId="77777777" w:rsidR="006D218D" w:rsidRDefault="004F79A6">
                                  <w:pPr>
                                    <w:pStyle w:val="TableParagraph"/>
                                    <w:spacing w:before="43"/>
                                    <w:ind w:left="125"/>
                                    <w:jc w:val="center"/>
                                    <w:rPr>
                                      <w:sz w:val="24"/>
                                    </w:rPr>
                                  </w:pPr>
                                  <w:r>
                                    <w:rPr>
                                      <w:spacing w:val="-10"/>
                                      <w:sz w:val="24"/>
                                    </w:rPr>
                                    <w:t>1</w:t>
                                  </w:r>
                                </w:p>
                              </w:tc>
                              <w:tc>
                                <w:tcPr>
                                  <w:tcW w:w="1306" w:type="dxa"/>
                                  <w:tcBorders>
                                    <w:top w:val="nil"/>
                                    <w:left w:val="nil"/>
                                    <w:bottom w:val="nil"/>
                                  </w:tcBorders>
                                </w:tcPr>
                                <w:p w14:paraId="5C460717" w14:textId="77777777" w:rsidR="006D218D" w:rsidRDefault="004F79A6">
                                  <w:pPr>
                                    <w:pStyle w:val="TableParagraph"/>
                                    <w:spacing w:before="14"/>
                                    <w:ind w:left="130"/>
                                    <w:jc w:val="center"/>
                                    <w:rPr>
                                      <w:sz w:val="24"/>
                                    </w:rPr>
                                  </w:pPr>
                                  <w:r>
                                    <w:rPr>
                                      <w:spacing w:val="-2"/>
                                      <w:sz w:val="24"/>
                                    </w:rPr>
                                    <w:t>Residual</w:t>
                                  </w:r>
                                </w:p>
                              </w:tc>
                              <w:tc>
                                <w:tcPr>
                                  <w:tcW w:w="1977" w:type="dxa"/>
                                  <w:tcBorders>
                                    <w:top w:val="nil"/>
                                    <w:bottom w:val="nil"/>
                                    <w:right w:val="single" w:sz="8" w:space="0" w:color="000000"/>
                                  </w:tcBorders>
                                </w:tcPr>
                                <w:p w14:paraId="058AD600" w14:textId="77777777" w:rsidR="006D218D" w:rsidRDefault="004F79A6">
                                  <w:pPr>
                                    <w:pStyle w:val="TableParagraph"/>
                                    <w:spacing w:before="14"/>
                                    <w:ind w:left="39" w:right="2"/>
                                    <w:jc w:val="center"/>
                                    <w:rPr>
                                      <w:sz w:val="24"/>
                                    </w:rPr>
                                  </w:pPr>
                                  <w:r>
                                    <w:rPr>
                                      <w:spacing w:val="-2"/>
                                      <w:sz w:val="24"/>
                                    </w:rPr>
                                    <w:t>58.661</w:t>
                                  </w:r>
                                </w:p>
                              </w:tc>
                              <w:tc>
                                <w:tcPr>
                                  <w:tcW w:w="1178" w:type="dxa"/>
                                  <w:tcBorders>
                                    <w:top w:val="nil"/>
                                    <w:left w:val="single" w:sz="8" w:space="0" w:color="000000"/>
                                    <w:bottom w:val="nil"/>
                                    <w:right w:val="single" w:sz="8" w:space="0" w:color="000000"/>
                                  </w:tcBorders>
                                </w:tcPr>
                                <w:p w14:paraId="3A406CE8" w14:textId="77777777" w:rsidR="006D218D" w:rsidRDefault="004F79A6">
                                  <w:pPr>
                                    <w:pStyle w:val="TableParagraph"/>
                                    <w:spacing w:before="14"/>
                                    <w:ind w:left="41"/>
                                    <w:jc w:val="center"/>
                                    <w:rPr>
                                      <w:sz w:val="24"/>
                                    </w:rPr>
                                  </w:pPr>
                                  <w:r>
                                    <w:rPr>
                                      <w:spacing w:val="-5"/>
                                      <w:sz w:val="24"/>
                                    </w:rPr>
                                    <w:t>296</w:t>
                                  </w:r>
                                </w:p>
                              </w:tc>
                              <w:tc>
                                <w:tcPr>
                                  <w:tcW w:w="1622" w:type="dxa"/>
                                  <w:tcBorders>
                                    <w:top w:val="nil"/>
                                    <w:left w:val="single" w:sz="8" w:space="0" w:color="000000"/>
                                    <w:bottom w:val="nil"/>
                                    <w:right w:val="single" w:sz="8" w:space="0" w:color="000000"/>
                                  </w:tcBorders>
                                </w:tcPr>
                                <w:p w14:paraId="549ECEE1" w14:textId="77777777" w:rsidR="006D218D" w:rsidRDefault="004F79A6">
                                  <w:pPr>
                                    <w:pStyle w:val="TableParagraph"/>
                                    <w:spacing w:before="14"/>
                                    <w:ind w:left="42"/>
                                    <w:jc w:val="center"/>
                                    <w:rPr>
                                      <w:sz w:val="24"/>
                                    </w:rPr>
                                  </w:pPr>
                                  <w:r>
                                    <w:rPr>
                                      <w:spacing w:val="-4"/>
                                      <w:sz w:val="24"/>
                                    </w:rPr>
                                    <w:t>.198</w:t>
                                  </w:r>
                                </w:p>
                              </w:tc>
                              <w:tc>
                                <w:tcPr>
                                  <w:tcW w:w="1179" w:type="dxa"/>
                                  <w:vMerge/>
                                  <w:tcBorders>
                                    <w:top w:val="nil"/>
                                    <w:left w:val="single" w:sz="8" w:space="0" w:color="000000"/>
                                    <w:right w:val="single" w:sz="8" w:space="0" w:color="000000"/>
                                  </w:tcBorders>
                                </w:tcPr>
                                <w:p w14:paraId="6B737C55" w14:textId="77777777" w:rsidR="006D218D" w:rsidRDefault="006D218D">
                                  <w:pPr>
                                    <w:rPr>
                                      <w:sz w:val="2"/>
                                      <w:szCs w:val="2"/>
                                    </w:rPr>
                                  </w:pPr>
                                </w:p>
                              </w:tc>
                              <w:tc>
                                <w:tcPr>
                                  <w:tcW w:w="1181" w:type="dxa"/>
                                  <w:vMerge/>
                                  <w:tcBorders>
                                    <w:top w:val="nil"/>
                                    <w:left w:val="single" w:sz="8" w:space="0" w:color="000000"/>
                                  </w:tcBorders>
                                </w:tcPr>
                                <w:p w14:paraId="4875A69D" w14:textId="77777777" w:rsidR="006D218D" w:rsidRDefault="006D218D">
                                  <w:pPr>
                                    <w:rPr>
                                      <w:sz w:val="2"/>
                                      <w:szCs w:val="2"/>
                                    </w:rPr>
                                  </w:pPr>
                                </w:p>
                              </w:tc>
                            </w:tr>
                            <w:tr w:rsidR="006D218D" w14:paraId="1B69E185" w14:textId="77777777">
                              <w:trPr>
                                <w:trHeight w:val="363"/>
                              </w:trPr>
                              <w:tc>
                                <w:tcPr>
                                  <w:tcW w:w="764" w:type="dxa"/>
                                  <w:tcBorders>
                                    <w:top w:val="nil"/>
                                    <w:right w:val="nil"/>
                                  </w:tcBorders>
                                </w:tcPr>
                                <w:p w14:paraId="78EB8986" w14:textId="77777777" w:rsidR="006D218D" w:rsidRDefault="006D218D">
                                  <w:pPr>
                                    <w:pStyle w:val="TableParagraph"/>
                                  </w:pPr>
                                </w:p>
                              </w:tc>
                              <w:tc>
                                <w:tcPr>
                                  <w:tcW w:w="1306" w:type="dxa"/>
                                  <w:tcBorders>
                                    <w:top w:val="nil"/>
                                    <w:left w:val="nil"/>
                                  </w:tcBorders>
                                </w:tcPr>
                                <w:p w14:paraId="7F07DDA0" w14:textId="77777777" w:rsidR="006D218D" w:rsidRDefault="004F79A6">
                                  <w:pPr>
                                    <w:pStyle w:val="TableParagraph"/>
                                    <w:spacing w:before="15"/>
                                    <w:ind w:left="130" w:right="3"/>
                                    <w:jc w:val="center"/>
                                    <w:rPr>
                                      <w:sz w:val="24"/>
                                    </w:rPr>
                                  </w:pPr>
                                  <w:r>
                                    <w:rPr>
                                      <w:spacing w:val="-2"/>
                                      <w:sz w:val="24"/>
                                    </w:rPr>
                                    <w:t>Total</w:t>
                                  </w:r>
                                </w:p>
                              </w:tc>
                              <w:tc>
                                <w:tcPr>
                                  <w:tcW w:w="1977" w:type="dxa"/>
                                  <w:tcBorders>
                                    <w:top w:val="nil"/>
                                    <w:right w:val="single" w:sz="8" w:space="0" w:color="000000"/>
                                  </w:tcBorders>
                                </w:tcPr>
                                <w:p w14:paraId="6BCE3E61" w14:textId="77777777" w:rsidR="006D218D" w:rsidRDefault="004F79A6">
                                  <w:pPr>
                                    <w:pStyle w:val="TableParagraph"/>
                                    <w:spacing w:before="15"/>
                                    <w:ind w:left="39" w:right="2"/>
                                    <w:jc w:val="center"/>
                                    <w:rPr>
                                      <w:sz w:val="24"/>
                                    </w:rPr>
                                  </w:pPr>
                                  <w:r>
                                    <w:rPr>
                                      <w:spacing w:val="-2"/>
                                      <w:sz w:val="24"/>
                                    </w:rPr>
                                    <w:t>126.928</w:t>
                                  </w:r>
                                </w:p>
                              </w:tc>
                              <w:tc>
                                <w:tcPr>
                                  <w:tcW w:w="1178" w:type="dxa"/>
                                  <w:tcBorders>
                                    <w:top w:val="nil"/>
                                    <w:left w:val="single" w:sz="8" w:space="0" w:color="000000"/>
                                    <w:right w:val="single" w:sz="8" w:space="0" w:color="000000"/>
                                  </w:tcBorders>
                                </w:tcPr>
                                <w:p w14:paraId="623C07CC" w14:textId="77777777" w:rsidR="006D218D" w:rsidRDefault="004F79A6">
                                  <w:pPr>
                                    <w:pStyle w:val="TableParagraph"/>
                                    <w:spacing w:before="15"/>
                                    <w:ind w:left="41"/>
                                    <w:jc w:val="center"/>
                                    <w:rPr>
                                      <w:sz w:val="24"/>
                                    </w:rPr>
                                  </w:pPr>
                                  <w:r>
                                    <w:rPr>
                                      <w:spacing w:val="-5"/>
                                      <w:sz w:val="24"/>
                                    </w:rPr>
                                    <w:t>299</w:t>
                                  </w:r>
                                </w:p>
                              </w:tc>
                              <w:tc>
                                <w:tcPr>
                                  <w:tcW w:w="1622" w:type="dxa"/>
                                  <w:tcBorders>
                                    <w:top w:val="nil"/>
                                    <w:left w:val="single" w:sz="8" w:space="0" w:color="000000"/>
                                    <w:right w:val="single" w:sz="8" w:space="0" w:color="000000"/>
                                  </w:tcBorders>
                                </w:tcPr>
                                <w:p w14:paraId="340400FD" w14:textId="77777777" w:rsidR="006D218D" w:rsidRDefault="006D218D">
                                  <w:pPr>
                                    <w:pStyle w:val="TableParagraph"/>
                                  </w:pPr>
                                </w:p>
                              </w:tc>
                              <w:tc>
                                <w:tcPr>
                                  <w:tcW w:w="1179" w:type="dxa"/>
                                  <w:vMerge/>
                                  <w:tcBorders>
                                    <w:top w:val="nil"/>
                                    <w:left w:val="single" w:sz="8" w:space="0" w:color="000000"/>
                                    <w:right w:val="single" w:sz="8" w:space="0" w:color="000000"/>
                                  </w:tcBorders>
                                </w:tcPr>
                                <w:p w14:paraId="18A6C89F" w14:textId="77777777" w:rsidR="006D218D" w:rsidRDefault="006D218D">
                                  <w:pPr>
                                    <w:rPr>
                                      <w:sz w:val="2"/>
                                      <w:szCs w:val="2"/>
                                    </w:rPr>
                                  </w:pPr>
                                </w:p>
                              </w:tc>
                              <w:tc>
                                <w:tcPr>
                                  <w:tcW w:w="1181" w:type="dxa"/>
                                  <w:vMerge/>
                                  <w:tcBorders>
                                    <w:top w:val="nil"/>
                                    <w:left w:val="single" w:sz="8" w:space="0" w:color="000000"/>
                                  </w:tcBorders>
                                </w:tcPr>
                                <w:p w14:paraId="516B4604" w14:textId="77777777" w:rsidR="006D218D" w:rsidRDefault="006D218D">
                                  <w:pPr>
                                    <w:rPr>
                                      <w:sz w:val="2"/>
                                      <w:szCs w:val="2"/>
                                    </w:rPr>
                                  </w:pPr>
                                </w:p>
                              </w:tc>
                            </w:tr>
                          </w:tbl>
                          <w:p w14:paraId="47FD6B88" w14:textId="77777777" w:rsidR="006D218D" w:rsidRDefault="006D218D">
                            <w:pPr>
                              <w:pStyle w:val="BodyText"/>
                              <w:ind w:left="0"/>
                            </w:pPr>
                          </w:p>
                        </w:txbxContent>
                      </wps:txbx>
                      <wps:bodyPr wrap="square" lIns="0" tIns="0" rIns="0" bIns="0" rtlCol="0">
                        <a:noAutofit/>
                      </wps:bodyPr>
                    </wps:wsp>
                  </a:graphicData>
                </a:graphic>
              </wp:anchor>
            </w:drawing>
          </mc:Choice>
          <mc:Fallback>
            <w:pict>
              <v:shapetype w14:anchorId="2CEF9AA0" id="_x0000_t202" coordsize="21600,21600" o:spt="202" path="m,l,21600r21600,l21600,xe">
                <v:stroke joinstyle="miter"/>
                <v:path gradientshapeok="t" o:connecttype="rect"/>
              </v:shapetype>
              <v:shape id="Textbox 2" o:spid="_x0000_s1026" type="#_x0000_t202" style="position:absolute;left:0;text-align:left;margin-left:68.05pt;margin-top:40.15pt;width:468.45pt;height:81.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64"/>
                        <w:gridCol w:w="1306"/>
                        <w:gridCol w:w="1977"/>
                        <w:gridCol w:w="1178"/>
                        <w:gridCol w:w="1622"/>
                        <w:gridCol w:w="1179"/>
                        <w:gridCol w:w="1181"/>
                      </w:tblGrid>
                      <w:tr w:rsidR="006D218D" w14:paraId="2F58BDAC" w14:textId="77777777">
                        <w:trPr>
                          <w:trHeight w:val="387"/>
                        </w:trPr>
                        <w:tc>
                          <w:tcPr>
                            <w:tcW w:w="2070" w:type="dxa"/>
                            <w:gridSpan w:val="2"/>
                          </w:tcPr>
                          <w:p w14:paraId="1B4BE4B7" w14:textId="77777777" w:rsidR="006D218D" w:rsidRDefault="004F79A6">
                            <w:pPr>
                              <w:pStyle w:val="TableParagraph"/>
                              <w:spacing w:line="274" w:lineRule="exact"/>
                              <w:ind w:left="704"/>
                              <w:rPr>
                                <w:b/>
                                <w:sz w:val="24"/>
                              </w:rPr>
                            </w:pPr>
                            <w:r>
                              <w:rPr>
                                <w:b/>
                                <w:spacing w:val="-2"/>
                                <w:sz w:val="24"/>
                              </w:rPr>
                              <w:t>Model</w:t>
                            </w:r>
                          </w:p>
                        </w:tc>
                        <w:tc>
                          <w:tcPr>
                            <w:tcW w:w="1977" w:type="dxa"/>
                            <w:tcBorders>
                              <w:right w:val="single" w:sz="8" w:space="0" w:color="000000"/>
                            </w:tcBorders>
                          </w:tcPr>
                          <w:p w14:paraId="4991F5AE" w14:textId="77777777" w:rsidR="006D218D" w:rsidRDefault="004F79A6">
                            <w:pPr>
                              <w:pStyle w:val="TableParagraph"/>
                              <w:spacing w:line="274" w:lineRule="exact"/>
                              <w:ind w:left="39"/>
                              <w:jc w:val="center"/>
                              <w:rPr>
                                <w:b/>
                                <w:sz w:val="24"/>
                              </w:rPr>
                            </w:pPr>
                            <w:r>
                              <w:rPr>
                                <w:b/>
                                <w:sz w:val="24"/>
                              </w:rPr>
                              <w:t>Sum</w:t>
                            </w:r>
                            <w:r>
                              <w:rPr>
                                <w:b/>
                                <w:spacing w:val="1"/>
                                <w:sz w:val="24"/>
                              </w:rPr>
                              <w:t xml:space="preserve"> </w:t>
                            </w:r>
                            <w:r>
                              <w:rPr>
                                <w:b/>
                                <w:sz w:val="24"/>
                              </w:rPr>
                              <w:t>of</w:t>
                            </w:r>
                            <w:r>
                              <w:rPr>
                                <w:b/>
                                <w:spacing w:val="-4"/>
                                <w:sz w:val="24"/>
                              </w:rPr>
                              <w:t xml:space="preserve"> </w:t>
                            </w:r>
                            <w:r>
                              <w:rPr>
                                <w:b/>
                                <w:spacing w:val="-2"/>
                                <w:sz w:val="24"/>
                              </w:rPr>
                              <w:t>Squares</w:t>
                            </w:r>
                          </w:p>
                        </w:tc>
                        <w:tc>
                          <w:tcPr>
                            <w:tcW w:w="1178" w:type="dxa"/>
                            <w:tcBorders>
                              <w:left w:val="single" w:sz="8" w:space="0" w:color="000000"/>
                              <w:right w:val="single" w:sz="8" w:space="0" w:color="000000"/>
                            </w:tcBorders>
                          </w:tcPr>
                          <w:p w14:paraId="7F8AECB3" w14:textId="77777777" w:rsidR="006D218D" w:rsidRDefault="004F79A6">
                            <w:pPr>
                              <w:pStyle w:val="TableParagraph"/>
                              <w:spacing w:line="274" w:lineRule="exact"/>
                              <w:ind w:left="41" w:right="1"/>
                              <w:jc w:val="center"/>
                              <w:rPr>
                                <w:b/>
                                <w:sz w:val="24"/>
                              </w:rPr>
                            </w:pPr>
                            <w:r>
                              <w:rPr>
                                <w:b/>
                                <w:spacing w:val="-5"/>
                                <w:sz w:val="24"/>
                              </w:rPr>
                              <w:t>df</w:t>
                            </w:r>
                          </w:p>
                        </w:tc>
                        <w:tc>
                          <w:tcPr>
                            <w:tcW w:w="1622" w:type="dxa"/>
                            <w:tcBorders>
                              <w:left w:val="single" w:sz="8" w:space="0" w:color="000000"/>
                              <w:right w:val="single" w:sz="8" w:space="0" w:color="000000"/>
                            </w:tcBorders>
                          </w:tcPr>
                          <w:p w14:paraId="0FA77CBA" w14:textId="77777777" w:rsidR="006D218D" w:rsidRDefault="004F79A6">
                            <w:pPr>
                              <w:pStyle w:val="TableParagraph"/>
                              <w:spacing w:line="274" w:lineRule="exact"/>
                              <w:ind w:left="42"/>
                              <w:jc w:val="center"/>
                              <w:rPr>
                                <w:b/>
                                <w:sz w:val="24"/>
                              </w:rPr>
                            </w:pPr>
                            <w:r>
                              <w:rPr>
                                <w:b/>
                                <w:sz w:val="24"/>
                              </w:rPr>
                              <w:t>Mean</w:t>
                            </w:r>
                            <w:r>
                              <w:rPr>
                                <w:b/>
                                <w:spacing w:val="-3"/>
                                <w:sz w:val="24"/>
                              </w:rPr>
                              <w:t xml:space="preserve"> </w:t>
                            </w:r>
                            <w:r>
                              <w:rPr>
                                <w:b/>
                                <w:spacing w:val="-2"/>
                                <w:sz w:val="24"/>
                              </w:rPr>
                              <w:t>Square</w:t>
                            </w:r>
                          </w:p>
                        </w:tc>
                        <w:tc>
                          <w:tcPr>
                            <w:tcW w:w="1179" w:type="dxa"/>
                            <w:tcBorders>
                              <w:left w:val="single" w:sz="8" w:space="0" w:color="000000"/>
                              <w:right w:val="single" w:sz="8" w:space="0" w:color="000000"/>
                            </w:tcBorders>
                          </w:tcPr>
                          <w:p w14:paraId="27689C0D" w14:textId="77777777" w:rsidR="006D218D" w:rsidRDefault="004F79A6">
                            <w:pPr>
                              <w:pStyle w:val="TableParagraph"/>
                              <w:spacing w:line="274" w:lineRule="exact"/>
                              <w:ind w:left="40"/>
                              <w:jc w:val="center"/>
                              <w:rPr>
                                <w:b/>
                                <w:sz w:val="24"/>
                              </w:rPr>
                            </w:pPr>
                            <w:r>
                              <w:rPr>
                                <w:b/>
                                <w:spacing w:val="-10"/>
                                <w:sz w:val="24"/>
                              </w:rPr>
                              <w:t>F</w:t>
                            </w:r>
                          </w:p>
                        </w:tc>
                        <w:tc>
                          <w:tcPr>
                            <w:tcW w:w="1181" w:type="dxa"/>
                            <w:tcBorders>
                              <w:left w:val="single" w:sz="8" w:space="0" w:color="000000"/>
                            </w:tcBorders>
                          </w:tcPr>
                          <w:p w14:paraId="73376634" w14:textId="77777777" w:rsidR="006D218D" w:rsidRDefault="004F79A6">
                            <w:pPr>
                              <w:pStyle w:val="TableParagraph"/>
                              <w:spacing w:line="274" w:lineRule="exact"/>
                              <w:ind w:left="408"/>
                              <w:rPr>
                                <w:b/>
                                <w:sz w:val="24"/>
                              </w:rPr>
                            </w:pPr>
                            <w:r>
                              <w:rPr>
                                <w:b/>
                                <w:spacing w:val="-4"/>
                                <w:sz w:val="24"/>
                              </w:rPr>
                              <w:t>Sig.</w:t>
                            </w:r>
                          </w:p>
                        </w:tc>
                      </w:tr>
                      <w:tr w:rsidR="006D218D" w14:paraId="788DB9BB" w14:textId="77777777">
                        <w:trPr>
                          <w:trHeight w:val="304"/>
                        </w:trPr>
                        <w:tc>
                          <w:tcPr>
                            <w:tcW w:w="764" w:type="dxa"/>
                            <w:tcBorders>
                              <w:bottom w:val="nil"/>
                              <w:right w:val="nil"/>
                            </w:tcBorders>
                          </w:tcPr>
                          <w:p w14:paraId="7A712ECC" w14:textId="77777777" w:rsidR="006D218D" w:rsidRDefault="006D218D">
                            <w:pPr>
                              <w:pStyle w:val="TableParagraph"/>
                            </w:pPr>
                          </w:p>
                        </w:tc>
                        <w:tc>
                          <w:tcPr>
                            <w:tcW w:w="1306" w:type="dxa"/>
                            <w:tcBorders>
                              <w:left w:val="nil"/>
                              <w:bottom w:val="nil"/>
                            </w:tcBorders>
                          </w:tcPr>
                          <w:p w14:paraId="631D349B" w14:textId="77777777" w:rsidR="006D218D" w:rsidRDefault="004F79A6">
                            <w:pPr>
                              <w:pStyle w:val="TableParagraph"/>
                              <w:spacing w:before="3"/>
                              <w:ind w:left="130"/>
                              <w:jc w:val="center"/>
                              <w:rPr>
                                <w:sz w:val="24"/>
                              </w:rPr>
                            </w:pPr>
                            <w:r>
                              <w:rPr>
                                <w:spacing w:val="-2"/>
                                <w:sz w:val="24"/>
                              </w:rPr>
                              <w:t>Regression</w:t>
                            </w:r>
                          </w:p>
                        </w:tc>
                        <w:tc>
                          <w:tcPr>
                            <w:tcW w:w="1977" w:type="dxa"/>
                            <w:tcBorders>
                              <w:bottom w:val="nil"/>
                              <w:right w:val="single" w:sz="8" w:space="0" w:color="000000"/>
                            </w:tcBorders>
                          </w:tcPr>
                          <w:p w14:paraId="7277F8BF" w14:textId="77777777" w:rsidR="006D218D" w:rsidRDefault="004F79A6">
                            <w:pPr>
                              <w:pStyle w:val="TableParagraph"/>
                              <w:spacing w:before="3"/>
                              <w:ind w:left="39" w:right="2"/>
                              <w:jc w:val="center"/>
                              <w:rPr>
                                <w:sz w:val="24"/>
                              </w:rPr>
                            </w:pPr>
                            <w:r>
                              <w:rPr>
                                <w:spacing w:val="-2"/>
                                <w:sz w:val="24"/>
                              </w:rPr>
                              <w:t>68.267</w:t>
                            </w:r>
                          </w:p>
                        </w:tc>
                        <w:tc>
                          <w:tcPr>
                            <w:tcW w:w="1178" w:type="dxa"/>
                            <w:tcBorders>
                              <w:left w:val="single" w:sz="8" w:space="0" w:color="000000"/>
                              <w:bottom w:val="nil"/>
                              <w:right w:val="single" w:sz="8" w:space="0" w:color="000000"/>
                            </w:tcBorders>
                          </w:tcPr>
                          <w:p w14:paraId="7F8E9A70" w14:textId="77777777" w:rsidR="006D218D" w:rsidRDefault="004F79A6">
                            <w:pPr>
                              <w:pStyle w:val="TableParagraph"/>
                              <w:spacing w:before="3"/>
                              <w:ind w:left="41"/>
                              <w:jc w:val="center"/>
                              <w:rPr>
                                <w:sz w:val="24"/>
                              </w:rPr>
                            </w:pPr>
                            <w:r>
                              <w:rPr>
                                <w:spacing w:val="-10"/>
                                <w:sz w:val="24"/>
                              </w:rPr>
                              <w:t>3</w:t>
                            </w:r>
                          </w:p>
                        </w:tc>
                        <w:tc>
                          <w:tcPr>
                            <w:tcW w:w="1622" w:type="dxa"/>
                            <w:tcBorders>
                              <w:left w:val="single" w:sz="8" w:space="0" w:color="000000"/>
                              <w:bottom w:val="nil"/>
                              <w:right w:val="single" w:sz="8" w:space="0" w:color="000000"/>
                            </w:tcBorders>
                          </w:tcPr>
                          <w:p w14:paraId="1CC7BFFD" w14:textId="77777777" w:rsidR="006D218D" w:rsidRDefault="004F79A6">
                            <w:pPr>
                              <w:pStyle w:val="TableParagraph"/>
                              <w:spacing w:before="3"/>
                              <w:ind w:left="42"/>
                              <w:jc w:val="center"/>
                              <w:rPr>
                                <w:sz w:val="24"/>
                              </w:rPr>
                            </w:pPr>
                            <w:r>
                              <w:rPr>
                                <w:spacing w:val="-2"/>
                                <w:sz w:val="24"/>
                              </w:rPr>
                              <w:t>22.756</w:t>
                            </w:r>
                          </w:p>
                        </w:tc>
                        <w:tc>
                          <w:tcPr>
                            <w:tcW w:w="1179" w:type="dxa"/>
                            <w:vMerge w:val="restart"/>
                            <w:tcBorders>
                              <w:left w:val="single" w:sz="8" w:space="0" w:color="000000"/>
                              <w:right w:val="single" w:sz="8" w:space="0" w:color="000000"/>
                            </w:tcBorders>
                          </w:tcPr>
                          <w:p w14:paraId="361D05C8" w14:textId="77777777" w:rsidR="006D218D" w:rsidRDefault="004F79A6">
                            <w:pPr>
                              <w:pStyle w:val="TableParagraph"/>
                              <w:spacing w:before="3"/>
                              <w:ind w:left="209"/>
                              <w:rPr>
                                <w:sz w:val="24"/>
                              </w:rPr>
                            </w:pPr>
                            <w:r>
                              <w:rPr>
                                <w:spacing w:val="-2"/>
                                <w:sz w:val="24"/>
                              </w:rPr>
                              <w:t>114.824</w:t>
                            </w:r>
                          </w:p>
                        </w:tc>
                        <w:tc>
                          <w:tcPr>
                            <w:tcW w:w="1181" w:type="dxa"/>
                            <w:vMerge w:val="restart"/>
                            <w:tcBorders>
                              <w:left w:val="single" w:sz="8" w:space="0" w:color="000000"/>
                            </w:tcBorders>
                          </w:tcPr>
                          <w:p w14:paraId="12739E54" w14:textId="77777777" w:rsidR="006D218D" w:rsidRDefault="004F79A6">
                            <w:pPr>
                              <w:pStyle w:val="TableParagraph"/>
                              <w:spacing w:before="3"/>
                              <w:ind w:left="348"/>
                              <w:rPr>
                                <w:sz w:val="24"/>
                              </w:rPr>
                            </w:pPr>
                            <w:r>
                              <w:rPr>
                                <w:spacing w:val="-2"/>
                                <w:sz w:val="24"/>
                              </w:rPr>
                              <w:t>.000</w:t>
                            </w:r>
                            <w:r>
                              <w:rPr>
                                <w:spacing w:val="-2"/>
                                <w:sz w:val="24"/>
                                <w:vertAlign w:val="superscript"/>
                              </w:rPr>
                              <w:t>b</w:t>
                            </w:r>
                          </w:p>
                        </w:tc>
                      </w:tr>
                      <w:tr w:rsidR="006D218D" w14:paraId="6485B7DD" w14:textId="77777777">
                        <w:trPr>
                          <w:trHeight w:val="345"/>
                        </w:trPr>
                        <w:tc>
                          <w:tcPr>
                            <w:tcW w:w="764" w:type="dxa"/>
                            <w:tcBorders>
                              <w:top w:val="nil"/>
                              <w:bottom w:val="nil"/>
                              <w:right w:val="nil"/>
                            </w:tcBorders>
                          </w:tcPr>
                          <w:p w14:paraId="701B2421" w14:textId="77777777" w:rsidR="006D218D" w:rsidRDefault="004F79A6">
                            <w:pPr>
                              <w:pStyle w:val="TableParagraph"/>
                              <w:spacing w:before="43"/>
                              <w:ind w:left="125"/>
                              <w:jc w:val="center"/>
                              <w:rPr>
                                <w:sz w:val="24"/>
                              </w:rPr>
                            </w:pPr>
                            <w:r>
                              <w:rPr>
                                <w:spacing w:val="-10"/>
                                <w:sz w:val="24"/>
                              </w:rPr>
                              <w:t>1</w:t>
                            </w:r>
                          </w:p>
                        </w:tc>
                        <w:tc>
                          <w:tcPr>
                            <w:tcW w:w="1306" w:type="dxa"/>
                            <w:tcBorders>
                              <w:top w:val="nil"/>
                              <w:left w:val="nil"/>
                              <w:bottom w:val="nil"/>
                            </w:tcBorders>
                          </w:tcPr>
                          <w:p w14:paraId="5C460717" w14:textId="77777777" w:rsidR="006D218D" w:rsidRDefault="004F79A6">
                            <w:pPr>
                              <w:pStyle w:val="TableParagraph"/>
                              <w:spacing w:before="14"/>
                              <w:ind w:left="130"/>
                              <w:jc w:val="center"/>
                              <w:rPr>
                                <w:sz w:val="24"/>
                              </w:rPr>
                            </w:pPr>
                            <w:r>
                              <w:rPr>
                                <w:spacing w:val="-2"/>
                                <w:sz w:val="24"/>
                              </w:rPr>
                              <w:t>Residual</w:t>
                            </w:r>
                          </w:p>
                        </w:tc>
                        <w:tc>
                          <w:tcPr>
                            <w:tcW w:w="1977" w:type="dxa"/>
                            <w:tcBorders>
                              <w:top w:val="nil"/>
                              <w:bottom w:val="nil"/>
                              <w:right w:val="single" w:sz="8" w:space="0" w:color="000000"/>
                            </w:tcBorders>
                          </w:tcPr>
                          <w:p w14:paraId="058AD600" w14:textId="77777777" w:rsidR="006D218D" w:rsidRDefault="004F79A6">
                            <w:pPr>
                              <w:pStyle w:val="TableParagraph"/>
                              <w:spacing w:before="14"/>
                              <w:ind w:left="39" w:right="2"/>
                              <w:jc w:val="center"/>
                              <w:rPr>
                                <w:sz w:val="24"/>
                              </w:rPr>
                            </w:pPr>
                            <w:r>
                              <w:rPr>
                                <w:spacing w:val="-2"/>
                                <w:sz w:val="24"/>
                              </w:rPr>
                              <w:t>58.661</w:t>
                            </w:r>
                          </w:p>
                        </w:tc>
                        <w:tc>
                          <w:tcPr>
                            <w:tcW w:w="1178" w:type="dxa"/>
                            <w:tcBorders>
                              <w:top w:val="nil"/>
                              <w:left w:val="single" w:sz="8" w:space="0" w:color="000000"/>
                              <w:bottom w:val="nil"/>
                              <w:right w:val="single" w:sz="8" w:space="0" w:color="000000"/>
                            </w:tcBorders>
                          </w:tcPr>
                          <w:p w14:paraId="3A406CE8" w14:textId="77777777" w:rsidR="006D218D" w:rsidRDefault="004F79A6">
                            <w:pPr>
                              <w:pStyle w:val="TableParagraph"/>
                              <w:spacing w:before="14"/>
                              <w:ind w:left="41"/>
                              <w:jc w:val="center"/>
                              <w:rPr>
                                <w:sz w:val="24"/>
                              </w:rPr>
                            </w:pPr>
                            <w:r>
                              <w:rPr>
                                <w:spacing w:val="-5"/>
                                <w:sz w:val="24"/>
                              </w:rPr>
                              <w:t>296</w:t>
                            </w:r>
                          </w:p>
                        </w:tc>
                        <w:tc>
                          <w:tcPr>
                            <w:tcW w:w="1622" w:type="dxa"/>
                            <w:tcBorders>
                              <w:top w:val="nil"/>
                              <w:left w:val="single" w:sz="8" w:space="0" w:color="000000"/>
                              <w:bottom w:val="nil"/>
                              <w:right w:val="single" w:sz="8" w:space="0" w:color="000000"/>
                            </w:tcBorders>
                          </w:tcPr>
                          <w:p w14:paraId="549ECEE1" w14:textId="77777777" w:rsidR="006D218D" w:rsidRDefault="004F79A6">
                            <w:pPr>
                              <w:pStyle w:val="TableParagraph"/>
                              <w:spacing w:before="14"/>
                              <w:ind w:left="42"/>
                              <w:jc w:val="center"/>
                              <w:rPr>
                                <w:sz w:val="24"/>
                              </w:rPr>
                            </w:pPr>
                            <w:r>
                              <w:rPr>
                                <w:spacing w:val="-4"/>
                                <w:sz w:val="24"/>
                              </w:rPr>
                              <w:t>.198</w:t>
                            </w:r>
                          </w:p>
                        </w:tc>
                        <w:tc>
                          <w:tcPr>
                            <w:tcW w:w="1179" w:type="dxa"/>
                            <w:vMerge/>
                            <w:tcBorders>
                              <w:top w:val="nil"/>
                              <w:left w:val="single" w:sz="8" w:space="0" w:color="000000"/>
                              <w:right w:val="single" w:sz="8" w:space="0" w:color="000000"/>
                            </w:tcBorders>
                          </w:tcPr>
                          <w:p w14:paraId="6B737C55" w14:textId="77777777" w:rsidR="006D218D" w:rsidRDefault="006D218D">
                            <w:pPr>
                              <w:rPr>
                                <w:sz w:val="2"/>
                                <w:szCs w:val="2"/>
                              </w:rPr>
                            </w:pPr>
                          </w:p>
                        </w:tc>
                        <w:tc>
                          <w:tcPr>
                            <w:tcW w:w="1181" w:type="dxa"/>
                            <w:vMerge/>
                            <w:tcBorders>
                              <w:top w:val="nil"/>
                              <w:left w:val="single" w:sz="8" w:space="0" w:color="000000"/>
                            </w:tcBorders>
                          </w:tcPr>
                          <w:p w14:paraId="4875A69D" w14:textId="77777777" w:rsidR="006D218D" w:rsidRDefault="006D218D">
                            <w:pPr>
                              <w:rPr>
                                <w:sz w:val="2"/>
                                <w:szCs w:val="2"/>
                              </w:rPr>
                            </w:pPr>
                          </w:p>
                        </w:tc>
                      </w:tr>
                      <w:tr w:rsidR="006D218D" w14:paraId="1B69E185" w14:textId="77777777">
                        <w:trPr>
                          <w:trHeight w:val="363"/>
                        </w:trPr>
                        <w:tc>
                          <w:tcPr>
                            <w:tcW w:w="764" w:type="dxa"/>
                            <w:tcBorders>
                              <w:top w:val="nil"/>
                              <w:right w:val="nil"/>
                            </w:tcBorders>
                          </w:tcPr>
                          <w:p w14:paraId="78EB8986" w14:textId="77777777" w:rsidR="006D218D" w:rsidRDefault="006D218D">
                            <w:pPr>
                              <w:pStyle w:val="TableParagraph"/>
                            </w:pPr>
                          </w:p>
                        </w:tc>
                        <w:tc>
                          <w:tcPr>
                            <w:tcW w:w="1306" w:type="dxa"/>
                            <w:tcBorders>
                              <w:top w:val="nil"/>
                              <w:left w:val="nil"/>
                            </w:tcBorders>
                          </w:tcPr>
                          <w:p w14:paraId="7F07DDA0" w14:textId="77777777" w:rsidR="006D218D" w:rsidRDefault="004F79A6">
                            <w:pPr>
                              <w:pStyle w:val="TableParagraph"/>
                              <w:spacing w:before="15"/>
                              <w:ind w:left="130" w:right="3"/>
                              <w:jc w:val="center"/>
                              <w:rPr>
                                <w:sz w:val="24"/>
                              </w:rPr>
                            </w:pPr>
                            <w:r>
                              <w:rPr>
                                <w:spacing w:val="-2"/>
                                <w:sz w:val="24"/>
                              </w:rPr>
                              <w:t>Total</w:t>
                            </w:r>
                          </w:p>
                        </w:tc>
                        <w:tc>
                          <w:tcPr>
                            <w:tcW w:w="1977" w:type="dxa"/>
                            <w:tcBorders>
                              <w:top w:val="nil"/>
                              <w:right w:val="single" w:sz="8" w:space="0" w:color="000000"/>
                            </w:tcBorders>
                          </w:tcPr>
                          <w:p w14:paraId="6BCE3E61" w14:textId="77777777" w:rsidR="006D218D" w:rsidRDefault="004F79A6">
                            <w:pPr>
                              <w:pStyle w:val="TableParagraph"/>
                              <w:spacing w:before="15"/>
                              <w:ind w:left="39" w:right="2"/>
                              <w:jc w:val="center"/>
                              <w:rPr>
                                <w:sz w:val="24"/>
                              </w:rPr>
                            </w:pPr>
                            <w:r>
                              <w:rPr>
                                <w:spacing w:val="-2"/>
                                <w:sz w:val="24"/>
                              </w:rPr>
                              <w:t>126.928</w:t>
                            </w:r>
                          </w:p>
                        </w:tc>
                        <w:tc>
                          <w:tcPr>
                            <w:tcW w:w="1178" w:type="dxa"/>
                            <w:tcBorders>
                              <w:top w:val="nil"/>
                              <w:left w:val="single" w:sz="8" w:space="0" w:color="000000"/>
                              <w:right w:val="single" w:sz="8" w:space="0" w:color="000000"/>
                            </w:tcBorders>
                          </w:tcPr>
                          <w:p w14:paraId="623C07CC" w14:textId="77777777" w:rsidR="006D218D" w:rsidRDefault="004F79A6">
                            <w:pPr>
                              <w:pStyle w:val="TableParagraph"/>
                              <w:spacing w:before="15"/>
                              <w:ind w:left="41"/>
                              <w:jc w:val="center"/>
                              <w:rPr>
                                <w:sz w:val="24"/>
                              </w:rPr>
                            </w:pPr>
                            <w:r>
                              <w:rPr>
                                <w:spacing w:val="-5"/>
                                <w:sz w:val="24"/>
                              </w:rPr>
                              <w:t>299</w:t>
                            </w:r>
                          </w:p>
                        </w:tc>
                        <w:tc>
                          <w:tcPr>
                            <w:tcW w:w="1622" w:type="dxa"/>
                            <w:tcBorders>
                              <w:top w:val="nil"/>
                              <w:left w:val="single" w:sz="8" w:space="0" w:color="000000"/>
                              <w:right w:val="single" w:sz="8" w:space="0" w:color="000000"/>
                            </w:tcBorders>
                          </w:tcPr>
                          <w:p w14:paraId="340400FD" w14:textId="77777777" w:rsidR="006D218D" w:rsidRDefault="006D218D">
                            <w:pPr>
                              <w:pStyle w:val="TableParagraph"/>
                            </w:pPr>
                          </w:p>
                        </w:tc>
                        <w:tc>
                          <w:tcPr>
                            <w:tcW w:w="1179" w:type="dxa"/>
                            <w:vMerge/>
                            <w:tcBorders>
                              <w:top w:val="nil"/>
                              <w:left w:val="single" w:sz="8" w:space="0" w:color="000000"/>
                              <w:right w:val="single" w:sz="8" w:space="0" w:color="000000"/>
                            </w:tcBorders>
                          </w:tcPr>
                          <w:p w14:paraId="18A6C89F" w14:textId="77777777" w:rsidR="006D218D" w:rsidRDefault="006D218D">
                            <w:pPr>
                              <w:rPr>
                                <w:sz w:val="2"/>
                                <w:szCs w:val="2"/>
                              </w:rPr>
                            </w:pPr>
                          </w:p>
                        </w:tc>
                        <w:tc>
                          <w:tcPr>
                            <w:tcW w:w="1181" w:type="dxa"/>
                            <w:vMerge/>
                            <w:tcBorders>
                              <w:top w:val="nil"/>
                              <w:left w:val="single" w:sz="8" w:space="0" w:color="000000"/>
                            </w:tcBorders>
                          </w:tcPr>
                          <w:p w14:paraId="516B4604" w14:textId="77777777" w:rsidR="006D218D" w:rsidRDefault="006D218D">
                            <w:pPr>
                              <w:rPr>
                                <w:sz w:val="2"/>
                                <w:szCs w:val="2"/>
                              </w:rPr>
                            </w:pPr>
                          </w:p>
                        </w:tc>
                      </w:tr>
                    </w:tbl>
                    <w:p w14:paraId="47FD6B88" w14:textId="77777777" w:rsidR="006D218D" w:rsidRDefault="006D218D">
                      <w:pPr>
                        <w:pStyle w:val="BodyText"/>
                        <w:ind w:left="0"/>
                      </w:pPr>
                    </w:p>
                  </w:txbxContent>
                </v:textbox>
                <w10:wrap anchorx="page"/>
              </v:shape>
            </w:pict>
          </mc:Fallback>
        </mc:AlternateContent>
      </w:r>
      <w:r>
        <w:rPr>
          <w:spacing w:val="11"/>
        </w:rPr>
        <w:t xml:space="preserve">Table </w:t>
      </w:r>
      <w:r>
        <w:t xml:space="preserve">5: </w:t>
      </w:r>
      <w:r>
        <w:rPr>
          <w:spacing w:val="12"/>
        </w:rPr>
        <w:t xml:space="preserve">Analysis </w:t>
      </w:r>
      <w:r>
        <w:t xml:space="preserve">of </w:t>
      </w:r>
      <w:r>
        <w:rPr>
          <w:spacing w:val="12"/>
        </w:rPr>
        <w:t xml:space="preserve">Variance </w:t>
      </w:r>
      <w:r>
        <w:t>of ROA</w:t>
      </w:r>
      <w:r>
        <w:rPr>
          <w:spacing w:val="40"/>
        </w:rPr>
        <w:t xml:space="preserve"> </w:t>
      </w:r>
      <w:r>
        <w:rPr>
          <w:spacing w:val="-2"/>
        </w:rPr>
        <w:t>ANOVA</w:t>
      </w:r>
      <w:r>
        <w:rPr>
          <w:spacing w:val="-2"/>
          <w:position w:val="8"/>
          <w:sz w:val="16"/>
        </w:rPr>
        <w:t>a</w:t>
      </w:r>
    </w:p>
    <w:p w14:paraId="64F2BA5E" w14:textId="77777777" w:rsidR="006D218D" w:rsidRDefault="006D218D">
      <w:pPr>
        <w:pStyle w:val="BodyText"/>
        <w:ind w:left="0"/>
        <w:rPr>
          <w:b/>
        </w:rPr>
      </w:pPr>
    </w:p>
    <w:p w14:paraId="4EE48C2D" w14:textId="77777777" w:rsidR="006D218D" w:rsidRDefault="006D218D">
      <w:pPr>
        <w:pStyle w:val="BodyText"/>
        <w:ind w:left="0"/>
        <w:rPr>
          <w:b/>
        </w:rPr>
      </w:pPr>
    </w:p>
    <w:p w14:paraId="30E286FF" w14:textId="77777777" w:rsidR="006D218D" w:rsidRDefault="006D218D">
      <w:pPr>
        <w:pStyle w:val="BodyText"/>
        <w:ind w:left="0"/>
        <w:rPr>
          <w:b/>
        </w:rPr>
      </w:pPr>
    </w:p>
    <w:p w14:paraId="7D61A6A5" w14:textId="77777777" w:rsidR="006D218D" w:rsidRDefault="006D218D">
      <w:pPr>
        <w:pStyle w:val="BodyText"/>
        <w:ind w:left="0"/>
        <w:rPr>
          <w:b/>
        </w:rPr>
      </w:pPr>
    </w:p>
    <w:p w14:paraId="2643091F" w14:textId="77777777" w:rsidR="006D218D" w:rsidRDefault="006D218D">
      <w:pPr>
        <w:pStyle w:val="BodyText"/>
        <w:spacing w:before="91"/>
        <w:ind w:left="0"/>
        <w:rPr>
          <w:b/>
        </w:rPr>
      </w:pPr>
    </w:p>
    <w:p w14:paraId="74C1A36E" w14:textId="77777777" w:rsidR="006D218D" w:rsidRDefault="004F79A6">
      <w:pPr>
        <w:pStyle w:val="ListParagraph"/>
        <w:numPr>
          <w:ilvl w:val="0"/>
          <w:numId w:val="4"/>
        </w:numPr>
        <w:tabs>
          <w:tab w:val="left" w:pos="645"/>
        </w:tabs>
        <w:ind w:left="645" w:hanging="225"/>
        <w:rPr>
          <w:sz w:val="24"/>
        </w:rPr>
      </w:pPr>
      <w:r>
        <w:rPr>
          <w:sz w:val="24"/>
        </w:rPr>
        <w:t>Dependent</w:t>
      </w:r>
      <w:r>
        <w:rPr>
          <w:spacing w:val="-1"/>
          <w:sz w:val="24"/>
        </w:rPr>
        <w:t xml:space="preserve"> </w:t>
      </w:r>
      <w:r>
        <w:rPr>
          <w:sz w:val="24"/>
        </w:rPr>
        <w:t>Variable:</w:t>
      </w:r>
      <w:r>
        <w:rPr>
          <w:spacing w:val="-1"/>
          <w:sz w:val="24"/>
        </w:rPr>
        <w:t xml:space="preserve"> </w:t>
      </w:r>
      <w:r>
        <w:rPr>
          <w:sz w:val="24"/>
        </w:rPr>
        <w:t>Return</w:t>
      </w:r>
      <w:r>
        <w:rPr>
          <w:spacing w:val="-1"/>
          <w:sz w:val="24"/>
        </w:rPr>
        <w:t xml:space="preserve"> </w:t>
      </w:r>
      <w:r>
        <w:rPr>
          <w:sz w:val="24"/>
        </w:rPr>
        <w:t xml:space="preserve">on </w:t>
      </w:r>
      <w:r>
        <w:rPr>
          <w:spacing w:val="-2"/>
          <w:sz w:val="24"/>
        </w:rPr>
        <w:t>Assets</w:t>
      </w:r>
    </w:p>
    <w:p w14:paraId="43A7A381" w14:textId="77777777" w:rsidR="006D218D" w:rsidRDefault="004F79A6">
      <w:pPr>
        <w:pStyle w:val="ListParagraph"/>
        <w:numPr>
          <w:ilvl w:val="0"/>
          <w:numId w:val="4"/>
        </w:numPr>
        <w:tabs>
          <w:tab w:val="left" w:pos="840"/>
        </w:tabs>
        <w:spacing w:before="50"/>
        <w:ind w:left="840" w:hanging="360"/>
        <w:rPr>
          <w:sz w:val="24"/>
        </w:rPr>
      </w:pPr>
      <w:r>
        <w:rPr>
          <w:sz w:val="24"/>
        </w:rPr>
        <w:t>Predictors:</w:t>
      </w:r>
      <w:r>
        <w:rPr>
          <w:spacing w:val="-3"/>
          <w:sz w:val="24"/>
        </w:rPr>
        <w:t xml:space="preserve"> </w:t>
      </w:r>
      <w:r>
        <w:rPr>
          <w:sz w:val="24"/>
        </w:rPr>
        <w:t>(Constant),</w:t>
      </w:r>
      <w:r>
        <w:rPr>
          <w:spacing w:val="-1"/>
          <w:sz w:val="24"/>
        </w:rPr>
        <w:t xml:space="preserve"> </w:t>
      </w:r>
      <w:r>
        <w:rPr>
          <w:sz w:val="24"/>
        </w:rPr>
        <w:t>Interest</w:t>
      </w:r>
      <w:r>
        <w:rPr>
          <w:spacing w:val="-2"/>
          <w:sz w:val="24"/>
        </w:rPr>
        <w:t xml:space="preserve"> </w:t>
      </w:r>
      <w:r>
        <w:rPr>
          <w:sz w:val="24"/>
        </w:rPr>
        <w:t>Rate</w:t>
      </w:r>
      <w:r>
        <w:rPr>
          <w:spacing w:val="-2"/>
          <w:sz w:val="24"/>
        </w:rPr>
        <w:t xml:space="preserve"> </w:t>
      </w:r>
      <w:r>
        <w:rPr>
          <w:sz w:val="24"/>
        </w:rPr>
        <w:t>(%),</w:t>
      </w:r>
      <w:r>
        <w:rPr>
          <w:spacing w:val="-1"/>
          <w:sz w:val="24"/>
        </w:rPr>
        <w:t xml:space="preserve"> </w:t>
      </w:r>
      <w:r>
        <w:rPr>
          <w:sz w:val="24"/>
        </w:rPr>
        <w:t>Inflation</w:t>
      </w:r>
      <w:r>
        <w:rPr>
          <w:spacing w:val="-2"/>
          <w:sz w:val="24"/>
        </w:rPr>
        <w:t xml:space="preserve"> </w:t>
      </w:r>
      <w:r>
        <w:rPr>
          <w:sz w:val="24"/>
        </w:rPr>
        <w:t>Rate</w:t>
      </w:r>
      <w:r>
        <w:rPr>
          <w:spacing w:val="-2"/>
          <w:sz w:val="24"/>
        </w:rPr>
        <w:t xml:space="preserve"> </w:t>
      </w:r>
      <w:r>
        <w:rPr>
          <w:sz w:val="24"/>
        </w:rPr>
        <w:t>(%),</w:t>
      </w:r>
      <w:r>
        <w:rPr>
          <w:spacing w:val="-2"/>
          <w:sz w:val="24"/>
        </w:rPr>
        <w:t xml:space="preserve"> </w:t>
      </w:r>
      <w:r>
        <w:rPr>
          <w:sz w:val="24"/>
        </w:rPr>
        <w:t>Exchange</w:t>
      </w:r>
      <w:r>
        <w:rPr>
          <w:spacing w:val="-3"/>
          <w:sz w:val="24"/>
        </w:rPr>
        <w:t xml:space="preserve"> </w:t>
      </w:r>
      <w:r>
        <w:rPr>
          <w:spacing w:val="-4"/>
          <w:sz w:val="24"/>
        </w:rPr>
        <w:t>Rate</w:t>
      </w:r>
    </w:p>
    <w:p w14:paraId="11385F1D" w14:textId="77777777" w:rsidR="006D218D" w:rsidRDefault="004F79A6">
      <w:pPr>
        <w:pStyle w:val="BodyText"/>
        <w:spacing w:before="41"/>
        <w:ind w:left="780"/>
      </w:pPr>
      <w:r>
        <w:rPr>
          <w:b/>
        </w:rPr>
        <w:t>Source:</w:t>
      </w:r>
      <w:r>
        <w:rPr>
          <w:b/>
          <w:spacing w:val="-3"/>
        </w:rPr>
        <w:t xml:space="preserve"> </w:t>
      </w:r>
      <w:r>
        <w:t>Results</w:t>
      </w:r>
      <w:r>
        <w:rPr>
          <w:spacing w:val="-2"/>
        </w:rPr>
        <w:t xml:space="preserve"> </w:t>
      </w:r>
      <w:r>
        <w:t>obtained from</w:t>
      </w:r>
      <w:r>
        <w:rPr>
          <w:spacing w:val="-1"/>
        </w:rPr>
        <w:t xml:space="preserve"> </w:t>
      </w:r>
      <w:r>
        <w:t>SPSS</w:t>
      </w:r>
      <w:r>
        <w:rPr>
          <w:spacing w:val="-1"/>
        </w:rPr>
        <w:t xml:space="preserve"> </w:t>
      </w:r>
      <w:r>
        <w:rPr>
          <w:spacing w:val="-2"/>
        </w:rPr>
        <w:t>output.</w:t>
      </w:r>
    </w:p>
    <w:p w14:paraId="3AA58772" w14:textId="77777777" w:rsidR="006D218D" w:rsidRDefault="006D218D">
      <w:pPr>
        <w:pStyle w:val="BodyText"/>
        <w:spacing w:before="45"/>
        <w:ind w:left="0"/>
      </w:pPr>
    </w:p>
    <w:p w14:paraId="7B49E4D2" w14:textId="77777777" w:rsidR="006D218D" w:rsidRDefault="004F79A6">
      <w:pPr>
        <w:pStyle w:val="BodyText"/>
        <w:spacing w:before="1" w:line="276" w:lineRule="auto"/>
        <w:ind w:right="718"/>
        <w:jc w:val="both"/>
      </w:pPr>
      <w:r>
        <w:t>The aim of the ANOVA was to evaluate the dependability of the model in expressing the relationship</w:t>
      </w:r>
      <w:r>
        <w:rPr>
          <w:spacing w:val="40"/>
        </w:rPr>
        <w:t xml:space="preserve"> </w:t>
      </w:r>
      <w:r>
        <w:t>that</w:t>
      </w:r>
      <w:r>
        <w:rPr>
          <w:spacing w:val="40"/>
        </w:rPr>
        <w:t xml:space="preserve"> </w:t>
      </w:r>
      <w:r>
        <w:t>existed.</w:t>
      </w:r>
      <w:r>
        <w:rPr>
          <w:spacing w:val="40"/>
        </w:rPr>
        <w:t xml:space="preserve"> </w:t>
      </w:r>
      <w:r>
        <w:t>The</w:t>
      </w:r>
      <w:r>
        <w:rPr>
          <w:spacing w:val="40"/>
        </w:rPr>
        <w:t xml:space="preserve"> </w:t>
      </w:r>
      <w:r>
        <w:t>researcher</w:t>
      </w:r>
      <w:r>
        <w:rPr>
          <w:spacing w:val="40"/>
        </w:rPr>
        <w:t xml:space="preserve"> </w:t>
      </w:r>
      <w:proofErr w:type="gramStart"/>
      <w:r>
        <w:t>came</w:t>
      </w:r>
      <w:r>
        <w:rPr>
          <w:spacing w:val="40"/>
        </w:rPr>
        <w:t xml:space="preserve"> </w:t>
      </w:r>
      <w:r>
        <w:t>to</w:t>
      </w:r>
      <w:r>
        <w:rPr>
          <w:spacing w:val="40"/>
        </w:rPr>
        <w:t xml:space="preserve"> </w:t>
      </w:r>
      <w:r>
        <w:t>the</w:t>
      </w:r>
      <w:r>
        <w:rPr>
          <w:spacing w:val="40"/>
        </w:rPr>
        <w:t xml:space="preserve"> </w:t>
      </w:r>
      <w:r>
        <w:t>conclusion</w:t>
      </w:r>
      <w:proofErr w:type="gramEnd"/>
      <w:r>
        <w:rPr>
          <w:spacing w:val="40"/>
        </w:rPr>
        <w:t xml:space="preserve"> </w:t>
      </w:r>
      <w:r>
        <w:t>that</w:t>
      </w:r>
      <w:r>
        <w:rPr>
          <w:spacing w:val="40"/>
        </w:rPr>
        <w:t xml:space="preserve"> </w:t>
      </w:r>
      <w:r>
        <w:t>the</w:t>
      </w:r>
      <w:r>
        <w:rPr>
          <w:spacing w:val="40"/>
        </w:rPr>
        <w:t xml:space="preserve"> </w:t>
      </w:r>
      <w:r>
        <w:t>factors</w:t>
      </w:r>
      <w:r>
        <w:rPr>
          <w:spacing w:val="40"/>
        </w:rPr>
        <w:t xml:space="preserve"> </w:t>
      </w:r>
      <w:r>
        <w:t>had</w:t>
      </w:r>
      <w:r>
        <w:rPr>
          <w:spacing w:val="40"/>
        </w:rPr>
        <w:t xml:space="preserve"> </w:t>
      </w:r>
      <w:r>
        <w:t>a</w:t>
      </w:r>
      <w:r>
        <w:rPr>
          <w:spacing w:val="80"/>
        </w:rPr>
        <w:t xml:space="preserve"> </w:t>
      </w:r>
      <w:r>
        <w:t>highly</w:t>
      </w:r>
      <w:r>
        <w:rPr>
          <w:spacing w:val="-3"/>
        </w:rPr>
        <w:t xml:space="preserve"> </w:t>
      </w:r>
      <w:r>
        <w:t xml:space="preserve">significant association </w:t>
      </w:r>
      <w:r>
        <w:t>because the model had a significant level (p-value) of 0.000. The following</w:t>
      </w:r>
      <w:r>
        <w:rPr>
          <w:spacing w:val="-2"/>
        </w:rPr>
        <w:t xml:space="preserve"> </w:t>
      </w:r>
      <w:r>
        <w:t>results</w:t>
      </w:r>
      <w:r>
        <w:rPr>
          <w:spacing w:val="-3"/>
        </w:rPr>
        <w:t xml:space="preserve"> </w:t>
      </w:r>
      <w:r>
        <w:t>showed that</w:t>
      </w:r>
      <w:r>
        <w:rPr>
          <w:spacing w:val="-2"/>
        </w:rPr>
        <w:t xml:space="preserve"> </w:t>
      </w:r>
      <w:r>
        <w:t>Model</w:t>
      </w:r>
      <w:r>
        <w:rPr>
          <w:spacing w:val="-2"/>
        </w:rPr>
        <w:t xml:space="preserve"> </w:t>
      </w:r>
      <w:r>
        <w:t>F</w:t>
      </w:r>
      <w:r>
        <w:rPr>
          <w:spacing w:val="-1"/>
        </w:rPr>
        <w:t xml:space="preserve"> </w:t>
      </w:r>
      <w:r>
        <w:t>(3,</w:t>
      </w:r>
      <w:r>
        <w:rPr>
          <w:spacing w:val="-2"/>
        </w:rPr>
        <w:t xml:space="preserve"> </w:t>
      </w:r>
      <w:r>
        <w:t>296)</w:t>
      </w:r>
      <w:r>
        <w:rPr>
          <w:spacing w:val="-1"/>
        </w:rPr>
        <w:t xml:space="preserve"> </w:t>
      </w:r>
      <w:r>
        <w:t>=</w:t>
      </w:r>
      <w:r>
        <w:rPr>
          <w:spacing w:val="-1"/>
        </w:rPr>
        <w:t xml:space="preserve"> </w:t>
      </w:r>
      <w:r>
        <w:t>114.824</w:t>
      </w:r>
      <w:r>
        <w:rPr>
          <w:spacing w:val="-2"/>
        </w:rPr>
        <w:t xml:space="preserve"> </w:t>
      </w:r>
      <w:r>
        <w:t>with</w:t>
      </w:r>
      <w:r>
        <w:rPr>
          <w:spacing w:val="-2"/>
        </w:rPr>
        <w:t xml:space="preserve"> </w:t>
      </w:r>
      <w:r>
        <w:t>a</w:t>
      </w:r>
      <w:r>
        <w:rPr>
          <w:spacing w:val="-2"/>
        </w:rPr>
        <w:t xml:space="preserve"> </w:t>
      </w:r>
      <w:r>
        <w:t>p-value</w:t>
      </w:r>
      <w:r>
        <w:rPr>
          <w:spacing w:val="-3"/>
        </w:rPr>
        <w:t xml:space="preserve"> </w:t>
      </w:r>
      <w:r>
        <w:t>of</w:t>
      </w:r>
      <w:r>
        <w:rPr>
          <w:spacing w:val="-2"/>
        </w:rPr>
        <w:t xml:space="preserve"> </w:t>
      </w:r>
      <w:r>
        <w:t>0.000</w:t>
      </w:r>
      <w:r>
        <w:rPr>
          <w:spacing w:val="-2"/>
        </w:rPr>
        <w:t xml:space="preserve"> </w:t>
      </w:r>
      <w:r>
        <w:t>at</w:t>
      </w:r>
      <w:r>
        <w:rPr>
          <w:spacing w:val="-2"/>
        </w:rPr>
        <w:t xml:space="preserve"> </w:t>
      </w:r>
      <w:r>
        <w:t>the</w:t>
      </w:r>
      <w:r>
        <w:rPr>
          <w:spacing w:val="-3"/>
        </w:rPr>
        <w:t xml:space="preserve"> </w:t>
      </w:r>
      <w:r>
        <w:t>1%</w:t>
      </w:r>
      <w:r>
        <w:rPr>
          <w:spacing w:val="-3"/>
        </w:rPr>
        <w:t xml:space="preserve"> </w:t>
      </w:r>
      <w:r>
        <w:t>level of significance. It implies the study's independent factors have significant influence on ret</w:t>
      </w:r>
      <w:r>
        <w:t xml:space="preserve">urn on </w:t>
      </w:r>
      <w:r>
        <w:rPr>
          <w:spacing w:val="-2"/>
        </w:rPr>
        <w:t>assets.</w:t>
      </w:r>
    </w:p>
    <w:p w14:paraId="5CDC4645" w14:textId="77777777" w:rsidR="006D218D" w:rsidRDefault="006D218D">
      <w:pPr>
        <w:pStyle w:val="BodyText"/>
        <w:spacing w:line="276" w:lineRule="auto"/>
        <w:jc w:val="both"/>
        <w:sectPr w:rsidR="006D218D">
          <w:pgSz w:w="12240" w:h="15840"/>
          <w:pgMar w:top="1360" w:right="720" w:bottom="1560" w:left="1080" w:header="0" w:footer="1339" w:gutter="0"/>
          <w:cols w:space="720"/>
        </w:sectPr>
      </w:pPr>
    </w:p>
    <w:p w14:paraId="0980BA2F" w14:textId="77777777" w:rsidR="006D218D" w:rsidRDefault="004F79A6">
      <w:pPr>
        <w:pStyle w:val="Heading2"/>
        <w:spacing w:before="217"/>
        <w:ind w:left="248" w:right="630"/>
        <w:jc w:val="center"/>
      </w:pPr>
      <w:r>
        <w:rPr>
          <w:spacing w:val="11"/>
        </w:rPr>
        <w:lastRenderedPageBreak/>
        <w:t>Table</w:t>
      </w:r>
      <w:r>
        <w:rPr>
          <w:spacing w:val="34"/>
        </w:rPr>
        <w:t xml:space="preserve"> </w:t>
      </w:r>
      <w:r>
        <w:t>6:</w:t>
      </w:r>
      <w:r>
        <w:rPr>
          <w:spacing w:val="40"/>
        </w:rPr>
        <w:t xml:space="preserve"> </w:t>
      </w:r>
      <w:r>
        <w:rPr>
          <w:spacing w:val="12"/>
        </w:rPr>
        <w:t>Regression</w:t>
      </w:r>
      <w:r>
        <w:rPr>
          <w:spacing w:val="41"/>
        </w:rPr>
        <w:t xml:space="preserve"> </w:t>
      </w:r>
      <w:r>
        <w:rPr>
          <w:spacing w:val="12"/>
        </w:rPr>
        <w:t>Coefficients</w:t>
      </w:r>
      <w:r>
        <w:rPr>
          <w:spacing w:val="40"/>
        </w:rPr>
        <w:t xml:space="preserve"> </w:t>
      </w:r>
      <w:r>
        <w:t>of</w:t>
      </w:r>
      <w:r>
        <w:rPr>
          <w:spacing w:val="40"/>
        </w:rPr>
        <w:t xml:space="preserve"> </w:t>
      </w:r>
      <w:r>
        <w:rPr>
          <w:spacing w:val="5"/>
        </w:rPr>
        <w:t>ROA</w:t>
      </w:r>
    </w:p>
    <w:p w14:paraId="2A734CE1" w14:textId="77777777" w:rsidR="006D218D" w:rsidRDefault="004F79A6">
      <w:pPr>
        <w:spacing w:before="196"/>
        <w:ind w:left="420"/>
        <w:rPr>
          <w:b/>
          <w:position w:val="8"/>
          <w:sz w:val="16"/>
        </w:rPr>
      </w:pPr>
      <w:r>
        <w:rPr>
          <w:b/>
          <w:spacing w:val="-2"/>
          <w:sz w:val="24"/>
        </w:rPr>
        <w:t>Coefficients</w:t>
      </w:r>
      <w:r>
        <w:rPr>
          <w:b/>
          <w:spacing w:val="-2"/>
          <w:position w:val="8"/>
          <w:sz w:val="16"/>
        </w:rPr>
        <w:t>a</w:t>
      </w:r>
    </w:p>
    <w:p w14:paraId="2459293C" w14:textId="77777777" w:rsidR="006D218D" w:rsidRDefault="006D218D">
      <w:pPr>
        <w:pStyle w:val="BodyText"/>
        <w:spacing w:before="9"/>
        <w:ind w:left="0"/>
        <w:rPr>
          <w:b/>
          <w:sz w:val="7"/>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3"/>
        <w:gridCol w:w="2173"/>
        <w:gridCol w:w="1457"/>
        <w:gridCol w:w="1467"/>
        <w:gridCol w:w="1611"/>
        <w:gridCol w:w="1117"/>
        <w:gridCol w:w="1119"/>
      </w:tblGrid>
      <w:tr w:rsidR="006D218D" w14:paraId="68C4129C" w14:textId="77777777">
        <w:trPr>
          <w:trHeight w:val="718"/>
        </w:trPr>
        <w:tc>
          <w:tcPr>
            <w:tcW w:w="2706" w:type="dxa"/>
            <w:gridSpan w:val="2"/>
            <w:vMerge w:val="restart"/>
          </w:tcPr>
          <w:p w14:paraId="0B8F9FF1" w14:textId="77777777" w:rsidR="006D218D" w:rsidRDefault="004F79A6">
            <w:pPr>
              <w:pStyle w:val="TableParagraph"/>
              <w:spacing w:line="274" w:lineRule="exact"/>
              <w:ind w:left="75"/>
              <w:rPr>
                <w:b/>
                <w:sz w:val="24"/>
              </w:rPr>
            </w:pPr>
            <w:r>
              <w:rPr>
                <w:b/>
                <w:spacing w:val="-2"/>
                <w:sz w:val="24"/>
              </w:rPr>
              <w:t>Model</w:t>
            </w:r>
          </w:p>
        </w:tc>
        <w:tc>
          <w:tcPr>
            <w:tcW w:w="2924" w:type="dxa"/>
            <w:gridSpan w:val="2"/>
            <w:tcBorders>
              <w:bottom w:val="single" w:sz="8" w:space="0" w:color="000000"/>
              <w:right w:val="single" w:sz="8" w:space="0" w:color="000000"/>
            </w:tcBorders>
          </w:tcPr>
          <w:p w14:paraId="1FF79C6C" w14:textId="77777777" w:rsidR="006D218D" w:rsidRDefault="004F79A6">
            <w:pPr>
              <w:pStyle w:val="TableParagraph"/>
              <w:spacing w:line="276" w:lineRule="auto"/>
              <w:ind w:left="68" w:right="1181"/>
              <w:rPr>
                <w:b/>
                <w:sz w:val="24"/>
              </w:rPr>
            </w:pPr>
            <w:r>
              <w:rPr>
                <w:b/>
                <w:spacing w:val="-2"/>
                <w:sz w:val="24"/>
              </w:rPr>
              <w:t>Unstandardized Coefficients</w:t>
            </w:r>
          </w:p>
        </w:tc>
        <w:tc>
          <w:tcPr>
            <w:tcW w:w="1611" w:type="dxa"/>
            <w:tcBorders>
              <w:left w:val="single" w:sz="8" w:space="0" w:color="000000"/>
              <w:bottom w:val="single" w:sz="8" w:space="0" w:color="000000"/>
              <w:right w:val="single" w:sz="8" w:space="0" w:color="000000"/>
            </w:tcBorders>
          </w:tcPr>
          <w:p w14:paraId="793893BA" w14:textId="77777777" w:rsidR="006D218D" w:rsidRDefault="004F79A6">
            <w:pPr>
              <w:pStyle w:val="TableParagraph"/>
              <w:spacing w:line="276" w:lineRule="auto"/>
              <w:ind w:left="77"/>
              <w:rPr>
                <w:b/>
                <w:sz w:val="24"/>
              </w:rPr>
            </w:pPr>
            <w:r>
              <w:rPr>
                <w:b/>
                <w:spacing w:val="-2"/>
                <w:sz w:val="24"/>
              </w:rPr>
              <w:t>Standardized Coefficients</w:t>
            </w:r>
          </w:p>
        </w:tc>
        <w:tc>
          <w:tcPr>
            <w:tcW w:w="1117" w:type="dxa"/>
            <w:vMerge w:val="restart"/>
            <w:tcBorders>
              <w:left w:val="single" w:sz="8" w:space="0" w:color="000000"/>
              <w:right w:val="single" w:sz="8" w:space="0" w:color="000000"/>
            </w:tcBorders>
          </w:tcPr>
          <w:p w14:paraId="0A884521" w14:textId="77777777" w:rsidR="006D218D" w:rsidRDefault="004F79A6">
            <w:pPr>
              <w:pStyle w:val="TableParagraph"/>
              <w:spacing w:line="274" w:lineRule="exact"/>
              <w:ind w:left="81"/>
              <w:rPr>
                <w:b/>
                <w:sz w:val="24"/>
              </w:rPr>
            </w:pPr>
            <w:r>
              <w:rPr>
                <w:b/>
                <w:spacing w:val="-10"/>
                <w:sz w:val="24"/>
              </w:rPr>
              <w:t>t</w:t>
            </w:r>
          </w:p>
        </w:tc>
        <w:tc>
          <w:tcPr>
            <w:tcW w:w="1119" w:type="dxa"/>
            <w:vMerge w:val="restart"/>
            <w:tcBorders>
              <w:left w:val="single" w:sz="8" w:space="0" w:color="000000"/>
            </w:tcBorders>
          </w:tcPr>
          <w:p w14:paraId="28D0AE86" w14:textId="77777777" w:rsidR="006D218D" w:rsidRDefault="004F79A6">
            <w:pPr>
              <w:pStyle w:val="TableParagraph"/>
              <w:spacing w:line="274" w:lineRule="exact"/>
              <w:ind w:left="76"/>
              <w:rPr>
                <w:b/>
                <w:sz w:val="24"/>
              </w:rPr>
            </w:pPr>
            <w:r>
              <w:rPr>
                <w:b/>
                <w:spacing w:val="-4"/>
                <w:sz w:val="24"/>
              </w:rPr>
              <w:t>Sig.</w:t>
            </w:r>
          </w:p>
        </w:tc>
      </w:tr>
      <w:tr w:rsidR="006D218D" w14:paraId="7529C6B1" w14:textId="77777777">
        <w:trPr>
          <w:trHeight w:val="322"/>
        </w:trPr>
        <w:tc>
          <w:tcPr>
            <w:tcW w:w="2706" w:type="dxa"/>
            <w:gridSpan w:val="2"/>
            <w:vMerge/>
            <w:tcBorders>
              <w:top w:val="nil"/>
            </w:tcBorders>
          </w:tcPr>
          <w:p w14:paraId="450AD2E6" w14:textId="77777777" w:rsidR="006D218D" w:rsidRDefault="006D218D">
            <w:pPr>
              <w:rPr>
                <w:sz w:val="2"/>
                <w:szCs w:val="2"/>
              </w:rPr>
            </w:pPr>
          </w:p>
        </w:tc>
        <w:tc>
          <w:tcPr>
            <w:tcW w:w="1457" w:type="dxa"/>
            <w:tcBorders>
              <w:top w:val="single" w:sz="8" w:space="0" w:color="000000"/>
              <w:right w:val="single" w:sz="8" w:space="0" w:color="000000"/>
            </w:tcBorders>
          </w:tcPr>
          <w:p w14:paraId="4B498E6E" w14:textId="77777777" w:rsidR="006D218D" w:rsidRDefault="004F79A6">
            <w:pPr>
              <w:pStyle w:val="TableParagraph"/>
              <w:spacing w:before="8"/>
              <w:ind w:left="68"/>
              <w:rPr>
                <w:b/>
                <w:sz w:val="24"/>
              </w:rPr>
            </w:pPr>
            <w:r>
              <w:rPr>
                <w:b/>
                <w:spacing w:val="-10"/>
                <w:sz w:val="24"/>
              </w:rPr>
              <w:t>B</w:t>
            </w:r>
          </w:p>
        </w:tc>
        <w:tc>
          <w:tcPr>
            <w:tcW w:w="1467" w:type="dxa"/>
            <w:tcBorders>
              <w:top w:val="single" w:sz="8" w:space="0" w:color="000000"/>
              <w:left w:val="single" w:sz="8" w:space="0" w:color="000000"/>
              <w:right w:val="single" w:sz="8" w:space="0" w:color="000000"/>
            </w:tcBorders>
          </w:tcPr>
          <w:p w14:paraId="5FE9F9BC" w14:textId="77777777" w:rsidR="006D218D" w:rsidRDefault="004F79A6">
            <w:pPr>
              <w:pStyle w:val="TableParagraph"/>
              <w:spacing w:before="8"/>
              <w:ind w:left="77"/>
              <w:rPr>
                <w:b/>
                <w:sz w:val="24"/>
              </w:rPr>
            </w:pPr>
            <w:r>
              <w:rPr>
                <w:b/>
                <w:sz w:val="24"/>
              </w:rPr>
              <w:t xml:space="preserve">Std. </w:t>
            </w:r>
            <w:r>
              <w:rPr>
                <w:b/>
                <w:spacing w:val="-2"/>
                <w:sz w:val="24"/>
              </w:rPr>
              <w:t>Error</w:t>
            </w:r>
          </w:p>
        </w:tc>
        <w:tc>
          <w:tcPr>
            <w:tcW w:w="1611" w:type="dxa"/>
            <w:tcBorders>
              <w:top w:val="single" w:sz="8" w:space="0" w:color="000000"/>
              <w:left w:val="single" w:sz="8" w:space="0" w:color="000000"/>
              <w:right w:val="single" w:sz="8" w:space="0" w:color="000000"/>
            </w:tcBorders>
          </w:tcPr>
          <w:p w14:paraId="2E1E9117" w14:textId="77777777" w:rsidR="006D218D" w:rsidRDefault="004F79A6">
            <w:pPr>
              <w:pStyle w:val="TableParagraph"/>
              <w:spacing w:before="8"/>
              <w:ind w:left="77"/>
              <w:rPr>
                <w:b/>
                <w:sz w:val="24"/>
              </w:rPr>
            </w:pPr>
            <w:r>
              <w:rPr>
                <w:b/>
                <w:spacing w:val="-4"/>
                <w:sz w:val="24"/>
              </w:rPr>
              <w:t>Beta</w:t>
            </w:r>
          </w:p>
        </w:tc>
        <w:tc>
          <w:tcPr>
            <w:tcW w:w="1117" w:type="dxa"/>
            <w:vMerge/>
            <w:tcBorders>
              <w:top w:val="nil"/>
              <w:left w:val="single" w:sz="8" w:space="0" w:color="000000"/>
              <w:right w:val="single" w:sz="8" w:space="0" w:color="000000"/>
            </w:tcBorders>
          </w:tcPr>
          <w:p w14:paraId="65B0F97E" w14:textId="77777777" w:rsidR="006D218D" w:rsidRDefault="006D218D">
            <w:pPr>
              <w:rPr>
                <w:sz w:val="2"/>
                <w:szCs w:val="2"/>
              </w:rPr>
            </w:pPr>
          </w:p>
        </w:tc>
        <w:tc>
          <w:tcPr>
            <w:tcW w:w="1119" w:type="dxa"/>
            <w:vMerge/>
            <w:tcBorders>
              <w:top w:val="nil"/>
              <w:left w:val="single" w:sz="8" w:space="0" w:color="000000"/>
            </w:tcBorders>
          </w:tcPr>
          <w:p w14:paraId="51604451" w14:textId="77777777" w:rsidR="006D218D" w:rsidRDefault="006D218D">
            <w:pPr>
              <w:rPr>
                <w:sz w:val="2"/>
                <w:szCs w:val="2"/>
              </w:rPr>
            </w:pPr>
          </w:p>
        </w:tc>
      </w:tr>
      <w:tr w:rsidR="006D218D" w14:paraId="5F415A5E" w14:textId="77777777">
        <w:trPr>
          <w:trHeight w:val="377"/>
        </w:trPr>
        <w:tc>
          <w:tcPr>
            <w:tcW w:w="533" w:type="dxa"/>
            <w:tcBorders>
              <w:bottom w:val="nil"/>
              <w:right w:val="nil"/>
            </w:tcBorders>
          </w:tcPr>
          <w:p w14:paraId="5EB86A63" w14:textId="77777777" w:rsidR="006D218D" w:rsidRDefault="006D218D">
            <w:pPr>
              <w:pStyle w:val="TableParagraph"/>
            </w:pPr>
          </w:p>
        </w:tc>
        <w:tc>
          <w:tcPr>
            <w:tcW w:w="2173" w:type="dxa"/>
            <w:tcBorders>
              <w:left w:val="nil"/>
              <w:bottom w:val="nil"/>
            </w:tcBorders>
          </w:tcPr>
          <w:p w14:paraId="63D63BFE" w14:textId="77777777" w:rsidR="006D218D" w:rsidRDefault="004F79A6">
            <w:pPr>
              <w:pStyle w:val="TableParagraph"/>
              <w:spacing w:before="22"/>
              <w:ind w:left="352"/>
              <w:rPr>
                <w:sz w:val="24"/>
              </w:rPr>
            </w:pPr>
            <w:r>
              <w:rPr>
                <w:spacing w:val="-2"/>
                <w:sz w:val="24"/>
              </w:rPr>
              <w:t>(Constant)</w:t>
            </w:r>
          </w:p>
        </w:tc>
        <w:tc>
          <w:tcPr>
            <w:tcW w:w="1457" w:type="dxa"/>
            <w:tcBorders>
              <w:bottom w:val="nil"/>
              <w:right w:val="single" w:sz="8" w:space="0" w:color="000000"/>
            </w:tcBorders>
          </w:tcPr>
          <w:p w14:paraId="2CC86BEC" w14:textId="77777777" w:rsidR="006D218D" w:rsidRDefault="004F79A6">
            <w:pPr>
              <w:pStyle w:val="TableParagraph"/>
              <w:spacing w:before="22"/>
              <w:ind w:left="68"/>
              <w:rPr>
                <w:sz w:val="24"/>
              </w:rPr>
            </w:pPr>
            <w:r>
              <w:rPr>
                <w:spacing w:val="-2"/>
                <w:sz w:val="24"/>
              </w:rPr>
              <w:t>4.618</w:t>
            </w:r>
          </w:p>
        </w:tc>
        <w:tc>
          <w:tcPr>
            <w:tcW w:w="1467" w:type="dxa"/>
            <w:tcBorders>
              <w:left w:val="single" w:sz="8" w:space="0" w:color="000000"/>
              <w:bottom w:val="nil"/>
              <w:right w:val="single" w:sz="8" w:space="0" w:color="000000"/>
            </w:tcBorders>
          </w:tcPr>
          <w:p w14:paraId="1FE0FEC0" w14:textId="77777777" w:rsidR="006D218D" w:rsidRDefault="004F79A6">
            <w:pPr>
              <w:pStyle w:val="TableParagraph"/>
              <w:spacing w:before="22"/>
              <w:ind w:left="77"/>
              <w:rPr>
                <w:sz w:val="24"/>
              </w:rPr>
            </w:pPr>
            <w:r>
              <w:rPr>
                <w:spacing w:val="-4"/>
                <w:sz w:val="24"/>
              </w:rPr>
              <w:t>.456</w:t>
            </w:r>
          </w:p>
        </w:tc>
        <w:tc>
          <w:tcPr>
            <w:tcW w:w="1611" w:type="dxa"/>
            <w:tcBorders>
              <w:left w:val="single" w:sz="8" w:space="0" w:color="000000"/>
              <w:bottom w:val="nil"/>
              <w:right w:val="single" w:sz="8" w:space="0" w:color="000000"/>
            </w:tcBorders>
          </w:tcPr>
          <w:p w14:paraId="1599C034" w14:textId="77777777" w:rsidR="006D218D" w:rsidRDefault="006D218D">
            <w:pPr>
              <w:pStyle w:val="TableParagraph"/>
            </w:pPr>
          </w:p>
        </w:tc>
        <w:tc>
          <w:tcPr>
            <w:tcW w:w="1117" w:type="dxa"/>
            <w:tcBorders>
              <w:left w:val="single" w:sz="8" w:space="0" w:color="000000"/>
              <w:bottom w:val="nil"/>
              <w:right w:val="single" w:sz="8" w:space="0" w:color="000000"/>
            </w:tcBorders>
          </w:tcPr>
          <w:p w14:paraId="466F4410" w14:textId="77777777" w:rsidR="006D218D" w:rsidRDefault="004F79A6">
            <w:pPr>
              <w:pStyle w:val="TableParagraph"/>
              <w:spacing w:before="22"/>
              <w:ind w:left="81"/>
              <w:rPr>
                <w:sz w:val="24"/>
              </w:rPr>
            </w:pPr>
            <w:r>
              <w:rPr>
                <w:spacing w:val="-2"/>
                <w:sz w:val="24"/>
              </w:rPr>
              <w:t>10.126</w:t>
            </w:r>
          </w:p>
        </w:tc>
        <w:tc>
          <w:tcPr>
            <w:tcW w:w="1119" w:type="dxa"/>
            <w:tcBorders>
              <w:left w:val="single" w:sz="8" w:space="0" w:color="000000"/>
              <w:bottom w:val="nil"/>
            </w:tcBorders>
          </w:tcPr>
          <w:p w14:paraId="3592E3FE" w14:textId="77777777" w:rsidR="006D218D" w:rsidRDefault="004F79A6">
            <w:pPr>
              <w:pStyle w:val="TableParagraph"/>
              <w:spacing w:before="22"/>
              <w:ind w:left="76"/>
              <w:rPr>
                <w:sz w:val="24"/>
              </w:rPr>
            </w:pPr>
            <w:r>
              <w:rPr>
                <w:spacing w:val="-4"/>
                <w:sz w:val="24"/>
              </w:rPr>
              <w:t>.000</w:t>
            </w:r>
          </w:p>
        </w:tc>
      </w:tr>
      <w:tr w:rsidR="006D218D" w14:paraId="358865BB" w14:textId="77777777">
        <w:trPr>
          <w:trHeight w:val="345"/>
        </w:trPr>
        <w:tc>
          <w:tcPr>
            <w:tcW w:w="533" w:type="dxa"/>
            <w:tcBorders>
              <w:top w:val="nil"/>
              <w:bottom w:val="nil"/>
              <w:right w:val="nil"/>
            </w:tcBorders>
          </w:tcPr>
          <w:p w14:paraId="6934B2D8" w14:textId="77777777" w:rsidR="006D218D" w:rsidRDefault="006D218D">
            <w:pPr>
              <w:pStyle w:val="TableParagraph"/>
            </w:pPr>
          </w:p>
        </w:tc>
        <w:tc>
          <w:tcPr>
            <w:tcW w:w="2173" w:type="dxa"/>
            <w:tcBorders>
              <w:top w:val="nil"/>
              <w:left w:val="nil"/>
              <w:bottom w:val="nil"/>
            </w:tcBorders>
          </w:tcPr>
          <w:p w14:paraId="25BDFB7C" w14:textId="77777777" w:rsidR="006D218D" w:rsidRDefault="004F79A6">
            <w:pPr>
              <w:pStyle w:val="TableParagraph"/>
              <w:spacing w:before="69" w:line="257" w:lineRule="exact"/>
              <w:ind w:left="352"/>
              <w:rPr>
                <w:sz w:val="24"/>
              </w:rPr>
            </w:pPr>
            <w:r>
              <w:rPr>
                <w:sz w:val="24"/>
              </w:rPr>
              <w:t>Exchange</w:t>
            </w:r>
            <w:r>
              <w:rPr>
                <w:spacing w:val="-6"/>
                <w:sz w:val="24"/>
              </w:rPr>
              <w:t xml:space="preserve"> </w:t>
            </w:r>
            <w:r>
              <w:rPr>
                <w:spacing w:val="-4"/>
                <w:sz w:val="24"/>
              </w:rPr>
              <w:t>Rate</w:t>
            </w:r>
          </w:p>
        </w:tc>
        <w:tc>
          <w:tcPr>
            <w:tcW w:w="1457" w:type="dxa"/>
            <w:tcBorders>
              <w:top w:val="nil"/>
              <w:bottom w:val="nil"/>
              <w:right w:val="single" w:sz="8" w:space="0" w:color="000000"/>
            </w:tcBorders>
          </w:tcPr>
          <w:p w14:paraId="046596EC" w14:textId="77777777" w:rsidR="006D218D" w:rsidRDefault="004F79A6">
            <w:pPr>
              <w:pStyle w:val="TableParagraph"/>
              <w:spacing w:before="69" w:line="257" w:lineRule="exact"/>
              <w:ind w:left="68"/>
              <w:rPr>
                <w:sz w:val="24"/>
              </w:rPr>
            </w:pPr>
            <w:r>
              <w:rPr>
                <w:spacing w:val="-2"/>
                <w:sz w:val="24"/>
              </w:rPr>
              <w:t>-</w:t>
            </w:r>
            <w:r>
              <w:rPr>
                <w:spacing w:val="-4"/>
                <w:sz w:val="24"/>
              </w:rPr>
              <w:t>.050</w:t>
            </w:r>
          </w:p>
        </w:tc>
        <w:tc>
          <w:tcPr>
            <w:tcW w:w="1467" w:type="dxa"/>
            <w:tcBorders>
              <w:top w:val="nil"/>
              <w:left w:val="single" w:sz="8" w:space="0" w:color="000000"/>
              <w:bottom w:val="nil"/>
              <w:right w:val="single" w:sz="8" w:space="0" w:color="000000"/>
            </w:tcBorders>
          </w:tcPr>
          <w:p w14:paraId="485B8B2A" w14:textId="77777777" w:rsidR="006D218D" w:rsidRDefault="004F79A6">
            <w:pPr>
              <w:pStyle w:val="TableParagraph"/>
              <w:spacing w:before="69" w:line="257" w:lineRule="exact"/>
              <w:ind w:left="77"/>
              <w:rPr>
                <w:sz w:val="24"/>
              </w:rPr>
            </w:pPr>
            <w:r>
              <w:rPr>
                <w:spacing w:val="-4"/>
                <w:sz w:val="24"/>
              </w:rPr>
              <w:t>.004</w:t>
            </w:r>
          </w:p>
        </w:tc>
        <w:tc>
          <w:tcPr>
            <w:tcW w:w="1611" w:type="dxa"/>
            <w:tcBorders>
              <w:top w:val="nil"/>
              <w:left w:val="single" w:sz="8" w:space="0" w:color="000000"/>
              <w:bottom w:val="nil"/>
              <w:right w:val="single" w:sz="8" w:space="0" w:color="000000"/>
            </w:tcBorders>
          </w:tcPr>
          <w:p w14:paraId="7AF6A345" w14:textId="77777777" w:rsidR="006D218D" w:rsidRDefault="004F79A6">
            <w:pPr>
              <w:pStyle w:val="TableParagraph"/>
              <w:spacing w:before="69" w:line="257" w:lineRule="exact"/>
              <w:ind w:left="77"/>
              <w:rPr>
                <w:sz w:val="24"/>
              </w:rPr>
            </w:pPr>
            <w:r>
              <w:rPr>
                <w:spacing w:val="-2"/>
                <w:sz w:val="24"/>
              </w:rPr>
              <w:t>-</w:t>
            </w:r>
            <w:r>
              <w:rPr>
                <w:spacing w:val="-4"/>
                <w:sz w:val="24"/>
              </w:rPr>
              <w:t>.652</w:t>
            </w:r>
          </w:p>
        </w:tc>
        <w:tc>
          <w:tcPr>
            <w:tcW w:w="1117" w:type="dxa"/>
            <w:tcBorders>
              <w:top w:val="nil"/>
              <w:left w:val="single" w:sz="8" w:space="0" w:color="000000"/>
              <w:bottom w:val="nil"/>
              <w:right w:val="single" w:sz="8" w:space="0" w:color="000000"/>
            </w:tcBorders>
          </w:tcPr>
          <w:p w14:paraId="62E2862D" w14:textId="77777777" w:rsidR="006D218D" w:rsidRDefault="004F79A6">
            <w:pPr>
              <w:pStyle w:val="TableParagraph"/>
              <w:spacing w:before="69" w:line="257" w:lineRule="exact"/>
              <w:ind w:left="81"/>
              <w:rPr>
                <w:sz w:val="24"/>
              </w:rPr>
            </w:pPr>
            <w:r>
              <w:rPr>
                <w:spacing w:val="-2"/>
                <w:sz w:val="24"/>
              </w:rPr>
              <w:t>-12.336</w:t>
            </w:r>
          </w:p>
        </w:tc>
        <w:tc>
          <w:tcPr>
            <w:tcW w:w="1119" w:type="dxa"/>
            <w:tcBorders>
              <w:top w:val="nil"/>
              <w:left w:val="single" w:sz="8" w:space="0" w:color="000000"/>
              <w:bottom w:val="nil"/>
            </w:tcBorders>
          </w:tcPr>
          <w:p w14:paraId="27424CC8" w14:textId="77777777" w:rsidR="006D218D" w:rsidRDefault="004F79A6">
            <w:pPr>
              <w:pStyle w:val="TableParagraph"/>
              <w:spacing w:before="69" w:line="257" w:lineRule="exact"/>
              <w:ind w:left="76"/>
              <w:rPr>
                <w:sz w:val="24"/>
              </w:rPr>
            </w:pPr>
            <w:r>
              <w:rPr>
                <w:spacing w:val="-4"/>
                <w:sz w:val="24"/>
              </w:rPr>
              <w:t>.000</w:t>
            </w:r>
          </w:p>
        </w:tc>
      </w:tr>
      <w:tr w:rsidR="006D218D" w14:paraId="655E045A" w14:textId="77777777">
        <w:trPr>
          <w:trHeight w:val="541"/>
        </w:trPr>
        <w:tc>
          <w:tcPr>
            <w:tcW w:w="533" w:type="dxa"/>
            <w:tcBorders>
              <w:top w:val="nil"/>
              <w:bottom w:val="nil"/>
              <w:right w:val="nil"/>
            </w:tcBorders>
          </w:tcPr>
          <w:p w14:paraId="4CB37EF0" w14:textId="77777777" w:rsidR="006D218D" w:rsidRDefault="004F79A6">
            <w:pPr>
              <w:pStyle w:val="TableParagraph"/>
              <w:spacing w:line="266" w:lineRule="exact"/>
              <w:ind w:left="75"/>
              <w:rPr>
                <w:sz w:val="24"/>
              </w:rPr>
            </w:pPr>
            <w:r>
              <w:rPr>
                <w:spacing w:val="-10"/>
                <w:sz w:val="24"/>
              </w:rPr>
              <w:t>1</w:t>
            </w:r>
          </w:p>
        </w:tc>
        <w:tc>
          <w:tcPr>
            <w:tcW w:w="2173" w:type="dxa"/>
            <w:tcBorders>
              <w:top w:val="nil"/>
              <w:left w:val="nil"/>
              <w:bottom w:val="nil"/>
            </w:tcBorders>
          </w:tcPr>
          <w:p w14:paraId="1D19AC62" w14:textId="77777777" w:rsidR="006D218D" w:rsidRDefault="004F79A6">
            <w:pPr>
              <w:pStyle w:val="TableParagraph"/>
              <w:spacing w:before="163"/>
              <w:ind w:left="352"/>
              <w:rPr>
                <w:sz w:val="24"/>
              </w:rPr>
            </w:pPr>
            <w:r>
              <w:rPr>
                <w:sz w:val="24"/>
              </w:rPr>
              <w:t>Inflation</w:t>
            </w:r>
            <w:r>
              <w:rPr>
                <w:spacing w:val="-3"/>
                <w:sz w:val="24"/>
              </w:rPr>
              <w:t xml:space="preserve"> </w:t>
            </w:r>
            <w:r>
              <w:rPr>
                <w:sz w:val="24"/>
              </w:rPr>
              <w:t>Rate</w:t>
            </w:r>
            <w:r>
              <w:rPr>
                <w:spacing w:val="-2"/>
                <w:sz w:val="24"/>
              </w:rPr>
              <w:t xml:space="preserve"> </w:t>
            </w:r>
            <w:r>
              <w:rPr>
                <w:spacing w:val="-5"/>
                <w:sz w:val="24"/>
              </w:rPr>
              <w:t>(%)</w:t>
            </w:r>
          </w:p>
        </w:tc>
        <w:tc>
          <w:tcPr>
            <w:tcW w:w="1457" w:type="dxa"/>
            <w:tcBorders>
              <w:top w:val="nil"/>
              <w:bottom w:val="nil"/>
              <w:right w:val="single" w:sz="8" w:space="0" w:color="000000"/>
            </w:tcBorders>
          </w:tcPr>
          <w:p w14:paraId="7CF6F45B" w14:textId="77777777" w:rsidR="006D218D" w:rsidRDefault="004F79A6">
            <w:pPr>
              <w:pStyle w:val="TableParagraph"/>
              <w:spacing w:before="163"/>
              <w:ind w:left="68"/>
              <w:rPr>
                <w:sz w:val="24"/>
              </w:rPr>
            </w:pPr>
            <w:r>
              <w:rPr>
                <w:spacing w:val="-4"/>
                <w:sz w:val="24"/>
              </w:rPr>
              <w:t>.056</w:t>
            </w:r>
          </w:p>
        </w:tc>
        <w:tc>
          <w:tcPr>
            <w:tcW w:w="1467" w:type="dxa"/>
            <w:tcBorders>
              <w:top w:val="nil"/>
              <w:left w:val="single" w:sz="8" w:space="0" w:color="000000"/>
              <w:bottom w:val="nil"/>
              <w:right w:val="single" w:sz="8" w:space="0" w:color="000000"/>
            </w:tcBorders>
          </w:tcPr>
          <w:p w14:paraId="29092F36" w14:textId="77777777" w:rsidR="006D218D" w:rsidRDefault="004F79A6">
            <w:pPr>
              <w:pStyle w:val="TableParagraph"/>
              <w:spacing w:before="163"/>
              <w:ind w:left="77"/>
              <w:rPr>
                <w:sz w:val="24"/>
              </w:rPr>
            </w:pPr>
            <w:r>
              <w:rPr>
                <w:spacing w:val="-4"/>
                <w:sz w:val="24"/>
              </w:rPr>
              <w:t>.017</w:t>
            </w:r>
          </w:p>
        </w:tc>
        <w:tc>
          <w:tcPr>
            <w:tcW w:w="1611" w:type="dxa"/>
            <w:tcBorders>
              <w:top w:val="nil"/>
              <w:left w:val="single" w:sz="8" w:space="0" w:color="000000"/>
              <w:bottom w:val="nil"/>
              <w:right w:val="single" w:sz="8" w:space="0" w:color="000000"/>
            </w:tcBorders>
          </w:tcPr>
          <w:p w14:paraId="6064F0AC" w14:textId="77777777" w:rsidR="006D218D" w:rsidRDefault="004F79A6">
            <w:pPr>
              <w:pStyle w:val="TableParagraph"/>
              <w:spacing w:before="163"/>
              <w:ind w:left="77"/>
              <w:rPr>
                <w:sz w:val="24"/>
              </w:rPr>
            </w:pPr>
            <w:r>
              <w:rPr>
                <w:spacing w:val="-4"/>
                <w:sz w:val="24"/>
              </w:rPr>
              <w:t>.141</w:t>
            </w:r>
          </w:p>
        </w:tc>
        <w:tc>
          <w:tcPr>
            <w:tcW w:w="1117" w:type="dxa"/>
            <w:tcBorders>
              <w:top w:val="nil"/>
              <w:left w:val="single" w:sz="8" w:space="0" w:color="000000"/>
              <w:bottom w:val="nil"/>
              <w:right w:val="single" w:sz="8" w:space="0" w:color="000000"/>
            </w:tcBorders>
          </w:tcPr>
          <w:p w14:paraId="1B71F052" w14:textId="77777777" w:rsidR="006D218D" w:rsidRDefault="004F79A6">
            <w:pPr>
              <w:pStyle w:val="TableParagraph"/>
              <w:spacing w:before="163"/>
              <w:ind w:left="81"/>
              <w:rPr>
                <w:sz w:val="24"/>
              </w:rPr>
            </w:pPr>
            <w:r>
              <w:rPr>
                <w:spacing w:val="-2"/>
                <w:sz w:val="24"/>
              </w:rPr>
              <w:t>3.206</w:t>
            </w:r>
          </w:p>
        </w:tc>
        <w:tc>
          <w:tcPr>
            <w:tcW w:w="1119" w:type="dxa"/>
            <w:tcBorders>
              <w:top w:val="nil"/>
              <w:left w:val="single" w:sz="8" w:space="0" w:color="000000"/>
              <w:bottom w:val="nil"/>
            </w:tcBorders>
          </w:tcPr>
          <w:p w14:paraId="7D1D3A99" w14:textId="77777777" w:rsidR="006D218D" w:rsidRDefault="004F79A6">
            <w:pPr>
              <w:pStyle w:val="TableParagraph"/>
              <w:spacing w:before="163"/>
              <w:ind w:left="76"/>
              <w:rPr>
                <w:sz w:val="24"/>
              </w:rPr>
            </w:pPr>
            <w:r>
              <w:rPr>
                <w:spacing w:val="-4"/>
                <w:sz w:val="24"/>
              </w:rPr>
              <w:t>.001</w:t>
            </w:r>
          </w:p>
        </w:tc>
      </w:tr>
      <w:tr w:rsidR="006D218D" w14:paraId="7E446564" w14:textId="77777777">
        <w:trPr>
          <w:trHeight w:val="478"/>
        </w:trPr>
        <w:tc>
          <w:tcPr>
            <w:tcW w:w="533" w:type="dxa"/>
            <w:tcBorders>
              <w:top w:val="nil"/>
              <w:right w:val="nil"/>
            </w:tcBorders>
          </w:tcPr>
          <w:p w14:paraId="62D9EBCD" w14:textId="77777777" w:rsidR="006D218D" w:rsidRDefault="006D218D">
            <w:pPr>
              <w:pStyle w:val="TableParagraph"/>
            </w:pPr>
          </w:p>
        </w:tc>
        <w:tc>
          <w:tcPr>
            <w:tcW w:w="2173" w:type="dxa"/>
            <w:tcBorders>
              <w:top w:val="nil"/>
              <w:left w:val="nil"/>
            </w:tcBorders>
          </w:tcPr>
          <w:p w14:paraId="5D380205" w14:textId="77777777" w:rsidR="006D218D" w:rsidRDefault="004F79A6">
            <w:pPr>
              <w:pStyle w:val="TableParagraph"/>
              <w:spacing w:before="92"/>
              <w:ind w:left="352"/>
              <w:rPr>
                <w:sz w:val="24"/>
              </w:rPr>
            </w:pPr>
            <w:r>
              <w:rPr>
                <w:sz w:val="24"/>
              </w:rPr>
              <w:t>Interest</w:t>
            </w:r>
            <w:r>
              <w:rPr>
                <w:spacing w:val="-3"/>
                <w:sz w:val="24"/>
              </w:rPr>
              <w:t xml:space="preserve"> </w:t>
            </w:r>
            <w:r>
              <w:rPr>
                <w:sz w:val="24"/>
              </w:rPr>
              <w:t>Rate</w:t>
            </w:r>
            <w:r>
              <w:rPr>
                <w:spacing w:val="-2"/>
                <w:sz w:val="24"/>
              </w:rPr>
              <w:t xml:space="preserve"> </w:t>
            </w:r>
            <w:r>
              <w:rPr>
                <w:spacing w:val="-5"/>
                <w:sz w:val="24"/>
              </w:rPr>
              <w:t>(%)</w:t>
            </w:r>
          </w:p>
        </w:tc>
        <w:tc>
          <w:tcPr>
            <w:tcW w:w="1457" w:type="dxa"/>
            <w:tcBorders>
              <w:top w:val="nil"/>
              <w:right w:val="single" w:sz="8" w:space="0" w:color="000000"/>
            </w:tcBorders>
          </w:tcPr>
          <w:p w14:paraId="48B25EE5" w14:textId="77777777" w:rsidR="006D218D" w:rsidRDefault="004F79A6">
            <w:pPr>
              <w:pStyle w:val="TableParagraph"/>
              <w:spacing w:before="92"/>
              <w:ind w:left="68"/>
              <w:rPr>
                <w:sz w:val="24"/>
              </w:rPr>
            </w:pPr>
            <w:r>
              <w:rPr>
                <w:spacing w:val="-4"/>
                <w:sz w:val="24"/>
              </w:rPr>
              <w:t>.007</w:t>
            </w:r>
          </w:p>
        </w:tc>
        <w:tc>
          <w:tcPr>
            <w:tcW w:w="1467" w:type="dxa"/>
            <w:tcBorders>
              <w:top w:val="nil"/>
              <w:left w:val="single" w:sz="8" w:space="0" w:color="000000"/>
              <w:right w:val="single" w:sz="8" w:space="0" w:color="000000"/>
            </w:tcBorders>
          </w:tcPr>
          <w:p w14:paraId="7DEF524D" w14:textId="77777777" w:rsidR="006D218D" w:rsidRDefault="004F79A6">
            <w:pPr>
              <w:pStyle w:val="TableParagraph"/>
              <w:spacing w:before="92"/>
              <w:ind w:left="77"/>
              <w:rPr>
                <w:sz w:val="24"/>
              </w:rPr>
            </w:pPr>
            <w:r>
              <w:rPr>
                <w:spacing w:val="-4"/>
                <w:sz w:val="24"/>
              </w:rPr>
              <w:t>.015</w:t>
            </w:r>
          </w:p>
        </w:tc>
        <w:tc>
          <w:tcPr>
            <w:tcW w:w="1611" w:type="dxa"/>
            <w:tcBorders>
              <w:top w:val="nil"/>
              <w:left w:val="single" w:sz="8" w:space="0" w:color="000000"/>
              <w:right w:val="single" w:sz="8" w:space="0" w:color="000000"/>
            </w:tcBorders>
          </w:tcPr>
          <w:p w14:paraId="61354F61" w14:textId="77777777" w:rsidR="006D218D" w:rsidRDefault="004F79A6">
            <w:pPr>
              <w:pStyle w:val="TableParagraph"/>
              <w:spacing w:before="92"/>
              <w:ind w:left="77"/>
              <w:rPr>
                <w:sz w:val="24"/>
              </w:rPr>
            </w:pPr>
            <w:r>
              <w:rPr>
                <w:spacing w:val="-4"/>
                <w:sz w:val="24"/>
              </w:rPr>
              <w:t>.025</w:t>
            </w:r>
          </w:p>
        </w:tc>
        <w:tc>
          <w:tcPr>
            <w:tcW w:w="1117" w:type="dxa"/>
            <w:tcBorders>
              <w:top w:val="nil"/>
              <w:left w:val="single" w:sz="8" w:space="0" w:color="000000"/>
              <w:right w:val="single" w:sz="8" w:space="0" w:color="000000"/>
            </w:tcBorders>
          </w:tcPr>
          <w:p w14:paraId="55331C5F" w14:textId="77777777" w:rsidR="006D218D" w:rsidRDefault="004F79A6">
            <w:pPr>
              <w:pStyle w:val="TableParagraph"/>
              <w:spacing w:before="92"/>
              <w:ind w:left="81"/>
              <w:rPr>
                <w:sz w:val="24"/>
              </w:rPr>
            </w:pPr>
            <w:r>
              <w:rPr>
                <w:spacing w:val="-4"/>
                <w:sz w:val="24"/>
              </w:rPr>
              <w:t>.465</w:t>
            </w:r>
          </w:p>
        </w:tc>
        <w:tc>
          <w:tcPr>
            <w:tcW w:w="1119" w:type="dxa"/>
            <w:tcBorders>
              <w:top w:val="nil"/>
              <w:left w:val="single" w:sz="8" w:space="0" w:color="000000"/>
            </w:tcBorders>
          </w:tcPr>
          <w:p w14:paraId="24D44413" w14:textId="77777777" w:rsidR="006D218D" w:rsidRDefault="004F79A6">
            <w:pPr>
              <w:pStyle w:val="TableParagraph"/>
              <w:spacing w:before="92"/>
              <w:ind w:left="76"/>
              <w:rPr>
                <w:sz w:val="24"/>
              </w:rPr>
            </w:pPr>
            <w:r>
              <w:rPr>
                <w:spacing w:val="-4"/>
                <w:sz w:val="24"/>
              </w:rPr>
              <w:t>.642</w:t>
            </w:r>
          </w:p>
        </w:tc>
      </w:tr>
    </w:tbl>
    <w:p w14:paraId="20F29B06" w14:textId="77777777" w:rsidR="006D218D" w:rsidRDefault="004F79A6">
      <w:pPr>
        <w:pStyle w:val="ListParagraph"/>
        <w:numPr>
          <w:ilvl w:val="0"/>
          <w:numId w:val="3"/>
        </w:numPr>
        <w:tabs>
          <w:tab w:val="left" w:pos="779"/>
        </w:tabs>
        <w:ind w:left="779" w:hanging="359"/>
        <w:rPr>
          <w:sz w:val="24"/>
        </w:rPr>
      </w:pPr>
      <w:r>
        <w:rPr>
          <w:sz w:val="24"/>
        </w:rPr>
        <w:t>Dependent</w:t>
      </w:r>
      <w:r>
        <w:rPr>
          <w:spacing w:val="-3"/>
          <w:sz w:val="24"/>
        </w:rPr>
        <w:t xml:space="preserve"> </w:t>
      </w:r>
      <w:r>
        <w:rPr>
          <w:sz w:val="24"/>
        </w:rPr>
        <w:t>Variable:</w:t>
      </w:r>
      <w:r>
        <w:rPr>
          <w:spacing w:val="-1"/>
          <w:sz w:val="24"/>
        </w:rPr>
        <w:t xml:space="preserve"> </w:t>
      </w:r>
      <w:r>
        <w:rPr>
          <w:sz w:val="24"/>
        </w:rPr>
        <w:t>Return</w:t>
      </w:r>
      <w:r>
        <w:rPr>
          <w:spacing w:val="-1"/>
          <w:sz w:val="24"/>
        </w:rPr>
        <w:t xml:space="preserve"> </w:t>
      </w:r>
      <w:r>
        <w:rPr>
          <w:sz w:val="24"/>
        </w:rPr>
        <w:t>on</w:t>
      </w:r>
      <w:r>
        <w:rPr>
          <w:spacing w:val="-1"/>
          <w:sz w:val="24"/>
        </w:rPr>
        <w:t xml:space="preserve"> </w:t>
      </w:r>
      <w:r>
        <w:rPr>
          <w:spacing w:val="-2"/>
          <w:sz w:val="24"/>
        </w:rPr>
        <w:t>Assets</w:t>
      </w:r>
    </w:p>
    <w:p w14:paraId="16320C06" w14:textId="77777777" w:rsidR="006D218D" w:rsidRDefault="004F79A6">
      <w:pPr>
        <w:pStyle w:val="BodyText"/>
        <w:spacing w:before="38"/>
        <w:ind w:left="780"/>
      </w:pPr>
      <w:r>
        <w:rPr>
          <w:b/>
        </w:rPr>
        <w:t>Source:</w:t>
      </w:r>
      <w:r>
        <w:rPr>
          <w:b/>
          <w:spacing w:val="-3"/>
        </w:rPr>
        <w:t xml:space="preserve"> </w:t>
      </w:r>
      <w:r>
        <w:t>Results</w:t>
      </w:r>
      <w:r>
        <w:rPr>
          <w:spacing w:val="-2"/>
        </w:rPr>
        <w:t xml:space="preserve"> </w:t>
      </w:r>
      <w:r>
        <w:t>obtained from</w:t>
      </w:r>
      <w:r>
        <w:rPr>
          <w:spacing w:val="-1"/>
        </w:rPr>
        <w:t xml:space="preserve"> </w:t>
      </w:r>
      <w:r>
        <w:t>SPSS</w:t>
      </w:r>
      <w:r>
        <w:rPr>
          <w:spacing w:val="-1"/>
        </w:rPr>
        <w:t xml:space="preserve"> </w:t>
      </w:r>
      <w:r>
        <w:rPr>
          <w:spacing w:val="-2"/>
        </w:rPr>
        <w:t>output.</w:t>
      </w:r>
    </w:p>
    <w:p w14:paraId="190409AA" w14:textId="77777777" w:rsidR="006D218D" w:rsidRDefault="006D218D">
      <w:pPr>
        <w:pStyle w:val="BodyText"/>
        <w:spacing w:before="84"/>
        <w:ind w:left="0"/>
      </w:pPr>
    </w:p>
    <w:p w14:paraId="4AF37D2C" w14:textId="77777777" w:rsidR="006D218D" w:rsidRDefault="004F79A6">
      <w:pPr>
        <w:pStyle w:val="BodyText"/>
        <w:rPr>
          <w:position w:val="2"/>
        </w:rPr>
      </w:pPr>
      <w:r>
        <w:rPr>
          <w:position w:val="2"/>
        </w:rPr>
        <w:t>Using</w:t>
      </w:r>
      <w:r>
        <w:rPr>
          <w:spacing w:val="47"/>
          <w:position w:val="2"/>
        </w:rPr>
        <w:t xml:space="preserve"> </w:t>
      </w:r>
      <w:r>
        <w:rPr>
          <w:position w:val="2"/>
        </w:rPr>
        <w:t>the</w:t>
      </w:r>
      <w:r>
        <w:rPr>
          <w:spacing w:val="49"/>
          <w:position w:val="2"/>
        </w:rPr>
        <w:t xml:space="preserve"> </w:t>
      </w:r>
      <w:r>
        <w:rPr>
          <w:position w:val="2"/>
        </w:rPr>
        <w:t>regression</w:t>
      </w:r>
      <w:r>
        <w:rPr>
          <w:spacing w:val="49"/>
          <w:position w:val="2"/>
        </w:rPr>
        <w:t xml:space="preserve"> </w:t>
      </w:r>
      <w:r>
        <w:rPr>
          <w:position w:val="2"/>
        </w:rPr>
        <w:t>model</w:t>
      </w:r>
      <w:r>
        <w:rPr>
          <w:spacing w:val="50"/>
          <w:position w:val="2"/>
        </w:rPr>
        <w:t xml:space="preserve"> </w:t>
      </w:r>
      <w:r>
        <w:rPr>
          <w:position w:val="2"/>
        </w:rPr>
        <w:t>Y=</w:t>
      </w:r>
      <w:r>
        <w:rPr>
          <w:spacing w:val="49"/>
          <w:position w:val="2"/>
        </w:rPr>
        <w:t xml:space="preserve"> </w:t>
      </w:r>
      <w:r>
        <w:rPr>
          <w:position w:val="2"/>
        </w:rPr>
        <w:t>β0+β</w:t>
      </w:r>
      <w:r>
        <w:rPr>
          <w:sz w:val="16"/>
        </w:rPr>
        <w:t>1</w:t>
      </w:r>
      <w:r>
        <w:rPr>
          <w:position w:val="2"/>
        </w:rPr>
        <w:t>X</w:t>
      </w:r>
      <w:r>
        <w:rPr>
          <w:sz w:val="16"/>
        </w:rPr>
        <w:t>1</w:t>
      </w:r>
      <w:r>
        <w:rPr>
          <w:position w:val="2"/>
        </w:rPr>
        <w:t>+β</w:t>
      </w:r>
      <w:r>
        <w:rPr>
          <w:sz w:val="16"/>
        </w:rPr>
        <w:t>2</w:t>
      </w:r>
      <w:r>
        <w:rPr>
          <w:position w:val="2"/>
        </w:rPr>
        <w:t>X</w:t>
      </w:r>
      <w:r>
        <w:rPr>
          <w:sz w:val="16"/>
        </w:rPr>
        <w:t>2</w:t>
      </w:r>
      <w:r>
        <w:rPr>
          <w:position w:val="2"/>
        </w:rPr>
        <w:t>+β</w:t>
      </w:r>
      <w:r>
        <w:rPr>
          <w:sz w:val="16"/>
        </w:rPr>
        <w:t>3</w:t>
      </w:r>
      <w:r>
        <w:rPr>
          <w:position w:val="2"/>
        </w:rPr>
        <w:t>X</w:t>
      </w:r>
      <w:r>
        <w:rPr>
          <w:sz w:val="16"/>
        </w:rPr>
        <w:t>3</w:t>
      </w:r>
      <w:r>
        <w:rPr>
          <w:position w:val="2"/>
        </w:rPr>
        <w:t>+</w:t>
      </w:r>
      <w:r>
        <w:rPr>
          <w:spacing w:val="49"/>
          <w:position w:val="2"/>
        </w:rPr>
        <w:t xml:space="preserve"> </w:t>
      </w:r>
      <w:r>
        <w:rPr>
          <w:position w:val="2"/>
        </w:rPr>
        <w:t>€</w:t>
      </w:r>
      <w:r>
        <w:rPr>
          <w:spacing w:val="50"/>
          <w:position w:val="2"/>
        </w:rPr>
        <w:t xml:space="preserve"> </w:t>
      </w:r>
      <w:r>
        <w:rPr>
          <w:position w:val="2"/>
        </w:rPr>
        <w:t>in</w:t>
      </w:r>
      <w:r>
        <w:rPr>
          <w:spacing w:val="49"/>
          <w:position w:val="2"/>
        </w:rPr>
        <w:t xml:space="preserve"> </w:t>
      </w:r>
      <w:r>
        <w:rPr>
          <w:position w:val="2"/>
        </w:rPr>
        <w:t>the</w:t>
      </w:r>
      <w:r>
        <w:rPr>
          <w:spacing w:val="52"/>
          <w:position w:val="2"/>
        </w:rPr>
        <w:t xml:space="preserve"> </w:t>
      </w:r>
      <w:r>
        <w:rPr>
          <w:position w:val="2"/>
        </w:rPr>
        <w:t>above</w:t>
      </w:r>
      <w:r>
        <w:rPr>
          <w:spacing w:val="50"/>
          <w:position w:val="2"/>
        </w:rPr>
        <w:t xml:space="preserve"> </w:t>
      </w:r>
      <w:r>
        <w:rPr>
          <w:position w:val="2"/>
        </w:rPr>
        <w:t>regression,</w:t>
      </w:r>
      <w:r>
        <w:rPr>
          <w:spacing w:val="50"/>
          <w:position w:val="2"/>
        </w:rPr>
        <w:t xml:space="preserve"> </w:t>
      </w:r>
      <w:r>
        <w:rPr>
          <w:position w:val="2"/>
        </w:rPr>
        <w:t>the</w:t>
      </w:r>
      <w:r>
        <w:rPr>
          <w:spacing w:val="49"/>
          <w:position w:val="2"/>
        </w:rPr>
        <w:t xml:space="preserve"> </w:t>
      </w:r>
      <w:r>
        <w:rPr>
          <w:spacing w:val="-2"/>
          <w:position w:val="2"/>
        </w:rPr>
        <w:t>model</w:t>
      </w:r>
    </w:p>
    <w:p w14:paraId="7A15E695" w14:textId="77777777" w:rsidR="006D218D" w:rsidRDefault="004F79A6">
      <w:pPr>
        <w:pStyle w:val="BodyText"/>
        <w:spacing w:before="39"/>
      </w:pPr>
      <w:r>
        <w:rPr>
          <w:spacing w:val="-2"/>
        </w:rPr>
        <w:t>becomes;</w:t>
      </w:r>
    </w:p>
    <w:p w14:paraId="353BEE05" w14:textId="77777777" w:rsidR="006D218D" w:rsidRDefault="004F79A6">
      <w:pPr>
        <w:pStyle w:val="BodyText"/>
        <w:spacing w:before="200"/>
        <w:rPr>
          <w:position w:val="2"/>
        </w:rPr>
      </w:pPr>
      <w:r>
        <w:rPr>
          <w:position w:val="2"/>
        </w:rPr>
        <w:t>Y=</w:t>
      </w:r>
      <w:r>
        <w:rPr>
          <w:spacing w:val="-4"/>
          <w:position w:val="2"/>
        </w:rPr>
        <w:t xml:space="preserve"> </w:t>
      </w:r>
      <w:r>
        <w:rPr>
          <w:position w:val="2"/>
        </w:rPr>
        <w:t>4.618</w:t>
      </w:r>
      <w:r>
        <w:rPr>
          <w:spacing w:val="-2"/>
          <w:position w:val="2"/>
        </w:rPr>
        <w:t xml:space="preserve"> </w:t>
      </w:r>
      <w:r>
        <w:rPr>
          <w:position w:val="2"/>
        </w:rPr>
        <w:t>-</w:t>
      </w:r>
      <w:r>
        <w:rPr>
          <w:spacing w:val="-3"/>
          <w:position w:val="2"/>
        </w:rPr>
        <w:t xml:space="preserve"> </w:t>
      </w:r>
      <w:r>
        <w:rPr>
          <w:position w:val="2"/>
        </w:rPr>
        <w:t>0.050X</w:t>
      </w:r>
      <w:r>
        <w:rPr>
          <w:sz w:val="16"/>
        </w:rPr>
        <w:t>1</w:t>
      </w:r>
      <w:r>
        <w:rPr>
          <w:spacing w:val="1"/>
          <w:sz w:val="16"/>
        </w:rPr>
        <w:t xml:space="preserve"> </w:t>
      </w:r>
      <w:r>
        <w:rPr>
          <w:position w:val="2"/>
        </w:rPr>
        <w:t>+</w:t>
      </w:r>
      <w:r>
        <w:rPr>
          <w:spacing w:val="-2"/>
          <w:position w:val="2"/>
        </w:rPr>
        <w:t xml:space="preserve"> </w:t>
      </w:r>
      <w:r>
        <w:rPr>
          <w:position w:val="2"/>
        </w:rPr>
        <w:t>0.056X</w:t>
      </w:r>
      <w:r>
        <w:rPr>
          <w:sz w:val="16"/>
        </w:rPr>
        <w:t>2</w:t>
      </w:r>
      <w:r>
        <w:rPr>
          <w:position w:val="2"/>
        </w:rPr>
        <w:t>+</w:t>
      </w:r>
      <w:r>
        <w:rPr>
          <w:spacing w:val="-3"/>
          <w:position w:val="2"/>
        </w:rPr>
        <w:t xml:space="preserve"> </w:t>
      </w:r>
      <w:r>
        <w:rPr>
          <w:position w:val="2"/>
        </w:rPr>
        <w:t>0.007X</w:t>
      </w:r>
      <w:r>
        <w:rPr>
          <w:sz w:val="16"/>
        </w:rPr>
        <w:t>3</w:t>
      </w:r>
      <w:r>
        <w:rPr>
          <w:spacing w:val="20"/>
          <w:sz w:val="16"/>
        </w:rPr>
        <w:t xml:space="preserve"> </w:t>
      </w:r>
      <w:r>
        <w:rPr>
          <w:position w:val="2"/>
        </w:rPr>
        <w:t>+</w:t>
      </w:r>
      <w:r>
        <w:rPr>
          <w:spacing w:val="-2"/>
          <w:position w:val="2"/>
        </w:rPr>
        <w:t xml:space="preserve"> </w:t>
      </w:r>
      <w:r>
        <w:rPr>
          <w:spacing w:val="-10"/>
          <w:position w:val="2"/>
        </w:rPr>
        <w:t>€</w:t>
      </w:r>
    </w:p>
    <w:p w14:paraId="57271473" w14:textId="77777777" w:rsidR="006D218D" w:rsidRDefault="006D218D">
      <w:pPr>
        <w:pStyle w:val="BodyText"/>
        <w:spacing w:before="44"/>
        <w:ind w:left="0"/>
      </w:pPr>
    </w:p>
    <w:p w14:paraId="1148696E" w14:textId="77777777" w:rsidR="006D218D" w:rsidRDefault="004F79A6">
      <w:pPr>
        <w:pStyle w:val="BodyText"/>
        <w:spacing w:before="1" w:line="276" w:lineRule="auto"/>
        <w:ind w:right="715"/>
        <w:jc w:val="both"/>
      </w:pPr>
      <w:r>
        <w:rPr>
          <w:b/>
        </w:rPr>
        <w:t>Exchange Rate</w:t>
      </w:r>
      <w:r>
        <w:t>: The outcomes indicated that the exchange rate had a coefficient of -0.050 and a p-value of 0.000. The result showed that exchange rates, at their average value, had a significant nega</w:t>
      </w:r>
      <w:r>
        <w:t>tive impact on the bank's performance, while other independent variables were kept</w:t>
      </w:r>
      <w:r>
        <w:rPr>
          <w:spacing w:val="40"/>
        </w:rPr>
        <w:t xml:space="preserve"> </w:t>
      </w:r>
      <w:r>
        <w:t>constant.</w:t>
      </w:r>
      <w:r>
        <w:rPr>
          <w:spacing w:val="34"/>
        </w:rPr>
        <w:t xml:space="preserve"> </w:t>
      </w:r>
      <w:r>
        <w:t>It</w:t>
      </w:r>
      <w:r>
        <w:rPr>
          <w:spacing w:val="35"/>
        </w:rPr>
        <w:t xml:space="preserve"> </w:t>
      </w:r>
      <w:r>
        <w:t>indicated,</w:t>
      </w:r>
      <w:r>
        <w:rPr>
          <w:spacing w:val="33"/>
        </w:rPr>
        <w:t xml:space="preserve"> </w:t>
      </w:r>
      <w:r>
        <w:t>one</w:t>
      </w:r>
      <w:r>
        <w:rPr>
          <w:spacing w:val="33"/>
        </w:rPr>
        <w:t xml:space="preserve"> </w:t>
      </w:r>
      <w:r>
        <w:t>unit</w:t>
      </w:r>
      <w:r>
        <w:rPr>
          <w:spacing w:val="35"/>
        </w:rPr>
        <w:t xml:space="preserve"> </w:t>
      </w:r>
      <w:r>
        <w:t>increase</w:t>
      </w:r>
      <w:r>
        <w:rPr>
          <w:spacing w:val="34"/>
        </w:rPr>
        <w:t xml:space="preserve"> </w:t>
      </w:r>
      <w:r>
        <w:t>in</w:t>
      </w:r>
      <w:r>
        <w:rPr>
          <w:spacing w:val="34"/>
        </w:rPr>
        <w:t xml:space="preserve"> </w:t>
      </w:r>
      <w:r>
        <w:t>the</w:t>
      </w:r>
      <w:r>
        <w:rPr>
          <w:spacing w:val="34"/>
        </w:rPr>
        <w:t xml:space="preserve"> </w:t>
      </w:r>
      <w:r>
        <w:t>foreign</w:t>
      </w:r>
      <w:r>
        <w:rPr>
          <w:spacing w:val="34"/>
        </w:rPr>
        <w:t xml:space="preserve"> </w:t>
      </w:r>
      <w:r>
        <w:t>exchange</w:t>
      </w:r>
      <w:r>
        <w:rPr>
          <w:spacing w:val="33"/>
        </w:rPr>
        <w:t xml:space="preserve"> </w:t>
      </w:r>
      <w:r>
        <w:t>rate</w:t>
      </w:r>
      <w:r>
        <w:rPr>
          <w:spacing w:val="34"/>
        </w:rPr>
        <w:t xml:space="preserve"> </w:t>
      </w:r>
      <w:r>
        <w:t>on</w:t>
      </w:r>
      <w:r>
        <w:rPr>
          <w:spacing w:val="35"/>
        </w:rPr>
        <w:t xml:space="preserve"> </w:t>
      </w:r>
      <w:r>
        <w:t>average</w:t>
      </w:r>
      <w:r>
        <w:rPr>
          <w:spacing w:val="33"/>
        </w:rPr>
        <w:t xml:space="preserve"> </w:t>
      </w:r>
      <w:r>
        <w:t>resulted</w:t>
      </w:r>
      <w:r>
        <w:rPr>
          <w:spacing w:val="34"/>
        </w:rPr>
        <w:t xml:space="preserve"> </w:t>
      </w:r>
      <w:r>
        <w:t>in</w:t>
      </w:r>
      <w:r>
        <w:rPr>
          <w:spacing w:val="35"/>
        </w:rPr>
        <w:t xml:space="preserve"> </w:t>
      </w:r>
      <w:r>
        <w:rPr>
          <w:spacing w:val="-10"/>
        </w:rPr>
        <w:t>a</w:t>
      </w:r>
    </w:p>
    <w:p w14:paraId="220158C9" w14:textId="77777777" w:rsidR="006D218D" w:rsidRDefault="004F79A6">
      <w:pPr>
        <w:pStyle w:val="BodyText"/>
        <w:spacing w:line="276" w:lineRule="auto"/>
        <w:ind w:right="725"/>
        <w:jc w:val="both"/>
      </w:pPr>
      <w:r>
        <w:t xml:space="preserve">0.050 reduction in ROA, which was statistically significant at 1% </w:t>
      </w:r>
      <w:r>
        <w:t xml:space="preserve">significance level. Hence, the financial performance of commercial banks in Bangladesh has a significant negative </w:t>
      </w:r>
      <w:proofErr w:type="spellStart"/>
      <w:r>
        <w:t>impacton</w:t>
      </w:r>
      <w:proofErr w:type="spellEnd"/>
      <w:r>
        <w:t xml:space="preserve"> the foreign exchange rate.</w:t>
      </w:r>
    </w:p>
    <w:p w14:paraId="28B7D6DC" w14:textId="77777777" w:rsidR="006D218D" w:rsidRDefault="006D218D">
      <w:pPr>
        <w:pStyle w:val="BodyText"/>
        <w:spacing w:before="3"/>
        <w:ind w:left="0"/>
      </w:pPr>
    </w:p>
    <w:p w14:paraId="2FBA8679" w14:textId="77777777" w:rsidR="006D218D" w:rsidRDefault="004F79A6">
      <w:pPr>
        <w:pStyle w:val="BodyText"/>
        <w:spacing w:line="276" w:lineRule="auto"/>
        <w:ind w:right="720"/>
        <w:jc w:val="both"/>
      </w:pPr>
      <w:r>
        <w:rPr>
          <w:b/>
        </w:rPr>
        <w:t>Inflation Rate (Consumer Price Index)</w:t>
      </w:r>
      <w:r>
        <w:t>: The inflation rate had a coefficient of 0.056 and a p- value of 0.</w:t>
      </w:r>
      <w:r>
        <w:t>001. It indicates that the return on assets (ROA) of sampled Bangladeshi commercial banks would increase on average by 0.056 while the inflation rate (CPI) increased by one unit at the 1%</w:t>
      </w:r>
      <w:r>
        <w:rPr>
          <w:spacing w:val="-1"/>
        </w:rPr>
        <w:t xml:space="preserve"> </w:t>
      </w:r>
      <w:r>
        <w:t>significance</w:t>
      </w:r>
      <w:r>
        <w:rPr>
          <w:spacing w:val="-1"/>
        </w:rPr>
        <w:t xml:space="preserve"> </w:t>
      </w:r>
      <w:r>
        <w:t>level. Therefore, there</w:t>
      </w:r>
      <w:r>
        <w:rPr>
          <w:spacing w:val="-1"/>
        </w:rPr>
        <w:t xml:space="preserve"> </w:t>
      </w:r>
      <w:r>
        <w:t xml:space="preserve">was </w:t>
      </w:r>
      <w:proofErr w:type="spellStart"/>
      <w:r>
        <w:t>asignificant</w:t>
      </w:r>
      <w:proofErr w:type="spellEnd"/>
      <w:r>
        <w:t xml:space="preserve"> positive</w:t>
      </w:r>
      <w:r>
        <w:rPr>
          <w:spacing w:val="-1"/>
        </w:rPr>
        <w:t xml:space="preserve"> </w:t>
      </w:r>
      <w:proofErr w:type="spellStart"/>
      <w:r>
        <w:t>influ</w:t>
      </w:r>
      <w:r>
        <w:t>enceof</w:t>
      </w:r>
      <w:proofErr w:type="spellEnd"/>
      <w:r>
        <w:rPr>
          <w:spacing w:val="-1"/>
        </w:rPr>
        <w:t xml:space="preserve"> </w:t>
      </w:r>
      <w:r>
        <w:t>the inflation rate on Bangladeshi commercial banks’ ROA.</w:t>
      </w:r>
    </w:p>
    <w:p w14:paraId="21C58D8D" w14:textId="77777777" w:rsidR="006D218D" w:rsidRDefault="006D218D">
      <w:pPr>
        <w:pStyle w:val="BodyText"/>
        <w:spacing w:before="5"/>
        <w:ind w:left="0"/>
      </w:pPr>
    </w:p>
    <w:p w14:paraId="32D4198A" w14:textId="77777777" w:rsidR="006D218D" w:rsidRDefault="004F79A6">
      <w:pPr>
        <w:pStyle w:val="BodyText"/>
        <w:spacing w:line="276" w:lineRule="auto"/>
        <w:ind w:right="717"/>
        <w:jc w:val="both"/>
      </w:pPr>
      <w:r>
        <w:rPr>
          <w:b/>
        </w:rPr>
        <w:t>Interest Rate</w:t>
      </w:r>
      <w:r>
        <w:t>: The outcomes of the regression analysis show that the interest rate had a coefficient of 0.007 with a p-value of 0.642. This finding denoted that while other variables remained</w:t>
      </w:r>
      <w:r>
        <w:t xml:space="preserve"> constant, there was a 0.007raise in ROA due to a one-unit rise in the interest rate. Hence, there was an insignificant positive influence of interest rates on the ROA of banks in Bangladesh at the 1% significance level.</w:t>
      </w:r>
    </w:p>
    <w:p w14:paraId="0DE48945" w14:textId="77777777" w:rsidR="006D218D" w:rsidRDefault="006D218D">
      <w:pPr>
        <w:pStyle w:val="BodyText"/>
        <w:spacing w:line="276" w:lineRule="auto"/>
        <w:jc w:val="both"/>
        <w:sectPr w:rsidR="006D218D">
          <w:pgSz w:w="12240" w:h="15840"/>
          <w:pgMar w:top="1820" w:right="720" w:bottom="1560" w:left="1080" w:header="0" w:footer="1339" w:gutter="0"/>
          <w:cols w:space="720"/>
        </w:sectPr>
      </w:pPr>
    </w:p>
    <w:p w14:paraId="1372D025" w14:textId="77777777" w:rsidR="006D218D" w:rsidRDefault="004F79A6">
      <w:pPr>
        <w:pStyle w:val="Heading2"/>
        <w:numPr>
          <w:ilvl w:val="1"/>
          <w:numId w:val="6"/>
        </w:numPr>
        <w:tabs>
          <w:tab w:val="left" w:pos="720"/>
        </w:tabs>
        <w:spacing w:before="79"/>
      </w:pPr>
      <w:r>
        <w:lastRenderedPageBreak/>
        <w:t>Regression</w:t>
      </w:r>
      <w:r>
        <w:rPr>
          <w:spacing w:val="-4"/>
        </w:rPr>
        <w:t xml:space="preserve"> </w:t>
      </w:r>
      <w:r>
        <w:t>Analysis</w:t>
      </w:r>
      <w:r>
        <w:rPr>
          <w:spacing w:val="-3"/>
        </w:rPr>
        <w:t xml:space="preserve"> </w:t>
      </w:r>
      <w:r>
        <w:t>(Return</w:t>
      </w:r>
      <w:r>
        <w:rPr>
          <w:spacing w:val="-4"/>
        </w:rPr>
        <w:t xml:space="preserve"> </w:t>
      </w:r>
      <w:r>
        <w:t>on</w:t>
      </w:r>
      <w:r>
        <w:rPr>
          <w:spacing w:val="-3"/>
        </w:rPr>
        <w:t xml:space="preserve"> </w:t>
      </w:r>
      <w:r>
        <w:rPr>
          <w:spacing w:val="-2"/>
        </w:rPr>
        <w:t>Equity)</w:t>
      </w:r>
    </w:p>
    <w:p w14:paraId="36A7D822" w14:textId="77777777" w:rsidR="006D218D" w:rsidRDefault="004F79A6">
      <w:pPr>
        <w:spacing w:before="202" w:after="54"/>
        <w:ind w:left="3159"/>
        <w:rPr>
          <w:b/>
          <w:sz w:val="24"/>
        </w:rPr>
      </w:pPr>
      <w:r>
        <w:rPr>
          <w:b/>
          <w:sz w:val="24"/>
        </w:rPr>
        <w:t>Table</w:t>
      </w:r>
      <w:r>
        <w:rPr>
          <w:b/>
          <w:spacing w:val="-7"/>
          <w:sz w:val="24"/>
        </w:rPr>
        <w:t xml:space="preserve"> </w:t>
      </w:r>
      <w:r>
        <w:rPr>
          <w:b/>
          <w:sz w:val="24"/>
        </w:rPr>
        <w:t>7:</w:t>
      </w:r>
      <w:r>
        <w:rPr>
          <w:b/>
          <w:spacing w:val="-6"/>
          <w:sz w:val="24"/>
        </w:rPr>
        <w:t xml:space="preserve"> </w:t>
      </w:r>
      <w:r>
        <w:rPr>
          <w:b/>
          <w:sz w:val="24"/>
        </w:rPr>
        <w:t>Model</w:t>
      </w:r>
      <w:r>
        <w:rPr>
          <w:b/>
          <w:spacing w:val="-6"/>
          <w:sz w:val="24"/>
        </w:rPr>
        <w:t xml:space="preserve"> </w:t>
      </w:r>
      <w:r>
        <w:rPr>
          <w:b/>
          <w:sz w:val="24"/>
        </w:rPr>
        <w:t>Summary</w:t>
      </w:r>
      <w:r>
        <w:rPr>
          <w:b/>
          <w:spacing w:val="-6"/>
          <w:sz w:val="24"/>
        </w:rPr>
        <w:t xml:space="preserve"> </w:t>
      </w:r>
      <w:r>
        <w:rPr>
          <w:b/>
          <w:sz w:val="24"/>
        </w:rPr>
        <w:t>of</w:t>
      </w:r>
      <w:r>
        <w:rPr>
          <w:b/>
          <w:spacing w:val="-5"/>
          <w:sz w:val="24"/>
        </w:rPr>
        <w:t xml:space="preserve"> ROE</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24"/>
        <w:gridCol w:w="1116"/>
        <w:gridCol w:w="1532"/>
        <w:gridCol w:w="2341"/>
        <w:gridCol w:w="2898"/>
      </w:tblGrid>
      <w:tr w:rsidR="006D218D" w14:paraId="41648031" w14:textId="77777777">
        <w:trPr>
          <w:trHeight w:val="653"/>
        </w:trPr>
        <w:tc>
          <w:tcPr>
            <w:tcW w:w="1224" w:type="dxa"/>
          </w:tcPr>
          <w:p w14:paraId="601B6F22" w14:textId="77777777" w:rsidR="006D218D" w:rsidRDefault="004F79A6">
            <w:pPr>
              <w:pStyle w:val="TableParagraph"/>
              <w:spacing w:line="274" w:lineRule="exact"/>
              <w:ind w:left="75"/>
              <w:rPr>
                <w:b/>
                <w:sz w:val="24"/>
              </w:rPr>
            </w:pPr>
            <w:r>
              <w:rPr>
                <w:b/>
                <w:spacing w:val="-2"/>
                <w:sz w:val="24"/>
              </w:rPr>
              <w:t>Model</w:t>
            </w:r>
          </w:p>
        </w:tc>
        <w:tc>
          <w:tcPr>
            <w:tcW w:w="1116" w:type="dxa"/>
            <w:tcBorders>
              <w:right w:val="single" w:sz="8" w:space="0" w:color="000000"/>
            </w:tcBorders>
          </w:tcPr>
          <w:p w14:paraId="178362F1" w14:textId="77777777" w:rsidR="006D218D" w:rsidRDefault="004F79A6">
            <w:pPr>
              <w:pStyle w:val="TableParagraph"/>
              <w:spacing w:line="274" w:lineRule="exact"/>
              <w:ind w:left="78"/>
              <w:rPr>
                <w:b/>
                <w:sz w:val="24"/>
              </w:rPr>
            </w:pPr>
            <w:r>
              <w:rPr>
                <w:b/>
                <w:spacing w:val="-10"/>
                <w:sz w:val="24"/>
              </w:rPr>
              <w:t>R</w:t>
            </w:r>
          </w:p>
        </w:tc>
        <w:tc>
          <w:tcPr>
            <w:tcW w:w="1532" w:type="dxa"/>
            <w:tcBorders>
              <w:left w:val="single" w:sz="8" w:space="0" w:color="000000"/>
              <w:right w:val="single" w:sz="8" w:space="0" w:color="000000"/>
            </w:tcBorders>
          </w:tcPr>
          <w:p w14:paraId="26776722" w14:textId="77777777" w:rsidR="006D218D" w:rsidRDefault="004F79A6">
            <w:pPr>
              <w:pStyle w:val="TableParagraph"/>
              <w:spacing w:line="274" w:lineRule="exact"/>
              <w:ind w:left="79"/>
              <w:rPr>
                <w:b/>
                <w:sz w:val="24"/>
              </w:rPr>
            </w:pPr>
            <w:r>
              <w:rPr>
                <w:b/>
                <w:sz w:val="24"/>
              </w:rPr>
              <w:t>R</w:t>
            </w:r>
            <w:r>
              <w:rPr>
                <w:b/>
                <w:spacing w:val="-1"/>
                <w:sz w:val="24"/>
              </w:rPr>
              <w:t xml:space="preserve"> </w:t>
            </w:r>
            <w:r>
              <w:rPr>
                <w:b/>
                <w:spacing w:val="-2"/>
                <w:sz w:val="24"/>
              </w:rPr>
              <w:t>Square</w:t>
            </w:r>
          </w:p>
        </w:tc>
        <w:tc>
          <w:tcPr>
            <w:tcW w:w="2341" w:type="dxa"/>
            <w:tcBorders>
              <w:left w:val="single" w:sz="8" w:space="0" w:color="000000"/>
              <w:right w:val="single" w:sz="8" w:space="0" w:color="000000"/>
            </w:tcBorders>
          </w:tcPr>
          <w:p w14:paraId="4DBC43F0" w14:textId="77777777" w:rsidR="006D218D" w:rsidRDefault="004F79A6">
            <w:pPr>
              <w:pStyle w:val="TableParagraph"/>
              <w:spacing w:line="274" w:lineRule="exact"/>
              <w:ind w:left="78"/>
              <w:rPr>
                <w:b/>
                <w:sz w:val="24"/>
              </w:rPr>
            </w:pPr>
            <w:r>
              <w:rPr>
                <w:b/>
                <w:sz w:val="24"/>
              </w:rPr>
              <w:t>Adjusted</w:t>
            </w:r>
            <w:r>
              <w:rPr>
                <w:b/>
                <w:spacing w:val="-3"/>
                <w:sz w:val="24"/>
              </w:rPr>
              <w:t xml:space="preserve"> </w:t>
            </w:r>
            <w:r>
              <w:rPr>
                <w:b/>
                <w:sz w:val="24"/>
              </w:rPr>
              <w:t>R</w:t>
            </w:r>
            <w:r>
              <w:rPr>
                <w:b/>
                <w:spacing w:val="-3"/>
                <w:sz w:val="24"/>
              </w:rPr>
              <w:t xml:space="preserve"> </w:t>
            </w:r>
            <w:r>
              <w:rPr>
                <w:b/>
                <w:spacing w:val="-2"/>
                <w:sz w:val="24"/>
              </w:rPr>
              <w:t>Square</w:t>
            </w:r>
          </w:p>
        </w:tc>
        <w:tc>
          <w:tcPr>
            <w:tcW w:w="2898" w:type="dxa"/>
            <w:tcBorders>
              <w:left w:val="single" w:sz="8" w:space="0" w:color="000000"/>
            </w:tcBorders>
          </w:tcPr>
          <w:p w14:paraId="4A873E0E" w14:textId="77777777" w:rsidR="006D218D" w:rsidRDefault="004F79A6">
            <w:pPr>
              <w:pStyle w:val="TableParagraph"/>
              <w:spacing w:line="274" w:lineRule="exact"/>
              <w:ind w:left="77"/>
              <w:rPr>
                <w:b/>
                <w:sz w:val="24"/>
              </w:rPr>
            </w:pPr>
            <w:r>
              <w:rPr>
                <w:b/>
                <w:sz w:val="24"/>
              </w:rPr>
              <w:t>Std.</w:t>
            </w:r>
            <w:r>
              <w:rPr>
                <w:b/>
                <w:spacing w:val="-3"/>
                <w:sz w:val="24"/>
              </w:rPr>
              <w:t xml:space="preserve"> </w:t>
            </w:r>
            <w:r>
              <w:rPr>
                <w:b/>
                <w:sz w:val="24"/>
              </w:rPr>
              <w:t>Error</w:t>
            </w:r>
            <w:r>
              <w:rPr>
                <w:b/>
                <w:spacing w:val="-2"/>
                <w:sz w:val="24"/>
              </w:rPr>
              <w:t xml:space="preserve"> </w:t>
            </w:r>
            <w:r>
              <w:rPr>
                <w:b/>
                <w:sz w:val="24"/>
              </w:rPr>
              <w:t>of</w:t>
            </w:r>
            <w:r>
              <w:rPr>
                <w:b/>
                <w:spacing w:val="-1"/>
                <w:sz w:val="24"/>
              </w:rPr>
              <w:t xml:space="preserve"> </w:t>
            </w:r>
            <w:r>
              <w:rPr>
                <w:b/>
                <w:sz w:val="24"/>
              </w:rPr>
              <w:t>the</w:t>
            </w:r>
            <w:r>
              <w:rPr>
                <w:b/>
                <w:spacing w:val="-2"/>
                <w:sz w:val="24"/>
              </w:rPr>
              <w:t xml:space="preserve"> Estimate</w:t>
            </w:r>
          </w:p>
        </w:tc>
      </w:tr>
      <w:tr w:rsidR="006D218D" w14:paraId="7127A043" w14:textId="77777777">
        <w:trPr>
          <w:trHeight w:val="468"/>
        </w:trPr>
        <w:tc>
          <w:tcPr>
            <w:tcW w:w="1224" w:type="dxa"/>
          </w:tcPr>
          <w:p w14:paraId="4796C13A" w14:textId="77777777" w:rsidR="006D218D" w:rsidRDefault="004F79A6">
            <w:pPr>
              <w:pStyle w:val="TableParagraph"/>
              <w:spacing w:before="75"/>
              <w:ind w:left="75"/>
              <w:rPr>
                <w:sz w:val="24"/>
              </w:rPr>
            </w:pPr>
            <w:r>
              <w:rPr>
                <w:spacing w:val="-10"/>
                <w:sz w:val="24"/>
              </w:rPr>
              <w:t>1</w:t>
            </w:r>
          </w:p>
        </w:tc>
        <w:tc>
          <w:tcPr>
            <w:tcW w:w="1116" w:type="dxa"/>
            <w:tcBorders>
              <w:right w:val="single" w:sz="8" w:space="0" w:color="000000"/>
            </w:tcBorders>
          </w:tcPr>
          <w:p w14:paraId="7D7F9759" w14:textId="77777777" w:rsidR="006D218D" w:rsidRDefault="004F79A6">
            <w:pPr>
              <w:pStyle w:val="TableParagraph"/>
              <w:spacing w:before="75"/>
              <w:ind w:left="78"/>
              <w:rPr>
                <w:sz w:val="24"/>
              </w:rPr>
            </w:pPr>
            <w:r>
              <w:rPr>
                <w:spacing w:val="-2"/>
                <w:sz w:val="24"/>
              </w:rPr>
              <w:t>.688</w:t>
            </w:r>
            <w:r>
              <w:rPr>
                <w:spacing w:val="-2"/>
                <w:sz w:val="24"/>
                <w:vertAlign w:val="superscript"/>
              </w:rPr>
              <w:t>a</w:t>
            </w:r>
          </w:p>
        </w:tc>
        <w:tc>
          <w:tcPr>
            <w:tcW w:w="1532" w:type="dxa"/>
            <w:tcBorders>
              <w:left w:val="single" w:sz="8" w:space="0" w:color="000000"/>
              <w:right w:val="single" w:sz="8" w:space="0" w:color="000000"/>
            </w:tcBorders>
          </w:tcPr>
          <w:p w14:paraId="22DE23E6" w14:textId="77777777" w:rsidR="006D218D" w:rsidRDefault="004F79A6">
            <w:pPr>
              <w:pStyle w:val="TableParagraph"/>
              <w:spacing w:before="75"/>
              <w:ind w:left="79"/>
              <w:rPr>
                <w:sz w:val="24"/>
              </w:rPr>
            </w:pPr>
            <w:r>
              <w:rPr>
                <w:spacing w:val="-4"/>
                <w:sz w:val="24"/>
              </w:rPr>
              <w:t>.473</w:t>
            </w:r>
          </w:p>
        </w:tc>
        <w:tc>
          <w:tcPr>
            <w:tcW w:w="2341" w:type="dxa"/>
            <w:tcBorders>
              <w:left w:val="single" w:sz="8" w:space="0" w:color="000000"/>
              <w:right w:val="single" w:sz="8" w:space="0" w:color="000000"/>
            </w:tcBorders>
          </w:tcPr>
          <w:p w14:paraId="3F13FE0E" w14:textId="77777777" w:rsidR="006D218D" w:rsidRDefault="004F79A6">
            <w:pPr>
              <w:pStyle w:val="TableParagraph"/>
              <w:spacing w:before="75"/>
              <w:ind w:left="78"/>
              <w:rPr>
                <w:sz w:val="24"/>
              </w:rPr>
            </w:pPr>
            <w:r>
              <w:rPr>
                <w:spacing w:val="-4"/>
                <w:sz w:val="24"/>
              </w:rPr>
              <w:t>.468</w:t>
            </w:r>
          </w:p>
        </w:tc>
        <w:tc>
          <w:tcPr>
            <w:tcW w:w="2898" w:type="dxa"/>
            <w:tcBorders>
              <w:left w:val="single" w:sz="8" w:space="0" w:color="000000"/>
            </w:tcBorders>
          </w:tcPr>
          <w:p w14:paraId="7D062E35" w14:textId="77777777" w:rsidR="006D218D" w:rsidRDefault="004F79A6">
            <w:pPr>
              <w:pStyle w:val="TableParagraph"/>
              <w:spacing w:before="75"/>
              <w:ind w:left="77"/>
              <w:rPr>
                <w:sz w:val="24"/>
              </w:rPr>
            </w:pPr>
            <w:r>
              <w:rPr>
                <w:spacing w:val="-2"/>
                <w:sz w:val="24"/>
              </w:rPr>
              <w:t>4.79660</w:t>
            </w:r>
          </w:p>
        </w:tc>
      </w:tr>
    </w:tbl>
    <w:p w14:paraId="183C11AB" w14:textId="77777777" w:rsidR="006D218D" w:rsidRDefault="004F79A6">
      <w:pPr>
        <w:pStyle w:val="ListParagraph"/>
        <w:numPr>
          <w:ilvl w:val="0"/>
          <w:numId w:val="2"/>
        </w:numPr>
        <w:tabs>
          <w:tab w:val="left" w:pos="779"/>
        </w:tabs>
        <w:ind w:left="779" w:hanging="359"/>
        <w:rPr>
          <w:sz w:val="24"/>
        </w:rPr>
      </w:pPr>
      <w:r>
        <w:rPr>
          <w:sz w:val="24"/>
        </w:rPr>
        <w:t>Predictors:</w:t>
      </w:r>
      <w:r>
        <w:rPr>
          <w:spacing w:val="-3"/>
          <w:sz w:val="24"/>
        </w:rPr>
        <w:t xml:space="preserve"> </w:t>
      </w:r>
      <w:r>
        <w:rPr>
          <w:sz w:val="24"/>
        </w:rPr>
        <w:t>(Constant),</w:t>
      </w:r>
      <w:r>
        <w:rPr>
          <w:spacing w:val="-1"/>
          <w:sz w:val="24"/>
        </w:rPr>
        <w:t xml:space="preserve"> </w:t>
      </w:r>
      <w:r>
        <w:rPr>
          <w:sz w:val="24"/>
        </w:rPr>
        <w:t>Interest</w:t>
      </w:r>
      <w:r>
        <w:rPr>
          <w:spacing w:val="-2"/>
          <w:sz w:val="24"/>
        </w:rPr>
        <w:t xml:space="preserve"> </w:t>
      </w:r>
      <w:r>
        <w:rPr>
          <w:sz w:val="24"/>
        </w:rPr>
        <w:t>Rate</w:t>
      </w:r>
      <w:r>
        <w:rPr>
          <w:spacing w:val="-2"/>
          <w:sz w:val="24"/>
        </w:rPr>
        <w:t xml:space="preserve"> </w:t>
      </w:r>
      <w:r>
        <w:rPr>
          <w:sz w:val="24"/>
        </w:rPr>
        <w:t>(%),</w:t>
      </w:r>
      <w:r>
        <w:rPr>
          <w:spacing w:val="-1"/>
          <w:sz w:val="24"/>
        </w:rPr>
        <w:t xml:space="preserve"> </w:t>
      </w:r>
      <w:r>
        <w:rPr>
          <w:sz w:val="24"/>
        </w:rPr>
        <w:t>Inflation</w:t>
      </w:r>
      <w:r>
        <w:rPr>
          <w:spacing w:val="-2"/>
          <w:sz w:val="24"/>
        </w:rPr>
        <w:t xml:space="preserve"> </w:t>
      </w:r>
      <w:r>
        <w:rPr>
          <w:sz w:val="24"/>
        </w:rPr>
        <w:t>Rate</w:t>
      </w:r>
      <w:r>
        <w:rPr>
          <w:spacing w:val="-2"/>
          <w:sz w:val="24"/>
        </w:rPr>
        <w:t xml:space="preserve"> </w:t>
      </w:r>
      <w:r>
        <w:rPr>
          <w:sz w:val="24"/>
        </w:rPr>
        <w:t>(%),</w:t>
      </w:r>
      <w:r>
        <w:rPr>
          <w:spacing w:val="-2"/>
          <w:sz w:val="24"/>
        </w:rPr>
        <w:t xml:space="preserve"> </w:t>
      </w:r>
      <w:r>
        <w:rPr>
          <w:sz w:val="24"/>
        </w:rPr>
        <w:t>Exchange</w:t>
      </w:r>
      <w:r>
        <w:rPr>
          <w:spacing w:val="-3"/>
          <w:sz w:val="24"/>
        </w:rPr>
        <w:t xml:space="preserve"> </w:t>
      </w:r>
      <w:r>
        <w:rPr>
          <w:spacing w:val="-4"/>
          <w:sz w:val="24"/>
        </w:rPr>
        <w:t>Rate</w:t>
      </w:r>
    </w:p>
    <w:p w14:paraId="537E932E" w14:textId="77777777" w:rsidR="006D218D" w:rsidRDefault="004F79A6">
      <w:pPr>
        <w:pStyle w:val="ListParagraph"/>
        <w:numPr>
          <w:ilvl w:val="0"/>
          <w:numId w:val="2"/>
        </w:numPr>
        <w:tabs>
          <w:tab w:val="left" w:pos="780"/>
        </w:tabs>
        <w:spacing w:before="34"/>
        <w:rPr>
          <w:sz w:val="24"/>
        </w:rPr>
      </w:pPr>
      <w:r>
        <w:rPr>
          <w:sz w:val="24"/>
        </w:rPr>
        <w:t>Dependent</w:t>
      </w:r>
      <w:r>
        <w:rPr>
          <w:spacing w:val="-1"/>
          <w:sz w:val="24"/>
        </w:rPr>
        <w:t xml:space="preserve"> </w:t>
      </w:r>
      <w:r>
        <w:rPr>
          <w:sz w:val="24"/>
        </w:rPr>
        <w:t>Variable:</w:t>
      </w:r>
      <w:r>
        <w:rPr>
          <w:spacing w:val="-1"/>
          <w:sz w:val="24"/>
        </w:rPr>
        <w:t xml:space="preserve"> </w:t>
      </w:r>
      <w:r>
        <w:rPr>
          <w:sz w:val="24"/>
        </w:rPr>
        <w:t>Return</w:t>
      </w:r>
      <w:r>
        <w:rPr>
          <w:spacing w:val="-1"/>
          <w:sz w:val="24"/>
        </w:rPr>
        <w:t xml:space="preserve"> </w:t>
      </w:r>
      <w:r>
        <w:rPr>
          <w:sz w:val="24"/>
        </w:rPr>
        <w:t>on</w:t>
      </w:r>
      <w:r>
        <w:rPr>
          <w:spacing w:val="-1"/>
          <w:sz w:val="24"/>
        </w:rPr>
        <w:t xml:space="preserve"> </w:t>
      </w:r>
      <w:r>
        <w:rPr>
          <w:spacing w:val="-2"/>
          <w:sz w:val="24"/>
        </w:rPr>
        <w:t>Equity</w:t>
      </w:r>
    </w:p>
    <w:p w14:paraId="39E11F2F" w14:textId="77777777" w:rsidR="006D218D" w:rsidRDefault="004F79A6">
      <w:pPr>
        <w:pStyle w:val="BodyText"/>
        <w:spacing w:before="43"/>
        <w:ind w:left="780"/>
      </w:pPr>
      <w:r>
        <w:rPr>
          <w:b/>
        </w:rPr>
        <w:t>Source:</w:t>
      </w:r>
      <w:r>
        <w:rPr>
          <w:b/>
          <w:spacing w:val="-3"/>
        </w:rPr>
        <w:t xml:space="preserve"> </w:t>
      </w:r>
      <w:r>
        <w:t>Results</w:t>
      </w:r>
      <w:r>
        <w:rPr>
          <w:spacing w:val="-2"/>
        </w:rPr>
        <w:t xml:space="preserve"> </w:t>
      </w:r>
      <w:r>
        <w:t>obtained from</w:t>
      </w:r>
      <w:r>
        <w:rPr>
          <w:spacing w:val="-1"/>
        </w:rPr>
        <w:t xml:space="preserve"> </w:t>
      </w:r>
      <w:r>
        <w:t>SPSS</w:t>
      </w:r>
      <w:r>
        <w:rPr>
          <w:spacing w:val="-1"/>
        </w:rPr>
        <w:t xml:space="preserve"> </w:t>
      </w:r>
      <w:r>
        <w:rPr>
          <w:spacing w:val="-2"/>
        </w:rPr>
        <w:t>output.</w:t>
      </w:r>
    </w:p>
    <w:p w14:paraId="0C760EE4" w14:textId="77777777" w:rsidR="006D218D" w:rsidRDefault="006D218D">
      <w:pPr>
        <w:pStyle w:val="BodyText"/>
        <w:spacing w:before="46"/>
        <w:ind w:left="0"/>
      </w:pPr>
    </w:p>
    <w:p w14:paraId="2825F8E0" w14:textId="2A8239D0" w:rsidR="006D218D" w:rsidRDefault="004F79A6">
      <w:pPr>
        <w:pStyle w:val="BodyText"/>
        <w:spacing w:before="1" w:line="276" w:lineRule="auto"/>
        <w:ind w:right="716"/>
        <w:jc w:val="both"/>
      </w:pPr>
      <w:r>
        <w:t>The above Table .7 shows multiple linear regressions that are related to return on equity. From the above multiple regression, the values of R, R</w:t>
      </w:r>
      <w:proofErr w:type="gramStart"/>
      <w:r>
        <w:rPr>
          <w:vertAlign w:val="superscript"/>
        </w:rPr>
        <w:t>2</w:t>
      </w:r>
      <w:r>
        <w:t>,and</w:t>
      </w:r>
      <w:proofErr w:type="gramEnd"/>
      <w:r>
        <w:t xml:space="preserve"> adjusted R</w:t>
      </w:r>
      <w:r>
        <w:rPr>
          <w:vertAlign w:val="superscript"/>
        </w:rPr>
        <w:t>2</w:t>
      </w:r>
      <w:r>
        <w:t xml:space="preserve"> were estimated as 68.8%, 47.3%, and 46.8%, respec</w:t>
      </w:r>
      <w:r>
        <w:t>tively. From the result, with an R-squared of 0.473, it was possible to predict 47.3% of the model's variances by utilizing the independent variables. According to the coefficient of determination (R</w:t>
      </w:r>
      <w:r>
        <w:rPr>
          <w:vertAlign w:val="superscript"/>
        </w:rPr>
        <w:t>2</w:t>
      </w:r>
      <w:r>
        <w:t xml:space="preserve">) of 0.473, the independent variables account for 47.3% </w:t>
      </w:r>
      <w:r>
        <w:t>of variations in the financial performance of Bangladeshi banks. Other variables beyond the scope of</w:t>
      </w:r>
      <w:r>
        <w:rPr>
          <w:spacing w:val="-1"/>
        </w:rPr>
        <w:t xml:space="preserve"> </w:t>
      </w:r>
      <w:r>
        <w:t>the</w:t>
      </w:r>
      <w:r>
        <w:rPr>
          <w:spacing w:val="-1"/>
        </w:rPr>
        <w:t xml:space="preserve"> </w:t>
      </w:r>
      <w:r>
        <w:t>model contribute</w:t>
      </w:r>
      <w:r>
        <w:rPr>
          <w:spacing w:val="-1"/>
        </w:rPr>
        <w:t xml:space="preserve"> </w:t>
      </w:r>
      <w:r>
        <w:t>to the</w:t>
      </w:r>
      <w:r>
        <w:rPr>
          <w:spacing w:val="-1"/>
        </w:rPr>
        <w:t xml:space="preserve"> </w:t>
      </w:r>
      <w:r>
        <w:t>remaining 52.7%</w:t>
      </w:r>
      <w:r>
        <w:rPr>
          <w:spacing w:val="-1"/>
        </w:rPr>
        <w:t xml:space="preserve"> </w:t>
      </w:r>
      <w:r>
        <w:t>of deviations in the</w:t>
      </w:r>
      <w:r>
        <w:rPr>
          <w:spacing w:val="-1"/>
        </w:rPr>
        <w:t xml:space="preserve"> </w:t>
      </w:r>
      <w:r>
        <w:t>ROE</w:t>
      </w:r>
      <w:r>
        <w:rPr>
          <w:spacing w:val="-1"/>
        </w:rPr>
        <w:t xml:space="preserve"> </w:t>
      </w:r>
      <w:r>
        <w:t>of</w:t>
      </w:r>
      <w:r>
        <w:rPr>
          <w:spacing w:val="-1"/>
        </w:rPr>
        <w:t xml:space="preserve"> </w:t>
      </w:r>
      <w:r>
        <w:t xml:space="preserve">commercial banks in </w:t>
      </w:r>
      <w:r>
        <w:rPr>
          <w:spacing w:val="-2"/>
        </w:rPr>
        <w:t>Bangladesh.</w:t>
      </w:r>
    </w:p>
    <w:p w14:paraId="53C97E1E" w14:textId="77777777" w:rsidR="006D218D" w:rsidRDefault="006D218D">
      <w:pPr>
        <w:pStyle w:val="BodyText"/>
        <w:spacing w:before="2"/>
        <w:ind w:left="0"/>
      </w:pPr>
    </w:p>
    <w:p w14:paraId="73F82F72" w14:textId="77777777" w:rsidR="006D218D" w:rsidRDefault="004F79A6">
      <w:pPr>
        <w:pStyle w:val="Heading2"/>
        <w:ind w:left="246" w:right="630"/>
        <w:jc w:val="center"/>
      </w:pPr>
      <w:r>
        <w:rPr>
          <w:spacing w:val="11"/>
        </w:rPr>
        <w:t>Table</w:t>
      </w:r>
      <w:r>
        <w:rPr>
          <w:spacing w:val="33"/>
        </w:rPr>
        <w:t xml:space="preserve"> </w:t>
      </w:r>
      <w:r>
        <w:t>8:</w:t>
      </w:r>
      <w:r>
        <w:rPr>
          <w:spacing w:val="40"/>
        </w:rPr>
        <w:t xml:space="preserve"> </w:t>
      </w:r>
      <w:r>
        <w:rPr>
          <w:spacing w:val="12"/>
        </w:rPr>
        <w:t>Analysis</w:t>
      </w:r>
      <w:r>
        <w:rPr>
          <w:spacing w:val="39"/>
        </w:rPr>
        <w:t xml:space="preserve"> </w:t>
      </w:r>
      <w:r>
        <w:t>of</w:t>
      </w:r>
      <w:r>
        <w:rPr>
          <w:spacing w:val="41"/>
        </w:rPr>
        <w:t xml:space="preserve"> </w:t>
      </w:r>
      <w:r>
        <w:rPr>
          <w:spacing w:val="12"/>
        </w:rPr>
        <w:t>Variance</w:t>
      </w:r>
      <w:r>
        <w:rPr>
          <w:spacing w:val="36"/>
        </w:rPr>
        <w:t xml:space="preserve"> </w:t>
      </w:r>
      <w:r>
        <w:t>of</w:t>
      </w:r>
      <w:r>
        <w:rPr>
          <w:spacing w:val="40"/>
        </w:rPr>
        <w:t xml:space="preserve"> </w:t>
      </w:r>
      <w:r>
        <w:rPr>
          <w:spacing w:val="-5"/>
        </w:rPr>
        <w:t>ROE</w:t>
      </w:r>
    </w:p>
    <w:p w14:paraId="13410D7F" w14:textId="77777777" w:rsidR="006D218D" w:rsidRDefault="004F79A6">
      <w:pPr>
        <w:spacing w:before="196" w:after="57"/>
        <w:ind w:right="630"/>
        <w:jc w:val="center"/>
        <w:rPr>
          <w:b/>
          <w:position w:val="8"/>
          <w:sz w:val="16"/>
        </w:rPr>
      </w:pPr>
      <w:r>
        <w:rPr>
          <w:b/>
          <w:spacing w:val="-2"/>
          <w:sz w:val="24"/>
        </w:rPr>
        <w:t>ANOVA</w:t>
      </w:r>
      <w:r>
        <w:rPr>
          <w:b/>
          <w:spacing w:val="-2"/>
          <w:position w:val="8"/>
          <w:sz w:val="16"/>
        </w:rPr>
        <w:t>a</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04"/>
        <w:gridCol w:w="1693"/>
        <w:gridCol w:w="1165"/>
        <w:gridCol w:w="1601"/>
        <w:gridCol w:w="1165"/>
        <w:gridCol w:w="1164"/>
      </w:tblGrid>
      <w:tr w:rsidR="006D218D" w14:paraId="3C2C7ACB" w14:textId="77777777">
        <w:trPr>
          <w:trHeight w:val="660"/>
        </w:trPr>
        <w:tc>
          <w:tcPr>
            <w:tcW w:w="2304" w:type="dxa"/>
          </w:tcPr>
          <w:p w14:paraId="41AF75F6" w14:textId="77777777" w:rsidR="006D218D" w:rsidRDefault="004F79A6">
            <w:pPr>
              <w:pStyle w:val="TableParagraph"/>
              <w:spacing w:line="274" w:lineRule="exact"/>
              <w:ind w:left="49" w:right="12"/>
              <w:jc w:val="center"/>
              <w:rPr>
                <w:b/>
                <w:sz w:val="24"/>
              </w:rPr>
            </w:pPr>
            <w:r>
              <w:rPr>
                <w:b/>
                <w:spacing w:val="-2"/>
                <w:sz w:val="24"/>
              </w:rPr>
              <w:t>Model</w:t>
            </w:r>
          </w:p>
        </w:tc>
        <w:tc>
          <w:tcPr>
            <w:tcW w:w="1693" w:type="dxa"/>
            <w:tcBorders>
              <w:right w:val="single" w:sz="8" w:space="0" w:color="000000"/>
            </w:tcBorders>
          </w:tcPr>
          <w:p w14:paraId="034D3A62" w14:textId="77777777" w:rsidR="006D218D" w:rsidRDefault="004F79A6">
            <w:pPr>
              <w:pStyle w:val="TableParagraph"/>
              <w:spacing w:line="276" w:lineRule="auto"/>
              <w:ind w:left="434" w:right="393" w:firstLine="50"/>
              <w:rPr>
                <w:b/>
                <w:sz w:val="24"/>
              </w:rPr>
            </w:pPr>
            <w:r>
              <w:rPr>
                <w:b/>
                <w:sz w:val="24"/>
              </w:rPr>
              <w:t xml:space="preserve">Sum of </w:t>
            </w:r>
            <w:r>
              <w:rPr>
                <w:b/>
                <w:spacing w:val="-2"/>
                <w:sz w:val="24"/>
              </w:rPr>
              <w:t>Squares</w:t>
            </w:r>
          </w:p>
        </w:tc>
        <w:tc>
          <w:tcPr>
            <w:tcW w:w="1165" w:type="dxa"/>
            <w:tcBorders>
              <w:left w:val="single" w:sz="8" w:space="0" w:color="000000"/>
              <w:right w:val="single" w:sz="8" w:space="0" w:color="000000"/>
            </w:tcBorders>
          </w:tcPr>
          <w:p w14:paraId="44C5772D" w14:textId="77777777" w:rsidR="006D218D" w:rsidRDefault="004F79A6">
            <w:pPr>
              <w:pStyle w:val="TableParagraph"/>
              <w:spacing w:line="274" w:lineRule="exact"/>
              <w:ind w:left="34" w:right="1"/>
              <w:jc w:val="center"/>
              <w:rPr>
                <w:b/>
                <w:sz w:val="24"/>
              </w:rPr>
            </w:pPr>
            <w:r>
              <w:rPr>
                <w:b/>
                <w:spacing w:val="-5"/>
                <w:sz w:val="24"/>
              </w:rPr>
              <w:t>df</w:t>
            </w:r>
          </w:p>
        </w:tc>
        <w:tc>
          <w:tcPr>
            <w:tcW w:w="1601" w:type="dxa"/>
            <w:tcBorders>
              <w:left w:val="single" w:sz="8" w:space="0" w:color="000000"/>
              <w:right w:val="single" w:sz="8" w:space="0" w:color="000000"/>
            </w:tcBorders>
          </w:tcPr>
          <w:p w14:paraId="6679CE51" w14:textId="77777777" w:rsidR="006D218D" w:rsidRDefault="004F79A6">
            <w:pPr>
              <w:pStyle w:val="TableParagraph"/>
              <w:spacing w:line="274" w:lineRule="exact"/>
              <w:ind w:left="36"/>
              <w:jc w:val="center"/>
              <w:rPr>
                <w:b/>
                <w:sz w:val="24"/>
              </w:rPr>
            </w:pPr>
            <w:r>
              <w:rPr>
                <w:b/>
                <w:sz w:val="24"/>
              </w:rPr>
              <w:t>Mean</w:t>
            </w:r>
            <w:r>
              <w:rPr>
                <w:b/>
                <w:spacing w:val="-3"/>
                <w:sz w:val="24"/>
              </w:rPr>
              <w:t xml:space="preserve"> </w:t>
            </w:r>
            <w:r>
              <w:rPr>
                <w:b/>
                <w:spacing w:val="-2"/>
                <w:sz w:val="24"/>
              </w:rPr>
              <w:t>Square</w:t>
            </w:r>
          </w:p>
        </w:tc>
        <w:tc>
          <w:tcPr>
            <w:tcW w:w="1165" w:type="dxa"/>
            <w:tcBorders>
              <w:left w:val="single" w:sz="8" w:space="0" w:color="000000"/>
              <w:right w:val="single" w:sz="8" w:space="0" w:color="000000"/>
            </w:tcBorders>
          </w:tcPr>
          <w:p w14:paraId="69ECE984" w14:textId="77777777" w:rsidR="006D218D" w:rsidRDefault="004F79A6">
            <w:pPr>
              <w:pStyle w:val="TableParagraph"/>
              <w:spacing w:line="274" w:lineRule="exact"/>
              <w:ind w:left="34" w:right="4"/>
              <w:jc w:val="center"/>
              <w:rPr>
                <w:b/>
                <w:sz w:val="24"/>
              </w:rPr>
            </w:pPr>
            <w:r>
              <w:rPr>
                <w:b/>
                <w:spacing w:val="-10"/>
                <w:sz w:val="24"/>
              </w:rPr>
              <w:t>F</w:t>
            </w:r>
          </w:p>
        </w:tc>
        <w:tc>
          <w:tcPr>
            <w:tcW w:w="1164" w:type="dxa"/>
            <w:tcBorders>
              <w:left w:val="single" w:sz="8" w:space="0" w:color="000000"/>
            </w:tcBorders>
          </w:tcPr>
          <w:p w14:paraId="40C762F7" w14:textId="77777777" w:rsidR="006D218D" w:rsidRDefault="004F79A6">
            <w:pPr>
              <w:pStyle w:val="TableParagraph"/>
              <w:spacing w:line="274" w:lineRule="exact"/>
              <w:ind w:left="393"/>
              <w:rPr>
                <w:b/>
                <w:sz w:val="24"/>
              </w:rPr>
            </w:pPr>
            <w:r>
              <w:rPr>
                <w:b/>
                <w:spacing w:val="-4"/>
                <w:sz w:val="24"/>
              </w:rPr>
              <w:t>Sig.</w:t>
            </w:r>
          </w:p>
        </w:tc>
      </w:tr>
      <w:tr w:rsidR="006D218D" w14:paraId="4C6A6647" w14:textId="77777777">
        <w:trPr>
          <w:trHeight w:val="308"/>
        </w:trPr>
        <w:tc>
          <w:tcPr>
            <w:tcW w:w="2304" w:type="dxa"/>
            <w:tcBorders>
              <w:bottom w:val="nil"/>
            </w:tcBorders>
          </w:tcPr>
          <w:p w14:paraId="116F8827" w14:textId="77777777" w:rsidR="006D218D" w:rsidRDefault="004F79A6">
            <w:pPr>
              <w:pStyle w:val="TableParagraph"/>
              <w:spacing w:before="5"/>
              <w:ind w:left="901"/>
              <w:rPr>
                <w:sz w:val="24"/>
              </w:rPr>
            </w:pPr>
            <w:r>
              <w:rPr>
                <w:spacing w:val="-2"/>
                <w:sz w:val="24"/>
              </w:rPr>
              <w:t>Regression</w:t>
            </w:r>
          </w:p>
        </w:tc>
        <w:tc>
          <w:tcPr>
            <w:tcW w:w="1693" w:type="dxa"/>
            <w:tcBorders>
              <w:bottom w:val="nil"/>
              <w:right w:val="single" w:sz="8" w:space="0" w:color="000000"/>
            </w:tcBorders>
          </w:tcPr>
          <w:p w14:paraId="7EC701CD" w14:textId="77777777" w:rsidR="006D218D" w:rsidRDefault="004F79A6">
            <w:pPr>
              <w:pStyle w:val="TableParagraph"/>
              <w:spacing w:before="5"/>
              <w:ind w:left="35"/>
              <w:jc w:val="center"/>
              <w:rPr>
                <w:sz w:val="24"/>
              </w:rPr>
            </w:pPr>
            <w:r>
              <w:rPr>
                <w:spacing w:val="-2"/>
                <w:sz w:val="24"/>
              </w:rPr>
              <w:t>6113.701</w:t>
            </w:r>
          </w:p>
        </w:tc>
        <w:tc>
          <w:tcPr>
            <w:tcW w:w="1165" w:type="dxa"/>
            <w:tcBorders>
              <w:left w:val="single" w:sz="8" w:space="0" w:color="000000"/>
              <w:bottom w:val="nil"/>
              <w:right w:val="single" w:sz="8" w:space="0" w:color="000000"/>
            </w:tcBorders>
          </w:tcPr>
          <w:p w14:paraId="339D1A2C" w14:textId="77777777" w:rsidR="006D218D" w:rsidRDefault="004F79A6">
            <w:pPr>
              <w:pStyle w:val="TableParagraph"/>
              <w:spacing w:before="5"/>
              <w:ind w:left="34"/>
              <w:jc w:val="center"/>
              <w:rPr>
                <w:sz w:val="24"/>
              </w:rPr>
            </w:pPr>
            <w:r>
              <w:rPr>
                <w:spacing w:val="-10"/>
                <w:sz w:val="24"/>
              </w:rPr>
              <w:t>3</w:t>
            </w:r>
          </w:p>
        </w:tc>
        <w:tc>
          <w:tcPr>
            <w:tcW w:w="1601" w:type="dxa"/>
            <w:tcBorders>
              <w:left w:val="single" w:sz="8" w:space="0" w:color="000000"/>
              <w:bottom w:val="nil"/>
              <w:right w:val="single" w:sz="8" w:space="0" w:color="000000"/>
            </w:tcBorders>
          </w:tcPr>
          <w:p w14:paraId="2D01D7D6" w14:textId="77777777" w:rsidR="006D218D" w:rsidRDefault="004F79A6">
            <w:pPr>
              <w:pStyle w:val="TableParagraph"/>
              <w:spacing w:before="5"/>
              <w:ind w:left="36"/>
              <w:jc w:val="center"/>
              <w:rPr>
                <w:sz w:val="24"/>
              </w:rPr>
            </w:pPr>
            <w:r>
              <w:rPr>
                <w:spacing w:val="-2"/>
                <w:sz w:val="24"/>
              </w:rPr>
              <w:t>2037.900</w:t>
            </w:r>
          </w:p>
        </w:tc>
        <w:tc>
          <w:tcPr>
            <w:tcW w:w="1165" w:type="dxa"/>
            <w:vMerge w:val="restart"/>
            <w:tcBorders>
              <w:left w:val="single" w:sz="8" w:space="0" w:color="000000"/>
              <w:right w:val="single" w:sz="8" w:space="0" w:color="000000"/>
            </w:tcBorders>
          </w:tcPr>
          <w:p w14:paraId="3AC1FC04" w14:textId="77777777" w:rsidR="006D218D" w:rsidRDefault="004F79A6">
            <w:pPr>
              <w:pStyle w:val="TableParagraph"/>
              <w:spacing w:before="5"/>
              <w:ind w:left="257"/>
              <w:rPr>
                <w:sz w:val="24"/>
              </w:rPr>
            </w:pPr>
            <w:r>
              <w:rPr>
                <w:spacing w:val="-2"/>
                <w:sz w:val="24"/>
              </w:rPr>
              <w:t>88.576</w:t>
            </w:r>
          </w:p>
        </w:tc>
        <w:tc>
          <w:tcPr>
            <w:tcW w:w="1164" w:type="dxa"/>
            <w:vMerge w:val="restart"/>
            <w:tcBorders>
              <w:left w:val="single" w:sz="8" w:space="0" w:color="000000"/>
            </w:tcBorders>
          </w:tcPr>
          <w:p w14:paraId="3EEE0609" w14:textId="77777777" w:rsidR="006D218D" w:rsidRDefault="004F79A6">
            <w:pPr>
              <w:pStyle w:val="TableParagraph"/>
              <w:spacing w:before="5"/>
              <w:ind w:left="333"/>
              <w:rPr>
                <w:sz w:val="24"/>
              </w:rPr>
            </w:pPr>
            <w:r>
              <w:rPr>
                <w:spacing w:val="-2"/>
                <w:sz w:val="24"/>
              </w:rPr>
              <w:t>.000</w:t>
            </w:r>
            <w:r>
              <w:rPr>
                <w:spacing w:val="-2"/>
                <w:sz w:val="24"/>
                <w:vertAlign w:val="superscript"/>
              </w:rPr>
              <w:t>b</w:t>
            </w:r>
          </w:p>
        </w:tc>
      </w:tr>
      <w:tr w:rsidR="006D218D" w14:paraId="37DE4445" w14:textId="77777777">
        <w:trPr>
          <w:trHeight w:val="316"/>
        </w:trPr>
        <w:tc>
          <w:tcPr>
            <w:tcW w:w="2304" w:type="dxa"/>
            <w:tcBorders>
              <w:top w:val="nil"/>
              <w:bottom w:val="nil"/>
            </w:tcBorders>
          </w:tcPr>
          <w:p w14:paraId="28E297EC" w14:textId="77777777" w:rsidR="006D218D" w:rsidRDefault="004F79A6">
            <w:pPr>
              <w:pStyle w:val="TableParagraph"/>
              <w:spacing w:before="17"/>
              <w:ind w:left="901"/>
              <w:rPr>
                <w:sz w:val="24"/>
              </w:rPr>
            </w:pPr>
            <w:r>
              <w:rPr>
                <w:spacing w:val="-2"/>
                <w:sz w:val="24"/>
              </w:rPr>
              <w:t>Residual</w:t>
            </w:r>
          </w:p>
        </w:tc>
        <w:tc>
          <w:tcPr>
            <w:tcW w:w="1693" w:type="dxa"/>
            <w:tcBorders>
              <w:top w:val="nil"/>
              <w:bottom w:val="nil"/>
              <w:right w:val="single" w:sz="8" w:space="0" w:color="000000"/>
            </w:tcBorders>
          </w:tcPr>
          <w:p w14:paraId="17EB0251" w14:textId="77777777" w:rsidR="006D218D" w:rsidRDefault="004F79A6">
            <w:pPr>
              <w:pStyle w:val="TableParagraph"/>
              <w:spacing w:before="17"/>
              <w:ind w:left="35"/>
              <w:jc w:val="center"/>
              <w:rPr>
                <w:sz w:val="24"/>
              </w:rPr>
            </w:pPr>
            <w:r>
              <w:rPr>
                <w:spacing w:val="-2"/>
                <w:sz w:val="24"/>
              </w:rPr>
              <w:t>6810.180</w:t>
            </w:r>
          </w:p>
        </w:tc>
        <w:tc>
          <w:tcPr>
            <w:tcW w:w="1165" w:type="dxa"/>
            <w:tcBorders>
              <w:top w:val="nil"/>
              <w:left w:val="single" w:sz="8" w:space="0" w:color="000000"/>
              <w:bottom w:val="nil"/>
              <w:right w:val="single" w:sz="8" w:space="0" w:color="000000"/>
            </w:tcBorders>
          </w:tcPr>
          <w:p w14:paraId="2DC49F24" w14:textId="77777777" w:rsidR="006D218D" w:rsidRDefault="004F79A6">
            <w:pPr>
              <w:pStyle w:val="TableParagraph"/>
              <w:spacing w:before="17"/>
              <w:ind w:left="34"/>
              <w:jc w:val="center"/>
              <w:rPr>
                <w:sz w:val="24"/>
              </w:rPr>
            </w:pPr>
            <w:r>
              <w:rPr>
                <w:spacing w:val="-5"/>
                <w:sz w:val="24"/>
              </w:rPr>
              <w:t>296</w:t>
            </w:r>
          </w:p>
        </w:tc>
        <w:tc>
          <w:tcPr>
            <w:tcW w:w="1601" w:type="dxa"/>
            <w:tcBorders>
              <w:top w:val="nil"/>
              <w:left w:val="single" w:sz="8" w:space="0" w:color="000000"/>
              <w:bottom w:val="nil"/>
              <w:right w:val="single" w:sz="8" w:space="0" w:color="000000"/>
            </w:tcBorders>
          </w:tcPr>
          <w:p w14:paraId="6B19E704" w14:textId="77777777" w:rsidR="006D218D" w:rsidRDefault="004F79A6">
            <w:pPr>
              <w:pStyle w:val="TableParagraph"/>
              <w:spacing w:before="17"/>
              <w:ind w:left="36"/>
              <w:jc w:val="center"/>
              <w:rPr>
                <w:sz w:val="24"/>
              </w:rPr>
            </w:pPr>
            <w:r>
              <w:rPr>
                <w:spacing w:val="-2"/>
                <w:sz w:val="24"/>
              </w:rPr>
              <w:t>23.007</w:t>
            </w:r>
          </w:p>
        </w:tc>
        <w:tc>
          <w:tcPr>
            <w:tcW w:w="1165" w:type="dxa"/>
            <w:vMerge/>
            <w:tcBorders>
              <w:top w:val="nil"/>
              <w:left w:val="single" w:sz="8" w:space="0" w:color="000000"/>
              <w:right w:val="single" w:sz="8" w:space="0" w:color="000000"/>
            </w:tcBorders>
          </w:tcPr>
          <w:p w14:paraId="5BC07478" w14:textId="77777777" w:rsidR="006D218D" w:rsidRDefault="006D218D">
            <w:pPr>
              <w:rPr>
                <w:sz w:val="2"/>
                <w:szCs w:val="2"/>
              </w:rPr>
            </w:pPr>
          </w:p>
        </w:tc>
        <w:tc>
          <w:tcPr>
            <w:tcW w:w="1164" w:type="dxa"/>
            <w:vMerge/>
            <w:tcBorders>
              <w:top w:val="nil"/>
              <w:left w:val="single" w:sz="8" w:space="0" w:color="000000"/>
            </w:tcBorders>
          </w:tcPr>
          <w:p w14:paraId="01410EB7" w14:textId="77777777" w:rsidR="006D218D" w:rsidRDefault="006D218D">
            <w:pPr>
              <w:rPr>
                <w:sz w:val="2"/>
                <w:szCs w:val="2"/>
              </w:rPr>
            </w:pPr>
          </w:p>
        </w:tc>
      </w:tr>
      <w:tr w:rsidR="006D218D" w14:paraId="6D67A064" w14:textId="77777777">
        <w:trPr>
          <w:trHeight w:val="327"/>
        </w:trPr>
        <w:tc>
          <w:tcPr>
            <w:tcW w:w="2304" w:type="dxa"/>
            <w:tcBorders>
              <w:top w:val="nil"/>
            </w:tcBorders>
          </w:tcPr>
          <w:p w14:paraId="64EDD0F9" w14:textId="77777777" w:rsidR="006D218D" w:rsidRDefault="004F79A6">
            <w:pPr>
              <w:pStyle w:val="TableParagraph"/>
              <w:spacing w:before="13"/>
              <w:ind w:left="49"/>
              <w:jc w:val="center"/>
              <w:rPr>
                <w:sz w:val="24"/>
              </w:rPr>
            </w:pPr>
            <w:r>
              <w:rPr>
                <w:spacing w:val="-2"/>
                <w:sz w:val="24"/>
              </w:rPr>
              <w:t>Total</w:t>
            </w:r>
          </w:p>
        </w:tc>
        <w:tc>
          <w:tcPr>
            <w:tcW w:w="1693" w:type="dxa"/>
            <w:tcBorders>
              <w:top w:val="nil"/>
              <w:right w:val="single" w:sz="8" w:space="0" w:color="000000"/>
            </w:tcBorders>
          </w:tcPr>
          <w:p w14:paraId="1276D7D2" w14:textId="77777777" w:rsidR="006D218D" w:rsidRDefault="004F79A6">
            <w:pPr>
              <w:pStyle w:val="TableParagraph"/>
              <w:spacing w:before="13"/>
              <w:ind w:left="35"/>
              <w:jc w:val="center"/>
              <w:rPr>
                <w:sz w:val="24"/>
              </w:rPr>
            </w:pPr>
            <w:r>
              <w:rPr>
                <w:spacing w:val="-2"/>
                <w:sz w:val="24"/>
              </w:rPr>
              <w:t>12923.881</w:t>
            </w:r>
          </w:p>
        </w:tc>
        <w:tc>
          <w:tcPr>
            <w:tcW w:w="1165" w:type="dxa"/>
            <w:tcBorders>
              <w:top w:val="nil"/>
              <w:left w:val="single" w:sz="8" w:space="0" w:color="000000"/>
              <w:right w:val="single" w:sz="8" w:space="0" w:color="000000"/>
            </w:tcBorders>
          </w:tcPr>
          <w:p w14:paraId="74425453" w14:textId="77777777" w:rsidR="006D218D" w:rsidRDefault="004F79A6">
            <w:pPr>
              <w:pStyle w:val="TableParagraph"/>
              <w:spacing w:before="13"/>
              <w:ind w:left="34"/>
              <w:jc w:val="center"/>
              <w:rPr>
                <w:sz w:val="24"/>
              </w:rPr>
            </w:pPr>
            <w:r>
              <w:rPr>
                <w:spacing w:val="-5"/>
                <w:sz w:val="24"/>
              </w:rPr>
              <w:t>299</w:t>
            </w:r>
          </w:p>
        </w:tc>
        <w:tc>
          <w:tcPr>
            <w:tcW w:w="1601" w:type="dxa"/>
            <w:tcBorders>
              <w:top w:val="nil"/>
              <w:left w:val="single" w:sz="8" w:space="0" w:color="000000"/>
              <w:right w:val="single" w:sz="8" w:space="0" w:color="000000"/>
            </w:tcBorders>
          </w:tcPr>
          <w:p w14:paraId="2FA9E778" w14:textId="77777777" w:rsidR="006D218D" w:rsidRDefault="006D218D">
            <w:pPr>
              <w:pStyle w:val="TableParagraph"/>
            </w:pPr>
          </w:p>
        </w:tc>
        <w:tc>
          <w:tcPr>
            <w:tcW w:w="1165" w:type="dxa"/>
            <w:vMerge/>
            <w:tcBorders>
              <w:top w:val="nil"/>
              <w:left w:val="single" w:sz="8" w:space="0" w:color="000000"/>
              <w:right w:val="single" w:sz="8" w:space="0" w:color="000000"/>
            </w:tcBorders>
          </w:tcPr>
          <w:p w14:paraId="2421AF0D" w14:textId="77777777" w:rsidR="006D218D" w:rsidRDefault="006D218D">
            <w:pPr>
              <w:rPr>
                <w:sz w:val="2"/>
                <w:szCs w:val="2"/>
              </w:rPr>
            </w:pPr>
          </w:p>
        </w:tc>
        <w:tc>
          <w:tcPr>
            <w:tcW w:w="1164" w:type="dxa"/>
            <w:vMerge/>
            <w:tcBorders>
              <w:top w:val="nil"/>
              <w:left w:val="single" w:sz="8" w:space="0" w:color="000000"/>
            </w:tcBorders>
          </w:tcPr>
          <w:p w14:paraId="3B455200" w14:textId="77777777" w:rsidR="006D218D" w:rsidRDefault="006D218D">
            <w:pPr>
              <w:rPr>
                <w:sz w:val="2"/>
                <w:szCs w:val="2"/>
              </w:rPr>
            </w:pPr>
          </w:p>
        </w:tc>
      </w:tr>
    </w:tbl>
    <w:p w14:paraId="3B8106BA" w14:textId="77777777" w:rsidR="006D218D" w:rsidRDefault="004F79A6">
      <w:pPr>
        <w:pStyle w:val="ListParagraph"/>
        <w:numPr>
          <w:ilvl w:val="0"/>
          <w:numId w:val="1"/>
        </w:numPr>
        <w:tabs>
          <w:tab w:val="left" w:pos="645"/>
        </w:tabs>
        <w:ind w:left="645" w:hanging="225"/>
        <w:rPr>
          <w:sz w:val="24"/>
        </w:rPr>
      </w:pPr>
      <w:r>
        <w:rPr>
          <w:sz w:val="24"/>
        </w:rPr>
        <w:t>Dependent</w:t>
      </w:r>
      <w:r>
        <w:rPr>
          <w:spacing w:val="-1"/>
          <w:sz w:val="24"/>
        </w:rPr>
        <w:t xml:space="preserve"> </w:t>
      </w:r>
      <w:r>
        <w:rPr>
          <w:sz w:val="24"/>
        </w:rPr>
        <w:t>Variable:</w:t>
      </w:r>
      <w:r>
        <w:rPr>
          <w:spacing w:val="-1"/>
          <w:sz w:val="24"/>
        </w:rPr>
        <w:t xml:space="preserve"> </w:t>
      </w:r>
      <w:r>
        <w:rPr>
          <w:sz w:val="24"/>
        </w:rPr>
        <w:t>Return</w:t>
      </w:r>
      <w:r>
        <w:rPr>
          <w:spacing w:val="-1"/>
          <w:sz w:val="24"/>
        </w:rPr>
        <w:t xml:space="preserve"> </w:t>
      </w:r>
      <w:r>
        <w:rPr>
          <w:sz w:val="24"/>
        </w:rPr>
        <w:t xml:space="preserve">on </w:t>
      </w:r>
      <w:r>
        <w:rPr>
          <w:spacing w:val="-2"/>
          <w:sz w:val="24"/>
        </w:rPr>
        <w:t>Equity</w:t>
      </w:r>
    </w:p>
    <w:p w14:paraId="5FEBE4B6" w14:textId="77777777" w:rsidR="006D218D" w:rsidRDefault="004F79A6">
      <w:pPr>
        <w:pStyle w:val="ListParagraph"/>
        <w:numPr>
          <w:ilvl w:val="0"/>
          <w:numId w:val="1"/>
        </w:numPr>
        <w:tabs>
          <w:tab w:val="left" w:pos="780"/>
        </w:tabs>
        <w:spacing w:before="52"/>
        <w:ind w:left="780" w:hanging="360"/>
        <w:rPr>
          <w:sz w:val="24"/>
        </w:rPr>
      </w:pPr>
      <w:r>
        <w:rPr>
          <w:sz w:val="24"/>
        </w:rPr>
        <w:t>Predictors:</w:t>
      </w:r>
      <w:r>
        <w:rPr>
          <w:spacing w:val="-3"/>
          <w:sz w:val="24"/>
        </w:rPr>
        <w:t xml:space="preserve"> </w:t>
      </w:r>
      <w:r>
        <w:rPr>
          <w:sz w:val="24"/>
        </w:rPr>
        <w:t>(Constant),</w:t>
      </w:r>
      <w:r>
        <w:rPr>
          <w:spacing w:val="-1"/>
          <w:sz w:val="24"/>
        </w:rPr>
        <w:t xml:space="preserve"> </w:t>
      </w:r>
      <w:r>
        <w:rPr>
          <w:sz w:val="24"/>
        </w:rPr>
        <w:t>Interest</w:t>
      </w:r>
      <w:r>
        <w:rPr>
          <w:spacing w:val="-2"/>
          <w:sz w:val="24"/>
        </w:rPr>
        <w:t xml:space="preserve"> </w:t>
      </w:r>
      <w:r>
        <w:rPr>
          <w:sz w:val="24"/>
        </w:rPr>
        <w:t>Rate</w:t>
      </w:r>
      <w:r>
        <w:rPr>
          <w:spacing w:val="-2"/>
          <w:sz w:val="24"/>
        </w:rPr>
        <w:t xml:space="preserve"> </w:t>
      </w:r>
      <w:r>
        <w:rPr>
          <w:sz w:val="24"/>
        </w:rPr>
        <w:t>(%),</w:t>
      </w:r>
      <w:r>
        <w:rPr>
          <w:spacing w:val="-1"/>
          <w:sz w:val="24"/>
        </w:rPr>
        <w:t xml:space="preserve"> </w:t>
      </w:r>
      <w:r>
        <w:rPr>
          <w:sz w:val="24"/>
        </w:rPr>
        <w:t>Inflation</w:t>
      </w:r>
      <w:r>
        <w:rPr>
          <w:spacing w:val="-2"/>
          <w:sz w:val="24"/>
        </w:rPr>
        <w:t xml:space="preserve"> </w:t>
      </w:r>
      <w:r>
        <w:rPr>
          <w:sz w:val="24"/>
        </w:rPr>
        <w:t>Rate</w:t>
      </w:r>
      <w:r>
        <w:rPr>
          <w:spacing w:val="-2"/>
          <w:sz w:val="24"/>
        </w:rPr>
        <w:t xml:space="preserve"> </w:t>
      </w:r>
      <w:r>
        <w:rPr>
          <w:sz w:val="24"/>
        </w:rPr>
        <w:t>(%),</w:t>
      </w:r>
      <w:r>
        <w:rPr>
          <w:spacing w:val="-2"/>
          <w:sz w:val="24"/>
        </w:rPr>
        <w:t xml:space="preserve"> </w:t>
      </w:r>
      <w:r>
        <w:rPr>
          <w:sz w:val="24"/>
        </w:rPr>
        <w:t>Exchange</w:t>
      </w:r>
      <w:r>
        <w:rPr>
          <w:spacing w:val="-3"/>
          <w:sz w:val="24"/>
        </w:rPr>
        <w:t xml:space="preserve"> </w:t>
      </w:r>
      <w:r>
        <w:rPr>
          <w:spacing w:val="-4"/>
          <w:sz w:val="24"/>
        </w:rPr>
        <w:t>Rate</w:t>
      </w:r>
    </w:p>
    <w:p w14:paraId="77B1FD78" w14:textId="77777777" w:rsidR="006D218D" w:rsidRDefault="004F79A6">
      <w:pPr>
        <w:pStyle w:val="BodyText"/>
        <w:spacing w:before="40"/>
        <w:ind w:left="780"/>
      </w:pPr>
      <w:r>
        <w:rPr>
          <w:b/>
        </w:rPr>
        <w:t>Source:</w:t>
      </w:r>
      <w:r>
        <w:rPr>
          <w:b/>
          <w:spacing w:val="-3"/>
        </w:rPr>
        <w:t xml:space="preserve"> </w:t>
      </w:r>
      <w:r>
        <w:t>Results</w:t>
      </w:r>
      <w:r>
        <w:rPr>
          <w:spacing w:val="-2"/>
        </w:rPr>
        <w:t xml:space="preserve"> </w:t>
      </w:r>
      <w:r>
        <w:t>obtained from</w:t>
      </w:r>
      <w:r>
        <w:rPr>
          <w:spacing w:val="-1"/>
        </w:rPr>
        <w:t xml:space="preserve"> </w:t>
      </w:r>
      <w:r>
        <w:t>SPSS</w:t>
      </w:r>
      <w:r>
        <w:rPr>
          <w:spacing w:val="-1"/>
        </w:rPr>
        <w:t xml:space="preserve"> </w:t>
      </w:r>
      <w:r>
        <w:rPr>
          <w:spacing w:val="-2"/>
        </w:rPr>
        <w:t>output.</w:t>
      </w:r>
    </w:p>
    <w:p w14:paraId="0255DF41" w14:textId="77777777" w:rsidR="006D218D" w:rsidRDefault="006D218D">
      <w:pPr>
        <w:pStyle w:val="BodyText"/>
        <w:spacing w:before="47"/>
        <w:ind w:left="0"/>
      </w:pPr>
    </w:p>
    <w:p w14:paraId="3362816D" w14:textId="77777777" w:rsidR="006D218D" w:rsidRDefault="004F79A6">
      <w:pPr>
        <w:pStyle w:val="BodyText"/>
        <w:spacing w:line="276" w:lineRule="auto"/>
        <w:ind w:right="717"/>
        <w:jc w:val="both"/>
      </w:pPr>
      <w:r>
        <w:t>The researcher find that the variables had a highly</w:t>
      </w:r>
      <w:r>
        <w:rPr>
          <w:spacing w:val="-1"/>
        </w:rPr>
        <w:t xml:space="preserve"> </w:t>
      </w:r>
      <w:r>
        <w:t>significant association because the model had a</w:t>
      </w:r>
      <w:r>
        <w:rPr>
          <w:spacing w:val="41"/>
        </w:rPr>
        <w:t xml:space="preserve"> </w:t>
      </w:r>
      <w:r>
        <w:t>significant</w:t>
      </w:r>
      <w:r>
        <w:rPr>
          <w:spacing w:val="44"/>
        </w:rPr>
        <w:t xml:space="preserve"> </w:t>
      </w:r>
      <w:r>
        <w:t>level</w:t>
      </w:r>
      <w:r>
        <w:rPr>
          <w:spacing w:val="44"/>
        </w:rPr>
        <w:t xml:space="preserve"> </w:t>
      </w:r>
      <w:r>
        <w:t>(p-value)</w:t>
      </w:r>
      <w:r>
        <w:rPr>
          <w:spacing w:val="43"/>
        </w:rPr>
        <w:t xml:space="preserve"> </w:t>
      </w:r>
      <w:r>
        <w:t>of</w:t>
      </w:r>
      <w:r>
        <w:rPr>
          <w:spacing w:val="43"/>
        </w:rPr>
        <w:t xml:space="preserve"> </w:t>
      </w:r>
      <w:r>
        <w:t>0.000.</w:t>
      </w:r>
      <w:r>
        <w:rPr>
          <w:spacing w:val="44"/>
        </w:rPr>
        <w:t xml:space="preserve"> </w:t>
      </w:r>
      <w:r>
        <w:t>The</w:t>
      </w:r>
      <w:r>
        <w:rPr>
          <w:spacing w:val="43"/>
        </w:rPr>
        <w:t xml:space="preserve"> </w:t>
      </w:r>
      <w:r>
        <w:t>following</w:t>
      </w:r>
      <w:r>
        <w:rPr>
          <w:spacing w:val="44"/>
        </w:rPr>
        <w:t xml:space="preserve"> </w:t>
      </w:r>
      <w:r>
        <w:t>result</w:t>
      </w:r>
      <w:r>
        <w:rPr>
          <w:spacing w:val="44"/>
        </w:rPr>
        <w:t xml:space="preserve"> </w:t>
      </w:r>
      <w:r>
        <w:t>showed</w:t>
      </w:r>
      <w:r>
        <w:rPr>
          <w:spacing w:val="44"/>
        </w:rPr>
        <w:t xml:space="preserve"> </w:t>
      </w:r>
      <w:r>
        <w:t>that</w:t>
      </w:r>
      <w:r>
        <w:rPr>
          <w:spacing w:val="42"/>
        </w:rPr>
        <w:t xml:space="preserve"> </w:t>
      </w:r>
      <w:r>
        <w:t>Model</w:t>
      </w:r>
      <w:r>
        <w:rPr>
          <w:spacing w:val="44"/>
        </w:rPr>
        <w:t xml:space="preserve"> </w:t>
      </w:r>
      <w:r>
        <w:t>F</w:t>
      </w:r>
      <w:r>
        <w:rPr>
          <w:spacing w:val="43"/>
        </w:rPr>
        <w:t xml:space="preserve"> </w:t>
      </w:r>
      <w:r>
        <w:t>(3,</w:t>
      </w:r>
      <w:r>
        <w:rPr>
          <w:spacing w:val="43"/>
        </w:rPr>
        <w:t xml:space="preserve"> </w:t>
      </w:r>
      <w:r>
        <w:t>296)</w:t>
      </w:r>
      <w:r>
        <w:rPr>
          <w:spacing w:val="43"/>
        </w:rPr>
        <w:t xml:space="preserve"> </w:t>
      </w:r>
      <w:r>
        <w:rPr>
          <w:spacing w:val="-10"/>
        </w:rPr>
        <w:t>=</w:t>
      </w:r>
    </w:p>
    <w:p w14:paraId="650C1102" w14:textId="77777777" w:rsidR="006D218D" w:rsidRDefault="004F79A6">
      <w:pPr>
        <w:pStyle w:val="BodyText"/>
        <w:spacing w:before="1" w:line="276" w:lineRule="auto"/>
      </w:pPr>
      <w:r>
        <w:t>88.576</w:t>
      </w:r>
      <w:r>
        <w:rPr>
          <w:spacing w:val="69"/>
        </w:rPr>
        <w:t xml:space="preserve"> </w:t>
      </w:r>
      <w:r>
        <w:t>with</w:t>
      </w:r>
      <w:r>
        <w:rPr>
          <w:spacing w:val="70"/>
        </w:rPr>
        <w:t xml:space="preserve"> </w:t>
      </w:r>
      <w:r>
        <w:t>a</w:t>
      </w:r>
      <w:r>
        <w:rPr>
          <w:spacing w:val="68"/>
        </w:rPr>
        <w:t xml:space="preserve"> </w:t>
      </w:r>
      <w:r>
        <w:t>p-value</w:t>
      </w:r>
      <w:r>
        <w:rPr>
          <w:spacing w:val="73"/>
        </w:rPr>
        <w:t xml:space="preserve"> </w:t>
      </w:r>
      <w:r>
        <w:t>of</w:t>
      </w:r>
      <w:r>
        <w:rPr>
          <w:spacing w:val="69"/>
        </w:rPr>
        <w:t xml:space="preserve"> </w:t>
      </w:r>
      <w:r>
        <w:t>0.000</w:t>
      </w:r>
      <w:r>
        <w:rPr>
          <w:spacing w:val="72"/>
        </w:rPr>
        <w:t xml:space="preserve"> </w:t>
      </w:r>
      <w:r>
        <w:t>at</w:t>
      </w:r>
      <w:r>
        <w:rPr>
          <w:spacing w:val="70"/>
        </w:rPr>
        <w:t xml:space="preserve"> </w:t>
      </w:r>
      <w:r>
        <w:t>the</w:t>
      </w:r>
      <w:r>
        <w:rPr>
          <w:spacing w:val="69"/>
        </w:rPr>
        <w:t xml:space="preserve"> </w:t>
      </w:r>
      <w:r>
        <w:t>1%</w:t>
      </w:r>
      <w:r>
        <w:rPr>
          <w:spacing w:val="69"/>
        </w:rPr>
        <w:t xml:space="preserve"> </w:t>
      </w:r>
      <w:r>
        <w:t>significance</w:t>
      </w:r>
      <w:r>
        <w:rPr>
          <w:spacing w:val="71"/>
        </w:rPr>
        <w:t xml:space="preserve"> </w:t>
      </w:r>
      <w:r>
        <w:t>level.</w:t>
      </w:r>
      <w:r>
        <w:rPr>
          <w:spacing w:val="72"/>
        </w:rPr>
        <w:t xml:space="preserve"> </w:t>
      </w:r>
      <w:r>
        <w:t>This</w:t>
      </w:r>
      <w:r>
        <w:rPr>
          <w:spacing w:val="70"/>
        </w:rPr>
        <w:t xml:space="preserve"> </w:t>
      </w:r>
      <w:r>
        <w:t>suggests</w:t>
      </w:r>
      <w:r>
        <w:rPr>
          <w:spacing w:val="70"/>
        </w:rPr>
        <w:t xml:space="preserve"> </w:t>
      </w:r>
      <w:r>
        <w:t>that</w:t>
      </w:r>
      <w:r>
        <w:rPr>
          <w:spacing w:val="69"/>
        </w:rPr>
        <w:t xml:space="preserve"> </w:t>
      </w:r>
      <w:r>
        <w:t>ROE</w:t>
      </w:r>
      <w:r>
        <w:rPr>
          <w:spacing w:val="69"/>
        </w:rPr>
        <w:t xml:space="preserve"> </w:t>
      </w:r>
      <w:r>
        <w:t>is significantly impacted by the study's independent variables.</w:t>
      </w:r>
    </w:p>
    <w:p w14:paraId="1AF5657A" w14:textId="77777777" w:rsidR="006D218D" w:rsidRDefault="006D218D">
      <w:pPr>
        <w:pStyle w:val="BodyText"/>
        <w:spacing w:line="276" w:lineRule="auto"/>
        <w:sectPr w:rsidR="006D218D">
          <w:pgSz w:w="12240" w:h="15840"/>
          <w:pgMar w:top="1360" w:right="720" w:bottom="1560" w:left="1080" w:header="0" w:footer="1339" w:gutter="0"/>
          <w:cols w:space="720"/>
        </w:sectPr>
      </w:pPr>
    </w:p>
    <w:p w14:paraId="5342B470" w14:textId="77777777" w:rsidR="006D218D" w:rsidRDefault="004F79A6">
      <w:pPr>
        <w:pStyle w:val="Heading2"/>
        <w:spacing w:before="217" w:after="51"/>
        <w:ind w:left="167" w:right="630"/>
        <w:jc w:val="center"/>
      </w:pPr>
      <w:r>
        <w:lastRenderedPageBreak/>
        <w:t>Table</w:t>
      </w:r>
      <w:r>
        <w:rPr>
          <w:spacing w:val="-11"/>
        </w:rPr>
        <w:t xml:space="preserve"> </w:t>
      </w:r>
      <w:r>
        <w:t>9:</w:t>
      </w:r>
      <w:r>
        <w:rPr>
          <w:spacing w:val="-7"/>
        </w:rPr>
        <w:t xml:space="preserve"> </w:t>
      </w:r>
      <w:r>
        <w:t>Regression</w:t>
      </w:r>
      <w:r>
        <w:rPr>
          <w:spacing w:val="-8"/>
        </w:rPr>
        <w:t xml:space="preserve"> </w:t>
      </w:r>
      <w:r>
        <w:t>Coefficients</w:t>
      </w:r>
      <w:r>
        <w:rPr>
          <w:spacing w:val="-8"/>
        </w:rPr>
        <w:t xml:space="preserve"> </w:t>
      </w:r>
      <w:r>
        <w:t>of</w:t>
      </w:r>
      <w:r>
        <w:rPr>
          <w:spacing w:val="-7"/>
        </w:rPr>
        <w:t xml:space="preserve"> </w:t>
      </w:r>
      <w:r>
        <w:rPr>
          <w:spacing w:val="-5"/>
        </w:rPr>
        <w:t>ROE</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45"/>
        <w:gridCol w:w="1420"/>
        <w:gridCol w:w="1432"/>
        <w:gridCol w:w="1573"/>
        <w:gridCol w:w="1089"/>
        <w:gridCol w:w="1091"/>
      </w:tblGrid>
      <w:tr w:rsidR="006D218D" w14:paraId="08B52E7D" w14:textId="77777777">
        <w:trPr>
          <w:trHeight w:val="641"/>
        </w:trPr>
        <w:tc>
          <w:tcPr>
            <w:tcW w:w="2645" w:type="dxa"/>
            <w:vMerge w:val="restart"/>
          </w:tcPr>
          <w:p w14:paraId="41111297" w14:textId="77777777" w:rsidR="006D218D" w:rsidRDefault="004F79A6">
            <w:pPr>
              <w:pStyle w:val="TableParagraph"/>
              <w:spacing w:line="274" w:lineRule="exact"/>
              <w:ind w:left="75"/>
              <w:rPr>
                <w:sz w:val="24"/>
              </w:rPr>
            </w:pPr>
            <w:r>
              <w:rPr>
                <w:spacing w:val="-2"/>
                <w:sz w:val="24"/>
              </w:rPr>
              <w:t>Model</w:t>
            </w:r>
          </w:p>
        </w:tc>
        <w:tc>
          <w:tcPr>
            <w:tcW w:w="2852" w:type="dxa"/>
            <w:gridSpan w:val="2"/>
            <w:tcBorders>
              <w:bottom w:val="single" w:sz="8" w:space="0" w:color="000000"/>
              <w:right w:val="single" w:sz="8" w:space="0" w:color="000000"/>
            </w:tcBorders>
          </w:tcPr>
          <w:p w14:paraId="470305E5" w14:textId="77777777" w:rsidR="006D218D" w:rsidRDefault="004F79A6">
            <w:pPr>
              <w:pStyle w:val="TableParagraph"/>
              <w:spacing w:line="274" w:lineRule="exact"/>
              <w:ind w:left="66"/>
              <w:rPr>
                <w:sz w:val="24"/>
              </w:rPr>
            </w:pPr>
            <w:r>
              <w:rPr>
                <w:spacing w:val="-2"/>
                <w:sz w:val="24"/>
              </w:rPr>
              <w:t>Unstandardized</w:t>
            </w:r>
          </w:p>
          <w:p w14:paraId="5A05F044" w14:textId="77777777" w:rsidR="006D218D" w:rsidRDefault="004F79A6">
            <w:pPr>
              <w:pStyle w:val="TableParagraph"/>
              <w:spacing w:before="41"/>
              <w:ind w:left="66"/>
              <w:rPr>
                <w:sz w:val="24"/>
              </w:rPr>
            </w:pPr>
            <w:r>
              <w:rPr>
                <w:spacing w:val="-2"/>
                <w:sz w:val="24"/>
              </w:rPr>
              <w:t>Coefficients</w:t>
            </w:r>
          </w:p>
        </w:tc>
        <w:tc>
          <w:tcPr>
            <w:tcW w:w="1573" w:type="dxa"/>
            <w:tcBorders>
              <w:left w:val="single" w:sz="8" w:space="0" w:color="000000"/>
              <w:bottom w:val="single" w:sz="8" w:space="0" w:color="000000"/>
              <w:right w:val="single" w:sz="8" w:space="0" w:color="000000"/>
            </w:tcBorders>
          </w:tcPr>
          <w:p w14:paraId="30DF44E2" w14:textId="77777777" w:rsidR="006D218D" w:rsidRDefault="004F79A6">
            <w:pPr>
              <w:pStyle w:val="TableParagraph"/>
              <w:spacing w:line="274" w:lineRule="exact"/>
              <w:ind w:left="81"/>
              <w:rPr>
                <w:sz w:val="24"/>
              </w:rPr>
            </w:pPr>
            <w:r>
              <w:rPr>
                <w:spacing w:val="-2"/>
                <w:sz w:val="24"/>
              </w:rPr>
              <w:t>Standardized</w:t>
            </w:r>
          </w:p>
          <w:p w14:paraId="00626653" w14:textId="77777777" w:rsidR="006D218D" w:rsidRDefault="004F79A6">
            <w:pPr>
              <w:pStyle w:val="TableParagraph"/>
              <w:spacing w:before="41"/>
              <w:ind w:left="81"/>
              <w:rPr>
                <w:sz w:val="24"/>
              </w:rPr>
            </w:pPr>
            <w:r>
              <w:rPr>
                <w:spacing w:val="-2"/>
                <w:sz w:val="24"/>
              </w:rPr>
              <w:t>Coefficients</w:t>
            </w:r>
          </w:p>
        </w:tc>
        <w:tc>
          <w:tcPr>
            <w:tcW w:w="1089" w:type="dxa"/>
            <w:vMerge w:val="restart"/>
            <w:tcBorders>
              <w:left w:val="single" w:sz="8" w:space="0" w:color="000000"/>
              <w:right w:val="single" w:sz="8" w:space="0" w:color="000000"/>
            </w:tcBorders>
          </w:tcPr>
          <w:p w14:paraId="59FC37EC" w14:textId="77777777" w:rsidR="006D218D" w:rsidRDefault="004F79A6">
            <w:pPr>
              <w:pStyle w:val="TableParagraph"/>
              <w:spacing w:line="274" w:lineRule="exact"/>
              <w:ind w:left="87"/>
              <w:rPr>
                <w:sz w:val="24"/>
              </w:rPr>
            </w:pPr>
            <w:r>
              <w:rPr>
                <w:spacing w:val="-10"/>
                <w:sz w:val="24"/>
              </w:rPr>
              <w:t>t</w:t>
            </w:r>
          </w:p>
        </w:tc>
        <w:tc>
          <w:tcPr>
            <w:tcW w:w="1091" w:type="dxa"/>
            <w:vMerge w:val="restart"/>
            <w:tcBorders>
              <w:left w:val="single" w:sz="8" w:space="0" w:color="000000"/>
            </w:tcBorders>
          </w:tcPr>
          <w:p w14:paraId="3BFA344C" w14:textId="77777777" w:rsidR="006D218D" w:rsidRDefault="004F79A6">
            <w:pPr>
              <w:pStyle w:val="TableParagraph"/>
              <w:spacing w:line="274" w:lineRule="exact"/>
              <w:ind w:left="83"/>
              <w:rPr>
                <w:sz w:val="24"/>
              </w:rPr>
            </w:pPr>
            <w:r>
              <w:rPr>
                <w:spacing w:val="-4"/>
                <w:sz w:val="24"/>
              </w:rPr>
              <w:t>Sig.</w:t>
            </w:r>
          </w:p>
        </w:tc>
      </w:tr>
      <w:tr w:rsidR="006D218D" w14:paraId="1F45F176" w14:textId="77777777">
        <w:trPr>
          <w:trHeight w:val="322"/>
        </w:trPr>
        <w:tc>
          <w:tcPr>
            <w:tcW w:w="2645" w:type="dxa"/>
            <w:vMerge/>
            <w:tcBorders>
              <w:top w:val="nil"/>
            </w:tcBorders>
          </w:tcPr>
          <w:p w14:paraId="29C533F3" w14:textId="77777777" w:rsidR="006D218D" w:rsidRDefault="006D218D">
            <w:pPr>
              <w:rPr>
                <w:sz w:val="2"/>
                <w:szCs w:val="2"/>
              </w:rPr>
            </w:pPr>
          </w:p>
        </w:tc>
        <w:tc>
          <w:tcPr>
            <w:tcW w:w="1420" w:type="dxa"/>
            <w:tcBorders>
              <w:top w:val="single" w:sz="8" w:space="0" w:color="000000"/>
              <w:right w:val="single" w:sz="8" w:space="0" w:color="000000"/>
            </w:tcBorders>
          </w:tcPr>
          <w:p w14:paraId="0D66B025" w14:textId="77777777" w:rsidR="006D218D" w:rsidRDefault="004F79A6">
            <w:pPr>
              <w:pStyle w:val="TableParagraph"/>
              <w:spacing w:before="5"/>
              <w:ind w:left="66"/>
              <w:rPr>
                <w:sz w:val="24"/>
              </w:rPr>
            </w:pPr>
            <w:r>
              <w:rPr>
                <w:spacing w:val="-10"/>
                <w:sz w:val="24"/>
              </w:rPr>
              <w:t>B</w:t>
            </w:r>
          </w:p>
        </w:tc>
        <w:tc>
          <w:tcPr>
            <w:tcW w:w="1432" w:type="dxa"/>
            <w:tcBorders>
              <w:top w:val="single" w:sz="8" w:space="0" w:color="000000"/>
              <w:left w:val="single" w:sz="8" w:space="0" w:color="000000"/>
              <w:right w:val="single" w:sz="8" w:space="0" w:color="000000"/>
            </w:tcBorders>
          </w:tcPr>
          <w:p w14:paraId="37803E21" w14:textId="77777777" w:rsidR="006D218D" w:rsidRDefault="004F79A6">
            <w:pPr>
              <w:pStyle w:val="TableParagraph"/>
              <w:spacing w:before="5"/>
              <w:ind w:right="384"/>
              <w:jc w:val="right"/>
              <w:rPr>
                <w:sz w:val="24"/>
              </w:rPr>
            </w:pPr>
            <w:r>
              <w:rPr>
                <w:sz w:val="24"/>
              </w:rPr>
              <w:t xml:space="preserve">Std. </w:t>
            </w:r>
            <w:r>
              <w:rPr>
                <w:spacing w:val="-2"/>
                <w:sz w:val="24"/>
              </w:rPr>
              <w:t>Error</w:t>
            </w:r>
          </w:p>
        </w:tc>
        <w:tc>
          <w:tcPr>
            <w:tcW w:w="1573" w:type="dxa"/>
            <w:tcBorders>
              <w:top w:val="single" w:sz="8" w:space="0" w:color="000000"/>
              <w:left w:val="single" w:sz="8" w:space="0" w:color="000000"/>
              <w:right w:val="single" w:sz="8" w:space="0" w:color="000000"/>
            </w:tcBorders>
          </w:tcPr>
          <w:p w14:paraId="4DDC44CA" w14:textId="77777777" w:rsidR="006D218D" w:rsidRDefault="004F79A6">
            <w:pPr>
              <w:pStyle w:val="TableParagraph"/>
              <w:spacing w:before="5"/>
              <w:ind w:left="81"/>
              <w:rPr>
                <w:sz w:val="24"/>
              </w:rPr>
            </w:pPr>
            <w:r>
              <w:rPr>
                <w:spacing w:val="-4"/>
                <w:sz w:val="24"/>
              </w:rPr>
              <w:t>Beta</w:t>
            </w:r>
          </w:p>
        </w:tc>
        <w:tc>
          <w:tcPr>
            <w:tcW w:w="1089" w:type="dxa"/>
            <w:vMerge/>
            <w:tcBorders>
              <w:top w:val="nil"/>
              <w:left w:val="single" w:sz="8" w:space="0" w:color="000000"/>
              <w:right w:val="single" w:sz="8" w:space="0" w:color="000000"/>
            </w:tcBorders>
          </w:tcPr>
          <w:p w14:paraId="1647DA31" w14:textId="77777777" w:rsidR="006D218D" w:rsidRDefault="006D218D">
            <w:pPr>
              <w:rPr>
                <w:sz w:val="2"/>
                <w:szCs w:val="2"/>
              </w:rPr>
            </w:pPr>
          </w:p>
        </w:tc>
        <w:tc>
          <w:tcPr>
            <w:tcW w:w="1091" w:type="dxa"/>
            <w:vMerge/>
            <w:tcBorders>
              <w:top w:val="nil"/>
              <w:left w:val="single" w:sz="8" w:space="0" w:color="000000"/>
            </w:tcBorders>
          </w:tcPr>
          <w:p w14:paraId="5D8A575A" w14:textId="77777777" w:rsidR="006D218D" w:rsidRDefault="006D218D">
            <w:pPr>
              <w:rPr>
                <w:sz w:val="2"/>
                <w:szCs w:val="2"/>
              </w:rPr>
            </w:pPr>
          </w:p>
        </w:tc>
      </w:tr>
      <w:tr w:rsidR="006D218D" w14:paraId="6DF2E7EC" w14:textId="77777777">
        <w:trPr>
          <w:trHeight w:val="330"/>
        </w:trPr>
        <w:tc>
          <w:tcPr>
            <w:tcW w:w="2645" w:type="dxa"/>
            <w:tcBorders>
              <w:bottom w:val="nil"/>
            </w:tcBorders>
          </w:tcPr>
          <w:p w14:paraId="594D0692" w14:textId="77777777" w:rsidR="006D218D" w:rsidRDefault="004F79A6">
            <w:pPr>
              <w:pStyle w:val="TableParagraph"/>
              <w:ind w:left="198"/>
              <w:rPr>
                <w:sz w:val="24"/>
              </w:rPr>
            </w:pPr>
            <w:r>
              <w:rPr>
                <w:spacing w:val="-2"/>
                <w:sz w:val="24"/>
              </w:rPr>
              <w:t>(Constant)</w:t>
            </w:r>
          </w:p>
        </w:tc>
        <w:tc>
          <w:tcPr>
            <w:tcW w:w="1420" w:type="dxa"/>
            <w:tcBorders>
              <w:bottom w:val="nil"/>
              <w:right w:val="single" w:sz="8" w:space="0" w:color="000000"/>
            </w:tcBorders>
          </w:tcPr>
          <w:p w14:paraId="7B01EC8C" w14:textId="77777777" w:rsidR="006D218D" w:rsidRDefault="004F79A6">
            <w:pPr>
              <w:pStyle w:val="TableParagraph"/>
              <w:ind w:left="376"/>
              <w:rPr>
                <w:sz w:val="24"/>
              </w:rPr>
            </w:pPr>
            <w:r>
              <w:rPr>
                <w:spacing w:val="-2"/>
                <w:sz w:val="24"/>
              </w:rPr>
              <w:t>57.188</w:t>
            </w:r>
          </w:p>
        </w:tc>
        <w:tc>
          <w:tcPr>
            <w:tcW w:w="1432" w:type="dxa"/>
            <w:tcBorders>
              <w:left w:val="single" w:sz="8" w:space="0" w:color="000000"/>
              <w:bottom w:val="nil"/>
              <w:right w:val="single" w:sz="8" w:space="0" w:color="000000"/>
            </w:tcBorders>
          </w:tcPr>
          <w:p w14:paraId="13DCAB14" w14:textId="77777777" w:rsidR="006D218D" w:rsidRDefault="004F79A6">
            <w:pPr>
              <w:pStyle w:val="TableParagraph"/>
              <w:ind w:right="413"/>
              <w:jc w:val="right"/>
              <w:rPr>
                <w:sz w:val="24"/>
              </w:rPr>
            </w:pPr>
            <w:r>
              <w:rPr>
                <w:spacing w:val="-2"/>
                <w:sz w:val="24"/>
              </w:rPr>
              <w:t>4.914</w:t>
            </w:r>
          </w:p>
        </w:tc>
        <w:tc>
          <w:tcPr>
            <w:tcW w:w="1573" w:type="dxa"/>
            <w:tcBorders>
              <w:left w:val="single" w:sz="8" w:space="0" w:color="000000"/>
              <w:bottom w:val="nil"/>
              <w:right w:val="single" w:sz="8" w:space="0" w:color="000000"/>
            </w:tcBorders>
          </w:tcPr>
          <w:p w14:paraId="139BC741" w14:textId="77777777" w:rsidR="006D218D" w:rsidRDefault="006D218D">
            <w:pPr>
              <w:pStyle w:val="TableParagraph"/>
            </w:pPr>
          </w:p>
        </w:tc>
        <w:tc>
          <w:tcPr>
            <w:tcW w:w="1089" w:type="dxa"/>
            <w:tcBorders>
              <w:left w:val="single" w:sz="8" w:space="0" w:color="000000"/>
              <w:bottom w:val="nil"/>
              <w:right w:val="single" w:sz="8" w:space="0" w:color="000000"/>
            </w:tcBorders>
          </w:tcPr>
          <w:p w14:paraId="5A37C9CD" w14:textId="77777777" w:rsidR="006D218D" w:rsidRDefault="004F79A6">
            <w:pPr>
              <w:pStyle w:val="TableParagraph"/>
              <w:ind w:left="51" w:right="3"/>
              <w:jc w:val="center"/>
              <w:rPr>
                <w:sz w:val="24"/>
              </w:rPr>
            </w:pPr>
            <w:r>
              <w:rPr>
                <w:spacing w:val="-2"/>
                <w:sz w:val="24"/>
              </w:rPr>
              <w:t>11.639</w:t>
            </w:r>
          </w:p>
        </w:tc>
        <w:tc>
          <w:tcPr>
            <w:tcW w:w="1091" w:type="dxa"/>
            <w:tcBorders>
              <w:left w:val="single" w:sz="8" w:space="0" w:color="000000"/>
              <w:bottom w:val="nil"/>
            </w:tcBorders>
          </w:tcPr>
          <w:p w14:paraId="2945985D" w14:textId="77777777" w:rsidR="006D218D" w:rsidRDefault="004F79A6">
            <w:pPr>
              <w:pStyle w:val="TableParagraph"/>
              <w:ind w:left="47"/>
              <w:jc w:val="center"/>
              <w:rPr>
                <w:sz w:val="24"/>
              </w:rPr>
            </w:pPr>
            <w:r>
              <w:rPr>
                <w:spacing w:val="-4"/>
                <w:sz w:val="24"/>
              </w:rPr>
              <w:t>.000</w:t>
            </w:r>
          </w:p>
        </w:tc>
      </w:tr>
      <w:tr w:rsidR="006D218D" w14:paraId="02C541D1" w14:textId="77777777">
        <w:trPr>
          <w:trHeight w:val="460"/>
        </w:trPr>
        <w:tc>
          <w:tcPr>
            <w:tcW w:w="2645" w:type="dxa"/>
            <w:tcBorders>
              <w:top w:val="nil"/>
              <w:bottom w:val="nil"/>
            </w:tcBorders>
          </w:tcPr>
          <w:p w14:paraId="1AB83529" w14:textId="77777777" w:rsidR="006D218D" w:rsidRDefault="004F79A6">
            <w:pPr>
              <w:pStyle w:val="TableParagraph"/>
              <w:spacing w:before="44"/>
              <w:ind w:left="198"/>
              <w:rPr>
                <w:sz w:val="24"/>
              </w:rPr>
            </w:pPr>
            <w:r>
              <w:rPr>
                <w:sz w:val="24"/>
              </w:rPr>
              <w:t>Exchange</w:t>
            </w:r>
            <w:r>
              <w:rPr>
                <w:spacing w:val="-6"/>
                <w:sz w:val="24"/>
              </w:rPr>
              <w:t xml:space="preserve"> </w:t>
            </w:r>
            <w:r>
              <w:rPr>
                <w:spacing w:val="-4"/>
                <w:sz w:val="24"/>
              </w:rPr>
              <w:t>Rate</w:t>
            </w:r>
          </w:p>
        </w:tc>
        <w:tc>
          <w:tcPr>
            <w:tcW w:w="1420" w:type="dxa"/>
            <w:tcBorders>
              <w:top w:val="nil"/>
              <w:bottom w:val="nil"/>
              <w:right w:val="single" w:sz="8" w:space="0" w:color="000000"/>
            </w:tcBorders>
          </w:tcPr>
          <w:p w14:paraId="27DC1314" w14:textId="77777777" w:rsidR="006D218D" w:rsidRDefault="004F79A6">
            <w:pPr>
              <w:pStyle w:val="TableParagraph"/>
              <w:spacing w:before="44"/>
              <w:ind w:left="457"/>
              <w:rPr>
                <w:sz w:val="24"/>
              </w:rPr>
            </w:pPr>
            <w:r>
              <w:rPr>
                <w:spacing w:val="-2"/>
                <w:sz w:val="24"/>
              </w:rPr>
              <w:t>-</w:t>
            </w:r>
            <w:r>
              <w:rPr>
                <w:spacing w:val="-4"/>
                <w:sz w:val="24"/>
              </w:rPr>
              <w:t>.546</w:t>
            </w:r>
          </w:p>
        </w:tc>
        <w:tc>
          <w:tcPr>
            <w:tcW w:w="1432" w:type="dxa"/>
            <w:tcBorders>
              <w:top w:val="nil"/>
              <w:left w:val="single" w:sz="8" w:space="0" w:color="000000"/>
              <w:bottom w:val="nil"/>
              <w:right w:val="single" w:sz="8" w:space="0" w:color="000000"/>
            </w:tcBorders>
          </w:tcPr>
          <w:p w14:paraId="40D4AE0C" w14:textId="77777777" w:rsidR="006D218D" w:rsidRDefault="004F79A6">
            <w:pPr>
              <w:pStyle w:val="TableParagraph"/>
              <w:spacing w:before="44"/>
              <w:ind w:left="41"/>
              <w:jc w:val="center"/>
              <w:rPr>
                <w:sz w:val="24"/>
              </w:rPr>
            </w:pPr>
            <w:r>
              <w:rPr>
                <w:spacing w:val="-4"/>
                <w:sz w:val="24"/>
              </w:rPr>
              <w:t>.043</w:t>
            </w:r>
          </w:p>
        </w:tc>
        <w:tc>
          <w:tcPr>
            <w:tcW w:w="1573" w:type="dxa"/>
            <w:tcBorders>
              <w:top w:val="nil"/>
              <w:left w:val="single" w:sz="8" w:space="0" w:color="000000"/>
              <w:bottom w:val="nil"/>
              <w:right w:val="single" w:sz="8" w:space="0" w:color="000000"/>
            </w:tcBorders>
          </w:tcPr>
          <w:p w14:paraId="3A25DCA6" w14:textId="77777777" w:rsidR="006D218D" w:rsidRDefault="004F79A6">
            <w:pPr>
              <w:pStyle w:val="TableParagraph"/>
              <w:spacing w:before="44"/>
              <w:ind w:right="500"/>
              <w:jc w:val="right"/>
              <w:rPr>
                <w:sz w:val="24"/>
              </w:rPr>
            </w:pPr>
            <w:r>
              <w:rPr>
                <w:spacing w:val="-2"/>
                <w:sz w:val="24"/>
              </w:rPr>
              <w:t>-</w:t>
            </w:r>
            <w:r>
              <w:rPr>
                <w:spacing w:val="-4"/>
                <w:sz w:val="24"/>
              </w:rPr>
              <w:t>.711</w:t>
            </w:r>
          </w:p>
        </w:tc>
        <w:tc>
          <w:tcPr>
            <w:tcW w:w="1089" w:type="dxa"/>
            <w:tcBorders>
              <w:top w:val="nil"/>
              <w:left w:val="single" w:sz="8" w:space="0" w:color="000000"/>
              <w:bottom w:val="nil"/>
              <w:right w:val="single" w:sz="8" w:space="0" w:color="000000"/>
            </w:tcBorders>
          </w:tcPr>
          <w:p w14:paraId="598EA16C" w14:textId="77777777" w:rsidR="006D218D" w:rsidRDefault="004F79A6">
            <w:pPr>
              <w:pStyle w:val="TableParagraph"/>
              <w:spacing w:before="44"/>
              <w:ind w:left="51"/>
              <w:jc w:val="center"/>
              <w:rPr>
                <w:sz w:val="24"/>
              </w:rPr>
            </w:pPr>
            <w:r>
              <w:rPr>
                <w:spacing w:val="-2"/>
                <w:sz w:val="24"/>
              </w:rPr>
              <w:t>-12.598</w:t>
            </w:r>
          </w:p>
        </w:tc>
        <w:tc>
          <w:tcPr>
            <w:tcW w:w="1091" w:type="dxa"/>
            <w:tcBorders>
              <w:top w:val="nil"/>
              <w:left w:val="single" w:sz="8" w:space="0" w:color="000000"/>
              <w:bottom w:val="nil"/>
            </w:tcBorders>
          </w:tcPr>
          <w:p w14:paraId="4FD39343" w14:textId="77777777" w:rsidR="006D218D" w:rsidRDefault="004F79A6">
            <w:pPr>
              <w:pStyle w:val="TableParagraph"/>
              <w:spacing w:before="44"/>
              <w:ind w:left="47"/>
              <w:jc w:val="center"/>
              <w:rPr>
                <w:sz w:val="24"/>
              </w:rPr>
            </w:pPr>
            <w:r>
              <w:rPr>
                <w:spacing w:val="-4"/>
                <w:sz w:val="24"/>
              </w:rPr>
              <w:t>.000</w:t>
            </w:r>
          </w:p>
        </w:tc>
      </w:tr>
      <w:tr w:rsidR="006D218D" w14:paraId="378D6126" w14:textId="77777777">
        <w:trPr>
          <w:trHeight w:val="582"/>
        </w:trPr>
        <w:tc>
          <w:tcPr>
            <w:tcW w:w="2645" w:type="dxa"/>
            <w:tcBorders>
              <w:top w:val="nil"/>
              <w:bottom w:val="nil"/>
            </w:tcBorders>
          </w:tcPr>
          <w:p w14:paraId="647AA58C" w14:textId="77777777" w:rsidR="006D218D" w:rsidRDefault="004F79A6">
            <w:pPr>
              <w:pStyle w:val="TableParagraph"/>
              <w:spacing w:before="130"/>
              <w:ind w:left="198"/>
              <w:rPr>
                <w:sz w:val="24"/>
              </w:rPr>
            </w:pPr>
            <w:r>
              <w:rPr>
                <w:sz w:val="24"/>
              </w:rPr>
              <w:t>Inflation</w:t>
            </w:r>
            <w:r>
              <w:rPr>
                <w:spacing w:val="-3"/>
                <w:sz w:val="24"/>
              </w:rPr>
              <w:t xml:space="preserve"> </w:t>
            </w:r>
            <w:r>
              <w:rPr>
                <w:sz w:val="24"/>
              </w:rPr>
              <w:t>Rate</w:t>
            </w:r>
            <w:r>
              <w:rPr>
                <w:spacing w:val="-2"/>
                <w:sz w:val="24"/>
              </w:rPr>
              <w:t xml:space="preserve"> </w:t>
            </w:r>
            <w:r>
              <w:rPr>
                <w:spacing w:val="-5"/>
                <w:sz w:val="24"/>
              </w:rPr>
              <w:t>(%)</w:t>
            </w:r>
          </w:p>
        </w:tc>
        <w:tc>
          <w:tcPr>
            <w:tcW w:w="1420" w:type="dxa"/>
            <w:tcBorders>
              <w:top w:val="nil"/>
              <w:bottom w:val="nil"/>
              <w:right w:val="single" w:sz="8" w:space="0" w:color="000000"/>
            </w:tcBorders>
          </w:tcPr>
          <w:p w14:paraId="502DD5A9" w14:textId="77777777" w:rsidR="006D218D" w:rsidRDefault="004F79A6">
            <w:pPr>
              <w:pStyle w:val="TableParagraph"/>
              <w:spacing w:before="130"/>
              <w:ind w:left="24"/>
              <w:jc w:val="center"/>
              <w:rPr>
                <w:sz w:val="24"/>
              </w:rPr>
            </w:pPr>
            <w:r>
              <w:rPr>
                <w:spacing w:val="-4"/>
                <w:sz w:val="24"/>
              </w:rPr>
              <w:t>.339</w:t>
            </w:r>
          </w:p>
        </w:tc>
        <w:tc>
          <w:tcPr>
            <w:tcW w:w="1432" w:type="dxa"/>
            <w:tcBorders>
              <w:top w:val="nil"/>
              <w:left w:val="single" w:sz="8" w:space="0" w:color="000000"/>
              <w:bottom w:val="nil"/>
              <w:right w:val="single" w:sz="8" w:space="0" w:color="000000"/>
            </w:tcBorders>
          </w:tcPr>
          <w:p w14:paraId="096A9129" w14:textId="77777777" w:rsidR="006D218D" w:rsidRDefault="004F79A6">
            <w:pPr>
              <w:pStyle w:val="TableParagraph"/>
              <w:spacing w:before="130"/>
              <w:ind w:left="41"/>
              <w:jc w:val="center"/>
              <w:rPr>
                <w:sz w:val="24"/>
              </w:rPr>
            </w:pPr>
            <w:r>
              <w:rPr>
                <w:spacing w:val="-4"/>
                <w:sz w:val="24"/>
              </w:rPr>
              <w:t>.188</w:t>
            </w:r>
          </w:p>
        </w:tc>
        <w:tc>
          <w:tcPr>
            <w:tcW w:w="1573" w:type="dxa"/>
            <w:tcBorders>
              <w:top w:val="nil"/>
              <w:left w:val="single" w:sz="8" w:space="0" w:color="000000"/>
              <w:bottom w:val="nil"/>
              <w:right w:val="single" w:sz="8" w:space="0" w:color="000000"/>
            </w:tcBorders>
          </w:tcPr>
          <w:p w14:paraId="584F806D" w14:textId="77777777" w:rsidR="006D218D" w:rsidRDefault="004F79A6">
            <w:pPr>
              <w:pStyle w:val="TableParagraph"/>
              <w:spacing w:before="130"/>
              <w:ind w:right="541"/>
              <w:jc w:val="right"/>
              <w:rPr>
                <w:sz w:val="24"/>
              </w:rPr>
            </w:pPr>
            <w:r>
              <w:rPr>
                <w:spacing w:val="-4"/>
                <w:sz w:val="24"/>
              </w:rPr>
              <w:t>.084</w:t>
            </w:r>
          </w:p>
        </w:tc>
        <w:tc>
          <w:tcPr>
            <w:tcW w:w="1089" w:type="dxa"/>
            <w:tcBorders>
              <w:top w:val="nil"/>
              <w:left w:val="single" w:sz="8" w:space="0" w:color="000000"/>
              <w:bottom w:val="nil"/>
              <w:right w:val="single" w:sz="8" w:space="0" w:color="000000"/>
            </w:tcBorders>
          </w:tcPr>
          <w:p w14:paraId="7CFEA7B7" w14:textId="77777777" w:rsidR="006D218D" w:rsidRDefault="004F79A6">
            <w:pPr>
              <w:pStyle w:val="TableParagraph"/>
              <w:spacing w:before="130"/>
              <w:ind w:left="51" w:right="3"/>
              <w:jc w:val="center"/>
              <w:rPr>
                <w:sz w:val="24"/>
              </w:rPr>
            </w:pPr>
            <w:r>
              <w:rPr>
                <w:spacing w:val="-2"/>
                <w:sz w:val="24"/>
              </w:rPr>
              <w:t>1.799</w:t>
            </w:r>
          </w:p>
        </w:tc>
        <w:tc>
          <w:tcPr>
            <w:tcW w:w="1091" w:type="dxa"/>
            <w:tcBorders>
              <w:top w:val="nil"/>
              <w:left w:val="single" w:sz="8" w:space="0" w:color="000000"/>
              <w:bottom w:val="nil"/>
            </w:tcBorders>
          </w:tcPr>
          <w:p w14:paraId="50751AAE" w14:textId="77777777" w:rsidR="006D218D" w:rsidRDefault="004F79A6">
            <w:pPr>
              <w:pStyle w:val="TableParagraph"/>
              <w:spacing w:before="130"/>
              <w:ind w:left="47"/>
              <w:jc w:val="center"/>
              <w:rPr>
                <w:sz w:val="24"/>
              </w:rPr>
            </w:pPr>
            <w:r>
              <w:rPr>
                <w:spacing w:val="-4"/>
                <w:sz w:val="24"/>
              </w:rPr>
              <w:t>.073</w:t>
            </w:r>
          </w:p>
        </w:tc>
      </w:tr>
      <w:tr w:rsidR="006D218D" w14:paraId="5A14E665" w14:textId="77777777">
        <w:trPr>
          <w:trHeight w:val="559"/>
        </w:trPr>
        <w:tc>
          <w:tcPr>
            <w:tcW w:w="2645" w:type="dxa"/>
            <w:tcBorders>
              <w:top w:val="nil"/>
            </w:tcBorders>
          </w:tcPr>
          <w:p w14:paraId="45D4C3C6" w14:textId="77777777" w:rsidR="006D218D" w:rsidRDefault="004F79A6">
            <w:pPr>
              <w:pStyle w:val="TableParagraph"/>
              <w:spacing w:before="165"/>
              <w:ind w:left="198"/>
              <w:rPr>
                <w:sz w:val="24"/>
              </w:rPr>
            </w:pPr>
            <w:r>
              <w:rPr>
                <w:sz w:val="24"/>
              </w:rPr>
              <w:t>Interest</w:t>
            </w:r>
            <w:r>
              <w:rPr>
                <w:spacing w:val="-3"/>
                <w:sz w:val="24"/>
              </w:rPr>
              <w:t xml:space="preserve"> </w:t>
            </w:r>
            <w:r>
              <w:rPr>
                <w:sz w:val="24"/>
              </w:rPr>
              <w:t>Rate</w:t>
            </w:r>
            <w:r>
              <w:rPr>
                <w:spacing w:val="-2"/>
                <w:sz w:val="24"/>
              </w:rPr>
              <w:t xml:space="preserve"> </w:t>
            </w:r>
            <w:r>
              <w:rPr>
                <w:spacing w:val="-5"/>
                <w:sz w:val="24"/>
              </w:rPr>
              <w:t>(%)</w:t>
            </w:r>
          </w:p>
        </w:tc>
        <w:tc>
          <w:tcPr>
            <w:tcW w:w="1420" w:type="dxa"/>
            <w:tcBorders>
              <w:top w:val="nil"/>
              <w:right w:val="single" w:sz="8" w:space="0" w:color="000000"/>
            </w:tcBorders>
          </w:tcPr>
          <w:p w14:paraId="0E675C06" w14:textId="77777777" w:rsidR="006D218D" w:rsidRDefault="004F79A6">
            <w:pPr>
              <w:pStyle w:val="TableParagraph"/>
              <w:spacing w:before="165"/>
              <w:ind w:left="457"/>
              <w:rPr>
                <w:sz w:val="24"/>
              </w:rPr>
            </w:pPr>
            <w:r>
              <w:rPr>
                <w:spacing w:val="-2"/>
                <w:sz w:val="24"/>
              </w:rPr>
              <w:t>-</w:t>
            </w:r>
            <w:r>
              <w:rPr>
                <w:spacing w:val="-4"/>
                <w:sz w:val="24"/>
              </w:rPr>
              <w:t>.267</w:t>
            </w:r>
          </w:p>
        </w:tc>
        <w:tc>
          <w:tcPr>
            <w:tcW w:w="1432" w:type="dxa"/>
            <w:tcBorders>
              <w:top w:val="nil"/>
              <w:left w:val="single" w:sz="8" w:space="0" w:color="000000"/>
              <w:right w:val="single" w:sz="8" w:space="0" w:color="000000"/>
            </w:tcBorders>
          </w:tcPr>
          <w:p w14:paraId="2E420488" w14:textId="77777777" w:rsidR="006D218D" w:rsidRDefault="004F79A6">
            <w:pPr>
              <w:pStyle w:val="TableParagraph"/>
              <w:spacing w:before="165"/>
              <w:ind w:left="41"/>
              <w:jc w:val="center"/>
              <w:rPr>
                <w:sz w:val="24"/>
              </w:rPr>
            </w:pPr>
            <w:r>
              <w:rPr>
                <w:spacing w:val="-4"/>
                <w:sz w:val="24"/>
              </w:rPr>
              <w:t>.166</w:t>
            </w:r>
          </w:p>
        </w:tc>
        <w:tc>
          <w:tcPr>
            <w:tcW w:w="1573" w:type="dxa"/>
            <w:tcBorders>
              <w:top w:val="nil"/>
              <w:left w:val="single" w:sz="8" w:space="0" w:color="000000"/>
              <w:right w:val="single" w:sz="8" w:space="0" w:color="000000"/>
            </w:tcBorders>
          </w:tcPr>
          <w:p w14:paraId="35B4B1A5" w14:textId="77777777" w:rsidR="006D218D" w:rsidRDefault="004F79A6">
            <w:pPr>
              <w:pStyle w:val="TableParagraph"/>
              <w:spacing w:before="165"/>
              <w:ind w:right="500"/>
              <w:jc w:val="right"/>
              <w:rPr>
                <w:sz w:val="24"/>
              </w:rPr>
            </w:pPr>
            <w:r>
              <w:rPr>
                <w:spacing w:val="-2"/>
                <w:sz w:val="24"/>
              </w:rPr>
              <w:t>-</w:t>
            </w:r>
            <w:r>
              <w:rPr>
                <w:spacing w:val="-4"/>
                <w:sz w:val="24"/>
              </w:rPr>
              <w:t>.092</w:t>
            </w:r>
          </w:p>
        </w:tc>
        <w:tc>
          <w:tcPr>
            <w:tcW w:w="1089" w:type="dxa"/>
            <w:tcBorders>
              <w:top w:val="nil"/>
              <w:left w:val="single" w:sz="8" w:space="0" w:color="000000"/>
              <w:right w:val="single" w:sz="8" w:space="0" w:color="000000"/>
            </w:tcBorders>
          </w:tcPr>
          <w:p w14:paraId="700FD16B" w14:textId="77777777" w:rsidR="006D218D" w:rsidRDefault="004F79A6">
            <w:pPr>
              <w:pStyle w:val="TableParagraph"/>
              <w:spacing w:before="165"/>
              <w:ind w:left="51"/>
              <w:jc w:val="center"/>
              <w:rPr>
                <w:sz w:val="24"/>
              </w:rPr>
            </w:pPr>
            <w:r>
              <w:rPr>
                <w:spacing w:val="-2"/>
                <w:sz w:val="24"/>
              </w:rPr>
              <w:t>-1.607</w:t>
            </w:r>
          </w:p>
        </w:tc>
        <w:tc>
          <w:tcPr>
            <w:tcW w:w="1091" w:type="dxa"/>
            <w:tcBorders>
              <w:top w:val="nil"/>
              <w:left w:val="single" w:sz="8" w:space="0" w:color="000000"/>
            </w:tcBorders>
          </w:tcPr>
          <w:p w14:paraId="29E1E4D7" w14:textId="77777777" w:rsidR="006D218D" w:rsidRDefault="004F79A6">
            <w:pPr>
              <w:pStyle w:val="TableParagraph"/>
              <w:spacing w:before="165"/>
              <w:ind w:left="47"/>
              <w:jc w:val="center"/>
              <w:rPr>
                <w:sz w:val="24"/>
              </w:rPr>
            </w:pPr>
            <w:r>
              <w:rPr>
                <w:spacing w:val="-4"/>
                <w:sz w:val="24"/>
              </w:rPr>
              <w:t>.109</w:t>
            </w:r>
          </w:p>
        </w:tc>
      </w:tr>
    </w:tbl>
    <w:p w14:paraId="6ED785CF" w14:textId="77777777" w:rsidR="006D218D" w:rsidRDefault="004F79A6">
      <w:pPr>
        <w:pStyle w:val="BodyText"/>
        <w:ind w:left="420"/>
      </w:pPr>
      <w:r>
        <w:t>a.</w:t>
      </w:r>
      <w:r>
        <w:rPr>
          <w:spacing w:val="35"/>
        </w:rPr>
        <w:t xml:space="preserve">  </w:t>
      </w:r>
      <w:r>
        <w:t>Dependent</w:t>
      </w:r>
      <w:r>
        <w:rPr>
          <w:spacing w:val="1"/>
        </w:rPr>
        <w:t xml:space="preserve"> </w:t>
      </w:r>
      <w:r>
        <w:t>Variable:</w:t>
      </w:r>
      <w:r>
        <w:rPr>
          <w:spacing w:val="-1"/>
        </w:rPr>
        <w:t xml:space="preserve"> </w:t>
      </w:r>
      <w:r>
        <w:t>Return</w:t>
      </w:r>
      <w:r>
        <w:rPr>
          <w:spacing w:val="-1"/>
        </w:rPr>
        <w:t xml:space="preserve"> </w:t>
      </w:r>
      <w:r>
        <w:t xml:space="preserve">on </w:t>
      </w:r>
      <w:r>
        <w:rPr>
          <w:spacing w:val="-2"/>
        </w:rPr>
        <w:t>Equity</w:t>
      </w:r>
    </w:p>
    <w:p w14:paraId="5D353D39" w14:textId="77777777" w:rsidR="006D218D" w:rsidRDefault="004F79A6">
      <w:pPr>
        <w:pStyle w:val="BodyText"/>
        <w:spacing w:before="38"/>
        <w:ind w:left="780"/>
      </w:pPr>
      <w:r>
        <w:rPr>
          <w:b/>
        </w:rPr>
        <w:t>Source:</w:t>
      </w:r>
      <w:r>
        <w:rPr>
          <w:b/>
          <w:spacing w:val="-3"/>
        </w:rPr>
        <w:t xml:space="preserve"> </w:t>
      </w:r>
      <w:r>
        <w:t>Results</w:t>
      </w:r>
      <w:r>
        <w:rPr>
          <w:spacing w:val="-2"/>
        </w:rPr>
        <w:t xml:space="preserve"> </w:t>
      </w:r>
      <w:r>
        <w:t>obtained</w:t>
      </w:r>
      <w:r>
        <w:t xml:space="preserve"> from</w:t>
      </w:r>
      <w:r>
        <w:rPr>
          <w:spacing w:val="-1"/>
        </w:rPr>
        <w:t xml:space="preserve"> </w:t>
      </w:r>
      <w:r>
        <w:t>SPSS</w:t>
      </w:r>
      <w:r>
        <w:rPr>
          <w:spacing w:val="-1"/>
        </w:rPr>
        <w:t xml:space="preserve"> </w:t>
      </w:r>
      <w:r>
        <w:rPr>
          <w:spacing w:val="-2"/>
        </w:rPr>
        <w:t>output.</w:t>
      </w:r>
    </w:p>
    <w:p w14:paraId="5E7AAA9E" w14:textId="77777777" w:rsidR="006D218D" w:rsidRDefault="006D218D">
      <w:pPr>
        <w:pStyle w:val="BodyText"/>
        <w:spacing w:before="81"/>
        <w:ind w:left="0"/>
      </w:pPr>
    </w:p>
    <w:p w14:paraId="22F0535B" w14:textId="77777777" w:rsidR="006D218D" w:rsidRDefault="004F79A6">
      <w:pPr>
        <w:pStyle w:val="BodyText"/>
        <w:rPr>
          <w:position w:val="2"/>
        </w:rPr>
      </w:pPr>
      <w:r>
        <w:rPr>
          <w:position w:val="2"/>
        </w:rPr>
        <w:t>Using</w:t>
      </w:r>
      <w:r>
        <w:rPr>
          <w:spacing w:val="47"/>
          <w:position w:val="2"/>
        </w:rPr>
        <w:t xml:space="preserve"> </w:t>
      </w:r>
      <w:r>
        <w:rPr>
          <w:position w:val="2"/>
        </w:rPr>
        <w:t>the</w:t>
      </w:r>
      <w:r>
        <w:rPr>
          <w:spacing w:val="49"/>
          <w:position w:val="2"/>
        </w:rPr>
        <w:t xml:space="preserve"> </w:t>
      </w:r>
      <w:r>
        <w:rPr>
          <w:position w:val="2"/>
        </w:rPr>
        <w:t>regression</w:t>
      </w:r>
      <w:r>
        <w:rPr>
          <w:spacing w:val="49"/>
          <w:position w:val="2"/>
        </w:rPr>
        <w:t xml:space="preserve"> </w:t>
      </w:r>
      <w:r>
        <w:rPr>
          <w:position w:val="2"/>
        </w:rPr>
        <w:t>model</w:t>
      </w:r>
      <w:r>
        <w:rPr>
          <w:spacing w:val="50"/>
          <w:position w:val="2"/>
        </w:rPr>
        <w:t xml:space="preserve"> </w:t>
      </w:r>
      <w:r>
        <w:rPr>
          <w:position w:val="2"/>
        </w:rPr>
        <w:t>Y=</w:t>
      </w:r>
      <w:r>
        <w:rPr>
          <w:spacing w:val="49"/>
          <w:position w:val="2"/>
        </w:rPr>
        <w:t xml:space="preserve"> </w:t>
      </w:r>
      <w:r>
        <w:rPr>
          <w:position w:val="2"/>
        </w:rPr>
        <w:t>β0+β</w:t>
      </w:r>
      <w:r>
        <w:rPr>
          <w:sz w:val="16"/>
        </w:rPr>
        <w:t>1</w:t>
      </w:r>
      <w:r>
        <w:rPr>
          <w:position w:val="2"/>
        </w:rPr>
        <w:t>X</w:t>
      </w:r>
      <w:r>
        <w:rPr>
          <w:sz w:val="16"/>
        </w:rPr>
        <w:t>1</w:t>
      </w:r>
      <w:r>
        <w:rPr>
          <w:position w:val="2"/>
        </w:rPr>
        <w:t>+β</w:t>
      </w:r>
      <w:r>
        <w:rPr>
          <w:sz w:val="16"/>
        </w:rPr>
        <w:t>2</w:t>
      </w:r>
      <w:r>
        <w:rPr>
          <w:position w:val="2"/>
        </w:rPr>
        <w:t>X</w:t>
      </w:r>
      <w:r>
        <w:rPr>
          <w:sz w:val="16"/>
        </w:rPr>
        <w:t>2</w:t>
      </w:r>
      <w:r>
        <w:rPr>
          <w:position w:val="2"/>
        </w:rPr>
        <w:t>+β</w:t>
      </w:r>
      <w:r>
        <w:rPr>
          <w:sz w:val="16"/>
        </w:rPr>
        <w:t>3</w:t>
      </w:r>
      <w:r>
        <w:rPr>
          <w:position w:val="2"/>
        </w:rPr>
        <w:t>X</w:t>
      </w:r>
      <w:r>
        <w:rPr>
          <w:sz w:val="16"/>
        </w:rPr>
        <w:t>3</w:t>
      </w:r>
      <w:r>
        <w:rPr>
          <w:position w:val="2"/>
        </w:rPr>
        <w:t>+</w:t>
      </w:r>
      <w:r>
        <w:rPr>
          <w:spacing w:val="49"/>
          <w:position w:val="2"/>
        </w:rPr>
        <w:t xml:space="preserve"> </w:t>
      </w:r>
      <w:r>
        <w:rPr>
          <w:position w:val="2"/>
        </w:rPr>
        <w:t>€</w:t>
      </w:r>
      <w:r>
        <w:rPr>
          <w:spacing w:val="50"/>
          <w:position w:val="2"/>
        </w:rPr>
        <w:t xml:space="preserve"> </w:t>
      </w:r>
      <w:r>
        <w:rPr>
          <w:position w:val="2"/>
        </w:rPr>
        <w:t>in</w:t>
      </w:r>
      <w:r>
        <w:rPr>
          <w:spacing w:val="49"/>
          <w:position w:val="2"/>
        </w:rPr>
        <w:t xml:space="preserve"> </w:t>
      </w:r>
      <w:r>
        <w:rPr>
          <w:position w:val="2"/>
        </w:rPr>
        <w:t>the</w:t>
      </w:r>
      <w:r>
        <w:rPr>
          <w:spacing w:val="52"/>
          <w:position w:val="2"/>
        </w:rPr>
        <w:t xml:space="preserve"> </w:t>
      </w:r>
      <w:r>
        <w:rPr>
          <w:position w:val="2"/>
        </w:rPr>
        <w:t>above</w:t>
      </w:r>
      <w:r>
        <w:rPr>
          <w:spacing w:val="50"/>
          <w:position w:val="2"/>
        </w:rPr>
        <w:t xml:space="preserve"> </w:t>
      </w:r>
      <w:r>
        <w:rPr>
          <w:position w:val="2"/>
        </w:rPr>
        <w:t>regression,</w:t>
      </w:r>
      <w:r>
        <w:rPr>
          <w:spacing w:val="50"/>
          <w:position w:val="2"/>
        </w:rPr>
        <w:t xml:space="preserve"> </w:t>
      </w:r>
      <w:r>
        <w:rPr>
          <w:position w:val="2"/>
        </w:rPr>
        <w:t>the</w:t>
      </w:r>
      <w:r>
        <w:rPr>
          <w:spacing w:val="49"/>
          <w:position w:val="2"/>
        </w:rPr>
        <w:t xml:space="preserve"> </w:t>
      </w:r>
      <w:r>
        <w:rPr>
          <w:spacing w:val="-2"/>
          <w:position w:val="2"/>
        </w:rPr>
        <w:t>model</w:t>
      </w:r>
    </w:p>
    <w:p w14:paraId="78BA895F" w14:textId="77777777" w:rsidR="006D218D" w:rsidRDefault="004F79A6">
      <w:pPr>
        <w:pStyle w:val="BodyText"/>
        <w:spacing w:before="39"/>
      </w:pPr>
      <w:r>
        <w:rPr>
          <w:spacing w:val="-2"/>
        </w:rPr>
        <w:t>becomes;</w:t>
      </w:r>
    </w:p>
    <w:p w14:paraId="2734EE02" w14:textId="77777777" w:rsidR="006D218D" w:rsidRDefault="004F79A6">
      <w:pPr>
        <w:pStyle w:val="BodyText"/>
        <w:spacing w:before="201"/>
        <w:rPr>
          <w:position w:val="2"/>
        </w:rPr>
      </w:pPr>
      <w:r>
        <w:rPr>
          <w:position w:val="2"/>
        </w:rPr>
        <w:t>Y=</w:t>
      </w:r>
      <w:r>
        <w:rPr>
          <w:spacing w:val="-4"/>
          <w:position w:val="2"/>
        </w:rPr>
        <w:t xml:space="preserve"> </w:t>
      </w:r>
      <w:r>
        <w:rPr>
          <w:position w:val="2"/>
        </w:rPr>
        <w:t>57.188</w:t>
      </w:r>
      <w:r>
        <w:rPr>
          <w:spacing w:val="-2"/>
          <w:position w:val="2"/>
        </w:rPr>
        <w:t xml:space="preserve"> </w:t>
      </w:r>
      <w:r>
        <w:rPr>
          <w:position w:val="2"/>
        </w:rPr>
        <w:t>-</w:t>
      </w:r>
      <w:r>
        <w:rPr>
          <w:spacing w:val="-3"/>
          <w:position w:val="2"/>
        </w:rPr>
        <w:t xml:space="preserve"> </w:t>
      </w:r>
      <w:r>
        <w:rPr>
          <w:position w:val="2"/>
        </w:rPr>
        <w:t>0.546X</w:t>
      </w:r>
      <w:r>
        <w:rPr>
          <w:sz w:val="16"/>
        </w:rPr>
        <w:t>1</w:t>
      </w:r>
      <w:r>
        <w:rPr>
          <w:spacing w:val="1"/>
          <w:sz w:val="16"/>
        </w:rPr>
        <w:t xml:space="preserve"> </w:t>
      </w:r>
      <w:r>
        <w:rPr>
          <w:position w:val="2"/>
        </w:rPr>
        <w:t>+</w:t>
      </w:r>
      <w:r>
        <w:rPr>
          <w:spacing w:val="-2"/>
          <w:position w:val="2"/>
        </w:rPr>
        <w:t xml:space="preserve"> </w:t>
      </w:r>
      <w:r>
        <w:rPr>
          <w:position w:val="2"/>
        </w:rPr>
        <w:t>0.339X</w:t>
      </w:r>
      <w:r>
        <w:rPr>
          <w:sz w:val="16"/>
        </w:rPr>
        <w:t>2</w:t>
      </w:r>
      <w:r>
        <w:rPr>
          <w:spacing w:val="19"/>
          <w:sz w:val="16"/>
        </w:rPr>
        <w:t xml:space="preserve"> </w:t>
      </w:r>
      <w:r>
        <w:rPr>
          <w:position w:val="2"/>
        </w:rPr>
        <w:t>-</w:t>
      </w:r>
      <w:r>
        <w:rPr>
          <w:spacing w:val="-2"/>
          <w:position w:val="2"/>
        </w:rPr>
        <w:t xml:space="preserve"> </w:t>
      </w:r>
      <w:r>
        <w:rPr>
          <w:position w:val="2"/>
        </w:rPr>
        <w:t>0.267X</w:t>
      </w:r>
      <w:r>
        <w:rPr>
          <w:sz w:val="16"/>
        </w:rPr>
        <w:t>3</w:t>
      </w:r>
      <w:r>
        <w:rPr>
          <w:spacing w:val="19"/>
          <w:sz w:val="16"/>
        </w:rPr>
        <w:t xml:space="preserve"> </w:t>
      </w:r>
      <w:r>
        <w:rPr>
          <w:position w:val="2"/>
        </w:rPr>
        <w:t>+</w:t>
      </w:r>
      <w:r>
        <w:rPr>
          <w:spacing w:val="-2"/>
          <w:position w:val="2"/>
        </w:rPr>
        <w:t xml:space="preserve"> </w:t>
      </w:r>
      <w:r>
        <w:rPr>
          <w:spacing w:val="-10"/>
          <w:position w:val="2"/>
        </w:rPr>
        <w:t>€</w:t>
      </w:r>
    </w:p>
    <w:p w14:paraId="349B9D2B" w14:textId="77777777" w:rsidR="006D218D" w:rsidRDefault="006D218D">
      <w:pPr>
        <w:pStyle w:val="BodyText"/>
        <w:spacing w:before="43"/>
        <w:ind w:left="0"/>
      </w:pPr>
    </w:p>
    <w:p w14:paraId="50E93750" w14:textId="77777777" w:rsidR="006D218D" w:rsidRDefault="004F79A6">
      <w:pPr>
        <w:pStyle w:val="BodyText"/>
        <w:spacing w:before="1" w:line="276" w:lineRule="auto"/>
        <w:ind w:right="719"/>
        <w:jc w:val="both"/>
      </w:pPr>
      <w:r>
        <w:t xml:space="preserve">Making use of the above regression equation, it was discovered that with the independent </w:t>
      </w:r>
      <w:r>
        <w:t>variables at a constant zero, the results of the bank would be 57.188.</w:t>
      </w:r>
    </w:p>
    <w:p w14:paraId="1DFBD6D9" w14:textId="77777777" w:rsidR="006D218D" w:rsidRDefault="006D218D">
      <w:pPr>
        <w:pStyle w:val="BodyText"/>
        <w:spacing w:before="3"/>
        <w:ind w:left="0"/>
      </w:pPr>
    </w:p>
    <w:p w14:paraId="616E140D" w14:textId="77777777" w:rsidR="006D218D" w:rsidRDefault="004F79A6">
      <w:pPr>
        <w:pStyle w:val="BodyText"/>
        <w:spacing w:before="1" w:line="276" w:lineRule="auto"/>
        <w:ind w:right="718"/>
        <w:jc w:val="both"/>
      </w:pPr>
      <w:r>
        <w:rPr>
          <w:b/>
        </w:rPr>
        <w:t>Exchange Rate</w:t>
      </w:r>
      <w:r>
        <w:t>: The exchange rate had a coefficient of -0.546 and a p-value of 0.000, according to the results. It indicated that exchange rates, at their average value, had a significa</w:t>
      </w:r>
      <w:r>
        <w:t>nt negative impact on the bank's ROE at the 1% significance level, while other independent variables were kept constant. It indicated that one unit increase in the foreign exchange rate on average resulted in a 0.546 reduction in bank performance.</w:t>
      </w:r>
    </w:p>
    <w:p w14:paraId="57043307" w14:textId="77777777" w:rsidR="006D218D" w:rsidRDefault="006D218D">
      <w:pPr>
        <w:pStyle w:val="BodyText"/>
        <w:spacing w:before="4"/>
        <w:ind w:left="0"/>
      </w:pPr>
    </w:p>
    <w:p w14:paraId="57267A7E" w14:textId="77777777" w:rsidR="006D218D" w:rsidRDefault="004F79A6">
      <w:pPr>
        <w:pStyle w:val="BodyText"/>
        <w:spacing w:line="276" w:lineRule="auto"/>
        <w:ind w:right="719"/>
        <w:jc w:val="both"/>
      </w:pPr>
      <w:r>
        <w:rPr>
          <w:b/>
        </w:rPr>
        <w:t>Inflati</w:t>
      </w:r>
      <w:r>
        <w:rPr>
          <w:b/>
        </w:rPr>
        <w:t>on Rate (Consumer Price Index)</w:t>
      </w:r>
      <w:r>
        <w:t xml:space="preserve">: The inflation rate had a coefficient of 0.339 and a p- value of 0.073. This outcome implies that the ROE of sampled Bangladeshi commercial banks would increase on average by 0.339 while the inflation rate (CPI) increased by </w:t>
      </w:r>
      <w:r>
        <w:t xml:space="preserve">one </w:t>
      </w:r>
      <w:proofErr w:type="spellStart"/>
      <w:r>
        <w:t>unitat</w:t>
      </w:r>
      <w:proofErr w:type="spellEnd"/>
      <w:r>
        <w:t xml:space="preserve"> the 1% level of significance; however, this increment was statistically insignificant. Hence, there was an insignificant but positive relationship between Bangladeshi commercial banks’ ROE and the inflation rate.</w:t>
      </w:r>
    </w:p>
    <w:p w14:paraId="7A3623A3" w14:textId="77777777" w:rsidR="006D218D" w:rsidRDefault="006D218D">
      <w:pPr>
        <w:pStyle w:val="BodyText"/>
        <w:spacing w:before="4"/>
        <w:ind w:left="0"/>
      </w:pPr>
    </w:p>
    <w:p w14:paraId="0A022BB0" w14:textId="77777777" w:rsidR="006D218D" w:rsidRDefault="004F79A6">
      <w:pPr>
        <w:pStyle w:val="BodyText"/>
        <w:spacing w:line="276" w:lineRule="auto"/>
        <w:ind w:right="718"/>
        <w:jc w:val="both"/>
      </w:pPr>
      <w:r>
        <w:rPr>
          <w:b/>
        </w:rPr>
        <w:t xml:space="preserve">Interest Rate: </w:t>
      </w:r>
      <w:r>
        <w:t>The results of t</w:t>
      </w:r>
      <w:r>
        <w:t>he regression analysis show that the interest rate had a coefficient of -0.267 and a p-value of 0.109. The outcome indicates that while other variables remained constant,</w:t>
      </w:r>
      <w:r>
        <w:rPr>
          <w:spacing w:val="6"/>
        </w:rPr>
        <w:t xml:space="preserve"> </w:t>
      </w:r>
      <w:r>
        <w:t>there</w:t>
      </w:r>
      <w:r>
        <w:rPr>
          <w:spacing w:val="7"/>
        </w:rPr>
        <w:t xml:space="preserve"> </w:t>
      </w:r>
      <w:r>
        <w:t>was</w:t>
      </w:r>
      <w:r>
        <w:rPr>
          <w:spacing w:val="8"/>
        </w:rPr>
        <w:t xml:space="preserve"> </w:t>
      </w:r>
      <w:r>
        <w:t>a</w:t>
      </w:r>
      <w:r>
        <w:rPr>
          <w:spacing w:val="7"/>
        </w:rPr>
        <w:t xml:space="preserve"> </w:t>
      </w:r>
      <w:r>
        <w:t>0.267</w:t>
      </w:r>
      <w:r>
        <w:rPr>
          <w:spacing w:val="8"/>
        </w:rPr>
        <w:t xml:space="preserve"> </w:t>
      </w:r>
      <w:r>
        <w:t>decrease</w:t>
      </w:r>
      <w:r>
        <w:rPr>
          <w:spacing w:val="8"/>
        </w:rPr>
        <w:t xml:space="preserve"> </w:t>
      </w:r>
      <w:r>
        <w:t>in</w:t>
      </w:r>
      <w:r>
        <w:rPr>
          <w:spacing w:val="8"/>
        </w:rPr>
        <w:t xml:space="preserve"> </w:t>
      </w:r>
      <w:r>
        <w:t>return</w:t>
      </w:r>
      <w:r>
        <w:rPr>
          <w:spacing w:val="8"/>
        </w:rPr>
        <w:t xml:space="preserve"> </w:t>
      </w:r>
      <w:r>
        <w:t>on</w:t>
      </w:r>
      <w:r>
        <w:rPr>
          <w:spacing w:val="5"/>
        </w:rPr>
        <w:t xml:space="preserve"> </w:t>
      </w:r>
      <w:r>
        <w:t>equity</w:t>
      </w:r>
      <w:r>
        <w:rPr>
          <w:spacing w:val="8"/>
        </w:rPr>
        <w:t xml:space="preserve"> </w:t>
      </w:r>
      <w:r>
        <w:t>due</w:t>
      </w:r>
      <w:r>
        <w:rPr>
          <w:spacing w:val="7"/>
        </w:rPr>
        <w:t xml:space="preserve"> </w:t>
      </w:r>
      <w:r>
        <w:t>to</w:t>
      </w:r>
      <w:r>
        <w:rPr>
          <w:spacing w:val="9"/>
        </w:rPr>
        <w:t xml:space="preserve"> </w:t>
      </w:r>
      <w:r>
        <w:t>a</w:t>
      </w:r>
      <w:r>
        <w:rPr>
          <w:spacing w:val="7"/>
        </w:rPr>
        <w:t xml:space="preserve"> </w:t>
      </w:r>
      <w:r>
        <w:t>one-unit</w:t>
      </w:r>
      <w:r>
        <w:rPr>
          <w:spacing w:val="6"/>
        </w:rPr>
        <w:t xml:space="preserve"> </w:t>
      </w:r>
      <w:r>
        <w:t>increase</w:t>
      </w:r>
      <w:r>
        <w:rPr>
          <w:spacing w:val="7"/>
        </w:rPr>
        <w:t xml:space="preserve"> </w:t>
      </w:r>
      <w:r>
        <w:t>in</w:t>
      </w:r>
      <w:r>
        <w:rPr>
          <w:spacing w:val="8"/>
        </w:rPr>
        <w:t xml:space="preserve"> </w:t>
      </w:r>
      <w:r>
        <w:t>the</w:t>
      </w:r>
      <w:r>
        <w:rPr>
          <w:spacing w:val="8"/>
        </w:rPr>
        <w:t xml:space="preserve"> </w:t>
      </w:r>
      <w:r>
        <w:rPr>
          <w:spacing w:val="-2"/>
        </w:rPr>
        <w:t>inte</w:t>
      </w:r>
      <w:r>
        <w:rPr>
          <w:spacing w:val="-2"/>
        </w:rPr>
        <w:t>rest</w:t>
      </w:r>
    </w:p>
    <w:p w14:paraId="1052C200" w14:textId="77777777" w:rsidR="006D218D" w:rsidRDefault="006D218D">
      <w:pPr>
        <w:pStyle w:val="BodyText"/>
        <w:spacing w:line="276" w:lineRule="auto"/>
        <w:jc w:val="both"/>
        <w:sectPr w:rsidR="006D218D">
          <w:pgSz w:w="12240" w:h="15840"/>
          <w:pgMar w:top="1820" w:right="720" w:bottom="1560" w:left="1080" w:header="0" w:footer="1339" w:gutter="0"/>
          <w:cols w:space="720"/>
        </w:sectPr>
      </w:pPr>
    </w:p>
    <w:p w14:paraId="51E94347" w14:textId="77777777" w:rsidR="006D218D" w:rsidRDefault="004F79A6">
      <w:pPr>
        <w:pStyle w:val="BodyText"/>
        <w:spacing w:before="79" w:line="276" w:lineRule="auto"/>
        <w:ind w:right="422"/>
      </w:pPr>
      <w:r>
        <w:lastRenderedPageBreak/>
        <w:t>rate.</w:t>
      </w:r>
      <w:r>
        <w:rPr>
          <w:spacing w:val="22"/>
        </w:rPr>
        <w:t xml:space="preserve"> </w:t>
      </w:r>
      <w:r>
        <w:t>Hence,</w:t>
      </w:r>
      <w:r>
        <w:rPr>
          <w:spacing w:val="20"/>
        </w:rPr>
        <w:t xml:space="preserve"> </w:t>
      </w:r>
      <w:r>
        <w:t>the</w:t>
      </w:r>
      <w:r>
        <w:rPr>
          <w:spacing w:val="22"/>
        </w:rPr>
        <w:t xml:space="preserve"> </w:t>
      </w:r>
      <w:r>
        <w:t>ROE</w:t>
      </w:r>
      <w:r>
        <w:rPr>
          <w:spacing w:val="20"/>
        </w:rPr>
        <w:t xml:space="preserve"> </w:t>
      </w:r>
      <w:r>
        <w:t>of</w:t>
      </w:r>
      <w:r>
        <w:rPr>
          <w:spacing w:val="22"/>
        </w:rPr>
        <w:t xml:space="preserve"> </w:t>
      </w:r>
      <w:r>
        <w:t>banks</w:t>
      </w:r>
      <w:r>
        <w:rPr>
          <w:spacing w:val="20"/>
        </w:rPr>
        <w:t xml:space="preserve"> </w:t>
      </w:r>
      <w:r>
        <w:t>in</w:t>
      </w:r>
      <w:r>
        <w:rPr>
          <w:spacing w:val="21"/>
        </w:rPr>
        <w:t xml:space="preserve"> </w:t>
      </w:r>
      <w:r>
        <w:t>Bangladesh</w:t>
      </w:r>
      <w:r>
        <w:rPr>
          <w:spacing w:val="23"/>
        </w:rPr>
        <w:t xml:space="preserve"> </w:t>
      </w:r>
      <w:r>
        <w:t>was</w:t>
      </w:r>
      <w:r>
        <w:rPr>
          <w:spacing w:val="20"/>
        </w:rPr>
        <w:t xml:space="preserve"> </w:t>
      </w:r>
      <w:r>
        <w:t>adversely</w:t>
      </w:r>
      <w:r>
        <w:rPr>
          <w:spacing w:val="21"/>
        </w:rPr>
        <w:t xml:space="preserve"> </w:t>
      </w:r>
      <w:r>
        <w:t>influenced</w:t>
      </w:r>
      <w:r>
        <w:rPr>
          <w:spacing w:val="25"/>
        </w:rPr>
        <w:t xml:space="preserve"> </w:t>
      </w:r>
      <w:r>
        <w:t>by</w:t>
      </w:r>
      <w:r>
        <w:rPr>
          <w:spacing w:val="20"/>
        </w:rPr>
        <w:t xml:space="preserve"> </w:t>
      </w:r>
      <w:r>
        <w:t>interest</w:t>
      </w:r>
      <w:r>
        <w:rPr>
          <w:spacing w:val="23"/>
        </w:rPr>
        <w:t xml:space="preserve"> </w:t>
      </w:r>
      <w:r>
        <w:t>rate,</w:t>
      </w:r>
      <w:r>
        <w:rPr>
          <w:spacing w:val="22"/>
        </w:rPr>
        <w:t xml:space="preserve"> </w:t>
      </w:r>
      <w:r>
        <w:t>and</w:t>
      </w:r>
      <w:r>
        <w:rPr>
          <w:spacing w:val="20"/>
        </w:rPr>
        <w:t xml:space="preserve"> </w:t>
      </w:r>
      <w:r>
        <w:t>it was not significant at the 1% significance level.</w:t>
      </w:r>
    </w:p>
    <w:p w14:paraId="768CB1D8" w14:textId="77777777" w:rsidR="006D218D" w:rsidRDefault="004F79A6">
      <w:pPr>
        <w:pStyle w:val="Heading2"/>
        <w:numPr>
          <w:ilvl w:val="0"/>
          <w:numId w:val="6"/>
        </w:numPr>
        <w:tabs>
          <w:tab w:val="left" w:pos="1079"/>
        </w:tabs>
        <w:spacing w:before="79"/>
        <w:ind w:left="1079" w:hanging="359"/>
      </w:pPr>
      <w:r>
        <w:t>Conclusion</w:t>
      </w:r>
      <w:r>
        <w:rPr>
          <w:spacing w:val="-5"/>
        </w:rPr>
        <w:t xml:space="preserve"> </w:t>
      </w:r>
      <w:r>
        <w:t>and</w:t>
      </w:r>
      <w:r>
        <w:rPr>
          <w:spacing w:val="-5"/>
        </w:rPr>
        <w:t xml:space="preserve"> </w:t>
      </w:r>
      <w:r>
        <w:rPr>
          <w:spacing w:val="-2"/>
        </w:rPr>
        <w:t>Recommendations</w:t>
      </w:r>
    </w:p>
    <w:p w14:paraId="0E8F99FE" w14:textId="77777777" w:rsidR="006D218D" w:rsidRDefault="006D218D">
      <w:pPr>
        <w:pStyle w:val="BodyText"/>
        <w:spacing w:before="46"/>
        <w:ind w:left="0"/>
        <w:rPr>
          <w:b/>
        </w:rPr>
      </w:pPr>
    </w:p>
    <w:p w14:paraId="361355C1" w14:textId="77777777" w:rsidR="006D218D" w:rsidRDefault="004F79A6">
      <w:pPr>
        <w:pStyle w:val="BodyText"/>
        <w:spacing w:line="276" w:lineRule="auto"/>
        <w:ind w:right="718"/>
        <w:jc w:val="both"/>
      </w:pPr>
      <w:r>
        <w:t xml:space="preserve">This study examined the impact of key macroeconomic </w:t>
      </w:r>
      <w:r>
        <w:t>variables—exchange rate, inflation, and interest rate—on the financial performance of Bangladeshi commercial banks. The findings indicate that the exchange rate has a significant negative effect on bank performance, with both ROA and ROE declining as the B</w:t>
      </w:r>
      <w:r>
        <w:t>angladeshi Taka depreciates, highlighting the vulnerability of banks to foreign exchange fluctuations. Inflation showed a positive but statistically insignificant relationship with bank performance, suggesting that moderate inflation may slightly enhance p</w:t>
      </w:r>
      <w:r>
        <w:t>rofitability, while interest rates had inconsistent and insignificant effects, with a minor positive impact on ROA and a slight negative effect on ROE. To address these challenges, it is recommended that the central bank implement policies to stabilize the</w:t>
      </w:r>
      <w:r>
        <w:t xml:space="preserve"> exchange rate, the government promote value-added exports and attract foreign direct investment to strengthen foreign currency inflows, and banks adopt effective foreign exchange risk management strategies, including hedging and diversification. Additiona</w:t>
      </w:r>
      <w:r>
        <w:t>lly, policymakers should</w:t>
      </w:r>
      <w:r>
        <w:rPr>
          <w:spacing w:val="40"/>
        </w:rPr>
        <w:t xml:space="preserve"> </w:t>
      </w:r>
      <w:r>
        <w:t>continuously monitor inflation and interest rate trends to ensure that monetary policies support sustainable growth and profitability in the banking sector.</w:t>
      </w:r>
    </w:p>
    <w:p w14:paraId="1ECD9499" w14:textId="77777777" w:rsidR="006D218D" w:rsidRDefault="006D218D">
      <w:pPr>
        <w:pStyle w:val="BodyText"/>
        <w:spacing w:before="4"/>
        <w:ind w:left="0"/>
      </w:pPr>
    </w:p>
    <w:p w14:paraId="4FCA6FFF" w14:textId="77777777" w:rsidR="006D218D" w:rsidRDefault="004F79A6">
      <w:pPr>
        <w:pStyle w:val="Heading2"/>
        <w:numPr>
          <w:ilvl w:val="0"/>
          <w:numId w:val="6"/>
        </w:numPr>
        <w:tabs>
          <w:tab w:val="left" w:pos="1079"/>
        </w:tabs>
        <w:ind w:left="1079" w:hanging="359"/>
      </w:pPr>
      <w:r>
        <w:t>Limitations</w:t>
      </w:r>
      <w:r>
        <w:rPr>
          <w:spacing w:val="-4"/>
        </w:rPr>
        <w:t xml:space="preserve"> </w:t>
      </w:r>
      <w:r>
        <w:t>and</w:t>
      </w:r>
      <w:r>
        <w:rPr>
          <w:spacing w:val="-3"/>
        </w:rPr>
        <w:t xml:space="preserve"> </w:t>
      </w:r>
      <w:r>
        <w:t>Future</w:t>
      </w:r>
      <w:r>
        <w:rPr>
          <w:spacing w:val="-3"/>
        </w:rPr>
        <w:t xml:space="preserve"> </w:t>
      </w:r>
      <w:r>
        <w:rPr>
          <w:spacing w:val="-2"/>
        </w:rPr>
        <w:t>Research</w:t>
      </w:r>
    </w:p>
    <w:p w14:paraId="24376F3E" w14:textId="77777777" w:rsidR="006D218D" w:rsidRDefault="006D218D">
      <w:pPr>
        <w:pStyle w:val="BodyText"/>
        <w:spacing w:before="46"/>
        <w:ind w:left="0"/>
        <w:rPr>
          <w:b/>
        </w:rPr>
      </w:pPr>
    </w:p>
    <w:p w14:paraId="7DB35CAF" w14:textId="77777777" w:rsidR="006D218D" w:rsidRDefault="004F79A6">
      <w:pPr>
        <w:pStyle w:val="BodyText"/>
        <w:spacing w:line="276" w:lineRule="auto"/>
        <w:ind w:right="721"/>
        <w:jc w:val="both"/>
      </w:pPr>
      <w:r>
        <w:t>This study focused on three macroeconomi</w:t>
      </w:r>
      <w:r>
        <w:t>c variables—exchange rate, inflation, and interest rate—over a 15-year period (2008–2022), which limits the generalizability of the findings. Other economic and non-economic factors that may influence the financial performance of banks were not considered.</w:t>
      </w:r>
      <w:r>
        <w:t xml:space="preserve"> Additionally, the study measured changes in the Bangladeshi Taka only against the US dollar, ignoring potential effects from other major currencies.</w:t>
      </w:r>
    </w:p>
    <w:p w14:paraId="64F7AA7F" w14:textId="77777777" w:rsidR="006D218D" w:rsidRDefault="004F79A6">
      <w:pPr>
        <w:pStyle w:val="BodyText"/>
        <w:spacing w:line="276" w:lineRule="auto"/>
        <w:ind w:right="719"/>
        <w:jc w:val="both"/>
      </w:pPr>
      <w:r>
        <w:t xml:space="preserve">Future research could expand the scope by including additional macroeconomic and non- economic variables, </w:t>
      </w:r>
      <w:r>
        <w:t>examining the impact of other foreign currencies such as the Japanese yen and the euro, and extending the analysis to other sectors, including agriculture, manufacturing, and power. Such investigations would provide more comprehensive insights, helping pol</w:t>
      </w:r>
      <w:r>
        <w:t>icymakers and banking professionals develop strategies to manage financial performance under dynamic and complex macroeconomic conditions.</w:t>
      </w:r>
    </w:p>
    <w:p w14:paraId="0C54ACF8" w14:textId="77777777" w:rsidR="006D218D" w:rsidRDefault="006D218D">
      <w:pPr>
        <w:pStyle w:val="BodyText"/>
        <w:spacing w:line="276" w:lineRule="auto"/>
        <w:jc w:val="both"/>
        <w:sectPr w:rsidR="006D218D">
          <w:pgSz w:w="12240" w:h="15840"/>
          <w:pgMar w:top="1360" w:right="720" w:bottom="1560" w:left="1080" w:header="0" w:footer="1339" w:gutter="0"/>
          <w:cols w:space="720"/>
        </w:sectPr>
      </w:pPr>
    </w:p>
    <w:p w14:paraId="277C6FFA" w14:textId="77777777" w:rsidR="006D218D" w:rsidRDefault="004F79A6">
      <w:pPr>
        <w:spacing w:before="60"/>
        <w:ind w:left="360"/>
        <w:rPr>
          <w:b/>
          <w:sz w:val="27"/>
        </w:rPr>
      </w:pPr>
      <w:r>
        <w:rPr>
          <w:b/>
          <w:spacing w:val="-2"/>
          <w:sz w:val="27"/>
        </w:rPr>
        <w:lastRenderedPageBreak/>
        <w:t>References</w:t>
      </w:r>
    </w:p>
    <w:p w14:paraId="6BE0810A" w14:textId="77777777" w:rsidR="006D218D" w:rsidRDefault="006D218D">
      <w:pPr>
        <w:pStyle w:val="BodyText"/>
        <w:spacing w:before="14"/>
        <w:ind w:left="0"/>
        <w:rPr>
          <w:b/>
          <w:sz w:val="27"/>
        </w:rPr>
      </w:pPr>
    </w:p>
    <w:p w14:paraId="1EC357D1" w14:textId="77777777" w:rsidR="006D218D" w:rsidRDefault="004F79A6">
      <w:pPr>
        <w:pStyle w:val="BodyText"/>
        <w:ind w:right="721" w:firstLine="719"/>
        <w:jc w:val="both"/>
      </w:pPr>
      <w:r>
        <w:t xml:space="preserve">Ahmed, M., &amp; </w:t>
      </w:r>
      <w:proofErr w:type="spellStart"/>
      <w:r>
        <w:t>Gaffar</w:t>
      </w:r>
      <w:proofErr w:type="spellEnd"/>
      <w:r>
        <w:t>, M. A. (2021). Bank-specific &amp; macroeconomic determinants of profitabil</w:t>
      </w:r>
      <w:r>
        <w:t>ity: Empirical evidence from Bangladeshi private commercial banks. Finance and Banking Journal.</w:t>
      </w:r>
    </w:p>
    <w:p w14:paraId="470CB814" w14:textId="77777777" w:rsidR="006D218D" w:rsidRDefault="006D218D">
      <w:pPr>
        <w:pStyle w:val="BodyText"/>
        <w:ind w:left="0"/>
      </w:pPr>
    </w:p>
    <w:p w14:paraId="4DFEB839" w14:textId="77777777" w:rsidR="006D218D" w:rsidRDefault="004F79A6">
      <w:pPr>
        <w:pStyle w:val="BodyText"/>
        <w:ind w:right="719" w:firstLine="1439"/>
        <w:jc w:val="both"/>
      </w:pPr>
      <w:proofErr w:type="spellStart"/>
      <w:r>
        <w:t>Almansour</w:t>
      </w:r>
      <w:proofErr w:type="spellEnd"/>
      <w:r>
        <w:t>,</w:t>
      </w:r>
      <w:r>
        <w:rPr>
          <w:spacing w:val="-14"/>
        </w:rPr>
        <w:t xml:space="preserve"> </w:t>
      </w:r>
      <w:r>
        <w:t>A.</w:t>
      </w:r>
      <w:r>
        <w:rPr>
          <w:spacing w:val="-12"/>
        </w:rPr>
        <w:t xml:space="preserve"> </w:t>
      </w:r>
      <w:r>
        <w:t>Y.,</w:t>
      </w:r>
      <w:r>
        <w:rPr>
          <w:spacing w:val="-14"/>
        </w:rPr>
        <w:t xml:space="preserve"> </w:t>
      </w:r>
      <w:proofErr w:type="spellStart"/>
      <w:r>
        <w:t>Alzoubi</w:t>
      </w:r>
      <w:proofErr w:type="spellEnd"/>
      <w:r>
        <w:t>,</w:t>
      </w:r>
      <w:r>
        <w:rPr>
          <w:spacing w:val="-5"/>
        </w:rPr>
        <w:t xml:space="preserve"> </w:t>
      </w:r>
      <w:r>
        <w:t>H.</w:t>
      </w:r>
      <w:r>
        <w:rPr>
          <w:spacing w:val="-5"/>
        </w:rPr>
        <w:t xml:space="preserve"> </w:t>
      </w:r>
      <w:r>
        <w:t>M.,</w:t>
      </w:r>
      <w:r>
        <w:rPr>
          <w:spacing w:val="-14"/>
        </w:rPr>
        <w:t xml:space="preserve"> </w:t>
      </w:r>
      <w:proofErr w:type="spellStart"/>
      <w:r>
        <w:t>Almansour</w:t>
      </w:r>
      <w:proofErr w:type="spellEnd"/>
      <w:r>
        <w:t>,</w:t>
      </w:r>
      <w:r>
        <w:rPr>
          <w:spacing w:val="-5"/>
        </w:rPr>
        <w:t xml:space="preserve"> </w:t>
      </w:r>
      <w:r>
        <w:t>B.</w:t>
      </w:r>
      <w:r>
        <w:rPr>
          <w:spacing w:val="-12"/>
        </w:rPr>
        <w:t xml:space="preserve"> </w:t>
      </w:r>
      <w:r>
        <w:t>Y.,</w:t>
      </w:r>
      <w:r>
        <w:rPr>
          <w:spacing w:val="-5"/>
        </w:rPr>
        <w:t xml:space="preserve"> </w:t>
      </w:r>
      <w:r>
        <w:t>&amp;</w:t>
      </w:r>
      <w:r>
        <w:rPr>
          <w:spacing w:val="-14"/>
        </w:rPr>
        <w:t xml:space="preserve"> </w:t>
      </w:r>
      <w:proofErr w:type="spellStart"/>
      <w:r>
        <w:t>Almansour</w:t>
      </w:r>
      <w:proofErr w:type="spellEnd"/>
      <w:r>
        <w:t>,</w:t>
      </w:r>
      <w:r>
        <w:rPr>
          <w:spacing w:val="-12"/>
        </w:rPr>
        <w:t xml:space="preserve"> </w:t>
      </w:r>
      <w:r>
        <w:t>Y.</w:t>
      </w:r>
      <w:r>
        <w:rPr>
          <w:spacing w:val="-3"/>
        </w:rPr>
        <w:t xml:space="preserve"> </w:t>
      </w:r>
      <w:r>
        <w:t>M.</w:t>
      </w:r>
      <w:r>
        <w:rPr>
          <w:spacing w:val="-2"/>
        </w:rPr>
        <w:t xml:space="preserve"> </w:t>
      </w:r>
      <w:r>
        <w:t xml:space="preserve">(2021). The effect of inflation on performance: An empirical investigation on the </w:t>
      </w:r>
      <w:r>
        <w:t>banking sector in Jordan. The Journal of</w:t>
      </w:r>
      <w:r>
        <w:rPr>
          <w:spacing w:val="-1"/>
        </w:rPr>
        <w:t xml:space="preserve"> </w:t>
      </w:r>
      <w:r>
        <w:t>Asian Finance, Economics and Business, 8(6), 97–102.</w:t>
      </w:r>
    </w:p>
    <w:p w14:paraId="3FEE3E32" w14:textId="77777777" w:rsidR="006D218D" w:rsidRDefault="006D218D">
      <w:pPr>
        <w:pStyle w:val="BodyText"/>
        <w:ind w:left="0"/>
      </w:pPr>
    </w:p>
    <w:p w14:paraId="31D4D5B0" w14:textId="77777777" w:rsidR="006D218D" w:rsidRDefault="004F79A6">
      <w:pPr>
        <w:pStyle w:val="BodyText"/>
        <w:ind w:right="724" w:firstLine="719"/>
        <w:jc w:val="both"/>
      </w:pPr>
      <w:proofErr w:type="spellStart"/>
      <w:r>
        <w:t>Amenawo</w:t>
      </w:r>
      <w:proofErr w:type="spellEnd"/>
      <w:r>
        <w:t xml:space="preserve">, I., </w:t>
      </w:r>
      <w:proofErr w:type="spellStart"/>
      <w:r>
        <w:t>Riman</w:t>
      </w:r>
      <w:proofErr w:type="spellEnd"/>
      <w:r>
        <w:t>, H. B., &amp; Akpan, E. S. (2016). Foreign exchange fluctuations and commercial banks profitability in Nigeria. Foreign Exchange, 7(18).</w:t>
      </w:r>
    </w:p>
    <w:p w14:paraId="4D168C64" w14:textId="77777777" w:rsidR="006D218D" w:rsidRDefault="006D218D">
      <w:pPr>
        <w:pStyle w:val="BodyText"/>
        <w:spacing w:before="1"/>
        <w:ind w:left="0"/>
      </w:pPr>
    </w:p>
    <w:p w14:paraId="7514AECB" w14:textId="77777777" w:rsidR="006D218D" w:rsidRDefault="004F79A6">
      <w:pPr>
        <w:pStyle w:val="BodyText"/>
        <w:ind w:right="721" w:firstLine="719"/>
        <w:jc w:val="both"/>
      </w:pPr>
      <w:proofErr w:type="spellStart"/>
      <w:r>
        <w:t>Amollo</w:t>
      </w:r>
      <w:proofErr w:type="spellEnd"/>
      <w:r>
        <w:t xml:space="preserve">, </w:t>
      </w:r>
      <w:r>
        <w:t>M. O. (2015). The relationship between lending interest rate and profitability of commercial banks in Kenya (Doctoral dissertation, University of Nairobi).</w:t>
      </w:r>
    </w:p>
    <w:p w14:paraId="3582931D" w14:textId="77777777" w:rsidR="006D218D" w:rsidRDefault="006D218D">
      <w:pPr>
        <w:pStyle w:val="BodyText"/>
        <w:ind w:left="0"/>
      </w:pPr>
    </w:p>
    <w:p w14:paraId="6D5292A1" w14:textId="77777777" w:rsidR="006D218D" w:rsidRDefault="004F79A6">
      <w:pPr>
        <w:pStyle w:val="BodyText"/>
        <w:ind w:right="719" w:firstLine="719"/>
        <w:jc w:val="both"/>
      </w:pPr>
      <w:proofErr w:type="spellStart"/>
      <w:r>
        <w:t>Babazadeh</w:t>
      </w:r>
      <w:proofErr w:type="spellEnd"/>
      <w:r>
        <w:t xml:space="preserve">, M., &amp; </w:t>
      </w:r>
      <w:proofErr w:type="spellStart"/>
      <w:r>
        <w:t>Farrokhnejad</w:t>
      </w:r>
      <w:proofErr w:type="spellEnd"/>
      <w:r>
        <w:t>, F. (2012). Effects of short-run and long-run changes in foreign exch</w:t>
      </w:r>
      <w:r>
        <w:t>ange rates on banks' profit. International Journal of Business and Management, 7(17), 70.</w:t>
      </w:r>
    </w:p>
    <w:p w14:paraId="13D01530" w14:textId="77777777" w:rsidR="006D218D" w:rsidRDefault="006D218D">
      <w:pPr>
        <w:pStyle w:val="BodyText"/>
        <w:ind w:left="0"/>
      </w:pPr>
    </w:p>
    <w:p w14:paraId="30C99F17" w14:textId="77777777" w:rsidR="006D218D" w:rsidRDefault="004F79A6">
      <w:pPr>
        <w:pStyle w:val="BodyText"/>
        <w:ind w:left="1080"/>
      </w:pPr>
      <w:proofErr w:type="spellStart"/>
      <w:r>
        <w:t>Bahjat</w:t>
      </w:r>
      <w:proofErr w:type="spellEnd"/>
      <w:r>
        <w:t>,</w:t>
      </w:r>
      <w:r>
        <w:rPr>
          <w:spacing w:val="39"/>
        </w:rPr>
        <w:t xml:space="preserve"> </w:t>
      </w:r>
      <w:r>
        <w:t>S.</w:t>
      </w:r>
      <w:r>
        <w:rPr>
          <w:spacing w:val="42"/>
        </w:rPr>
        <w:t xml:space="preserve"> </w:t>
      </w:r>
      <w:r>
        <w:t>N.,</w:t>
      </w:r>
      <w:r>
        <w:rPr>
          <w:spacing w:val="41"/>
        </w:rPr>
        <w:t xml:space="preserve"> </w:t>
      </w:r>
      <w:r>
        <w:t>Hussain,</w:t>
      </w:r>
      <w:r>
        <w:rPr>
          <w:spacing w:val="29"/>
        </w:rPr>
        <w:t xml:space="preserve"> </w:t>
      </w:r>
      <w:r>
        <w:t>A.</w:t>
      </w:r>
      <w:r>
        <w:rPr>
          <w:spacing w:val="41"/>
        </w:rPr>
        <w:t xml:space="preserve"> </w:t>
      </w:r>
      <w:r>
        <w:t>M.,</w:t>
      </w:r>
      <w:r>
        <w:rPr>
          <w:spacing w:val="42"/>
        </w:rPr>
        <w:t xml:space="preserve"> </w:t>
      </w:r>
      <w:r>
        <w:t>&amp;</w:t>
      </w:r>
      <w:r>
        <w:rPr>
          <w:spacing w:val="42"/>
        </w:rPr>
        <w:t xml:space="preserve"> </w:t>
      </w:r>
      <w:r>
        <w:t>Saleh,</w:t>
      </w:r>
      <w:r>
        <w:rPr>
          <w:spacing w:val="41"/>
        </w:rPr>
        <w:t xml:space="preserve"> </w:t>
      </w:r>
      <w:r>
        <w:t>S.</w:t>
      </w:r>
      <w:r>
        <w:rPr>
          <w:spacing w:val="32"/>
        </w:rPr>
        <w:t xml:space="preserve"> </w:t>
      </w:r>
      <w:r>
        <w:t>Y.</w:t>
      </w:r>
      <w:r>
        <w:rPr>
          <w:spacing w:val="42"/>
        </w:rPr>
        <w:t xml:space="preserve"> </w:t>
      </w:r>
      <w:r>
        <w:t>(n.d.).</w:t>
      </w:r>
      <w:r>
        <w:rPr>
          <w:spacing w:val="42"/>
        </w:rPr>
        <w:t xml:space="preserve"> </w:t>
      </w:r>
      <w:r>
        <w:t>Measuring</w:t>
      </w:r>
      <w:r>
        <w:rPr>
          <w:spacing w:val="42"/>
        </w:rPr>
        <w:t xml:space="preserve"> </w:t>
      </w:r>
      <w:r>
        <w:t>the</w:t>
      </w:r>
      <w:r>
        <w:rPr>
          <w:spacing w:val="41"/>
        </w:rPr>
        <w:t xml:space="preserve"> </w:t>
      </w:r>
      <w:r>
        <w:t>effect</w:t>
      </w:r>
      <w:r>
        <w:rPr>
          <w:spacing w:val="42"/>
        </w:rPr>
        <w:t xml:space="preserve"> </w:t>
      </w:r>
      <w:r>
        <w:t>of</w:t>
      </w:r>
      <w:r>
        <w:rPr>
          <w:spacing w:val="41"/>
        </w:rPr>
        <w:t xml:space="preserve"> </w:t>
      </w:r>
      <w:r>
        <w:rPr>
          <w:spacing w:val="-2"/>
        </w:rPr>
        <w:t>foreign</w:t>
      </w:r>
    </w:p>
    <w:p w14:paraId="41E9083A" w14:textId="77777777" w:rsidR="006D218D" w:rsidRDefault="004F79A6">
      <w:pPr>
        <w:pStyle w:val="BodyText"/>
      </w:pPr>
      <w:r>
        <w:t>currency</w:t>
      </w:r>
      <w:r>
        <w:rPr>
          <w:spacing w:val="-5"/>
        </w:rPr>
        <w:t xml:space="preserve"> </w:t>
      </w:r>
      <w:r>
        <w:t>exchange</w:t>
      </w:r>
      <w:r>
        <w:rPr>
          <w:spacing w:val="-2"/>
        </w:rPr>
        <w:t xml:space="preserve"> </w:t>
      </w:r>
      <w:r>
        <w:t>rate</w:t>
      </w:r>
      <w:r>
        <w:rPr>
          <w:spacing w:val="-2"/>
        </w:rPr>
        <w:t xml:space="preserve"> </w:t>
      </w:r>
      <w:r>
        <w:t>on</w:t>
      </w:r>
      <w:r>
        <w:rPr>
          <w:spacing w:val="-3"/>
        </w:rPr>
        <w:t xml:space="preserve"> </w:t>
      </w:r>
      <w:r>
        <w:t>bank’s</w:t>
      </w:r>
      <w:r>
        <w:rPr>
          <w:spacing w:val="-3"/>
        </w:rPr>
        <w:t xml:space="preserve"> </w:t>
      </w:r>
      <w:r>
        <w:t>financial</w:t>
      </w:r>
      <w:r>
        <w:rPr>
          <w:spacing w:val="-3"/>
        </w:rPr>
        <w:t xml:space="preserve"> </w:t>
      </w:r>
      <w:r>
        <w:t>performance</w:t>
      </w:r>
      <w:r>
        <w:rPr>
          <w:spacing w:val="-3"/>
        </w:rPr>
        <w:t xml:space="preserve"> </w:t>
      </w:r>
      <w:r>
        <w:t>with</w:t>
      </w:r>
      <w:r>
        <w:rPr>
          <w:spacing w:val="-3"/>
        </w:rPr>
        <w:t xml:space="preserve"> </w:t>
      </w:r>
      <w:r>
        <w:t>early</w:t>
      </w:r>
      <w:r>
        <w:rPr>
          <w:spacing w:val="-1"/>
        </w:rPr>
        <w:t xml:space="preserve"> </w:t>
      </w:r>
      <w:r>
        <w:t>IFRS</w:t>
      </w:r>
      <w:r>
        <w:rPr>
          <w:spacing w:val="-3"/>
        </w:rPr>
        <w:t xml:space="preserve"> </w:t>
      </w:r>
      <w:r>
        <w:t>9</w:t>
      </w:r>
      <w:r>
        <w:rPr>
          <w:spacing w:val="-2"/>
        </w:rPr>
        <w:t xml:space="preserve"> compliance.</w:t>
      </w:r>
    </w:p>
    <w:p w14:paraId="23ED6EDE" w14:textId="77777777" w:rsidR="006D218D" w:rsidRDefault="006D218D">
      <w:pPr>
        <w:pStyle w:val="BodyText"/>
        <w:ind w:left="0"/>
      </w:pPr>
    </w:p>
    <w:p w14:paraId="66C2ED4C" w14:textId="77777777" w:rsidR="006D218D" w:rsidRDefault="004F79A6">
      <w:pPr>
        <w:pStyle w:val="BodyText"/>
        <w:ind w:right="722" w:firstLine="719"/>
        <w:jc w:val="both"/>
      </w:pPr>
      <w:r>
        <w:t>Bradley, K., &amp; Moles, P. (2002). Managing strategic exchange risk exposure: Evidence from UK firms. Managerial Finance, 28(5), 29–39.</w:t>
      </w:r>
    </w:p>
    <w:p w14:paraId="5F1674B8" w14:textId="77777777" w:rsidR="006D218D" w:rsidRDefault="006D218D">
      <w:pPr>
        <w:pStyle w:val="BodyText"/>
        <w:spacing w:before="1"/>
        <w:ind w:left="0"/>
      </w:pPr>
    </w:p>
    <w:p w14:paraId="7B889733" w14:textId="77777777" w:rsidR="006D218D" w:rsidRDefault="004F79A6">
      <w:pPr>
        <w:pStyle w:val="BodyText"/>
        <w:ind w:right="721" w:firstLine="719"/>
        <w:jc w:val="both"/>
      </w:pPr>
      <w:proofErr w:type="spellStart"/>
      <w:r>
        <w:t>Elhussein</w:t>
      </w:r>
      <w:proofErr w:type="spellEnd"/>
      <w:r>
        <w:t>, N. H. A. E., &amp; Osman, O. E. E. O. (2019). Exchange rate fluctuations and financial performance o</w:t>
      </w:r>
      <w:r>
        <w:t>f banks: Evidence from Sudan. International Journal of Economics and Finance, 11(12), 1–15.</w:t>
      </w:r>
    </w:p>
    <w:p w14:paraId="421D6FFF" w14:textId="77777777" w:rsidR="006D218D" w:rsidRDefault="006D218D">
      <w:pPr>
        <w:pStyle w:val="BodyText"/>
        <w:ind w:left="0"/>
      </w:pPr>
    </w:p>
    <w:p w14:paraId="7E5E55D6" w14:textId="77777777" w:rsidR="006D218D" w:rsidRDefault="004F79A6">
      <w:pPr>
        <w:pStyle w:val="BodyText"/>
        <w:ind w:right="722" w:firstLine="719"/>
        <w:jc w:val="both"/>
      </w:pPr>
      <w:proofErr w:type="spellStart"/>
      <w:r>
        <w:t>Ganti</w:t>
      </w:r>
      <w:proofErr w:type="spellEnd"/>
      <w:r>
        <w:t>,</w:t>
      </w:r>
      <w:r>
        <w:rPr>
          <w:spacing w:val="-11"/>
        </w:rPr>
        <w:t xml:space="preserve"> </w:t>
      </w:r>
      <w:r>
        <w:t>A. (2023, June 29). Foreign exchange market: How it works, history, and pros and cons. Investopedia. https://</w:t>
      </w:r>
      <w:hyperlink r:id="rId13">
        <w:r>
          <w:t>www.investopedia.com/terms/forex/f/foreign-exchange-markets.asp</w:t>
        </w:r>
      </w:hyperlink>
    </w:p>
    <w:p w14:paraId="040FE889" w14:textId="77777777" w:rsidR="006D218D" w:rsidRDefault="006D218D">
      <w:pPr>
        <w:pStyle w:val="BodyText"/>
        <w:ind w:left="0"/>
      </w:pPr>
    </w:p>
    <w:p w14:paraId="7158718F" w14:textId="77777777" w:rsidR="006D218D" w:rsidRDefault="004F79A6">
      <w:pPr>
        <w:pStyle w:val="BodyText"/>
        <w:ind w:right="724" w:firstLine="719"/>
        <w:jc w:val="both"/>
      </w:pPr>
      <w:r>
        <w:t xml:space="preserve">Hall, M. (2023, June 1). How the banking sector impacts our economy. Investopedia. </w:t>
      </w:r>
      <w:r>
        <w:rPr>
          <w:spacing w:val="-2"/>
        </w:rPr>
        <w:t>https:/</w:t>
      </w:r>
      <w:hyperlink r:id="rId14">
        <w:r>
          <w:rPr>
            <w:spacing w:val="-2"/>
          </w:rPr>
          <w:t>/www.investopedia.com/ask/answers/032315/what-banking-sector.asp</w:t>
        </w:r>
      </w:hyperlink>
    </w:p>
    <w:p w14:paraId="69097814" w14:textId="77777777" w:rsidR="006D218D" w:rsidRDefault="006D218D">
      <w:pPr>
        <w:pStyle w:val="BodyText"/>
        <w:ind w:left="0"/>
      </w:pPr>
    </w:p>
    <w:p w14:paraId="2B507E4B" w14:textId="77777777" w:rsidR="006D218D" w:rsidRDefault="004F79A6">
      <w:pPr>
        <w:pStyle w:val="BodyText"/>
        <w:spacing w:before="1"/>
        <w:ind w:left="1080"/>
      </w:pPr>
      <w:r>
        <w:t>Hamilton,</w:t>
      </w:r>
      <w:r>
        <w:rPr>
          <w:spacing w:val="75"/>
        </w:rPr>
        <w:t xml:space="preserve"> </w:t>
      </w:r>
      <w:r>
        <w:t>A.</w:t>
      </w:r>
      <w:r>
        <w:rPr>
          <w:spacing w:val="59"/>
          <w:w w:val="150"/>
        </w:rPr>
        <w:t xml:space="preserve"> </w:t>
      </w:r>
      <w:r>
        <w:t>(2018).</w:t>
      </w:r>
      <w:r>
        <w:rPr>
          <w:spacing w:val="61"/>
          <w:w w:val="150"/>
        </w:rPr>
        <w:t xml:space="preserve"> </w:t>
      </w:r>
      <w:r>
        <w:t>Understanding</w:t>
      </w:r>
      <w:r>
        <w:rPr>
          <w:spacing w:val="62"/>
          <w:w w:val="150"/>
        </w:rPr>
        <w:t xml:space="preserve"> </w:t>
      </w:r>
      <w:r>
        <w:t>exchange</w:t>
      </w:r>
      <w:r>
        <w:rPr>
          <w:spacing w:val="59"/>
          <w:w w:val="150"/>
        </w:rPr>
        <w:t xml:space="preserve"> </w:t>
      </w:r>
      <w:r>
        <w:t>rates</w:t>
      </w:r>
      <w:r>
        <w:rPr>
          <w:spacing w:val="59"/>
          <w:w w:val="150"/>
        </w:rPr>
        <w:t xml:space="preserve"> </w:t>
      </w:r>
      <w:r>
        <w:t>and</w:t>
      </w:r>
      <w:r>
        <w:rPr>
          <w:spacing w:val="62"/>
          <w:w w:val="150"/>
        </w:rPr>
        <w:t xml:space="preserve"> </w:t>
      </w:r>
      <w:r>
        <w:t>why</w:t>
      </w:r>
      <w:r>
        <w:rPr>
          <w:spacing w:val="61"/>
          <w:w w:val="150"/>
        </w:rPr>
        <w:t xml:space="preserve"> </w:t>
      </w:r>
      <w:r>
        <w:t>they</w:t>
      </w:r>
      <w:r>
        <w:rPr>
          <w:spacing w:val="61"/>
          <w:w w:val="150"/>
        </w:rPr>
        <w:t xml:space="preserve"> </w:t>
      </w:r>
      <w:r>
        <w:t>are</w:t>
      </w:r>
      <w:r>
        <w:rPr>
          <w:spacing w:val="59"/>
          <w:w w:val="150"/>
        </w:rPr>
        <w:t xml:space="preserve"> </w:t>
      </w:r>
      <w:r>
        <w:rPr>
          <w:spacing w:val="-2"/>
        </w:rPr>
        <w:t>important.</w:t>
      </w:r>
    </w:p>
    <w:p w14:paraId="4A09D3B8" w14:textId="77777777" w:rsidR="006D218D" w:rsidRDefault="004F79A6">
      <w:pPr>
        <w:pStyle w:val="BodyText"/>
      </w:pPr>
      <w:r>
        <w:t>Bulletin–December</w:t>
      </w:r>
      <w:r>
        <w:rPr>
          <w:spacing w:val="-7"/>
        </w:rPr>
        <w:t xml:space="preserve"> </w:t>
      </w:r>
      <w:r>
        <w:rPr>
          <w:spacing w:val="-4"/>
        </w:rPr>
        <w:t>2018.</w:t>
      </w:r>
    </w:p>
    <w:p w14:paraId="760C16D4" w14:textId="77777777" w:rsidR="006D218D" w:rsidRDefault="006D218D">
      <w:pPr>
        <w:pStyle w:val="BodyText"/>
        <w:ind w:left="0"/>
      </w:pPr>
    </w:p>
    <w:p w14:paraId="48D4ACD0" w14:textId="77777777" w:rsidR="006D218D" w:rsidRDefault="004F79A6">
      <w:pPr>
        <w:pStyle w:val="BodyText"/>
        <w:ind w:right="721" w:firstLine="719"/>
        <w:jc w:val="both"/>
      </w:pPr>
      <w:proofErr w:type="spellStart"/>
      <w:r>
        <w:t>Hasibul</w:t>
      </w:r>
      <w:proofErr w:type="spellEnd"/>
      <w:r>
        <w:t xml:space="preserve"> Islam, M., Rahman, S., &amp; Karim, F. (2024). </w:t>
      </w:r>
      <w:r>
        <w:t>Macroeconomic determinants and performance of private commercial banks in Bangladesh: Evidence using ROA and ROE. Bangladesh Journal of Finance and Banking Research, 10(2), 45–62.</w:t>
      </w:r>
    </w:p>
    <w:p w14:paraId="21F693B0" w14:textId="77777777" w:rsidR="006D218D" w:rsidRDefault="006D218D">
      <w:pPr>
        <w:pStyle w:val="BodyText"/>
        <w:ind w:left="0"/>
      </w:pPr>
    </w:p>
    <w:p w14:paraId="0B8C7E8A" w14:textId="77777777" w:rsidR="006D218D" w:rsidRDefault="004F79A6">
      <w:pPr>
        <w:pStyle w:val="BodyText"/>
        <w:ind w:right="720" w:firstLine="719"/>
        <w:jc w:val="both"/>
      </w:pPr>
      <w:r>
        <w:t xml:space="preserve">Hossain, M. S., &amp; </w:t>
      </w:r>
      <w:proofErr w:type="spellStart"/>
      <w:r>
        <w:t>Mondol</w:t>
      </w:r>
      <w:proofErr w:type="spellEnd"/>
      <w:r>
        <w:t>, M. F. (2020). Impact of exchange rate fluctuation</w:t>
      </w:r>
      <w:r>
        <w:t>s on financial performance of state-owned commercial banks in Bangladesh: An empirical study. Noble International Journal of Economics and Financial Research, 5(9), 92–101.</w:t>
      </w:r>
    </w:p>
    <w:p w14:paraId="27DF1F12" w14:textId="77777777" w:rsidR="006D218D" w:rsidRDefault="006D218D">
      <w:pPr>
        <w:pStyle w:val="BodyText"/>
        <w:jc w:val="both"/>
        <w:sectPr w:rsidR="006D218D">
          <w:pgSz w:w="12240" w:h="15840"/>
          <w:pgMar w:top="1380" w:right="720" w:bottom="1520" w:left="1080" w:header="0" w:footer="1339" w:gutter="0"/>
          <w:cols w:space="720"/>
        </w:sectPr>
      </w:pPr>
    </w:p>
    <w:p w14:paraId="35B7AC16" w14:textId="77777777" w:rsidR="006D218D" w:rsidRDefault="004F79A6">
      <w:pPr>
        <w:pStyle w:val="BodyText"/>
        <w:spacing w:before="75"/>
        <w:ind w:right="723" w:firstLine="719"/>
        <w:jc w:val="both"/>
      </w:pPr>
      <w:r>
        <w:lastRenderedPageBreak/>
        <w:t xml:space="preserve">Hughes, J. P., &amp; </w:t>
      </w:r>
      <w:proofErr w:type="spellStart"/>
      <w:r>
        <w:t>Mester</w:t>
      </w:r>
      <w:proofErr w:type="spellEnd"/>
      <w:r>
        <w:t>, L. J. (2013). Measuring the performance of b</w:t>
      </w:r>
      <w:r>
        <w:t>anks: Theory, practice, evidence, and some policy implications.</w:t>
      </w:r>
    </w:p>
    <w:p w14:paraId="6251AAD2" w14:textId="77777777" w:rsidR="006D218D" w:rsidRDefault="006D218D">
      <w:pPr>
        <w:pStyle w:val="BodyText"/>
        <w:ind w:left="0"/>
      </w:pPr>
    </w:p>
    <w:p w14:paraId="72132A87" w14:textId="77777777" w:rsidR="006D218D" w:rsidRDefault="004F79A6">
      <w:pPr>
        <w:pStyle w:val="BodyText"/>
        <w:ind w:right="721" w:firstLine="719"/>
        <w:jc w:val="both"/>
      </w:pPr>
      <w:r>
        <w:t>Jackson, E.</w:t>
      </w:r>
      <w:r>
        <w:rPr>
          <w:spacing w:val="-3"/>
        </w:rPr>
        <w:t xml:space="preserve"> </w:t>
      </w:r>
      <w:r>
        <w:t xml:space="preserve">A. (2021, October 17). Impact of exchange rate and inflation on commercial banks’ performance in Sierra Leone. Journal of Social and Economic Governance. </w:t>
      </w:r>
      <w:r>
        <w:rPr>
          <w:spacing w:val="-2"/>
        </w:rPr>
        <w:t>https://jseg.ro/index.php</w:t>
      </w:r>
      <w:r>
        <w:rPr>
          <w:spacing w:val="-2"/>
        </w:rPr>
        <w:t>/jseg/article/view/161</w:t>
      </w:r>
    </w:p>
    <w:p w14:paraId="645380FD" w14:textId="77777777" w:rsidR="006D218D" w:rsidRDefault="006D218D">
      <w:pPr>
        <w:pStyle w:val="BodyText"/>
        <w:ind w:left="0"/>
      </w:pPr>
    </w:p>
    <w:p w14:paraId="7288652A" w14:textId="77777777" w:rsidR="006D218D" w:rsidRDefault="004F79A6">
      <w:pPr>
        <w:pStyle w:val="BodyText"/>
        <w:ind w:right="722" w:firstLine="719"/>
        <w:jc w:val="both"/>
      </w:pPr>
      <w:proofErr w:type="spellStart"/>
      <w:r>
        <w:t>Kairu</w:t>
      </w:r>
      <w:proofErr w:type="spellEnd"/>
      <w:r>
        <w:t>, E. K. (2016). Effects of the exchange rate volatility on the financial performance</w:t>
      </w:r>
      <w:r>
        <w:rPr>
          <w:spacing w:val="40"/>
        </w:rPr>
        <w:t xml:space="preserve"> </w:t>
      </w:r>
      <w:r>
        <w:t>of commercial banks in Kenya (Doctoral dissertation, University of Nairobi).</w:t>
      </w:r>
    </w:p>
    <w:p w14:paraId="759DF4BD" w14:textId="77777777" w:rsidR="006D218D" w:rsidRDefault="006D218D">
      <w:pPr>
        <w:pStyle w:val="BodyText"/>
        <w:ind w:left="0"/>
      </w:pPr>
    </w:p>
    <w:p w14:paraId="47C2F9DC" w14:textId="77777777" w:rsidR="006D218D" w:rsidRDefault="004F79A6">
      <w:pPr>
        <w:pStyle w:val="BodyText"/>
        <w:ind w:right="721" w:firstLine="719"/>
        <w:jc w:val="both"/>
      </w:pPr>
      <w:proofErr w:type="spellStart"/>
      <w:r>
        <w:t>Kandil</w:t>
      </w:r>
      <w:proofErr w:type="spellEnd"/>
      <w:r>
        <w:t xml:space="preserve">, M., &amp; </w:t>
      </w:r>
      <w:proofErr w:type="spellStart"/>
      <w:r>
        <w:t>Mirzaie</w:t>
      </w:r>
      <w:proofErr w:type="spellEnd"/>
      <w:r>
        <w:t>, I. (2005).</w:t>
      </w:r>
      <w:r>
        <w:rPr>
          <w:spacing w:val="-1"/>
        </w:rPr>
        <w:t xml:space="preserve"> </w:t>
      </w:r>
      <w:r>
        <w:t>The effects of exchange rate f</w:t>
      </w:r>
      <w:r>
        <w:t>luctuations on output and prices: Evidence from developing countries. Journal of Developing</w:t>
      </w:r>
      <w:r>
        <w:rPr>
          <w:spacing w:val="-2"/>
        </w:rPr>
        <w:t xml:space="preserve"> </w:t>
      </w:r>
      <w:r>
        <w:t>Areas, 38(2), 189–219.</w:t>
      </w:r>
    </w:p>
    <w:p w14:paraId="1DF848DC" w14:textId="77777777" w:rsidR="006D218D" w:rsidRDefault="006D218D">
      <w:pPr>
        <w:pStyle w:val="BodyText"/>
        <w:spacing w:before="1"/>
        <w:ind w:left="0"/>
      </w:pPr>
    </w:p>
    <w:p w14:paraId="590FF4E4" w14:textId="77777777" w:rsidR="006D218D" w:rsidRDefault="004F79A6">
      <w:pPr>
        <w:pStyle w:val="BodyText"/>
        <w:ind w:left="1080"/>
      </w:pPr>
      <w:proofErr w:type="spellStart"/>
      <w:r>
        <w:t>Karakostas</w:t>
      </w:r>
      <w:proofErr w:type="spellEnd"/>
      <w:r>
        <w:t>,</w:t>
      </w:r>
      <w:r>
        <w:rPr>
          <w:spacing w:val="11"/>
        </w:rPr>
        <w:t xml:space="preserve"> </w:t>
      </w:r>
      <w:r>
        <w:t>E.</w:t>
      </w:r>
      <w:r>
        <w:rPr>
          <w:spacing w:val="12"/>
        </w:rPr>
        <w:t xml:space="preserve"> </w:t>
      </w:r>
      <w:r>
        <w:t>(2021).</w:t>
      </w:r>
      <w:r>
        <w:rPr>
          <w:spacing w:val="7"/>
        </w:rPr>
        <w:t xml:space="preserve"> </w:t>
      </w:r>
      <w:r>
        <w:t>The</w:t>
      </w:r>
      <w:r>
        <w:rPr>
          <w:spacing w:val="12"/>
        </w:rPr>
        <w:t xml:space="preserve"> </w:t>
      </w:r>
      <w:r>
        <w:t>significance</w:t>
      </w:r>
      <w:r>
        <w:rPr>
          <w:spacing w:val="13"/>
        </w:rPr>
        <w:t xml:space="preserve"> </w:t>
      </w:r>
      <w:r>
        <w:t>of</w:t>
      </w:r>
      <w:r>
        <w:rPr>
          <w:spacing w:val="12"/>
        </w:rPr>
        <w:t xml:space="preserve"> </w:t>
      </w:r>
      <w:r>
        <w:t>the</w:t>
      </w:r>
      <w:r>
        <w:rPr>
          <w:spacing w:val="12"/>
        </w:rPr>
        <w:t xml:space="preserve"> </w:t>
      </w:r>
      <w:r>
        <w:t>exchange</w:t>
      </w:r>
      <w:r>
        <w:rPr>
          <w:spacing w:val="12"/>
        </w:rPr>
        <w:t xml:space="preserve"> </w:t>
      </w:r>
      <w:r>
        <w:t>rates: A</w:t>
      </w:r>
      <w:r>
        <w:rPr>
          <w:spacing w:val="-2"/>
        </w:rPr>
        <w:t xml:space="preserve"> </w:t>
      </w:r>
      <w:r>
        <w:t>survey</w:t>
      </w:r>
      <w:r>
        <w:rPr>
          <w:spacing w:val="13"/>
        </w:rPr>
        <w:t xml:space="preserve"> </w:t>
      </w:r>
      <w:r>
        <w:t>of</w:t>
      </w:r>
      <w:r>
        <w:rPr>
          <w:spacing w:val="12"/>
        </w:rPr>
        <w:t xml:space="preserve"> </w:t>
      </w:r>
      <w:r>
        <w:t>the</w:t>
      </w:r>
      <w:r>
        <w:rPr>
          <w:spacing w:val="13"/>
        </w:rPr>
        <w:t xml:space="preserve"> </w:t>
      </w:r>
      <w:r>
        <w:rPr>
          <w:spacing w:val="-2"/>
        </w:rPr>
        <w:t>literature.</w:t>
      </w:r>
    </w:p>
    <w:p w14:paraId="5432A7EB" w14:textId="77777777" w:rsidR="006D218D" w:rsidRDefault="004F79A6">
      <w:pPr>
        <w:pStyle w:val="BodyText"/>
      </w:pPr>
      <w:r>
        <w:t>Modern</w:t>
      </w:r>
      <w:r>
        <w:rPr>
          <w:spacing w:val="-7"/>
        </w:rPr>
        <w:t xml:space="preserve"> </w:t>
      </w:r>
      <w:r>
        <w:t>Economy,</w:t>
      </w:r>
      <w:r>
        <w:rPr>
          <w:spacing w:val="-4"/>
        </w:rPr>
        <w:t xml:space="preserve"> </w:t>
      </w:r>
      <w:r>
        <w:t>12,</w:t>
      </w:r>
      <w:r>
        <w:rPr>
          <w:spacing w:val="-4"/>
        </w:rPr>
        <w:t xml:space="preserve"> </w:t>
      </w:r>
      <w:r>
        <w:t>108–125.</w:t>
      </w:r>
      <w:r>
        <w:rPr>
          <w:spacing w:val="-4"/>
        </w:rPr>
        <w:t xml:space="preserve"> </w:t>
      </w:r>
      <w:r>
        <w:rPr>
          <w:spacing w:val="-2"/>
        </w:rPr>
        <w:t>https://doi.org/10.4</w:t>
      </w:r>
      <w:r>
        <w:rPr>
          <w:spacing w:val="-2"/>
        </w:rPr>
        <w:t>236/me.2021.1211082</w:t>
      </w:r>
    </w:p>
    <w:p w14:paraId="3660BB16" w14:textId="77777777" w:rsidR="006D218D" w:rsidRDefault="006D218D">
      <w:pPr>
        <w:pStyle w:val="BodyText"/>
        <w:ind w:left="0"/>
      </w:pPr>
    </w:p>
    <w:p w14:paraId="37F6173B" w14:textId="77777777" w:rsidR="006D218D" w:rsidRDefault="004F79A6">
      <w:pPr>
        <w:pStyle w:val="BodyText"/>
        <w:ind w:right="722" w:firstLine="719"/>
        <w:jc w:val="both"/>
      </w:pPr>
      <w:proofErr w:type="spellStart"/>
      <w:r>
        <w:t>Kasman</w:t>
      </w:r>
      <w:proofErr w:type="spellEnd"/>
      <w:r>
        <w:t>, S.,</w:t>
      </w:r>
      <w:r>
        <w:rPr>
          <w:spacing w:val="-4"/>
        </w:rPr>
        <w:t xml:space="preserve"> </w:t>
      </w:r>
      <w:r>
        <w:t>Vardar, G., &amp;</w:t>
      </w:r>
      <w:r>
        <w:rPr>
          <w:spacing w:val="-4"/>
        </w:rPr>
        <w:t xml:space="preserve"> </w:t>
      </w:r>
      <w:proofErr w:type="spellStart"/>
      <w:r>
        <w:t>Tunç</w:t>
      </w:r>
      <w:proofErr w:type="spellEnd"/>
      <w:r>
        <w:t>, G. (2011).</w:t>
      </w:r>
      <w:r>
        <w:rPr>
          <w:spacing w:val="-3"/>
        </w:rPr>
        <w:t xml:space="preserve"> </w:t>
      </w:r>
      <w:r>
        <w:t>The</w:t>
      </w:r>
      <w:r>
        <w:rPr>
          <w:spacing w:val="-1"/>
        </w:rPr>
        <w:t xml:space="preserve"> </w:t>
      </w:r>
      <w:r>
        <w:t>impact of interest rate and exchange rate volatility on banks' stock returns and volatility: Evidence from Turkey. Economic Modelling, 28(3), 1328–1334.</w:t>
      </w:r>
    </w:p>
    <w:p w14:paraId="76E5FCE9" w14:textId="77777777" w:rsidR="006D218D" w:rsidRDefault="006D218D">
      <w:pPr>
        <w:pStyle w:val="BodyText"/>
        <w:ind w:left="0"/>
      </w:pPr>
    </w:p>
    <w:p w14:paraId="7024659C" w14:textId="77777777" w:rsidR="006D218D" w:rsidRDefault="004F79A6">
      <w:pPr>
        <w:pStyle w:val="BodyText"/>
        <w:ind w:right="719" w:firstLine="719"/>
        <w:jc w:val="both"/>
      </w:pPr>
      <w:proofErr w:type="spellStart"/>
      <w:r>
        <w:t>Keshtgar</w:t>
      </w:r>
      <w:proofErr w:type="spellEnd"/>
      <w:r>
        <w:t xml:space="preserve">, N., </w:t>
      </w:r>
      <w:proofErr w:type="spellStart"/>
      <w:r>
        <w:t>Pahlavani</w:t>
      </w:r>
      <w:proofErr w:type="spellEnd"/>
      <w:r>
        <w:t xml:space="preserve">, M., &amp; </w:t>
      </w:r>
      <w:proofErr w:type="spellStart"/>
      <w:r>
        <w:t>Mirjalili</w:t>
      </w:r>
      <w:proofErr w:type="spellEnd"/>
      <w:r>
        <w:t>, S. H. (2020). The impact of exchange rate volatility on banking performance: Case of Iran. International Journal of Business and Development Studies, 12(1), 39–56.</w:t>
      </w:r>
    </w:p>
    <w:p w14:paraId="3F5B1253" w14:textId="77777777" w:rsidR="006D218D" w:rsidRDefault="006D218D">
      <w:pPr>
        <w:pStyle w:val="BodyText"/>
        <w:spacing w:before="1"/>
        <w:ind w:left="0"/>
      </w:pPr>
    </w:p>
    <w:p w14:paraId="23DACF59" w14:textId="77777777" w:rsidR="006D218D" w:rsidRDefault="004F79A6">
      <w:pPr>
        <w:pStyle w:val="BodyText"/>
        <w:ind w:right="721" w:firstLine="719"/>
        <w:jc w:val="both"/>
      </w:pPr>
      <w:r>
        <w:t>Khan, W. A., &amp; Sattar, A. (2014). Impact of interest rate changes on the profita</w:t>
      </w:r>
      <w:r>
        <w:t>bility of four major commercial banks in Pakistan. International Journal of Accounting and Financial Reporting, 4(1), 142.</w:t>
      </w:r>
    </w:p>
    <w:p w14:paraId="1C5150F7" w14:textId="77777777" w:rsidR="006D218D" w:rsidRDefault="006D218D">
      <w:pPr>
        <w:pStyle w:val="BodyText"/>
        <w:ind w:left="0"/>
      </w:pPr>
    </w:p>
    <w:p w14:paraId="769BE014" w14:textId="77777777" w:rsidR="006D218D" w:rsidRDefault="004F79A6">
      <w:pPr>
        <w:pStyle w:val="BodyText"/>
        <w:ind w:right="721" w:firstLine="719"/>
        <w:jc w:val="both"/>
      </w:pPr>
      <w:proofErr w:type="spellStart"/>
      <w:r>
        <w:t>Lagat</w:t>
      </w:r>
      <w:proofErr w:type="spellEnd"/>
      <w:r>
        <w:t xml:space="preserve">, C. C., &amp; </w:t>
      </w:r>
      <w:proofErr w:type="spellStart"/>
      <w:r>
        <w:t>Nyandema</w:t>
      </w:r>
      <w:proofErr w:type="spellEnd"/>
      <w:r>
        <w:t>, D. M. (2016). The influence of foreign exchange rate fluctuations on the financial performance of commerci</w:t>
      </w:r>
      <w:r>
        <w:t>al banks listed at the Nairobi Securities Exchange. British Journal of Marketing Studies, 4(3), 1–11.</w:t>
      </w:r>
    </w:p>
    <w:p w14:paraId="54F062FD" w14:textId="77777777" w:rsidR="006D218D" w:rsidRDefault="006D218D">
      <w:pPr>
        <w:pStyle w:val="BodyText"/>
        <w:ind w:left="0"/>
      </w:pPr>
    </w:p>
    <w:p w14:paraId="25126A57" w14:textId="77777777" w:rsidR="006D218D" w:rsidRDefault="004F79A6">
      <w:pPr>
        <w:pStyle w:val="BodyText"/>
        <w:ind w:right="721" w:firstLine="719"/>
        <w:jc w:val="both"/>
      </w:pPr>
      <w:r>
        <w:t xml:space="preserve">Lilian, G., Blessed, M., </w:t>
      </w:r>
      <w:proofErr w:type="spellStart"/>
      <w:r>
        <w:t>Chosan</w:t>
      </w:r>
      <w:proofErr w:type="spellEnd"/>
      <w:r>
        <w:t>, S., TT, M. T., &amp; Kudakwashe, B. (2022). The effect of exchange rate fluctuations on bank profitability in Zimbabwe.</w:t>
      </w:r>
      <w:r>
        <w:rPr>
          <w:spacing w:val="-11"/>
        </w:rPr>
        <w:t xml:space="preserve"> </w:t>
      </w:r>
      <w:r>
        <w:t>Afri</w:t>
      </w:r>
      <w:r>
        <w:t xml:space="preserve">can Journal of Economics and </w:t>
      </w:r>
      <w:r>
        <w:rPr>
          <w:spacing w:val="-2"/>
        </w:rPr>
        <w:t>Finance.</w:t>
      </w:r>
    </w:p>
    <w:p w14:paraId="4E864AB2" w14:textId="77777777" w:rsidR="006D218D" w:rsidRDefault="006D218D">
      <w:pPr>
        <w:pStyle w:val="BodyText"/>
        <w:ind w:left="0"/>
      </w:pPr>
    </w:p>
    <w:p w14:paraId="10EC6642" w14:textId="77777777" w:rsidR="006D218D" w:rsidRDefault="004F79A6">
      <w:pPr>
        <w:pStyle w:val="BodyText"/>
        <w:spacing w:before="1"/>
        <w:ind w:left="1080"/>
      </w:pPr>
      <w:proofErr w:type="spellStart"/>
      <w:r>
        <w:t>Madurapperuma</w:t>
      </w:r>
      <w:proofErr w:type="spellEnd"/>
      <w:r>
        <w:t>,</w:t>
      </w:r>
      <w:r>
        <w:rPr>
          <w:spacing w:val="54"/>
        </w:rPr>
        <w:t xml:space="preserve"> </w:t>
      </w:r>
      <w:r>
        <w:t>W.</w:t>
      </w:r>
      <w:r>
        <w:rPr>
          <w:spacing w:val="62"/>
        </w:rPr>
        <w:t xml:space="preserve"> </w:t>
      </w:r>
      <w:r>
        <w:t>(2016).</w:t>
      </w:r>
      <w:r>
        <w:rPr>
          <w:spacing w:val="63"/>
        </w:rPr>
        <w:t xml:space="preserve"> </w:t>
      </w:r>
      <w:r>
        <w:t>Impact</w:t>
      </w:r>
      <w:r>
        <w:rPr>
          <w:spacing w:val="62"/>
        </w:rPr>
        <w:t xml:space="preserve"> </w:t>
      </w:r>
      <w:r>
        <w:t>of</w:t>
      </w:r>
      <w:r>
        <w:rPr>
          <w:spacing w:val="63"/>
        </w:rPr>
        <w:t xml:space="preserve"> </w:t>
      </w:r>
      <w:r>
        <w:t>inflation</w:t>
      </w:r>
      <w:r>
        <w:rPr>
          <w:spacing w:val="61"/>
        </w:rPr>
        <w:t xml:space="preserve"> </w:t>
      </w:r>
      <w:r>
        <w:t>on</w:t>
      </w:r>
      <w:r>
        <w:rPr>
          <w:spacing w:val="61"/>
        </w:rPr>
        <w:t xml:space="preserve"> </w:t>
      </w:r>
      <w:r>
        <w:t>economic</w:t>
      </w:r>
      <w:r>
        <w:rPr>
          <w:spacing w:val="60"/>
        </w:rPr>
        <w:t xml:space="preserve"> </w:t>
      </w:r>
      <w:r>
        <w:t>growth</w:t>
      </w:r>
      <w:r>
        <w:rPr>
          <w:spacing w:val="61"/>
        </w:rPr>
        <w:t xml:space="preserve"> </w:t>
      </w:r>
      <w:r>
        <w:t>in</w:t>
      </w:r>
      <w:r>
        <w:rPr>
          <w:spacing w:val="62"/>
        </w:rPr>
        <w:t xml:space="preserve"> </w:t>
      </w:r>
      <w:r>
        <w:t>Sri</w:t>
      </w:r>
      <w:r>
        <w:rPr>
          <w:spacing w:val="61"/>
        </w:rPr>
        <w:t xml:space="preserve"> </w:t>
      </w:r>
      <w:r>
        <w:rPr>
          <w:spacing w:val="-2"/>
        </w:rPr>
        <w:t>Lanka.</w:t>
      </w:r>
    </w:p>
    <w:p w14:paraId="581BB26A" w14:textId="77777777" w:rsidR="006D218D" w:rsidRDefault="004F79A6">
      <w:pPr>
        <w:pStyle w:val="BodyText"/>
      </w:pPr>
      <w:r>
        <w:t>Journal</w:t>
      </w:r>
      <w:r>
        <w:rPr>
          <w:spacing w:val="-7"/>
        </w:rPr>
        <w:t xml:space="preserve"> </w:t>
      </w:r>
      <w:r>
        <w:t>of</w:t>
      </w:r>
      <w:r>
        <w:rPr>
          <w:spacing w:val="-10"/>
        </w:rPr>
        <w:t xml:space="preserve"> </w:t>
      </w:r>
      <w:r>
        <w:t>World</w:t>
      </w:r>
      <w:r>
        <w:rPr>
          <w:spacing w:val="-4"/>
        </w:rPr>
        <w:t xml:space="preserve"> </w:t>
      </w:r>
      <w:r>
        <w:t>Economic</w:t>
      </w:r>
      <w:r>
        <w:rPr>
          <w:spacing w:val="-6"/>
        </w:rPr>
        <w:t xml:space="preserve"> </w:t>
      </w:r>
      <w:r>
        <w:t>Research,</w:t>
      </w:r>
      <w:r>
        <w:rPr>
          <w:spacing w:val="-4"/>
        </w:rPr>
        <w:t xml:space="preserve"> </w:t>
      </w:r>
      <w:r>
        <w:t>5(1),</w:t>
      </w:r>
      <w:r>
        <w:rPr>
          <w:spacing w:val="-4"/>
        </w:rPr>
        <w:t xml:space="preserve"> 1–7.</w:t>
      </w:r>
    </w:p>
    <w:p w14:paraId="39986E71" w14:textId="77777777" w:rsidR="006D218D" w:rsidRDefault="006D218D">
      <w:pPr>
        <w:pStyle w:val="BodyText"/>
        <w:ind w:left="0"/>
      </w:pPr>
    </w:p>
    <w:p w14:paraId="27D1A80A" w14:textId="77777777" w:rsidR="006D218D" w:rsidRDefault="004F79A6">
      <w:pPr>
        <w:pStyle w:val="BodyText"/>
        <w:ind w:right="722" w:firstLine="719"/>
        <w:jc w:val="both"/>
      </w:pPr>
      <w:r>
        <w:t>Majok, E. (2015). Effects of exchange rate fluctuations on financial performance of commer</w:t>
      </w:r>
      <w:r>
        <w:t>cial banks in Kenya (Doctoral dissertation, University of Nairobi).</w:t>
      </w:r>
    </w:p>
    <w:p w14:paraId="312849F2" w14:textId="77777777" w:rsidR="006D218D" w:rsidRDefault="006D218D">
      <w:pPr>
        <w:pStyle w:val="BodyText"/>
        <w:ind w:left="0"/>
      </w:pPr>
    </w:p>
    <w:p w14:paraId="71A9993C" w14:textId="77777777" w:rsidR="006D218D" w:rsidRDefault="004F79A6">
      <w:pPr>
        <w:pStyle w:val="BodyText"/>
        <w:ind w:right="723" w:firstLine="719"/>
        <w:jc w:val="both"/>
      </w:pPr>
      <w:proofErr w:type="spellStart"/>
      <w:r>
        <w:t>Massell</w:t>
      </w:r>
      <w:proofErr w:type="spellEnd"/>
      <w:r>
        <w:t>, B. F., Pearson, S. R., &amp; Fitch, J. B. (1972). Foreign exchange and economic development: An empirical study of selected Latin American countries. The Review of Economics and Stat</w:t>
      </w:r>
      <w:r>
        <w:t>istics, 54(2), 208–212.</w:t>
      </w:r>
    </w:p>
    <w:p w14:paraId="12688836" w14:textId="77777777" w:rsidR="006D218D" w:rsidRDefault="006D218D">
      <w:pPr>
        <w:pStyle w:val="BodyText"/>
        <w:jc w:val="both"/>
        <w:sectPr w:rsidR="006D218D">
          <w:pgSz w:w="12240" w:h="15840"/>
          <w:pgMar w:top="1640" w:right="720" w:bottom="1560" w:left="1080" w:header="0" w:footer="1339" w:gutter="0"/>
          <w:cols w:space="720"/>
        </w:sectPr>
      </w:pPr>
    </w:p>
    <w:p w14:paraId="4F3E4B5E" w14:textId="77777777" w:rsidR="006D218D" w:rsidRDefault="004F79A6">
      <w:pPr>
        <w:pStyle w:val="BodyText"/>
        <w:spacing w:before="75"/>
        <w:ind w:right="722" w:firstLine="719"/>
        <w:jc w:val="both"/>
      </w:pPr>
      <w:r>
        <w:lastRenderedPageBreak/>
        <w:t xml:space="preserve">McCamish, B. (2020). What is forex? </w:t>
      </w:r>
      <w:proofErr w:type="spellStart"/>
      <w:r>
        <w:t>InvestingAnswers</w:t>
      </w:r>
      <w:proofErr w:type="spellEnd"/>
      <w:r>
        <w:t xml:space="preserve">. </w:t>
      </w:r>
      <w:r>
        <w:rPr>
          <w:spacing w:val="-2"/>
        </w:rPr>
        <w:t>https://investinganswers.com/dictionary/f/foreign-exchange-forex</w:t>
      </w:r>
    </w:p>
    <w:p w14:paraId="23DE477E" w14:textId="77777777" w:rsidR="006D218D" w:rsidRDefault="006D218D">
      <w:pPr>
        <w:pStyle w:val="BodyText"/>
        <w:ind w:left="0"/>
      </w:pPr>
    </w:p>
    <w:p w14:paraId="2169674B" w14:textId="77777777" w:rsidR="006D218D" w:rsidRDefault="004F79A6">
      <w:pPr>
        <w:pStyle w:val="BodyText"/>
        <w:ind w:right="721" w:firstLine="719"/>
        <w:jc w:val="both"/>
      </w:pPr>
      <w:proofErr w:type="spellStart"/>
      <w:r>
        <w:t>Ngerebo</w:t>
      </w:r>
      <w:proofErr w:type="spellEnd"/>
      <w:r>
        <w:t>, T.</w:t>
      </w:r>
      <w:r>
        <w:rPr>
          <w:spacing w:val="-7"/>
        </w:rPr>
        <w:t xml:space="preserve"> </w:t>
      </w:r>
      <w:r>
        <w:t xml:space="preserve">A. (2012). The impact of foreign exchange fluctuation on the intermediation of banks </w:t>
      </w:r>
      <w:r>
        <w:t>in Nigeria (1970–2004).</w:t>
      </w:r>
      <w:r>
        <w:rPr>
          <w:spacing w:val="-6"/>
        </w:rPr>
        <w:t xml:space="preserve"> </w:t>
      </w:r>
      <w:r>
        <w:t>African Journal of Business Management, 6(11), 3872–3880.</w:t>
      </w:r>
    </w:p>
    <w:p w14:paraId="63AC7CC3" w14:textId="77777777" w:rsidR="006D218D" w:rsidRDefault="006D218D">
      <w:pPr>
        <w:pStyle w:val="BodyText"/>
        <w:ind w:left="0"/>
      </w:pPr>
    </w:p>
    <w:p w14:paraId="6B3B40D8" w14:textId="77777777" w:rsidR="006D218D" w:rsidRDefault="004F79A6">
      <w:pPr>
        <w:pStyle w:val="BodyText"/>
        <w:ind w:right="723" w:firstLine="719"/>
        <w:jc w:val="both"/>
      </w:pPr>
      <w:proofErr w:type="spellStart"/>
      <w:r>
        <w:t>Okech</w:t>
      </w:r>
      <w:proofErr w:type="spellEnd"/>
      <w:r>
        <w:t>, F. O. (2013). The effect of lending interest rates on financial performance of commercial banks in Kenya (Doctoral dissertation, University of Nairobi).</w:t>
      </w:r>
    </w:p>
    <w:p w14:paraId="5B338FE9" w14:textId="77777777" w:rsidR="006D218D" w:rsidRDefault="006D218D">
      <w:pPr>
        <w:pStyle w:val="BodyText"/>
        <w:ind w:left="0"/>
      </w:pPr>
    </w:p>
    <w:p w14:paraId="6424B7C8" w14:textId="77777777" w:rsidR="006D218D" w:rsidRDefault="004F79A6">
      <w:pPr>
        <w:pStyle w:val="BodyText"/>
        <w:ind w:right="721" w:firstLine="719"/>
        <w:jc w:val="both"/>
      </w:pPr>
      <w:proofErr w:type="spellStart"/>
      <w:r>
        <w:t>Olweny</w:t>
      </w:r>
      <w:proofErr w:type="spellEnd"/>
      <w:r>
        <w:t xml:space="preserve">, T., </w:t>
      </w:r>
      <w:r>
        <w:t>&amp; Omondi, K. (2011). The effect of macroeconomic factors on stock return volatility in the Nairobi stock exchange, Kenya. Economics and Finance Review, 1(10), 34–48.</w:t>
      </w:r>
    </w:p>
    <w:p w14:paraId="6FAB6133" w14:textId="77777777" w:rsidR="006D218D" w:rsidRDefault="006D218D">
      <w:pPr>
        <w:pStyle w:val="BodyText"/>
        <w:spacing w:before="1"/>
        <w:ind w:left="0"/>
      </w:pPr>
    </w:p>
    <w:p w14:paraId="1CBCD0CC" w14:textId="77777777" w:rsidR="006D218D" w:rsidRDefault="004F79A6">
      <w:pPr>
        <w:pStyle w:val="BodyText"/>
        <w:ind w:right="721" w:firstLine="719"/>
        <w:jc w:val="both"/>
      </w:pPr>
      <w:proofErr w:type="spellStart"/>
      <w:r>
        <w:t>Osundina</w:t>
      </w:r>
      <w:proofErr w:type="spellEnd"/>
      <w:r>
        <w:t xml:space="preserve">, C. K., </w:t>
      </w:r>
      <w:proofErr w:type="spellStart"/>
      <w:r>
        <w:t>Osundina</w:t>
      </w:r>
      <w:proofErr w:type="spellEnd"/>
      <w:r>
        <w:t xml:space="preserve">, J. A., </w:t>
      </w:r>
      <w:proofErr w:type="spellStart"/>
      <w:r>
        <w:t>Jayeoba</w:t>
      </w:r>
      <w:proofErr w:type="spellEnd"/>
      <w:r>
        <w:t>, O. O., &amp; Olayinka, I. M. (2016). Exchange rate</w:t>
      </w:r>
      <w:r>
        <w:t xml:space="preserve"> volatility and banks’ performance: Evidence from Nigeria. International Journal of Economics and Business Management, 2(4), 1–11.</w:t>
      </w:r>
    </w:p>
    <w:p w14:paraId="12A2F1E9" w14:textId="77777777" w:rsidR="006D218D" w:rsidRDefault="006D218D">
      <w:pPr>
        <w:pStyle w:val="BodyText"/>
        <w:ind w:left="0"/>
      </w:pPr>
    </w:p>
    <w:p w14:paraId="10273C48" w14:textId="77777777" w:rsidR="006D218D" w:rsidRDefault="004F79A6">
      <w:pPr>
        <w:pStyle w:val="BodyText"/>
        <w:ind w:right="720" w:firstLine="719"/>
        <w:jc w:val="both"/>
      </w:pPr>
      <w:r>
        <w:t>Ryan, S., &amp;</w:t>
      </w:r>
      <w:r>
        <w:rPr>
          <w:spacing w:val="-2"/>
        </w:rPr>
        <w:t xml:space="preserve"> </w:t>
      </w:r>
      <w:r>
        <w:t>Worthington,</w:t>
      </w:r>
      <w:r>
        <w:rPr>
          <w:spacing w:val="-9"/>
        </w:rPr>
        <w:t xml:space="preserve"> </w:t>
      </w:r>
      <w:r>
        <w:t>A. (2004). Market, interest rate &amp; foreign exchange rate risk in Australian banking: A GARCH-M appr</w:t>
      </w:r>
      <w:r>
        <w:t>oach. International Journal of Applied Business and Economic Research, 2(2), 81–103.</w:t>
      </w:r>
    </w:p>
    <w:p w14:paraId="4C405851" w14:textId="77777777" w:rsidR="006D218D" w:rsidRDefault="006D218D">
      <w:pPr>
        <w:pStyle w:val="BodyText"/>
        <w:ind w:left="0"/>
      </w:pPr>
    </w:p>
    <w:p w14:paraId="5B89042D" w14:textId="77777777" w:rsidR="006D218D" w:rsidRDefault="004F79A6">
      <w:pPr>
        <w:pStyle w:val="BodyText"/>
        <w:ind w:right="725" w:firstLine="719"/>
        <w:jc w:val="both"/>
      </w:pPr>
      <w:proofErr w:type="spellStart"/>
      <w:r>
        <w:t>Sayedi</w:t>
      </w:r>
      <w:proofErr w:type="spellEnd"/>
      <w:r>
        <w:t>, S. N. (2014). Credit risk, market power and exchange rate as determinants of banks performance in Nigeria. Journal of Business and Management, 16(1), 35–46.</w:t>
      </w:r>
    </w:p>
    <w:p w14:paraId="327209A4" w14:textId="77777777" w:rsidR="006D218D" w:rsidRDefault="006D218D">
      <w:pPr>
        <w:pStyle w:val="BodyText"/>
        <w:spacing w:before="1"/>
        <w:ind w:left="0"/>
      </w:pPr>
    </w:p>
    <w:p w14:paraId="5BE8A381" w14:textId="77777777" w:rsidR="006D218D" w:rsidRDefault="004F79A6">
      <w:pPr>
        <w:pStyle w:val="BodyText"/>
        <w:ind w:right="722" w:firstLine="719"/>
        <w:jc w:val="both"/>
      </w:pPr>
      <w:proofErr w:type="spellStart"/>
      <w:r>
        <w:t>Suja</w:t>
      </w:r>
      <w:r>
        <w:t>na</w:t>
      </w:r>
      <w:proofErr w:type="spellEnd"/>
      <w:r>
        <w:t xml:space="preserve"> </w:t>
      </w:r>
      <w:proofErr w:type="spellStart"/>
      <w:r>
        <w:t>Sharmin</w:t>
      </w:r>
      <w:proofErr w:type="spellEnd"/>
      <w:r>
        <w:t>, R. (2023). Macroeconomic determinants and financial performance of private</w:t>
      </w:r>
      <w:r>
        <w:rPr>
          <w:spacing w:val="-2"/>
        </w:rPr>
        <w:t xml:space="preserve"> </w:t>
      </w:r>
      <w:r>
        <w:t>commercial</w:t>
      </w:r>
      <w:r>
        <w:rPr>
          <w:spacing w:val="-1"/>
        </w:rPr>
        <w:t xml:space="preserve"> </w:t>
      </w:r>
      <w:r>
        <w:t>banks</w:t>
      </w:r>
      <w:r>
        <w:rPr>
          <w:spacing w:val="-1"/>
        </w:rPr>
        <w:t xml:space="preserve"> </w:t>
      </w:r>
      <w:r>
        <w:t>in</w:t>
      </w:r>
      <w:r>
        <w:rPr>
          <w:spacing w:val="-1"/>
        </w:rPr>
        <w:t xml:space="preserve"> </w:t>
      </w:r>
      <w:r>
        <w:t>Bangladesh:</w:t>
      </w:r>
      <w:r>
        <w:rPr>
          <w:spacing w:val="-1"/>
        </w:rPr>
        <w:t xml:space="preserve"> </w:t>
      </w:r>
      <w:r>
        <w:t>Evidence</w:t>
      </w:r>
      <w:r>
        <w:rPr>
          <w:spacing w:val="-2"/>
        </w:rPr>
        <w:t xml:space="preserve"> </w:t>
      </w:r>
      <w:r>
        <w:t>from ROA</w:t>
      </w:r>
      <w:r>
        <w:rPr>
          <w:spacing w:val="-13"/>
        </w:rPr>
        <w:t xml:space="preserve"> </w:t>
      </w:r>
      <w:r>
        <w:t>and</w:t>
      </w:r>
      <w:r>
        <w:rPr>
          <w:spacing w:val="-1"/>
        </w:rPr>
        <w:t xml:space="preserve"> </w:t>
      </w:r>
      <w:r>
        <w:t>ROE. Journal</w:t>
      </w:r>
      <w:r>
        <w:rPr>
          <w:spacing w:val="-1"/>
        </w:rPr>
        <w:t xml:space="preserve"> </w:t>
      </w:r>
      <w:r>
        <w:t>of Banking</w:t>
      </w:r>
      <w:r>
        <w:rPr>
          <w:spacing w:val="-1"/>
        </w:rPr>
        <w:t xml:space="preserve"> </w:t>
      </w:r>
      <w:r>
        <w:t>and Finance Research, 8(3), 67–85.</w:t>
      </w:r>
    </w:p>
    <w:p w14:paraId="06D57E48" w14:textId="77777777" w:rsidR="006D218D" w:rsidRDefault="006D218D">
      <w:pPr>
        <w:pStyle w:val="BodyText"/>
        <w:ind w:left="0"/>
      </w:pPr>
    </w:p>
    <w:p w14:paraId="475A51A5" w14:textId="77777777" w:rsidR="006D218D" w:rsidRDefault="004F79A6">
      <w:pPr>
        <w:pStyle w:val="BodyText"/>
        <w:ind w:left="1080"/>
      </w:pPr>
      <w:r>
        <w:t>Umar,</w:t>
      </w:r>
      <w:r>
        <w:rPr>
          <w:spacing w:val="19"/>
        </w:rPr>
        <w:t xml:space="preserve"> </w:t>
      </w:r>
      <w:r>
        <w:t>M.,</w:t>
      </w:r>
      <w:r>
        <w:rPr>
          <w:spacing w:val="20"/>
        </w:rPr>
        <w:t xml:space="preserve"> </w:t>
      </w:r>
      <w:proofErr w:type="spellStart"/>
      <w:r>
        <w:t>Maijama’a</w:t>
      </w:r>
      <w:proofErr w:type="spellEnd"/>
      <w:r>
        <w:t>,</w:t>
      </w:r>
      <w:r>
        <w:rPr>
          <w:spacing w:val="19"/>
        </w:rPr>
        <w:t xml:space="preserve"> </w:t>
      </w:r>
      <w:r>
        <w:t>D.,</w:t>
      </w:r>
      <w:r>
        <w:rPr>
          <w:spacing w:val="19"/>
        </w:rPr>
        <w:t xml:space="preserve"> </w:t>
      </w:r>
      <w:r>
        <w:t>&amp;</w:t>
      </w:r>
      <w:r>
        <w:rPr>
          <w:spacing w:val="8"/>
        </w:rPr>
        <w:t xml:space="preserve"> </w:t>
      </w:r>
      <w:proofErr w:type="spellStart"/>
      <w:r>
        <w:t>Adamu</w:t>
      </w:r>
      <w:proofErr w:type="spellEnd"/>
      <w:r>
        <w:t>,</w:t>
      </w:r>
      <w:r>
        <w:rPr>
          <w:spacing w:val="19"/>
        </w:rPr>
        <w:t xml:space="preserve"> </w:t>
      </w:r>
      <w:r>
        <w:t>M.</w:t>
      </w:r>
      <w:r>
        <w:rPr>
          <w:spacing w:val="21"/>
        </w:rPr>
        <w:t xml:space="preserve"> </w:t>
      </w:r>
      <w:r>
        <w:t>(2014).</w:t>
      </w:r>
      <w:r>
        <w:rPr>
          <w:spacing w:val="23"/>
        </w:rPr>
        <w:t xml:space="preserve"> </w:t>
      </w:r>
      <w:r>
        <w:t>Conceptual</w:t>
      </w:r>
      <w:r>
        <w:rPr>
          <w:spacing w:val="19"/>
        </w:rPr>
        <w:t xml:space="preserve"> </w:t>
      </w:r>
      <w:r>
        <w:t>exposition</w:t>
      </w:r>
      <w:r>
        <w:rPr>
          <w:spacing w:val="19"/>
        </w:rPr>
        <w:t xml:space="preserve"> </w:t>
      </w:r>
      <w:r>
        <w:t>of</w:t>
      </w:r>
      <w:r>
        <w:rPr>
          <w:spacing w:val="18"/>
        </w:rPr>
        <w:t xml:space="preserve"> </w:t>
      </w:r>
      <w:r>
        <w:t>the</w:t>
      </w:r>
      <w:r>
        <w:rPr>
          <w:spacing w:val="21"/>
        </w:rPr>
        <w:t xml:space="preserve"> </w:t>
      </w:r>
      <w:r>
        <w:t>effect</w:t>
      </w:r>
      <w:r>
        <w:rPr>
          <w:spacing w:val="22"/>
        </w:rPr>
        <w:t xml:space="preserve"> </w:t>
      </w:r>
      <w:r>
        <w:rPr>
          <w:spacing w:val="-5"/>
        </w:rPr>
        <w:t>of</w:t>
      </w:r>
    </w:p>
    <w:p w14:paraId="6EFAF756" w14:textId="77777777" w:rsidR="006D218D" w:rsidRDefault="004F79A6">
      <w:pPr>
        <w:pStyle w:val="BodyText"/>
      </w:pPr>
      <w:r>
        <w:t>inflation</w:t>
      </w:r>
      <w:r>
        <w:rPr>
          <w:spacing w:val="-5"/>
        </w:rPr>
        <w:t xml:space="preserve"> </w:t>
      </w:r>
      <w:r>
        <w:t>on</w:t>
      </w:r>
      <w:r>
        <w:rPr>
          <w:spacing w:val="-3"/>
        </w:rPr>
        <w:t xml:space="preserve"> </w:t>
      </w:r>
      <w:r>
        <w:t>bank</w:t>
      </w:r>
      <w:r>
        <w:rPr>
          <w:spacing w:val="-3"/>
        </w:rPr>
        <w:t xml:space="preserve"> </w:t>
      </w:r>
      <w:r>
        <w:t>performance.</w:t>
      </w:r>
      <w:r>
        <w:rPr>
          <w:spacing w:val="-2"/>
        </w:rPr>
        <w:t xml:space="preserve"> </w:t>
      </w:r>
      <w:r>
        <w:t>Journal</w:t>
      </w:r>
      <w:r>
        <w:rPr>
          <w:spacing w:val="-3"/>
        </w:rPr>
        <w:t xml:space="preserve"> </w:t>
      </w:r>
      <w:r>
        <w:t>of</w:t>
      </w:r>
      <w:r>
        <w:rPr>
          <w:spacing w:val="-9"/>
        </w:rPr>
        <w:t xml:space="preserve"> </w:t>
      </w:r>
      <w:r>
        <w:t>World</w:t>
      </w:r>
      <w:r>
        <w:rPr>
          <w:spacing w:val="-2"/>
        </w:rPr>
        <w:t xml:space="preserve"> </w:t>
      </w:r>
      <w:r>
        <w:t>Economic</w:t>
      </w:r>
      <w:r>
        <w:rPr>
          <w:spacing w:val="-4"/>
        </w:rPr>
        <w:t xml:space="preserve"> </w:t>
      </w:r>
      <w:r>
        <w:t>Research,</w:t>
      </w:r>
      <w:r>
        <w:rPr>
          <w:spacing w:val="-3"/>
        </w:rPr>
        <w:t xml:space="preserve"> </w:t>
      </w:r>
      <w:r>
        <w:t>3(5),</w:t>
      </w:r>
      <w:r>
        <w:rPr>
          <w:spacing w:val="-2"/>
        </w:rPr>
        <w:t xml:space="preserve"> 55–59.</w:t>
      </w:r>
    </w:p>
    <w:sectPr w:rsidR="006D218D">
      <w:pgSz w:w="12240" w:h="15840"/>
      <w:pgMar w:top="1640" w:right="720" w:bottom="1560" w:left="1080" w:header="0" w:footer="1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9644B" w14:textId="77777777" w:rsidR="004F79A6" w:rsidRDefault="004F79A6">
      <w:r>
        <w:separator/>
      </w:r>
    </w:p>
  </w:endnote>
  <w:endnote w:type="continuationSeparator" w:id="0">
    <w:p w14:paraId="41316978" w14:textId="77777777" w:rsidR="004F79A6" w:rsidRDefault="004F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FC5C" w14:textId="77777777" w:rsidR="00776117" w:rsidRDefault="00776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A349" w14:textId="77777777" w:rsidR="006D218D" w:rsidRDefault="004F79A6">
    <w:pPr>
      <w:pStyle w:val="BodyText"/>
      <w:spacing w:line="14" w:lineRule="auto"/>
      <w:ind w:left="0"/>
      <w:rPr>
        <w:sz w:val="18"/>
      </w:rPr>
    </w:pPr>
    <w:r>
      <w:rPr>
        <w:noProof/>
        <w:sz w:val="18"/>
      </w:rPr>
      <mc:AlternateContent>
        <mc:Choice Requires="wps">
          <w:drawing>
            <wp:anchor distT="0" distB="0" distL="0" distR="0" simplePos="0" relativeHeight="251660288" behindDoc="1" locked="0" layoutInCell="1" allowOverlap="1" wp14:anchorId="1556285D" wp14:editId="255725A5">
              <wp:simplePos x="0" y="0"/>
              <wp:positionH relativeFrom="page">
                <wp:posOffset>6704838</wp:posOffset>
              </wp:positionH>
              <wp:positionV relativeFrom="page">
                <wp:posOffset>9045650</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62CF00A" w14:textId="77777777" w:rsidR="006D218D" w:rsidRDefault="004F79A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w14:anchorId="1556285D" id="_x0000_t202" coordsize="21600,21600" o:spt="202" path="m,l,21600r21600,l21600,xe">
              <v:stroke joinstyle="miter"/>
              <v:path gradientshapeok="t" o:connecttype="rect"/>
            </v:shapetype>
            <v:shape id="Textbox 1" o:spid="_x0000_s1027" type="#_x0000_t202" style="position:absolute;margin-left:527.95pt;margin-top:712.25pt;width:16.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" filled="f" stroked="f">
              <v:textbox inset="0,0,0,0">
                <w:txbxContent>
                  <w:p w14:paraId="062CF00A" w14:textId="77777777" w:rsidR="006D218D" w:rsidRDefault="004F79A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3B711" w14:textId="77777777" w:rsidR="00776117" w:rsidRDefault="0077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0593B" w14:textId="77777777" w:rsidR="004F79A6" w:rsidRDefault="004F79A6">
      <w:r>
        <w:separator/>
      </w:r>
    </w:p>
  </w:footnote>
  <w:footnote w:type="continuationSeparator" w:id="0">
    <w:p w14:paraId="45C978DA" w14:textId="77777777" w:rsidR="004F79A6" w:rsidRDefault="004F7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72C51" w14:textId="2275D616" w:rsidR="00776117" w:rsidRDefault="00776117">
    <w:pPr>
      <w:pStyle w:val="Header"/>
    </w:pPr>
    <w:r>
      <w:rPr>
        <w:noProof/>
      </w:rPr>
      <w:pict w14:anchorId="6F1F6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0969" o:spid="_x0000_s2050" type="#_x0000_t136" style="position:absolute;margin-left:0;margin-top:0;width:662.3pt;height:73.5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8F5D3" w14:textId="607EEBBB" w:rsidR="00776117" w:rsidRDefault="00776117">
    <w:pPr>
      <w:pStyle w:val="Header"/>
    </w:pPr>
    <w:r>
      <w:rPr>
        <w:noProof/>
      </w:rPr>
      <w:pict w14:anchorId="7B6B5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0970" o:spid="_x0000_s2051" type="#_x0000_t136" style="position:absolute;margin-left:0;margin-top:0;width:662.3pt;height:73.5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CBD6" w14:textId="2B6BAEB4" w:rsidR="00776117" w:rsidRDefault="00776117">
    <w:pPr>
      <w:pStyle w:val="Header"/>
    </w:pPr>
    <w:r>
      <w:rPr>
        <w:noProof/>
      </w:rPr>
      <w:pict w14:anchorId="3C2D2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0968" o:spid="_x0000_s2049" type="#_x0000_t136" style="position:absolute;margin-left:0;margin-top:0;width:662.3pt;height:73.5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68D"/>
    <w:multiLevelType w:val="hybridMultilevel"/>
    <w:tmpl w:val="F028E1DE"/>
    <w:lvl w:ilvl="0" w:tplc="8E4C5CB6">
      <w:start w:val="1"/>
      <w:numFmt w:val="decimal"/>
      <w:lvlText w:val="%1."/>
      <w:lvlJc w:val="left"/>
      <w:pPr>
        <w:ind w:left="383" w:hanging="36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10784C70">
      <w:numFmt w:val="bullet"/>
      <w:lvlText w:val="•"/>
      <w:lvlJc w:val="left"/>
      <w:pPr>
        <w:ind w:left="1263" w:hanging="361"/>
      </w:pPr>
      <w:rPr>
        <w:rFonts w:hint="default"/>
        <w:lang w:val="en-US" w:eastAsia="en-US" w:bidi="ar-SA"/>
      </w:rPr>
    </w:lvl>
    <w:lvl w:ilvl="2" w:tplc="F9085C40">
      <w:numFmt w:val="bullet"/>
      <w:lvlText w:val="•"/>
      <w:lvlJc w:val="left"/>
      <w:pPr>
        <w:ind w:left="2147" w:hanging="361"/>
      </w:pPr>
      <w:rPr>
        <w:rFonts w:hint="default"/>
        <w:lang w:val="en-US" w:eastAsia="en-US" w:bidi="ar-SA"/>
      </w:rPr>
    </w:lvl>
    <w:lvl w:ilvl="3" w:tplc="5D226052">
      <w:numFmt w:val="bullet"/>
      <w:lvlText w:val="•"/>
      <w:lvlJc w:val="left"/>
      <w:pPr>
        <w:ind w:left="3031" w:hanging="361"/>
      </w:pPr>
      <w:rPr>
        <w:rFonts w:hint="default"/>
        <w:lang w:val="en-US" w:eastAsia="en-US" w:bidi="ar-SA"/>
      </w:rPr>
    </w:lvl>
    <w:lvl w:ilvl="4" w:tplc="A61633DA">
      <w:numFmt w:val="bullet"/>
      <w:lvlText w:val="•"/>
      <w:lvlJc w:val="left"/>
      <w:pPr>
        <w:ind w:left="3914" w:hanging="361"/>
      </w:pPr>
      <w:rPr>
        <w:rFonts w:hint="default"/>
        <w:lang w:val="en-US" w:eastAsia="en-US" w:bidi="ar-SA"/>
      </w:rPr>
    </w:lvl>
    <w:lvl w:ilvl="5" w:tplc="B8E81A84">
      <w:numFmt w:val="bullet"/>
      <w:lvlText w:val="•"/>
      <w:lvlJc w:val="left"/>
      <w:pPr>
        <w:ind w:left="4798" w:hanging="361"/>
      </w:pPr>
      <w:rPr>
        <w:rFonts w:hint="default"/>
        <w:lang w:val="en-US" w:eastAsia="en-US" w:bidi="ar-SA"/>
      </w:rPr>
    </w:lvl>
    <w:lvl w:ilvl="6" w:tplc="A37C729E">
      <w:numFmt w:val="bullet"/>
      <w:lvlText w:val="•"/>
      <w:lvlJc w:val="left"/>
      <w:pPr>
        <w:ind w:left="5682" w:hanging="361"/>
      </w:pPr>
      <w:rPr>
        <w:rFonts w:hint="default"/>
        <w:lang w:val="en-US" w:eastAsia="en-US" w:bidi="ar-SA"/>
      </w:rPr>
    </w:lvl>
    <w:lvl w:ilvl="7" w:tplc="A250657C">
      <w:numFmt w:val="bullet"/>
      <w:lvlText w:val="•"/>
      <w:lvlJc w:val="left"/>
      <w:pPr>
        <w:ind w:left="6565" w:hanging="361"/>
      </w:pPr>
      <w:rPr>
        <w:rFonts w:hint="default"/>
        <w:lang w:val="en-US" w:eastAsia="en-US" w:bidi="ar-SA"/>
      </w:rPr>
    </w:lvl>
    <w:lvl w:ilvl="8" w:tplc="D9CC23C6">
      <w:numFmt w:val="bullet"/>
      <w:lvlText w:val="•"/>
      <w:lvlJc w:val="left"/>
      <w:pPr>
        <w:ind w:left="7449" w:hanging="361"/>
      </w:pPr>
      <w:rPr>
        <w:rFonts w:hint="default"/>
        <w:lang w:val="en-US" w:eastAsia="en-US" w:bidi="ar-SA"/>
      </w:rPr>
    </w:lvl>
  </w:abstractNum>
  <w:abstractNum w:abstractNumId="1" w15:restartNumberingAfterBreak="0">
    <w:nsid w:val="1972728F"/>
    <w:multiLevelType w:val="hybridMultilevel"/>
    <w:tmpl w:val="6C7EA624"/>
    <w:lvl w:ilvl="0" w:tplc="4950EF5C">
      <w:start w:val="1"/>
      <w:numFmt w:val="lowerLetter"/>
      <w:lvlText w:val="%1."/>
      <w:lvlJc w:val="left"/>
      <w:pPr>
        <w:ind w:left="7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F18A0C8">
      <w:numFmt w:val="bullet"/>
      <w:lvlText w:val="•"/>
      <w:lvlJc w:val="left"/>
      <w:pPr>
        <w:ind w:left="1746" w:hanging="360"/>
      </w:pPr>
      <w:rPr>
        <w:rFonts w:hint="default"/>
        <w:lang w:val="en-US" w:eastAsia="en-US" w:bidi="ar-SA"/>
      </w:rPr>
    </w:lvl>
    <w:lvl w:ilvl="2" w:tplc="B22EFEDE">
      <w:numFmt w:val="bullet"/>
      <w:lvlText w:val="•"/>
      <w:lvlJc w:val="left"/>
      <w:pPr>
        <w:ind w:left="2712" w:hanging="360"/>
      </w:pPr>
      <w:rPr>
        <w:rFonts w:hint="default"/>
        <w:lang w:val="en-US" w:eastAsia="en-US" w:bidi="ar-SA"/>
      </w:rPr>
    </w:lvl>
    <w:lvl w:ilvl="3" w:tplc="2D569C74">
      <w:numFmt w:val="bullet"/>
      <w:lvlText w:val="•"/>
      <w:lvlJc w:val="left"/>
      <w:pPr>
        <w:ind w:left="3678" w:hanging="360"/>
      </w:pPr>
      <w:rPr>
        <w:rFonts w:hint="default"/>
        <w:lang w:val="en-US" w:eastAsia="en-US" w:bidi="ar-SA"/>
      </w:rPr>
    </w:lvl>
    <w:lvl w:ilvl="4" w:tplc="8BB63F86">
      <w:numFmt w:val="bullet"/>
      <w:lvlText w:val="•"/>
      <w:lvlJc w:val="left"/>
      <w:pPr>
        <w:ind w:left="4644" w:hanging="360"/>
      </w:pPr>
      <w:rPr>
        <w:rFonts w:hint="default"/>
        <w:lang w:val="en-US" w:eastAsia="en-US" w:bidi="ar-SA"/>
      </w:rPr>
    </w:lvl>
    <w:lvl w:ilvl="5" w:tplc="44803D04">
      <w:numFmt w:val="bullet"/>
      <w:lvlText w:val="•"/>
      <w:lvlJc w:val="left"/>
      <w:pPr>
        <w:ind w:left="5610" w:hanging="360"/>
      </w:pPr>
      <w:rPr>
        <w:rFonts w:hint="default"/>
        <w:lang w:val="en-US" w:eastAsia="en-US" w:bidi="ar-SA"/>
      </w:rPr>
    </w:lvl>
    <w:lvl w:ilvl="6" w:tplc="434C1C3C">
      <w:numFmt w:val="bullet"/>
      <w:lvlText w:val="•"/>
      <w:lvlJc w:val="left"/>
      <w:pPr>
        <w:ind w:left="6576" w:hanging="360"/>
      </w:pPr>
      <w:rPr>
        <w:rFonts w:hint="default"/>
        <w:lang w:val="en-US" w:eastAsia="en-US" w:bidi="ar-SA"/>
      </w:rPr>
    </w:lvl>
    <w:lvl w:ilvl="7" w:tplc="6C4ADA9E">
      <w:numFmt w:val="bullet"/>
      <w:lvlText w:val="•"/>
      <w:lvlJc w:val="left"/>
      <w:pPr>
        <w:ind w:left="7542" w:hanging="360"/>
      </w:pPr>
      <w:rPr>
        <w:rFonts w:hint="default"/>
        <w:lang w:val="en-US" w:eastAsia="en-US" w:bidi="ar-SA"/>
      </w:rPr>
    </w:lvl>
    <w:lvl w:ilvl="8" w:tplc="73502676">
      <w:numFmt w:val="bullet"/>
      <w:lvlText w:val="•"/>
      <w:lvlJc w:val="left"/>
      <w:pPr>
        <w:ind w:left="8508" w:hanging="360"/>
      </w:pPr>
      <w:rPr>
        <w:rFonts w:hint="default"/>
        <w:lang w:val="en-US" w:eastAsia="en-US" w:bidi="ar-SA"/>
      </w:rPr>
    </w:lvl>
  </w:abstractNum>
  <w:abstractNum w:abstractNumId="2" w15:restartNumberingAfterBreak="0">
    <w:nsid w:val="1AA013EC"/>
    <w:multiLevelType w:val="hybridMultilevel"/>
    <w:tmpl w:val="0F6AD030"/>
    <w:lvl w:ilvl="0" w:tplc="46047BBC">
      <w:start w:val="1"/>
      <w:numFmt w:val="lowerLetter"/>
      <w:lvlText w:val="%1."/>
      <w:lvlJc w:val="left"/>
      <w:pPr>
        <w:ind w:left="646"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5B822024">
      <w:numFmt w:val="bullet"/>
      <w:lvlText w:val="•"/>
      <w:lvlJc w:val="left"/>
      <w:pPr>
        <w:ind w:left="1620" w:hanging="226"/>
      </w:pPr>
      <w:rPr>
        <w:rFonts w:hint="default"/>
        <w:lang w:val="en-US" w:eastAsia="en-US" w:bidi="ar-SA"/>
      </w:rPr>
    </w:lvl>
    <w:lvl w:ilvl="2" w:tplc="77DA60AE">
      <w:numFmt w:val="bullet"/>
      <w:lvlText w:val="•"/>
      <w:lvlJc w:val="left"/>
      <w:pPr>
        <w:ind w:left="2600" w:hanging="226"/>
      </w:pPr>
      <w:rPr>
        <w:rFonts w:hint="default"/>
        <w:lang w:val="en-US" w:eastAsia="en-US" w:bidi="ar-SA"/>
      </w:rPr>
    </w:lvl>
    <w:lvl w:ilvl="3" w:tplc="6C0C62DE">
      <w:numFmt w:val="bullet"/>
      <w:lvlText w:val="•"/>
      <w:lvlJc w:val="left"/>
      <w:pPr>
        <w:ind w:left="3580" w:hanging="226"/>
      </w:pPr>
      <w:rPr>
        <w:rFonts w:hint="default"/>
        <w:lang w:val="en-US" w:eastAsia="en-US" w:bidi="ar-SA"/>
      </w:rPr>
    </w:lvl>
    <w:lvl w:ilvl="4" w:tplc="5EECE47E">
      <w:numFmt w:val="bullet"/>
      <w:lvlText w:val="•"/>
      <w:lvlJc w:val="left"/>
      <w:pPr>
        <w:ind w:left="4560" w:hanging="226"/>
      </w:pPr>
      <w:rPr>
        <w:rFonts w:hint="default"/>
        <w:lang w:val="en-US" w:eastAsia="en-US" w:bidi="ar-SA"/>
      </w:rPr>
    </w:lvl>
    <w:lvl w:ilvl="5" w:tplc="597A0A1C">
      <w:numFmt w:val="bullet"/>
      <w:lvlText w:val="•"/>
      <w:lvlJc w:val="left"/>
      <w:pPr>
        <w:ind w:left="5540" w:hanging="226"/>
      </w:pPr>
      <w:rPr>
        <w:rFonts w:hint="default"/>
        <w:lang w:val="en-US" w:eastAsia="en-US" w:bidi="ar-SA"/>
      </w:rPr>
    </w:lvl>
    <w:lvl w:ilvl="6" w:tplc="3228980C">
      <w:numFmt w:val="bullet"/>
      <w:lvlText w:val="•"/>
      <w:lvlJc w:val="left"/>
      <w:pPr>
        <w:ind w:left="6520" w:hanging="226"/>
      </w:pPr>
      <w:rPr>
        <w:rFonts w:hint="default"/>
        <w:lang w:val="en-US" w:eastAsia="en-US" w:bidi="ar-SA"/>
      </w:rPr>
    </w:lvl>
    <w:lvl w:ilvl="7" w:tplc="733E80D8">
      <w:numFmt w:val="bullet"/>
      <w:lvlText w:val="•"/>
      <w:lvlJc w:val="left"/>
      <w:pPr>
        <w:ind w:left="7500" w:hanging="226"/>
      </w:pPr>
      <w:rPr>
        <w:rFonts w:hint="default"/>
        <w:lang w:val="en-US" w:eastAsia="en-US" w:bidi="ar-SA"/>
      </w:rPr>
    </w:lvl>
    <w:lvl w:ilvl="8" w:tplc="6E122470">
      <w:numFmt w:val="bullet"/>
      <w:lvlText w:val="•"/>
      <w:lvlJc w:val="left"/>
      <w:pPr>
        <w:ind w:left="8480" w:hanging="226"/>
      </w:pPr>
      <w:rPr>
        <w:rFonts w:hint="default"/>
        <w:lang w:val="en-US" w:eastAsia="en-US" w:bidi="ar-SA"/>
      </w:rPr>
    </w:lvl>
  </w:abstractNum>
  <w:abstractNum w:abstractNumId="3" w15:restartNumberingAfterBreak="0">
    <w:nsid w:val="284B7A57"/>
    <w:multiLevelType w:val="multilevel"/>
    <w:tmpl w:val="616A7F0E"/>
    <w:lvl w:ilvl="0">
      <w:start w:val="1"/>
      <w:numFmt w:val="decimal"/>
      <w:lvlText w:val="%1."/>
      <w:lvlJc w:val="left"/>
      <w:pPr>
        <w:ind w:left="1080" w:hanging="360"/>
      </w:pPr>
      <w:rPr>
        <w:rFonts w:hint="default"/>
        <w:spacing w:val="0"/>
        <w:w w:val="100"/>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20" w:hanging="360"/>
      </w:pPr>
      <w:rPr>
        <w:rFonts w:hint="default"/>
        <w:lang w:val="en-US" w:eastAsia="en-US" w:bidi="ar-SA"/>
      </w:rPr>
    </w:lvl>
    <w:lvl w:ilvl="3">
      <w:numFmt w:val="bullet"/>
      <w:lvlText w:val="•"/>
      <w:lvlJc w:val="left"/>
      <w:pPr>
        <w:ind w:left="31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8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4" w15:restartNumberingAfterBreak="0">
    <w:nsid w:val="383D49DC"/>
    <w:multiLevelType w:val="hybridMultilevel"/>
    <w:tmpl w:val="5E30E900"/>
    <w:lvl w:ilvl="0" w:tplc="45AAEFEA">
      <w:start w:val="1"/>
      <w:numFmt w:val="lowerLetter"/>
      <w:lvlText w:val="%1."/>
      <w:lvlJc w:val="left"/>
      <w:pPr>
        <w:ind w:left="646"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9EB4F254">
      <w:numFmt w:val="bullet"/>
      <w:lvlText w:val="•"/>
      <w:lvlJc w:val="left"/>
      <w:pPr>
        <w:ind w:left="1620" w:hanging="226"/>
      </w:pPr>
      <w:rPr>
        <w:rFonts w:hint="default"/>
        <w:lang w:val="en-US" w:eastAsia="en-US" w:bidi="ar-SA"/>
      </w:rPr>
    </w:lvl>
    <w:lvl w:ilvl="2" w:tplc="413CF6A8">
      <w:numFmt w:val="bullet"/>
      <w:lvlText w:val="•"/>
      <w:lvlJc w:val="left"/>
      <w:pPr>
        <w:ind w:left="2600" w:hanging="226"/>
      </w:pPr>
      <w:rPr>
        <w:rFonts w:hint="default"/>
        <w:lang w:val="en-US" w:eastAsia="en-US" w:bidi="ar-SA"/>
      </w:rPr>
    </w:lvl>
    <w:lvl w:ilvl="3" w:tplc="1200EAEE">
      <w:numFmt w:val="bullet"/>
      <w:lvlText w:val="•"/>
      <w:lvlJc w:val="left"/>
      <w:pPr>
        <w:ind w:left="3580" w:hanging="226"/>
      </w:pPr>
      <w:rPr>
        <w:rFonts w:hint="default"/>
        <w:lang w:val="en-US" w:eastAsia="en-US" w:bidi="ar-SA"/>
      </w:rPr>
    </w:lvl>
    <w:lvl w:ilvl="4" w:tplc="2F1493F2">
      <w:numFmt w:val="bullet"/>
      <w:lvlText w:val="•"/>
      <w:lvlJc w:val="left"/>
      <w:pPr>
        <w:ind w:left="4560" w:hanging="226"/>
      </w:pPr>
      <w:rPr>
        <w:rFonts w:hint="default"/>
        <w:lang w:val="en-US" w:eastAsia="en-US" w:bidi="ar-SA"/>
      </w:rPr>
    </w:lvl>
    <w:lvl w:ilvl="5" w:tplc="387A18E8">
      <w:numFmt w:val="bullet"/>
      <w:lvlText w:val="•"/>
      <w:lvlJc w:val="left"/>
      <w:pPr>
        <w:ind w:left="5540" w:hanging="226"/>
      </w:pPr>
      <w:rPr>
        <w:rFonts w:hint="default"/>
        <w:lang w:val="en-US" w:eastAsia="en-US" w:bidi="ar-SA"/>
      </w:rPr>
    </w:lvl>
    <w:lvl w:ilvl="6" w:tplc="E9F87000">
      <w:numFmt w:val="bullet"/>
      <w:lvlText w:val="•"/>
      <w:lvlJc w:val="left"/>
      <w:pPr>
        <w:ind w:left="6520" w:hanging="226"/>
      </w:pPr>
      <w:rPr>
        <w:rFonts w:hint="default"/>
        <w:lang w:val="en-US" w:eastAsia="en-US" w:bidi="ar-SA"/>
      </w:rPr>
    </w:lvl>
    <w:lvl w:ilvl="7" w:tplc="1652A022">
      <w:numFmt w:val="bullet"/>
      <w:lvlText w:val="•"/>
      <w:lvlJc w:val="left"/>
      <w:pPr>
        <w:ind w:left="7500" w:hanging="226"/>
      </w:pPr>
      <w:rPr>
        <w:rFonts w:hint="default"/>
        <w:lang w:val="en-US" w:eastAsia="en-US" w:bidi="ar-SA"/>
      </w:rPr>
    </w:lvl>
    <w:lvl w:ilvl="8" w:tplc="E17A90CA">
      <w:numFmt w:val="bullet"/>
      <w:lvlText w:val="•"/>
      <w:lvlJc w:val="left"/>
      <w:pPr>
        <w:ind w:left="8480" w:hanging="226"/>
      </w:pPr>
      <w:rPr>
        <w:rFonts w:hint="default"/>
        <w:lang w:val="en-US" w:eastAsia="en-US" w:bidi="ar-SA"/>
      </w:rPr>
    </w:lvl>
  </w:abstractNum>
  <w:abstractNum w:abstractNumId="5" w15:restartNumberingAfterBreak="0">
    <w:nsid w:val="3FE20C17"/>
    <w:multiLevelType w:val="hybridMultilevel"/>
    <w:tmpl w:val="1AACB7FC"/>
    <w:lvl w:ilvl="0" w:tplc="AEB49BA4">
      <w:start w:val="1"/>
      <w:numFmt w:val="lowerLetter"/>
      <w:lvlText w:val="%1."/>
      <w:lvlJc w:val="left"/>
      <w:pPr>
        <w:ind w:left="7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404B5B4">
      <w:numFmt w:val="bullet"/>
      <w:lvlText w:val="•"/>
      <w:lvlJc w:val="left"/>
      <w:pPr>
        <w:ind w:left="1746" w:hanging="360"/>
      </w:pPr>
      <w:rPr>
        <w:rFonts w:hint="default"/>
        <w:lang w:val="en-US" w:eastAsia="en-US" w:bidi="ar-SA"/>
      </w:rPr>
    </w:lvl>
    <w:lvl w:ilvl="2" w:tplc="614C250A">
      <w:numFmt w:val="bullet"/>
      <w:lvlText w:val="•"/>
      <w:lvlJc w:val="left"/>
      <w:pPr>
        <w:ind w:left="2712" w:hanging="360"/>
      </w:pPr>
      <w:rPr>
        <w:rFonts w:hint="default"/>
        <w:lang w:val="en-US" w:eastAsia="en-US" w:bidi="ar-SA"/>
      </w:rPr>
    </w:lvl>
    <w:lvl w:ilvl="3" w:tplc="6FF440FE">
      <w:numFmt w:val="bullet"/>
      <w:lvlText w:val="•"/>
      <w:lvlJc w:val="left"/>
      <w:pPr>
        <w:ind w:left="3678" w:hanging="360"/>
      </w:pPr>
      <w:rPr>
        <w:rFonts w:hint="default"/>
        <w:lang w:val="en-US" w:eastAsia="en-US" w:bidi="ar-SA"/>
      </w:rPr>
    </w:lvl>
    <w:lvl w:ilvl="4" w:tplc="E2904558">
      <w:numFmt w:val="bullet"/>
      <w:lvlText w:val="•"/>
      <w:lvlJc w:val="left"/>
      <w:pPr>
        <w:ind w:left="4644" w:hanging="360"/>
      </w:pPr>
      <w:rPr>
        <w:rFonts w:hint="default"/>
        <w:lang w:val="en-US" w:eastAsia="en-US" w:bidi="ar-SA"/>
      </w:rPr>
    </w:lvl>
    <w:lvl w:ilvl="5" w:tplc="BEFEBB4C">
      <w:numFmt w:val="bullet"/>
      <w:lvlText w:val="•"/>
      <w:lvlJc w:val="left"/>
      <w:pPr>
        <w:ind w:left="5610" w:hanging="360"/>
      </w:pPr>
      <w:rPr>
        <w:rFonts w:hint="default"/>
        <w:lang w:val="en-US" w:eastAsia="en-US" w:bidi="ar-SA"/>
      </w:rPr>
    </w:lvl>
    <w:lvl w:ilvl="6" w:tplc="03D0B50A">
      <w:numFmt w:val="bullet"/>
      <w:lvlText w:val="•"/>
      <w:lvlJc w:val="left"/>
      <w:pPr>
        <w:ind w:left="6576" w:hanging="360"/>
      </w:pPr>
      <w:rPr>
        <w:rFonts w:hint="default"/>
        <w:lang w:val="en-US" w:eastAsia="en-US" w:bidi="ar-SA"/>
      </w:rPr>
    </w:lvl>
    <w:lvl w:ilvl="7" w:tplc="E9888298">
      <w:numFmt w:val="bullet"/>
      <w:lvlText w:val="•"/>
      <w:lvlJc w:val="left"/>
      <w:pPr>
        <w:ind w:left="7542" w:hanging="360"/>
      </w:pPr>
      <w:rPr>
        <w:rFonts w:hint="default"/>
        <w:lang w:val="en-US" w:eastAsia="en-US" w:bidi="ar-SA"/>
      </w:rPr>
    </w:lvl>
    <w:lvl w:ilvl="8" w:tplc="7898E152">
      <w:numFmt w:val="bullet"/>
      <w:lvlText w:val="•"/>
      <w:lvlJc w:val="left"/>
      <w:pPr>
        <w:ind w:left="8508" w:hanging="360"/>
      </w:pPr>
      <w:rPr>
        <w:rFonts w:hint="default"/>
        <w:lang w:val="en-US" w:eastAsia="en-US" w:bidi="ar-SA"/>
      </w:rPr>
    </w:lvl>
  </w:abstractNum>
  <w:abstractNum w:abstractNumId="6" w15:restartNumberingAfterBreak="0">
    <w:nsid w:val="7B943E41"/>
    <w:multiLevelType w:val="hybridMultilevel"/>
    <w:tmpl w:val="2828E7C6"/>
    <w:lvl w:ilvl="0" w:tplc="371475E0">
      <w:start w:val="1"/>
      <w:numFmt w:val="lowerLetter"/>
      <w:lvlText w:val="%1."/>
      <w:lvlJc w:val="left"/>
      <w:pPr>
        <w:ind w:left="65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FDC2802">
      <w:numFmt w:val="bullet"/>
      <w:lvlText w:val="•"/>
      <w:lvlJc w:val="left"/>
      <w:pPr>
        <w:ind w:left="1541" w:hanging="360"/>
      </w:pPr>
      <w:rPr>
        <w:rFonts w:hint="default"/>
        <w:lang w:val="en-US" w:eastAsia="en-US" w:bidi="ar-SA"/>
      </w:rPr>
    </w:lvl>
    <w:lvl w:ilvl="2" w:tplc="57081E5E">
      <w:numFmt w:val="bullet"/>
      <w:lvlText w:val="•"/>
      <w:lvlJc w:val="left"/>
      <w:pPr>
        <w:ind w:left="2423" w:hanging="360"/>
      </w:pPr>
      <w:rPr>
        <w:rFonts w:hint="default"/>
        <w:lang w:val="en-US" w:eastAsia="en-US" w:bidi="ar-SA"/>
      </w:rPr>
    </w:lvl>
    <w:lvl w:ilvl="3" w:tplc="483C7784">
      <w:numFmt w:val="bullet"/>
      <w:lvlText w:val="•"/>
      <w:lvlJc w:val="left"/>
      <w:pPr>
        <w:ind w:left="3305" w:hanging="360"/>
      </w:pPr>
      <w:rPr>
        <w:rFonts w:hint="default"/>
        <w:lang w:val="en-US" w:eastAsia="en-US" w:bidi="ar-SA"/>
      </w:rPr>
    </w:lvl>
    <w:lvl w:ilvl="4" w:tplc="A5A8B60A">
      <w:numFmt w:val="bullet"/>
      <w:lvlText w:val="•"/>
      <w:lvlJc w:val="left"/>
      <w:pPr>
        <w:ind w:left="4187" w:hanging="360"/>
      </w:pPr>
      <w:rPr>
        <w:rFonts w:hint="default"/>
        <w:lang w:val="en-US" w:eastAsia="en-US" w:bidi="ar-SA"/>
      </w:rPr>
    </w:lvl>
    <w:lvl w:ilvl="5" w:tplc="44D8A068">
      <w:numFmt w:val="bullet"/>
      <w:lvlText w:val="•"/>
      <w:lvlJc w:val="left"/>
      <w:pPr>
        <w:ind w:left="5069" w:hanging="360"/>
      </w:pPr>
      <w:rPr>
        <w:rFonts w:hint="default"/>
        <w:lang w:val="en-US" w:eastAsia="en-US" w:bidi="ar-SA"/>
      </w:rPr>
    </w:lvl>
    <w:lvl w:ilvl="6" w:tplc="62EC5988">
      <w:numFmt w:val="bullet"/>
      <w:lvlText w:val="•"/>
      <w:lvlJc w:val="left"/>
      <w:pPr>
        <w:ind w:left="5950" w:hanging="360"/>
      </w:pPr>
      <w:rPr>
        <w:rFonts w:hint="default"/>
        <w:lang w:val="en-US" w:eastAsia="en-US" w:bidi="ar-SA"/>
      </w:rPr>
    </w:lvl>
    <w:lvl w:ilvl="7" w:tplc="4D7E45C2">
      <w:numFmt w:val="bullet"/>
      <w:lvlText w:val="•"/>
      <w:lvlJc w:val="left"/>
      <w:pPr>
        <w:ind w:left="6832" w:hanging="360"/>
      </w:pPr>
      <w:rPr>
        <w:rFonts w:hint="default"/>
        <w:lang w:val="en-US" w:eastAsia="en-US" w:bidi="ar-SA"/>
      </w:rPr>
    </w:lvl>
    <w:lvl w:ilvl="8" w:tplc="70004D5E">
      <w:numFmt w:val="bullet"/>
      <w:lvlText w:val="•"/>
      <w:lvlJc w:val="left"/>
      <w:pPr>
        <w:ind w:left="7714" w:hanging="360"/>
      </w:pPr>
      <w:rPr>
        <w:rFonts w:hint="default"/>
        <w:lang w:val="en-US" w:eastAsia="en-US" w:bidi="ar-SA"/>
      </w:r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218D"/>
    <w:rsid w:val="0004336E"/>
    <w:rsid w:val="0014092F"/>
    <w:rsid w:val="001819D4"/>
    <w:rsid w:val="001869FF"/>
    <w:rsid w:val="003F16ED"/>
    <w:rsid w:val="004F79A6"/>
    <w:rsid w:val="006D218D"/>
    <w:rsid w:val="00776117"/>
    <w:rsid w:val="007C7802"/>
    <w:rsid w:val="008176DF"/>
    <w:rsid w:val="009D119D"/>
    <w:rsid w:val="00C214EA"/>
    <w:rsid w:val="00C26104"/>
    <w:rsid w:val="00D32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E26DFD"/>
  <w15:docId w15:val="{39943248-B468-4E9E-AD72-1BD34B53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6" w:hanging="359"/>
      <w:outlineLvl w:val="0"/>
    </w:pPr>
    <w:rPr>
      <w:b/>
      <w:bCs/>
      <w:sz w:val="28"/>
      <w:szCs w:val="28"/>
    </w:rPr>
  </w:style>
  <w:style w:type="paragraph" w:styleId="Heading2">
    <w:name w:val="heading 2"/>
    <w:basedOn w:val="Normal"/>
    <w:uiPriority w:val="9"/>
    <w:unhideWhenUsed/>
    <w:qFormat/>
    <w:p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59"/>
      <w:ind w:left="360" w:right="728"/>
      <w:jc w:val="both"/>
    </w:pPr>
    <w:rPr>
      <w:b/>
      <w:bCs/>
      <w:i/>
      <w:iCs/>
      <w:sz w:val="32"/>
      <w:szCs w:val="32"/>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6117"/>
    <w:pPr>
      <w:tabs>
        <w:tab w:val="center" w:pos="4680"/>
        <w:tab w:val="right" w:pos="9360"/>
      </w:tabs>
    </w:pPr>
  </w:style>
  <w:style w:type="character" w:customStyle="1" w:styleId="HeaderChar">
    <w:name w:val="Header Char"/>
    <w:basedOn w:val="DefaultParagraphFont"/>
    <w:link w:val="Header"/>
    <w:uiPriority w:val="99"/>
    <w:rsid w:val="00776117"/>
    <w:rPr>
      <w:rFonts w:ascii="Times New Roman" w:eastAsia="Times New Roman" w:hAnsi="Times New Roman" w:cs="Times New Roman"/>
    </w:rPr>
  </w:style>
  <w:style w:type="paragraph" w:styleId="Footer">
    <w:name w:val="footer"/>
    <w:basedOn w:val="Normal"/>
    <w:link w:val="FooterChar"/>
    <w:uiPriority w:val="99"/>
    <w:unhideWhenUsed/>
    <w:rsid w:val="00776117"/>
    <w:pPr>
      <w:tabs>
        <w:tab w:val="center" w:pos="4680"/>
        <w:tab w:val="right" w:pos="9360"/>
      </w:tabs>
    </w:pPr>
  </w:style>
  <w:style w:type="character" w:customStyle="1" w:styleId="FooterChar">
    <w:name w:val="Footer Char"/>
    <w:basedOn w:val="DefaultParagraphFont"/>
    <w:link w:val="Footer"/>
    <w:uiPriority w:val="99"/>
    <w:rsid w:val="0077611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nvestopedia.com/terms/forex/f/foreign-exchange-markets.as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nvestopedia.com/ask/answers/032315/what-banking-sec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5712</Words>
  <Characters>32561</Characters>
  <Application>Microsoft Office Word</Application>
  <DocSecurity>0</DocSecurity>
  <Lines>271</Lines>
  <Paragraphs>76</Paragraphs>
  <ScaleCrop>false</ScaleCrop>
  <Company/>
  <LinksUpToDate>false</LinksUpToDate>
  <CharactersWithSpaces>38197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Shemul Miah</dc:creator>
  <cp:lastModifiedBy>SDI 1084</cp:lastModifiedBy>
  <cp:revision>11</cp:revision>
  <dcterms:created xsi:type="dcterms:W3CDTF">2025-09-18T09:57:00Z</dcterms:created>
  <dcterms:modified xsi:type="dcterms:W3CDTF">2025-09-18T12:18:00Z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Microsoft® Word 2019</vt:lpwstr>
  </property>
</Properties>
</file>