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55921" w14:textId="77777777" w:rsidR="00EE3F79" w:rsidRPr="00426647" w:rsidRDefault="00EE3F79" w:rsidP="004D5799">
      <w:pPr>
        <w:spacing w:after="0" w:line="240" w:lineRule="auto"/>
        <w:jc w:val="center"/>
        <w:rPr>
          <w:rFonts w:ascii="Times New Roman" w:hAnsi="Times New Roman" w:cs="Times New Roman"/>
          <w:b/>
          <w:bCs/>
        </w:rPr>
      </w:pPr>
      <w:r w:rsidRPr="00426647">
        <w:rPr>
          <w:rFonts w:ascii="Times New Roman" w:hAnsi="Times New Roman" w:cs="Times New Roman"/>
          <w:b/>
          <w:bCs/>
        </w:rPr>
        <w:t>CYBERSECURITY CHALL</w:t>
      </w:r>
      <w:r w:rsidR="00257DC0" w:rsidRPr="00426647">
        <w:rPr>
          <w:rFonts w:ascii="Times New Roman" w:hAnsi="Times New Roman" w:cs="Times New Roman"/>
          <w:b/>
          <w:bCs/>
        </w:rPr>
        <w:t xml:space="preserve">ENGES </w:t>
      </w:r>
      <w:r w:rsidR="00791EAF" w:rsidRPr="00426647">
        <w:rPr>
          <w:rFonts w:ascii="Times New Roman" w:hAnsi="Times New Roman" w:cs="Times New Roman"/>
          <w:b/>
          <w:bCs/>
        </w:rPr>
        <w:t>AND</w:t>
      </w:r>
      <w:r w:rsidR="00257DC0" w:rsidRPr="00426647">
        <w:rPr>
          <w:rFonts w:ascii="Times New Roman" w:hAnsi="Times New Roman" w:cs="Times New Roman"/>
          <w:b/>
          <w:bCs/>
        </w:rPr>
        <w:t xml:space="preserve"> TECHNOPUBLIC AUDITING: </w:t>
      </w:r>
      <w:r w:rsidRPr="00426647">
        <w:rPr>
          <w:rFonts w:ascii="Times New Roman" w:hAnsi="Times New Roman" w:cs="Times New Roman"/>
          <w:b/>
          <w:bCs/>
        </w:rPr>
        <w:t>SAFEGUARDING DIGITAL ACCOUN</w:t>
      </w:r>
      <w:r w:rsidR="00257DC0" w:rsidRPr="00426647">
        <w:rPr>
          <w:rFonts w:ascii="Times New Roman" w:hAnsi="Times New Roman" w:cs="Times New Roman"/>
          <w:b/>
          <w:bCs/>
        </w:rPr>
        <w:t xml:space="preserve">TABILITY MECHANISMS IN </w:t>
      </w:r>
      <w:r w:rsidR="00584296" w:rsidRPr="00426647">
        <w:rPr>
          <w:rFonts w:ascii="Times New Roman" w:hAnsi="Times New Roman" w:cs="Times New Roman"/>
          <w:b/>
          <w:bCs/>
        </w:rPr>
        <w:t xml:space="preserve">THE </w:t>
      </w:r>
      <w:r w:rsidR="00257DC0" w:rsidRPr="00426647">
        <w:rPr>
          <w:rFonts w:ascii="Times New Roman" w:hAnsi="Times New Roman" w:cs="Times New Roman"/>
          <w:b/>
          <w:bCs/>
        </w:rPr>
        <w:t xml:space="preserve">NIGERIAN </w:t>
      </w:r>
      <w:r w:rsidRPr="00426647">
        <w:rPr>
          <w:rFonts w:ascii="Times New Roman" w:hAnsi="Times New Roman" w:cs="Times New Roman"/>
          <w:b/>
          <w:bCs/>
        </w:rPr>
        <w:t>PUBLIC INSTITUTIONS</w:t>
      </w:r>
    </w:p>
    <w:p w14:paraId="73290327" w14:textId="77777777" w:rsidR="00F73C40" w:rsidRPr="00426647" w:rsidRDefault="00F73C40" w:rsidP="004D5799">
      <w:pPr>
        <w:spacing w:after="0" w:line="240" w:lineRule="auto"/>
        <w:jc w:val="center"/>
        <w:rPr>
          <w:rFonts w:ascii="Times New Roman" w:hAnsi="Times New Roman" w:cs="Times New Roman"/>
          <w:b/>
          <w:bCs/>
        </w:rPr>
      </w:pPr>
    </w:p>
    <w:p w14:paraId="12D03D74" w14:textId="6D183678" w:rsidR="00DD7176" w:rsidRDefault="00DD7176" w:rsidP="004D5799">
      <w:pPr>
        <w:spacing w:after="0" w:line="240" w:lineRule="auto"/>
        <w:jc w:val="center"/>
        <w:rPr>
          <w:rFonts w:ascii="Times New Roman" w:hAnsi="Times New Roman" w:cs="Times New Roman"/>
          <w:bCs/>
        </w:rPr>
      </w:pPr>
    </w:p>
    <w:p w14:paraId="54EE8851" w14:textId="77777777" w:rsidR="00800312" w:rsidRPr="00426647" w:rsidRDefault="00800312" w:rsidP="004D5799">
      <w:pPr>
        <w:spacing w:after="0" w:line="240" w:lineRule="auto"/>
        <w:jc w:val="center"/>
        <w:rPr>
          <w:rFonts w:ascii="Times New Roman" w:hAnsi="Times New Roman" w:cs="Times New Roman"/>
          <w:bCs/>
        </w:rPr>
      </w:pPr>
      <w:bookmarkStart w:id="0" w:name="_GoBack"/>
      <w:bookmarkEnd w:id="0"/>
    </w:p>
    <w:p w14:paraId="59D24D73" w14:textId="77777777" w:rsidR="009C6066" w:rsidRPr="00426647" w:rsidRDefault="009C6066" w:rsidP="004D5799">
      <w:pPr>
        <w:tabs>
          <w:tab w:val="left" w:pos="3870"/>
        </w:tabs>
        <w:spacing w:after="0" w:line="240" w:lineRule="auto"/>
        <w:jc w:val="center"/>
        <w:rPr>
          <w:rFonts w:ascii="Times New Roman" w:hAnsi="Times New Roman" w:cs="Times New Roman"/>
          <w:b/>
        </w:rPr>
      </w:pPr>
      <w:r w:rsidRPr="00426647">
        <w:rPr>
          <w:rFonts w:ascii="Times New Roman" w:hAnsi="Times New Roman" w:cs="Times New Roman"/>
          <w:b/>
        </w:rPr>
        <w:t>ABSTRACT</w:t>
      </w:r>
    </w:p>
    <w:p w14:paraId="73F22B76" w14:textId="77777777" w:rsidR="00D53E1F" w:rsidRPr="00426647" w:rsidRDefault="00D53E1F" w:rsidP="004D5799">
      <w:pPr>
        <w:pStyle w:val="NormalWeb"/>
        <w:spacing w:before="0" w:beforeAutospacing="0" w:after="0" w:afterAutospacing="0"/>
        <w:jc w:val="both"/>
        <w:rPr>
          <w:i/>
        </w:rPr>
      </w:pPr>
      <w:r w:rsidRPr="00426647">
        <w:rPr>
          <w:i/>
        </w:rPr>
        <w:t xml:space="preserve">This study investigates cybersecurity challenges in </w:t>
      </w:r>
      <w:proofErr w:type="spellStart"/>
      <w:r w:rsidRPr="00426647">
        <w:rPr>
          <w:i/>
        </w:rPr>
        <w:t>technopublic</w:t>
      </w:r>
      <w:proofErr w:type="spellEnd"/>
      <w:r w:rsidRPr="00426647">
        <w:rPr>
          <w:i/>
        </w:rPr>
        <w:t xml:space="preserve"> auditing with emphasis on safeguarding digital accountability mechanisms in Nigerian public institutions. It specifically examines how public sector auditing facilitates cybersecurity risk management, the extent to which financial auditing detects cybersecurity threats, and the role of IT auditing in countering and preventing such threats. The research employed a descriptive survey design, targeting a heterogeneous population of 205 staff drawn from the Office of the Accountant-General of the Federation (60), the Office of the Auditor-General of the Federation (75), and IT departments of the Federal Ministry of Finance (70). Using purposive and judgmental sampling techniques, 75 senior staff were selected for their expertise. Data were collected through a structured Likert-scale questionnaire and analyzed using regression techniques. Findings reveal that risk management exerts a strong and positive influence on </w:t>
      </w:r>
      <w:proofErr w:type="spellStart"/>
      <w:r w:rsidRPr="00426647">
        <w:rPr>
          <w:i/>
        </w:rPr>
        <w:t>technopublic</w:t>
      </w:r>
      <w:proofErr w:type="spellEnd"/>
      <w:r w:rsidRPr="00426647">
        <w:rPr>
          <w:i/>
        </w:rPr>
        <w:t xml:space="preserve"> auditing (β = 0.778, t = 5.457, p &lt; 0.001), confirming its significance in enhancing digital accountability. Financial auditing produced a relatively high standardized coefficient (β = 0.924) but was statistically insignificant (p = 0.214), indicating a limited role in addressing cybersecurity-related risks. Conversely, IT auditing demonstrated a negative but statistically significant effect (β = –1.207, t = –3.967, p &lt; 0.001), suggesting that overly rigid IT audit procedures constrain innovation and reduce overall audit efficiency. The constant term (p &lt; 0.001) further confirms the presence of a baseline level of </w:t>
      </w:r>
      <w:proofErr w:type="spellStart"/>
      <w:r w:rsidRPr="00426647">
        <w:rPr>
          <w:i/>
        </w:rPr>
        <w:t>technopublic</w:t>
      </w:r>
      <w:proofErr w:type="spellEnd"/>
      <w:r w:rsidRPr="00426647">
        <w:rPr>
          <w:i/>
        </w:rPr>
        <w:t xml:space="preserve"> auditing independent of predictors. The study concludes that integrated audit methodologies, recalibrated auditing priorities and institutionalized cybersecurity frameworks are essential. The study recommends </w:t>
      </w:r>
      <w:r w:rsidR="00B06217" w:rsidRPr="00426647">
        <w:rPr>
          <w:i/>
        </w:rPr>
        <w:t xml:space="preserve">that </w:t>
      </w:r>
      <w:r w:rsidRPr="00426647">
        <w:rPr>
          <w:i/>
        </w:rPr>
        <w:t>embedding systematic risk assessments, strengthening IT and cybersecurity auditing, and aligning national audit practices with international digital governance standards to safeguard Nigeria’s digital accountability mechanisms.</w:t>
      </w:r>
    </w:p>
    <w:p w14:paraId="2C7A4348" w14:textId="77777777" w:rsidR="00134BF7" w:rsidRPr="00426647" w:rsidRDefault="00134BF7" w:rsidP="004D5799">
      <w:pPr>
        <w:tabs>
          <w:tab w:val="left" w:pos="3870"/>
        </w:tabs>
        <w:spacing w:after="0" w:line="240" w:lineRule="auto"/>
        <w:rPr>
          <w:rFonts w:ascii="Times New Roman" w:hAnsi="Times New Roman" w:cs="Times New Roman"/>
          <w:i/>
        </w:rPr>
      </w:pPr>
    </w:p>
    <w:p w14:paraId="6973ECE8" w14:textId="77777777" w:rsidR="002D0E15" w:rsidRPr="00426647" w:rsidRDefault="00C64373" w:rsidP="004D5799">
      <w:pPr>
        <w:tabs>
          <w:tab w:val="left" w:pos="3870"/>
        </w:tabs>
        <w:spacing w:after="0" w:line="240" w:lineRule="auto"/>
        <w:rPr>
          <w:rFonts w:ascii="Times New Roman" w:hAnsi="Times New Roman" w:cs="Times New Roman"/>
          <w:b/>
          <w:i/>
        </w:rPr>
      </w:pPr>
      <w:r w:rsidRPr="00426647">
        <w:rPr>
          <w:rFonts w:ascii="Times New Roman" w:hAnsi="Times New Roman" w:cs="Times New Roman"/>
          <w:i/>
        </w:rPr>
        <w:t>Keywords:</w:t>
      </w:r>
      <w:r w:rsidR="002D0E15" w:rsidRPr="00426647">
        <w:rPr>
          <w:rFonts w:ascii="Times New Roman" w:hAnsi="Times New Roman" w:cs="Times New Roman"/>
          <w:b/>
          <w:i/>
        </w:rPr>
        <w:t xml:space="preserve"> </w:t>
      </w:r>
      <w:proofErr w:type="spellStart"/>
      <w:r w:rsidR="00DC5787" w:rsidRPr="00426647">
        <w:rPr>
          <w:rStyle w:val="Strong"/>
          <w:rFonts w:ascii="Times New Roman" w:hAnsi="Times New Roman" w:cs="Times New Roman"/>
          <w:b w:val="0"/>
          <w:i/>
        </w:rPr>
        <w:t>Technopublic</w:t>
      </w:r>
      <w:proofErr w:type="spellEnd"/>
      <w:r w:rsidR="00DC5787" w:rsidRPr="00426647">
        <w:rPr>
          <w:rStyle w:val="Strong"/>
          <w:rFonts w:ascii="Times New Roman" w:hAnsi="Times New Roman" w:cs="Times New Roman"/>
          <w:b w:val="0"/>
          <w:i/>
        </w:rPr>
        <w:t xml:space="preserve"> auditing, c</w:t>
      </w:r>
      <w:r w:rsidR="002D0E15" w:rsidRPr="00426647">
        <w:rPr>
          <w:rStyle w:val="Strong"/>
          <w:rFonts w:ascii="Times New Roman" w:hAnsi="Times New Roman" w:cs="Times New Roman"/>
          <w:b w:val="0"/>
          <w:i/>
        </w:rPr>
        <w:t>ybersecurity, digital accountability,</w:t>
      </w:r>
      <w:r w:rsidR="002D0E15" w:rsidRPr="00426647">
        <w:rPr>
          <w:rFonts w:ascii="Times New Roman" w:hAnsi="Times New Roman" w:cs="Times New Roman"/>
          <w:b/>
          <w:i/>
        </w:rPr>
        <w:t xml:space="preserve"> </w:t>
      </w:r>
      <w:r w:rsidR="00DC5787" w:rsidRPr="00426647">
        <w:rPr>
          <w:rStyle w:val="Strong"/>
          <w:rFonts w:ascii="Times New Roman" w:hAnsi="Times New Roman" w:cs="Times New Roman"/>
          <w:b w:val="0"/>
          <w:i/>
        </w:rPr>
        <w:t>financial</w:t>
      </w:r>
      <w:r w:rsidR="002D0E15" w:rsidRPr="00426647">
        <w:rPr>
          <w:rStyle w:val="Strong"/>
          <w:rFonts w:ascii="Times New Roman" w:hAnsi="Times New Roman" w:cs="Times New Roman"/>
          <w:b w:val="0"/>
          <w:i/>
        </w:rPr>
        <w:t xml:space="preserve"> audit</w:t>
      </w:r>
      <w:r w:rsidR="00DC5787" w:rsidRPr="00426647">
        <w:rPr>
          <w:rStyle w:val="Strong"/>
          <w:rFonts w:ascii="Times New Roman" w:hAnsi="Times New Roman" w:cs="Times New Roman"/>
          <w:b w:val="0"/>
          <w:i/>
        </w:rPr>
        <w:t>,</w:t>
      </w:r>
      <w:r w:rsidR="002D0E15" w:rsidRPr="00426647">
        <w:rPr>
          <w:rStyle w:val="Strong"/>
          <w:rFonts w:ascii="Times New Roman" w:hAnsi="Times New Roman" w:cs="Times New Roman"/>
          <w:b w:val="0"/>
          <w:i/>
        </w:rPr>
        <w:t xml:space="preserve"> and </w:t>
      </w:r>
      <w:r w:rsidR="002D0E15" w:rsidRPr="00426647">
        <w:rPr>
          <w:rStyle w:val="Strong"/>
          <w:rFonts w:ascii="Times New Roman" w:eastAsiaTheme="majorEastAsia" w:hAnsi="Times New Roman" w:cs="Times New Roman"/>
          <w:b w:val="0"/>
          <w:i/>
        </w:rPr>
        <w:t>risk mana</w:t>
      </w:r>
      <w:r w:rsidR="002D0E15" w:rsidRPr="00426647">
        <w:rPr>
          <w:rStyle w:val="Strong"/>
          <w:rFonts w:ascii="Times New Roman" w:hAnsi="Times New Roman" w:cs="Times New Roman"/>
          <w:b w:val="0"/>
          <w:i/>
        </w:rPr>
        <w:t>gement</w:t>
      </w:r>
    </w:p>
    <w:p w14:paraId="1F5472A0" w14:textId="77777777" w:rsidR="003F6A8F" w:rsidRPr="00426647" w:rsidRDefault="003F6A8F" w:rsidP="004D5799">
      <w:pPr>
        <w:tabs>
          <w:tab w:val="left" w:pos="3870"/>
        </w:tabs>
        <w:spacing w:after="0" w:line="240" w:lineRule="auto"/>
        <w:rPr>
          <w:rFonts w:ascii="Times New Roman" w:hAnsi="Times New Roman" w:cs="Times New Roman"/>
          <w:b/>
        </w:rPr>
      </w:pPr>
    </w:p>
    <w:p w14:paraId="05BE1EA6" w14:textId="77777777" w:rsidR="00134BF7" w:rsidRPr="00426647" w:rsidRDefault="00134BF7" w:rsidP="004D5799">
      <w:pPr>
        <w:tabs>
          <w:tab w:val="left" w:pos="3870"/>
        </w:tabs>
        <w:spacing w:after="0" w:line="240" w:lineRule="auto"/>
        <w:rPr>
          <w:rFonts w:ascii="Times New Roman" w:hAnsi="Times New Roman" w:cs="Times New Roman"/>
          <w:b/>
        </w:rPr>
      </w:pPr>
    </w:p>
    <w:p w14:paraId="69AA7475" w14:textId="77777777" w:rsidR="00DD5979" w:rsidRPr="00426647" w:rsidRDefault="0019023A" w:rsidP="004D5799">
      <w:pPr>
        <w:tabs>
          <w:tab w:val="left" w:pos="3870"/>
        </w:tabs>
        <w:spacing w:after="0" w:line="240" w:lineRule="auto"/>
        <w:rPr>
          <w:rFonts w:ascii="Times New Roman" w:hAnsi="Times New Roman" w:cs="Times New Roman"/>
          <w:b/>
        </w:rPr>
      </w:pPr>
      <w:r w:rsidRPr="00426647">
        <w:rPr>
          <w:rFonts w:ascii="Times New Roman" w:hAnsi="Times New Roman" w:cs="Times New Roman"/>
          <w:b/>
        </w:rPr>
        <w:t>1.0 Introdu</w:t>
      </w:r>
      <w:r w:rsidR="003F6A8F" w:rsidRPr="00426647">
        <w:rPr>
          <w:rFonts w:ascii="Times New Roman" w:hAnsi="Times New Roman" w:cs="Times New Roman"/>
          <w:b/>
        </w:rPr>
        <w:t>c</w:t>
      </w:r>
      <w:r w:rsidRPr="00426647">
        <w:rPr>
          <w:rFonts w:ascii="Times New Roman" w:hAnsi="Times New Roman" w:cs="Times New Roman"/>
          <w:b/>
        </w:rPr>
        <w:t>tion</w:t>
      </w:r>
    </w:p>
    <w:p w14:paraId="4B42A883" w14:textId="77777777" w:rsidR="00136E72" w:rsidRPr="00426647" w:rsidRDefault="00136E72" w:rsidP="004D5799">
      <w:pPr>
        <w:spacing w:after="0" w:line="240" w:lineRule="auto"/>
        <w:jc w:val="both"/>
        <w:rPr>
          <w:rFonts w:ascii="Times New Roman" w:hAnsi="Times New Roman" w:cs="Times New Roman"/>
        </w:rPr>
      </w:pPr>
      <w:r w:rsidRPr="00426647">
        <w:rPr>
          <w:rFonts w:ascii="Times New Roman" w:hAnsi="Times New Roman" w:cs="Times New Roman"/>
        </w:rPr>
        <w:t>In the twenty-first century, global cybersecurity risk management has emerged as a top priority. The increased pace of digitalization of private and public sectors alike has contributed to both the prevalence and sophistication of cyber threats</w:t>
      </w:r>
      <w:r w:rsidR="006371E3" w:rsidRPr="00426647">
        <w:rPr>
          <w:rFonts w:ascii="Times New Roman" w:hAnsi="Times New Roman" w:cs="Times New Roman"/>
        </w:rPr>
        <w:t xml:space="preserve"> (</w:t>
      </w:r>
      <w:r w:rsidR="006371E3" w:rsidRPr="00426647">
        <w:rPr>
          <w:rFonts w:ascii="Times New Roman" w:hAnsi="Times New Roman" w:cs="Times New Roman"/>
          <w:color w:val="222222"/>
          <w:shd w:val="clear" w:color="auto" w:fill="FFFFFF"/>
        </w:rPr>
        <w:t xml:space="preserve">Ilori, </w:t>
      </w:r>
      <w:r w:rsidR="00955F9E" w:rsidRPr="00426647">
        <w:rPr>
          <w:rFonts w:ascii="Times New Roman" w:hAnsi="Times New Roman" w:cs="Times New Roman"/>
          <w:color w:val="222222"/>
          <w:shd w:val="clear" w:color="auto" w:fill="FFFFFF"/>
        </w:rPr>
        <w:t>2024</w:t>
      </w:r>
      <w:r w:rsidR="006371E3" w:rsidRPr="00426647">
        <w:rPr>
          <w:rFonts w:ascii="Times New Roman" w:hAnsi="Times New Roman" w:cs="Times New Roman"/>
          <w:color w:val="222222"/>
          <w:shd w:val="clear" w:color="auto" w:fill="FFFFFF"/>
        </w:rPr>
        <w:t>)</w:t>
      </w:r>
      <w:r w:rsidRPr="00426647">
        <w:rPr>
          <w:rFonts w:ascii="Times New Roman" w:hAnsi="Times New Roman" w:cs="Times New Roman"/>
        </w:rPr>
        <w:t>. The World Economic Forum (2024) ranks cyber</w:t>
      </w:r>
      <w:r w:rsidR="00956D2A" w:rsidRPr="00426647">
        <w:rPr>
          <w:rFonts w:ascii="Times New Roman" w:hAnsi="Times New Roman" w:cs="Times New Roman"/>
        </w:rPr>
        <w:t>-</w:t>
      </w:r>
      <w:r w:rsidRPr="00426647">
        <w:rPr>
          <w:rFonts w:ascii="Times New Roman" w:hAnsi="Times New Roman" w:cs="Times New Roman"/>
        </w:rPr>
        <w:t>attacks among the top ten global risks both in likelihood and potential impact</w:t>
      </w:r>
      <w:r w:rsidR="00C8560E" w:rsidRPr="00426647">
        <w:rPr>
          <w:rFonts w:ascii="Times New Roman" w:hAnsi="Times New Roman" w:cs="Times New Roman"/>
        </w:rPr>
        <w:t xml:space="preserve"> in the g</w:t>
      </w:r>
      <w:r w:rsidRPr="00426647">
        <w:rPr>
          <w:rFonts w:ascii="Times New Roman" w:hAnsi="Times New Roman" w:cs="Times New Roman"/>
        </w:rPr>
        <w:t>overnment departments, which possess sensitive data and are the center of national infrastructure, are particularly vulnerable</w:t>
      </w:r>
      <w:r w:rsidR="00F17244" w:rsidRPr="00426647">
        <w:rPr>
          <w:rFonts w:ascii="Times New Roman" w:hAnsi="Times New Roman" w:cs="Times New Roman"/>
        </w:rPr>
        <w:t xml:space="preserve"> (</w:t>
      </w:r>
      <w:r w:rsidR="00F17244" w:rsidRPr="00426647">
        <w:rPr>
          <w:rFonts w:ascii="Times New Roman" w:hAnsi="Times New Roman" w:cs="Times New Roman"/>
          <w:color w:val="222222"/>
          <w:shd w:val="clear" w:color="auto" w:fill="FFFFFF"/>
        </w:rPr>
        <w:t>John et al.</w:t>
      </w:r>
      <w:r w:rsidR="00F17244" w:rsidRPr="00426647">
        <w:rPr>
          <w:rFonts w:ascii="Times New Roman" w:hAnsi="Times New Roman" w:cs="Times New Roman"/>
        </w:rPr>
        <w:t>, 2025)</w:t>
      </w:r>
      <w:r w:rsidRPr="00426647">
        <w:rPr>
          <w:rFonts w:ascii="Times New Roman" w:hAnsi="Times New Roman" w:cs="Times New Roman"/>
        </w:rPr>
        <w:t>. Most continue to operate legacy systems that were not designe</w:t>
      </w:r>
      <w:r w:rsidR="00956D2A" w:rsidRPr="00426647">
        <w:rPr>
          <w:rFonts w:ascii="Times New Roman" w:hAnsi="Times New Roman" w:cs="Times New Roman"/>
        </w:rPr>
        <w:t>d to withstand modern-day cyber-</w:t>
      </w:r>
      <w:r w:rsidRPr="00426647">
        <w:rPr>
          <w:rFonts w:ascii="Times New Roman" w:hAnsi="Times New Roman" w:cs="Times New Roman"/>
        </w:rPr>
        <w:t>attacks and thus are low-hanging fruit for attackers. Nigeria, Africa's largest economy, is no exception. Ransomware attacks on government agencies targeting data and essential services have, alongside other high-profile attacks, exposed inherent weaknesses in public sector cybersecurity infrastructure</w:t>
      </w:r>
      <w:r w:rsidR="00717FD6" w:rsidRPr="00426647">
        <w:rPr>
          <w:rFonts w:ascii="Times New Roman" w:hAnsi="Times New Roman" w:cs="Times New Roman"/>
        </w:rPr>
        <w:t xml:space="preserve"> (</w:t>
      </w:r>
      <w:r w:rsidR="00AF5841" w:rsidRPr="00426647">
        <w:rPr>
          <w:rFonts w:ascii="Times New Roman" w:hAnsi="Times New Roman" w:cs="Times New Roman"/>
          <w:color w:val="222222"/>
          <w:shd w:val="clear" w:color="auto" w:fill="FFFFFF"/>
        </w:rPr>
        <w:t>Egba et al., 2025</w:t>
      </w:r>
      <w:r w:rsidR="00717FD6" w:rsidRPr="00426647">
        <w:rPr>
          <w:rFonts w:ascii="Times New Roman" w:hAnsi="Times New Roman" w:cs="Times New Roman"/>
        </w:rPr>
        <w:t>)</w:t>
      </w:r>
      <w:r w:rsidRPr="00426647">
        <w:rPr>
          <w:rFonts w:ascii="Times New Roman" w:hAnsi="Times New Roman" w:cs="Times New Roman"/>
        </w:rPr>
        <w:t>.</w:t>
      </w:r>
    </w:p>
    <w:p w14:paraId="574774AB" w14:textId="77777777" w:rsidR="006F1295" w:rsidRPr="00426647" w:rsidRDefault="00136E72" w:rsidP="004D5799">
      <w:pPr>
        <w:spacing w:after="0" w:line="240" w:lineRule="auto"/>
        <w:jc w:val="both"/>
        <w:rPr>
          <w:rFonts w:ascii="Times New Roman" w:hAnsi="Times New Roman" w:cs="Times New Roman"/>
        </w:rPr>
      </w:pPr>
      <w:r w:rsidRPr="00426647">
        <w:rPr>
          <w:rFonts w:ascii="Times New Roman" w:hAnsi="Times New Roman" w:cs="Times New Roman"/>
        </w:rPr>
        <w:lastRenderedPageBreak/>
        <w:t>Although Nigeria's National Cybersecurity Policy and Strategy (NCPS) stresses the necessity of institutional capacity building, public institutions have yet to successfully integrate IT auditing with traditional financial auditing for purposes of responding to cybersecurity threats in a proactive way (</w:t>
      </w:r>
      <w:r w:rsidR="00CA6E96" w:rsidRPr="00426647">
        <w:rPr>
          <w:rFonts w:ascii="Times New Roman" w:hAnsi="Times New Roman" w:cs="Times New Roman"/>
          <w:color w:val="222222"/>
          <w:shd w:val="clear" w:color="auto" w:fill="FFFFFF"/>
        </w:rPr>
        <w:t>Abdulrazaq, 2024</w:t>
      </w:r>
      <w:r w:rsidRPr="00426647">
        <w:rPr>
          <w:rFonts w:ascii="Times New Roman" w:hAnsi="Times New Roman" w:cs="Times New Roman"/>
        </w:rPr>
        <w:t>). This gap risks compromising national data assets and undermining citizen trust. As ministries and agencies digitalize operations such as budgeting, procurement, payroll, and service delivery, the absence of integrated IT audits has implied that cybersecurity risks have not been dealt with. Despite the huge investment in information technology infrastructure and financial management systems, there remains a gap between financial auditing and IT auditing. Public audits remain dominated by traditional financial audits with little emphasis on cybersecurity matters.</w:t>
      </w:r>
    </w:p>
    <w:p w14:paraId="6B539E1C" w14:textId="77777777" w:rsidR="00FF7F59" w:rsidRPr="00426647" w:rsidRDefault="006F1295"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The challenges of </w:t>
      </w:r>
      <w:r w:rsidR="00136E72" w:rsidRPr="00426647">
        <w:rPr>
          <w:rFonts w:ascii="Times New Roman" w:hAnsi="Times New Roman" w:cs="Times New Roman"/>
        </w:rPr>
        <w:t>segregation poses serious hindrances to effective cybersecurity risk management, rendering public institutions susceptible to data breaches, f</w:t>
      </w:r>
      <w:r w:rsidRPr="00426647">
        <w:rPr>
          <w:rFonts w:ascii="Times New Roman" w:hAnsi="Times New Roman" w:cs="Times New Roman"/>
        </w:rPr>
        <w:t xml:space="preserve">raud </w:t>
      </w:r>
      <w:r w:rsidR="00136E72" w:rsidRPr="00426647">
        <w:rPr>
          <w:rFonts w:ascii="Times New Roman" w:hAnsi="Times New Roman" w:cs="Times New Roman"/>
        </w:rPr>
        <w:t xml:space="preserve">and systemic inefficiencies. </w:t>
      </w:r>
      <w:r w:rsidRPr="00426647">
        <w:rPr>
          <w:rFonts w:ascii="Times New Roman" w:hAnsi="Times New Roman" w:cs="Times New Roman"/>
        </w:rPr>
        <w:t>L</w:t>
      </w:r>
      <w:r w:rsidR="00136E72" w:rsidRPr="00426647">
        <w:rPr>
          <w:rFonts w:ascii="Times New Roman" w:hAnsi="Times New Roman" w:cs="Times New Roman"/>
        </w:rPr>
        <w:t xml:space="preserve">ack of comprehensive audits and the limited IT knowledge of auditors in dealing with IT-related issues also </w:t>
      </w:r>
      <w:r w:rsidRPr="00426647">
        <w:rPr>
          <w:rFonts w:ascii="Times New Roman" w:hAnsi="Times New Roman" w:cs="Times New Roman"/>
        </w:rPr>
        <w:t>reinforce these frailties,</w:t>
      </w:r>
      <w:r w:rsidR="00136E72" w:rsidRPr="00426647">
        <w:rPr>
          <w:rFonts w:ascii="Times New Roman" w:hAnsi="Times New Roman" w:cs="Times New Roman"/>
        </w:rPr>
        <w:t xml:space="preserve"> in th</w:t>
      </w:r>
      <w:r w:rsidRPr="00426647">
        <w:rPr>
          <w:rFonts w:ascii="Times New Roman" w:hAnsi="Times New Roman" w:cs="Times New Roman"/>
        </w:rPr>
        <w:t>e</w:t>
      </w:r>
      <w:r w:rsidR="00136E72" w:rsidRPr="00426647">
        <w:rPr>
          <w:rFonts w:ascii="Times New Roman" w:hAnsi="Times New Roman" w:cs="Times New Roman"/>
        </w:rPr>
        <w:t xml:space="preserve"> light th</w:t>
      </w:r>
      <w:r w:rsidRPr="00426647">
        <w:rPr>
          <w:rFonts w:ascii="Times New Roman" w:hAnsi="Times New Roman" w:cs="Times New Roman"/>
        </w:rPr>
        <w:t>is</w:t>
      </w:r>
      <w:r w:rsidR="00136E72" w:rsidRPr="00426647">
        <w:rPr>
          <w:rFonts w:ascii="Times New Roman" w:hAnsi="Times New Roman" w:cs="Times New Roman"/>
        </w:rPr>
        <w:t xml:space="preserve"> the present </w:t>
      </w:r>
      <w:r w:rsidRPr="00426647">
        <w:rPr>
          <w:rFonts w:ascii="Times New Roman" w:hAnsi="Times New Roman" w:cs="Times New Roman"/>
        </w:rPr>
        <w:t>study</w:t>
      </w:r>
      <w:r w:rsidR="00136E72" w:rsidRPr="00426647">
        <w:rPr>
          <w:rFonts w:ascii="Times New Roman" w:hAnsi="Times New Roman" w:cs="Times New Roman"/>
        </w:rPr>
        <w:t xml:space="preserve"> focuses on examining cybersecurity challenges in </w:t>
      </w:r>
      <w:proofErr w:type="spellStart"/>
      <w:r w:rsidR="00136E72" w:rsidRPr="00426647">
        <w:rPr>
          <w:rFonts w:ascii="Times New Roman" w:hAnsi="Times New Roman" w:cs="Times New Roman"/>
        </w:rPr>
        <w:t>technopublic</w:t>
      </w:r>
      <w:proofErr w:type="spellEnd"/>
      <w:r w:rsidR="00136E72" w:rsidRPr="00426647">
        <w:rPr>
          <w:rFonts w:ascii="Times New Roman" w:hAnsi="Times New Roman" w:cs="Times New Roman"/>
        </w:rPr>
        <w:t xml:space="preserve"> auditing with an emphasis on safeguarding digital accountability frameworks in Nigerian public institutions. To this extent, </w:t>
      </w:r>
      <w:r w:rsidR="00997645" w:rsidRPr="00426647">
        <w:rPr>
          <w:rFonts w:ascii="Times New Roman" w:hAnsi="Times New Roman" w:cs="Times New Roman"/>
        </w:rPr>
        <w:t>the study</w:t>
      </w:r>
      <w:r w:rsidR="00136E72" w:rsidRPr="00426647">
        <w:rPr>
          <w:rFonts w:ascii="Times New Roman" w:hAnsi="Times New Roman" w:cs="Times New Roman"/>
        </w:rPr>
        <w:t xml:space="preserve"> addresses the following research questions:</w:t>
      </w:r>
    </w:p>
    <w:p w14:paraId="01E577C9" w14:textId="77777777" w:rsidR="00FF7F59" w:rsidRPr="00426647" w:rsidRDefault="004D5799" w:rsidP="004D5799">
      <w:pPr>
        <w:spacing w:after="0" w:line="240" w:lineRule="auto"/>
        <w:jc w:val="both"/>
        <w:rPr>
          <w:rFonts w:ascii="Times New Roman" w:hAnsi="Times New Roman" w:cs="Times New Roman"/>
          <w:b/>
        </w:rPr>
      </w:pPr>
      <w:r w:rsidRPr="00426647">
        <w:rPr>
          <w:rFonts w:ascii="Times New Roman" w:hAnsi="Times New Roman" w:cs="Times New Roman"/>
          <w:b/>
        </w:rPr>
        <w:t xml:space="preserve">1.2 </w:t>
      </w:r>
      <w:r w:rsidR="00FF7F59" w:rsidRPr="00426647">
        <w:rPr>
          <w:rFonts w:ascii="Times New Roman" w:hAnsi="Times New Roman" w:cs="Times New Roman"/>
          <w:b/>
        </w:rPr>
        <w:t>Research Questions</w:t>
      </w:r>
    </w:p>
    <w:p w14:paraId="5B3104CD" w14:textId="77777777" w:rsidR="00FF7F59" w:rsidRPr="00426647"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426647">
        <w:rPr>
          <w:rFonts w:ascii="Times New Roman" w:hAnsi="Times New Roman" w:cs="Times New Roman"/>
        </w:rPr>
        <w:t>How does public sector auditing shape cybersecurity risk management within Nigeria’s civil service?</w:t>
      </w:r>
    </w:p>
    <w:p w14:paraId="029221D1" w14:textId="77777777" w:rsidR="00FF7F59" w:rsidRPr="00426647"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426647">
        <w:rPr>
          <w:rFonts w:ascii="Times New Roman" w:hAnsi="Times New Roman" w:cs="Times New Roman"/>
        </w:rPr>
        <w:t>In what ways do financial auditing contribute to the detection and management of cybersecurity threats in government institutions?</w:t>
      </w:r>
    </w:p>
    <w:p w14:paraId="3B280446" w14:textId="77777777" w:rsidR="00FF7F59" w:rsidRPr="00426647"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426647">
        <w:rPr>
          <w:rFonts w:ascii="Times New Roman" w:hAnsi="Times New Roman" w:cs="Times New Roman"/>
        </w:rPr>
        <w:t>How effective are current IT auditing practices in addressing cybersecurity vulnerabilities in Nigerian public institutions?</w:t>
      </w:r>
    </w:p>
    <w:p w14:paraId="0938D7DD" w14:textId="77777777" w:rsidR="00BC5AD9" w:rsidRPr="00426647" w:rsidRDefault="004D5799" w:rsidP="004D5799">
      <w:pPr>
        <w:spacing w:after="0" w:line="240" w:lineRule="auto"/>
        <w:jc w:val="both"/>
        <w:rPr>
          <w:rFonts w:ascii="Times New Roman" w:hAnsi="Times New Roman" w:cs="Times New Roman"/>
          <w:b/>
        </w:rPr>
      </w:pPr>
      <w:r w:rsidRPr="00426647">
        <w:rPr>
          <w:rFonts w:ascii="Times New Roman" w:hAnsi="Times New Roman" w:cs="Times New Roman"/>
          <w:b/>
        </w:rPr>
        <w:t xml:space="preserve">1.3 </w:t>
      </w:r>
      <w:r w:rsidR="00FF7F59" w:rsidRPr="00426647">
        <w:rPr>
          <w:rFonts w:ascii="Times New Roman" w:hAnsi="Times New Roman" w:cs="Times New Roman"/>
          <w:b/>
        </w:rPr>
        <w:t>Objectives of the Study</w:t>
      </w:r>
    </w:p>
    <w:p w14:paraId="64BDE903" w14:textId="77777777" w:rsidR="00BC5AD9" w:rsidRPr="00426647" w:rsidRDefault="00FF7F59" w:rsidP="004D5799">
      <w:pPr>
        <w:spacing w:after="0" w:line="240" w:lineRule="auto"/>
        <w:jc w:val="both"/>
        <w:rPr>
          <w:rFonts w:ascii="Times New Roman" w:hAnsi="Times New Roman" w:cs="Times New Roman"/>
        </w:rPr>
      </w:pPr>
      <w:r w:rsidRPr="00426647">
        <w:rPr>
          <w:rFonts w:ascii="Times New Roman" w:hAnsi="Times New Roman" w:cs="Times New Roman"/>
        </w:rPr>
        <w:t>The central aim of this research is to explore the relationship between public sector auditing and cybersecurity risk management, with particular emphasis on closing the gap between financial and IT auditing practices in Nigeria’s civil service. Specifically, the study seeks to:</w:t>
      </w:r>
    </w:p>
    <w:p w14:paraId="64A10CFA" w14:textId="77777777" w:rsidR="00FF7F59" w:rsidRPr="00426647" w:rsidRDefault="00FF7F59" w:rsidP="004D5799">
      <w:pPr>
        <w:pStyle w:val="ListParagraph"/>
        <w:numPr>
          <w:ilvl w:val="0"/>
          <w:numId w:val="2"/>
        </w:numPr>
        <w:tabs>
          <w:tab w:val="clear" w:pos="720"/>
        </w:tabs>
        <w:spacing w:after="0" w:line="240" w:lineRule="auto"/>
        <w:ind w:left="360"/>
        <w:jc w:val="both"/>
        <w:rPr>
          <w:rFonts w:ascii="Times New Roman" w:hAnsi="Times New Roman" w:cs="Times New Roman"/>
          <w:b/>
        </w:rPr>
      </w:pPr>
      <w:r w:rsidRPr="00426647">
        <w:rPr>
          <w:rFonts w:ascii="Times New Roman" w:hAnsi="Times New Roman" w:cs="Times New Roman"/>
        </w:rPr>
        <w:t>Examine the impact of public sector auditing on cybersecurity risk management in Nigeria.</w:t>
      </w:r>
    </w:p>
    <w:p w14:paraId="117BBA73" w14:textId="77777777" w:rsidR="00FF7F59" w:rsidRPr="00426647" w:rsidRDefault="00FF7F59" w:rsidP="004D5799">
      <w:pPr>
        <w:pStyle w:val="NormalWeb"/>
        <w:numPr>
          <w:ilvl w:val="0"/>
          <w:numId w:val="2"/>
        </w:numPr>
        <w:tabs>
          <w:tab w:val="clear" w:pos="720"/>
        </w:tabs>
        <w:spacing w:before="0" w:beforeAutospacing="0" w:after="0" w:afterAutospacing="0"/>
        <w:ind w:left="360"/>
        <w:jc w:val="both"/>
      </w:pPr>
      <w:r w:rsidRPr="00426647">
        <w:t>Evaluate the capacity o</w:t>
      </w:r>
      <w:r w:rsidR="007834C7" w:rsidRPr="00426647">
        <w:t>f financial auditing practices in</w:t>
      </w:r>
      <w:r w:rsidRPr="00426647">
        <w:t xml:space="preserve"> identify and manage cybersecurity risks.</w:t>
      </w:r>
    </w:p>
    <w:p w14:paraId="52AC8945" w14:textId="77777777" w:rsidR="00011141" w:rsidRPr="00426647" w:rsidRDefault="00FF7F59" w:rsidP="004D5799">
      <w:pPr>
        <w:pStyle w:val="NormalWeb"/>
        <w:numPr>
          <w:ilvl w:val="0"/>
          <w:numId w:val="2"/>
        </w:numPr>
        <w:tabs>
          <w:tab w:val="clear" w:pos="720"/>
        </w:tabs>
        <w:spacing w:before="0" w:beforeAutospacing="0" w:after="0" w:afterAutospacing="0"/>
        <w:ind w:left="360"/>
        <w:jc w:val="both"/>
      </w:pPr>
      <w:proofErr w:type="spellStart"/>
      <w:r w:rsidRPr="00426647">
        <w:t>Analyse</w:t>
      </w:r>
      <w:proofErr w:type="spellEnd"/>
      <w:r w:rsidRPr="00426647">
        <w:t xml:space="preserve"> the effectiveness of IT auditing practices in detecting, mitigating, and preventing cybersecurity threats within the civil service.</w:t>
      </w:r>
    </w:p>
    <w:p w14:paraId="401AFE73" w14:textId="77777777" w:rsidR="00011141" w:rsidRPr="00426647" w:rsidRDefault="004D5799" w:rsidP="004D5799">
      <w:pPr>
        <w:pStyle w:val="NormalWeb"/>
        <w:spacing w:before="0" w:beforeAutospacing="0" w:after="0" w:afterAutospacing="0"/>
        <w:jc w:val="both"/>
        <w:rPr>
          <w:b/>
        </w:rPr>
      </w:pPr>
      <w:r w:rsidRPr="00426647">
        <w:rPr>
          <w:b/>
        </w:rPr>
        <w:t xml:space="preserve">1.4 </w:t>
      </w:r>
      <w:r w:rsidR="00FF7F59" w:rsidRPr="00426647">
        <w:rPr>
          <w:b/>
        </w:rPr>
        <w:t>Hypotheses</w:t>
      </w:r>
    </w:p>
    <w:p w14:paraId="66A04835" w14:textId="77777777" w:rsidR="00011141" w:rsidRPr="00426647" w:rsidRDefault="00FF7F59" w:rsidP="004D5799">
      <w:pPr>
        <w:pStyle w:val="NormalWeb"/>
        <w:spacing w:before="0" w:beforeAutospacing="0" w:after="0" w:afterAutospacing="0"/>
        <w:jc w:val="both"/>
        <w:rPr>
          <w:b/>
        </w:rPr>
      </w:pPr>
      <w:r w:rsidRPr="00426647">
        <w:rPr>
          <w:rStyle w:val="Strong"/>
          <w:rFonts w:eastAsiaTheme="majorEastAsia"/>
        </w:rPr>
        <w:t>H₀₁</w:t>
      </w:r>
      <w:r w:rsidRPr="00426647">
        <w:t>: Public sector auditing does not exert a significant influence on cybersecurity risk management in Nigeria’s civil service.</w:t>
      </w:r>
    </w:p>
    <w:p w14:paraId="2DFF0F91" w14:textId="77777777" w:rsidR="00011141" w:rsidRPr="00426647" w:rsidRDefault="00FF7F59" w:rsidP="004D5799">
      <w:pPr>
        <w:pStyle w:val="NormalWeb"/>
        <w:spacing w:before="0" w:beforeAutospacing="0" w:after="0" w:afterAutospacing="0"/>
        <w:jc w:val="both"/>
        <w:rPr>
          <w:b/>
        </w:rPr>
      </w:pPr>
      <w:r w:rsidRPr="00426647">
        <w:rPr>
          <w:rStyle w:val="Strong"/>
          <w:rFonts w:eastAsiaTheme="majorEastAsia"/>
        </w:rPr>
        <w:t>H₀₂</w:t>
      </w:r>
      <w:r w:rsidRPr="00426647">
        <w:t>: Financial auditing practices have minimal impact on the identification and management of cybersecurity threats.</w:t>
      </w:r>
    </w:p>
    <w:p w14:paraId="2D050040" w14:textId="77777777" w:rsidR="00011141" w:rsidRPr="00426647" w:rsidRDefault="00FF7F59" w:rsidP="004D5799">
      <w:pPr>
        <w:pStyle w:val="NormalWeb"/>
        <w:spacing w:before="0" w:beforeAutospacing="0" w:after="0" w:afterAutospacing="0"/>
        <w:jc w:val="both"/>
      </w:pPr>
      <w:r w:rsidRPr="00426647">
        <w:rPr>
          <w:rStyle w:val="Strong"/>
          <w:rFonts w:eastAsiaTheme="majorEastAsia"/>
        </w:rPr>
        <w:t>H₀₃</w:t>
      </w:r>
      <w:r w:rsidRPr="00426647">
        <w:t>: IT audit practices are ineffective in preventing or mitigating cybersecurity vulnerabilities within the public sector.</w:t>
      </w:r>
    </w:p>
    <w:p w14:paraId="33E7512C" w14:textId="77777777" w:rsidR="00655CE8" w:rsidRPr="00426647" w:rsidRDefault="004D5799" w:rsidP="004D5799">
      <w:pPr>
        <w:pStyle w:val="NormalWeb"/>
        <w:spacing w:before="0" w:beforeAutospacing="0" w:after="0" w:afterAutospacing="0"/>
        <w:jc w:val="both"/>
        <w:rPr>
          <w:b/>
        </w:rPr>
      </w:pPr>
      <w:r w:rsidRPr="00426647">
        <w:rPr>
          <w:b/>
        </w:rPr>
        <w:t xml:space="preserve">1.5 </w:t>
      </w:r>
      <w:r w:rsidR="00FF7F59" w:rsidRPr="00426647">
        <w:rPr>
          <w:b/>
        </w:rPr>
        <w:t>Significance of the Study</w:t>
      </w:r>
    </w:p>
    <w:p w14:paraId="4C21C81F" w14:textId="77777777" w:rsidR="00655CE8" w:rsidRPr="00426647" w:rsidRDefault="00011141" w:rsidP="004D5799">
      <w:pPr>
        <w:pStyle w:val="NormalWeb"/>
        <w:spacing w:before="0" w:beforeAutospacing="0" w:after="0" w:afterAutospacing="0"/>
        <w:jc w:val="both"/>
      </w:pPr>
      <w:r w:rsidRPr="00426647">
        <w:t xml:space="preserve">The study is strategically important to different stakeholders. To the policymakers, it highlights the necessity of reforming and harmonizing Nigeria's auditing systems to have financial and IT audits synergistically working towards mitigating dynamic cybersecurity threats. To government institutions, the findings provide implementable insights for enhancing institutional capacity, protecting sensitive public data, and promoting transparency and effective delivery of services. At a scholarly level, the research extends the body of knowledge pertaining to governance of </w:t>
      </w:r>
      <w:r w:rsidRPr="00426647">
        <w:lastRenderedPageBreak/>
        <w:t>cybersecurity in the evolving economies, alongside offering a ground for future research, curriculum design, and public administration, auditing, and information systems policy making.</w:t>
      </w:r>
    </w:p>
    <w:p w14:paraId="47071D83" w14:textId="77777777" w:rsidR="00011141" w:rsidRPr="00426647" w:rsidRDefault="00011141" w:rsidP="004D5799">
      <w:pPr>
        <w:pStyle w:val="NormalWeb"/>
        <w:spacing w:before="0" w:beforeAutospacing="0" w:after="0" w:afterAutospacing="0"/>
        <w:jc w:val="both"/>
        <w:rPr>
          <w:b/>
        </w:rPr>
      </w:pPr>
      <w:r w:rsidRPr="00426647">
        <w:t xml:space="preserve">The study specifically targets the intersection of public sector auditing and cybersecurity risk management through case studies of the Federal Ministry of Finance. Priority is placed on </w:t>
      </w:r>
      <w:r w:rsidR="004F1EBF" w:rsidRPr="00426647">
        <w:t xml:space="preserve">the Office of the Accountant-General, </w:t>
      </w:r>
      <w:r w:rsidRPr="00426647">
        <w:t>th</w:t>
      </w:r>
      <w:r w:rsidR="006E1DA9" w:rsidRPr="00426647">
        <w:t>e Office of the Auditor-General</w:t>
      </w:r>
      <w:r w:rsidRPr="00426647">
        <w:t xml:space="preserve"> and IT departments in safegu</w:t>
      </w:r>
      <w:r w:rsidR="004F1EBF" w:rsidRPr="00426647">
        <w:t>arding digital infrastructures.</w:t>
      </w:r>
    </w:p>
    <w:p w14:paraId="7703F2AB" w14:textId="77777777" w:rsidR="00011141" w:rsidRPr="00426647" w:rsidRDefault="004D5799"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 xml:space="preserve">2.0 </w:t>
      </w:r>
      <w:r w:rsidR="006E1DA9" w:rsidRPr="00426647">
        <w:rPr>
          <w:rFonts w:ascii="Times New Roman" w:eastAsia="Times New Roman" w:hAnsi="Times New Roman" w:cs="Times New Roman"/>
          <w:b/>
          <w:kern w:val="0"/>
          <w14:ligatures w14:val="none"/>
        </w:rPr>
        <w:t>Literature Review</w:t>
      </w:r>
    </w:p>
    <w:p w14:paraId="6D818048" w14:textId="77777777" w:rsidR="006E1DA9" w:rsidRPr="00426647" w:rsidRDefault="004D5799"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 xml:space="preserve">2.1. </w:t>
      </w:r>
      <w:r w:rsidR="006E1DA9" w:rsidRPr="00426647">
        <w:rPr>
          <w:rFonts w:ascii="Times New Roman" w:eastAsia="Times New Roman" w:hAnsi="Times New Roman" w:cs="Times New Roman"/>
          <w:b/>
          <w:kern w:val="0"/>
          <w14:ligatures w14:val="none"/>
        </w:rPr>
        <w:t>Conceptual Clarification</w:t>
      </w:r>
      <w:r w:rsidRPr="00426647">
        <w:rPr>
          <w:rFonts w:ascii="Times New Roman" w:eastAsia="Times New Roman" w:hAnsi="Times New Roman" w:cs="Times New Roman"/>
          <w:b/>
          <w:kern w:val="0"/>
          <w14:ligatures w14:val="none"/>
        </w:rPr>
        <w:t>s</w:t>
      </w:r>
    </w:p>
    <w:p w14:paraId="1C23353B" w14:textId="77777777" w:rsidR="00655CE8" w:rsidRPr="00426647"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 xml:space="preserve">2.1.1 </w:t>
      </w:r>
      <w:proofErr w:type="spellStart"/>
      <w:r w:rsidR="00655CE8" w:rsidRPr="00426647">
        <w:rPr>
          <w:rFonts w:ascii="Times New Roman" w:eastAsia="Times New Roman" w:hAnsi="Times New Roman" w:cs="Times New Roman"/>
          <w:b/>
          <w:kern w:val="0"/>
          <w14:ligatures w14:val="none"/>
        </w:rPr>
        <w:t>Technop</w:t>
      </w:r>
      <w:r w:rsidR="00011141" w:rsidRPr="00426647">
        <w:rPr>
          <w:rFonts w:ascii="Times New Roman" w:eastAsia="Times New Roman" w:hAnsi="Times New Roman" w:cs="Times New Roman"/>
          <w:b/>
          <w:kern w:val="0"/>
          <w14:ligatures w14:val="none"/>
        </w:rPr>
        <w:t>ublic</w:t>
      </w:r>
      <w:proofErr w:type="spellEnd"/>
      <w:r w:rsidR="00011141" w:rsidRPr="00426647">
        <w:rPr>
          <w:rFonts w:ascii="Times New Roman" w:eastAsia="Times New Roman" w:hAnsi="Times New Roman" w:cs="Times New Roman"/>
          <w:b/>
          <w:kern w:val="0"/>
          <w14:ligatures w14:val="none"/>
        </w:rPr>
        <w:t xml:space="preserve"> Auditing</w:t>
      </w:r>
    </w:p>
    <w:p w14:paraId="0DBDE1A4" w14:textId="77777777" w:rsidR="00BA694E" w:rsidRPr="00426647" w:rsidRDefault="00655CE8" w:rsidP="004D5799">
      <w:pPr>
        <w:tabs>
          <w:tab w:val="left" w:pos="3870"/>
        </w:tabs>
        <w:spacing w:after="0" w:line="240" w:lineRule="auto"/>
        <w:jc w:val="both"/>
        <w:rPr>
          <w:rFonts w:ascii="Times New Roman" w:hAnsi="Times New Roman" w:cs="Times New Roman"/>
        </w:rPr>
      </w:pP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is defined as the integration of financial, information technology, and risk management auditing processes to safeguard digital accountability within public institutions According to </w:t>
      </w:r>
      <w:proofErr w:type="spellStart"/>
      <w:r w:rsidR="00CA052F" w:rsidRPr="00426647">
        <w:rPr>
          <w:rFonts w:ascii="Times New Roman" w:hAnsi="Times New Roman" w:cs="Times New Roman"/>
          <w:color w:val="222222"/>
          <w:shd w:val="clear" w:color="auto" w:fill="FFFFFF"/>
        </w:rPr>
        <w:t>Adelusi</w:t>
      </w:r>
      <w:proofErr w:type="spellEnd"/>
      <w:r w:rsidR="00CA052F" w:rsidRPr="00426647">
        <w:rPr>
          <w:rFonts w:ascii="Times New Roman" w:hAnsi="Times New Roman" w:cs="Times New Roman"/>
        </w:rPr>
        <w:t xml:space="preserve"> </w:t>
      </w:r>
      <w:r w:rsidRPr="00426647">
        <w:rPr>
          <w:rFonts w:ascii="Times New Roman" w:hAnsi="Times New Roman" w:cs="Times New Roman"/>
        </w:rPr>
        <w:t>(202</w:t>
      </w:r>
      <w:r w:rsidR="00CA052F" w:rsidRPr="00426647">
        <w:rPr>
          <w:rFonts w:ascii="Times New Roman" w:hAnsi="Times New Roman" w:cs="Times New Roman"/>
        </w:rPr>
        <w:t>2</w:t>
      </w:r>
      <w:r w:rsidR="004B6814" w:rsidRPr="00426647">
        <w:rPr>
          <w:rFonts w:ascii="Times New Roman" w:hAnsi="Times New Roman" w:cs="Times New Roman"/>
        </w:rPr>
        <w:t>) assert that</w:t>
      </w:r>
      <w:r w:rsidRPr="00426647">
        <w:rPr>
          <w:rFonts w:ascii="Times New Roman" w:hAnsi="Times New Roman" w:cs="Times New Roman"/>
        </w:rPr>
        <w:t xml:space="preserve"> </w:t>
      </w: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refers to the systematic evaluation of digital infrastructures and financial systems in government agencies to ensure transparency, security, and compliance in the digital age.</w:t>
      </w:r>
      <w:r w:rsidR="00167A0A" w:rsidRPr="00426647">
        <w:rPr>
          <w:rFonts w:ascii="Times New Roman" w:hAnsi="Times New Roman" w:cs="Times New Roman"/>
        </w:rPr>
        <w:t xml:space="preserve"> </w:t>
      </w: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emphasizes the protection of public digital assets by combining traditional financial auditing with IT and cybersecurity assessments (</w:t>
      </w:r>
      <w:r w:rsidR="006D05D2" w:rsidRPr="00426647">
        <w:rPr>
          <w:rFonts w:ascii="Times New Roman" w:hAnsi="Times New Roman" w:cs="Times New Roman"/>
          <w:color w:val="222222"/>
          <w:shd w:val="clear" w:color="auto" w:fill="FFFFFF"/>
        </w:rPr>
        <w:t>Damilola, 2024)</w:t>
      </w:r>
      <w:r w:rsidRPr="00426647">
        <w:rPr>
          <w:rFonts w:ascii="Times New Roman" w:hAnsi="Times New Roman" w:cs="Times New Roman"/>
        </w:rPr>
        <w:t>.</w:t>
      </w:r>
      <w:r w:rsidR="00167A0A" w:rsidRPr="00426647">
        <w:rPr>
          <w:rFonts w:ascii="Times New Roman" w:hAnsi="Times New Roman" w:cs="Times New Roman"/>
        </w:rPr>
        <w:t xml:space="preserve"> </w:t>
      </w:r>
      <w:r w:rsidRPr="00426647">
        <w:rPr>
          <w:rFonts w:ascii="Times New Roman" w:hAnsi="Times New Roman" w:cs="Times New Roman"/>
        </w:rPr>
        <w:t xml:space="preserve">The evolution of </w:t>
      </w: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reflects the growing need for public accountability mechanisms to adapt to digit</w:t>
      </w:r>
      <w:r w:rsidR="00FB7DA6" w:rsidRPr="00426647">
        <w:rPr>
          <w:rFonts w:ascii="Times New Roman" w:hAnsi="Times New Roman" w:cs="Times New Roman"/>
        </w:rPr>
        <w:t>al transformation in governance.</w:t>
      </w:r>
      <w:r w:rsidR="00167A0A" w:rsidRPr="00426647">
        <w:rPr>
          <w:rFonts w:ascii="Times New Roman" w:hAnsi="Times New Roman" w:cs="Times New Roman"/>
        </w:rPr>
        <w:t xml:space="preserve"> </w:t>
      </w:r>
      <w:r w:rsidRPr="00426647">
        <w:rPr>
          <w:rFonts w:ascii="Times New Roman" w:hAnsi="Times New Roman" w:cs="Times New Roman"/>
        </w:rPr>
        <w:t xml:space="preserve">Scholars argue that </w:t>
      </w: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addresses the structural disconnect between conventional financial audits and the technological realities of e-governance, thereby strengthening institutional resilience (</w:t>
      </w:r>
      <w:proofErr w:type="spellStart"/>
      <w:r w:rsidR="00FB7DA6" w:rsidRPr="00426647">
        <w:rPr>
          <w:rFonts w:ascii="Times New Roman" w:hAnsi="Times New Roman" w:cs="Times New Roman"/>
          <w:color w:val="222222"/>
          <w:shd w:val="clear" w:color="auto" w:fill="FFFFFF"/>
        </w:rPr>
        <w:t>Onatuyeh</w:t>
      </w:r>
      <w:proofErr w:type="spellEnd"/>
      <w:r w:rsidR="00FB7DA6" w:rsidRPr="00426647">
        <w:rPr>
          <w:rFonts w:ascii="Times New Roman" w:hAnsi="Times New Roman" w:cs="Times New Roman"/>
          <w:color w:val="222222"/>
          <w:shd w:val="clear" w:color="auto" w:fill="FFFFFF"/>
        </w:rPr>
        <w:t xml:space="preserve"> et al., 2025;</w:t>
      </w:r>
      <w:r w:rsidR="003D2CDB" w:rsidRPr="00426647">
        <w:rPr>
          <w:rFonts w:ascii="Times New Roman" w:hAnsi="Times New Roman" w:cs="Times New Roman"/>
          <w:color w:val="222222"/>
          <w:shd w:val="clear" w:color="auto" w:fill="FFFFFF"/>
        </w:rPr>
        <w:t xml:space="preserve"> </w:t>
      </w:r>
      <w:proofErr w:type="spellStart"/>
      <w:r w:rsidR="003D2CDB" w:rsidRPr="00426647">
        <w:rPr>
          <w:rFonts w:ascii="Times New Roman" w:hAnsi="Times New Roman" w:cs="Times New Roman"/>
          <w:color w:val="222222"/>
          <w:shd w:val="clear" w:color="auto" w:fill="FFFFFF"/>
        </w:rPr>
        <w:t>Abdulrazaq</w:t>
      </w:r>
      <w:proofErr w:type="spellEnd"/>
      <w:r w:rsidR="003D2CDB" w:rsidRPr="00426647">
        <w:rPr>
          <w:rFonts w:ascii="Times New Roman" w:hAnsi="Times New Roman" w:cs="Times New Roman"/>
          <w:color w:val="222222"/>
          <w:shd w:val="clear" w:color="auto" w:fill="FFFFFF"/>
        </w:rPr>
        <w:t xml:space="preserve">, 2024; </w:t>
      </w:r>
      <w:proofErr w:type="spellStart"/>
      <w:r w:rsidR="003D2CDB" w:rsidRPr="00426647">
        <w:rPr>
          <w:rFonts w:ascii="Times New Roman" w:hAnsi="Times New Roman" w:cs="Times New Roman"/>
          <w:color w:val="222222"/>
          <w:shd w:val="clear" w:color="auto" w:fill="FFFFFF"/>
        </w:rPr>
        <w:t>Adelusi</w:t>
      </w:r>
      <w:proofErr w:type="spellEnd"/>
      <w:r w:rsidR="003D2CDB" w:rsidRPr="00426647">
        <w:rPr>
          <w:rFonts w:ascii="Times New Roman" w:hAnsi="Times New Roman" w:cs="Times New Roman"/>
          <w:color w:val="222222"/>
          <w:shd w:val="clear" w:color="auto" w:fill="FFFFFF"/>
        </w:rPr>
        <w:t xml:space="preserve"> et al., 2022</w:t>
      </w:r>
      <w:r w:rsidRPr="00426647">
        <w:rPr>
          <w:rFonts w:ascii="Times New Roman" w:hAnsi="Times New Roman" w:cs="Times New Roman"/>
        </w:rPr>
        <w:t>).</w:t>
      </w:r>
      <w:r w:rsidR="00167A0A" w:rsidRPr="00426647">
        <w:rPr>
          <w:rFonts w:ascii="Times New Roman" w:hAnsi="Times New Roman" w:cs="Times New Roman"/>
        </w:rPr>
        <w:t xml:space="preserve"> </w:t>
      </w:r>
      <w:proofErr w:type="spellStart"/>
      <w:r w:rsidR="00167A0A" w:rsidRPr="00426647">
        <w:rPr>
          <w:rFonts w:ascii="Times New Roman" w:hAnsi="Times New Roman" w:cs="Times New Roman"/>
        </w:rPr>
        <w:t>Technopublic</w:t>
      </w:r>
      <w:proofErr w:type="spellEnd"/>
      <w:r w:rsidR="00167A0A" w:rsidRPr="00426647">
        <w:rPr>
          <w:rFonts w:ascii="Times New Roman" w:hAnsi="Times New Roman" w:cs="Times New Roman"/>
        </w:rPr>
        <w:t xml:space="preserve"> </w:t>
      </w:r>
      <w:r w:rsidRPr="00426647">
        <w:rPr>
          <w:rFonts w:ascii="Times New Roman" w:hAnsi="Times New Roman" w:cs="Times New Roman"/>
        </w:rPr>
        <w:t>auditing provides a holistic framework for risk governance by aligning audit practices with international digital accountability standards, enhancing both innovation and public trust.</w:t>
      </w:r>
    </w:p>
    <w:p w14:paraId="488615D0" w14:textId="77777777" w:rsidR="00BA694E" w:rsidRPr="00426647"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 xml:space="preserve">2.1.1.1 </w:t>
      </w:r>
      <w:r w:rsidR="006E1DA9" w:rsidRPr="00426647">
        <w:rPr>
          <w:rFonts w:ascii="Times New Roman" w:eastAsia="Times New Roman" w:hAnsi="Times New Roman" w:cs="Times New Roman"/>
          <w:b/>
          <w:kern w:val="0"/>
          <w14:ligatures w14:val="none"/>
        </w:rPr>
        <w:t>Financial Audit</w:t>
      </w:r>
    </w:p>
    <w:p w14:paraId="5AFFA01B" w14:textId="77777777" w:rsidR="00DD1659" w:rsidRPr="00426647" w:rsidRDefault="00011141"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kern w:val="0"/>
          <w14:ligatures w14:val="none"/>
        </w:rPr>
        <w:t xml:space="preserve">Financial auditing remains the bedrock of accountability in the public and private sectors. </w:t>
      </w:r>
      <w:r w:rsidR="00F76176" w:rsidRPr="00426647">
        <w:rPr>
          <w:rFonts w:ascii="Times New Roman" w:hAnsi="Times New Roman" w:cs="Times New Roman"/>
          <w:color w:val="222222"/>
          <w:shd w:val="clear" w:color="auto" w:fill="FFFFFF"/>
        </w:rPr>
        <w:t>Olaoye et al. (2025) opined that f</w:t>
      </w:r>
      <w:r w:rsidR="00BA694E" w:rsidRPr="00426647">
        <w:rPr>
          <w:rFonts w:ascii="Times New Roman" w:eastAsia="Times New Roman" w:hAnsi="Times New Roman" w:cs="Times New Roman"/>
          <w:kern w:val="0"/>
          <w14:ligatures w14:val="none"/>
        </w:rPr>
        <w:t xml:space="preserve">inancial audit </w:t>
      </w:r>
      <w:r w:rsidRPr="00426647">
        <w:rPr>
          <w:rFonts w:ascii="Times New Roman" w:eastAsia="Times New Roman" w:hAnsi="Times New Roman" w:cs="Times New Roman"/>
          <w:kern w:val="0"/>
          <w14:ligatures w14:val="none"/>
        </w:rPr>
        <w:t>involves examining revenues, expenditures, assets management, and financial controls to ensure that assets are being used lawfully, effectively, and in line with budgetary specifications. C</w:t>
      </w:r>
      <w:r w:rsidR="00F76176" w:rsidRPr="00426647">
        <w:rPr>
          <w:rFonts w:ascii="Times New Roman" w:eastAsia="Times New Roman" w:hAnsi="Times New Roman" w:cs="Times New Roman"/>
          <w:kern w:val="0"/>
          <w14:ligatures w14:val="none"/>
        </w:rPr>
        <w:t xml:space="preserve">onventional financial auditing </w:t>
      </w:r>
      <w:r w:rsidRPr="00426647">
        <w:rPr>
          <w:rFonts w:ascii="Times New Roman" w:eastAsia="Times New Roman" w:hAnsi="Times New Roman" w:cs="Times New Roman"/>
          <w:kern w:val="0"/>
          <w14:ligatures w14:val="none"/>
        </w:rPr>
        <w:t>is blind to non-financial risks, particularly those from digital systems and cyber threats.</w:t>
      </w:r>
      <w:r w:rsidR="00BA694E" w:rsidRPr="00426647">
        <w:rPr>
          <w:rFonts w:ascii="Times New Roman" w:eastAsia="Times New Roman" w:hAnsi="Times New Roman" w:cs="Times New Roman"/>
          <w:b/>
          <w:kern w:val="0"/>
          <w14:ligatures w14:val="none"/>
        </w:rPr>
        <w:t xml:space="preserve"> </w:t>
      </w:r>
      <w:r w:rsidR="00F76176" w:rsidRPr="00426647">
        <w:rPr>
          <w:rFonts w:ascii="Times New Roman" w:hAnsi="Times New Roman" w:cs="Times New Roman"/>
          <w:color w:val="222222"/>
          <w:shd w:val="clear" w:color="auto" w:fill="FFFFFF"/>
        </w:rPr>
        <w:t xml:space="preserve">Abdulrahman </w:t>
      </w:r>
      <w:r w:rsidR="00F76176" w:rsidRPr="00426647">
        <w:rPr>
          <w:rFonts w:ascii="Times New Roman" w:eastAsia="Times New Roman" w:hAnsi="Times New Roman" w:cs="Times New Roman"/>
          <w:kern w:val="0"/>
          <w14:ligatures w14:val="none"/>
        </w:rPr>
        <w:t xml:space="preserve">et al. </w:t>
      </w:r>
      <w:r w:rsidRPr="00426647">
        <w:rPr>
          <w:rFonts w:ascii="Times New Roman" w:eastAsia="Times New Roman" w:hAnsi="Times New Roman" w:cs="Times New Roman"/>
          <w:kern w:val="0"/>
          <w14:ligatures w14:val="none"/>
        </w:rPr>
        <w:t>(2025) explain financial auditing as the systematic scrutiny and verification of financial accounts, transactions, and disclosures to confirm their accuracy and compliance with accounting standards and law. In the public sector, these procedures enhance the credibility of financial disclosures, safeguard public money, and uncover fraud, misstatements, or wrongdoing (</w:t>
      </w:r>
      <w:proofErr w:type="spellStart"/>
      <w:r w:rsidR="00710548" w:rsidRPr="00426647">
        <w:rPr>
          <w:rFonts w:ascii="Times New Roman" w:hAnsi="Times New Roman" w:cs="Times New Roman"/>
          <w:color w:val="222222"/>
          <w:shd w:val="clear" w:color="auto" w:fill="FFFFFF"/>
        </w:rPr>
        <w:t>Chizoba</w:t>
      </w:r>
      <w:proofErr w:type="spellEnd"/>
      <w:r w:rsidR="00710548" w:rsidRPr="00426647">
        <w:rPr>
          <w:rFonts w:ascii="Times New Roman" w:hAnsi="Times New Roman" w:cs="Times New Roman"/>
          <w:color w:val="222222"/>
          <w:shd w:val="clear" w:color="auto" w:fill="FFFFFF"/>
        </w:rPr>
        <w:t xml:space="preserve"> &amp; </w:t>
      </w:r>
      <w:proofErr w:type="spellStart"/>
      <w:r w:rsidR="00710548" w:rsidRPr="00426647">
        <w:rPr>
          <w:rFonts w:ascii="Times New Roman" w:hAnsi="Times New Roman" w:cs="Times New Roman"/>
          <w:color w:val="222222"/>
          <w:shd w:val="clear" w:color="auto" w:fill="FFFFFF"/>
        </w:rPr>
        <w:t>Onuora</w:t>
      </w:r>
      <w:proofErr w:type="spellEnd"/>
      <w:r w:rsidRPr="00426647">
        <w:rPr>
          <w:rFonts w:ascii="Times New Roman" w:eastAsia="Times New Roman" w:hAnsi="Times New Roman" w:cs="Times New Roman"/>
          <w:kern w:val="0"/>
          <w14:ligatures w14:val="none"/>
        </w:rPr>
        <w:t>., 2025).</w:t>
      </w:r>
    </w:p>
    <w:p w14:paraId="1BAE19F5" w14:textId="77777777" w:rsidR="00DD1659" w:rsidRPr="00426647"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 xml:space="preserve">2.1.1.2 </w:t>
      </w:r>
      <w:r w:rsidR="00011141" w:rsidRPr="00426647">
        <w:rPr>
          <w:rFonts w:ascii="Times New Roman" w:eastAsia="Times New Roman" w:hAnsi="Times New Roman" w:cs="Times New Roman"/>
          <w:b/>
          <w:kern w:val="0"/>
          <w14:ligatures w14:val="none"/>
        </w:rPr>
        <w:t xml:space="preserve">IT Auditing </w:t>
      </w:r>
    </w:p>
    <w:p w14:paraId="01267FEF" w14:textId="77777777" w:rsidR="00011141" w:rsidRPr="00426647" w:rsidRDefault="00011141" w:rsidP="004D5799">
      <w:pPr>
        <w:tabs>
          <w:tab w:val="left" w:pos="3870"/>
        </w:tabs>
        <w:spacing w:after="0" w:line="240" w:lineRule="auto"/>
        <w:jc w:val="both"/>
        <w:rPr>
          <w:rFonts w:ascii="Times New Roman" w:eastAsia="Times New Roman" w:hAnsi="Times New Roman" w:cs="Times New Roman"/>
          <w:kern w:val="0"/>
          <w14:ligatures w14:val="none"/>
        </w:rPr>
      </w:pPr>
      <w:r w:rsidRPr="00426647">
        <w:rPr>
          <w:rFonts w:ascii="Times New Roman" w:eastAsia="Times New Roman" w:hAnsi="Times New Roman" w:cs="Times New Roman"/>
          <w:kern w:val="0"/>
          <w14:ligatures w14:val="none"/>
        </w:rPr>
        <w:t>IT auditing refers to the inspection of an organization's systems, controls, and governance systems for ensuring security, integrity, and adherence to regulatory requirements (</w:t>
      </w:r>
      <w:r w:rsidR="00C8681E" w:rsidRPr="00426647">
        <w:rPr>
          <w:rFonts w:ascii="Times New Roman" w:hAnsi="Times New Roman" w:cs="Times New Roman"/>
        </w:rPr>
        <w:t>Omar et al., 2024</w:t>
      </w:r>
      <w:r w:rsidRPr="00426647">
        <w:rPr>
          <w:rFonts w:ascii="Times New Roman" w:eastAsia="Times New Roman" w:hAnsi="Times New Roman" w:cs="Times New Roman"/>
          <w:kern w:val="0"/>
          <w14:ligatures w14:val="none"/>
        </w:rPr>
        <w:t>). IT auditing is essential in system vulnerability identification, enhancing immunity against cyberattacks, and ensuring IT operations alig</w:t>
      </w:r>
      <w:r w:rsidR="00C8681E" w:rsidRPr="00426647">
        <w:rPr>
          <w:rFonts w:ascii="Times New Roman" w:eastAsia="Times New Roman" w:hAnsi="Times New Roman" w:cs="Times New Roman"/>
          <w:kern w:val="0"/>
          <w14:ligatures w14:val="none"/>
        </w:rPr>
        <w:t>n with institutional objectives (</w:t>
      </w:r>
      <w:proofErr w:type="spellStart"/>
      <w:r w:rsidR="00C8681E" w:rsidRPr="00426647">
        <w:rPr>
          <w:rFonts w:ascii="Times New Roman" w:hAnsi="Times New Roman" w:cs="Times New Roman"/>
        </w:rPr>
        <w:t>Umo</w:t>
      </w:r>
      <w:proofErr w:type="spellEnd"/>
      <w:r w:rsidR="00C8681E" w:rsidRPr="00426647">
        <w:rPr>
          <w:rFonts w:ascii="Times New Roman" w:hAnsi="Times New Roman" w:cs="Times New Roman"/>
        </w:rPr>
        <w:t xml:space="preserve">-Udo </w:t>
      </w:r>
      <w:proofErr w:type="spellStart"/>
      <w:r w:rsidR="00C8681E" w:rsidRPr="00426647">
        <w:rPr>
          <w:rFonts w:ascii="Times New Roman" w:hAnsi="Times New Roman" w:cs="Times New Roman"/>
        </w:rPr>
        <w:t>Ndifreke</w:t>
      </w:r>
      <w:proofErr w:type="spellEnd"/>
      <w:r w:rsidR="00C8681E" w:rsidRPr="00426647">
        <w:rPr>
          <w:rFonts w:ascii="Times New Roman" w:hAnsi="Times New Roman" w:cs="Times New Roman"/>
        </w:rPr>
        <w:t xml:space="preserve"> &amp; Washington Benjamin, 2021</w:t>
      </w:r>
      <w:r w:rsidRPr="00426647">
        <w:rPr>
          <w:rFonts w:ascii="Times New Roman" w:eastAsia="Times New Roman" w:hAnsi="Times New Roman" w:cs="Times New Roman"/>
          <w:kern w:val="0"/>
          <w14:ligatures w14:val="none"/>
        </w:rPr>
        <w:t xml:space="preserve">) indicate that IT audit procedures include networks, access controls, software applications, disaster recovery, and data protection mechanisms. These procedures are crucial to averting data breaches, unauthorized access, and failure of IT systems. </w:t>
      </w:r>
      <w:r w:rsidR="00C8681E" w:rsidRPr="00426647">
        <w:rPr>
          <w:rFonts w:ascii="Times New Roman" w:hAnsi="Times New Roman" w:cs="Times New Roman"/>
        </w:rPr>
        <w:t>Inuwa, (2023)</w:t>
      </w:r>
      <w:r w:rsidRPr="00426647">
        <w:rPr>
          <w:rFonts w:ascii="Times New Roman" w:eastAsia="Times New Roman" w:hAnsi="Times New Roman" w:cs="Times New Roman"/>
          <w:kern w:val="0"/>
          <w14:ligatures w14:val="none"/>
        </w:rPr>
        <w:t xml:space="preserve"> (2025) further state that IT auditing is not only mandatory in government organizations but safeguarding sensitive public data and the national digital infrastructure is of high priority there.</w:t>
      </w:r>
    </w:p>
    <w:p w14:paraId="3D06A294" w14:textId="77777777" w:rsidR="00011141" w:rsidRPr="00426647" w:rsidRDefault="00584296" w:rsidP="004D5799">
      <w:pPr>
        <w:tabs>
          <w:tab w:val="left" w:pos="3870"/>
        </w:tabs>
        <w:spacing w:after="0" w:line="240" w:lineRule="auto"/>
        <w:jc w:val="both"/>
        <w:rPr>
          <w:rFonts w:ascii="Times New Roman" w:eastAsia="Times New Roman" w:hAnsi="Times New Roman" w:cs="Times New Roman"/>
          <w:b/>
          <w:kern w:val="0"/>
          <w14:ligatures w14:val="none"/>
        </w:rPr>
      </w:pPr>
      <w:r w:rsidRPr="00426647">
        <w:rPr>
          <w:rFonts w:ascii="Times New Roman" w:eastAsia="Times New Roman" w:hAnsi="Times New Roman" w:cs="Times New Roman"/>
          <w:b/>
          <w:kern w:val="0"/>
          <w14:ligatures w14:val="none"/>
        </w:rPr>
        <w:t>2.1.1.3</w:t>
      </w:r>
      <w:r w:rsidR="00C8681E" w:rsidRPr="00426647">
        <w:rPr>
          <w:rFonts w:ascii="Times New Roman" w:eastAsia="Times New Roman" w:hAnsi="Times New Roman" w:cs="Times New Roman"/>
          <w:b/>
          <w:kern w:val="0"/>
          <w14:ligatures w14:val="none"/>
        </w:rPr>
        <w:t xml:space="preserve"> </w:t>
      </w:r>
      <w:r w:rsidR="00011141" w:rsidRPr="00426647">
        <w:rPr>
          <w:rFonts w:ascii="Times New Roman" w:eastAsia="Times New Roman" w:hAnsi="Times New Roman" w:cs="Times New Roman"/>
          <w:b/>
          <w:kern w:val="0"/>
          <w14:ligatures w14:val="none"/>
        </w:rPr>
        <w:t>Cyber</w:t>
      </w:r>
      <w:r w:rsidR="00C8681E" w:rsidRPr="00426647">
        <w:rPr>
          <w:rFonts w:ascii="Times New Roman" w:eastAsia="Times New Roman" w:hAnsi="Times New Roman" w:cs="Times New Roman"/>
          <w:b/>
          <w:kern w:val="0"/>
          <w14:ligatures w14:val="none"/>
        </w:rPr>
        <w:t>security</w:t>
      </w:r>
    </w:p>
    <w:p w14:paraId="4297EECB" w14:textId="77777777" w:rsidR="00011141" w:rsidRPr="00426647" w:rsidRDefault="00B807F9" w:rsidP="004D5799">
      <w:pPr>
        <w:tabs>
          <w:tab w:val="left" w:pos="3870"/>
        </w:tabs>
        <w:spacing w:after="0" w:line="240" w:lineRule="auto"/>
        <w:jc w:val="both"/>
        <w:rPr>
          <w:rFonts w:ascii="Times New Roman" w:eastAsia="Times New Roman" w:hAnsi="Times New Roman" w:cs="Times New Roman"/>
          <w:kern w:val="0"/>
          <w14:ligatures w14:val="none"/>
        </w:rPr>
      </w:pPr>
      <w:r w:rsidRPr="00426647">
        <w:rPr>
          <w:rFonts w:ascii="Times New Roman" w:hAnsi="Times New Roman" w:cs="Times New Roman"/>
          <w:color w:val="222222"/>
          <w:shd w:val="clear" w:color="auto" w:fill="FFFFFF"/>
        </w:rPr>
        <w:t>Damilola (2024) postulate that c</w:t>
      </w:r>
      <w:r w:rsidR="00011141" w:rsidRPr="00426647">
        <w:rPr>
          <w:rFonts w:ascii="Times New Roman" w:eastAsia="Times New Roman" w:hAnsi="Times New Roman" w:cs="Times New Roman"/>
          <w:kern w:val="0"/>
          <w14:ligatures w14:val="none"/>
        </w:rPr>
        <w:t xml:space="preserve">ybersecurity risk management entails structural risk identification, risk assessment, and mitigation originating from digital technologies while the final purpose is to protect sensitive information, digital assets, and critical systems. In public sector organizations, </w:t>
      </w:r>
      <w:r w:rsidR="00011141" w:rsidRPr="00426647">
        <w:rPr>
          <w:rFonts w:ascii="Times New Roman" w:eastAsia="Times New Roman" w:hAnsi="Times New Roman" w:cs="Times New Roman"/>
          <w:kern w:val="0"/>
          <w14:ligatures w14:val="none"/>
        </w:rPr>
        <w:lastRenderedPageBreak/>
        <w:t>detecting, resis</w:t>
      </w:r>
      <w:r w:rsidR="00EF45E2" w:rsidRPr="00426647">
        <w:rPr>
          <w:rFonts w:ascii="Times New Roman" w:eastAsia="Times New Roman" w:hAnsi="Times New Roman" w:cs="Times New Roman"/>
          <w:kern w:val="0"/>
          <w14:ligatures w14:val="none"/>
        </w:rPr>
        <w:t>ting, and recovering from cyber-</w:t>
      </w:r>
      <w:r w:rsidR="00011141" w:rsidRPr="00426647">
        <w:rPr>
          <w:rFonts w:ascii="Times New Roman" w:eastAsia="Times New Roman" w:hAnsi="Times New Roman" w:cs="Times New Roman"/>
          <w:kern w:val="0"/>
          <w14:ligatures w14:val="none"/>
        </w:rPr>
        <w:t>attacks while maintaining continuity of operations is a strategic necessity (</w:t>
      </w:r>
      <w:r w:rsidR="00E40131" w:rsidRPr="00426647">
        <w:rPr>
          <w:rFonts w:ascii="Times New Roman" w:eastAsia="Times New Roman" w:hAnsi="Times New Roman" w:cs="Times New Roman"/>
          <w:kern w:val="0"/>
          <w14:ligatures w14:val="none"/>
        </w:rPr>
        <w:t>(</w:t>
      </w:r>
      <w:proofErr w:type="spellStart"/>
      <w:r w:rsidR="00E40131" w:rsidRPr="00426647">
        <w:rPr>
          <w:rFonts w:ascii="Times New Roman" w:hAnsi="Times New Roman" w:cs="Times New Roman"/>
        </w:rPr>
        <w:t>Fidrya</w:t>
      </w:r>
      <w:proofErr w:type="spellEnd"/>
      <w:r w:rsidR="00E40131" w:rsidRPr="00426647">
        <w:rPr>
          <w:rFonts w:ascii="Times New Roman" w:hAnsi="Times New Roman" w:cs="Times New Roman"/>
        </w:rPr>
        <w:t>, 2023</w:t>
      </w:r>
      <w:r w:rsidR="00011141" w:rsidRPr="00426647">
        <w:rPr>
          <w:rFonts w:ascii="Times New Roman" w:eastAsia="Times New Roman" w:hAnsi="Times New Roman" w:cs="Times New Roman"/>
          <w:kern w:val="0"/>
          <w14:ligatures w14:val="none"/>
        </w:rPr>
        <w:t>).</w:t>
      </w:r>
      <w:r w:rsidR="00CB5A01" w:rsidRPr="00426647">
        <w:rPr>
          <w:rFonts w:ascii="Times New Roman" w:eastAsia="Times New Roman" w:hAnsi="Times New Roman" w:cs="Times New Roman"/>
          <w:kern w:val="0"/>
          <w14:ligatures w14:val="none"/>
        </w:rPr>
        <w:t xml:space="preserve"> </w:t>
      </w:r>
      <w:r w:rsidR="00011141" w:rsidRPr="00426647">
        <w:rPr>
          <w:rFonts w:ascii="Times New Roman" w:eastAsia="Times New Roman" w:hAnsi="Times New Roman" w:cs="Times New Roman"/>
          <w:kern w:val="0"/>
          <w14:ligatures w14:val="none"/>
        </w:rPr>
        <w:t>Pre-emptive defense against phishing, insider attacks, malware, and other forms of cyber infiltration is vital for good cyber</w:t>
      </w:r>
      <w:r w:rsidR="00CB5A01" w:rsidRPr="00426647">
        <w:rPr>
          <w:rFonts w:ascii="Times New Roman" w:eastAsia="Times New Roman" w:hAnsi="Times New Roman" w:cs="Times New Roman"/>
          <w:kern w:val="0"/>
          <w14:ligatures w14:val="none"/>
        </w:rPr>
        <w:t>security threat management</w:t>
      </w:r>
      <w:r w:rsidR="00011141" w:rsidRPr="00426647">
        <w:rPr>
          <w:rFonts w:ascii="Times New Roman" w:eastAsia="Times New Roman" w:hAnsi="Times New Roman" w:cs="Times New Roman"/>
          <w:kern w:val="0"/>
          <w14:ligatures w14:val="none"/>
        </w:rPr>
        <w:t>. In Nigeria, where e-governance, national identity programs, and computerized budgeting are being introduced, the lack of integrated IT auditing leaves ministries and agencies more vulnerable (</w:t>
      </w:r>
      <w:r w:rsidR="00CB78E8" w:rsidRPr="00426647">
        <w:rPr>
          <w:rFonts w:ascii="Times New Roman" w:hAnsi="Times New Roman" w:cs="Times New Roman"/>
        </w:rPr>
        <w:t>Agostino et al., 2022</w:t>
      </w:r>
      <w:r w:rsidR="00011141" w:rsidRPr="00426647">
        <w:rPr>
          <w:rFonts w:ascii="Times New Roman" w:eastAsia="Times New Roman" w:hAnsi="Times New Roman" w:cs="Times New Roman"/>
          <w:kern w:val="0"/>
          <w14:ligatures w14:val="none"/>
        </w:rPr>
        <w:t xml:space="preserve">). </w:t>
      </w:r>
      <w:proofErr w:type="spellStart"/>
      <w:r w:rsidR="00CB78E8" w:rsidRPr="00426647">
        <w:rPr>
          <w:rFonts w:ascii="Times New Roman" w:hAnsi="Times New Roman" w:cs="Times New Roman"/>
        </w:rPr>
        <w:t>Cinjel</w:t>
      </w:r>
      <w:proofErr w:type="spellEnd"/>
      <w:r w:rsidR="00CB78E8" w:rsidRPr="00426647">
        <w:rPr>
          <w:rFonts w:ascii="Times New Roman" w:hAnsi="Times New Roman" w:cs="Times New Roman"/>
        </w:rPr>
        <w:t xml:space="preserve"> and </w:t>
      </w:r>
      <w:proofErr w:type="spellStart"/>
      <w:r w:rsidR="00CB78E8" w:rsidRPr="00426647">
        <w:rPr>
          <w:rFonts w:ascii="Times New Roman" w:hAnsi="Times New Roman" w:cs="Times New Roman"/>
        </w:rPr>
        <w:t>Chujor</w:t>
      </w:r>
      <w:proofErr w:type="spellEnd"/>
      <w:r w:rsidR="00CB78E8" w:rsidRPr="00426647">
        <w:rPr>
          <w:rFonts w:ascii="Times New Roman" w:hAnsi="Times New Roman" w:cs="Times New Roman"/>
        </w:rPr>
        <w:t xml:space="preserve"> (2024</w:t>
      </w:r>
      <w:r w:rsidR="00011141" w:rsidRPr="00426647">
        <w:rPr>
          <w:rFonts w:ascii="Times New Roman" w:eastAsia="Times New Roman" w:hAnsi="Times New Roman" w:cs="Times New Roman"/>
          <w:kern w:val="0"/>
          <w14:ligatures w14:val="none"/>
        </w:rPr>
        <w:t>) discovers that most MDAs lack</w:t>
      </w:r>
      <w:r w:rsidR="00126A3D" w:rsidRPr="00426647">
        <w:rPr>
          <w:rFonts w:ascii="Times New Roman" w:eastAsia="Times New Roman" w:hAnsi="Times New Roman" w:cs="Times New Roman"/>
          <w:kern w:val="0"/>
          <w14:ligatures w14:val="none"/>
        </w:rPr>
        <w:t xml:space="preserve"> weak infrastructures, capacity</w:t>
      </w:r>
      <w:r w:rsidR="00011141" w:rsidRPr="00426647">
        <w:rPr>
          <w:rFonts w:ascii="Times New Roman" w:eastAsia="Times New Roman" w:hAnsi="Times New Roman" w:cs="Times New Roman"/>
          <w:kern w:val="0"/>
          <w14:ligatures w14:val="none"/>
        </w:rPr>
        <w:t xml:space="preserve"> and policies for effective cybersecurity g</w:t>
      </w:r>
      <w:r w:rsidR="00EF45E2" w:rsidRPr="00426647">
        <w:rPr>
          <w:rFonts w:ascii="Times New Roman" w:eastAsia="Times New Roman" w:hAnsi="Times New Roman" w:cs="Times New Roman"/>
          <w:kern w:val="0"/>
          <w14:ligatures w14:val="none"/>
        </w:rPr>
        <w:t xml:space="preserve">overnance reinforcing a </w:t>
      </w:r>
      <w:r w:rsidR="00011141" w:rsidRPr="00426647">
        <w:rPr>
          <w:rFonts w:ascii="Times New Roman" w:eastAsia="Times New Roman" w:hAnsi="Times New Roman" w:cs="Times New Roman"/>
          <w:kern w:val="0"/>
          <w14:ligatures w14:val="none"/>
        </w:rPr>
        <w:t>disconnect</w:t>
      </w:r>
      <w:r w:rsidR="00120471" w:rsidRPr="00426647">
        <w:rPr>
          <w:rFonts w:ascii="Times New Roman" w:eastAsia="Times New Roman" w:hAnsi="Times New Roman" w:cs="Times New Roman"/>
          <w:kern w:val="0"/>
          <w14:ligatures w14:val="none"/>
        </w:rPr>
        <w:t>s</w:t>
      </w:r>
      <w:r w:rsidR="00011141" w:rsidRPr="00426647">
        <w:rPr>
          <w:rFonts w:ascii="Times New Roman" w:eastAsia="Times New Roman" w:hAnsi="Times New Roman" w:cs="Times New Roman"/>
          <w:kern w:val="0"/>
          <w14:ligatures w14:val="none"/>
        </w:rPr>
        <w:t xml:space="preserve"> between financial and IT audit practices.</w:t>
      </w:r>
    </w:p>
    <w:p w14:paraId="59B0BDAF" w14:textId="77777777" w:rsidR="003B2F46" w:rsidRPr="00426647" w:rsidRDefault="00EF28F4" w:rsidP="003B2F46">
      <w:pPr>
        <w:pStyle w:val="ListParagraph"/>
        <w:numPr>
          <w:ilvl w:val="2"/>
          <w:numId w:val="13"/>
        </w:numPr>
        <w:tabs>
          <w:tab w:val="left" w:pos="3870"/>
        </w:tabs>
        <w:spacing w:after="0" w:line="240" w:lineRule="auto"/>
        <w:jc w:val="both"/>
        <w:rPr>
          <w:rFonts w:ascii="Times New Roman" w:hAnsi="Times New Roman" w:cs="Times New Roman"/>
          <w:b/>
          <w:bCs/>
        </w:rPr>
      </w:pPr>
      <w:r w:rsidRPr="00426647">
        <w:rPr>
          <w:rFonts w:ascii="Times New Roman" w:hAnsi="Times New Roman" w:cs="Times New Roman"/>
          <w:b/>
          <w:bCs/>
        </w:rPr>
        <w:t>Digital Accountability</w:t>
      </w:r>
    </w:p>
    <w:p w14:paraId="6C69B78A" w14:textId="77777777" w:rsidR="009952F2" w:rsidRPr="00426647" w:rsidRDefault="009952F2" w:rsidP="004D5799">
      <w:pPr>
        <w:tabs>
          <w:tab w:val="left" w:pos="3870"/>
        </w:tabs>
        <w:spacing w:after="0" w:line="240" w:lineRule="auto"/>
        <w:jc w:val="both"/>
        <w:rPr>
          <w:rFonts w:ascii="Times New Roman" w:eastAsia="Times New Roman" w:hAnsi="Times New Roman" w:cs="Times New Roman"/>
          <w:kern w:val="0"/>
          <w14:ligatures w14:val="none"/>
        </w:rPr>
      </w:pPr>
      <w:r w:rsidRPr="00426647">
        <w:rPr>
          <w:rFonts w:ascii="Times New Roman" w:eastAsia="Times New Roman" w:hAnsi="Times New Roman" w:cs="Times New Roman"/>
          <w:kern w:val="0"/>
          <w14:ligatures w14:val="none"/>
        </w:rPr>
        <w:t>Digital accountability was coined by (Sharma et al., 2021) as the institutional and individual obligation to give accountability, responsibility and ethical action in digital technology and data use in governance and service delivery. This study define digital accountability was also referred to as an approach whereby digital activities, decisions and processes are documented, tracked, validated and evaluated to make sure trust, adherence and stakeholder faith. Animashaun et al. (2024) assumed that digital accountability ensured public institutions were accountable for the use of digital tools in resource management and the delivery of services. Digital accountability was focused on ensuring integrity and transparency of digital data management in governance systems (Ilori et al., 2024). Digital accountability strengthened the governance system by reducing the likelihood of corruption, abuse of information and inefficiency, thereby motivating institutions to be trustworthy to citizens (Ningsih, 2023). In the Nigerian public sector, digital accountability played a critical role in ensuring that digital changes were accompanied by values of transparency, ethical responsibility, and effective delivery of services (Egba et al., 2025).</w:t>
      </w:r>
    </w:p>
    <w:p w14:paraId="2EB32896" w14:textId="77777777" w:rsidR="00E73D01" w:rsidRPr="00426647" w:rsidRDefault="00253301" w:rsidP="004D5799">
      <w:pPr>
        <w:tabs>
          <w:tab w:val="left" w:pos="3870"/>
        </w:tabs>
        <w:spacing w:after="0" w:line="240" w:lineRule="auto"/>
        <w:jc w:val="both"/>
        <w:rPr>
          <w:rFonts w:ascii="Times New Roman" w:hAnsi="Times New Roman" w:cs="Times New Roman"/>
          <w:b/>
        </w:rPr>
      </w:pPr>
      <w:r w:rsidRPr="00426647">
        <w:rPr>
          <w:rFonts w:ascii="Times New Roman" w:hAnsi="Times New Roman" w:cs="Times New Roman"/>
          <w:b/>
        </w:rPr>
        <w:t xml:space="preserve">2.2 </w:t>
      </w:r>
      <w:r w:rsidR="00E73D01" w:rsidRPr="00426647">
        <w:rPr>
          <w:rFonts w:ascii="Times New Roman" w:hAnsi="Times New Roman" w:cs="Times New Roman"/>
          <w:b/>
        </w:rPr>
        <w:t>Theoretical</w:t>
      </w:r>
      <w:r w:rsidR="00B424EE" w:rsidRPr="00426647">
        <w:rPr>
          <w:rFonts w:ascii="Times New Roman" w:hAnsi="Times New Roman" w:cs="Times New Roman"/>
          <w:b/>
        </w:rPr>
        <w:t xml:space="preserve"> Review</w:t>
      </w:r>
    </w:p>
    <w:p w14:paraId="2A28DB49" w14:textId="77777777" w:rsidR="00911A80" w:rsidRPr="00426647" w:rsidRDefault="000508C1" w:rsidP="004D5799">
      <w:pPr>
        <w:tabs>
          <w:tab w:val="left" w:pos="3870"/>
        </w:tabs>
        <w:spacing w:after="0" w:line="240" w:lineRule="auto"/>
        <w:jc w:val="both"/>
        <w:rPr>
          <w:rFonts w:ascii="Times New Roman" w:hAnsi="Times New Roman" w:cs="Times New Roman"/>
        </w:rPr>
      </w:pPr>
      <w:r w:rsidRPr="00426647">
        <w:rPr>
          <w:rFonts w:ascii="Times New Roman" w:hAnsi="Times New Roman" w:cs="Times New Roman"/>
        </w:rPr>
        <w:t xml:space="preserve">The study reviewed </w:t>
      </w:r>
      <w:r w:rsidR="006E0C1A" w:rsidRPr="00426647">
        <w:rPr>
          <w:rFonts w:ascii="Times New Roman" w:hAnsi="Times New Roman" w:cs="Times New Roman"/>
        </w:rPr>
        <w:t>risk management theory</w:t>
      </w:r>
      <w:r w:rsidR="00911A80" w:rsidRPr="00426647">
        <w:rPr>
          <w:rFonts w:ascii="Times New Roman" w:hAnsi="Times New Roman" w:cs="Times New Roman"/>
        </w:rPr>
        <w:t xml:space="preserve"> because it provides a systematic framework for identifying, assessing, and mitigating uncertainties, thereby strengthening digital accountability mechanisms in </w:t>
      </w:r>
      <w:proofErr w:type="spellStart"/>
      <w:r w:rsidR="00911A80" w:rsidRPr="00426647">
        <w:rPr>
          <w:rFonts w:ascii="Times New Roman" w:hAnsi="Times New Roman" w:cs="Times New Roman"/>
        </w:rPr>
        <w:t>technopublic</w:t>
      </w:r>
      <w:proofErr w:type="spellEnd"/>
      <w:r w:rsidR="00911A80" w:rsidRPr="00426647">
        <w:rPr>
          <w:rFonts w:ascii="Times New Roman" w:hAnsi="Times New Roman" w:cs="Times New Roman"/>
        </w:rPr>
        <w:t xml:space="preserve"> auditing.</w:t>
      </w:r>
    </w:p>
    <w:p w14:paraId="7C713C5C" w14:textId="77777777" w:rsidR="00F35C31" w:rsidRPr="00426647" w:rsidRDefault="00253301" w:rsidP="004D5799">
      <w:pPr>
        <w:tabs>
          <w:tab w:val="left" w:pos="3870"/>
        </w:tabs>
        <w:spacing w:after="0" w:line="240" w:lineRule="auto"/>
        <w:jc w:val="both"/>
        <w:rPr>
          <w:rFonts w:ascii="Times New Roman" w:hAnsi="Times New Roman" w:cs="Times New Roman"/>
          <w:b/>
        </w:rPr>
      </w:pPr>
      <w:r w:rsidRPr="00426647">
        <w:rPr>
          <w:rFonts w:ascii="Times New Roman" w:hAnsi="Times New Roman" w:cs="Times New Roman"/>
          <w:b/>
        </w:rPr>
        <w:t xml:space="preserve">2.2.1 </w:t>
      </w:r>
      <w:r w:rsidR="00F35C31" w:rsidRPr="00426647">
        <w:rPr>
          <w:rFonts w:ascii="Times New Roman" w:hAnsi="Times New Roman" w:cs="Times New Roman"/>
          <w:b/>
        </w:rPr>
        <w:t>Risk Management Theory</w:t>
      </w:r>
    </w:p>
    <w:p w14:paraId="1F258225" w14:textId="77777777" w:rsidR="00F35C31" w:rsidRPr="00426647" w:rsidRDefault="00F35C31" w:rsidP="004D5799">
      <w:pPr>
        <w:tabs>
          <w:tab w:val="left" w:pos="3870"/>
        </w:tabs>
        <w:spacing w:after="0" w:line="240" w:lineRule="auto"/>
        <w:jc w:val="both"/>
        <w:rPr>
          <w:rFonts w:ascii="Times New Roman" w:hAnsi="Times New Roman" w:cs="Times New Roman"/>
        </w:rPr>
      </w:pPr>
      <w:r w:rsidRPr="00426647">
        <w:rPr>
          <w:rFonts w:ascii="Times New Roman" w:hAnsi="Times New Roman" w:cs="Times New Roman"/>
        </w:rPr>
        <w:t xml:space="preserve"> </w:t>
      </w:r>
      <w:r w:rsidR="009F244F" w:rsidRPr="00426647">
        <w:rPr>
          <w:rFonts w:ascii="Times New Roman" w:hAnsi="Times New Roman" w:cs="Times New Roman"/>
        </w:rPr>
        <w:t xml:space="preserve">The </w:t>
      </w:r>
      <w:r w:rsidR="009F244F" w:rsidRPr="00426647">
        <w:rPr>
          <w:rStyle w:val="Strong"/>
          <w:rFonts w:ascii="Times New Roman" w:hAnsi="Times New Roman" w:cs="Times New Roman"/>
          <w:b w:val="0"/>
        </w:rPr>
        <w:t xml:space="preserve">originator of </w:t>
      </w:r>
      <w:r w:rsidR="009F244F" w:rsidRPr="00426647">
        <w:rPr>
          <w:rFonts w:ascii="Times New Roman" w:hAnsi="Times New Roman" w:cs="Times New Roman"/>
        </w:rPr>
        <w:t xml:space="preserve">risk management theory was traced back to Kaplan and Garrick (1981) states that risks </w:t>
      </w:r>
      <w:r w:rsidR="00832DD3" w:rsidRPr="00426647">
        <w:rPr>
          <w:rFonts w:ascii="Times New Roman" w:hAnsi="Times New Roman" w:cs="Times New Roman"/>
        </w:rPr>
        <w:t xml:space="preserve">is </w:t>
      </w:r>
      <w:r w:rsidR="009F244F" w:rsidRPr="00426647">
        <w:rPr>
          <w:rFonts w:ascii="Times New Roman" w:hAnsi="Times New Roman" w:cs="Times New Roman"/>
        </w:rPr>
        <w:t>systematically identified, assessed, and mitigated to minimize their impact on organizational objectives</w:t>
      </w:r>
      <w:r w:rsidRPr="00426647">
        <w:rPr>
          <w:rFonts w:ascii="Times New Roman" w:hAnsi="Times New Roman" w:cs="Times New Roman"/>
        </w:rPr>
        <w:t xml:space="preserve">. </w:t>
      </w:r>
      <w:proofErr w:type="spellStart"/>
      <w:r w:rsidRPr="00426647">
        <w:rPr>
          <w:rFonts w:ascii="Times New Roman" w:hAnsi="Times New Roman" w:cs="Times New Roman"/>
        </w:rPr>
        <w:t>Technopublic</w:t>
      </w:r>
      <w:proofErr w:type="spellEnd"/>
      <w:r w:rsidRPr="00426647">
        <w:rPr>
          <w:rFonts w:ascii="Times New Roman" w:hAnsi="Times New Roman" w:cs="Times New Roman"/>
        </w:rPr>
        <w:t xml:space="preserve"> auditing cybersecurity challenges addressed effectively upon systematic identif</w:t>
      </w:r>
      <w:r w:rsidR="003D327D" w:rsidRPr="00426647">
        <w:rPr>
          <w:rFonts w:ascii="Times New Roman" w:hAnsi="Times New Roman" w:cs="Times New Roman"/>
        </w:rPr>
        <w:t xml:space="preserve">ication and regulation of risks which </w:t>
      </w:r>
      <w:r w:rsidRPr="00426647">
        <w:rPr>
          <w:rFonts w:ascii="Times New Roman" w:hAnsi="Times New Roman" w:cs="Times New Roman"/>
        </w:rPr>
        <w:t xml:space="preserve">require systematic risk evaluation models to safeguard online accountability in </w:t>
      </w:r>
      <w:r w:rsidR="00731F2A" w:rsidRPr="00426647">
        <w:rPr>
          <w:rFonts w:ascii="Times New Roman" w:hAnsi="Times New Roman" w:cs="Times New Roman"/>
        </w:rPr>
        <w:t>auditing operations</w:t>
      </w:r>
      <w:r w:rsidR="009108C1" w:rsidRPr="00426647">
        <w:rPr>
          <w:rFonts w:ascii="Times New Roman" w:hAnsi="Times New Roman" w:cs="Times New Roman"/>
        </w:rPr>
        <w:t xml:space="preserve"> (</w:t>
      </w:r>
      <w:r w:rsidR="004151EC" w:rsidRPr="00426647">
        <w:rPr>
          <w:rFonts w:ascii="Times New Roman" w:hAnsi="Times New Roman" w:cs="Times New Roman"/>
          <w:color w:val="222222"/>
          <w:shd w:val="clear" w:color="auto" w:fill="FFFFFF"/>
        </w:rPr>
        <w:t>Kalia &amp; Gill, 2023</w:t>
      </w:r>
      <w:r w:rsidR="009108C1" w:rsidRPr="00426647">
        <w:rPr>
          <w:rFonts w:ascii="Times New Roman" w:hAnsi="Times New Roman" w:cs="Times New Roman"/>
        </w:rPr>
        <w:t>)</w:t>
      </w:r>
      <w:r w:rsidR="00731F2A" w:rsidRPr="00426647">
        <w:rPr>
          <w:rFonts w:ascii="Times New Roman" w:hAnsi="Times New Roman" w:cs="Times New Roman"/>
        </w:rPr>
        <w:t>. The risk management theory</w:t>
      </w:r>
      <w:r w:rsidRPr="00426647">
        <w:rPr>
          <w:rFonts w:ascii="Times New Roman" w:hAnsi="Times New Roman" w:cs="Times New Roman"/>
        </w:rPr>
        <w:t xml:space="preserve"> assume</w:t>
      </w:r>
      <w:r w:rsidR="00731F2A" w:rsidRPr="00426647">
        <w:rPr>
          <w:rFonts w:ascii="Times New Roman" w:hAnsi="Times New Roman" w:cs="Times New Roman"/>
        </w:rPr>
        <w:t>d that dangers, like cyber risk</w:t>
      </w:r>
      <w:r w:rsidR="003E22C0" w:rsidRPr="00426647">
        <w:rPr>
          <w:rFonts w:ascii="Times New Roman" w:hAnsi="Times New Roman" w:cs="Times New Roman"/>
        </w:rPr>
        <w:t xml:space="preserve"> are measurable, predictable</w:t>
      </w:r>
      <w:r w:rsidRPr="00426647">
        <w:rPr>
          <w:rFonts w:ascii="Times New Roman" w:hAnsi="Times New Roman" w:cs="Times New Roman"/>
        </w:rPr>
        <w:t xml:space="preserve"> and preventable with the right technology and steps</w:t>
      </w:r>
      <w:r w:rsidR="00731F2A" w:rsidRPr="00426647">
        <w:rPr>
          <w:rFonts w:ascii="Times New Roman" w:hAnsi="Times New Roman" w:cs="Times New Roman"/>
        </w:rPr>
        <w:t xml:space="preserve"> (</w:t>
      </w:r>
      <w:r w:rsidR="00700009" w:rsidRPr="00426647">
        <w:rPr>
          <w:rFonts w:ascii="Times New Roman" w:hAnsi="Times New Roman" w:cs="Times New Roman"/>
          <w:color w:val="222222"/>
          <w:shd w:val="clear" w:color="auto" w:fill="FFFFFF"/>
        </w:rPr>
        <w:t>Fatima et al., 2024</w:t>
      </w:r>
      <w:r w:rsidR="00731F2A" w:rsidRPr="00426647">
        <w:rPr>
          <w:rFonts w:ascii="Times New Roman" w:hAnsi="Times New Roman" w:cs="Times New Roman"/>
        </w:rPr>
        <w:t>)</w:t>
      </w:r>
      <w:r w:rsidRPr="00426647">
        <w:rPr>
          <w:rFonts w:ascii="Times New Roman" w:hAnsi="Times New Roman" w:cs="Times New Roman"/>
        </w:rPr>
        <w:t>.</w:t>
      </w:r>
      <w:r w:rsidR="00731F2A" w:rsidRPr="00426647">
        <w:rPr>
          <w:rFonts w:ascii="Times New Roman" w:hAnsi="Times New Roman" w:cs="Times New Roman"/>
        </w:rPr>
        <w:t xml:space="preserve"> The theory also,</w:t>
      </w:r>
      <w:r w:rsidRPr="00426647">
        <w:rPr>
          <w:rFonts w:ascii="Times New Roman" w:hAnsi="Times New Roman" w:cs="Times New Roman"/>
        </w:rPr>
        <w:t xml:space="preserve"> assumed that proactive risk management reduces possibilities for fiscal losses, information breaches and public loss of confidence</w:t>
      </w:r>
      <w:r w:rsidR="00731F2A" w:rsidRPr="00426647">
        <w:rPr>
          <w:rFonts w:ascii="Times New Roman" w:hAnsi="Times New Roman" w:cs="Times New Roman"/>
        </w:rPr>
        <w:t xml:space="preserve"> (</w:t>
      </w:r>
      <w:proofErr w:type="spellStart"/>
      <w:r w:rsidR="004D0690" w:rsidRPr="00426647">
        <w:rPr>
          <w:rFonts w:ascii="Times New Roman" w:hAnsi="Times New Roman" w:cs="Times New Roman"/>
          <w:color w:val="222222"/>
          <w:shd w:val="clear" w:color="auto" w:fill="FFFFFF"/>
        </w:rPr>
        <w:t>Jankensgard</w:t>
      </w:r>
      <w:proofErr w:type="spellEnd"/>
      <w:r w:rsidR="004D0690" w:rsidRPr="00426647">
        <w:rPr>
          <w:rFonts w:ascii="Times New Roman" w:hAnsi="Times New Roman" w:cs="Times New Roman"/>
          <w:color w:val="222222"/>
          <w:shd w:val="clear" w:color="auto" w:fill="FFFFFF"/>
        </w:rPr>
        <w:t xml:space="preserve"> &amp; </w:t>
      </w:r>
      <w:proofErr w:type="spellStart"/>
      <w:r w:rsidR="004D0690" w:rsidRPr="00426647">
        <w:rPr>
          <w:rFonts w:ascii="Times New Roman" w:hAnsi="Times New Roman" w:cs="Times New Roman"/>
          <w:color w:val="222222"/>
          <w:shd w:val="clear" w:color="auto" w:fill="FFFFFF"/>
        </w:rPr>
        <w:t>Kapstad</w:t>
      </w:r>
      <w:proofErr w:type="spellEnd"/>
      <w:r w:rsidR="004D0690" w:rsidRPr="00426647">
        <w:rPr>
          <w:rFonts w:ascii="Times New Roman" w:hAnsi="Times New Roman" w:cs="Times New Roman"/>
          <w:color w:val="222222"/>
          <w:shd w:val="clear" w:color="auto" w:fill="FFFFFF"/>
        </w:rPr>
        <w:t>, 2021</w:t>
      </w:r>
      <w:r w:rsidR="00731F2A" w:rsidRPr="00426647">
        <w:rPr>
          <w:rFonts w:ascii="Times New Roman" w:hAnsi="Times New Roman" w:cs="Times New Roman"/>
        </w:rPr>
        <w:t>)</w:t>
      </w:r>
      <w:r w:rsidR="003E22C0" w:rsidRPr="00426647">
        <w:rPr>
          <w:rFonts w:ascii="Times New Roman" w:hAnsi="Times New Roman" w:cs="Times New Roman"/>
        </w:rPr>
        <w:t xml:space="preserve">. </w:t>
      </w:r>
      <w:r w:rsidRPr="00426647">
        <w:rPr>
          <w:rFonts w:ascii="Times New Roman" w:hAnsi="Times New Roman" w:cs="Times New Roman"/>
        </w:rPr>
        <w:t>Risk Management Theory underestimates new cyber threats' unpredictability in advanced digital environments.</w:t>
      </w:r>
      <w:r w:rsidR="003E22C0" w:rsidRPr="00426647">
        <w:rPr>
          <w:rFonts w:ascii="Times New Roman" w:hAnsi="Times New Roman" w:cs="Times New Roman"/>
        </w:rPr>
        <w:t xml:space="preserve"> </w:t>
      </w:r>
      <w:r w:rsidRPr="00426647">
        <w:rPr>
          <w:rFonts w:ascii="Times New Roman" w:hAnsi="Times New Roman" w:cs="Times New Roman"/>
        </w:rPr>
        <w:t xml:space="preserve">The theory has been accused of being technically oriented and overlooking organizational risk's </w:t>
      </w:r>
      <w:r w:rsidR="003E22C0" w:rsidRPr="00426647">
        <w:rPr>
          <w:rFonts w:ascii="Times New Roman" w:hAnsi="Times New Roman" w:cs="Times New Roman"/>
        </w:rPr>
        <w:t>human and cultural aspects (</w:t>
      </w:r>
      <w:proofErr w:type="spellStart"/>
      <w:r w:rsidR="00C30073" w:rsidRPr="00426647">
        <w:rPr>
          <w:rFonts w:ascii="Times New Roman" w:hAnsi="Times New Roman" w:cs="Times New Roman"/>
          <w:color w:val="222222"/>
          <w:shd w:val="clear" w:color="auto" w:fill="FFFFFF"/>
        </w:rPr>
        <w:t>Gołȩbiewski</w:t>
      </w:r>
      <w:proofErr w:type="spellEnd"/>
      <w:r w:rsidR="00C30073" w:rsidRPr="00426647">
        <w:rPr>
          <w:rFonts w:ascii="Times New Roman" w:hAnsi="Times New Roman" w:cs="Times New Roman"/>
          <w:color w:val="222222"/>
          <w:shd w:val="clear" w:color="auto" w:fill="FFFFFF"/>
        </w:rPr>
        <w:t xml:space="preserve"> et al., 2022)</w:t>
      </w:r>
      <w:r w:rsidR="003E22C0" w:rsidRPr="00426647">
        <w:rPr>
          <w:rFonts w:ascii="Times New Roman" w:hAnsi="Times New Roman" w:cs="Times New Roman"/>
        </w:rPr>
        <w:t xml:space="preserve">. Risk management theory </w:t>
      </w:r>
      <w:r w:rsidRPr="00426647">
        <w:rPr>
          <w:rFonts w:ascii="Times New Roman" w:hAnsi="Times New Roman" w:cs="Times New Roman"/>
        </w:rPr>
        <w:t>is weakened by its reliance on valid data and prediction, which is challenging in the presence of advanced cyberattacks.</w:t>
      </w:r>
      <w:r w:rsidR="003E22C0" w:rsidRPr="00426647">
        <w:rPr>
          <w:rFonts w:ascii="Times New Roman" w:hAnsi="Times New Roman" w:cs="Times New Roman"/>
        </w:rPr>
        <w:t xml:space="preserve"> Risk management theory</w:t>
      </w:r>
      <w:r w:rsidRPr="00426647">
        <w:rPr>
          <w:rFonts w:ascii="Times New Roman" w:hAnsi="Times New Roman" w:cs="Times New Roman"/>
        </w:rPr>
        <w:t xml:space="preserve"> offers a systematic framework for progressively mitigating vulnerabilities in di</w:t>
      </w:r>
      <w:r w:rsidR="003E22C0" w:rsidRPr="00426647">
        <w:rPr>
          <w:rFonts w:ascii="Times New Roman" w:hAnsi="Times New Roman" w:cs="Times New Roman"/>
        </w:rPr>
        <w:t>gital accountability frameworks (</w:t>
      </w:r>
      <w:r w:rsidR="000F1FF2" w:rsidRPr="00426647">
        <w:rPr>
          <w:rFonts w:ascii="Times New Roman" w:hAnsi="Times New Roman" w:cs="Times New Roman"/>
          <w:color w:val="222222"/>
          <w:shd w:val="clear" w:color="auto" w:fill="FFFFFF"/>
        </w:rPr>
        <w:t>Fatima et al., 2024</w:t>
      </w:r>
      <w:r w:rsidR="003E22C0" w:rsidRPr="00426647">
        <w:rPr>
          <w:rFonts w:ascii="Times New Roman" w:hAnsi="Times New Roman" w:cs="Times New Roman"/>
        </w:rPr>
        <w:t xml:space="preserve">). </w:t>
      </w:r>
      <w:r w:rsidRPr="00426647">
        <w:rPr>
          <w:rFonts w:ascii="Times New Roman" w:hAnsi="Times New Roman" w:cs="Times New Roman"/>
        </w:rPr>
        <w:t>The theory is pertinent because it explains how Nigerian public sector auditing can take up proactive risk models to deal with cybersecurity risks and safeguard digital accountability mechanisms.</w:t>
      </w:r>
    </w:p>
    <w:p w14:paraId="7CFE8E7E" w14:textId="77777777" w:rsidR="00F72F95" w:rsidRPr="00426647" w:rsidRDefault="00F72F95" w:rsidP="004D5799">
      <w:pPr>
        <w:tabs>
          <w:tab w:val="left" w:pos="3870"/>
        </w:tabs>
        <w:spacing w:after="0" w:line="240" w:lineRule="auto"/>
        <w:jc w:val="both"/>
        <w:rPr>
          <w:rFonts w:ascii="Times New Roman" w:hAnsi="Times New Roman" w:cs="Times New Roman"/>
          <w:b/>
        </w:rPr>
      </w:pPr>
      <w:r w:rsidRPr="00426647">
        <w:rPr>
          <w:rFonts w:ascii="Times New Roman" w:hAnsi="Times New Roman" w:cs="Times New Roman"/>
          <w:b/>
        </w:rPr>
        <w:t>Empirical Review</w:t>
      </w:r>
    </w:p>
    <w:p w14:paraId="4CAD7BCC" w14:textId="77777777" w:rsidR="002759E7" w:rsidRPr="00426647" w:rsidRDefault="002759E7" w:rsidP="004D5799">
      <w:pPr>
        <w:pStyle w:val="NormalWeb"/>
        <w:spacing w:before="0" w:beforeAutospacing="0" w:after="0" w:afterAutospacing="0"/>
        <w:jc w:val="both"/>
      </w:pPr>
      <w:r w:rsidRPr="00426647">
        <w:lastRenderedPageBreak/>
        <w:t>John et al. (2025) explored the role of energy audits in enhancing universities’ energy management and sustainability practices. Their study analyzed research conducted between 2010 and 2024 to identify auditing techniques, tools, and methodologies applied across institutions. The article demonstrated that diverse auditing approaches uncovered inefficiencies and provided practical solutions. Their findings indicated that comprehensive energy audits were critical in advancing sustainability goals through improved efficiency and waste reduction.</w:t>
      </w:r>
    </w:p>
    <w:p w14:paraId="36731D0C" w14:textId="77777777" w:rsidR="002759E7" w:rsidRPr="00426647" w:rsidRDefault="002759E7" w:rsidP="004D5799">
      <w:pPr>
        <w:pStyle w:val="NormalWeb"/>
        <w:spacing w:before="0" w:beforeAutospacing="0" w:after="0" w:afterAutospacing="0"/>
        <w:jc w:val="both"/>
      </w:pPr>
      <w:r w:rsidRPr="00426647">
        <w:t>Egba et al. (2025) examined the impact of digital technologies on public administration in Nigeria, particularly in bridging the gap between citizens and value creation in service delivery. The study employed a mixed-methods approach</w:t>
      </w:r>
      <w:r w:rsidR="002953F5" w:rsidRPr="00426647">
        <w:t xml:space="preserve">, integrating quantitative data </w:t>
      </w:r>
      <w:r w:rsidRPr="00426647">
        <w:t>analyzed using Chi-Square tests f</w:t>
      </w:r>
      <w:r w:rsidR="006E0C1A" w:rsidRPr="00426647">
        <w:t xml:space="preserve">rom Likert-scale questionnaires </w:t>
      </w:r>
      <w:r w:rsidRPr="00426647">
        <w:t>with qualitative insights from thematic analysis of interviews. Their findings highlighted advancements in adopting digital tools such as social media platforms, mobile applications, and whistleblowing channels with whistleblowing shown to be particularly effective in addressing corruption and institutional weaknesses.</w:t>
      </w:r>
    </w:p>
    <w:p w14:paraId="792E2A53" w14:textId="77777777" w:rsidR="002759E7" w:rsidRPr="00426647" w:rsidRDefault="002759E7" w:rsidP="004D5799">
      <w:pPr>
        <w:pStyle w:val="NormalWeb"/>
        <w:spacing w:before="0" w:beforeAutospacing="0" w:after="0" w:afterAutospacing="0"/>
        <w:jc w:val="both"/>
      </w:pPr>
      <w:proofErr w:type="spellStart"/>
      <w:r w:rsidRPr="00426647">
        <w:t>Chizoba</w:t>
      </w:r>
      <w:proofErr w:type="spellEnd"/>
      <w:r w:rsidRPr="00426647">
        <w:t xml:space="preserve"> and </w:t>
      </w:r>
      <w:proofErr w:type="spellStart"/>
      <w:r w:rsidRPr="00426647">
        <w:t>Onuora</w:t>
      </w:r>
      <w:proofErr w:type="spellEnd"/>
      <w:r w:rsidRPr="00426647">
        <w:t xml:space="preserve"> (2025) investigated the effect of digital transformation on accountability and transparency in Nigeria’s public sector, using federal MDAs in Anambra State as a case study. Guided by two hypotheses, the study employed Friedman’s 2-Way ANOVA to test parameter estimates. Anchored on </w:t>
      </w:r>
      <w:r w:rsidR="00932B01" w:rsidRPr="00426647">
        <w:t>institutional theor</w:t>
      </w:r>
      <w:r w:rsidRPr="00426647">
        <w:t>y, the research adopted a survey design, using questionnaires as the main instrument. Empirical analysis revealed that both IPPIS and TSA adoption had positive and significant effects on accountability and transparency at a 5% level of significance. The study concluded that IPPIS significantly reduced financial irregularities in Nigeria’s federal payroll system.</w:t>
      </w:r>
    </w:p>
    <w:p w14:paraId="7B1AB19A" w14:textId="77777777" w:rsidR="002759E7" w:rsidRPr="00426647" w:rsidRDefault="002759E7" w:rsidP="004D5799">
      <w:pPr>
        <w:pStyle w:val="NormalWeb"/>
        <w:spacing w:before="0" w:beforeAutospacing="0" w:after="0" w:afterAutospacing="0"/>
        <w:jc w:val="both"/>
      </w:pPr>
      <w:proofErr w:type="spellStart"/>
      <w:r w:rsidRPr="00426647">
        <w:t>Onatuyeh</w:t>
      </w:r>
      <w:proofErr w:type="spellEnd"/>
      <w:r w:rsidRPr="00426647">
        <w:t xml:space="preserve"> et al. (2025) investigated the role of cybersecurity in ensuring business survival and fostering customer trust in Nigeria. Using a qualitative documentary review, the study examined legislations, policies, standards, and regulations between 2000 and 2024. Findings revealed that although existing cybersecurity laws provided a basic framework, gaps persisted in enforcement, compliance, and awareness, which contributed to continuing cyber-related losses. The study emphasized that businesses with strong cybersecurity measures achieved higher customer trust and sustainability, while weak compliance undermined effectiveness.</w:t>
      </w:r>
    </w:p>
    <w:p w14:paraId="4A1C6019" w14:textId="77777777" w:rsidR="00847C36" w:rsidRPr="00426647" w:rsidRDefault="00847C36" w:rsidP="004D5799">
      <w:pPr>
        <w:pStyle w:val="NormalWeb"/>
        <w:spacing w:before="0" w:beforeAutospacing="0" w:after="0" w:afterAutospacing="0"/>
        <w:jc w:val="both"/>
      </w:pPr>
      <w:proofErr w:type="spellStart"/>
      <w:r w:rsidRPr="00426647">
        <w:t>Cinjel</w:t>
      </w:r>
      <w:proofErr w:type="spellEnd"/>
      <w:r w:rsidRPr="00426647">
        <w:t xml:space="preserve"> and </w:t>
      </w:r>
      <w:proofErr w:type="spellStart"/>
      <w:r w:rsidRPr="00426647">
        <w:t>Chujor</w:t>
      </w:r>
      <w:proofErr w:type="spellEnd"/>
      <w:r w:rsidRPr="00426647">
        <w:t xml:space="preserve"> (2024) examined the effect of digital government on productivity in the Nigerian public sector, with particular emphasis on the practices of the Independent National Electoral Commission (INEC) and the Federal Road Safety Corps (FRSC). The study adopted a mixed-method research design, drawing its sample size from the </w:t>
      </w:r>
      <w:proofErr w:type="spellStart"/>
      <w:r w:rsidRPr="00426647">
        <w:t>Krejcie</w:t>
      </w:r>
      <w:proofErr w:type="spellEnd"/>
      <w:r w:rsidRPr="00426647">
        <w:t xml:space="preserve"> and Morgan Table. Data were generated from a wide range of published and unpublished materials, including textbooks, newspapers, magazines, and internet sources. The findings revealed that digital technology offered significant benefits to the Nigerian public service. However, the study also noted that inadequate tools, poor utilization, weak maintenance structures, and unstable networks constrained the effective application of digital technology in the sector.</w:t>
      </w:r>
    </w:p>
    <w:p w14:paraId="3D9F825D" w14:textId="77777777" w:rsidR="00847C36" w:rsidRPr="00426647" w:rsidRDefault="00395548" w:rsidP="004D5799">
      <w:pPr>
        <w:pStyle w:val="NormalWeb"/>
        <w:spacing w:before="0" w:beforeAutospacing="0" w:after="0" w:afterAutospacing="0"/>
        <w:jc w:val="both"/>
      </w:pPr>
      <w:r w:rsidRPr="009E69D6">
        <w:t>Animashaun</w:t>
      </w:r>
      <w:r w:rsidR="00847C36" w:rsidRPr="00426647">
        <w:t xml:space="preserve"> et al. (2024) reviewed strategic approaches to project management in digital transformations within public sector education systems. Their framework incorporated stakeholder engagement, project planning, change management, digital inclusion initiatives, risk management, project execution, and outcome evaluation. Practical examples, such as the implementation of learning management systems and digital inclusion strategies, were employed to demonstrate the framework’s real-world applicability.</w:t>
      </w:r>
    </w:p>
    <w:p w14:paraId="2B58F71D" w14:textId="77777777" w:rsidR="004141B5" w:rsidRPr="00426647" w:rsidRDefault="00847C36" w:rsidP="004D5799">
      <w:pPr>
        <w:pStyle w:val="NormalWeb"/>
        <w:spacing w:before="0" w:beforeAutospacing="0" w:after="0" w:afterAutospacing="0"/>
        <w:jc w:val="both"/>
      </w:pPr>
      <w:r w:rsidRPr="00426647">
        <w:t xml:space="preserve">Ningsih (2023) analyzed the significance of IT-based public accounting transformation in supporting the digitalization of good governance. The study was motivated by concerns that technological innovations might one day replace the traditional role of accountants, thereby </w:t>
      </w:r>
      <w:r w:rsidRPr="00426647">
        <w:lastRenderedPageBreak/>
        <w:t>requiring public accounting to adapt to emerging challenges. Using a literature review methodology and descriptive qualitative analysis, the study examined 15 journals alongside official government publications between 2019 and 2023. Findings revealed that IT-based accounting transformation was indispensable to advancing the digitalization of good governance.</w:t>
      </w:r>
    </w:p>
    <w:p w14:paraId="0F0CD866" w14:textId="77777777" w:rsidR="00847C36" w:rsidRPr="00426647" w:rsidRDefault="00847C36" w:rsidP="004D5799">
      <w:pPr>
        <w:pStyle w:val="NormalWeb"/>
        <w:spacing w:before="0" w:beforeAutospacing="0" w:after="0" w:afterAutospacing="0"/>
        <w:jc w:val="both"/>
      </w:pPr>
      <w:proofErr w:type="spellStart"/>
      <w:r w:rsidRPr="00426647">
        <w:t>Adelusi</w:t>
      </w:r>
      <w:proofErr w:type="spellEnd"/>
      <w:r w:rsidRPr="00426647">
        <w:t xml:space="preserve"> et al. (2022) examined organizational governance strategies in distributed environments. Their analysis identified a transition toward automated data lineage tools, real-time auditing mechanisms, and policy-driven governance frameworks prioritizing security and accountability. Emerging practices included metadata management systems, graph-based lineage visualization, and machine learning-enabled anomaly detection in auditing processes. Additionally, decentralized data governance frameworks such as Data Mesh empowered domain-specific stewardship while maintaining enterprise-wide oversight.</w:t>
      </w:r>
    </w:p>
    <w:p w14:paraId="7AD671C1" w14:textId="77777777" w:rsidR="00847C36" w:rsidRPr="00426647" w:rsidRDefault="00847C36" w:rsidP="004D5799">
      <w:pPr>
        <w:pStyle w:val="NormalWeb"/>
        <w:spacing w:before="0" w:beforeAutospacing="0" w:after="0" w:afterAutospacing="0"/>
        <w:jc w:val="both"/>
      </w:pPr>
      <w:proofErr w:type="spellStart"/>
      <w:r w:rsidRPr="00426647">
        <w:t>Ofoma</w:t>
      </w:r>
      <w:proofErr w:type="spellEnd"/>
      <w:r w:rsidRPr="00426647">
        <w:t xml:space="preserve"> (2022) investigated the application of digital technologies and tools in Nigerian Ministries, Departments, and Agencies (MDAs) for service delivery. Relying on secondary data sourced from government MDAs and published works, the study employed an analytical method to examine their relevance. The findings revealed that service delivery in Nigeria’s public sector was previously poor, ineffective, and inefficient, but digital technology significantly improved efficiency and effectiveness.</w:t>
      </w:r>
    </w:p>
    <w:p w14:paraId="0FD6FBDE" w14:textId="77777777" w:rsidR="00847C36" w:rsidRPr="00426647" w:rsidRDefault="00847C36" w:rsidP="004D5799">
      <w:pPr>
        <w:pStyle w:val="NormalWeb"/>
        <w:spacing w:before="0" w:beforeAutospacing="0" w:after="0" w:afterAutospacing="0"/>
        <w:jc w:val="both"/>
      </w:pPr>
      <w:proofErr w:type="spellStart"/>
      <w:r w:rsidRPr="00426647">
        <w:t>Umo</w:t>
      </w:r>
      <w:proofErr w:type="spellEnd"/>
      <w:r w:rsidRPr="00426647">
        <w:t>-Udo and Washington (2021) assessed the impact of the Treasury Single Account (TSA) policy on public sector management in Nigeria. Anchored on the New Public Management theory, the study employed historical and descriptive methods in its data collection and analysis. The findings indicated that the TSA policy served as a valuable instrument for promoting effective and efficient financial management in Nigeria. Nonetheless, the study highlighted challenges such as the unwillingness of some MDAs to comply with TSA provisions and weak monitoring mechanisms, which undermined due process in its implementation.</w:t>
      </w:r>
    </w:p>
    <w:p w14:paraId="458925C7" w14:textId="77777777" w:rsidR="00F72F95" w:rsidRPr="00426647" w:rsidRDefault="0041086F" w:rsidP="004D5799">
      <w:pPr>
        <w:tabs>
          <w:tab w:val="left" w:pos="3870"/>
        </w:tabs>
        <w:spacing w:after="0" w:line="240" w:lineRule="auto"/>
        <w:jc w:val="both"/>
        <w:rPr>
          <w:rFonts w:ascii="Times New Roman" w:hAnsi="Times New Roman" w:cs="Times New Roman"/>
          <w:b/>
        </w:rPr>
      </w:pPr>
      <w:r w:rsidRPr="00426647">
        <w:rPr>
          <w:rFonts w:ascii="Times New Roman" w:hAnsi="Times New Roman" w:cs="Times New Roman"/>
          <w:b/>
        </w:rPr>
        <w:t xml:space="preserve">3.0 </w:t>
      </w:r>
      <w:r w:rsidR="00F72F95" w:rsidRPr="00426647">
        <w:rPr>
          <w:rFonts w:ascii="Times New Roman" w:hAnsi="Times New Roman" w:cs="Times New Roman"/>
          <w:b/>
        </w:rPr>
        <w:t>Study Approach</w:t>
      </w:r>
      <w:r w:rsidR="002E7B57" w:rsidRPr="00426647">
        <w:rPr>
          <w:rFonts w:ascii="Times New Roman" w:hAnsi="Times New Roman" w:cs="Times New Roman"/>
          <w:b/>
        </w:rPr>
        <w:t xml:space="preserve"> and Methodology</w:t>
      </w:r>
    </w:p>
    <w:p w14:paraId="397B0AA0" w14:textId="77777777" w:rsidR="00D56C3F" w:rsidRPr="00426647" w:rsidRDefault="00F72F95" w:rsidP="004D5799">
      <w:pPr>
        <w:tabs>
          <w:tab w:val="left" w:pos="3870"/>
        </w:tabs>
        <w:spacing w:after="0" w:line="240" w:lineRule="auto"/>
        <w:jc w:val="both"/>
        <w:rPr>
          <w:rFonts w:ascii="Times New Roman" w:hAnsi="Times New Roman" w:cs="Times New Roman"/>
          <w:bCs/>
        </w:rPr>
      </w:pPr>
      <w:r w:rsidRPr="00426647">
        <w:rPr>
          <w:rFonts w:ascii="Times New Roman" w:hAnsi="Times New Roman" w:cs="Times New Roman"/>
          <w:bCs/>
        </w:rPr>
        <w:t>The study employed a descriptive survey design, which enables the gathering of quantitative data from a heterogeneous population of public sector auditors and IT officers.</w:t>
      </w:r>
      <w:r w:rsidR="00DA6DED" w:rsidRPr="00426647">
        <w:rPr>
          <w:rFonts w:ascii="Times New Roman" w:hAnsi="Times New Roman" w:cs="Times New Roman"/>
          <w:bCs/>
        </w:rPr>
        <w:t xml:space="preserve"> </w:t>
      </w:r>
      <w:r w:rsidRPr="00426647">
        <w:rPr>
          <w:rFonts w:ascii="Times New Roman" w:hAnsi="Times New Roman" w:cs="Times New Roman"/>
          <w:bCs/>
        </w:rPr>
        <w:t xml:space="preserve">The population totals </w:t>
      </w:r>
      <w:r w:rsidR="004F1EBF" w:rsidRPr="00426647">
        <w:rPr>
          <w:rFonts w:ascii="Times New Roman" w:hAnsi="Times New Roman" w:cs="Times New Roman"/>
          <w:bCs/>
        </w:rPr>
        <w:t>2</w:t>
      </w:r>
      <w:r w:rsidR="00B2760C" w:rsidRPr="00426647">
        <w:rPr>
          <w:rFonts w:ascii="Times New Roman" w:hAnsi="Times New Roman" w:cs="Times New Roman"/>
          <w:bCs/>
        </w:rPr>
        <w:t>0</w:t>
      </w:r>
      <w:r w:rsidRPr="00426647">
        <w:rPr>
          <w:rFonts w:ascii="Times New Roman" w:hAnsi="Times New Roman" w:cs="Times New Roman"/>
          <w:bCs/>
        </w:rPr>
        <w:t>5</w:t>
      </w:r>
      <w:r w:rsidR="00B2760C" w:rsidRPr="00426647">
        <w:rPr>
          <w:rFonts w:ascii="Times New Roman" w:hAnsi="Times New Roman" w:cs="Times New Roman"/>
          <w:bCs/>
        </w:rPr>
        <w:t xml:space="preserve"> staff</w:t>
      </w:r>
      <w:r w:rsidRPr="00426647">
        <w:rPr>
          <w:rFonts w:ascii="Times New Roman" w:hAnsi="Times New Roman" w:cs="Times New Roman"/>
          <w:bCs/>
        </w:rPr>
        <w:t>, i</w:t>
      </w:r>
      <w:r w:rsidR="00B2760C" w:rsidRPr="00426647">
        <w:rPr>
          <w:rFonts w:ascii="Times New Roman" w:hAnsi="Times New Roman" w:cs="Times New Roman"/>
          <w:bCs/>
        </w:rPr>
        <w:t>ncluding 60</w:t>
      </w:r>
      <w:r w:rsidR="004F1EBF" w:rsidRPr="00426647">
        <w:rPr>
          <w:rFonts w:ascii="Times New Roman" w:hAnsi="Times New Roman" w:cs="Times New Roman"/>
          <w:bCs/>
        </w:rPr>
        <w:t xml:space="preserve"> staff from </w:t>
      </w:r>
      <w:r w:rsidR="004F1EBF" w:rsidRPr="00426647">
        <w:rPr>
          <w:rFonts w:ascii="Times New Roman" w:eastAsia="Times New Roman" w:hAnsi="Times New Roman" w:cs="Times New Roman"/>
          <w:kern w:val="0"/>
          <w14:ligatures w14:val="none"/>
        </w:rPr>
        <w:t xml:space="preserve">Office of the Accountant-General for the federation, Nigeria, </w:t>
      </w:r>
      <w:r w:rsidR="00B2760C" w:rsidRPr="00426647">
        <w:rPr>
          <w:rFonts w:ascii="Times New Roman" w:eastAsia="Times New Roman" w:hAnsi="Times New Roman" w:cs="Times New Roman"/>
          <w:kern w:val="0"/>
          <w14:ligatures w14:val="none"/>
        </w:rPr>
        <w:t xml:space="preserve">75 </w:t>
      </w:r>
      <w:r w:rsidR="003777C5" w:rsidRPr="00426647">
        <w:rPr>
          <w:rFonts w:ascii="Times New Roman" w:eastAsia="Times New Roman" w:hAnsi="Times New Roman" w:cs="Times New Roman"/>
          <w:kern w:val="0"/>
          <w14:ligatures w14:val="none"/>
        </w:rPr>
        <w:t xml:space="preserve">from </w:t>
      </w:r>
      <w:r w:rsidR="004F1EBF" w:rsidRPr="00426647">
        <w:rPr>
          <w:rFonts w:ascii="Times New Roman" w:eastAsia="Times New Roman" w:hAnsi="Times New Roman" w:cs="Times New Roman"/>
          <w:kern w:val="0"/>
          <w14:ligatures w14:val="none"/>
        </w:rPr>
        <w:t>the Office of the Auditor-General for the federation, Nigeria and</w:t>
      </w:r>
      <w:r w:rsidR="00B2760C" w:rsidRPr="00426647">
        <w:rPr>
          <w:rFonts w:ascii="Times New Roman" w:eastAsia="Times New Roman" w:hAnsi="Times New Roman" w:cs="Times New Roman"/>
          <w:kern w:val="0"/>
          <w14:ligatures w14:val="none"/>
        </w:rPr>
        <w:t xml:space="preserve"> 70 </w:t>
      </w:r>
      <w:r w:rsidR="003777C5" w:rsidRPr="00426647">
        <w:rPr>
          <w:rFonts w:ascii="Times New Roman" w:eastAsia="Times New Roman" w:hAnsi="Times New Roman" w:cs="Times New Roman"/>
          <w:kern w:val="0"/>
          <w14:ligatures w14:val="none"/>
        </w:rPr>
        <w:t xml:space="preserve">staff from </w:t>
      </w:r>
      <w:r w:rsidR="004F1EBF" w:rsidRPr="00426647">
        <w:rPr>
          <w:rFonts w:ascii="Times New Roman" w:eastAsia="Times New Roman" w:hAnsi="Times New Roman" w:cs="Times New Roman"/>
          <w:kern w:val="0"/>
          <w14:ligatures w14:val="none"/>
        </w:rPr>
        <w:t>IT departments in safeg</w:t>
      </w:r>
      <w:r w:rsidR="00B2760C" w:rsidRPr="00426647">
        <w:rPr>
          <w:rFonts w:ascii="Times New Roman" w:eastAsia="Times New Roman" w:hAnsi="Times New Roman" w:cs="Times New Roman"/>
          <w:kern w:val="0"/>
          <w14:ligatures w14:val="none"/>
        </w:rPr>
        <w:t xml:space="preserve">uarding digital infrastructures, </w:t>
      </w:r>
      <w:r w:rsidRPr="00426647">
        <w:rPr>
          <w:rFonts w:ascii="Times New Roman" w:hAnsi="Times New Roman" w:cs="Times New Roman"/>
          <w:bCs/>
        </w:rPr>
        <w:t xml:space="preserve">particularly the </w:t>
      </w:r>
      <w:r w:rsidR="004F1EBF" w:rsidRPr="00426647">
        <w:rPr>
          <w:rFonts w:ascii="Times New Roman" w:hAnsi="Times New Roman" w:cs="Times New Roman"/>
          <w:bCs/>
        </w:rPr>
        <w:t xml:space="preserve">federal </w:t>
      </w:r>
      <w:r w:rsidRPr="00426647">
        <w:rPr>
          <w:rFonts w:ascii="Times New Roman" w:hAnsi="Times New Roman" w:cs="Times New Roman"/>
          <w:bCs/>
        </w:rPr>
        <w:t>Ministry of Finance, were selected using a purposive sampling technique due to their extensive IT infrastructure and regular financia</w:t>
      </w:r>
      <w:r w:rsidR="00D140B2">
        <w:rPr>
          <w:rFonts w:ascii="Times New Roman" w:hAnsi="Times New Roman" w:cs="Times New Roman"/>
          <w:bCs/>
        </w:rPr>
        <w:t>l audits. The study employed</w:t>
      </w:r>
      <w:r w:rsidRPr="00426647">
        <w:rPr>
          <w:rFonts w:ascii="Times New Roman" w:hAnsi="Times New Roman" w:cs="Times New Roman"/>
          <w:bCs/>
        </w:rPr>
        <w:t xml:space="preserve"> </w:t>
      </w:r>
      <w:r w:rsidR="003777C5" w:rsidRPr="00426647">
        <w:rPr>
          <w:rFonts w:ascii="Times New Roman" w:hAnsi="Times New Roman" w:cs="Times New Roman"/>
          <w:bCs/>
        </w:rPr>
        <w:t>judgmental</w:t>
      </w:r>
      <w:r w:rsidRPr="00426647">
        <w:rPr>
          <w:rFonts w:ascii="Times New Roman" w:hAnsi="Times New Roman" w:cs="Times New Roman"/>
          <w:bCs/>
        </w:rPr>
        <w:t xml:space="preserve"> sampling </w:t>
      </w:r>
      <w:r w:rsidR="003777C5" w:rsidRPr="00426647">
        <w:rPr>
          <w:rFonts w:ascii="Times New Roman" w:hAnsi="Times New Roman" w:cs="Times New Roman"/>
          <w:bCs/>
        </w:rPr>
        <w:t xml:space="preserve">method in select 75 senior staff from </w:t>
      </w:r>
      <w:r w:rsidR="00B2760C" w:rsidRPr="00426647">
        <w:rPr>
          <w:rFonts w:ascii="Times New Roman" w:hAnsi="Times New Roman" w:cs="Times New Roman"/>
          <w:bCs/>
        </w:rPr>
        <w:t xml:space="preserve">population </w:t>
      </w:r>
      <w:r w:rsidR="00E3775C" w:rsidRPr="00426647">
        <w:rPr>
          <w:rFonts w:ascii="Times New Roman" w:hAnsi="Times New Roman" w:cs="Times New Roman"/>
          <w:bCs/>
        </w:rPr>
        <w:t xml:space="preserve">who have spent </w:t>
      </w:r>
      <w:r w:rsidR="00256E1E">
        <w:rPr>
          <w:rFonts w:ascii="Times New Roman" w:hAnsi="Times New Roman" w:cs="Times New Roman"/>
          <w:bCs/>
        </w:rPr>
        <w:t>not less</w:t>
      </w:r>
      <w:r w:rsidR="00E3775C" w:rsidRPr="00426647">
        <w:rPr>
          <w:rFonts w:ascii="Times New Roman" w:hAnsi="Times New Roman" w:cs="Times New Roman"/>
          <w:bCs/>
        </w:rPr>
        <w:t xml:space="preserve"> than 15 years in the ministry of finance</w:t>
      </w:r>
      <w:r w:rsidR="000778C3" w:rsidRPr="00426647">
        <w:rPr>
          <w:rFonts w:ascii="Times New Roman" w:hAnsi="Times New Roman" w:cs="Times New Roman"/>
          <w:bCs/>
        </w:rPr>
        <w:t>. The choice of this is</w:t>
      </w:r>
      <w:r w:rsidR="00E3775C" w:rsidRPr="00426647">
        <w:rPr>
          <w:rFonts w:ascii="Times New Roman" w:hAnsi="Times New Roman" w:cs="Times New Roman"/>
          <w:bCs/>
        </w:rPr>
        <w:t xml:space="preserve"> </w:t>
      </w:r>
      <w:r w:rsidR="00517BDA" w:rsidRPr="00426647">
        <w:rPr>
          <w:rFonts w:ascii="Times New Roman" w:hAnsi="Times New Roman" w:cs="Times New Roman"/>
          <w:bCs/>
        </w:rPr>
        <w:t>as a result</w:t>
      </w:r>
      <w:r w:rsidR="003777C5" w:rsidRPr="00426647">
        <w:rPr>
          <w:rFonts w:ascii="Times New Roman" w:hAnsi="Times New Roman" w:cs="Times New Roman"/>
          <w:bCs/>
        </w:rPr>
        <w:t xml:space="preserve"> of their vast knowledge</w:t>
      </w:r>
      <w:r w:rsidR="00EE0854" w:rsidRPr="00426647">
        <w:rPr>
          <w:rFonts w:ascii="Times New Roman" w:hAnsi="Times New Roman" w:cs="Times New Roman"/>
          <w:bCs/>
        </w:rPr>
        <w:t xml:space="preserve"> and due to t</w:t>
      </w:r>
      <w:r w:rsidRPr="00426647">
        <w:rPr>
          <w:rFonts w:ascii="Times New Roman" w:hAnsi="Times New Roman" w:cs="Times New Roman"/>
          <w:bCs/>
        </w:rPr>
        <w:t xml:space="preserve">he beliefs and practices of the respondents regarding </w:t>
      </w:r>
      <w:r w:rsidR="00523271" w:rsidRPr="00426647">
        <w:rPr>
          <w:rFonts w:ascii="Times New Roman" w:hAnsi="Times New Roman" w:cs="Times New Roman"/>
          <w:bCs/>
        </w:rPr>
        <w:t xml:space="preserve">cybersecurity challenges in </w:t>
      </w:r>
      <w:proofErr w:type="spellStart"/>
      <w:r w:rsidR="00523271" w:rsidRPr="00426647">
        <w:rPr>
          <w:rFonts w:ascii="Times New Roman" w:hAnsi="Times New Roman" w:cs="Times New Roman"/>
          <w:bCs/>
        </w:rPr>
        <w:t>technopublic</w:t>
      </w:r>
      <w:proofErr w:type="spellEnd"/>
      <w:r w:rsidR="00523271" w:rsidRPr="00426647">
        <w:rPr>
          <w:rFonts w:ascii="Times New Roman" w:hAnsi="Times New Roman" w:cs="Times New Roman"/>
          <w:bCs/>
        </w:rPr>
        <w:t xml:space="preserve"> auditing: safeguarding digital accountability mechanisms in Nigerian public institutions</w:t>
      </w:r>
      <w:r w:rsidR="00523271" w:rsidRPr="00426647">
        <w:rPr>
          <w:rFonts w:ascii="Times New Roman" w:hAnsi="Times New Roman" w:cs="Times New Roman"/>
          <w:b/>
          <w:bCs/>
        </w:rPr>
        <w:t xml:space="preserve"> </w:t>
      </w:r>
      <w:r w:rsidRPr="00426647">
        <w:rPr>
          <w:rFonts w:ascii="Times New Roman" w:hAnsi="Times New Roman" w:cs="Times New Roman"/>
          <w:bCs/>
        </w:rPr>
        <w:t>were measured using a structured questionnaire with Likert-scale questions.</w:t>
      </w:r>
    </w:p>
    <w:p w14:paraId="405372F8" w14:textId="77777777" w:rsidR="00D56C3F" w:rsidRPr="00426647" w:rsidRDefault="00D56C3F" w:rsidP="004D5799">
      <w:pPr>
        <w:tabs>
          <w:tab w:val="left" w:pos="3870"/>
        </w:tabs>
        <w:spacing w:after="0" w:line="240" w:lineRule="auto"/>
        <w:jc w:val="both"/>
        <w:rPr>
          <w:rFonts w:ascii="Times New Roman" w:hAnsi="Times New Roman" w:cs="Times New Roman"/>
          <w:b/>
          <w:bCs/>
        </w:rPr>
      </w:pPr>
      <w:r w:rsidRPr="00426647">
        <w:rPr>
          <w:rFonts w:ascii="Times New Roman" w:hAnsi="Times New Roman" w:cs="Times New Roman"/>
          <w:b/>
          <w:bCs/>
        </w:rPr>
        <w:t>Table 1: Summary of Sample Staff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5425"/>
        <w:gridCol w:w="3117"/>
      </w:tblGrid>
      <w:tr w:rsidR="00CA4DF6" w:rsidRPr="00426647" w14:paraId="122C5798" w14:textId="77777777" w:rsidTr="00A921BD">
        <w:trPr>
          <w:trHeight w:val="242"/>
        </w:trPr>
        <w:tc>
          <w:tcPr>
            <w:tcW w:w="805" w:type="dxa"/>
            <w:tcBorders>
              <w:top w:val="single" w:sz="4" w:space="0" w:color="auto"/>
              <w:bottom w:val="single" w:sz="4" w:space="0" w:color="auto"/>
            </w:tcBorders>
          </w:tcPr>
          <w:p w14:paraId="5C6E5B93" w14:textId="77777777" w:rsidR="00CA4DF6" w:rsidRPr="00426647" w:rsidRDefault="00CA4DF6" w:rsidP="004D5799">
            <w:pPr>
              <w:tabs>
                <w:tab w:val="left" w:pos="3870"/>
              </w:tabs>
              <w:jc w:val="both"/>
              <w:rPr>
                <w:rFonts w:ascii="Times New Roman" w:hAnsi="Times New Roman" w:cs="Times New Roman"/>
                <w:b/>
                <w:bCs/>
              </w:rPr>
            </w:pPr>
            <w:r w:rsidRPr="00426647">
              <w:rPr>
                <w:rFonts w:ascii="Times New Roman" w:hAnsi="Times New Roman" w:cs="Times New Roman"/>
                <w:b/>
                <w:bCs/>
              </w:rPr>
              <w:t>S/No.</w:t>
            </w:r>
          </w:p>
        </w:tc>
        <w:tc>
          <w:tcPr>
            <w:tcW w:w="5425" w:type="dxa"/>
            <w:tcBorders>
              <w:top w:val="single" w:sz="4" w:space="0" w:color="auto"/>
              <w:bottom w:val="single" w:sz="4" w:space="0" w:color="auto"/>
            </w:tcBorders>
          </w:tcPr>
          <w:p w14:paraId="10BBFB2F" w14:textId="77777777" w:rsidR="00CA4DF6" w:rsidRPr="00426647" w:rsidRDefault="00CA4DF6" w:rsidP="004D5799">
            <w:pPr>
              <w:tabs>
                <w:tab w:val="left" w:pos="3870"/>
              </w:tabs>
              <w:jc w:val="both"/>
              <w:rPr>
                <w:rFonts w:ascii="Times New Roman" w:hAnsi="Times New Roman" w:cs="Times New Roman"/>
                <w:b/>
                <w:bCs/>
              </w:rPr>
            </w:pPr>
            <w:r w:rsidRPr="00426647">
              <w:rPr>
                <w:rFonts w:ascii="Times New Roman" w:hAnsi="Times New Roman" w:cs="Times New Roman"/>
                <w:b/>
                <w:bCs/>
              </w:rPr>
              <w:t>Office/Department</w:t>
            </w:r>
          </w:p>
        </w:tc>
        <w:tc>
          <w:tcPr>
            <w:tcW w:w="3117" w:type="dxa"/>
            <w:tcBorders>
              <w:top w:val="single" w:sz="4" w:space="0" w:color="auto"/>
              <w:bottom w:val="single" w:sz="4" w:space="0" w:color="auto"/>
            </w:tcBorders>
          </w:tcPr>
          <w:p w14:paraId="169FF951" w14:textId="77777777" w:rsidR="00CA4DF6" w:rsidRPr="00426647" w:rsidRDefault="00CA4DF6" w:rsidP="004D5799">
            <w:pPr>
              <w:tabs>
                <w:tab w:val="left" w:pos="3870"/>
              </w:tabs>
              <w:jc w:val="center"/>
              <w:rPr>
                <w:rFonts w:ascii="Times New Roman" w:hAnsi="Times New Roman" w:cs="Times New Roman"/>
                <w:b/>
                <w:bCs/>
              </w:rPr>
            </w:pPr>
            <w:r w:rsidRPr="00426647">
              <w:rPr>
                <w:rFonts w:ascii="Times New Roman" w:hAnsi="Times New Roman" w:cs="Times New Roman"/>
                <w:b/>
                <w:bCs/>
              </w:rPr>
              <w:t>No. of Staff Selected</w:t>
            </w:r>
          </w:p>
        </w:tc>
      </w:tr>
      <w:tr w:rsidR="00CA4DF6" w:rsidRPr="00426647" w14:paraId="6B6B74D9" w14:textId="77777777" w:rsidTr="00A921BD">
        <w:trPr>
          <w:trHeight w:val="80"/>
        </w:trPr>
        <w:tc>
          <w:tcPr>
            <w:tcW w:w="805" w:type="dxa"/>
            <w:tcBorders>
              <w:top w:val="single" w:sz="4" w:space="0" w:color="auto"/>
            </w:tcBorders>
          </w:tcPr>
          <w:p w14:paraId="4A291A6A"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1</w:t>
            </w:r>
          </w:p>
        </w:tc>
        <w:tc>
          <w:tcPr>
            <w:tcW w:w="5425" w:type="dxa"/>
            <w:tcBorders>
              <w:top w:val="single" w:sz="4" w:space="0" w:color="auto"/>
            </w:tcBorders>
          </w:tcPr>
          <w:p w14:paraId="25E73731"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Accountant-General</w:t>
            </w:r>
          </w:p>
        </w:tc>
        <w:tc>
          <w:tcPr>
            <w:tcW w:w="3117" w:type="dxa"/>
            <w:tcBorders>
              <w:top w:val="single" w:sz="4" w:space="0" w:color="auto"/>
            </w:tcBorders>
          </w:tcPr>
          <w:p w14:paraId="323D0EBF" w14:textId="77777777" w:rsidR="00CA4DF6" w:rsidRPr="00426647" w:rsidRDefault="00CA4DF6" w:rsidP="004D5799">
            <w:pPr>
              <w:tabs>
                <w:tab w:val="left" w:pos="3870"/>
              </w:tabs>
              <w:jc w:val="center"/>
              <w:rPr>
                <w:rFonts w:ascii="Times New Roman" w:hAnsi="Times New Roman" w:cs="Times New Roman"/>
                <w:bCs/>
              </w:rPr>
            </w:pPr>
            <w:r w:rsidRPr="00426647">
              <w:rPr>
                <w:rFonts w:ascii="Times New Roman" w:hAnsi="Times New Roman" w:cs="Times New Roman"/>
                <w:bCs/>
              </w:rPr>
              <w:t>25</w:t>
            </w:r>
          </w:p>
        </w:tc>
      </w:tr>
      <w:tr w:rsidR="00CA4DF6" w:rsidRPr="00426647" w14:paraId="4D694518" w14:textId="77777777" w:rsidTr="00A921BD">
        <w:trPr>
          <w:trHeight w:val="311"/>
        </w:trPr>
        <w:tc>
          <w:tcPr>
            <w:tcW w:w="805" w:type="dxa"/>
          </w:tcPr>
          <w:p w14:paraId="146EA345"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2</w:t>
            </w:r>
          </w:p>
        </w:tc>
        <w:tc>
          <w:tcPr>
            <w:tcW w:w="5425" w:type="dxa"/>
          </w:tcPr>
          <w:p w14:paraId="737A3A0C"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Auditor General</w:t>
            </w:r>
          </w:p>
        </w:tc>
        <w:tc>
          <w:tcPr>
            <w:tcW w:w="3117" w:type="dxa"/>
          </w:tcPr>
          <w:p w14:paraId="3311D01A" w14:textId="77777777" w:rsidR="00CA4DF6" w:rsidRPr="00426647" w:rsidRDefault="00CA4DF6" w:rsidP="004D5799">
            <w:pPr>
              <w:tabs>
                <w:tab w:val="left" w:pos="3870"/>
              </w:tabs>
              <w:jc w:val="center"/>
              <w:rPr>
                <w:rFonts w:ascii="Times New Roman" w:hAnsi="Times New Roman" w:cs="Times New Roman"/>
                <w:bCs/>
              </w:rPr>
            </w:pPr>
            <w:r w:rsidRPr="00426647">
              <w:rPr>
                <w:rFonts w:ascii="Times New Roman" w:hAnsi="Times New Roman" w:cs="Times New Roman"/>
                <w:bCs/>
              </w:rPr>
              <w:t>35</w:t>
            </w:r>
          </w:p>
        </w:tc>
      </w:tr>
      <w:tr w:rsidR="00CA4DF6" w:rsidRPr="00426647" w14:paraId="1261FE1D" w14:textId="77777777" w:rsidTr="00A921BD">
        <w:trPr>
          <w:trHeight w:val="260"/>
        </w:trPr>
        <w:tc>
          <w:tcPr>
            <w:tcW w:w="805" w:type="dxa"/>
            <w:tcBorders>
              <w:bottom w:val="single" w:sz="4" w:space="0" w:color="auto"/>
            </w:tcBorders>
          </w:tcPr>
          <w:p w14:paraId="5A8C86C7"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3</w:t>
            </w:r>
          </w:p>
        </w:tc>
        <w:tc>
          <w:tcPr>
            <w:tcW w:w="5425" w:type="dxa"/>
            <w:tcBorders>
              <w:bottom w:val="single" w:sz="4" w:space="0" w:color="auto"/>
            </w:tcBorders>
          </w:tcPr>
          <w:p w14:paraId="5C1B710F" w14:textId="77777777" w:rsidR="00CA4DF6" w:rsidRPr="00426647" w:rsidRDefault="00CA4DF6" w:rsidP="004D5799">
            <w:pPr>
              <w:tabs>
                <w:tab w:val="left" w:pos="3870"/>
              </w:tabs>
              <w:jc w:val="both"/>
              <w:rPr>
                <w:rFonts w:ascii="Times New Roman" w:hAnsi="Times New Roman" w:cs="Times New Roman"/>
                <w:bCs/>
              </w:rPr>
            </w:pPr>
            <w:r w:rsidRPr="00426647">
              <w:rPr>
                <w:rFonts w:ascii="Times New Roman" w:hAnsi="Times New Roman" w:cs="Times New Roman"/>
                <w:bCs/>
              </w:rPr>
              <w:t>Information Technology (IT)</w:t>
            </w:r>
          </w:p>
        </w:tc>
        <w:tc>
          <w:tcPr>
            <w:tcW w:w="3117" w:type="dxa"/>
            <w:tcBorders>
              <w:bottom w:val="single" w:sz="4" w:space="0" w:color="auto"/>
            </w:tcBorders>
          </w:tcPr>
          <w:p w14:paraId="23CD3474" w14:textId="77777777" w:rsidR="00CA4DF6" w:rsidRPr="00426647" w:rsidRDefault="00CA4DF6" w:rsidP="004D5799">
            <w:pPr>
              <w:tabs>
                <w:tab w:val="left" w:pos="3870"/>
              </w:tabs>
              <w:jc w:val="center"/>
              <w:rPr>
                <w:rFonts w:ascii="Times New Roman" w:hAnsi="Times New Roman" w:cs="Times New Roman"/>
                <w:bCs/>
              </w:rPr>
            </w:pPr>
            <w:r w:rsidRPr="00426647">
              <w:rPr>
                <w:rFonts w:ascii="Times New Roman" w:hAnsi="Times New Roman" w:cs="Times New Roman"/>
                <w:bCs/>
              </w:rPr>
              <w:t>15</w:t>
            </w:r>
          </w:p>
        </w:tc>
      </w:tr>
      <w:tr w:rsidR="00CA4DF6" w:rsidRPr="00426647" w14:paraId="6E3224D4" w14:textId="77777777" w:rsidTr="00A921BD">
        <w:trPr>
          <w:trHeight w:val="311"/>
        </w:trPr>
        <w:tc>
          <w:tcPr>
            <w:tcW w:w="805" w:type="dxa"/>
            <w:tcBorders>
              <w:top w:val="single" w:sz="4" w:space="0" w:color="auto"/>
              <w:bottom w:val="single" w:sz="4" w:space="0" w:color="auto"/>
            </w:tcBorders>
          </w:tcPr>
          <w:p w14:paraId="545E6C4F" w14:textId="77777777" w:rsidR="00CA4DF6" w:rsidRPr="00426647" w:rsidRDefault="00CA4DF6" w:rsidP="004D5799">
            <w:pPr>
              <w:tabs>
                <w:tab w:val="left" w:pos="3870"/>
              </w:tabs>
              <w:jc w:val="both"/>
              <w:rPr>
                <w:rFonts w:ascii="Times New Roman" w:hAnsi="Times New Roman" w:cs="Times New Roman"/>
                <w:b/>
                <w:bCs/>
              </w:rPr>
            </w:pPr>
          </w:p>
        </w:tc>
        <w:tc>
          <w:tcPr>
            <w:tcW w:w="5425" w:type="dxa"/>
            <w:tcBorders>
              <w:top w:val="single" w:sz="4" w:space="0" w:color="auto"/>
              <w:bottom w:val="single" w:sz="4" w:space="0" w:color="auto"/>
            </w:tcBorders>
          </w:tcPr>
          <w:p w14:paraId="456E015E" w14:textId="77777777" w:rsidR="00CA4DF6" w:rsidRPr="00426647" w:rsidRDefault="00CA4DF6" w:rsidP="004D5799">
            <w:pPr>
              <w:tabs>
                <w:tab w:val="left" w:pos="3870"/>
              </w:tabs>
              <w:jc w:val="both"/>
              <w:rPr>
                <w:rFonts w:ascii="Times New Roman" w:hAnsi="Times New Roman" w:cs="Times New Roman"/>
                <w:b/>
                <w:bCs/>
              </w:rPr>
            </w:pPr>
            <w:r w:rsidRPr="00426647">
              <w:rPr>
                <w:rFonts w:ascii="Times New Roman" w:hAnsi="Times New Roman" w:cs="Times New Roman"/>
                <w:b/>
                <w:bCs/>
              </w:rPr>
              <w:t xml:space="preserve">Total </w:t>
            </w:r>
          </w:p>
        </w:tc>
        <w:tc>
          <w:tcPr>
            <w:tcW w:w="3117" w:type="dxa"/>
            <w:tcBorders>
              <w:top w:val="single" w:sz="4" w:space="0" w:color="auto"/>
              <w:bottom w:val="single" w:sz="4" w:space="0" w:color="auto"/>
            </w:tcBorders>
          </w:tcPr>
          <w:p w14:paraId="283757DB" w14:textId="77777777" w:rsidR="00CA4DF6" w:rsidRPr="00426647" w:rsidRDefault="00CA4DF6" w:rsidP="004D5799">
            <w:pPr>
              <w:tabs>
                <w:tab w:val="left" w:pos="3870"/>
              </w:tabs>
              <w:jc w:val="center"/>
              <w:rPr>
                <w:rFonts w:ascii="Times New Roman" w:hAnsi="Times New Roman" w:cs="Times New Roman"/>
                <w:b/>
                <w:bCs/>
              </w:rPr>
            </w:pPr>
            <w:r w:rsidRPr="00426647">
              <w:rPr>
                <w:rFonts w:ascii="Times New Roman" w:hAnsi="Times New Roman" w:cs="Times New Roman"/>
                <w:b/>
                <w:bCs/>
              </w:rPr>
              <w:t>75</w:t>
            </w:r>
          </w:p>
        </w:tc>
      </w:tr>
    </w:tbl>
    <w:p w14:paraId="14BBC2AB" w14:textId="77777777" w:rsidR="00D56C3F" w:rsidRPr="00426647" w:rsidRDefault="00CA4DF6" w:rsidP="004D5799">
      <w:pPr>
        <w:tabs>
          <w:tab w:val="left" w:pos="3870"/>
        </w:tabs>
        <w:spacing w:after="0" w:line="240" w:lineRule="auto"/>
        <w:jc w:val="both"/>
        <w:rPr>
          <w:rFonts w:ascii="Times New Roman" w:hAnsi="Times New Roman" w:cs="Times New Roman"/>
          <w:b/>
          <w:bCs/>
        </w:rPr>
      </w:pPr>
      <w:r w:rsidRPr="00426647">
        <w:rPr>
          <w:rFonts w:ascii="Times New Roman" w:hAnsi="Times New Roman" w:cs="Times New Roman"/>
          <w:b/>
          <w:bCs/>
        </w:rPr>
        <w:t>Source: Office of AGF (2025)</w:t>
      </w:r>
    </w:p>
    <w:p w14:paraId="0227D219" w14:textId="77777777" w:rsidR="00F72F95" w:rsidRPr="00426647" w:rsidRDefault="00F72F95" w:rsidP="004D5799">
      <w:pPr>
        <w:tabs>
          <w:tab w:val="left" w:pos="3870"/>
        </w:tabs>
        <w:spacing w:after="0" w:line="240" w:lineRule="auto"/>
        <w:jc w:val="both"/>
        <w:rPr>
          <w:rFonts w:ascii="Times New Roman" w:hAnsi="Times New Roman" w:cs="Times New Roman"/>
          <w:bCs/>
        </w:rPr>
      </w:pPr>
      <w:r w:rsidRPr="00426647">
        <w:rPr>
          <w:rFonts w:ascii="Times New Roman" w:hAnsi="Times New Roman" w:cs="Times New Roman"/>
          <w:bCs/>
        </w:rPr>
        <w:t xml:space="preserve"> The data were analyzed using descriptive statistics (mean, standard deviation) and inferential statistics via the </w:t>
      </w:r>
      <w:r w:rsidR="00F509A7" w:rsidRPr="00426647">
        <w:rPr>
          <w:rFonts w:ascii="Times New Roman" w:hAnsi="Times New Roman" w:cs="Times New Roman"/>
          <w:bCs/>
        </w:rPr>
        <w:t>regression analysis</w:t>
      </w:r>
      <w:r w:rsidRPr="00426647">
        <w:rPr>
          <w:rFonts w:ascii="Times New Roman" w:hAnsi="Times New Roman" w:cs="Times New Roman"/>
          <w:bCs/>
        </w:rPr>
        <w:t xml:space="preserve"> method for testing hypotheses. Content validity was achieved </w:t>
      </w:r>
      <w:r w:rsidRPr="00426647">
        <w:rPr>
          <w:rFonts w:ascii="Times New Roman" w:hAnsi="Times New Roman" w:cs="Times New Roman"/>
          <w:bCs/>
        </w:rPr>
        <w:lastRenderedPageBreak/>
        <w:t>through expert revision, and reliability was established using Cronbach's Alpha, with internal consistency of 0.</w:t>
      </w:r>
      <w:r w:rsidR="00B827E7" w:rsidRPr="00426647">
        <w:rPr>
          <w:rFonts w:ascii="Times New Roman" w:hAnsi="Times New Roman" w:cs="Times New Roman"/>
          <w:bCs/>
        </w:rPr>
        <w:t>7</w:t>
      </w:r>
      <w:r w:rsidR="007E522F" w:rsidRPr="00426647">
        <w:rPr>
          <w:rFonts w:ascii="Times New Roman" w:hAnsi="Times New Roman" w:cs="Times New Roman"/>
          <w:bCs/>
        </w:rPr>
        <w:t>8</w:t>
      </w:r>
      <w:r w:rsidR="00B827E7" w:rsidRPr="00426647">
        <w:rPr>
          <w:rFonts w:ascii="Times New Roman" w:hAnsi="Times New Roman" w:cs="Times New Roman"/>
          <w:bCs/>
        </w:rPr>
        <w:t>6</w:t>
      </w:r>
      <w:r w:rsidRPr="00426647">
        <w:rPr>
          <w:rFonts w:ascii="Times New Roman" w:hAnsi="Times New Roman" w:cs="Times New Roman"/>
          <w:bCs/>
        </w:rPr>
        <w:t xml:space="preserve"> higher.</w:t>
      </w:r>
    </w:p>
    <w:p w14:paraId="4CB3B07E" w14:textId="77777777" w:rsidR="00E71FDC" w:rsidRDefault="00E71FDC" w:rsidP="004D5799">
      <w:pPr>
        <w:tabs>
          <w:tab w:val="left" w:pos="3870"/>
        </w:tabs>
        <w:spacing w:after="0" w:line="240" w:lineRule="auto"/>
        <w:jc w:val="both"/>
        <w:rPr>
          <w:rFonts w:ascii="Times New Roman" w:hAnsi="Times New Roman" w:cs="Times New Roman"/>
          <w:b/>
          <w:bCs/>
        </w:rPr>
      </w:pPr>
    </w:p>
    <w:p w14:paraId="2486C072" w14:textId="77777777" w:rsidR="00E830CA" w:rsidRPr="00426647" w:rsidRDefault="0041086F" w:rsidP="004D5799">
      <w:pPr>
        <w:tabs>
          <w:tab w:val="left" w:pos="3870"/>
        </w:tabs>
        <w:spacing w:after="0" w:line="240" w:lineRule="auto"/>
        <w:jc w:val="both"/>
        <w:rPr>
          <w:rFonts w:ascii="Times New Roman" w:hAnsi="Times New Roman" w:cs="Times New Roman"/>
          <w:b/>
          <w:bCs/>
        </w:rPr>
      </w:pPr>
      <w:r w:rsidRPr="00426647">
        <w:rPr>
          <w:rFonts w:ascii="Times New Roman" w:hAnsi="Times New Roman" w:cs="Times New Roman"/>
          <w:b/>
          <w:bCs/>
        </w:rPr>
        <w:t xml:space="preserve">4.0 </w:t>
      </w:r>
      <w:r w:rsidR="00B16D86" w:rsidRPr="00426647">
        <w:rPr>
          <w:rFonts w:ascii="Times New Roman" w:hAnsi="Times New Roman" w:cs="Times New Roman"/>
          <w:b/>
          <w:bCs/>
        </w:rPr>
        <w:t>Data Analysis</w:t>
      </w:r>
    </w:p>
    <w:p w14:paraId="6091AAC1" w14:textId="77777777" w:rsidR="00B16D86" w:rsidRPr="00426647" w:rsidRDefault="00B16D86" w:rsidP="004D5799">
      <w:pPr>
        <w:spacing w:after="0" w:line="240" w:lineRule="auto"/>
        <w:jc w:val="both"/>
        <w:rPr>
          <w:rFonts w:ascii="Times New Roman" w:hAnsi="Times New Roman" w:cs="Times New Roman"/>
          <w:b/>
          <w:bCs/>
        </w:rPr>
      </w:pPr>
      <w:r w:rsidRPr="00426647">
        <w:rPr>
          <w:rFonts w:ascii="Times New Roman" w:hAnsi="Times New Roman" w:cs="Times New Roman"/>
        </w:rPr>
        <w:t>T</w:t>
      </w:r>
      <w:r w:rsidRPr="00426647">
        <w:rPr>
          <w:rFonts w:ascii="Times New Roman" w:hAnsi="Times New Roman" w:cs="Times New Roman"/>
          <w:b/>
          <w:bCs/>
        </w:rPr>
        <w:t xml:space="preserve">able </w:t>
      </w:r>
      <w:r w:rsidR="00515B91" w:rsidRPr="00426647">
        <w:rPr>
          <w:rFonts w:ascii="Times New Roman" w:hAnsi="Times New Roman" w:cs="Times New Roman"/>
          <w:b/>
          <w:bCs/>
        </w:rPr>
        <w:t>2</w:t>
      </w:r>
      <w:r w:rsidRPr="00426647">
        <w:rPr>
          <w:rFonts w:ascii="Times New Roman" w:hAnsi="Times New Roman" w:cs="Times New Roman"/>
          <w:b/>
          <w:bCs/>
        </w:rPr>
        <w:t>: Descriptive Statistics</w:t>
      </w:r>
    </w:p>
    <w:tbl>
      <w:tblPr>
        <w:tblW w:w="939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92"/>
        <w:gridCol w:w="1192"/>
        <w:gridCol w:w="1227"/>
        <w:gridCol w:w="1143"/>
        <w:gridCol w:w="1206"/>
        <w:gridCol w:w="1540"/>
        <w:gridCol w:w="1194"/>
      </w:tblGrid>
      <w:tr w:rsidR="00B16D86" w:rsidRPr="00426647" w14:paraId="2C5BF86F" w14:textId="77777777" w:rsidTr="0098374D">
        <w:trPr>
          <w:cantSplit/>
          <w:trHeight w:val="653"/>
        </w:trPr>
        <w:tc>
          <w:tcPr>
            <w:tcW w:w="1892" w:type="dxa"/>
            <w:tcBorders>
              <w:top w:val="single" w:sz="4" w:space="0" w:color="auto"/>
              <w:bottom w:val="single" w:sz="4" w:space="0" w:color="auto"/>
            </w:tcBorders>
            <w:vAlign w:val="bottom"/>
          </w:tcPr>
          <w:p w14:paraId="4F50AA0B" w14:textId="77777777" w:rsidR="00B16D86" w:rsidRPr="00426647" w:rsidRDefault="00B16D86" w:rsidP="004D5799">
            <w:pPr>
              <w:spacing w:after="0" w:line="240" w:lineRule="auto"/>
              <w:jc w:val="both"/>
              <w:rPr>
                <w:rFonts w:ascii="Times New Roman" w:hAnsi="Times New Roman" w:cs="Times New Roman"/>
              </w:rPr>
            </w:pPr>
          </w:p>
        </w:tc>
        <w:tc>
          <w:tcPr>
            <w:tcW w:w="1192" w:type="dxa"/>
            <w:tcBorders>
              <w:top w:val="single" w:sz="4" w:space="0" w:color="auto"/>
              <w:bottom w:val="single" w:sz="4" w:space="0" w:color="auto"/>
            </w:tcBorders>
            <w:shd w:val="clear" w:color="auto" w:fill="FFFFFF"/>
            <w:vAlign w:val="bottom"/>
          </w:tcPr>
          <w:p w14:paraId="64985278" w14:textId="77777777" w:rsidR="00B16D86" w:rsidRPr="00426647" w:rsidRDefault="00515B91" w:rsidP="004D5799">
            <w:pPr>
              <w:spacing w:after="0" w:line="240" w:lineRule="auto"/>
              <w:rPr>
                <w:rFonts w:ascii="Times New Roman" w:hAnsi="Times New Roman" w:cs="Times New Roman"/>
              </w:rPr>
            </w:pPr>
            <w:r w:rsidRPr="00426647">
              <w:rPr>
                <w:rFonts w:ascii="Times New Roman" w:hAnsi="Times New Roman" w:cs="Times New Roman"/>
              </w:rPr>
              <w:t xml:space="preserve">Minimum </w:t>
            </w:r>
            <w:r w:rsidR="00B16D86" w:rsidRPr="00426647">
              <w:rPr>
                <w:rFonts w:ascii="Times New Roman" w:hAnsi="Times New Roman" w:cs="Times New Roman"/>
              </w:rPr>
              <w:t>Statistic</w:t>
            </w:r>
          </w:p>
        </w:tc>
        <w:tc>
          <w:tcPr>
            <w:tcW w:w="1227" w:type="dxa"/>
            <w:tcBorders>
              <w:top w:val="single" w:sz="4" w:space="0" w:color="auto"/>
              <w:bottom w:val="single" w:sz="4" w:space="0" w:color="auto"/>
            </w:tcBorders>
            <w:shd w:val="clear" w:color="auto" w:fill="FFFFFF"/>
            <w:vAlign w:val="bottom"/>
          </w:tcPr>
          <w:p w14:paraId="42A0A3B4" w14:textId="77777777" w:rsidR="00B16D86" w:rsidRPr="00426647" w:rsidRDefault="00515B91" w:rsidP="004D5799">
            <w:pPr>
              <w:spacing w:after="0" w:line="240" w:lineRule="auto"/>
              <w:rPr>
                <w:rFonts w:ascii="Times New Roman" w:hAnsi="Times New Roman" w:cs="Times New Roman"/>
              </w:rPr>
            </w:pPr>
            <w:r w:rsidRPr="00426647">
              <w:rPr>
                <w:rFonts w:ascii="Times New Roman" w:hAnsi="Times New Roman" w:cs="Times New Roman"/>
              </w:rPr>
              <w:t xml:space="preserve">Maximum </w:t>
            </w:r>
            <w:r w:rsidR="00B16D86" w:rsidRPr="00426647">
              <w:rPr>
                <w:rFonts w:ascii="Times New Roman" w:hAnsi="Times New Roman" w:cs="Times New Roman"/>
              </w:rPr>
              <w:t>Statistic</w:t>
            </w:r>
          </w:p>
        </w:tc>
        <w:tc>
          <w:tcPr>
            <w:tcW w:w="1143" w:type="dxa"/>
            <w:tcBorders>
              <w:top w:val="single" w:sz="4" w:space="0" w:color="auto"/>
              <w:bottom w:val="single" w:sz="4" w:space="0" w:color="auto"/>
            </w:tcBorders>
            <w:shd w:val="clear" w:color="auto" w:fill="FFFFFF"/>
            <w:vAlign w:val="bottom"/>
          </w:tcPr>
          <w:p w14:paraId="27B50FA0" w14:textId="77777777" w:rsidR="00B16D86" w:rsidRPr="00426647" w:rsidRDefault="00515B91" w:rsidP="004D5799">
            <w:pPr>
              <w:spacing w:after="0" w:line="240" w:lineRule="auto"/>
              <w:rPr>
                <w:rFonts w:ascii="Times New Roman" w:hAnsi="Times New Roman" w:cs="Times New Roman"/>
              </w:rPr>
            </w:pPr>
            <w:r w:rsidRPr="00426647">
              <w:rPr>
                <w:rFonts w:ascii="Times New Roman" w:hAnsi="Times New Roman" w:cs="Times New Roman"/>
              </w:rPr>
              <w:t xml:space="preserve">Mean </w:t>
            </w:r>
            <w:r w:rsidR="00B16D86" w:rsidRPr="00426647">
              <w:rPr>
                <w:rFonts w:ascii="Times New Roman" w:hAnsi="Times New Roman" w:cs="Times New Roman"/>
              </w:rPr>
              <w:t>Statistic</w:t>
            </w:r>
          </w:p>
        </w:tc>
        <w:tc>
          <w:tcPr>
            <w:tcW w:w="1206" w:type="dxa"/>
            <w:tcBorders>
              <w:top w:val="single" w:sz="4" w:space="0" w:color="auto"/>
              <w:bottom w:val="single" w:sz="4" w:space="0" w:color="auto"/>
            </w:tcBorders>
            <w:shd w:val="clear" w:color="auto" w:fill="FFFFFF"/>
            <w:vAlign w:val="bottom"/>
          </w:tcPr>
          <w:p w14:paraId="682541CB" w14:textId="77777777" w:rsidR="00B16D86" w:rsidRPr="00426647" w:rsidRDefault="00515B91" w:rsidP="004D5799">
            <w:pPr>
              <w:spacing w:after="0" w:line="240" w:lineRule="auto"/>
              <w:rPr>
                <w:rFonts w:ascii="Times New Roman" w:hAnsi="Times New Roman" w:cs="Times New Roman"/>
              </w:rPr>
            </w:pPr>
            <w:r w:rsidRPr="00426647">
              <w:rPr>
                <w:rFonts w:ascii="Times New Roman" w:hAnsi="Times New Roman" w:cs="Times New Roman"/>
              </w:rPr>
              <w:t xml:space="preserve">Std. Deviation </w:t>
            </w:r>
            <w:r w:rsidR="00B16D86" w:rsidRPr="00426647">
              <w:rPr>
                <w:rFonts w:ascii="Times New Roman" w:hAnsi="Times New Roman" w:cs="Times New Roman"/>
              </w:rPr>
              <w:t>Statistic</w:t>
            </w:r>
          </w:p>
        </w:tc>
        <w:tc>
          <w:tcPr>
            <w:tcW w:w="1540" w:type="dxa"/>
            <w:tcBorders>
              <w:top w:val="single" w:sz="4" w:space="0" w:color="auto"/>
              <w:bottom w:val="single" w:sz="4" w:space="0" w:color="auto"/>
            </w:tcBorders>
            <w:shd w:val="clear" w:color="auto" w:fill="FFFFFF"/>
            <w:vAlign w:val="bottom"/>
          </w:tcPr>
          <w:p w14:paraId="7859EC53"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Skewness Statistic</w:t>
            </w:r>
          </w:p>
        </w:tc>
        <w:tc>
          <w:tcPr>
            <w:tcW w:w="1194" w:type="dxa"/>
            <w:tcBorders>
              <w:top w:val="single" w:sz="4" w:space="0" w:color="auto"/>
              <w:bottom w:val="single" w:sz="4" w:space="0" w:color="auto"/>
            </w:tcBorders>
            <w:shd w:val="clear" w:color="auto" w:fill="FFFFFF"/>
            <w:vAlign w:val="bottom"/>
          </w:tcPr>
          <w:p w14:paraId="2CCC155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Kurtosis Statistic</w:t>
            </w:r>
          </w:p>
        </w:tc>
      </w:tr>
      <w:tr w:rsidR="00B16D86" w:rsidRPr="00426647" w14:paraId="36B8CF29" w14:textId="77777777" w:rsidTr="0098374D">
        <w:trPr>
          <w:cantSplit/>
          <w:trHeight w:val="348"/>
        </w:trPr>
        <w:tc>
          <w:tcPr>
            <w:tcW w:w="1892" w:type="dxa"/>
            <w:tcBorders>
              <w:top w:val="single" w:sz="4" w:space="0" w:color="auto"/>
            </w:tcBorders>
          </w:tcPr>
          <w:p w14:paraId="5F5692E3" w14:textId="77777777" w:rsidR="00B16D86" w:rsidRPr="00426647" w:rsidRDefault="004A3BB5" w:rsidP="004D5799">
            <w:pPr>
              <w:spacing w:after="0" w:line="240" w:lineRule="auto"/>
              <w:jc w:val="both"/>
              <w:rPr>
                <w:rFonts w:ascii="Times New Roman" w:hAnsi="Times New Roman" w:cs="Times New Roman"/>
              </w:rPr>
            </w:pPr>
            <w:r w:rsidRPr="00426647">
              <w:rPr>
                <w:rFonts w:ascii="Times New Roman" w:hAnsi="Times New Roman" w:cs="Times New Roman"/>
              </w:rPr>
              <w:t>DIGITAL</w:t>
            </w:r>
            <w:r w:rsidR="00B16D86" w:rsidRPr="00426647">
              <w:rPr>
                <w:rFonts w:ascii="Times New Roman" w:hAnsi="Times New Roman" w:cs="Times New Roman"/>
              </w:rPr>
              <w:t>_</w:t>
            </w:r>
            <w:r w:rsidRPr="00426647">
              <w:rPr>
                <w:rFonts w:ascii="Times New Roman" w:hAnsi="Times New Roman" w:cs="Times New Roman"/>
              </w:rPr>
              <w:t>ACCT</w:t>
            </w:r>
          </w:p>
        </w:tc>
        <w:tc>
          <w:tcPr>
            <w:tcW w:w="1192" w:type="dxa"/>
            <w:tcBorders>
              <w:top w:val="single" w:sz="4" w:space="0" w:color="auto"/>
            </w:tcBorders>
            <w:shd w:val="clear" w:color="auto" w:fill="FFFFFF"/>
          </w:tcPr>
          <w:p w14:paraId="174E0322"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2.33</w:t>
            </w:r>
          </w:p>
        </w:tc>
        <w:tc>
          <w:tcPr>
            <w:tcW w:w="1227" w:type="dxa"/>
            <w:tcBorders>
              <w:top w:val="single" w:sz="4" w:space="0" w:color="auto"/>
            </w:tcBorders>
            <w:shd w:val="clear" w:color="auto" w:fill="FFFFFF"/>
          </w:tcPr>
          <w:p w14:paraId="26DADBB6"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4.00</w:t>
            </w:r>
          </w:p>
        </w:tc>
        <w:tc>
          <w:tcPr>
            <w:tcW w:w="1143" w:type="dxa"/>
            <w:tcBorders>
              <w:top w:val="single" w:sz="4" w:space="0" w:color="auto"/>
            </w:tcBorders>
            <w:shd w:val="clear" w:color="auto" w:fill="FFFFFF"/>
          </w:tcPr>
          <w:p w14:paraId="352B9CF9"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3.2101</w:t>
            </w:r>
          </w:p>
        </w:tc>
        <w:tc>
          <w:tcPr>
            <w:tcW w:w="1206" w:type="dxa"/>
            <w:tcBorders>
              <w:top w:val="single" w:sz="4" w:space="0" w:color="auto"/>
            </w:tcBorders>
            <w:shd w:val="clear" w:color="auto" w:fill="FFFFFF"/>
          </w:tcPr>
          <w:p w14:paraId="6531DDB6"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.41682</w:t>
            </w:r>
          </w:p>
        </w:tc>
        <w:tc>
          <w:tcPr>
            <w:tcW w:w="1540" w:type="dxa"/>
            <w:tcBorders>
              <w:top w:val="single" w:sz="4" w:space="0" w:color="auto"/>
            </w:tcBorders>
            <w:shd w:val="clear" w:color="auto" w:fill="FFFFFF"/>
          </w:tcPr>
          <w:p w14:paraId="4513867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-.219</w:t>
            </w:r>
          </w:p>
        </w:tc>
        <w:tc>
          <w:tcPr>
            <w:tcW w:w="1194" w:type="dxa"/>
            <w:tcBorders>
              <w:top w:val="single" w:sz="4" w:space="0" w:color="auto"/>
            </w:tcBorders>
            <w:shd w:val="clear" w:color="auto" w:fill="FFFFFF"/>
          </w:tcPr>
          <w:p w14:paraId="191ADDB9"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.243</w:t>
            </w:r>
          </w:p>
        </w:tc>
      </w:tr>
      <w:tr w:rsidR="00B16D86" w:rsidRPr="00426647" w14:paraId="301F25A7" w14:textId="77777777" w:rsidTr="0098374D">
        <w:trPr>
          <w:cantSplit/>
          <w:trHeight w:val="334"/>
        </w:trPr>
        <w:tc>
          <w:tcPr>
            <w:tcW w:w="1892" w:type="dxa"/>
          </w:tcPr>
          <w:p w14:paraId="6AF02046"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RISK_MANAG</w:t>
            </w:r>
          </w:p>
        </w:tc>
        <w:tc>
          <w:tcPr>
            <w:tcW w:w="1192" w:type="dxa"/>
            <w:shd w:val="clear" w:color="auto" w:fill="FFFFFF"/>
          </w:tcPr>
          <w:p w14:paraId="1913091B"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2.00</w:t>
            </w:r>
          </w:p>
        </w:tc>
        <w:tc>
          <w:tcPr>
            <w:tcW w:w="1227" w:type="dxa"/>
            <w:shd w:val="clear" w:color="auto" w:fill="FFFFFF"/>
          </w:tcPr>
          <w:p w14:paraId="0A51050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4.00</w:t>
            </w:r>
          </w:p>
        </w:tc>
        <w:tc>
          <w:tcPr>
            <w:tcW w:w="1143" w:type="dxa"/>
            <w:shd w:val="clear" w:color="auto" w:fill="FFFFFF"/>
          </w:tcPr>
          <w:p w14:paraId="613AF4E5"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3.1884</w:t>
            </w:r>
          </w:p>
        </w:tc>
        <w:tc>
          <w:tcPr>
            <w:tcW w:w="1206" w:type="dxa"/>
            <w:shd w:val="clear" w:color="auto" w:fill="FFFFFF"/>
          </w:tcPr>
          <w:p w14:paraId="2DD1F219"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.47030</w:t>
            </w:r>
          </w:p>
        </w:tc>
        <w:tc>
          <w:tcPr>
            <w:tcW w:w="1540" w:type="dxa"/>
            <w:shd w:val="clear" w:color="auto" w:fill="FFFFFF"/>
          </w:tcPr>
          <w:p w14:paraId="6A417B0D"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-.169</w:t>
            </w:r>
          </w:p>
        </w:tc>
        <w:tc>
          <w:tcPr>
            <w:tcW w:w="1194" w:type="dxa"/>
            <w:shd w:val="clear" w:color="auto" w:fill="FFFFFF"/>
          </w:tcPr>
          <w:p w14:paraId="6D1A96FC"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.497</w:t>
            </w:r>
          </w:p>
        </w:tc>
      </w:tr>
      <w:tr w:rsidR="00B16D86" w:rsidRPr="00426647" w14:paraId="0379575D" w14:textId="77777777" w:rsidTr="0098374D">
        <w:trPr>
          <w:cantSplit/>
          <w:trHeight w:val="334"/>
        </w:trPr>
        <w:tc>
          <w:tcPr>
            <w:tcW w:w="1892" w:type="dxa"/>
          </w:tcPr>
          <w:p w14:paraId="35F444EC"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FIN_AUDITING</w:t>
            </w:r>
          </w:p>
        </w:tc>
        <w:tc>
          <w:tcPr>
            <w:tcW w:w="1192" w:type="dxa"/>
            <w:shd w:val="clear" w:color="auto" w:fill="FFFFFF"/>
          </w:tcPr>
          <w:p w14:paraId="7704CF9F"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2.33</w:t>
            </w:r>
          </w:p>
        </w:tc>
        <w:tc>
          <w:tcPr>
            <w:tcW w:w="1227" w:type="dxa"/>
            <w:shd w:val="clear" w:color="auto" w:fill="FFFFFF"/>
          </w:tcPr>
          <w:p w14:paraId="0E9E0851"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4.00</w:t>
            </w:r>
          </w:p>
        </w:tc>
        <w:tc>
          <w:tcPr>
            <w:tcW w:w="1143" w:type="dxa"/>
            <w:shd w:val="clear" w:color="auto" w:fill="FFFFFF"/>
          </w:tcPr>
          <w:p w14:paraId="5FB1C126"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3.0942</w:t>
            </w:r>
          </w:p>
        </w:tc>
        <w:tc>
          <w:tcPr>
            <w:tcW w:w="1206" w:type="dxa"/>
            <w:shd w:val="clear" w:color="auto" w:fill="FFFFFF"/>
          </w:tcPr>
          <w:p w14:paraId="414BB1B6"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.47955</w:t>
            </w:r>
          </w:p>
        </w:tc>
        <w:tc>
          <w:tcPr>
            <w:tcW w:w="1540" w:type="dxa"/>
            <w:shd w:val="clear" w:color="auto" w:fill="FFFFFF"/>
          </w:tcPr>
          <w:p w14:paraId="0FED63F8"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.516</w:t>
            </w:r>
          </w:p>
        </w:tc>
        <w:tc>
          <w:tcPr>
            <w:tcW w:w="1194" w:type="dxa"/>
            <w:shd w:val="clear" w:color="auto" w:fill="FFFFFF"/>
          </w:tcPr>
          <w:p w14:paraId="2120D432"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-.400</w:t>
            </w:r>
          </w:p>
        </w:tc>
      </w:tr>
      <w:tr w:rsidR="00B16D86" w:rsidRPr="00426647" w14:paraId="37DAB176" w14:textId="77777777" w:rsidTr="0098374D">
        <w:trPr>
          <w:cantSplit/>
          <w:trHeight w:val="348"/>
        </w:trPr>
        <w:tc>
          <w:tcPr>
            <w:tcW w:w="1892" w:type="dxa"/>
          </w:tcPr>
          <w:p w14:paraId="61192C0D"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IT_AUDITING</w:t>
            </w:r>
          </w:p>
        </w:tc>
        <w:tc>
          <w:tcPr>
            <w:tcW w:w="1192" w:type="dxa"/>
            <w:shd w:val="clear" w:color="auto" w:fill="FFFFFF"/>
          </w:tcPr>
          <w:p w14:paraId="1DBBE171"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2.76</w:t>
            </w:r>
          </w:p>
        </w:tc>
        <w:tc>
          <w:tcPr>
            <w:tcW w:w="1227" w:type="dxa"/>
            <w:shd w:val="clear" w:color="auto" w:fill="FFFFFF"/>
          </w:tcPr>
          <w:p w14:paraId="4BC4630C"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4.57</w:t>
            </w:r>
          </w:p>
        </w:tc>
        <w:tc>
          <w:tcPr>
            <w:tcW w:w="1143" w:type="dxa"/>
            <w:shd w:val="clear" w:color="auto" w:fill="FFFFFF"/>
          </w:tcPr>
          <w:p w14:paraId="4818A9A3"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3.5269</w:t>
            </w:r>
          </w:p>
        </w:tc>
        <w:tc>
          <w:tcPr>
            <w:tcW w:w="1206" w:type="dxa"/>
            <w:shd w:val="clear" w:color="auto" w:fill="FFFFFF"/>
          </w:tcPr>
          <w:p w14:paraId="7530A9B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.53224</w:t>
            </w:r>
          </w:p>
        </w:tc>
        <w:tc>
          <w:tcPr>
            <w:tcW w:w="1540" w:type="dxa"/>
            <w:shd w:val="clear" w:color="auto" w:fill="FFFFFF"/>
          </w:tcPr>
          <w:p w14:paraId="66EC4AC4"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.555</w:t>
            </w:r>
          </w:p>
        </w:tc>
        <w:tc>
          <w:tcPr>
            <w:tcW w:w="1194" w:type="dxa"/>
            <w:shd w:val="clear" w:color="auto" w:fill="FFFFFF"/>
          </w:tcPr>
          <w:p w14:paraId="11FD2755"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-.468</w:t>
            </w:r>
          </w:p>
        </w:tc>
      </w:tr>
    </w:tbl>
    <w:p w14:paraId="5BD6BD94" w14:textId="77777777" w:rsidR="00B16D86" w:rsidRPr="00426647" w:rsidRDefault="00F72FBA" w:rsidP="004D5799">
      <w:pPr>
        <w:spacing w:after="0" w:line="240" w:lineRule="auto"/>
        <w:jc w:val="both"/>
        <w:rPr>
          <w:rFonts w:ascii="Times New Roman" w:hAnsi="Times New Roman" w:cs="Times New Roman"/>
          <w:b/>
        </w:rPr>
      </w:pPr>
      <w:r w:rsidRPr="00426647">
        <w:rPr>
          <w:rFonts w:ascii="Times New Roman" w:hAnsi="Times New Roman" w:cs="Times New Roman"/>
          <w:b/>
        </w:rPr>
        <w:t>Source: Researchers’ Computation (2025)</w:t>
      </w:r>
    </w:p>
    <w:p w14:paraId="5833BC11"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The descriptive statistics reported in Table </w:t>
      </w:r>
      <w:r w:rsidR="00515B91" w:rsidRPr="00426647">
        <w:rPr>
          <w:rFonts w:ascii="Times New Roman" w:hAnsi="Times New Roman" w:cs="Times New Roman"/>
        </w:rPr>
        <w:t>2,</w:t>
      </w:r>
      <w:r w:rsidRPr="00426647">
        <w:rPr>
          <w:rFonts w:ascii="Times New Roman" w:hAnsi="Times New Roman" w:cs="Times New Roman"/>
        </w:rPr>
        <w:t xml:space="preserve"> provide preliminary insights into the distributional characteristics of the study variables. The mean scores, which range from 3.09 for financial auditing to 3.53 for IT auditing, indicate that participants generally expressed moderately high perceptions across the constructs. The standard deviation values, all below one, suggest a reasonable level of homogeneity in the responses. Examination of the skewness statistics reveals values within the acceptable threshold of ±1, signifying that the variables are approximately symmetrically distributed. Similarly, the kurtosis values are close to zero, implying that the distributions do not significantly depart from normality. Collectively, these results confirm that the dataset satisfies the assumptions of normality required for robust inferential statistical procedures.</w:t>
      </w:r>
    </w:p>
    <w:p w14:paraId="53C2C831" w14:textId="77777777" w:rsidR="00897936" w:rsidRDefault="00897936" w:rsidP="004D5799">
      <w:pPr>
        <w:spacing w:after="0" w:line="240" w:lineRule="auto"/>
        <w:jc w:val="both"/>
        <w:rPr>
          <w:rFonts w:ascii="Times New Roman" w:hAnsi="Times New Roman" w:cs="Times New Roman"/>
          <w:b/>
          <w:bCs/>
        </w:rPr>
      </w:pPr>
    </w:p>
    <w:p w14:paraId="7286EED7" w14:textId="77777777" w:rsidR="00B16D86" w:rsidRPr="00426647" w:rsidRDefault="004462DE" w:rsidP="004D5799">
      <w:pPr>
        <w:spacing w:after="0" w:line="240" w:lineRule="auto"/>
        <w:jc w:val="both"/>
        <w:rPr>
          <w:rFonts w:ascii="Times New Roman" w:hAnsi="Times New Roman" w:cs="Times New Roman"/>
          <w:b/>
          <w:bCs/>
        </w:rPr>
      </w:pPr>
      <w:r w:rsidRPr="00426647">
        <w:rPr>
          <w:rFonts w:ascii="Times New Roman" w:hAnsi="Times New Roman" w:cs="Times New Roman"/>
          <w:b/>
          <w:bCs/>
        </w:rPr>
        <w:t>Table 3</w:t>
      </w:r>
      <w:r w:rsidR="00B16D86" w:rsidRPr="00426647">
        <w:rPr>
          <w:rFonts w:ascii="Times New Roman" w:hAnsi="Times New Roman" w:cs="Times New Roman"/>
          <w:b/>
          <w:bCs/>
        </w:rPr>
        <w:t>: Model Summary</w:t>
      </w: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6"/>
        <w:gridCol w:w="244"/>
        <w:gridCol w:w="1440"/>
        <w:gridCol w:w="1980"/>
        <w:gridCol w:w="2780"/>
        <w:gridCol w:w="1881"/>
      </w:tblGrid>
      <w:tr w:rsidR="00B16D86" w:rsidRPr="00426647" w14:paraId="34E41001" w14:textId="77777777" w:rsidTr="00D9242B">
        <w:trPr>
          <w:cantSplit/>
          <w:trHeight w:val="323"/>
        </w:trPr>
        <w:tc>
          <w:tcPr>
            <w:tcW w:w="1016" w:type="dxa"/>
            <w:tcBorders>
              <w:top w:val="single" w:sz="4" w:space="0" w:color="auto"/>
              <w:left w:val="nil"/>
              <w:bottom w:val="single" w:sz="4" w:space="0" w:color="auto"/>
              <w:right w:val="nil"/>
            </w:tcBorders>
            <w:shd w:val="clear" w:color="auto" w:fill="FFFFFF"/>
            <w:vAlign w:val="bottom"/>
          </w:tcPr>
          <w:p w14:paraId="3D85B5A7"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Model</w:t>
            </w:r>
          </w:p>
        </w:tc>
        <w:tc>
          <w:tcPr>
            <w:tcW w:w="244" w:type="dxa"/>
            <w:tcBorders>
              <w:top w:val="single" w:sz="4" w:space="0" w:color="auto"/>
              <w:left w:val="nil"/>
              <w:bottom w:val="single" w:sz="4" w:space="0" w:color="auto"/>
              <w:right w:val="nil"/>
            </w:tcBorders>
            <w:shd w:val="clear" w:color="auto" w:fill="FFFFFF"/>
            <w:vAlign w:val="bottom"/>
          </w:tcPr>
          <w:p w14:paraId="4D9691C6" w14:textId="77777777" w:rsidR="00B16D86" w:rsidRPr="00426647" w:rsidRDefault="00B16D86" w:rsidP="004D5799">
            <w:pPr>
              <w:spacing w:after="0" w:line="240" w:lineRule="auto"/>
              <w:jc w:val="center"/>
              <w:rPr>
                <w:rFonts w:ascii="Times New Roman" w:hAnsi="Times New Roman" w:cs="Times New Roman"/>
              </w:rPr>
            </w:pPr>
          </w:p>
        </w:tc>
        <w:tc>
          <w:tcPr>
            <w:tcW w:w="1440" w:type="dxa"/>
            <w:tcBorders>
              <w:top w:val="single" w:sz="4" w:space="0" w:color="auto"/>
              <w:left w:val="nil"/>
              <w:bottom w:val="single" w:sz="4" w:space="0" w:color="auto"/>
              <w:right w:val="nil"/>
            </w:tcBorders>
            <w:shd w:val="clear" w:color="auto" w:fill="FFFFFF"/>
            <w:vAlign w:val="bottom"/>
          </w:tcPr>
          <w:p w14:paraId="2463250F"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R Square</w:t>
            </w:r>
          </w:p>
        </w:tc>
        <w:tc>
          <w:tcPr>
            <w:tcW w:w="1980" w:type="dxa"/>
            <w:tcBorders>
              <w:top w:val="single" w:sz="4" w:space="0" w:color="auto"/>
              <w:left w:val="nil"/>
              <w:bottom w:val="single" w:sz="4" w:space="0" w:color="auto"/>
              <w:right w:val="nil"/>
            </w:tcBorders>
            <w:shd w:val="clear" w:color="auto" w:fill="FFFFFF"/>
            <w:vAlign w:val="bottom"/>
          </w:tcPr>
          <w:p w14:paraId="0A9178E9"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Adjusted R Square</w:t>
            </w:r>
          </w:p>
        </w:tc>
        <w:tc>
          <w:tcPr>
            <w:tcW w:w="2780" w:type="dxa"/>
            <w:tcBorders>
              <w:top w:val="single" w:sz="4" w:space="0" w:color="auto"/>
              <w:left w:val="nil"/>
              <w:bottom w:val="single" w:sz="4" w:space="0" w:color="auto"/>
              <w:right w:val="nil"/>
            </w:tcBorders>
            <w:shd w:val="clear" w:color="auto" w:fill="FFFFFF"/>
            <w:vAlign w:val="bottom"/>
          </w:tcPr>
          <w:p w14:paraId="09D82890"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Std. Error of the Estimate</w:t>
            </w:r>
          </w:p>
        </w:tc>
        <w:tc>
          <w:tcPr>
            <w:tcW w:w="1881" w:type="dxa"/>
            <w:tcBorders>
              <w:top w:val="single" w:sz="4" w:space="0" w:color="auto"/>
              <w:left w:val="nil"/>
              <w:bottom w:val="single" w:sz="4" w:space="0" w:color="auto"/>
              <w:right w:val="nil"/>
            </w:tcBorders>
            <w:shd w:val="clear" w:color="auto" w:fill="FFFFFF"/>
            <w:vAlign w:val="bottom"/>
          </w:tcPr>
          <w:p w14:paraId="4498CC57"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Durbin-Watson</w:t>
            </w:r>
          </w:p>
        </w:tc>
      </w:tr>
      <w:tr w:rsidR="00B16D86" w:rsidRPr="00426647" w14:paraId="540097C3" w14:textId="77777777" w:rsidTr="00D9242B">
        <w:trPr>
          <w:cantSplit/>
          <w:trHeight w:val="249"/>
        </w:trPr>
        <w:tc>
          <w:tcPr>
            <w:tcW w:w="1016" w:type="dxa"/>
            <w:tcBorders>
              <w:top w:val="single" w:sz="4" w:space="0" w:color="auto"/>
              <w:left w:val="nil"/>
              <w:bottom w:val="single" w:sz="4" w:space="0" w:color="auto"/>
              <w:right w:val="nil"/>
            </w:tcBorders>
          </w:tcPr>
          <w:p w14:paraId="2C46CD82" w14:textId="77777777" w:rsidR="00B16D86" w:rsidRPr="00426647" w:rsidRDefault="00B16D86" w:rsidP="004D5799">
            <w:pPr>
              <w:spacing w:after="0" w:line="240" w:lineRule="auto"/>
              <w:jc w:val="center"/>
              <w:rPr>
                <w:rFonts w:ascii="Times New Roman" w:hAnsi="Times New Roman" w:cs="Times New Roman"/>
              </w:rPr>
            </w:pPr>
          </w:p>
        </w:tc>
        <w:tc>
          <w:tcPr>
            <w:tcW w:w="244" w:type="dxa"/>
            <w:tcBorders>
              <w:top w:val="single" w:sz="4" w:space="0" w:color="auto"/>
              <w:left w:val="nil"/>
              <w:bottom w:val="single" w:sz="4" w:space="0" w:color="auto"/>
              <w:right w:val="nil"/>
            </w:tcBorders>
            <w:shd w:val="clear" w:color="auto" w:fill="FFFFFF"/>
          </w:tcPr>
          <w:p w14:paraId="3346B138" w14:textId="77777777" w:rsidR="00B16D86" w:rsidRPr="00426647" w:rsidRDefault="00B16D86" w:rsidP="004D5799">
            <w:pPr>
              <w:spacing w:after="0" w:line="240" w:lineRule="auto"/>
              <w:jc w:val="center"/>
              <w:rPr>
                <w:rFonts w:ascii="Times New Roman" w:hAnsi="Times New Roman" w:cs="Times New Roman"/>
              </w:rPr>
            </w:pPr>
          </w:p>
        </w:tc>
        <w:tc>
          <w:tcPr>
            <w:tcW w:w="1440" w:type="dxa"/>
            <w:tcBorders>
              <w:top w:val="single" w:sz="4" w:space="0" w:color="auto"/>
              <w:left w:val="nil"/>
              <w:bottom w:val="single" w:sz="4" w:space="0" w:color="auto"/>
              <w:right w:val="nil"/>
            </w:tcBorders>
            <w:shd w:val="clear" w:color="auto" w:fill="FFFFFF"/>
          </w:tcPr>
          <w:p w14:paraId="3A0985A4"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.416</w:t>
            </w:r>
          </w:p>
        </w:tc>
        <w:tc>
          <w:tcPr>
            <w:tcW w:w="1980" w:type="dxa"/>
            <w:tcBorders>
              <w:top w:val="single" w:sz="4" w:space="0" w:color="auto"/>
              <w:left w:val="nil"/>
              <w:bottom w:val="single" w:sz="4" w:space="0" w:color="auto"/>
              <w:right w:val="nil"/>
            </w:tcBorders>
            <w:shd w:val="clear" w:color="auto" w:fill="FFFFFF"/>
          </w:tcPr>
          <w:p w14:paraId="1A58A552"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.389</w:t>
            </w:r>
          </w:p>
        </w:tc>
        <w:tc>
          <w:tcPr>
            <w:tcW w:w="2780" w:type="dxa"/>
            <w:tcBorders>
              <w:top w:val="single" w:sz="4" w:space="0" w:color="auto"/>
              <w:left w:val="nil"/>
              <w:bottom w:val="single" w:sz="4" w:space="0" w:color="auto"/>
              <w:right w:val="nil"/>
            </w:tcBorders>
            <w:shd w:val="clear" w:color="auto" w:fill="FFFFFF"/>
          </w:tcPr>
          <w:p w14:paraId="55CAEBDE"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.32577</w:t>
            </w:r>
          </w:p>
        </w:tc>
        <w:tc>
          <w:tcPr>
            <w:tcW w:w="1881" w:type="dxa"/>
            <w:tcBorders>
              <w:top w:val="single" w:sz="4" w:space="0" w:color="auto"/>
              <w:left w:val="nil"/>
              <w:bottom w:val="single" w:sz="4" w:space="0" w:color="auto"/>
              <w:right w:val="nil"/>
            </w:tcBorders>
            <w:shd w:val="clear" w:color="auto" w:fill="FFFFFF"/>
          </w:tcPr>
          <w:p w14:paraId="64C77C83"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2.138</w:t>
            </w:r>
          </w:p>
        </w:tc>
      </w:tr>
      <w:tr w:rsidR="00B16D86" w:rsidRPr="00426647" w14:paraId="47434468" w14:textId="77777777" w:rsidTr="00D9242B">
        <w:trPr>
          <w:cantSplit/>
          <w:trHeight w:val="242"/>
        </w:trPr>
        <w:tc>
          <w:tcPr>
            <w:tcW w:w="9341" w:type="dxa"/>
            <w:gridSpan w:val="6"/>
            <w:tcBorders>
              <w:top w:val="single" w:sz="4" w:space="0" w:color="auto"/>
              <w:left w:val="nil"/>
              <w:bottom w:val="nil"/>
              <w:right w:val="nil"/>
            </w:tcBorders>
            <w:shd w:val="clear" w:color="auto" w:fill="FFFFFF"/>
          </w:tcPr>
          <w:p w14:paraId="35CAFC71"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a. Predictors: (Constant), IT_AUDITING, RISK_MANAG, FIN_AUDITING</w:t>
            </w:r>
          </w:p>
        </w:tc>
      </w:tr>
      <w:tr w:rsidR="00B16D86" w:rsidRPr="00426647" w14:paraId="04F787F3" w14:textId="77777777" w:rsidTr="007A3718">
        <w:trPr>
          <w:cantSplit/>
          <w:trHeight w:val="242"/>
        </w:trPr>
        <w:tc>
          <w:tcPr>
            <w:tcW w:w="9341" w:type="dxa"/>
            <w:gridSpan w:val="6"/>
            <w:tcBorders>
              <w:top w:val="nil"/>
              <w:left w:val="nil"/>
              <w:bottom w:val="nil"/>
              <w:right w:val="nil"/>
            </w:tcBorders>
            <w:shd w:val="clear" w:color="auto" w:fill="FFFFFF"/>
          </w:tcPr>
          <w:p w14:paraId="7AA41CF3"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b. Dependent Variable: </w:t>
            </w:r>
            <w:r w:rsidR="006348CA" w:rsidRPr="00426647">
              <w:rPr>
                <w:rFonts w:ascii="Times New Roman" w:hAnsi="Times New Roman" w:cs="Times New Roman"/>
              </w:rPr>
              <w:t>DIGITAL_ACCT</w:t>
            </w:r>
          </w:p>
        </w:tc>
      </w:tr>
    </w:tbl>
    <w:p w14:paraId="27271785" w14:textId="77777777" w:rsidR="00F72FBA" w:rsidRPr="00426647" w:rsidRDefault="00F72FBA" w:rsidP="004D5799">
      <w:pPr>
        <w:spacing w:after="0" w:line="240" w:lineRule="auto"/>
        <w:jc w:val="both"/>
        <w:rPr>
          <w:rFonts w:ascii="Times New Roman" w:hAnsi="Times New Roman" w:cs="Times New Roman"/>
          <w:b/>
        </w:rPr>
      </w:pPr>
      <w:r w:rsidRPr="00426647">
        <w:rPr>
          <w:rFonts w:ascii="Times New Roman" w:hAnsi="Times New Roman" w:cs="Times New Roman"/>
          <w:b/>
        </w:rPr>
        <w:t>Source: Researchers’ Computation (2025)</w:t>
      </w:r>
    </w:p>
    <w:p w14:paraId="21BE2388"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The model summary in Table </w:t>
      </w:r>
      <w:r w:rsidR="004462DE" w:rsidRPr="00426647">
        <w:rPr>
          <w:rFonts w:ascii="Times New Roman" w:hAnsi="Times New Roman" w:cs="Times New Roman"/>
        </w:rPr>
        <w:t>3</w:t>
      </w:r>
      <w:r w:rsidRPr="00426647">
        <w:rPr>
          <w:rFonts w:ascii="Times New Roman" w:hAnsi="Times New Roman" w:cs="Times New Roman"/>
        </w:rPr>
        <w:t xml:space="preserve"> shows that the predictors explain 41.6% of the variance in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00B550B0" w:rsidRPr="00426647">
        <w:rPr>
          <w:rFonts w:ascii="Times New Roman" w:hAnsi="Times New Roman" w:cs="Times New Roman"/>
        </w:rPr>
        <w:t xml:space="preserve"> </w:t>
      </w:r>
      <w:r w:rsidRPr="00426647">
        <w:rPr>
          <w:rFonts w:ascii="Times New Roman" w:hAnsi="Times New Roman" w:cs="Times New Roman"/>
        </w:rPr>
        <w:t>(R² = .416), with an adjusted R² of .389 indicating a good model fit. The standard error of .32577 reflects moderate prediction accuracy. The Durbin-Watson statistic of 2.138 suggests no serious autocorrelation in the residuals, supporting model reliability.</w:t>
      </w:r>
    </w:p>
    <w:p w14:paraId="1665E68F" w14:textId="77777777" w:rsidR="0041086F" w:rsidRPr="00426647" w:rsidRDefault="0041086F" w:rsidP="004D5799">
      <w:pPr>
        <w:spacing w:after="0" w:line="240" w:lineRule="auto"/>
        <w:jc w:val="both"/>
        <w:rPr>
          <w:rFonts w:ascii="Times New Roman" w:hAnsi="Times New Roman" w:cs="Times New Roman"/>
          <w:b/>
          <w:bCs/>
        </w:rPr>
      </w:pPr>
    </w:p>
    <w:p w14:paraId="5E4AC0BB" w14:textId="77777777" w:rsidR="0041086F" w:rsidRPr="00426647" w:rsidRDefault="0041086F" w:rsidP="004D5799">
      <w:pPr>
        <w:spacing w:after="0" w:line="240" w:lineRule="auto"/>
        <w:jc w:val="both"/>
        <w:rPr>
          <w:rFonts w:ascii="Times New Roman" w:hAnsi="Times New Roman" w:cs="Times New Roman"/>
          <w:b/>
          <w:bCs/>
        </w:rPr>
      </w:pPr>
    </w:p>
    <w:p w14:paraId="74D0BC64" w14:textId="77777777" w:rsidR="0041086F" w:rsidRPr="00426647" w:rsidRDefault="0041086F" w:rsidP="004D5799">
      <w:pPr>
        <w:spacing w:after="0" w:line="240" w:lineRule="auto"/>
        <w:jc w:val="both"/>
        <w:rPr>
          <w:rFonts w:ascii="Times New Roman" w:hAnsi="Times New Roman" w:cs="Times New Roman"/>
          <w:b/>
          <w:bCs/>
        </w:rPr>
      </w:pPr>
    </w:p>
    <w:p w14:paraId="06D84F34" w14:textId="77777777" w:rsidR="0041086F" w:rsidRPr="00426647" w:rsidRDefault="0041086F" w:rsidP="004D5799">
      <w:pPr>
        <w:spacing w:after="0" w:line="240" w:lineRule="auto"/>
        <w:jc w:val="both"/>
        <w:rPr>
          <w:rFonts w:ascii="Times New Roman" w:hAnsi="Times New Roman" w:cs="Times New Roman"/>
          <w:b/>
          <w:bCs/>
        </w:rPr>
      </w:pPr>
    </w:p>
    <w:p w14:paraId="33632F92"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b/>
          <w:bCs/>
        </w:rPr>
        <w:t xml:space="preserve">Table </w:t>
      </w:r>
      <w:r w:rsidR="004462DE" w:rsidRPr="00426647">
        <w:rPr>
          <w:rFonts w:ascii="Times New Roman" w:hAnsi="Times New Roman" w:cs="Times New Roman"/>
          <w:b/>
          <w:bCs/>
        </w:rPr>
        <w:t>4</w:t>
      </w:r>
      <w:r w:rsidRPr="00426647">
        <w:rPr>
          <w:rFonts w:ascii="Times New Roman" w:hAnsi="Times New Roman" w:cs="Times New Roman"/>
          <w:b/>
          <w:bCs/>
        </w:rPr>
        <w:t>: ANOVA</w:t>
      </w:r>
    </w:p>
    <w:tbl>
      <w:tblPr>
        <w:tblW w:w="9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492"/>
        <w:gridCol w:w="1705"/>
        <w:gridCol w:w="1191"/>
        <w:gridCol w:w="1635"/>
        <w:gridCol w:w="1191"/>
        <w:gridCol w:w="1193"/>
      </w:tblGrid>
      <w:tr w:rsidR="00B16D86" w:rsidRPr="00426647" w14:paraId="6777DD54" w14:textId="77777777" w:rsidTr="00735088">
        <w:trPr>
          <w:cantSplit/>
          <w:trHeight w:val="335"/>
        </w:trPr>
        <w:tc>
          <w:tcPr>
            <w:tcW w:w="2342" w:type="dxa"/>
            <w:gridSpan w:val="2"/>
            <w:tcBorders>
              <w:top w:val="single" w:sz="4" w:space="0" w:color="auto"/>
              <w:left w:val="nil"/>
              <w:bottom w:val="single" w:sz="4" w:space="0" w:color="auto"/>
              <w:right w:val="nil"/>
            </w:tcBorders>
            <w:shd w:val="clear" w:color="auto" w:fill="FFFFFF"/>
            <w:vAlign w:val="bottom"/>
          </w:tcPr>
          <w:p w14:paraId="7F24B7EC"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Model</w:t>
            </w:r>
          </w:p>
        </w:tc>
        <w:tc>
          <w:tcPr>
            <w:tcW w:w="1705" w:type="dxa"/>
            <w:tcBorders>
              <w:top w:val="single" w:sz="4" w:space="0" w:color="auto"/>
              <w:left w:val="nil"/>
              <w:bottom w:val="single" w:sz="4" w:space="0" w:color="auto"/>
              <w:right w:val="nil"/>
            </w:tcBorders>
            <w:shd w:val="clear" w:color="auto" w:fill="FFFFFF"/>
            <w:vAlign w:val="bottom"/>
          </w:tcPr>
          <w:p w14:paraId="3EB0C84E"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Sum of Squares</w:t>
            </w:r>
          </w:p>
        </w:tc>
        <w:tc>
          <w:tcPr>
            <w:tcW w:w="1191" w:type="dxa"/>
            <w:tcBorders>
              <w:top w:val="single" w:sz="4" w:space="0" w:color="auto"/>
              <w:left w:val="nil"/>
              <w:bottom w:val="single" w:sz="4" w:space="0" w:color="auto"/>
              <w:right w:val="nil"/>
            </w:tcBorders>
            <w:shd w:val="clear" w:color="auto" w:fill="FFFFFF"/>
            <w:vAlign w:val="bottom"/>
          </w:tcPr>
          <w:p w14:paraId="1F011DA6" w14:textId="77777777" w:rsidR="00B16D86" w:rsidRPr="00426647" w:rsidRDefault="004A10FD" w:rsidP="004D5799">
            <w:pPr>
              <w:spacing w:after="0" w:line="240" w:lineRule="auto"/>
              <w:jc w:val="center"/>
              <w:rPr>
                <w:rFonts w:ascii="Times New Roman" w:hAnsi="Times New Roman" w:cs="Times New Roman"/>
              </w:rPr>
            </w:pPr>
            <w:r w:rsidRPr="00426647">
              <w:rPr>
                <w:rFonts w:ascii="Times New Roman" w:hAnsi="Times New Roman" w:cs="Times New Roman"/>
              </w:rPr>
              <w:t>D</w:t>
            </w:r>
            <w:r w:rsidR="00B16D86" w:rsidRPr="00426647">
              <w:rPr>
                <w:rFonts w:ascii="Times New Roman" w:hAnsi="Times New Roman" w:cs="Times New Roman"/>
              </w:rPr>
              <w:t>f</w:t>
            </w:r>
          </w:p>
        </w:tc>
        <w:tc>
          <w:tcPr>
            <w:tcW w:w="1635" w:type="dxa"/>
            <w:tcBorders>
              <w:top w:val="single" w:sz="4" w:space="0" w:color="auto"/>
              <w:left w:val="nil"/>
              <w:bottom w:val="single" w:sz="4" w:space="0" w:color="auto"/>
              <w:right w:val="nil"/>
            </w:tcBorders>
            <w:shd w:val="clear" w:color="auto" w:fill="FFFFFF"/>
            <w:vAlign w:val="bottom"/>
          </w:tcPr>
          <w:p w14:paraId="08DB1D75"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Mean Square</w:t>
            </w:r>
          </w:p>
        </w:tc>
        <w:tc>
          <w:tcPr>
            <w:tcW w:w="1191" w:type="dxa"/>
            <w:tcBorders>
              <w:top w:val="single" w:sz="4" w:space="0" w:color="auto"/>
              <w:left w:val="nil"/>
              <w:bottom w:val="single" w:sz="4" w:space="0" w:color="auto"/>
              <w:right w:val="nil"/>
            </w:tcBorders>
            <w:shd w:val="clear" w:color="auto" w:fill="FFFFFF"/>
            <w:vAlign w:val="bottom"/>
          </w:tcPr>
          <w:p w14:paraId="5905D52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F</w:t>
            </w:r>
          </w:p>
        </w:tc>
        <w:tc>
          <w:tcPr>
            <w:tcW w:w="1191" w:type="dxa"/>
            <w:tcBorders>
              <w:top w:val="single" w:sz="4" w:space="0" w:color="auto"/>
              <w:left w:val="nil"/>
              <w:bottom w:val="single" w:sz="4" w:space="0" w:color="auto"/>
              <w:right w:val="nil"/>
            </w:tcBorders>
            <w:shd w:val="clear" w:color="auto" w:fill="FFFFFF"/>
            <w:vAlign w:val="bottom"/>
          </w:tcPr>
          <w:p w14:paraId="4FCF86EC" w14:textId="77777777" w:rsidR="00B16D86" w:rsidRPr="00426647" w:rsidRDefault="00A759DC" w:rsidP="004D5799">
            <w:pPr>
              <w:spacing w:after="0" w:line="240" w:lineRule="auto"/>
              <w:jc w:val="center"/>
              <w:rPr>
                <w:rFonts w:ascii="Times New Roman" w:hAnsi="Times New Roman" w:cs="Times New Roman"/>
              </w:rPr>
            </w:pPr>
            <w:r w:rsidRPr="00426647">
              <w:rPr>
                <w:rFonts w:ascii="Times New Roman" w:hAnsi="Times New Roman" w:cs="Times New Roman"/>
              </w:rPr>
              <w:t>P-Value</w:t>
            </w:r>
          </w:p>
        </w:tc>
      </w:tr>
      <w:tr w:rsidR="00B16D86" w:rsidRPr="00426647" w14:paraId="17BCB306" w14:textId="77777777" w:rsidTr="00735088">
        <w:trPr>
          <w:cantSplit/>
          <w:trHeight w:val="335"/>
        </w:trPr>
        <w:tc>
          <w:tcPr>
            <w:tcW w:w="850" w:type="dxa"/>
            <w:vMerge w:val="restart"/>
            <w:tcBorders>
              <w:top w:val="single" w:sz="4" w:space="0" w:color="auto"/>
              <w:left w:val="nil"/>
              <w:bottom w:val="nil"/>
              <w:right w:val="nil"/>
            </w:tcBorders>
          </w:tcPr>
          <w:p w14:paraId="7C72D84C" w14:textId="77777777" w:rsidR="00B16D86" w:rsidRPr="00426647" w:rsidRDefault="00B16D86" w:rsidP="004D5799">
            <w:pPr>
              <w:spacing w:after="0" w:line="240" w:lineRule="auto"/>
              <w:jc w:val="both"/>
              <w:rPr>
                <w:rFonts w:ascii="Times New Roman" w:hAnsi="Times New Roman" w:cs="Times New Roman"/>
              </w:rPr>
            </w:pPr>
          </w:p>
        </w:tc>
        <w:tc>
          <w:tcPr>
            <w:tcW w:w="1491" w:type="dxa"/>
            <w:tcBorders>
              <w:top w:val="single" w:sz="4" w:space="0" w:color="auto"/>
              <w:left w:val="nil"/>
              <w:bottom w:val="nil"/>
              <w:right w:val="nil"/>
            </w:tcBorders>
          </w:tcPr>
          <w:p w14:paraId="5CE0D451" w14:textId="77777777" w:rsidR="00B16D86" w:rsidRPr="00426647" w:rsidRDefault="00B16D86" w:rsidP="0041086F">
            <w:pPr>
              <w:spacing w:after="0" w:line="240" w:lineRule="auto"/>
              <w:rPr>
                <w:rFonts w:ascii="Times New Roman" w:hAnsi="Times New Roman" w:cs="Times New Roman"/>
              </w:rPr>
            </w:pPr>
            <w:r w:rsidRPr="00426647">
              <w:rPr>
                <w:rFonts w:ascii="Times New Roman" w:hAnsi="Times New Roman" w:cs="Times New Roman"/>
              </w:rPr>
              <w:t>Regression</w:t>
            </w:r>
          </w:p>
        </w:tc>
        <w:tc>
          <w:tcPr>
            <w:tcW w:w="1705" w:type="dxa"/>
            <w:tcBorders>
              <w:top w:val="single" w:sz="4" w:space="0" w:color="auto"/>
              <w:left w:val="nil"/>
              <w:bottom w:val="nil"/>
              <w:right w:val="nil"/>
            </w:tcBorders>
            <w:shd w:val="clear" w:color="auto" w:fill="FFFFFF"/>
          </w:tcPr>
          <w:p w14:paraId="383E193E"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4.916</w:t>
            </w:r>
          </w:p>
        </w:tc>
        <w:tc>
          <w:tcPr>
            <w:tcW w:w="1191" w:type="dxa"/>
            <w:tcBorders>
              <w:top w:val="single" w:sz="4" w:space="0" w:color="auto"/>
              <w:left w:val="nil"/>
              <w:bottom w:val="nil"/>
              <w:right w:val="nil"/>
            </w:tcBorders>
            <w:shd w:val="clear" w:color="auto" w:fill="FFFFFF"/>
          </w:tcPr>
          <w:p w14:paraId="415B35FE"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3</w:t>
            </w:r>
          </w:p>
        </w:tc>
        <w:tc>
          <w:tcPr>
            <w:tcW w:w="1635" w:type="dxa"/>
            <w:tcBorders>
              <w:top w:val="single" w:sz="4" w:space="0" w:color="auto"/>
              <w:left w:val="nil"/>
              <w:bottom w:val="nil"/>
              <w:right w:val="nil"/>
            </w:tcBorders>
            <w:shd w:val="clear" w:color="auto" w:fill="FFFFFF"/>
          </w:tcPr>
          <w:p w14:paraId="63331C46"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1.639</w:t>
            </w:r>
          </w:p>
        </w:tc>
        <w:tc>
          <w:tcPr>
            <w:tcW w:w="1191" w:type="dxa"/>
            <w:tcBorders>
              <w:top w:val="single" w:sz="4" w:space="0" w:color="auto"/>
              <w:left w:val="nil"/>
              <w:bottom w:val="nil"/>
              <w:right w:val="nil"/>
            </w:tcBorders>
            <w:shd w:val="clear" w:color="auto" w:fill="FFFFFF"/>
          </w:tcPr>
          <w:p w14:paraId="3AD0A2D0"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15.440</w:t>
            </w:r>
          </w:p>
        </w:tc>
        <w:tc>
          <w:tcPr>
            <w:tcW w:w="1191" w:type="dxa"/>
            <w:tcBorders>
              <w:top w:val="single" w:sz="4" w:space="0" w:color="auto"/>
              <w:left w:val="nil"/>
              <w:bottom w:val="nil"/>
              <w:right w:val="nil"/>
            </w:tcBorders>
            <w:shd w:val="clear" w:color="auto" w:fill="FFFFFF"/>
          </w:tcPr>
          <w:p w14:paraId="7102E94A"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.000</w:t>
            </w:r>
          </w:p>
        </w:tc>
      </w:tr>
      <w:tr w:rsidR="00B16D86" w:rsidRPr="00426647" w14:paraId="40ED31F0" w14:textId="77777777" w:rsidTr="00735088">
        <w:trPr>
          <w:cantSplit/>
          <w:trHeight w:val="364"/>
        </w:trPr>
        <w:tc>
          <w:tcPr>
            <w:tcW w:w="850" w:type="dxa"/>
            <w:vMerge/>
            <w:tcBorders>
              <w:top w:val="nil"/>
              <w:left w:val="nil"/>
              <w:bottom w:val="nil"/>
              <w:right w:val="nil"/>
            </w:tcBorders>
          </w:tcPr>
          <w:p w14:paraId="3D2C9976" w14:textId="77777777" w:rsidR="00B16D86" w:rsidRPr="00426647" w:rsidRDefault="00B16D86" w:rsidP="004D5799">
            <w:pPr>
              <w:spacing w:after="0" w:line="240" w:lineRule="auto"/>
              <w:jc w:val="both"/>
              <w:rPr>
                <w:rFonts w:ascii="Times New Roman" w:hAnsi="Times New Roman" w:cs="Times New Roman"/>
              </w:rPr>
            </w:pPr>
          </w:p>
        </w:tc>
        <w:tc>
          <w:tcPr>
            <w:tcW w:w="1491" w:type="dxa"/>
            <w:tcBorders>
              <w:top w:val="nil"/>
              <w:left w:val="nil"/>
              <w:bottom w:val="nil"/>
              <w:right w:val="nil"/>
            </w:tcBorders>
          </w:tcPr>
          <w:p w14:paraId="73082B1E" w14:textId="77777777" w:rsidR="00B16D86" w:rsidRPr="00426647" w:rsidRDefault="00B16D86" w:rsidP="0041086F">
            <w:pPr>
              <w:spacing w:after="0" w:line="240" w:lineRule="auto"/>
              <w:rPr>
                <w:rFonts w:ascii="Times New Roman" w:hAnsi="Times New Roman" w:cs="Times New Roman"/>
              </w:rPr>
            </w:pPr>
            <w:r w:rsidRPr="00426647">
              <w:rPr>
                <w:rFonts w:ascii="Times New Roman" w:hAnsi="Times New Roman" w:cs="Times New Roman"/>
              </w:rPr>
              <w:t>Residual</w:t>
            </w:r>
          </w:p>
        </w:tc>
        <w:tc>
          <w:tcPr>
            <w:tcW w:w="1705" w:type="dxa"/>
            <w:tcBorders>
              <w:top w:val="nil"/>
              <w:left w:val="nil"/>
              <w:bottom w:val="nil"/>
              <w:right w:val="nil"/>
            </w:tcBorders>
            <w:shd w:val="clear" w:color="auto" w:fill="FFFFFF"/>
          </w:tcPr>
          <w:p w14:paraId="1B6B0347"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6.898</w:t>
            </w:r>
          </w:p>
        </w:tc>
        <w:tc>
          <w:tcPr>
            <w:tcW w:w="1191" w:type="dxa"/>
            <w:tcBorders>
              <w:top w:val="nil"/>
              <w:left w:val="nil"/>
              <w:bottom w:val="nil"/>
              <w:right w:val="nil"/>
            </w:tcBorders>
            <w:shd w:val="clear" w:color="auto" w:fill="FFFFFF"/>
          </w:tcPr>
          <w:p w14:paraId="73698B7D"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65</w:t>
            </w:r>
          </w:p>
        </w:tc>
        <w:tc>
          <w:tcPr>
            <w:tcW w:w="1635" w:type="dxa"/>
            <w:tcBorders>
              <w:top w:val="nil"/>
              <w:left w:val="nil"/>
              <w:bottom w:val="nil"/>
              <w:right w:val="nil"/>
            </w:tcBorders>
            <w:shd w:val="clear" w:color="auto" w:fill="FFFFFF"/>
          </w:tcPr>
          <w:p w14:paraId="33192C4D"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.106</w:t>
            </w:r>
          </w:p>
        </w:tc>
        <w:tc>
          <w:tcPr>
            <w:tcW w:w="1191" w:type="dxa"/>
            <w:tcBorders>
              <w:top w:val="nil"/>
              <w:left w:val="nil"/>
              <w:bottom w:val="nil"/>
              <w:right w:val="nil"/>
            </w:tcBorders>
            <w:shd w:val="clear" w:color="auto" w:fill="FFFFFF"/>
            <w:vAlign w:val="center"/>
          </w:tcPr>
          <w:p w14:paraId="67C56368" w14:textId="77777777" w:rsidR="00B16D86" w:rsidRPr="00426647" w:rsidRDefault="00B16D86" w:rsidP="004D5799">
            <w:pPr>
              <w:spacing w:after="0" w:line="240" w:lineRule="auto"/>
              <w:jc w:val="center"/>
              <w:rPr>
                <w:rFonts w:ascii="Times New Roman" w:hAnsi="Times New Roman" w:cs="Times New Roman"/>
              </w:rPr>
            </w:pPr>
          </w:p>
        </w:tc>
        <w:tc>
          <w:tcPr>
            <w:tcW w:w="1191" w:type="dxa"/>
            <w:tcBorders>
              <w:top w:val="nil"/>
              <w:left w:val="nil"/>
              <w:bottom w:val="nil"/>
              <w:right w:val="nil"/>
            </w:tcBorders>
            <w:shd w:val="clear" w:color="auto" w:fill="FFFFFF"/>
            <w:vAlign w:val="center"/>
          </w:tcPr>
          <w:p w14:paraId="1A837A08" w14:textId="77777777" w:rsidR="00B16D86" w:rsidRPr="00426647" w:rsidRDefault="00B16D86" w:rsidP="004D5799">
            <w:pPr>
              <w:spacing w:after="0" w:line="240" w:lineRule="auto"/>
              <w:jc w:val="center"/>
              <w:rPr>
                <w:rFonts w:ascii="Times New Roman" w:hAnsi="Times New Roman" w:cs="Times New Roman"/>
              </w:rPr>
            </w:pPr>
          </w:p>
        </w:tc>
      </w:tr>
      <w:tr w:rsidR="00B16D86" w:rsidRPr="00426647" w14:paraId="33AAB772" w14:textId="77777777" w:rsidTr="00735088">
        <w:trPr>
          <w:cantSplit/>
          <w:trHeight w:val="349"/>
        </w:trPr>
        <w:tc>
          <w:tcPr>
            <w:tcW w:w="850" w:type="dxa"/>
            <w:vMerge/>
            <w:tcBorders>
              <w:top w:val="nil"/>
              <w:left w:val="nil"/>
              <w:bottom w:val="single" w:sz="4" w:space="0" w:color="auto"/>
              <w:right w:val="nil"/>
            </w:tcBorders>
          </w:tcPr>
          <w:p w14:paraId="66A1A465" w14:textId="77777777" w:rsidR="00B16D86" w:rsidRPr="00426647" w:rsidRDefault="00B16D86" w:rsidP="004D5799">
            <w:pPr>
              <w:spacing w:after="0" w:line="240" w:lineRule="auto"/>
              <w:jc w:val="both"/>
              <w:rPr>
                <w:rFonts w:ascii="Times New Roman" w:hAnsi="Times New Roman" w:cs="Times New Roman"/>
              </w:rPr>
            </w:pPr>
          </w:p>
        </w:tc>
        <w:tc>
          <w:tcPr>
            <w:tcW w:w="1491" w:type="dxa"/>
            <w:tcBorders>
              <w:top w:val="nil"/>
              <w:left w:val="nil"/>
              <w:bottom w:val="single" w:sz="4" w:space="0" w:color="auto"/>
              <w:right w:val="nil"/>
            </w:tcBorders>
          </w:tcPr>
          <w:p w14:paraId="622C9938" w14:textId="77777777" w:rsidR="00B16D86" w:rsidRPr="00426647" w:rsidRDefault="00B16D86" w:rsidP="0041086F">
            <w:pPr>
              <w:spacing w:after="0" w:line="240" w:lineRule="auto"/>
              <w:rPr>
                <w:rFonts w:ascii="Times New Roman" w:hAnsi="Times New Roman" w:cs="Times New Roman"/>
              </w:rPr>
            </w:pPr>
            <w:r w:rsidRPr="00426647">
              <w:rPr>
                <w:rFonts w:ascii="Times New Roman" w:hAnsi="Times New Roman" w:cs="Times New Roman"/>
              </w:rPr>
              <w:t>Total</w:t>
            </w:r>
          </w:p>
        </w:tc>
        <w:tc>
          <w:tcPr>
            <w:tcW w:w="1705" w:type="dxa"/>
            <w:tcBorders>
              <w:top w:val="nil"/>
              <w:left w:val="nil"/>
              <w:bottom w:val="single" w:sz="4" w:space="0" w:color="auto"/>
              <w:right w:val="nil"/>
            </w:tcBorders>
            <w:shd w:val="clear" w:color="auto" w:fill="FFFFFF"/>
          </w:tcPr>
          <w:p w14:paraId="63FEF413"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11.814</w:t>
            </w:r>
          </w:p>
        </w:tc>
        <w:tc>
          <w:tcPr>
            <w:tcW w:w="1191" w:type="dxa"/>
            <w:tcBorders>
              <w:top w:val="nil"/>
              <w:left w:val="nil"/>
              <w:bottom w:val="single" w:sz="4" w:space="0" w:color="auto"/>
              <w:right w:val="nil"/>
            </w:tcBorders>
            <w:shd w:val="clear" w:color="auto" w:fill="FFFFFF"/>
          </w:tcPr>
          <w:p w14:paraId="46E66AF9" w14:textId="77777777" w:rsidR="00B16D86" w:rsidRPr="00426647" w:rsidRDefault="00B16D86" w:rsidP="004D5799">
            <w:pPr>
              <w:spacing w:after="0" w:line="240" w:lineRule="auto"/>
              <w:jc w:val="center"/>
              <w:rPr>
                <w:rFonts w:ascii="Times New Roman" w:hAnsi="Times New Roman" w:cs="Times New Roman"/>
              </w:rPr>
            </w:pPr>
            <w:r w:rsidRPr="00426647">
              <w:rPr>
                <w:rFonts w:ascii="Times New Roman" w:hAnsi="Times New Roman" w:cs="Times New Roman"/>
              </w:rPr>
              <w:t>68</w:t>
            </w:r>
          </w:p>
        </w:tc>
        <w:tc>
          <w:tcPr>
            <w:tcW w:w="1635" w:type="dxa"/>
            <w:tcBorders>
              <w:top w:val="nil"/>
              <w:left w:val="nil"/>
              <w:bottom w:val="single" w:sz="4" w:space="0" w:color="auto"/>
              <w:right w:val="nil"/>
            </w:tcBorders>
            <w:shd w:val="clear" w:color="auto" w:fill="FFFFFF"/>
            <w:vAlign w:val="center"/>
          </w:tcPr>
          <w:p w14:paraId="10A2A5C8" w14:textId="77777777" w:rsidR="00B16D86" w:rsidRPr="00426647" w:rsidRDefault="00B16D86" w:rsidP="004D5799">
            <w:pPr>
              <w:spacing w:after="0" w:line="240" w:lineRule="auto"/>
              <w:jc w:val="center"/>
              <w:rPr>
                <w:rFonts w:ascii="Times New Roman" w:hAnsi="Times New Roman" w:cs="Times New Roman"/>
              </w:rPr>
            </w:pPr>
          </w:p>
        </w:tc>
        <w:tc>
          <w:tcPr>
            <w:tcW w:w="1191" w:type="dxa"/>
            <w:tcBorders>
              <w:top w:val="nil"/>
              <w:left w:val="nil"/>
              <w:bottom w:val="single" w:sz="4" w:space="0" w:color="auto"/>
              <w:right w:val="nil"/>
            </w:tcBorders>
            <w:shd w:val="clear" w:color="auto" w:fill="FFFFFF"/>
            <w:vAlign w:val="center"/>
          </w:tcPr>
          <w:p w14:paraId="4ABE9C88" w14:textId="77777777" w:rsidR="00B16D86" w:rsidRPr="00426647" w:rsidRDefault="00B16D86" w:rsidP="004D5799">
            <w:pPr>
              <w:spacing w:after="0" w:line="240" w:lineRule="auto"/>
              <w:jc w:val="center"/>
              <w:rPr>
                <w:rFonts w:ascii="Times New Roman" w:hAnsi="Times New Roman" w:cs="Times New Roman"/>
              </w:rPr>
            </w:pPr>
          </w:p>
        </w:tc>
        <w:tc>
          <w:tcPr>
            <w:tcW w:w="1191" w:type="dxa"/>
            <w:tcBorders>
              <w:top w:val="nil"/>
              <w:left w:val="nil"/>
              <w:bottom w:val="single" w:sz="4" w:space="0" w:color="auto"/>
              <w:right w:val="nil"/>
            </w:tcBorders>
            <w:shd w:val="clear" w:color="auto" w:fill="FFFFFF"/>
            <w:vAlign w:val="center"/>
          </w:tcPr>
          <w:p w14:paraId="0D87F410" w14:textId="77777777" w:rsidR="00B16D86" w:rsidRPr="00426647" w:rsidRDefault="00B16D86" w:rsidP="004D5799">
            <w:pPr>
              <w:spacing w:after="0" w:line="240" w:lineRule="auto"/>
              <w:jc w:val="center"/>
              <w:rPr>
                <w:rFonts w:ascii="Times New Roman" w:hAnsi="Times New Roman" w:cs="Times New Roman"/>
              </w:rPr>
            </w:pPr>
          </w:p>
        </w:tc>
      </w:tr>
      <w:tr w:rsidR="00B16D86" w:rsidRPr="00426647" w14:paraId="07648A82" w14:textId="77777777" w:rsidTr="00897936">
        <w:trPr>
          <w:cantSplit/>
          <w:trHeight w:val="188"/>
        </w:trPr>
        <w:tc>
          <w:tcPr>
            <w:tcW w:w="9257" w:type="dxa"/>
            <w:gridSpan w:val="7"/>
            <w:tcBorders>
              <w:top w:val="single" w:sz="4" w:space="0" w:color="auto"/>
              <w:left w:val="nil"/>
              <w:bottom w:val="nil"/>
              <w:right w:val="nil"/>
            </w:tcBorders>
            <w:shd w:val="clear" w:color="auto" w:fill="FFFFFF"/>
          </w:tcPr>
          <w:p w14:paraId="374C5BA5" w14:textId="77777777" w:rsidR="00B16D86" w:rsidRPr="00426647" w:rsidRDefault="00B16D86" w:rsidP="00897936">
            <w:pPr>
              <w:spacing w:after="0" w:line="240" w:lineRule="auto"/>
              <w:jc w:val="both"/>
              <w:rPr>
                <w:rFonts w:ascii="Times New Roman" w:hAnsi="Times New Roman" w:cs="Times New Roman"/>
              </w:rPr>
            </w:pPr>
            <w:r w:rsidRPr="00426647">
              <w:rPr>
                <w:rFonts w:ascii="Times New Roman" w:hAnsi="Times New Roman" w:cs="Times New Roman"/>
              </w:rPr>
              <w:t xml:space="preserve">a. Dependent Variable: </w:t>
            </w:r>
            <w:r w:rsidR="003D76BD" w:rsidRPr="00426647">
              <w:rPr>
                <w:rFonts w:ascii="Times New Roman" w:hAnsi="Times New Roman" w:cs="Times New Roman"/>
              </w:rPr>
              <w:t>DIGITAL_ACCT</w:t>
            </w:r>
          </w:p>
        </w:tc>
      </w:tr>
      <w:tr w:rsidR="00B16D86" w:rsidRPr="00426647" w14:paraId="3A1FFF55" w14:textId="77777777" w:rsidTr="00897936">
        <w:trPr>
          <w:cantSplit/>
          <w:trHeight w:val="80"/>
        </w:trPr>
        <w:tc>
          <w:tcPr>
            <w:tcW w:w="9257" w:type="dxa"/>
            <w:gridSpan w:val="7"/>
            <w:tcBorders>
              <w:top w:val="nil"/>
              <w:left w:val="nil"/>
              <w:bottom w:val="nil"/>
              <w:right w:val="nil"/>
            </w:tcBorders>
            <w:shd w:val="clear" w:color="auto" w:fill="FFFFFF"/>
          </w:tcPr>
          <w:p w14:paraId="37224E3B" w14:textId="77777777" w:rsidR="00B16D86" w:rsidRPr="00426647" w:rsidRDefault="00B16D86" w:rsidP="00897936">
            <w:pPr>
              <w:spacing w:after="0" w:line="240" w:lineRule="auto"/>
              <w:jc w:val="both"/>
              <w:rPr>
                <w:rFonts w:ascii="Times New Roman" w:hAnsi="Times New Roman" w:cs="Times New Roman"/>
              </w:rPr>
            </w:pPr>
            <w:r w:rsidRPr="00426647">
              <w:rPr>
                <w:rFonts w:ascii="Times New Roman" w:hAnsi="Times New Roman" w:cs="Times New Roman"/>
              </w:rPr>
              <w:t>b. Predictors: (Constant), IT_AUDITING, RISK_MANAG, FIN_AUDITING</w:t>
            </w:r>
          </w:p>
        </w:tc>
      </w:tr>
    </w:tbl>
    <w:p w14:paraId="789327CF" w14:textId="77777777" w:rsidR="00F72FBA" w:rsidRPr="00426647" w:rsidRDefault="00F72FBA" w:rsidP="00897936">
      <w:pPr>
        <w:spacing w:after="0" w:line="240" w:lineRule="auto"/>
        <w:jc w:val="both"/>
        <w:rPr>
          <w:rFonts w:ascii="Times New Roman" w:hAnsi="Times New Roman" w:cs="Times New Roman"/>
          <w:b/>
        </w:rPr>
      </w:pPr>
      <w:r w:rsidRPr="00426647">
        <w:rPr>
          <w:rFonts w:ascii="Times New Roman" w:hAnsi="Times New Roman" w:cs="Times New Roman"/>
          <w:b/>
        </w:rPr>
        <w:lastRenderedPageBreak/>
        <w:t>Source: Researchers’ Computation (2025)</w:t>
      </w:r>
    </w:p>
    <w:p w14:paraId="406B186D" w14:textId="77777777" w:rsidR="00B16D86" w:rsidRPr="00426647" w:rsidRDefault="00B16D86" w:rsidP="00897936">
      <w:pPr>
        <w:spacing w:after="0" w:line="240" w:lineRule="auto"/>
        <w:jc w:val="both"/>
        <w:rPr>
          <w:rFonts w:ascii="Times New Roman" w:hAnsi="Times New Roman" w:cs="Times New Roman"/>
        </w:rPr>
      </w:pPr>
      <w:r w:rsidRPr="00426647">
        <w:rPr>
          <w:rFonts w:ascii="Times New Roman" w:hAnsi="Times New Roman" w:cs="Times New Roman"/>
        </w:rPr>
        <w:t xml:space="preserve">The ANOVA results in Table </w:t>
      </w:r>
      <w:r w:rsidR="004462DE" w:rsidRPr="00426647">
        <w:rPr>
          <w:rFonts w:ascii="Times New Roman" w:hAnsi="Times New Roman" w:cs="Times New Roman"/>
        </w:rPr>
        <w:t>4</w:t>
      </w:r>
      <w:r w:rsidRPr="00426647">
        <w:rPr>
          <w:rFonts w:ascii="Times New Roman" w:hAnsi="Times New Roman" w:cs="Times New Roman"/>
        </w:rPr>
        <w:t xml:space="preserve"> reveal that the regression model is statistically significant (F = 15.440, p &lt; .001), indicating that the predictors jointly explain a meaningful proportion of the variance in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00B550B0" w:rsidRPr="00426647">
        <w:rPr>
          <w:rFonts w:ascii="Times New Roman" w:hAnsi="Times New Roman" w:cs="Times New Roman"/>
        </w:rPr>
        <w:t>.</w:t>
      </w:r>
      <w:r w:rsidRPr="00426647">
        <w:rPr>
          <w:rFonts w:ascii="Times New Roman" w:hAnsi="Times New Roman" w:cs="Times New Roman"/>
        </w:rPr>
        <w:t xml:space="preserve"> The large F-value relative to its significance level confirms the overall fitness of the model. This implies that IT auditing, risk management, and financial auditing significantly contribute to predicting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00B550B0" w:rsidRPr="00426647">
        <w:rPr>
          <w:rFonts w:ascii="Times New Roman" w:hAnsi="Times New Roman" w:cs="Times New Roman"/>
        </w:rPr>
        <w:t>.</w:t>
      </w:r>
    </w:p>
    <w:p w14:paraId="6794DA8C" w14:textId="77777777" w:rsidR="0041086F" w:rsidRPr="00426647" w:rsidRDefault="0041086F" w:rsidP="004D5799">
      <w:pPr>
        <w:spacing w:after="0" w:line="240" w:lineRule="auto"/>
        <w:jc w:val="both"/>
        <w:rPr>
          <w:rFonts w:ascii="Times New Roman" w:hAnsi="Times New Roman" w:cs="Times New Roman"/>
          <w:b/>
          <w:bCs/>
        </w:rPr>
      </w:pPr>
    </w:p>
    <w:p w14:paraId="54911B9A" w14:textId="77777777" w:rsidR="00B16D86" w:rsidRPr="00426647" w:rsidRDefault="001A3A41" w:rsidP="004D5799">
      <w:pPr>
        <w:spacing w:after="0" w:line="240" w:lineRule="auto"/>
        <w:jc w:val="both"/>
        <w:rPr>
          <w:rFonts w:ascii="Times New Roman" w:hAnsi="Times New Roman" w:cs="Times New Roman"/>
        </w:rPr>
      </w:pPr>
      <w:r w:rsidRPr="00426647">
        <w:rPr>
          <w:rFonts w:ascii="Times New Roman" w:hAnsi="Times New Roman" w:cs="Times New Roman"/>
          <w:b/>
          <w:bCs/>
        </w:rPr>
        <w:t>Table 5</w:t>
      </w:r>
      <w:r w:rsidR="00B16D86" w:rsidRPr="00426647">
        <w:rPr>
          <w:rFonts w:ascii="Times New Roman" w:hAnsi="Times New Roman" w:cs="Times New Roman"/>
          <w:b/>
          <w:bCs/>
        </w:rPr>
        <w:t xml:space="preserve">: Coefficients </w:t>
      </w:r>
    </w:p>
    <w:tbl>
      <w:tblPr>
        <w:tblW w:w="9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1720"/>
        <w:gridCol w:w="1481"/>
        <w:gridCol w:w="1481"/>
        <w:gridCol w:w="1634"/>
        <w:gridCol w:w="1140"/>
        <w:gridCol w:w="1140"/>
      </w:tblGrid>
      <w:tr w:rsidR="00B16D86" w:rsidRPr="00426647" w14:paraId="7450F4B5" w14:textId="77777777" w:rsidTr="002A5E2B">
        <w:trPr>
          <w:cantSplit/>
        </w:trPr>
        <w:tc>
          <w:tcPr>
            <w:tcW w:w="2536" w:type="dxa"/>
            <w:gridSpan w:val="2"/>
            <w:vMerge w:val="restart"/>
            <w:tcBorders>
              <w:top w:val="single" w:sz="4" w:space="0" w:color="auto"/>
              <w:left w:val="nil"/>
              <w:bottom w:val="nil"/>
              <w:right w:val="nil"/>
            </w:tcBorders>
            <w:shd w:val="clear" w:color="auto" w:fill="FFFFFF"/>
            <w:vAlign w:val="bottom"/>
          </w:tcPr>
          <w:p w14:paraId="5DDCCE9E" w14:textId="77777777" w:rsidR="00B16D86" w:rsidRPr="00426647" w:rsidRDefault="00B16D86" w:rsidP="00C2669B">
            <w:pPr>
              <w:spacing w:after="0" w:line="240" w:lineRule="auto"/>
              <w:jc w:val="center"/>
              <w:rPr>
                <w:rFonts w:ascii="Times New Roman" w:hAnsi="Times New Roman" w:cs="Times New Roman"/>
              </w:rPr>
            </w:pPr>
            <w:r w:rsidRPr="00426647">
              <w:rPr>
                <w:rFonts w:ascii="Times New Roman" w:hAnsi="Times New Roman" w:cs="Times New Roman"/>
              </w:rPr>
              <w:t>Model</w:t>
            </w:r>
          </w:p>
        </w:tc>
        <w:tc>
          <w:tcPr>
            <w:tcW w:w="2962" w:type="dxa"/>
            <w:gridSpan w:val="2"/>
            <w:tcBorders>
              <w:top w:val="single" w:sz="4" w:space="0" w:color="auto"/>
              <w:left w:val="nil"/>
              <w:bottom w:val="nil"/>
              <w:right w:val="nil"/>
            </w:tcBorders>
            <w:shd w:val="clear" w:color="auto" w:fill="FFFFFF"/>
            <w:vAlign w:val="bottom"/>
          </w:tcPr>
          <w:p w14:paraId="7AEF5DE9"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Unstandardized Coefficients</w:t>
            </w:r>
          </w:p>
        </w:tc>
        <w:tc>
          <w:tcPr>
            <w:tcW w:w="1634" w:type="dxa"/>
            <w:tcBorders>
              <w:top w:val="single" w:sz="4" w:space="0" w:color="auto"/>
              <w:left w:val="nil"/>
              <w:bottom w:val="nil"/>
              <w:right w:val="nil"/>
            </w:tcBorders>
            <w:shd w:val="clear" w:color="auto" w:fill="FFFFFF"/>
            <w:vAlign w:val="bottom"/>
          </w:tcPr>
          <w:p w14:paraId="4BF29DAB"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Standardized Coefficients</w:t>
            </w:r>
          </w:p>
        </w:tc>
        <w:tc>
          <w:tcPr>
            <w:tcW w:w="1140" w:type="dxa"/>
            <w:vMerge w:val="restart"/>
            <w:tcBorders>
              <w:top w:val="single" w:sz="4" w:space="0" w:color="auto"/>
              <w:left w:val="nil"/>
              <w:bottom w:val="nil"/>
              <w:right w:val="nil"/>
            </w:tcBorders>
            <w:shd w:val="clear" w:color="auto" w:fill="FFFFFF"/>
            <w:vAlign w:val="bottom"/>
          </w:tcPr>
          <w:p w14:paraId="359783DC"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t</w:t>
            </w:r>
          </w:p>
        </w:tc>
        <w:tc>
          <w:tcPr>
            <w:tcW w:w="1140" w:type="dxa"/>
            <w:vMerge w:val="restart"/>
            <w:tcBorders>
              <w:top w:val="single" w:sz="4" w:space="0" w:color="auto"/>
              <w:left w:val="nil"/>
              <w:bottom w:val="nil"/>
              <w:right w:val="nil"/>
            </w:tcBorders>
            <w:shd w:val="clear" w:color="auto" w:fill="FFFFFF"/>
            <w:vAlign w:val="bottom"/>
          </w:tcPr>
          <w:p w14:paraId="10AA677E"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P-Value.</w:t>
            </w:r>
          </w:p>
        </w:tc>
      </w:tr>
      <w:tr w:rsidR="00B16D86" w:rsidRPr="00426647" w14:paraId="1C3AEC80" w14:textId="77777777" w:rsidTr="002A5E2B">
        <w:trPr>
          <w:cantSplit/>
        </w:trPr>
        <w:tc>
          <w:tcPr>
            <w:tcW w:w="2536" w:type="dxa"/>
            <w:gridSpan w:val="2"/>
            <w:vMerge/>
            <w:tcBorders>
              <w:top w:val="nil"/>
              <w:left w:val="nil"/>
              <w:bottom w:val="single" w:sz="4" w:space="0" w:color="auto"/>
              <w:right w:val="nil"/>
            </w:tcBorders>
            <w:shd w:val="clear" w:color="auto" w:fill="FFFFFF"/>
            <w:vAlign w:val="bottom"/>
          </w:tcPr>
          <w:p w14:paraId="60C8BCD6" w14:textId="77777777" w:rsidR="00B16D86" w:rsidRPr="00426647" w:rsidRDefault="00B16D86" w:rsidP="004D5799">
            <w:pPr>
              <w:spacing w:after="0" w:line="240" w:lineRule="auto"/>
              <w:jc w:val="both"/>
              <w:rPr>
                <w:rFonts w:ascii="Times New Roman" w:hAnsi="Times New Roman" w:cs="Times New Roman"/>
              </w:rPr>
            </w:pPr>
          </w:p>
        </w:tc>
        <w:tc>
          <w:tcPr>
            <w:tcW w:w="1481" w:type="dxa"/>
            <w:tcBorders>
              <w:top w:val="nil"/>
              <w:left w:val="nil"/>
              <w:bottom w:val="single" w:sz="4" w:space="0" w:color="auto"/>
              <w:right w:val="nil"/>
            </w:tcBorders>
            <w:shd w:val="clear" w:color="auto" w:fill="FFFFFF"/>
            <w:vAlign w:val="bottom"/>
          </w:tcPr>
          <w:p w14:paraId="10014BF7"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B</w:t>
            </w:r>
          </w:p>
        </w:tc>
        <w:tc>
          <w:tcPr>
            <w:tcW w:w="1481" w:type="dxa"/>
            <w:tcBorders>
              <w:top w:val="nil"/>
              <w:left w:val="nil"/>
              <w:bottom w:val="single" w:sz="4" w:space="0" w:color="auto"/>
              <w:right w:val="nil"/>
            </w:tcBorders>
            <w:shd w:val="clear" w:color="auto" w:fill="FFFFFF"/>
            <w:vAlign w:val="bottom"/>
          </w:tcPr>
          <w:p w14:paraId="1CCBFDA0"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Std. Error</w:t>
            </w:r>
          </w:p>
        </w:tc>
        <w:tc>
          <w:tcPr>
            <w:tcW w:w="1634" w:type="dxa"/>
            <w:tcBorders>
              <w:top w:val="nil"/>
              <w:left w:val="nil"/>
              <w:bottom w:val="single" w:sz="4" w:space="0" w:color="auto"/>
              <w:right w:val="nil"/>
            </w:tcBorders>
            <w:shd w:val="clear" w:color="auto" w:fill="FFFFFF"/>
            <w:vAlign w:val="bottom"/>
          </w:tcPr>
          <w:p w14:paraId="58CDB41F"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Beta</w:t>
            </w:r>
          </w:p>
        </w:tc>
        <w:tc>
          <w:tcPr>
            <w:tcW w:w="1140" w:type="dxa"/>
            <w:vMerge/>
            <w:tcBorders>
              <w:top w:val="nil"/>
              <w:left w:val="nil"/>
              <w:bottom w:val="single" w:sz="4" w:space="0" w:color="auto"/>
              <w:right w:val="nil"/>
            </w:tcBorders>
            <w:shd w:val="clear" w:color="auto" w:fill="FFFFFF"/>
            <w:vAlign w:val="bottom"/>
          </w:tcPr>
          <w:p w14:paraId="6683F0A9" w14:textId="77777777" w:rsidR="00B16D86" w:rsidRPr="00426647" w:rsidRDefault="00B16D86" w:rsidP="005D3524">
            <w:pPr>
              <w:spacing w:after="0" w:line="240" w:lineRule="auto"/>
              <w:jc w:val="center"/>
              <w:rPr>
                <w:rFonts w:ascii="Times New Roman" w:hAnsi="Times New Roman" w:cs="Times New Roman"/>
              </w:rPr>
            </w:pPr>
          </w:p>
        </w:tc>
        <w:tc>
          <w:tcPr>
            <w:tcW w:w="1140" w:type="dxa"/>
            <w:vMerge/>
            <w:tcBorders>
              <w:top w:val="nil"/>
              <w:left w:val="nil"/>
              <w:bottom w:val="single" w:sz="4" w:space="0" w:color="auto"/>
              <w:right w:val="nil"/>
            </w:tcBorders>
            <w:shd w:val="clear" w:color="auto" w:fill="FFFFFF"/>
            <w:vAlign w:val="bottom"/>
          </w:tcPr>
          <w:p w14:paraId="6EB476B5" w14:textId="77777777" w:rsidR="00B16D86" w:rsidRPr="00426647" w:rsidRDefault="00B16D86" w:rsidP="005D3524">
            <w:pPr>
              <w:spacing w:after="0" w:line="240" w:lineRule="auto"/>
              <w:jc w:val="center"/>
              <w:rPr>
                <w:rFonts w:ascii="Times New Roman" w:hAnsi="Times New Roman" w:cs="Times New Roman"/>
              </w:rPr>
            </w:pPr>
          </w:p>
        </w:tc>
      </w:tr>
      <w:tr w:rsidR="00B16D86" w:rsidRPr="00426647" w14:paraId="5ACB3DD4" w14:textId="77777777" w:rsidTr="002A5E2B">
        <w:trPr>
          <w:cantSplit/>
        </w:trPr>
        <w:tc>
          <w:tcPr>
            <w:tcW w:w="816" w:type="dxa"/>
            <w:vMerge w:val="restart"/>
            <w:tcBorders>
              <w:top w:val="single" w:sz="4" w:space="0" w:color="auto"/>
              <w:left w:val="nil"/>
              <w:bottom w:val="nil"/>
              <w:right w:val="nil"/>
            </w:tcBorders>
          </w:tcPr>
          <w:p w14:paraId="1B8FAFF6" w14:textId="77777777" w:rsidR="00B16D86" w:rsidRPr="00426647" w:rsidRDefault="00B16D86" w:rsidP="004D5799">
            <w:pPr>
              <w:spacing w:after="0" w:line="240" w:lineRule="auto"/>
              <w:jc w:val="both"/>
              <w:rPr>
                <w:rFonts w:ascii="Times New Roman" w:hAnsi="Times New Roman" w:cs="Times New Roman"/>
              </w:rPr>
            </w:pPr>
          </w:p>
        </w:tc>
        <w:tc>
          <w:tcPr>
            <w:tcW w:w="1720" w:type="dxa"/>
            <w:tcBorders>
              <w:top w:val="single" w:sz="4" w:space="0" w:color="auto"/>
              <w:left w:val="nil"/>
              <w:bottom w:val="nil"/>
              <w:right w:val="nil"/>
            </w:tcBorders>
          </w:tcPr>
          <w:p w14:paraId="725E3274" w14:textId="77777777" w:rsidR="00B16D86" w:rsidRPr="00426647" w:rsidRDefault="00B16D86" w:rsidP="00C2669B">
            <w:pPr>
              <w:spacing w:after="0" w:line="240" w:lineRule="auto"/>
              <w:rPr>
                <w:rFonts w:ascii="Times New Roman" w:hAnsi="Times New Roman" w:cs="Times New Roman"/>
              </w:rPr>
            </w:pPr>
            <w:r w:rsidRPr="00426647">
              <w:rPr>
                <w:rFonts w:ascii="Times New Roman" w:hAnsi="Times New Roman" w:cs="Times New Roman"/>
              </w:rPr>
              <w:t>(Constant)</w:t>
            </w:r>
          </w:p>
        </w:tc>
        <w:tc>
          <w:tcPr>
            <w:tcW w:w="1481" w:type="dxa"/>
            <w:tcBorders>
              <w:top w:val="single" w:sz="4" w:space="0" w:color="auto"/>
              <w:left w:val="nil"/>
              <w:bottom w:val="nil"/>
              <w:right w:val="nil"/>
            </w:tcBorders>
            <w:shd w:val="clear" w:color="auto" w:fill="FFFFFF"/>
          </w:tcPr>
          <w:p w14:paraId="22C26DED"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1.859</w:t>
            </w:r>
          </w:p>
        </w:tc>
        <w:tc>
          <w:tcPr>
            <w:tcW w:w="1481" w:type="dxa"/>
            <w:tcBorders>
              <w:top w:val="single" w:sz="4" w:space="0" w:color="auto"/>
              <w:left w:val="nil"/>
              <w:bottom w:val="nil"/>
              <w:right w:val="nil"/>
            </w:tcBorders>
            <w:shd w:val="clear" w:color="auto" w:fill="FFFFFF"/>
          </w:tcPr>
          <w:p w14:paraId="17FFD239"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.287</w:t>
            </w:r>
          </w:p>
        </w:tc>
        <w:tc>
          <w:tcPr>
            <w:tcW w:w="1634" w:type="dxa"/>
            <w:tcBorders>
              <w:top w:val="single" w:sz="4" w:space="0" w:color="auto"/>
              <w:left w:val="nil"/>
              <w:bottom w:val="nil"/>
              <w:right w:val="nil"/>
            </w:tcBorders>
            <w:shd w:val="clear" w:color="auto" w:fill="FFFFFF"/>
            <w:vAlign w:val="center"/>
          </w:tcPr>
          <w:p w14:paraId="4C30A63B" w14:textId="77777777" w:rsidR="00B16D86" w:rsidRPr="00426647" w:rsidRDefault="00B16D86" w:rsidP="005D3524">
            <w:pPr>
              <w:spacing w:after="0" w:line="240" w:lineRule="auto"/>
              <w:jc w:val="center"/>
              <w:rPr>
                <w:rFonts w:ascii="Times New Roman" w:hAnsi="Times New Roman" w:cs="Times New Roman"/>
              </w:rPr>
            </w:pPr>
          </w:p>
        </w:tc>
        <w:tc>
          <w:tcPr>
            <w:tcW w:w="1140" w:type="dxa"/>
            <w:tcBorders>
              <w:top w:val="single" w:sz="4" w:space="0" w:color="auto"/>
              <w:left w:val="nil"/>
              <w:bottom w:val="nil"/>
              <w:right w:val="nil"/>
            </w:tcBorders>
            <w:shd w:val="clear" w:color="auto" w:fill="FFFFFF"/>
          </w:tcPr>
          <w:p w14:paraId="0165F0E4"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6.465</w:t>
            </w:r>
          </w:p>
        </w:tc>
        <w:tc>
          <w:tcPr>
            <w:tcW w:w="1140" w:type="dxa"/>
            <w:tcBorders>
              <w:top w:val="single" w:sz="4" w:space="0" w:color="auto"/>
              <w:left w:val="nil"/>
              <w:bottom w:val="nil"/>
              <w:right w:val="nil"/>
            </w:tcBorders>
            <w:shd w:val="clear" w:color="auto" w:fill="FFFFFF"/>
          </w:tcPr>
          <w:p w14:paraId="3ED70AEF"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.000</w:t>
            </w:r>
          </w:p>
        </w:tc>
      </w:tr>
      <w:tr w:rsidR="00B16D86" w:rsidRPr="00426647" w14:paraId="5C26EFEA" w14:textId="77777777" w:rsidTr="002A5E2B">
        <w:trPr>
          <w:cantSplit/>
        </w:trPr>
        <w:tc>
          <w:tcPr>
            <w:tcW w:w="816" w:type="dxa"/>
            <w:vMerge/>
            <w:tcBorders>
              <w:top w:val="nil"/>
              <w:left w:val="nil"/>
              <w:bottom w:val="nil"/>
              <w:right w:val="nil"/>
            </w:tcBorders>
          </w:tcPr>
          <w:p w14:paraId="420FCC80" w14:textId="77777777" w:rsidR="00B16D86" w:rsidRPr="00426647" w:rsidRDefault="00B16D86" w:rsidP="004D5799">
            <w:pPr>
              <w:spacing w:after="0" w:line="240" w:lineRule="auto"/>
              <w:jc w:val="both"/>
              <w:rPr>
                <w:rFonts w:ascii="Times New Roman" w:hAnsi="Times New Roman" w:cs="Times New Roman"/>
              </w:rPr>
            </w:pPr>
          </w:p>
        </w:tc>
        <w:tc>
          <w:tcPr>
            <w:tcW w:w="1720" w:type="dxa"/>
            <w:tcBorders>
              <w:top w:val="nil"/>
              <w:left w:val="nil"/>
              <w:bottom w:val="nil"/>
              <w:right w:val="nil"/>
            </w:tcBorders>
          </w:tcPr>
          <w:p w14:paraId="73252636" w14:textId="77777777" w:rsidR="00B16D86" w:rsidRPr="00426647" w:rsidRDefault="00B16D86" w:rsidP="00C2669B">
            <w:pPr>
              <w:spacing w:after="0" w:line="240" w:lineRule="auto"/>
              <w:rPr>
                <w:rFonts w:ascii="Times New Roman" w:hAnsi="Times New Roman" w:cs="Times New Roman"/>
              </w:rPr>
            </w:pPr>
            <w:r w:rsidRPr="00426647">
              <w:rPr>
                <w:rFonts w:ascii="Times New Roman" w:hAnsi="Times New Roman" w:cs="Times New Roman"/>
              </w:rPr>
              <w:t>RISK_MANAG</w:t>
            </w:r>
          </w:p>
        </w:tc>
        <w:tc>
          <w:tcPr>
            <w:tcW w:w="1481" w:type="dxa"/>
            <w:tcBorders>
              <w:top w:val="nil"/>
              <w:left w:val="nil"/>
              <w:bottom w:val="nil"/>
              <w:right w:val="nil"/>
            </w:tcBorders>
            <w:shd w:val="clear" w:color="auto" w:fill="FFFFFF"/>
          </w:tcPr>
          <w:p w14:paraId="7337CC0B"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.689</w:t>
            </w:r>
          </w:p>
        </w:tc>
        <w:tc>
          <w:tcPr>
            <w:tcW w:w="1481" w:type="dxa"/>
            <w:tcBorders>
              <w:top w:val="nil"/>
              <w:left w:val="nil"/>
              <w:bottom w:val="nil"/>
              <w:right w:val="nil"/>
            </w:tcBorders>
            <w:shd w:val="clear" w:color="auto" w:fill="FFFFFF"/>
          </w:tcPr>
          <w:p w14:paraId="3E9BA786"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.126</w:t>
            </w:r>
          </w:p>
        </w:tc>
        <w:tc>
          <w:tcPr>
            <w:tcW w:w="1634" w:type="dxa"/>
            <w:tcBorders>
              <w:top w:val="nil"/>
              <w:left w:val="nil"/>
              <w:bottom w:val="nil"/>
              <w:right w:val="nil"/>
            </w:tcBorders>
            <w:shd w:val="clear" w:color="auto" w:fill="FFFFFF"/>
          </w:tcPr>
          <w:p w14:paraId="74769E50"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.778</w:t>
            </w:r>
          </w:p>
        </w:tc>
        <w:tc>
          <w:tcPr>
            <w:tcW w:w="1140" w:type="dxa"/>
            <w:tcBorders>
              <w:top w:val="nil"/>
              <w:left w:val="nil"/>
              <w:bottom w:val="nil"/>
              <w:right w:val="nil"/>
            </w:tcBorders>
            <w:shd w:val="clear" w:color="auto" w:fill="FFFFFF"/>
          </w:tcPr>
          <w:p w14:paraId="05A44CB7"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5.457</w:t>
            </w:r>
          </w:p>
        </w:tc>
        <w:tc>
          <w:tcPr>
            <w:tcW w:w="1140" w:type="dxa"/>
            <w:tcBorders>
              <w:top w:val="nil"/>
              <w:left w:val="nil"/>
              <w:bottom w:val="nil"/>
              <w:right w:val="nil"/>
            </w:tcBorders>
            <w:shd w:val="clear" w:color="auto" w:fill="FFFFFF"/>
          </w:tcPr>
          <w:p w14:paraId="0B1FC075"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.000</w:t>
            </w:r>
          </w:p>
        </w:tc>
      </w:tr>
      <w:tr w:rsidR="00B16D86" w:rsidRPr="00426647" w14:paraId="7A9A203B" w14:textId="77777777" w:rsidTr="002A5E2B">
        <w:trPr>
          <w:cantSplit/>
        </w:trPr>
        <w:tc>
          <w:tcPr>
            <w:tcW w:w="816" w:type="dxa"/>
            <w:vMerge/>
            <w:tcBorders>
              <w:top w:val="nil"/>
              <w:left w:val="nil"/>
              <w:bottom w:val="nil"/>
              <w:right w:val="nil"/>
            </w:tcBorders>
          </w:tcPr>
          <w:p w14:paraId="5CCED2AD" w14:textId="77777777" w:rsidR="00B16D86" w:rsidRPr="00426647" w:rsidRDefault="00B16D86" w:rsidP="004D5799">
            <w:pPr>
              <w:spacing w:after="0" w:line="240" w:lineRule="auto"/>
              <w:jc w:val="both"/>
              <w:rPr>
                <w:rFonts w:ascii="Times New Roman" w:hAnsi="Times New Roman" w:cs="Times New Roman"/>
              </w:rPr>
            </w:pPr>
          </w:p>
        </w:tc>
        <w:tc>
          <w:tcPr>
            <w:tcW w:w="1720" w:type="dxa"/>
            <w:tcBorders>
              <w:top w:val="nil"/>
              <w:left w:val="nil"/>
              <w:bottom w:val="nil"/>
              <w:right w:val="nil"/>
            </w:tcBorders>
          </w:tcPr>
          <w:p w14:paraId="05751B8E" w14:textId="77777777" w:rsidR="00B16D86" w:rsidRPr="00426647" w:rsidRDefault="00B16D86" w:rsidP="00C2669B">
            <w:pPr>
              <w:spacing w:after="0" w:line="240" w:lineRule="auto"/>
              <w:rPr>
                <w:rFonts w:ascii="Times New Roman" w:hAnsi="Times New Roman" w:cs="Times New Roman"/>
              </w:rPr>
            </w:pPr>
            <w:r w:rsidRPr="00426647">
              <w:rPr>
                <w:rFonts w:ascii="Times New Roman" w:hAnsi="Times New Roman" w:cs="Times New Roman"/>
              </w:rPr>
              <w:t>FIN_AUDITING</w:t>
            </w:r>
          </w:p>
        </w:tc>
        <w:tc>
          <w:tcPr>
            <w:tcW w:w="1481" w:type="dxa"/>
            <w:tcBorders>
              <w:top w:val="nil"/>
              <w:left w:val="nil"/>
              <w:bottom w:val="nil"/>
              <w:right w:val="nil"/>
            </w:tcBorders>
            <w:shd w:val="clear" w:color="auto" w:fill="FFFFFF"/>
          </w:tcPr>
          <w:p w14:paraId="78AECEDB"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.803</w:t>
            </w:r>
          </w:p>
        </w:tc>
        <w:tc>
          <w:tcPr>
            <w:tcW w:w="1481" w:type="dxa"/>
            <w:tcBorders>
              <w:top w:val="nil"/>
              <w:left w:val="nil"/>
              <w:bottom w:val="nil"/>
              <w:right w:val="nil"/>
            </w:tcBorders>
            <w:shd w:val="clear" w:color="auto" w:fill="FFFFFF"/>
          </w:tcPr>
          <w:p w14:paraId="65429135"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.245</w:t>
            </w:r>
          </w:p>
        </w:tc>
        <w:tc>
          <w:tcPr>
            <w:tcW w:w="1634" w:type="dxa"/>
            <w:tcBorders>
              <w:top w:val="nil"/>
              <w:left w:val="nil"/>
              <w:bottom w:val="nil"/>
              <w:right w:val="nil"/>
            </w:tcBorders>
            <w:shd w:val="clear" w:color="auto" w:fill="FFFFFF"/>
          </w:tcPr>
          <w:p w14:paraId="45C97C97"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.924</w:t>
            </w:r>
          </w:p>
        </w:tc>
        <w:tc>
          <w:tcPr>
            <w:tcW w:w="1140" w:type="dxa"/>
            <w:tcBorders>
              <w:top w:val="nil"/>
              <w:left w:val="nil"/>
              <w:bottom w:val="nil"/>
              <w:right w:val="nil"/>
            </w:tcBorders>
            <w:shd w:val="clear" w:color="auto" w:fill="FFFFFF"/>
          </w:tcPr>
          <w:p w14:paraId="5DBD7AA1"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3.273</w:t>
            </w:r>
          </w:p>
        </w:tc>
        <w:tc>
          <w:tcPr>
            <w:tcW w:w="1140" w:type="dxa"/>
            <w:tcBorders>
              <w:top w:val="nil"/>
              <w:left w:val="nil"/>
              <w:bottom w:val="nil"/>
              <w:right w:val="nil"/>
            </w:tcBorders>
            <w:shd w:val="clear" w:color="auto" w:fill="FFFFFF"/>
          </w:tcPr>
          <w:p w14:paraId="49166128"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.214</w:t>
            </w:r>
          </w:p>
        </w:tc>
      </w:tr>
      <w:tr w:rsidR="00B16D86" w:rsidRPr="00426647" w14:paraId="41B44603" w14:textId="77777777" w:rsidTr="002A5E2B">
        <w:trPr>
          <w:cantSplit/>
        </w:trPr>
        <w:tc>
          <w:tcPr>
            <w:tcW w:w="816" w:type="dxa"/>
            <w:vMerge/>
            <w:tcBorders>
              <w:top w:val="nil"/>
              <w:left w:val="nil"/>
              <w:bottom w:val="single" w:sz="4" w:space="0" w:color="auto"/>
              <w:right w:val="nil"/>
            </w:tcBorders>
          </w:tcPr>
          <w:p w14:paraId="05D37C6F" w14:textId="77777777" w:rsidR="00B16D86" w:rsidRPr="00426647" w:rsidRDefault="00B16D86" w:rsidP="004D5799">
            <w:pPr>
              <w:spacing w:after="0" w:line="240" w:lineRule="auto"/>
              <w:jc w:val="both"/>
              <w:rPr>
                <w:rFonts w:ascii="Times New Roman" w:hAnsi="Times New Roman" w:cs="Times New Roman"/>
              </w:rPr>
            </w:pPr>
          </w:p>
        </w:tc>
        <w:tc>
          <w:tcPr>
            <w:tcW w:w="1720" w:type="dxa"/>
            <w:tcBorders>
              <w:top w:val="nil"/>
              <w:left w:val="nil"/>
              <w:bottom w:val="single" w:sz="4" w:space="0" w:color="auto"/>
              <w:right w:val="nil"/>
            </w:tcBorders>
          </w:tcPr>
          <w:p w14:paraId="1D5971B0" w14:textId="77777777" w:rsidR="00B16D86" w:rsidRPr="00426647" w:rsidRDefault="00B16D86" w:rsidP="00C2669B">
            <w:pPr>
              <w:spacing w:after="0" w:line="240" w:lineRule="auto"/>
              <w:rPr>
                <w:rFonts w:ascii="Times New Roman" w:hAnsi="Times New Roman" w:cs="Times New Roman"/>
              </w:rPr>
            </w:pPr>
            <w:r w:rsidRPr="00426647">
              <w:rPr>
                <w:rFonts w:ascii="Times New Roman" w:hAnsi="Times New Roman" w:cs="Times New Roman"/>
              </w:rPr>
              <w:t>IT_AUDITING</w:t>
            </w:r>
          </w:p>
        </w:tc>
        <w:tc>
          <w:tcPr>
            <w:tcW w:w="1481" w:type="dxa"/>
            <w:tcBorders>
              <w:top w:val="nil"/>
              <w:left w:val="nil"/>
              <w:bottom w:val="single" w:sz="4" w:space="0" w:color="auto"/>
              <w:right w:val="nil"/>
            </w:tcBorders>
            <w:shd w:val="clear" w:color="auto" w:fill="FFFFFF"/>
          </w:tcPr>
          <w:p w14:paraId="0B6B2BBB"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-.945</w:t>
            </w:r>
          </w:p>
        </w:tc>
        <w:tc>
          <w:tcPr>
            <w:tcW w:w="1481" w:type="dxa"/>
            <w:tcBorders>
              <w:top w:val="nil"/>
              <w:left w:val="nil"/>
              <w:bottom w:val="single" w:sz="4" w:space="0" w:color="auto"/>
              <w:right w:val="nil"/>
            </w:tcBorders>
            <w:shd w:val="clear" w:color="auto" w:fill="FFFFFF"/>
          </w:tcPr>
          <w:p w14:paraId="297960A7"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.238</w:t>
            </w:r>
          </w:p>
        </w:tc>
        <w:tc>
          <w:tcPr>
            <w:tcW w:w="1634" w:type="dxa"/>
            <w:tcBorders>
              <w:top w:val="nil"/>
              <w:left w:val="nil"/>
              <w:bottom w:val="single" w:sz="4" w:space="0" w:color="auto"/>
              <w:right w:val="nil"/>
            </w:tcBorders>
            <w:shd w:val="clear" w:color="auto" w:fill="FFFFFF"/>
          </w:tcPr>
          <w:p w14:paraId="307DB798"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-1.207</w:t>
            </w:r>
          </w:p>
        </w:tc>
        <w:tc>
          <w:tcPr>
            <w:tcW w:w="1140" w:type="dxa"/>
            <w:tcBorders>
              <w:top w:val="nil"/>
              <w:left w:val="nil"/>
              <w:bottom w:val="single" w:sz="4" w:space="0" w:color="auto"/>
              <w:right w:val="nil"/>
            </w:tcBorders>
            <w:shd w:val="clear" w:color="auto" w:fill="FFFFFF"/>
          </w:tcPr>
          <w:p w14:paraId="61F8FC49"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-3.967</w:t>
            </w:r>
          </w:p>
        </w:tc>
        <w:tc>
          <w:tcPr>
            <w:tcW w:w="1140" w:type="dxa"/>
            <w:tcBorders>
              <w:top w:val="nil"/>
              <w:left w:val="nil"/>
              <w:bottom w:val="single" w:sz="4" w:space="0" w:color="auto"/>
              <w:right w:val="nil"/>
            </w:tcBorders>
            <w:shd w:val="clear" w:color="auto" w:fill="FFFFFF"/>
          </w:tcPr>
          <w:p w14:paraId="27F373F5" w14:textId="77777777" w:rsidR="00B16D86" w:rsidRPr="00426647" w:rsidRDefault="00B16D86" w:rsidP="005D3524">
            <w:pPr>
              <w:spacing w:after="0" w:line="240" w:lineRule="auto"/>
              <w:jc w:val="center"/>
              <w:rPr>
                <w:rFonts w:ascii="Times New Roman" w:hAnsi="Times New Roman" w:cs="Times New Roman"/>
              </w:rPr>
            </w:pPr>
            <w:r w:rsidRPr="00426647">
              <w:rPr>
                <w:rFonts w:ascii="Times New Roman" w:hAnsi="Times New Roman" w:cs="Times New Roman"/>
              </w:rPr>
              <w:t>.000</w:t>
            </w:r>
          </w:p>
        </w:tc>
      </w:tr>
      <w:tr w:rsidR="00B16D86" w:rsidRPr="00426647" w14:paraId="4DF98B7D" w14:textId="77777777" w:rsidTr="002A5E2B">
        <w:trPr>
          <w:cantSplit/>
        </w:trPr>
        <w:tc>
          <w:tcPr>
            <w:tcW w:w="9412" w:type="dxa"/>
            <w:gridSpan w:val="7"/>
            <w:tcBorders>
              <w:top w:val="single" w:sz="4" w:space="0" w:color="auto"/>
              <w:left w:val="nil"/>
              <w:bottom w:val="nil"/>
              <w:right w:val="nil"/>
            </w:tcBorders>
            <w:shd w:val="clear" w:color="auto" w:fill="FFFFFF"/>
          </w:tcPr>
          <w:p w14:paraId="3BEEA9EC"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a. Dependent Variable: </w:t>
            </w:r>
            <w:r w:rsidR="007270F8" w:rsidRPr="00426647">
              <w:rPr>
                <w:rFonts w:ascii="Times New Roman" w:hAnsi="Times New Roman" w:cs="Times New Roman"/>
              </w:rPr>
              <w:t>DIGITAL_ACCT</w:t>
            </w:r>
          </w:p>
        </w:tc>
      </w:tr>
    </w:tbl>
    <w:p w14:paraId="7969228F" w14:textId="77777777" w:rsidR="00F72FBA" w:rsidRPr="00426647" w:rsidRDefault="00F72FBA" w:rsidP="004D5799">
      <w:pPr>
        <w:spacing w:after="0" w:line="240" w:lineRule="auto"/>
        <w:jc w:val="both"/>
        <w:rPr>
          <w:rFonts w:ascii="Times New Roman" w:hAnsi="Times New Roman" w:cs="Times New Roman"/>
          <w:b/>
        </w:rPr>
      </w:pPr>
      <w:r w:rsidRPr="00426647">
        <w:rPr>
          <w:rFonts w:ascii="Times New Roman" w:hAnsi="Times New Roman" w:cs="Times New Roman"/>
          <w:b/>
        </w:rPr>
        <w:t>Source: Researchers’ Computation (2025)</w:t>
      </w:r>
    </w:p>
    <w:p w14:paraId="515FB438" w14:textId="77777777" w:rsidR="00B16D86"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The regression coefficients presented in Table </w:t>
      </w:r>
      <w:r w:rsidR="001A3A41" w:rsidRPr="00426647">
        <w:rPr>
          <w:rFonts w:ascii="Times New Roman" w:hAnsi="Times New Roman" w:cs="Times New Roman"/>
        </w:rPr>
        <w:t>5</w:t>
      </w:r>
      <w:r w:rsidRPr="00426647">
        <w:rPr>
          <w:rFonts w:ascii="Times New Roman" w:hAnsi="Times New Roman" w:cs="Times New Roman"/>
        </w:rPr>
        <w:t xml:space="preserve"> provide insights into the relative contributions of the independent variables to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00B550B0" w:rsidRPr="00426647">
        <w:rPr>
          <w:rFonts w:ascii="Times New Roman" w:hAnsi="Times New Roman" w:cs="Times New Roman"/>
        </w:rPr>
        <w:t xml:space="preserve">. </w:t>
      </w:r>
      <w:r w:rsidRPr="00426647">
        <w:rPr>
          <w:rFonts w:ascii="Times New Roman" w:hAnsi="Times New Roman" w:cs="Times New Roman"/>
        </w:rPr>
        <w:t xml:space="preserve">Risk management demonstrates a strong and positive influence (β = .778, </w:t>
      </w:r>
      <w:r w:rsidRPr="00426647">
        <w:rPr>
          <w:rFonts w:ascii="Times New Roman" w:hAnsi="Times New Roman" w:cs="Times New Roman"/>
          <w:i/>
          <w:iCs/>
        </w:rPr>
        <w:t>t</w:t>
      </w:r>
      <w:r w:rsidRPr="00426647">
        <w:rPr>
          <w:rFonts w:ascii="Times New Roman" w:hAnsi="Times New Roman" w:cs="Times New Roman"/>
        </w:rPr>
        <w:t xml:space="preserve"> = 5.457, </w:t>
      </w:r>
      <w:r w:rsidRPr="00426647">
        <w:rPr>
          <w:rFonts w:ascii="Times New Roman" w:hAnsi="Times New Roman" w:cs="Times New Roman"/>
          <w:i/>
          <w:iCs/>
        </w:rPr>
        <w:t>p</w:t>
      </w:r>
      <w:r w:rsidRPr="00426647">
        <w:rPr>
          <w:rFonts w:ascii="Times New Roman" w:hAnsi="Times New Roman" w:cs="Times New Roman"/>
        </w:rPr>
        <w:t xml:space="preserve"> &lt; .001), suggesting that effective risk management practices significantly enhance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Pr="00426647">
        <w:rPr>
          <w:rFonts w:ascii="Times New Roman" w:hAnsi="Times New Roman" w:cs="Times New Roman"/>
        </w:rPr>
        <w:t>. Financial auditing, although showing a relatively high standardized coefficient (β = .924), is not statistically significant (</w:t>
      </w:r>
      <w:r w:rsidRPr="00426647">
        <w:rPr>
          <w:rFonts w:ascii="Times New Roman" w:hAnsi="Times New Roman" w:cs="Times New Roman"/>
          <w:i/>
          <w:iCs/>
        </w:rPr>
        <w:t>p</w:t>
      </w:r>
      <w:r w:rsidRPr="00426647">
        <w:rPr>
          <w:rFonts w:ascii="Times New Roman" w:hAnsi="Times New Roman" w:cs="Times New Roman"/>
        </w:rPr>
        <w:t xml:space="preserve"> = .214), indicating its contribution is not robust within the model. Interestingly, IT auditing reveals a negative but significant relationship (β = –1.207, </w:t>
      </w:r>
      <w:r w:rsidRPr="00426647">
        <w:rPr>
          <w:rFonts w:ascii="Times New Roman" w:hAnsi="Times New Roman" w:cs="Times New Roman"/>
          <w:i/>
          <w:iCs/>
        </w:rPr>
        <w:t>t</w:t>
      </w:r>
      <w:r w:rsidRPr="00426647">
        <w:rPr>
          <w:rFonts w:ascii="Times New Roman" w:hAnsi="Times New Roman" w:cs="Times New Roman"/>
        </w:rPr>
        <w:t xml:space="preserve"> = –3.967, </w:t>
      </w:r>
      <w:r w:rsidRPr="00426647">
        <w:rPr>
          <w:rFonts w:ascii="Times New Roman" w:hAnsi="Times New Roman" w:cs="Times New Roman"/>
          <w:i/>
          <w:iCs/>
        </w:rPr>
        <w:t>p</w:t>
      </w:r>
      <w:r w:rsidRPr="00426647">
        <w:rPr>
          <w:rFonts w:ascii="Times New Roman" w:hAnsi="Times New Roman" w:cs="Times New Roman"/>
        </w:rPr>
        <w:t xml:space="preserve"> &lt; .001), implying that increased IT auditing activities may be associated with a decline in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Pr="00426647">
        <w:rPr>
          <w:rFonts w:ascii="Times New Roman" w:hAnsi="Times New Roman" w:cs="Times New Roman"/>
        </w:rPr>
        <w:t>. This negative effect may reflect possible constraints or rigidities imposed by IT auditing procedures on innovation processes. The constant term (</w:t>
      </w:r>
      <w:r w:rsidRPr="00426647">
        <w:rPr>
          <w:rFonts w:ascii="Times New Roman" w:hAnsi="Times New Roman" w:cs="Times New Roman"/>
          <w:i/>
          <w:iCs/>
        </w:rPr>
        <w:t>p</w:t>
      </w:r>
      <w:r w:rsidRPr="00426647">
        <w:rPr>
          <w:rFonts w:ascii="Times New Roman" w:hAnsi="Times New Roman" w:cs="Times New Roman"/>
        </w:rPr>
        <w:t xml:space="preserve"> &lt; .001) confirms that even without the predictors, a baseline level of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00B550B0" w:rsidRPr="00426647">
        <w:rPr>
          <w:rFonts w:ascii="Times New Roman" w:hAnsi="Times New Roman" w:cs="Times New Roman"/>
        </w:rPr>
        <w:t xml:space="preserve"> </w:t>
      </w:r>
      <w:r w:rsidRPr="00426647">
        <w:rPr>
          <w:rFonts w:ascii="Times New Roman" w:hAnsi="Times New Roman" w:cs="Times New Roman"/>
        </w:rPr>
        <w:t>exists. Collectively, these results suggest that risk management is a positive driver, financial</w:t>
      </w:r>
      <w:r w:rsidR="000F535B">
        <w:rPr>
          <w:rFonts w:ascii="Times New Roman" w:hAnsi="Times New Roman" w:cs="Times New Roman"/>
        </w:rPr>
        <w:t xml:space="preserve"> auditing has limited influence</w:t>
      </w:r>
      <w:r w:rsidRPr="00426647">
        <w:rPr>
          <w:rFonts w:ascii="Times New Roman" w:hAnsi="Times New Roman" w:cs="Times New Roman"/>
        </w:rPr>
        <w:t xml:space="preserve"> and IT auditing exerts a significant but inverse effect on </w:t>
      </w:r>
      <w:proofErr w:type="spellStart"/>
      <w:r w:rsidR="00B550B0" w:rsidRPr="00426647">
        <w:rPr>
          <w:rFonts w:ascii="Times New Roman" w:hAnsi="Times New Roman" w:cs="Times New Roman"/>
          <w:bCs/>
        </w:rPr>
        <w:t>technopublic</w:t>
      </w:r>
      <w:proofErr w:type="spellEnd"/>
      <w:r w:rsidR="00B550B0" w:rsidRPr="00426647">
        <w:rPr>
          <w:rFonts w:ascii="Times New Roman" w:hAnsi="Times New Roman" w:cs="Times New Roman"/>
          <w:bCs/>
        </w:rPr>
        <w:t xml:space="preserve"> auditing</w:t>
      </w:r>
      <w:r w:rsidRPr="00426647">
        <w:rPr>
          <w:rFonts w:ascii="Times New Roman" w:hAnsi="Times New Roman" w:cs="Times New Roman"/>
        </w:rPr>
        <w:t>.</w:t>
      </w:r>
    </w:p>
    <w:p w14:paraId="5F91B450"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b/>
          <w:bCs/>
        </w:rPr>
        <w:t xml:space="preserve">Table </w:t>
      </w:r>
      <w:r w:rsidR="007C23A6" w:rsidRPr="00426647">
        <w:rPr>
          <w:rFonts w:ascii="Times New Roman" w:hAnsi="Times New Roman" w:cs="Times New Roman"/>
          <w:b/>
          <w:bCs/>
        </w:rPr>
        <w:t>6</w:t>
      </w:r>
      <w:r w:rsidRPr="00426647">
        <w:rPr>
          <w:rFonts w:ascii="Times New Roman" w:hAnsi="Times New Roman" w:cs="Times New Roman"/>
          <w:b/>
          <w:bCs/>
        </w:rPr>
        <w:t>:</w:t>
      </w:r>
      <w:r w:rsidRPr="00426647">
        <w:rPr>
          <w:rFonts w:ascii="Times New Roman" w:hAnsi="Times New Roman" w:cs="Times New Roman"/>
        </w:rPr>
        <w:t xml:space="preserve"> </w:t>
      </w:r>
      <w:r w:rsidRPr="00426647">
        <w:rPr>
          <w:rFonts w:ascii="Times New Roman" w:hAnsi="Times New Roman" w:cs="Times New Roman"/>
          <w:b/>
          <w:bCs/>
        </w:rPr>
        <w:t>Residuals Statistics</w:t>
      </w:r>
    </w:p>
    <w:tbl>
      <w:tblPr>
        <w:tblW w:w="9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11"/>
        <w:gridCol w:w="1523"/>
        <w:gridCol w:w="1567"/>
        <w:gridCol w:w="1458"/>
        <w:gridCol w:w="2047"/>
      </w:tblGrid>
      <w:tr w:rsidR="00B03F4F" w:rsidRPr="00426647" w14:paraId="682CC428" w14:textId="77777777" w:rsidTr="00291B85">
        <w:trPr>
          <w:cantSplit/>
          <w:trHeight w:val="299"/>
        </w:trPr>
        <w:tc>
          <w:tcPr>
            <w:tcW w:w="2811" w:type="dxa"/>
            <w:tcBorders>
              <w:top w:val="single" w:sz="4" w:space="0" w:color="auto"/>
              <w:left w:val="nil"/>
              <w:bottom w:val="single" w:sz="4" w:space="0" w:color="auto"/>
              <w:right w:val="nil"/>
            </w:tcBorders>
            <w:shd w:val="clear" w:color="auto" w:fill="FFFFFF"/>
            <w:vAlign w:val="bottom"/>
          </w:tcPr>
          <w:p w14:paraId="73BF5772" w14:textId="77777777" w:rsidR="00B03F4F" w:rsidRPr="00426647" w:rsidRDefault="00E51736" w:rsidP="004D5799">
            <w:pPr>
              <w:spacing w:after="0" w:line="240" w:lineRule="auto"/>
              <w:jc w:val="both"/>
              <w:rPr>
                <w:rFonts w:ascii="Times New Roman" w:hAnsi="Times New Roman" w:cs="Times New Roman"/>
                <w:b/>
              </w:rPr>
            </w:pPr>
            <w:r w:rsidRPr="00426647">
              <w:rPr>
                <w:rFonts w:ascii="Times New Roman" w:hAnsi="Times New Roman" w:cs="Times New Roman"/>
                <w:b/>
                <w:bCs/>
              </w:rPr>
              <w:t>Elements</w:t>
            </w:r>
          </w:p>
        </w:tc>
        <w:tc>
          <w:tcPr>
            <w:tcW w:w="1523" w:type="dxa"/>
            <w:tcBorders>
              <w:top w:val="single" w:sz="4" w:space="0" w:color="auto"/>
              <w:left w:val="nil"/>
              <w:bottom w:val="single" w:sz="4" w:space="0" w:color="auto"/>
              <w:right w:val="nil"/>
            </w:tcBorders>
            <w:shd w:val="clear" w:color="auto" w:fill="FFFFFF"/>
            <w:vAlign w:val="bottom"/>
          </w:tcPr>
          <w:p w14:paraId="0E8AB052" w14:textId="77777777" w:rsidR="00B03F4F" w:rsidRPr="00426647" w:rsidRDefault="00B03F4F" w:rsidP="004D5799">
            <w:pPr>
              <w:spacing w:after="0" w:line="240" w:lineRule="auto"/>
              <w:jc w:val="center"/>
              <w:rPr>
                <w:rFonts w:ascii="Times New Roman" w:hAnsi="Times New Roman" w:cs="Times New Roman"/>
                <w:b/>
              </w:rPr>
            </w:pPr>
            <w:r w:rsidRPr="00426647">
              <w:rPr>
                <w:rFonts w:ascii="Times New Roman" w:hAnsi="Times New Roman" w:cs="Times New Roman"/>
                <w:b/>
              </w:rPr>
              <w:t>Minimum</w:t>
            </w:r>
          </w:p>
        </w:tc>
        <w:tc>
          <w:tcPr>
            <w:tcW w:w="1567" w:type="dxa"/>
            <w:tcBorders>
              <w:top w:val="single" w:sz="4" w:space="0" w:color="auto"/>
              <w:left w:val="nil"/>
              <w:bottom w:val="single" w:sz="4" w:space="0" w:color="auto"/>
              <w:right w:val="nil"/>
            </w:tcBorders>
            <w:shd w:val="clear" w:color="auto" w:fill="FFFFFF"/>
            <w:vAlign w:val="bottom"/>
          </w:tcPr>
          <w:p w14:paraId="799AEFA9" w14:textId="77777777" w:rsidR="00B03F4F" w:rsidRPr="00426647" w:rsidRDefault="00B03F4F" w:rsidP="004D5799">
            <w:pPr>
              <w:spacing w:after="0" w:line="240" w:lineRule="auto"/>
              <w:jc w:val="center"/>
              <w:rPr>
                <w:rFonts w:ascii="Times New Roman" w:hAnsi="Times New Roman" w:cs="Times New Roman"/>
                <w:b/>
              </w:rPr>
            </w:pPr>
            <w:r w:rsidRPr="00426647">
              <w:rPr>
                <w:rFonts w:ascii="Times New Roman" w:hAnsi="Times New Roman" w:cs="Times New Roman"/>
                <w:b/>
              </w:rPr>
              <w:t>Maximum</w:t>
            </w:r>
          </w:p>
        </w:tc>
        <w:tc>
          <w:tcPr>
            <w:tcW w:w="1458" w:type="dxa"/>
            <w:tcBorders>
              <w:top w:val="single" w:sz="4" w:space="0" w:color="auto"/>
              <w:left w:val="nil"/>
              <w:bottom w:val="single" w:sz="4" w:space="0" w:color="auto"/>
              <w:right w:val="nil"/>
            </w:tcBorders>
            <w:shd w:val="clear" w:color="auto" w:fill="FFFFFF"/>
            <w:vAlign w:val="bottom"/>
          </w:tcPr>
          <w:p w14:paraId="47E9173D" w14:textId="77777777" w:rsidR="00B03F4F" w:rsidRPr="00426647" w:rsidRDefault="00B03F4F" w:rsidP="004D5799">
            <w:pPr>
              <w:spacing w:after="0" w:line="240" w:lineRule="auto"/>
              <w:jc w:val="center"/>
              <w:rPr>
                <w:rFonts w:ascii="Times New Roman" w:hAnsi="Times New Roman" w:cs="Times New Roman"/>
                <w:b/>
              </w:rPr>
            </w:pPr>
            <w:r w:rsidRPr="00426647">
              <w:rPr>
                <w:rFonts w:ascii="Times New Roman" w:hAnsi="Times New Roman" w:cs="Times New Roman"/>
                <w:b/>
              </w:rPr>
              <w:t>Mean</w:t>
            </w:r>
          </w:p>
        </w:tc>
        <w:tc>
          <w:tcPr>
            <w:tcW w:w="2047" w:type="dxa"/>
            <w:tcBorders>
              <w:top w:val="single" w:sz="4" w:space="0" w:color="auto"/>
              <w:left w:val="nil"/>
              <w:bottom w:val="single" w:sz="4" w:space="0" w:color="auto"/>
              <w:right w:val="nil"/>
            </w:tcBorders>
            <w:shd w:val="clear" w:color="auto" w:fill="FFFFFF"/>
            <w:vAlign w:val="bottom"/>
          </w:tcPr>
          <w:p w14:paraId="542D47EA" w14:textId="77777777" w:rsidR="00B03F4F" w:rsidRPr="00426647" w:rsidRDefault="00B03F4F" w:rsidP="004D5799">
            <w:pPr>
              <w:spacing w:after="0" w:line="240" w:lineRule="auto"/>
              <w:jc w:val="center"/>
              <w:rPr>
                <w:rFonts w:ascii="Times New Roman" w:hAnsi="Times New Roman" w:cs="Times New Roman"/>
                <w:b/>
              </w:rPr>
            </w:pPr>
            <w:r w:rsidRPr="00426647">
              <w:rPr>
                <w:rFonts w:ascii="Times New Roman" w:hAnsi="Times New Roman" w:cs="Times New Roman"/>
                <w:b/>
              </w:rPr>
              <w:t>Std. Deviation</w:t>
            </w:r>
          </w:p>
        </w:tc>
      </w:tr>
      <w:tr w:rsidR="00B03F4F" w:rsidRPr="00426647" w14:paraId="662977F0" w14:textId="77777777" w:rsidTr="001C0F9C">
        <w:trPr>
          <w:cantSplit/>
          <w:trHeight w:val="98"/>
        </w:trPr>
        <w:tc>
          <w:tcPr>
            <w:tcW w:w="2811" w:type="dxa"/>
            <w:tcBorders>
              <w:top w:val="single" w:sz="4" w:space="0" w:color="auto"/>
              <w:left w:val="nil"/>
              <w:bottom w:val="nil"/>
              <w:right w:val="nil"/>
            </w:tcBorders>
          </w:tcPr>
          <w:p w14:paraId="186E1ECE" w14:textId="77777777" w:rsidR="00B03F4F" w:rsidRPr="00426647" w:rsidRDefault="00B03F4F" w:rsidP="004D5799">
            <w:pPr>
              <w:spacing w:after="0" w:line="240" w:lineRule="auto"/>
              <w:jc w:val="both"/>
              <w:rPr>
                <w:rFonts w:ascii="Times New Roman" w:hAnsi="Times New Roman" w:cs="Times New Roman"/>
              </w:rPr>
            </w:pPr>
            <w:r w:rsidRPr="00426647">
              <w:rPr>
                <w:rFonts w:ascii="Times New Roman" w:hAnsi="Times New Roman" w:cs="Times New Roman"/>
              </w:rPr>
              <w:t>Predicted Value</w:t>
            </w:r>
          </w:p>
        </w:tc>
        <w:tc>
          <w:tcPr>
            <w:tcW w:w="1523" w:type="dxa"/>
            <w:tcBorders>
              <w:top w:val="single" w:sz="4" w:space="0" w:color="auto"/>
              <w:left w:val="nil"/>
              <w:bottom w:val="nil"/>
              <w:right w:val="nil"/>
            </w:tcBorders>
            <w:shd w:val="clear" w:color="auto" w:fill="FFFFFF"/>
          </w:tcPr>
          <w:p w14:paraId="53A08A5E"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2.5792</w:t>
            </w:r>
          </w:p>
        </w:tc>
        <w:tc>
          <w:tcPr>
            <w:tcW w:w="1567" w:type="dxa"/>
            <w:tcBorders>
              <w:top w:val="single" w:sz="4" w:space="0" w:color="auto"/>
              <w:left w:val="nil"/>
              <w:bottom w:val="nil"/>
              <w:right w:val="nil"/>
            </w:tcBorders>
            <w:shd w:val="clear" w:color="auto" w:fill="FFFFFF"/>
          </w:tcPr>
          <w:p w14:paraId="50E92791"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3.7055</w:t>
            </w:r>
          </w:p>
        </w:tc>
        <w:tc>
          <w:tcPr>
            <w:tcW w:w="1458" w:type="dxa"/>
            <w:tcBorders>
              <w:top w:val="single" w:sz="4" w:space="0" w:color="auto"/>
              <w:left w:val="nil"/>
              <w:bottom w:val="nil"/>
              <w:right w:val="nil"/>
            </w:tcBorders>
            <w:shd w:val="clear" w:color="auto" w:fill="FFFFFF"/>
          </w:tcPr>
          <w:p w14:paraId="1B9FC357"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3.2101</w:t>
            </w:r>
          </w:p>
        </w:tc>
        <w:tc>
          <w:tcPr>
            <w:tcW w:w="2047" w:type="dxa"/>
            <w:tcBorders>
              <w:top w:val="single" w:sz="4" w:space="0" w:color="auto"/>
              <w:left w:val="nil"/>
              <w:bottom w:val="nil"/>
              <w:right w:val="nil"/>
            </w:tcBorders>
            <w:shd w:val="clear" w:color="auto" w:fill="FFFFFF"/>
          </w:tcPr>
          <w:p w14:paraId="5B159607"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.26887</w:t>
            </w:r>
          </w:p>
        </w:tc>
      </w:tr>
      <w:tr w:rsidR="00B03F4F" w:rsidRPr="00426647" w14:paraId="027F5E22" w14:textId="77777777" w:rsidTr="001C0F9C">
        <w:trPr>
          <w:cantSplit/>
          <w:trHeight w:val="80"/>
        </w:trPr>
        <w:tc>
          <w:tcPr>
            <w:tcW w:w="2811" w:type="dxa"/>
            <w:tcBorders>
              <w:top w:val="nil"/>
              <w:left w:val="nil"/>
              <w:bottom w:val="nil"/>
              <w:right w:val="nil"/>
            </w:tcBorders>
          </w:tcPr>
          <w:p w14:paraId="5FEB1385" w14:textId="77777777" w:rsidR="00B03F4F" w:rsidRPr="00426647" w:rsidRDefault="00B03F4F" w:rsidP="004D5799">
            <w:pPr>
              <w:spacing w:after="0" w:line="240" w:lineRule="auto"/>
              <w:jc w:val="both"/>
              <w:rPr>
                <w:rFonts w:ascii="Times New Roman" w:hAnsi="Times New Roman" w:cs="Times New Roman"/>
              </w:rPr>
            </w:pPr>
            <w:r w:rsidRPr="00426647">
              <w:rPr>
                <w:rFonts w:ascii="Times New Roman" w:hAnsi="Times New Roman" w:cs="Times New Roman"/>
              </w:rPr>
              <w:t>Residual</w:t>
            </w:r>
          </w:p>
        </w:tc>
        <w:tc>
          <w:tcPr>
            <w:tcW w:w="1523" w:type="dxa"/>
            <w:tcBorders>
              <w:top w:val="nil"/>
              <w:left w:val="nil"/>
              <w:bottom w:val="nil"/>
              <w:right w:val="nil"/>
            </w:tcBorders>
            <w:shd w:val="clear" w:color="auto" w:fill="FFFFFF"/>
          </w:tcPr>
          <w:p w14:paraId="5858AD48"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-.53886</w:t>
            </w:r>
          </w:p>
        </w:tc>
        <w:tc>
          <w:tcPr>
            <w:tcW w:w="1567" w:type="dxa"/>
            <w:tcBorders>
              <w:top w:val="nil"/>
              <w:left w:val="nil"/>
              <w:bottom w:val="nil"/>
              <w:right w:val="nil"/>
            </w:tcBorders>
            <w:shd w:val="clear" w:color="auto" w:fill="FFFFFF"/>
          </w:tcPr>
          <w:p w14:paraId="5CFC866F"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.60961</w:t>
            </w:r>
          </w:p>
        </w:tc>
        <w:tc>
          <w:tcPr>
            <w:tcW w:w="1458" w:type="dxa"/>
            <w:tcBorders>
              <w:top w:val="nil"/>
              <w:left w:val="nil"/>
              <w:bottom w:val="nil"/>
              <w:right w:val="nil"/>
            </w:tcBorders>
            <w:shd w:val="clear" w:color="auto" w:fill="FFFFFF"/>
          </w:tcPr>
          <w:p w14:paraId="5EBE4403"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.00000</w:t>
            </w:r>
          </w:p>
        </w:tc>
        <w:tc>
          <w:tcPr>
            <w:tcW w:w="2047" w:type="dxa"/>
            <w:tcBorders>
              <w:top w:val="nil"/>
              <w:left w:val="nil"/>
              <w:bottom w:val="nil"/>
              <w:right w:val="nil"/>
            </w:tcBorders>
            <w:shd w:val="clear" w:color="auto" w:fill="FFFFFF"/>
          </w:tcPr>
          <w:p w14:paraId="44441250"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.31850</w:t>
            </w:r>
          </w:p>
        </w:tc>
      </w:tr>
      <w:tr w:rsidR="00B03F4F" w:rsidRPr="00426647" w14:paraId="02D2E78C" w14:textId="77777777" w:rsidTr="001C0F9C">
        <w:trPr>
          <w:cantSplit/>
          <w:trHeight w:val="80"/>
        </w:trPr>
        <w:tc>
          <w:tcPr>
            <w:tcW w:w="2811" w:type="dxa"/>
            <w:tcBorders>
              <w:top w:val="nil"/>
              <w:left w:val="nil"/>
              <w:bottom w:val="nil"/>
              <w:right w:val="nil"/>
            </w:tcBorders>
          </w:tcPr>
          <w:p w14:paraId="6B4AF45F" w14:textId="77777777" w:rsidR="00B03F4F" w:rsidRPr="00426647" w:rsidRDefault="00B03F4F" w:rsidP="004D5799">
            <w:pPr>
              <w:spacing w:after="0" w:line="240" w:lineRule="auto"/>
              <w:jc w:val="both"/>
              <w:rPr>
                <w:rFonts w:ascii="Times New Roman" w:hAnsi="Times New Roman" w:cs="Times New Roman"/>
              </w:rPr>
            </w:pPr>
            <w:r w:rsidRPr="00426647">
              <w:rPr>
                <w:rFonts w:ascii="Times New Roman" w:hAnsi="Times New Roman" w:cs="Times New Roman"/>
              </w:rPr>
              <w:t>Std. Predicted Value</w:t>
            </w:r>
          </w:p>
        </w:tc>
        <w:tc>
          <w:tcPr>
            <w:tcW w:w="1523" w:type="dxa"/>
            <w:tcBorders>
              <w:top w:val="nil"/>
              <w:left w:val="nil"/>
              <w:bottom w:val="nil"/>
              <w:right w:val="nil"/>
            </w:tcBorders>
            <w:shd w:val="clear" w:color="auto" w:fill="FFFFFF"/>
          </w:tcPr>
          <w:p w14:paraId="358DDF4B"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-2.347</w:t>
            </w:r>
          </w:p>
        </w:tc>
        <w:tc>
          <w:tcPr>
            <w:tcW w:w="1567" w:type="dxa"/>
            <w:tcBorders>
              <w:top w:val="nil"/>
              <w:left w:val="nil"/>
              <w:bottom w:val="nil"/>
              <w:right w:val="nil"/>
            </w:tcBorders>
            <w:shd w:val="clear" w:color="auto" w:fill="FFFFFF"/>
          </w:tcPr>
          <w:p w14:paraId="1EBC17B1"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1.842</w:t>
            </w:r>
          </w:p>
        </w:tc>
        <w:tc>
          <w:tcPr>
            <w:tcW w:w="1458" w:type="dxa"/>
            <w:tcBorders>
              <w:top w:val="nil"/>
              <w:left w:val="nil"/>
              <w:bottom w:val="nil"/>
              <w:right w:val="nil"/>
            </w:tcBorders>
            <w:shd w:val="clear" w:color="auto" w:fill="FFFFFF"/>
          </w:tcPr>
          <w:p w14:paraId="30E593CE"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.000</w:t>
            </w:r>
          </w:p>
        </w:tc>
        <w:tc>
          <w:tcPr>
            <w:tcW w:w="2047" w:type="dxa"/>
            <w:tcBorders>
              <w:top w:val="nil"/>
              <w:left w:val="nil"/>
              <w:bottom w:val="nil"/>
              <w:right w:val="nil"/>
            </w:tcBorders>
            <w:shd w:val="clear" w:color="auto" w:fill="FFFFFF"/>
          </w:tcPr>
          <w:p w14:paraId="726409A5"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1.000</w:t>
            </w:r>
          </w:p>
        </w:tc>
      </w:tr>
      <w:tr w:rsidR="00B03F4F" w:rsidRPr="00426647" w14:paraId="713D10A7" w14:textId="77777777" w:rsidTr="001C0F9C">
        <w:trPr>
          <w:cantSplit/>
          <w:trHeight w:val="80"/>
        </w:trPr>
        <w:tc>
          <w:tcPr>
            <w:tcW w:w="2811" w:type="dxa"/>
            <w:tcBorders>
              <w:top w:val="nil"/>
              <w:left w:val="nil"/>
              <w:bottom w:val="single" w:sz="4" w:space="0" w:color="auto"/>
              <w:right w:val="nil"/>
            </w:tcBorders>
          </w:tcPr>
          <w:p w14:paraId="700988D9" w14:textId="77777777" w:rsidR="00B03F4F" w:rsidRPr="00426647" w:rsidRDefault="00B03F4F" w:rsidP="004D5799">
            <w:pPr>
              <w:spacing w:after="0" w:line="240" w:lineRule="auto"/>
              <w:jc w:val="both"/>
              <w:rPr>
                <w:rFonts w:ascii="Times New Roman" w:hAnsi="Times New Roman" w:cs="Times New Roman"/>
              </w:rPr>
            </w:pPr>
            <w:r w:rsidRPr="00426647">
              <w:rPr>
                <w:rFonts w:ascii="Times New Roman" w:hAnsi="Times New Roman" w:cs="Times New Roman"/>
              </w:rPr>
              <w:t>Std. Residual</w:t>
            </w:r>
          </w:p>
        </w:tc>
        <w:tc>
          <w:tcPr>
            <w:tcW w:w="1523" w:type="dxa"/>
            <w:tcBorders>
              <w:top w:val="nil"/>
              <w:left w:val="nil"/>
              <w:bottom w:val="single" w:sz="4" w:space="0" w:color="auto"/>
              <w:right w:val="nil"/>
            </w:tcBorders>
            <w:shd w:val="clear" w:color="auto" w:fill="FFFFFF"/>
          </w:tcPr>
          <w:p w14:paraId="38D3E65E"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-1.654</w:t>
            </w:r>
          </w:p>
        </w:tc>
        <w:tc>
          <w:tcPr>
            <w:tcW w:w="1567" w:type="dxa"/>
            <w:tcBorders>
              <w:top w:val="nil"/>
              <w:left w:val="nil"/>
              <w:bottom w:val="single" w:sz="4" w:space="0" w:color="auto"/>
              <w:right w:val="nil"/>
            </w:tcBorders>
            <w:shd w:val="clear" w:color="auto" w:fill="FFFFFF"/>
          </w:tcPr>
          <w:p w14:paraId="34398688"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1.871</w:t>
            </w:r>
          </w:p>
        </w:tc>
        <w:tc>
          <w:tcPr>
            <w:tcW w:w="1458" w:type="dxa"/>
            <w:tcBorders>
              <w:top w:val="nil"/>
              <w:left w:val="nil"/>
              <w:bottom w:val="single" w:sz="4" w:space="0" w:color="auto"/>
              <w:right w:val="nil"/>
            </w:tcBorders>
            <w:shd w:val="clear" w:color="auto" w:fill="FFFFFF"/>
          </w:tcPr>
          <w:p w14:paraId="1DEAD5D7"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.000</w:t>
            </w:r>
          </w:p>
        </w:tc>
        <w:tc>
          <w:tcPr>
            <w:tcW w:w="2047" w:type="dxa"/>
            <w:tcBorders>
              <w:top w:val="nil"/>
              <w:left w:val="nil"/>
              <w:bottom w:val="single" w:sz="4" w:space="0" w:color="auto"/>
              <w:right w:val="nil"/>
            </w:tcBorders>
            <w:shd w:val="clear" w:color="auto" w:fill="FFFFFF"/>
          </w:tcPr>
          <w:p w14:paraId="551A690E" w14:textId="77777777" w:rsidR="00B03F4F" w:rsidRPr="00426647" w:rsidRDefault="00B03F4F" w:rsidP="004D5799">
            <w:pPr>
              <w:spacing w:after="0" w:line="240" w:lineRule="auto"/>
              <w:jc w:val="center"/>
              <w:rPr>
                <w:rFonts w:ascii="Times New Roman" w:hAnsi="Times New Roman" w:cs="Times New Roman"/>
              </w:rPr>
            </w:pPr>
            <w:r w:rsidRPr="00426647">
              <w:rPr>
                <w:rFonts w:ascii="Times New Roman" w:hAnsi="Times New Roman" w:cs="Times New Roman"/>
              </w:rPr>
              <w:t>.978</w:t>
            </w:r>
          </w:p>
        </w:tc>
      </w:tr>
    </w:tbl>
    <w:p w14:paraId="4EB4DD50" w14:textId="77777777" w:rsidR="00F72FBA" w:rsidRPr="00426647" w:rsidRDefault="00F72FBA" w:rsidP="004D5799">
      <w:pPr>
        <w:spacing w:after="0" w:line="240" w:lineRule="auto"/>
        <w:jc w:val="both"/>
        <w:rPr>
          <w:rFonts w:ascii="Times New Roman" w:hAnsi="Times New Roman" w:cs="Times New Roman"/>
          <w:b/>
        </w:rPr>
      </w:pPr>
      <w:r w:rsidRPr="00426647">
        <w:rPr>
          <w:rFonts w:ascii="Times New Roman" w:hAnsi="Times New Roman" w:cs="Times New Roman"/>
          <w:b/>
        </w:rPr>
        <w:t>Source: Researchers’ Computation (2025)</w:t>
      </w:r>
    </w:p>
    <w:p w14:paraId="0B9B2FA4" w14:textId="77777777" w:rsidR="00B16D86" w:rsidRPr="00426647" w:rsidRDefault="00B16D86" w:rsidP="004D5799">
      <w:pPr>
        <w:spacing w:after="0" w:line="240" w:lineRule="auto"/>
        <w:jc w:val="both"/>
        <w:rPr>
          <w:rFonts w:ascii="Times New Roman" w:hAnsi="Times New Roman" w:cs="Times New Roman"/>
        </w:rPr>
      </w:pPr>
    </w:p>
    <w:p w14:paraId="5B7F576E" w14:textId="77777777" w:rsidR="00B16D86" w:rsidRPr="00426647" w:rsidRDefault="00B16D86" w:rsidP="004D5799">
      <w:pPr>
        <w:spacing w:after="0" w:line="240" w:lineRule="auto"/>
        <w:jc w:val="both"/>
        <w:rPr>
          <w:rFonts w:ascii="Times New Roman" w:hAnsi="Times New Roman" w:cs="Times New Roman"/>
        </w:rPr>
      </w:pPr>
      <w:r w:rsidRPr="00426647">
        <w:rPr>
          <w:rFonts w:ascii="Times New Roman" w:hAnsi="Times New Roman" w:cs="Times New Roman"/>
        </w:rPr>
        <w:t xml:space="preserve">The residuals statistics in Table </w:t>
      </w:r>
      <w:r w:rsidR="007C23A6" w:rsidRPr="00426647">
        <w:rPr>
          <w:rFonts w:ascii="Times New Roman" w:hAnsi="Times New Roman" w:cs="Times New Roman"/>
        </w:rPr>
        <w:t>6</w:t>
      </w:r>
      <w:r w:rsidRPr="00426647">
        <w:rPr>
          <w:rFonts w:ascii="Times New Roman" w:hAnsi="Times New Roman" w:cs="Times New Roman"/>
        </w:rPr>
        <w:t xml:space="preserve"> provide evidence on the adequacy of the regression model. The predicted values range between 2.58 and 3.71 with a mean of 3.21, which aligns closely with the observed mean of the dependent variable. The residuals have a mean of zero, confirming the absence of systematic bias in prediction. The standard deviation of the residuals (.31850) indicates moderate dispersion around the regression line. Both standardized predicted values and standardized residuals fall within ±2, which is acceptable for regression assumptions. The results suggest that the model demonstrates good fit and well-behaved residuals suitable for further inference.</w:t>
      </w:r>
    </w:p>
    <w:p w14:paraId="3F4A0149" w14:textId="77777777" w:rsidR="00B16D86" w:rsidRPr="00426647" w:rsidRDefault="00B16D86" w:rsidP="004D5799">
      <w:pPr>
        <w:spacing w:after="0" w:line="240" w:lineRule="auto"/>
        <w:jc w:val="both"/>
        <w:rPr>
          <w:rFonts w:ascii="Times New Roman" w:hAnsi="Times New Roman" w:cs="Times New Roman"/>
        </w:rPr>
      </w:pPr>
    </w:p>
    <w:p w14:paraId="15201DB2" w14:textId="77777777" w:rsidR="00B16D86" w:rsidRPr="00426647" w:rsidRDefault="001C0F9C" w:rsidP="004D5799">
      <w:pPr>
        <w:spacing w:after="0" w:line="240" w:lineRule="auto"/>
        <w:jc w:val="both"/>
        <w:rPr>
          <w:rFonts w:ascii="Times New Roman" w:hAnsi="Times New Roman" w:cs="Times New Roman"/>
          <w:b/>
        </w:rPr>
      </w:pPr>
      <w:r>
        <w:rPr>
          <w:rFonts w:ascii="Times New Roman" w:hAnsi="Times New Roman" w:cs="Times New Roman"/>
          <w:b/>
        </w:rPr>
        <w:t xml:space="preserve">4.1 </w:t>
      </w:r>
      <w:r w:rsidR="002250D8" w:rsidRPr="00426647">
        <w:rPr>
          <w:rFonts w:ascii="Times New Roman" w:hAnsi="Times New Roman" w:cs="Times New Roman"/>
          <w:b/>
        </w:rPr>
        <w:t>Discussion</w:t>
      </w:r>
    </w:p>
    <w:p w14:paraId="0C1FF6C8" w14:textId="77777777" w:rsidR="007C678E" w:rsidRPr="00426647" w:rsidRDefault="007C678E" w:rsidP="004D5799">
      <w:pPr>
        <w:pStyle w:val="NormalWeb"/>
        <w:spacing w:before="0" w:beforeAutospacing="0" w:after="0" w:afterAutospacing="0"/>
        <w:jc w:val="both"/>
      </w:pPr>
      <w:r w:rsidRPr="00426647">
        <w:t xml:space="preserve">The findings indicate risk management has positive and significant influence on </w:t>
      </w:r>
      <w:proofErr w:type="spellStart"/>
      <w:r w:rsidRPr="00426647">
        <w:t>technopublic</w:t>
      </w:r>
      <w:proofErr w:type="spellEnd"/>
      <w:r w:rsidRPr="00426647">
        <w:t xml:space="preserve"> auditing, emphasizing its driving role in promoting digital accountability and innovation in Nigerian public institutions. The finding confirms Risk Management Theory (Kaplan &amp; Garrick, 1981), which emphasizes systematic activity in identifying, assessing, and minimizing uncertainties as a means of achieving organizational resilience. Through the incorporation of risk management procedures within audit systems, public organizations improve their ability to protect digital infrastructures and improve technological outputs. This corroborates existing literature highlighting risk governance as a facilitator of efficiency and innovativeness in public sector activities (Egba et al., 2025).</w:t>
      </w:r>
    </w:p>
    <w:p w14:paraId="414B0437" w14:textId="77777777" w:rsidR="007C678E" w:rsidRPr="00426647" w:rsidRDefault="007C678E" w:rsidP="004D5799">
      <w:pPr>
        <w:pStyle w:val="NormalWeb"/>
        <w:spacing w:before="0" w:beforeAutospacing="0" w:after="0" w:afterAutospacing="0"/>
        <w:jc w:val="both"/>
      </w:pPr>
      <w:r w:rsidRPr="00426647">
        <w:t xml:space="preserve">Financial auditing, although producing a relatively high coefficient, is not statistically significant in its effect on </w:t>
      </w:r>
      <w:proofErr w:type="spellStart"/>
      <w:r w:rsidRPr="00426647">
        <w:t>technopublic</w:t>
      </w:r>
      <w:proofErr w:type="spellEnd"/>
      <w:r w:rsidRPr="00426647">
        <w:t xml:space="preserve"> auditing. The result illustrates the limitations of financial audit practice to encompass non-financial risks, particularly those related to cybersecurity and digital accountability. Institutional Theory (Meyer &amp; Rowan, 1977) provides an explanation for this finding: financial audit, being highly traditional and regulatory-compliance-driven, sustains legitimacy but is not adequately flexible to respond to emerging digital needs. Thus, while financial audit entrenches accountability in resource management, it does not have a major impact on technological innovation in governance.</w:t>
      </w:r>
    </w:p>
    <w:p w14:paraId="75ED763D" w14:textId="77777777" w:rsidR="0025093A" w:rsidRPr="00426647" w:rsidRDefault="007C678E" w:rsidP="004D5799">
      <w:pPr>
        <w:pStyle w:val="NormalWeb"/>
        <w:spacing w:before="0" w:beforeAutospacing="0" w:after="0" w:afterAutospacing="0"/>
        <w:jc w:val="both"/>
      </w:pPr>
      <w:r w:rsidRPr="00426647">
        <w:t xml:space="preserve">On the other hand, IT auditing has a significant but negative relationship with </w:t>
      </w:r>
      <w:proofErr w:type="spellStart"/>
      <w:r w:rsidRPr="00426647">
        <w:t>technopublic</w:t>
      </w:r>
      <w:proofErr w:type="spellEnd"/>
      <w:r w:rsidRPr="00426647">
        <w:t xml:space="preserve"> auditing This finding demonstrates the inhibitory influence of compliance-driven IT audit procedures on technology diffusion and innovation. The finding gives credence to concerns in the literature that rigorous audit procedures, insofar as they ensure data integrity, have a tendency to limit operational flexibility and slow down the adoption of innovative processes (</w:t>
      </w:r>
      <w:r w:rsidR="00914826" w:rsidRPr="00426647">
        <w:rPr>
          <w:color w:val="222222"/>
          <w:shd w:val="clear" w:color="auto" w:fill="FFFFFF"/>
        </w:rPr>
        <w:t xml:space="preserve">Abdulrahman et al., 2025; </w:t>
      </w:r>
      <w:proofErr w:type="spellStart"/>
      <w:r w:rsidR="00914826" w:rsidRPr="00426647">
        <w:rPr>
          <w:color w:val="222222"/>
          <w:shd w:val="clear" w:color="auto" w:fill="FFFFFF"/>
        </w:rPr>
        <w:t>Onatuyeh</w:t>
      </w:r>
      <w:proofErr w:type="spellEnd"/>
      <w:r w:rsidR="00914826" w:rsidRPr="00426647">
        <w:rPr>
          <w:color w:val="222222"/>
          <w:shd w:val="clear" w:color="auto" w:fill="FFFFFF"/>
        </w:rPr>
        <w:t xml:space="preserve"> et al., 2025; Damilola, 2024; </w:t>
      </w:r>
      <w:r w:rsidR="00DA7B92" w:rsidRPr="00426647">
        <w:t>Ilori et al., 2024</w:t>
      </w:r>
      <w:r w:rsidRPr="00426647">
        <w:t>). Institutionally, this depicts a structural imbalance in Nigerian public institutions where IT audits are carried out in isolation from broader innovation goals, thereby undermining the potential of digital governance initiatives. Cumulatively, the evidence underscores the necessity of integrating risk management with financial and IT auditing into one framework so that Nigerian public institutions can safeguard digital accountability</w:t>
      </w:r>
      <w:r w:rsidR="0025093A" w:rsidRPr="00426647">
        <w:t xml:space="preserve"> while fostering innovation.</w:t>
      </w:r>
    </w:p>
    <w:p w14:paraId="31DDEE35" w14:textId="77777777" w:rsidR="0025093A" w:rsidRPr="00426647" w:rsidRDefault="001C0F9C" w:rsidP="004D5799">
      <w:pPr>
        <w:pStyle w:val="NormalWeb"/>
        <w:spacing w:before="0" w:beforeAutospacing="0" w:after="0" w:afterAutospacing="0"/>
        <w:jc w:val="both"/>
      </w:pPr>
      <w:r>
        <w:rPr>
          <w:b/>
        </w:rPr>
        <w:t xml:space="preserve">4.2 </w:t>
      </w:r>
      <w:r w:rsidR="007C678E" w:rsidRPr="00426647">
        <w:rPr>
          <w:b/>
        </w:rPr>
        <w:t>Implications for Policy and Practice</w:t>
      </w:r>
    </w:p>
    <w:p w14:paraId="2A083E66" w14:textId="77777777" w:rsidR="007C678E" w:rsidRPr="00426647" w:rsidRDefault="007C678E" w:rsidP="004D5799">
      <w:pPr>
        <w:pStyle w:val="NormalWeb"/>
        <w:spacing w:before="0" w:beforeAutospacing="0" w:after="0" w:afterAutospacing="0"/>
        <w:jc w:val="both"/>
      </w:pPr>
      <w:r w:rsidRPr="00426647">
        <w:t xml:space="preserve">The implication of the findings of this study is that Nigerian public institutions must rethink and redesign their audit systems to reflect the realities of the digital era. Risk management practice emerged as a very strong predictor of </w:t>
      </w:r>
      <w:proofErr w:type="spellStart"/>
      <w:r w:rsidRPr="00426647">
        <w:t>technopublic</w:t>
      </w:r>
      <w:proofErr w:type="spellEnd"/>
      <w:r w:rsidRPr="00426647">
        <w:t xml:space="preserve"> auditing, which underscores its importance as a strategic tool for safeguarding digital accountability. At the policy level, the findings call for purposeful reforms in Nigeria's public sector audit rules and standards. More broadly, the study </w:t>
      </w:r>
      <w:r w:rsidR="00AB7AF1" w:rsidRPr="00426647">
        <w:t>places of interest</w:t>
      </w:r>
      <w:r w:rsidRPr="00426647">
        <w:t xml:space="preserve"> </w:t>
      </w:r>
      <w:r w:rsidR="00AB7AF1">
        <w:t xml:space="preserve">on </w:t>
      </w:r>
      <w:r w:rsidRPr="00426647">
        <w:t xml:space="preserve">the need to align Nigeria's audit practices with international best practices in digital governance. </w:t>
      </w:r>
      <w:r w:rsidR="00CE7D63">
        <w:t>The study</w:t>
      </w:r>
      <w:r w:rsidRPr="00426647">
        <w:t xml:space="preserve"> advocates for greater collaboration among financial auditors, IT auditors, and risk professionals to create a unified methodology that promotes innovation as well as accountability. In so doing, Nigerian public authorities engender citizens' trust, safeguard sensitive information and support the overall goals of digital transformation and e-governance.</w:t>
      </w:r>
    </w:p>
    <w:p w14:paraId="194E8C0D" w14:textId="77777777" w:rsidR="00E830CA" w:rsidRPr="00426647" w:rsidRDefault="006F6D98" w:rsidP="004D5799">
      <w:pPr>
        <w:pStyle w:val="NormalWeb"/>
        <w:spacing w:before="0" w:beforeAutospacing="0" w:after="0" w:afterAutospacing="0"/>
        <w:jc w:val="both"/>
        <w:rPr>
          <w:b/>
          <w:bCs/>
        </w:rPr>
      </w:pPr>
      <w:r>
        <w:rPr>
          <w:b/>
          <w:bCs/>
        </w:rPr>
        <w:t xml:space="preserve">5.0 </w:t>
      </w:r>
      <w:r w:rsidR="00070F23" w:rsidRPr="00426647">
        <w:rPr>
          <w:b/>
          <w:bCs/>
        </w:rPr>
        <w:t>Conclusion and Recommendations</w:t>
      </w:r>
    </w:p>
    <w:p w14:paraId="755F7CA7" w14:textId="77777777" w:rsidR="00030B95" w:rsidRPr="00426647" w:rsidRDefault="006F6D98" w:rsidP="004D5799">
      <w:pPr>
        <w:pStyle w:val="NormalWeb"/>
        <w:spacing w:before="0" w:beforeAutospacing="0" w:after="0" w:afterAutospacing="0"/>
        <w:jc w:val="both"/>
        <w:rPr>
          <w:b/>
        </w:rPr>
      </w:pPr>
      <w:r>
        <w:rPr>
          <w:b/>
        </w:rPr>
        <w:t xml:space="preserve">5.1 </w:t>
      </w:r>
      <w:r w:rsidR="00030B95" w:rsidRPr="00426647">
        <w:rPr>
          <w:b/>
        </w:rPr>
        <w:t>Conclusion</w:t>
      </w:r>
    </w:p>
    <w:p w14:paraId="6B3DF9C4" w14:textId="77777777" w:rsidR="00030B95" w:rsidRPr="00426647" w:rsidRDefault="00030B95" w:rsidP="004D5799">
      <w:pPr>
        <w:pStyle w:val="NormalWeb"/>
        <w:spacing w:before="0" w:beforeAutospacing="0" w:after="0" w:afterAutospacing="0"/>
        <w:jc w:val="both"/>
      </w:pPr>
      <w:r w:rsidRPr="00426647">
        <w:t>Sequel to the findings of this study, the study concludes that:</w:t>
      </w:r>
    </w:p>
    <w:p w14:paraId="43A3D202" w14:textId="77777777" w:rsidR="00C933F8" w:rsidRPr="00426647" w:rsidRDefault="00030B95" w:rsidP="006F6D98">
      <w:pPr>
        <w:pStyle w:val="NormalWeb"/>
        <w:numPr>
          <w:ilvl w:val="0"/>
          <w:numId w:val="6"/>
        </w:numPr>
        <w:tabs>
          <w:tab w:val="left" w:pos="3870"/>
        </w:tabs>
        <w:spacing w:before="0" w:beforeAutospacing="0" w:after="0" w:afterAutospacing="0"/>
        <w:ind w:left="360" w:hanging="360"/>
        <w:jc w:val="both"/>
      </w:pPr>
      <w:r w:rsidRPr="00426647">
        <w:t>T</w:t>
      </w:r>
      <w:r w:rsidR="00103FDA" w:rsidRPr="00426647">
        <w:t xml:space="preserve">he development of specialized audit methodologies for digital governance and mandatory capacity-building programs for auditors by institutionalizing integrated audit models, public </w:t>
      </w:r>
      <w:r w:rsidR="00103FDA" w:rsidRPr="00426647">
        <w:lastRenderedPageBreak/>
        <w:t xml:space="preserve">institutions </w:t>
      </w:r>
      <w:r w:rsidR="00C07693" w:rsidRPr="00426647">
        <w:t>will</w:t>
      </w:r>
      <w:r w:rsidR="00103FDA" w:rsidRPr="00426647">
        <w:t xml:space="preserve"> address existing structural disconnects and min</w:t>
      </w:r>
      <w:r w:rsidR="00C07693" w:rsidRPr="00426647">
        <w:t>imize risks of data loss, fraud</w:t>
      </w:r>
      <w:r w:rsidR="00103FDA" w:rsidRPr="00426647">
        <w:t xml:space="preserve"> and inefficiency.</w:t>
      </w:r>
    </w:p>
    <w:p w14:paraId="7EBC6FAA" w14:textId="77777777" w:rsidR="00C933F8" w:rsidRPr="00426647" w:rsidRDefault="00F44D42" w:rsidP="006F6D98">
      <w:pPr>
        <w:pStyle w:val="NormalWeb"/>
        <w:numPr>
          <w:ilvl w:val="0"/>
          <w:numId w:val="6"/>
        </w:numPr>
        <w:tabs>
          <w:tab w:val="left" w:pos="3870"/>
        </w:tabs>
        <w:spacing w:before="0" w:beforeAutospacing="0" w:after="0" w:afterAutospacing="0"/>
        <w:ind w:left="360" w:hanging="360"/>
        <w:jc w:val="both"/>
      </w:pPr>
      <w:r w:rsidRPr="00426647">
        <w:t>The dominance of financial auditing in public accountability must be recalibrated to give equal prominence to IT and cybersecurity</w:t>
      </w:r>
      <w:r w:rsidR="00C933F8" w:rsidRPr="00426647">
        <w:t xml:space="preserve"> audits.</w:t>
      </w:r>
    </w:p>
    <w:p w14:paraId="1E14BDE7" w14:textId="77777777" w:rsidR="00C933F8" w:rsidRPr="00426647" w:rsidRDefault="00F44D42" w:rsidP="006F6D98">
      <w:pPr>
        <w:pStyle w:val="NormalWeb"/>
        <w:numPr>
          <w:ilvl w:val="0"/>
          <w:numId w:val="6"/>
        </w:numPr>
        <w:tabs>
          <w:tab w:val="left" w:pos="3870"/>
        </w:tabs>
        <w:spacing w:before="0" w:beforeAutospacing="0" w:after="0" w:afterAutospacing="0"/>
        <w:ind w:left="360" w:hanging="360"/>
        <w:jc w:val="both"/>
      </w:pPr>
      <w:r w:rsidRPr="00426647">
        <w:t xml:space="preserve">More broadly, the study highlights the relevance of aligning Nigeria’s audit practices with international best </w:t>
      </w:r>
      <w:r w:rsidR="00103FDA" w:rsidRPr="00426647">
        <w:t>standards in digital governance s</w:t>
      </w:r>
      <w:r w:rsidRPr="00426647">
        <w:t xml:space="preserve">trengthening collaboration between </w:t>
      </w:r>
      <w:r w:rsidR="00C933F8" w:rsidRPr="00426647">
        <w:t>financial auditors, IT auditors</w:t>
      </w:r>
      <w:r w:rsidRPr="00426647">
        <w:t xml:space="preserve"> and risk management specialists will create a unified approach that promotes both</w:t>
      </w:r>
      <w:r w:rsidR="00C933F8" w:rsidRPr="00426647">
        <w:t xml:space="preserve"> innovation and accountability.</w:t>
      </w:r>
    </w:p>
    <w:p w14:paraId="1CC60530" w14:textId="77777777" w:rsidR="00E830CA" w:rsidRPr="00426647" w:rsidRDefault="006F6D98" w:rsidP="004D5799">
      <w:pPr>
        <w:tabs>
          <w:tab w:val="left" w:pos="3870"/>
        </w:tabs>
        <w:spacing w:after="0" w:line="240" w:lineRule="auto"/>
        <w:jc w:val="both"/>
        <w:rPr>
          <w:rFonts w:ascii="Times New Roman" w:hAnsi="Times New Roman" w:cs="Times New Roman"/>
          <w:b/>
          <w:bCs/>
        </w:rPr>
      </w:pPr>
      <w:r>
        <w:rPr>
          <w:rFonts w:ascii="Times New Roman" w:hAnsi="Times New Roman" w:cs="Times New Roman"/>
          <w:b/>
          <w:bCs/>
        </w:rPr>
        <w:t xml:space="preserve">5.2 </w:t>
      </w:r>
      <w:r w:rsidR="00AE3985" w:rsidRPr="00426647">
        <w:rPr>
          <w:rFonts w:ascii="Times New Roman" w:hAnsi="Times New Roman" w:cs="Times New Roman"/>
          <w:b/>
          <w:bCs/>
        </w:rPr>
        <w:t>Recommendations</w:t>
      </w:r>
    </w:p>
    <w:p w14:paraId="73C1B3BD" w14:textId="77777777" w:rsidR="00103FDA" w:rsidRPr="00426647" w:rsidRDefault="00AE3985" w:rsidP="004D5799">
      <w:pPr>
        <w:pStyle w:val="NormalWeb"/>
        <w:spacing w:before="0" w:beforeAutospacing="0" w:after="0" w:afterAutospacing="0"/>
        <w:jc w:val="both"/>
      </w:pPr>
      <w:r w:rsidRPr="00426647">
        <w:t>The study recommended that</w:t>
      </w:r>
      <w:r w:rsidR="00103FDA" w:rsidRPr="00426647">
        <w:t>:</w:t>
      </w:r>
    </w:p>
    <w:p w14:paraId="6919476E" w14:textId="77777777" w:rsidR="00103FDA" w:rsidRPr="00426647" w:rsidRDefault="00DF0FCA" w:rsidP="00F6692B">
      <w:pPr>
        <w:pStyle w:val="NormalWeb"/>
        <w:numPr>
          <w:ilvl w:val="0"/>
          <w:numId w:val="5"/>
        </w:numPr>
        <w:spacing w:before="0" w:beforeAutospacing="0" w:after="0" w:afterAutospacing="0"/>
        <w:ind w:left="360" w:hanging="360"/>
        <w:jc w:val="both"/>
      </w:pPr>
      <w:r w:rsidRPr="00426647">
        <w:t xml:space="preserve">Auditors </w:t>
      </w:r>
      <w:r w:rsidR="00AE3985" w:rsidRPr="00426647">
        <w:t>within the civil service should expand their audit approaches beyond traditional financial checks to include systematic risk assessment models that account for cybersecurity threats and technological vulnerabilities to ensure that public resources are not only protected but also effectively leveraged for innovation in service delivery.</w:t>
      </w:r>
    </w:p>
    <w:p w14:paraId="09D624DA" w14:textId="77777777" w:rsidR="00103FDA" w:rsidRPr="00426647" w:rsidRDefault="00103FDA" w:rsidP="00F6692B">
      <w:pPr>
        <w:pStyle w:val="NormalWeb"/>
        <w:numPr>
          <w:ilvl w:val="0"/>
          <w:numId w:val="5"/>
        </w:numPr>
        <w:spacing w:before="0" w:beforeAutospacing="0" w:after="0" w:afterAutospacing="0"/>
        <w:ind w:left="360" w:hanging="360"/>
        <w:jc w:val="both"/>
        <w:rPr>
          <w:bCs/>
        </w:rPr>
      </w:pPr>
      <w:r w:rsidRPr="00426647">
        <w:t>The dominance of financial auditing in public accountability should be recalibrated to give equal prominence to IT and cybersecurity audits.</w:t>
      </w:r>
    </w:p>
    <w:p w14:paraId="77506328" w14:textId="77777777" w:rsidR="00AE3985" w:rsidRPr="00DB38BA" w:rsidRDefault="00103FDA" w:rsidP="00F6692B">
      <w:pPr>
        <w:pStyle w:val="NormalWeb"/>
        <w:numPr>
          <w:ilvl w:val="0"/>
          <w:numId w:val="5"/>
        </w:numPr>
        <w:spacing w:before="0" w:beforeAutospacing="0" w:after="0" w:afterAutospacing="0"/>
        <w:ind w:left="360" w:hanging="360"/>
        <w:jc w:val="both"/>
        <w:rPr>
          <w:bCs/>
        </w:rPr>
      </w:pPr>
      <w:r w:rsidRPr="00426647">
        <w:t>Policymakers should institutionalize frameworks that integrate these dimensions into national audit guidelines, supported by the National Cybersecurity Policy and Strategy</w:t>
      </w:r>
      <w:r w:rsidR="00CC31CE" w:rsidRPr="00426647">
        <w:t xml:space="preserve"> that safeguard sensitive information and advance the broader goals of digital transformation and e-governance</w:t>
      </w:r>
      <w:r w:rsidR="00F6692B">
        <w:t>.</w:t>
      </w:r>
    </w:p>
    <w:p w14:paraId="61F8FCED" w14:textId="77777777" w:rsidR="00DB38BA" w:rsidRDefault="00DB38BA" w:rsidP="00DB38BA">
      <w:pPr>
        <w:pStyle w:val="NormalWeb"/>
        <w:spacing w:before="0" w:beforeAutospacing="0" w:after="0" w:afterAutospacing="0"/>
        <w:jc w:val="both"/>
        <w:rPr>
          <w:bCs/>
        </w:rPr>
      </w:pPr>
    </w:p>
    <w:p w14:paraId="280BF2A1" w14:textId="77777777" w:rsidR="009461AB" w:rsidRPr="009461AB" w:rsidRDefault="009461AB" w:rsidP="009461AB">
      <w:pPr>
        <w:spacing w:line="240" w:lineRule="auto"/>
        <w:rPr>
          <w:rFonts w:ascii="Times New Roman" w:eastAsia="Calibri" w:hAnsi="Times New Roman" w:cs="Times New Roman"/>
          <w:b/>
          <w:bCs/>
        </w:rPr>
      </w:pPr>
      <w:r w:rsidRPr="009461AB">
        <w:rPr>
          <w:rFonts w:ascii="Times New Roman" w:eastAsia="Calibri" w:hAnsi="Times New Roman" w:cs="Times New Roman"/>
          <w:b/>
          <w:bCs/>
        </w:rPr>
        <w:t>Disclaimer (Artificial intelligence)</w:t>
      </w:r>
    </w:p>
    <w:p w14:paraId="6D67DEDB" w14:textId="77777777" w:rsidR="009461AB" w:rsidRDefault="009461AB" w:rsidP="009461AB">
      <w:pPr>
        <w:spacing w:line="240" w:lineRule="auto"/>
        <w:jc w:val="both"/>
        <w:rPr>
          <w:rFonts w:ascii="Times New Roman" w:eastAsia="Calibri" w:hAnsi="Times New Roman" w:cs="Times New Roman"/>
        </w:rPr>
      </w:pPr>
      <w:r w:rsidRPr="009461AB">
        <w:rPr>
          <w:rFonts w:ascii="Times New Roman" w:eastAsia="Calibri" w:hAnsi="Times New Roman" w:cs="Times New Roman"/>
        </w:rPr>
        <w:t>Author(s) hereby declared that NO generative AI technologies such as Large Language Models (ChatGPT, COPILOT, etc.) and text-to-image generators have been used during the writing</w:t>
      </w:r>
      <w:r>
        <w:rPr>
          <w:rFonts w:ascii="Times New Roman" w:eastAsia="Calibri" w:hAnsi="Times New Roman" w:cs="Times New Roman"/>
        </w:rPr>
        <w:t xml:space="preserve"> or editing of this manuscript.</w:t>
      </w:r>
    </w:p>
    <w:p w14:paraId="44DD65A1" w14:textId="77777777" w:rsidR="009461AB" w:rsidRPr="009461AB" w:rsidRDefault="009461AB" w:rsidP="009461AB">
      <w:pPr>
        <w:spacing w:line="240" w:lineRule="auto"/>
        <w:jc w:val="both"/>
        <w:rPr>
          <w:rFonts w:ascii="Times New Roman" w:eastAsia="Calibri" w:hAnsi="Times New Roman" w:cs="Times New Roman"/>
        </w:rPr>
      </w:pPr>
      <w:r w:rsidRPr="009461AB">
        <w:rPr>
          <w:rFonts w:ascii="Times New Roman" w:eastAsia="Times New Roman" w:hAnsi="Times New Roman" w:cs="Times New Roman"/>
          <w:b/>
          <w:bCs/>
          <w:kern w:val="0"/>
          <w:lang w:val="en-GB" w:eastAsia="en-GB"/>
          <w14:ligatures w14:val="none"/>
        </w:rPr>
        <w:t>Competing Interests Disclaimer</w:t>
      </w:r>
    </w:p>
    <w:p w14:paraId="7C90A4E1" w14:textId="77777777" w:rsidR="009461AB" w:rsidRPr="009461AB" w:rsidRDefault="009461AB" w:rsidP="009461AB">
      <w:pPr>
        <w:spacing w:after="200" w:line="276" w:lineRule="auto"/>
        <w:rPr>
          <w:rFonts w:ascii="Times New Roman" w:eastAsia="Times New Roman" w:hAnsi="Times New Roman" w:cs="Times New Roman"/>
          <w:kern w:val="0"/>
          <w:lang w:val="en-GB" w:eastAsia="en-GB"/>
          <w14:ligatures w14:val="none"/>
        </w:rPr>
      </w:pPr>
      <w:r w:rsidRPr="009461AB">
        <w:rPr>
          <w:rFonts w:ascii="Times New Roman" w:eastAsia="Times New Roman" w:hAnsi="Times New Roman" w:cs="Times New Roman"/>
          <w:kern w:val="0"/>
          <w:lang w:val="en-GB" w:eastAsia="en-GB"/>
          <w14:ligatures w14:val="none"/>
        </w:rPr>
        <w:t xml:space="preserve">Authors have </w:t>
      </w:r>
      <w:r w:rsidR="006218DF">
        <w:rPr>
          <w:rFonts w:ascii="Times New Roman" w:eastAsia="Times New Roman" w:hAnsi="Times New Roman" w:cs="Times New Roman"/>
          <w:kern w:val="0"/>
          <w:lang w:val="en-GB" w:eastAsia="en-GB"/>
          <w14:ligatures w14:val="none"/>
        </w:rPr>
        <w:t>declared that they have no</w:t>
      </w:r>
      <w:r w:rsidRPr="009461AB">
        <w:rPr>
          <w:rFonts w:ascii="Times New Roman" w:eastAsia="Times New Roman" w:hAnsi="Times New Roman" w:cs="Times New Roman"/>
          <w:kern w:val="0"/>
          <w:lang w:val="en-GB" w:eastAsia="en-GB"/>
          <w14:ligatures w14:val="none"/>
        </w:rPr>
        <w:t xml:space="preserve"> competing financial interests OR non-financial interests OR personal relationships that could have appeared to influence the work reported in this paper.</w:t>
      </w:r>
    </w:p>
    <w:p w14:paraId="5412524F" w14:textId="77777777" w:rsidR="009461AB" w:rsidRPr="00426647" w:rsidRDefault="009461AB" w:rsidP="00DB38BA">
      <w:pPr>
        <w:pStyle w:val="NormalWeb"/>
        <w:spacing w:before="0" w:beforeAutospacing="0" w:after="0" w:afterAutospacing="0"/>
        <w:jc w:val="both"/>
        <w:rPr>
          <w:bCs/>
        </w:rPr>
      </w:pPr>
    </w:p>
    <w:p w14:paraId="5DEC833A" w14:textId="77777777" w:rsidR="00E830CA" w:rsidRPr="00426647" w:rsidRDefault="00E830CA" w:rsidP="00173B6D">
      <w:pPr>
        <w:tabs>
          <w:tab w:val="left" w:pos="3870"/>
        </w:tabs>
        <w:spacing w:after="0" w:line="240" w:lineRule="auto"/>
        <w:jc w:val="center"/>
        <w:rPr>
          <w:rFonts w:ascii="Times New Roman" w:hAnsi="Times New Roman" w:cs="Times New Roman"/>
          <w:b/>
          <w:bCs/>
        </w:rPr>
      </w:pPr>
      <w:r w:rsidRPr="00426647">
        <w:rPr>
          <w:rFonts w:ascii="Times New Roman" w:hAnsi="Times New Roman" w:cs="Times New Roman"/>
          <w:b/>
          <w:bCs/>
        </w:rPr>
        <w:t>References</w:t>
      </w:r>
    </w:p>
    <w:p w14:paraId="557342CD" w14:textId="77777777" w:rsidR="00173B6D" w:rsidRDefault="00173B6D" w:rsidP="00173B6D">
      <w:pPr>
        <w:spacing w:after="0" w:line="240" w:lineRule="auto"/>
        <w:ind w:left="720" w:hanging="720"/>
        <w:jc w:val="both"/>
        <w:rPr>
          <w:rFonts w:ascii="Times New Roman" w:hAnsi="Times New Roman" w:cs="Times New Roman"/>
          <w:color w:val="222222"/>
          <w:shd w:val="clear" w:color="auto" w:fill="FFFFFF"/>
        </w:rPr>
      </w:pPr>
      <w:r w:rsidRPr="00183C1C">
        <w:rPr>
          <w:rFonts w:ascii="Times New Roman" w:hAnsi="Times New Roman" w:cs="Times New Roman"/>
          <w:color w:val="222222"/>
          <w:shd w:val="clear" w:color="auto" w:fill="FFFFFF"/>
        </w:rPr>
        <w:t xml:space="preserve">Abdulrahman, K., Mubaraq, S., &amp; Olusegun, O. O. (2025). Effect of </w:t>
      </w:r>
      <w:proofErr w:type="spellStart"/>
      <w:r w:rsidRPr="00183C1C">
        <w:rPr>
          <w:rFonts w:ascii="Times New Roman" w:hAnsi="Times New Roman" w:cs="Times New Roman"/>
          <w:color w:val="222222"/>
          <w:shd w:val="clear" w:color="auto" w:fill="FFFFFF"/>
        </w:rPr>
        <w:t>digitalised</w:t>
      </w:r>
      <w:proofErr w:type="spellEnd"/>
      <w:r w:rsidRPr="00183C1C">
        <w:rPr>
          <w:rFonts w:ascii="Times New Roman" w:hAnsi="Times New Roman" w:cs="Times New Roman"/>
          <w:color w:val="222222"/>
          <w:shd w:val="clear" w:color="auto" w:fill="FFFFFF"/>
        </w:rPr>
        <w:t xml:space="preserve"> accounting practices on financial accountability of ministries, departments, and agencies (MDAS) in Nigeria. </w:t>
      </w:r>
      <w:r w:rsidRPr="00183C1C">
        <w:rPr>
          <w:rFonts w:ascii="Times New Roman" w:hAnsi="Times New Roman" w:cs="Times New Roman"/>
          <w:i/>
          <w:iCs/>
          <w:color w:val="222222"/>
          <w:shd w:val="clear" w:color="auto" w:fill="FFFFFF"/>
        </w:rPr>
        <w:t>ANUK College of Private Sector Accounting Journal</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2</w:t>
      </w:r>
      <w:r w:rsidRPr="00183C1C">
        <w:rPr>
          <w:rFonts w:ascii="Times New Roman" w:hAnsi="Times New Roman" w:cs="Times New Roman"/>
          <w:color w:val="222222"/>
          <w:shd w:val="clear" w:color="auto" w:fill="FFFFFF"/>
        </w:rPr>
        <w:t>(1), 1-13.</w:t>
      </w:r>
    </w:p>
    <w:p w14:paraId="41D6A08B"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Abdulrazaq, K. A. (2024). E-Government in Nigeria. </w:t>
      </w:r>
      <w:r w:rsidRPr="00183C1C">
        <w:rPr>
          <w:rFonts w:ascii="Times New Roman" w:hAnsi="Times New Roman" w:cs="Times New Roman"/>
          <w:i/>
          <w:iCs/>
          <w:color w:val="222222"/>
          <w:shd w:val="clear" w:color="auto" w:fill="FFFFFF"/>
        </w:rPr>
        <w:t>Public Governance, Administration and Finances Law Review</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9</w:t>
      </w:r>
      <w:r w:rsidR="00593487">
        <w:rPr>
          <w:rFonts w:ascii="Times New Roman" w:hAnsi="Times New Roman" w:cs="Times New Roman"/>
          <w:color w:val="222222"/>
          <w:shd w:val="clear" w:color="auto" w:fill="FFFFFF"/>
        </w:rPr>
        <w:t>(1), 75-90.</w:t>
      </w:r>
    </w:p>
    <w:p w14:paraId="61D9C7D1"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183C1C">
        <w:rPr>
          <w:rFonts w:ascii="Times New Roman" w:hAnsi="Times New Roman" w:cs="Times New Roman"/>
          <w:color w:val="222222"/>
          <w:shd w:val="clear" w:color="auto" w:fill="FFFFFF"/>
        </w:rPr>
        <w:t>Adelusi</w:t>
      </w:r>
      <w:proofErr w:type="spellEnd"/>
      <w:r w:rsidRPr="00183C1C">
        <w:rPr>
          <w:rFonts w:ascii="Times New Roman" w:hAnsi="Times New Roman" w:cs="Times New Roman"/>
          <w:color w:val="222222"/>
          <w:shd w:val="clear" w:color="auto" w:fill="FFFFFF"/>
        </w:rPr>
        <w:t xml:space="preserve">, B. S., </w:t>
      </w:r>
      <w:proofErr w:type="spellStart"/>
      <w:r w:rsidRPr="00183C1C">
        <w:rPr>
          <w:rFonts w:ascii="Times New Roman" w:hAnsi="Times New Roman" w:cs="Times New Roman"/>
          <w:color w:val="222222"/>
          <w:shd w:val="clear" w:color="auto" w:fill="FFFFFF"/>
        </w:rPr>
        <w:t>Ojika</w:t>
      </w:r>
      <w:proofErr w:type="spellEnd"/>
      <w:r w:rsidRPr="00183C1C">
        <w:rPr>
          <w:rFonts w:ascii="Times New Roman" w:hAnsi="Times New Roman" w:cs="Times New Roman"/>
          <w:color w:val="222222"/>
          <w:shd w:val="clear" w:color="auto" w:fill="FFFFFF"/>
        </w:rPr>
        <w:t xml:space="preserve">, F. U., &amp; </w:t>
      </w:r>
      <w:proofErr w:type="spellStart"/>
      <w:r w:rsidRPr="00183C1C">
        <w:rPr>
          <w:rFonts w:ascii="Times New Roman" w:hAnsi="Times New Roman" w:cs="Times New Roman"/>
          <w:color w:val="222222"/>
          <w:shd w:val="clear" w:color="auto" w:fill="FFFFFF"/>
        </w:rPr>
        <w:t>Uzoka</w:t>
      </w:r>
      <w:proofErr w:type="spellEnd"/>
      <w:r w:rsidRPr="00183C1C">
        <w:rPr>
          <w:rFonts w:ascii="Times New Roman" w:hAnsi="Times New Roman" w:cs="Times New Roman"/>
          <w:color w:val="222222"/>
          <w:shd w:val="clear" w:color="auto" w:fill="FFFFFF"/>
        </w:rPr>
        <w:t xml:space="preserve">, A. C. (2022). Advances in data lineage, auditing, and governance in distributed cloud data ecosystems. </w:t>
      </w:r>
      <w:proofErr w:type="spellStart"/>
      <w:r w:rsidRPr="00183C1C">
        <w:rPr>
          <w:rFonts w:ascii="Times New Roman" w:hAnsi="Times New Roman" w:cs="Times New Roman"/>
        </w:rPr>
        <w:t>Shodhshauryam</w:t>
      </w:r>
      <w:proofErr w:type="spellEnd"/>
      <w:r w:rsidRPr="00183C1C">
        <w:rPr>
          <w:rFonts w:ascii="Times New Roman" w:hAnsi="Times New Roman" w:cs="Times New Roman"/>
        </w:rPr>
        <w:t xml:space="preserve">, </w:t>
      </w:r>
      <w:r w:rsidRPr="009A00F0">
        <w:rPr>
          <w:rFonts w:ascii="Times New Roman" w:hAnsi="Times New Roman" w:cs="Times New Roman"/>
          <w:i/>
        </w:rPr>
        <w:t>International Scientific Refereed Research Journal, 5</w:t>
      </w:r>
      <w:r w:rsidRPr="00183C1C">
        <w:rPr>
          <w:rFonts w:ascii="Times New Roman" w:hAnsi="Times New Roman" w:cs="Times New Roman"/>
        </w:rPr>
        <w:t>(4), 245-273.</w:t>
      </w:r>
    </w:p>
    <w:p w14:paraId="7AD3762A"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rPr>
        <w:t xml:space="preserve">Agostino, D., </w:t>
      </w:r>
      <w:proofErr w:type="spellStart"/>
      <w:r w:rsidRPr="00183C1C">
        <w:rPr>
          <w:rFonts w:ascii="Times New Roman" w:hAnsi="Times New Roman" w:cs="Times New Roman"/>
        </w:rPr>
        <w:t>Saliterer</w:t>
      </w:r>
      <w:proofErr w:type="spellEnd"/>
      <w:r w:rsidRPr="00183C1C">
        <w:rPr>
          <w:rFonts w:ascii="Times New Roman" w:hAnsi="Times New Roman" w:cs="Times New Roman"/>
        </w:rPr>
        <w:t xml:space="preserve">, I., &amp; </w:t>
      </w:r>
      <w:proofErr w:type="spellStart"/>
      <w:r w:rsidRPr="00183C1C">
        <w:rPr>
          <w:rFonts w:ascii="Times New Roman" w:hAnsi="Times New Roman" w:cs="Times New Roman"/>
        </w:rPr>
        <w:t>Steccolini</w:t>
      </w:r>
      <w:proofErr w:type="spellEnd"/>
      <w:r w:rsidRPr="00183C1C">
        <w:rPr>
          <w:rFonts w:ascii="Times New Roman" w:hAnsi="Times New Roman" w:cs="Times New Roman"/>
        </w:rPr>
        <w:t xml:space="preserve">, I. (2022). Digitalization, accounting and accountability: A literature review and reflections on future research in public services. </w:t>
      </w:r>
      <w:r w:rsidRPr="00183C1C">
        <w:rPr>
          <w:rFonts w:ascii="Times New Roman" w:hAnsi="Times New Roman" w:cs="Times New Roman"/>
          <w:i/>
        </w:rPr>
        <w:t>Financial Accountability &amp; Management, 38</w:t>
      </w:r>
      <w:r w:rsidRPr="00183C1C">
        <w:rPr>
          <w:rFonts w:ascii="Times New Roman" w:hAnsi="Times New Roman" w:cs="Times New Roman"/>
        </w:rPr>
        <w:t xml:space="preserve">(2), 152-176. </w:t>
      </w:r>
      <w:hyperlink r:id="rId7" w:history="1">
        <w:r w:rsidRPr="00183C1C">
          <w:rPr>
            <w:rStyle w:val="Hyperlink"/>
            <w:rFonts w:ascii="Times New Roman" w:hAnsi="Times New Roman" w:cs="Times New Roman"/>
          </w:rPr>
          <w:t>https://doi.org/10.1111/faam.12301</w:t>
        </w:r>
      </w:hyperlink>
    </w:p>
    <w:p w14:paraId="1D690FE9"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9E69D6">
        <w:rPr>
          <w:rFonts w:ascii="Times New Roman" w:eastAsia="Times New Roman" w:hAnsi="Times New Roman" w:cs="Times New Roman"/>
          <w:kern w:val="0"/>
          <w14:ligatures w14:val="none"/>
        </w:rPr>
        <w:t xml:space="preserve">Animashaun, E. S., </w:t>
      </w:r>
      <w:proofErr w:type="spellStart"/>
      <w:r w:rsidRPr="009E69D6">
        <w:rPr>
          <w:rFonts w:ascii="Times New Roman" w:eastAsia="Times New Roman" w:hAnsi="Times New Roman" w:cs="Times New Roman"/>
          <w:kern w:val="0"/>
          <w14:ligatures w14:val="none"/>
        </w:rPr>
        <w:t>Familoni</w:t>
      </w:r>
      <w:proofErr w:type="spellEnd"/>
      <w:r w:rsidRPr="009E69D6">
        <w:rPr>
          <w:rFonts w:ascii="Times New Roman" w:eastAsia="Times New Roman" w:hAnsi="Times New Roman" w:cs="Times New Roman"/>
          <w:kern w:val="0"/>
          <w14:ligatures w14:val="none"/>
        </w:rPr>
        <w:t xml:space="preserve">, B. T., &amp; Onyebuchi, N. C. (2024). Strategic project management for digital transformations in public sector education systems. </w:t>
      </w:r>
      <w:r w:rsidRPr="009E69D6">
        <w:rPr>
          <w:rFonts w:ascii="Times New Roman" w:eastAsia="Times New Roman" w:hAnsi="Times New Roman" w:cs="Times New Roman"/>
          <w:i/>
          <w:iCs/>
          <w:kern w:val="0"/>
          <w14:ligatures w14:val="none"/>
        </w:rPr>
        <w:t>International Journal of Management &amp; Entrepreneurship Research</w:t>
      </w:r>
      <w:r w:rsidRPr="009E69D6">
        <w:rPr>
          <w:rFonts w:ascii="Times New Roman" w:eastAsia="Times New Roman" w:hAnsi="Times New Roman" w:cs="Times New Roman"/>
          <w:kern w:val="0"/>
          <w14:ligatures w14:val="none"/>
        </w:rPr>
        <w:t xml:space="preserve">, </w:t>
      </w:r>
      <w:r w:rsidRPr="009E69D6">
        <w:rPr>
          <w:rFonts w:ascii="Times New Roman" w:eastAsia="Times New Roman" w:hAnsi="Times New Roman" w:cs="Times New Roman"/>
          <w:i/>
          <w:iCs/>
          <w:kern w:val="0"/>
          <w14:ligatures w14:val="none"/>
        </w:rPr>
        <w:t>6</w:t>
      </w:r>
      <w:r w:rsidRPr="009E69D6">
        <w:rPr>
          <w:rFonts w:ascii="Times New Roman" w:eastAsia="Times New Roman" w:hAnsi="Times New Roman" w:cs="Times New Roman"/>
          <w:kern w:val="0"/>
          <w14:ligatures w14:val="none"/>
        </w:rPr>
        <w:t>(6), 1813-1823.</w:t>
      </w:r>
    </w:p>
    <w:p w14:paraId="629431CA"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lastRenderedPageBreak/>
        <w:t xml:space="preserve">Chizoba, O., &amp; </w:t>
      </w:r>
      <w:proofErr w:type="spellStart"/>
      <w:r w:rsidRPr="00183C1C">
        <w:rPr>
          <w:rFonts w:ascii="Times New Roman" w:hAnsi="Times New Roman" w:cs="Times New Roman"/>
          <w:color w:val="222222"/>
          <w:shd w:val="clear" w:color="auto" w:fill="FFFFFF"/>
        </w:rPr>
        <w:t>Onuora</w:t>
      </w:r>
      <w:proofErr w:type="spellEnd"/>
      <w:r w:rsidRPr="00183C1C">
        <w:rPr>
          <w:rFonts w:ascii="Times New Roman" w:hAnsi="Times New Roman" w:cs="Times New Roman"/>
          <w:color w:val="222222"/>
          <w:shd w:val="clear" w:color="auto" w:fill="FFFFFF"/>
        </w:rPr>
        <w:t>, J. (2025). Effect of digital transformation on public sector accountability and transparency in Nigeria. </w:t>
      </w:r>
      <w:r w:rsidRPr="00183C1C">
        <w:rPr>
          <w:rFonts w:ascii="Times New Roman" w:hAnsi="Times New Roman" w:cs="Times New Roman"/>
          <w:i/>
          <w:iCs/>
          <w:color w:val="222222"/>
          <w:shd w:val="clear" w:color="auto" w:fill="FFFFFF"/>
        </w:rPr>
        <w:t>Journal of Accounting and Financial Management</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11</w:t>
      </w:r>
      <w:r w:rsidRPr="00183C1C">
        <w:rPr>
          <w:rFonts w:ascii="Times New Roman" w:hAnsi="Times New Roman" w:cs="Times New Roman"/>
          <w:color w:val="222222"/>
          <w:shd w:val="clear" w:color="auto" w:fill="FFFFFF"/>
        </w:rPr>
        <w:t>(1), 40-51.</w:t>
      </w:r>
    </w:p>
    <w:p w14:paraId="6A46EB8C"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183C1C">
        <w:rPr>
          <w:rFonts w:ascii="Times New Roman" w:hAnsi="Times New Roman" w:cs="Times New Roman"/>
        </w:rPr>
        <w:t>Cinjel</w:t>
      </w:r>
      <w:proofErr w:type="spellEnd"/>
      <w:r w:rsidRPr="00183C1C">
        <w:rPr>
          <w:rFonts w:ascii="Times New Roman" w:hAnsi="Times New Roman" w:cs="Times New Roman"/>
        </w:rPr>
        <w:t xml:space="preserve">, N. D., &amp; </w:t>
      </w:r>
      <w:proofErr w:type="spellStart"/>
      <w:r w:rsidRPr="00183C1C">
        <w:rPr>
          <w:rFonts w:ascii="Times New Roman" w:hAnsi="Times New Roman" w:cs="Times New Roman"/>
        </w:rPr>
        <w:t>Chujor</w:t>
      </w:r>
      <w:proofErr w:type="spellEnd"/>
      <w:r w:rsidRPr="00183C1C">
        <w:rPr>
          <w:rFonts w:ascii="Times New Roman" w:hAnsi="Times New Roman" w:cs="Times New Roman"/>
        </w:rPr>
        <w:t xml:space="preserve">, O. F. (2024). Digital governance and its impact on productivity in the Nigerian public sector. </w:t>
      </w:r>
      <w:r w:rsidRPr="00183C1C">
        <w:rPr>
          <w:rFonts w:ascii="Times New Roman" w:hAnsi="Times New Roman" w:cs="Times New Roman"/>
          <w:i/>
        </w:rPr>
        <w:t>Nigerian Journal of Management Sciences, 25</w:t>
      </w:r>
      <w:r w:rsidRPr="00183C1C">
        <w:rPr>
          <w:rFonts w:ascii="Times New Roman" w:hAnsi="Times New Roman" w:cs="Times New Roman"/>
        </w:rPr>
        <w:t>(1b), 315-329.</w:t>
      </w:r>
    </w:p>
    <w:p w14:paraId="3DC7398B"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Damilola, O. (2024). Cyber security awareness in developing countries in Africa: Lessons from Nigeria. In </w:t>
      </w:r>
      <w:r w:rsidRPr="00183C1C">
        <w:rPr>
          <w:rFonts w:ascii="Times New Roman" w:hAnsi="Times New Roman" w:cs="Times New Roman"/>
          <w:i/>
          <w:iCs/>
          <w:color w:val="222222"/>
          <w:shd w:val="clear" w:color="auto" w:fill="FFFFFF"/>
        </w:rPr>
        <w:t>AUN International Conference</w:t>
      </w:r>
      <w:r w:rsidRPr="00183C1C">
        <w:rPr>
          <w:rFonts w:ascii="Times New Roman" w:hAnsi="Times New Roman" w:cs="Times New Roman"/>
          <w:color w:val="222222"/>
          <w:shd w:val="clear" w:color="auto" w:fill="FFFFFF"/>
        </w:rPr>
        <w:t xml:space="preserve">, </w:t>
      </w:r>
      <w:r w:rsidRPr="00183C1C">
        <w:rPr>
          <w:rFonts w:ascii="Times New Roman" w:hAnsi="Times New Roman" w:cs="Times New Roman"/>
          <w:i/>
          <w:color w:val="222222"/>
          <w:shd w:val="clear" w:color="auto" w:fill="FFFFFF"/>
        </w:rPr>
        <w:t>2</w:t>
      </w:r>
      <w:r w:rsidRPr="00183C1C">
        <w:rPr>
          <w:rFonts w:ascii="Times New Roman" w:hAnsi="Times New Roman" w:cs="Times New Roman"/>
          <w:color w:val="222222"/>
          <w:shd w:val="clear" w:color="auto" w:fill="FFFFFF"/>
        </w:rPr>
        <w:t>(1), 182-195).</w:t>
      </w:r>
    </w:p>
    <w:p w14:paraId="1EF7619D"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 xml:space="preserve">Egba, V. N., </w:t>
      </w:r>
      <w:proofErr w:type="spellStart"/>
      <w:r w:rsidRPr="00183C1C">
        <w:rPr>
          <w:rFonts w:ascii="Times New Roman" w:hAnsi="Times New Roman" w:cs="Times New Roman"/>
          <w:color w:val="222222"/>
          <w:shd w:val="clear" w:color="auto" w:fill="FFFFFF"/>
        </w:rPr>
        <w:t>Ukeje</w:t>
      </w:r>
      <w:proofErr w:type="spellEnd"/>
      <w:r w:rsidRPr="00183C1C">
        <w:rPr>
          <w:rFonts w:ascii="Times New Roman" w:hAnsi="Times New Roman" w:cs="Times New Roman"/>
          <w:color w:val="222222"/>
          <w:shd w:val="clear" w:color="auto" w:fill="FFFFFF"/>
        </w:rPr>
        <w:t xml:space="preserve">, I. O., </w:t>
      </w:r>
      <w:proofErr w:type="spellStart"/>
      <w:r w:rsidRPr="00183C1C">
        <w:rPr>
          <w:rFonts w:ascii="Times New Roman" w:hAnsi="Times New Roman" w:cs="Times New Roman"/>
          <w:color w:val="222222"/>
          <w:shd w:val="clear" w:color="auto" w:fill="FFFFFF"/>
        </w:rPr>
        <w:t>Durokifa</w:t>
      </w:r>
      <w:proofErr w:type="spellEnd"/>
      <w:r w:rsidRPr="00183C1C">
        <w:rPr>
          <w:rFonts w:ascii="Times New Roman" w:hAnsi="Times New Roman" w:cs="Times New Roman"/>
          <w:color w:val="222222"/>
          <w:shd w:val="clear" w:color="auto" w:fill="FFFFFF"/>
        </w:rPr>
        <w:t xml:space="preserve">, A., </w:t>
      </w:r>
      <w:proofErr w:type="spellStart"/>
      <w:r w:rsidRPr="00183C1C">
        <w:rPr>
          <w:rFonts w:ascii="Times New Roman" w:hAnsi="Times New Roman" w:cs="Times New Roman"/>
          <w:color w:val="222222"/>
          <w:shd w:val="clear" w:color="auto" w:fill="FFFFFF"/>
        </w:rPr>
        <w:t>Abumchukwu</w:t>
      </w:r>
      <w:proofErr w:type="spellEnd"/>
      <w:r w:rsidRPr="00183C1C">
        <w:rPr>
          <w:rFonts w:ascii="Times New Roman" w:hAnsi="Times New Roman" w:cs="Times New Roman"/>
          <w:color w:val="222222"/>
          <w:shd w:val="clear" w:color="auto" w:fill="FFFFFF"/>
        </w:rPr>
        <w:t xml:space="preserve">, E. R., &amp; Igwe, C. M. (2025). Exploring digitalization in public service delivery in </w:t>
      </w:r>
      <w:proofErr w:type="spellStart"/>
      <w:r w:rsidRPr="00183C1C">
        <w:rPr>
          <w:rFonts w:ascii="Times New Roman" w:hAnsi="Times New Roman" w:cs="Times New Roman"/>
          <w:color w:val="222222"/>
          <w:shd w:val="clear" w:color="auto" w:fill="FFFFFF"/>
        </w:rPr>
        <w:t>nigeria</w:t>
      </w:r>
      <w:proofErr w:type="spellEnd"/>
      <w:r w:rsidRPr="00183C1C">
        <w:rPr>
          <w:rFonts w:ascii="Times New Roman" w:hAnsi="Times New Roman" w:cs="Times New Roman"/>
          <w:color w:val="222222"/>
          <w:shd w:val="clear" w:color="auto" w:fill="FFFFFF"/>
        </w:rPr>
        <w:t>: bridging the gap between citizen engagement and value creation in public administration. </w:t>
      </w:r>
      <w:r w:rsidRPr="00183C1C">
        <w:rPr>
          <w:rFonts w:ascii="Times New Roman" w:hAnsi="Times New Roman" w:cs="Times New Roman"/>
          <w:i/>
          <w:iCs/>
          <w:color w:val="222222"/>
          <w:shd w:val="clear" w:color="auto" w:fill="FFFFFF"/>
        </w:rPr>
        <w:t>Journal of Public Administration</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60</w:t>
      </w:r>
      <w:r w:rsidRPr="00183C1C">
        <w:rPr>
          <w:rFonts w:ascii="Times New Roman" w:hAnsi="Times New Roman" w:cs="Times New Roman"/>
          <w:color w:val="222222"/>
          <w:shd w:val="clear" w:color="auto" w:fill="FFFFFF"/>
        </w:rPr>
        <w:t>(1), 168-193.</w:t>
      </w:r>
    </w:p>
    <w:p w14:paraId="13688EE4"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r w:rsidRPr="00183C1C">
        <w:rPr>
          <w:rFonts w:ascii="Times New Roman" w:hAnsi="Times New Roman" w:cs="Times New Roman"/>
          <w:color w:val="222222"/>
          <w:shd w:val="clear" w:color="auto" w:fill="FFFFFF"/>
        </w:rPr>
        <w:t>Fatima, F., Hyatt, J. C., Rehman, S. U., De La Cruz, E., Nadella, G. S., &amp; Meduri, K. (2024). Resilience and risk management in cybersecurity: A grounded theory study of emotional, psychological, and organizational dynamics. </w:t>
      </w:r>
      <w:r w:rsidRPr="00183C1C">
        <w:rPr>
          <w:rFonts w:ascii="Times New Roman" w:hAnsi="Times New Roman" w:cs="Times New Roman"/>
          <w:i/>
          <w:iCs/>
          <w:color w:val="222222"/>
          <w:shd w:val="clear" w:color="auto" w:fill="FFFFFF"/>
        </w:rPr>
        <w:t>Journal of Economy and Technology</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2</w:t>
      </w:r>
      <w:r w:rsidRPr="00183C1C">
        <w:rPr>
          <w:rFonts w:ascii="Times New Roman" w:hAnsi="Times New Roman" w:cs="Times New Roman"/>
          <w:color w:val="222222"/>
          <w:shd w:val="clear" w:color="auto" w:fill="FFFFFF"/>
        </w:rPr>
        <w:t>, 247-257.</w:t>
      </w:r>
    </w:p>
    <w:p w14:paraId="2D3E85EA"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rPr>
        <w:t xml:space="preserve">Fidrya, N. (2023). The importance of IT-based public accounting transformation in supporting the digitalization of good governance. </w:t>
      </w:r>
      <w:r w:rsidRPr="00BA447F">
        <w:rPr>
          <w:rFonts w:ascii="Times New Roman" w:hAnsi="Times New Roman" w:cs="Times New Roman"/>
          <w:i/>
        </w:rPr>
        <w:t>Indonesian Journal of Business Analytics (IJBA), 3</w:t>
      </w:r>
      <w:r w:rsidRPr="00183C1C">
        <w:rPr>
          <w:rFonts w:ascii="Times New Roman" w:hAnsi="Times New Roman" w:cs="Times New Roman"/>
        </w:rPr>
        <w:t>(6), 2191-2202</w:t>
      </w:r>
      <w:r w:rsidRPr="00183C1C">
        <w:rPr>
          <w:rFonts w:ascii="Times New Roman" w:eastAsia="Times New Roman" w:hAnsi="Times New Roman" w:cs="Times New Roman"/>
          <w:kern w:val="0"/>
          <w14:ligatures w14:val="none"/>
        </w:rPr>
        <w:t>.</w:t>
      </w:r>
    </w:p>
    <w:p w14:paraId="52A4279E"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proofErr w:type="spellStart"/>
      <w:r w:rsidRPr="00183C1C">
        <w:rPr>
          <w:rFonts w:ascii="Times New Roman" w:hAnsi="Times New Roman" w:cs="Times New Roman"/>
          <w:color w:val="222222"/>
          <w:shd w:val="clear" w:color="auto" w:fill="FFFFFF"/>
        </w:rPr>
        <w:t>Gołȩbiewski</w:t>
      </w:r>
      <w:proofErr w:type="spellEnd"/>
      <w:r w:rsidRPr="00183C1C">
        <w:rPr>
          <w:rFonts w:ascii="Times New Roman" w:hAnsi="Times New Roman" w:cs="Times New Roman"/>
          <w:color w:val="222222"/>
          <w:shd w:val="clear" w:color="auto" w:fill="FFFFFF"/>
        </w:rPr>
        <w:t>, D., Barszcz, T., Skrodzka, W., Wojnicki, I., &amp; Bielecki, A. (2022). A new approach to risk management in the power industry based on systems theory. </w:t>
      </w:r>
      <w:r w:rsidRPr="00183C1C">
        <w:rPr>
          <w:rFonts w:ascii="Times New Roman" w:hAnsi="Times New Roman" w:cs="Times New Roman"/>
          <w:i/>
          <w:iCs/>
          <w:color w:val="222222"/>
          <w:shd w:val="clear" w:color="auto" w:fill="FFFFFF"/>
        </w:rPr>
        <w:t>Energies</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15</w:t>
      </w:r>
      <w:r w:rsidRPr="00183C1C">
        <w:rPr>
          <w:rFonts w:ascii="Times New Roman" w:hAnsi="Times New Roman" w:cs="Times New Roman"/>
          <w:color w:val="222222"/>
          <w:shd w:val="clear" w:color="auto" w:fill="FFFFFF"/>
        </w:rPr>
        <w:t>(23), 9003.</w:t>
      </w:r>
    </w:p>
    <w:p w14:paraId="7E90A86B"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 xml:space="preserve">Hanke, B. (2024). Configuring the </w:t>
      </w:r>
      <w:r w:rsidR="00BA447F" w:rsidRPr="00183C1C">
        <w:rPr>
          <w:rFonts w:ascii="Times New Roman" w:hAnsi="Times New Roman" w:cs="Times New Roman"/>
          <w:color w:val="222222"/>
          <w:shd w:val="clear" w:color="auto" w:fill="FFFFFF"/>
        </w:rPr>
        <w:t>case of the quayside project</w:t>
      </w:r>
      <w:r w:rsidRPr="00183C1C">
        <w:rPr>
          <w:rFonts w:ascii="Times New Roman" w:hAnsi="Times New Roman" w:cs="Times New Roman"/>
          <w:color w:val="222222"/>
          <w:shd w:val="clear" w:color="auto" w:fill="FFFFFF"/>
        </w:rPr>
        <w:t>. In </w:t>
      </w:r>
      <w:r w:rsidRPr="00183C1C">
        <w:rPr>
          <w:rFonts w:ascii="Times New Roman" w:hAnsi="Times New Roman" w:cs="Times New Roman"/>
          <w:i/>
          <w:iCs/>
          <w:color w:val="222222"/>
          <w:shd w:val="clear" w:color="auto" w:fill="FFFFFF"/>
        </w:rPr>
        <w:t>A Smarter Toronto: Some Reassembly Required</w:t>
      </w:r>
      <w:r w:rsidRPr="00183C1C">
        <w:rPr>
          <w:rFonts w:ascii="Times New Roman" w:hAnsi="Times New Roman" w:cs="Times New Roman"/>
          <w:color w:val="222222"/>
          <w:shd w:val="clear" w:color="auto" w:fill="FFFFFF"/>
        </w:rPr>
        <w:t> (pp. 43-96). Cham: Springer International Publishing.</w:t>
      </w:r>
    </w:p>
    <w:p w14:paraId="0E9A10C7"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Ilori, O. (2024). Internal audit transformation in the era of digital governance: A roadmap for public and private sector synergy. </w:t>
      </w:r>
      <w:r w:rsidRPr="00183C1C">
        <w:rPr>
          <w:rFonts w:ascii="Times New Roman" w:hAnsi="Times New Roman" w:cs="Times New Roman"/>
          <w:i/>
          <w:iCs/>
          <w:color w:val="222222"/>
          <w:shd w:val="clear" w:color="auto" w:fill="FFFFFF"/>
        </w:rPr>
        <w:t>International Journal of Advanced Multidisciplinary Research and Studies</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4</w:t>
      </w:r>
      <w:r w:rsidRPr="00183C1C">
        <w:rPr>
          <w:rFonts w:ascii="Times New Roman" w:hAnsi="Times New Roman" w:cs="Times New Roman"/>
          <w:color w:val="222222"/>
          <w:shd w:val="clear" w:color="auto" w:fill="FFFFFF"/>
        </w:rPr>
        <w:t>(6), 1887-1904.</w:t>
      </w:r>
    </w:p>
    <w:p w14:paraId="4782582B"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rPr>
        <w:t xml:space="preserve">Inuwa, K. (2023). Launch </w:t>
      </w:r>
      <w:r w:rsidR="00382481" w:rsidRPr="00183C1C">
        <w:rPr>
          <w:rFonts w:ascii="Times New Roman" w:hAnsi="Times New Roman" w:cs="Times New Roman"/>
        </w:rPr>
        <w:t>of the universal digital public infrastructure safeguards framework [speech]. national information technology development ag</w:t>
      </w:r>
      <w:r w:rsidRPr="00183C1C">
        <w:rPr>
          <w:rFonts w:ascii="Times New Roman" w:hAnsi="Times New Roman" w:cs="Times New Roman"/>
        </w:rPr>
        <w:t xml:space="preserve">ency. Retrieved from </w:t>
      </w:r>
      <w:hyperlink r:id="rId8" w:history="1">
        <w:r w:rsidRPr="00183C1C">
          <w:rPr>
            <w:rStyle w:val="Hyperlink"/>
            <w:rFonts w:ascii="Times New Roman" w:hAnsi="Times New Roman" w:cs="Times New Roman"/>
          </w:rPr>
          <w:t>https://nitda.gov.ng/nitda-strategic-roadmap-and-action-plan-srap-2021-2024</w:t>
        </w:r>
      </w:hyperlink>
      <w:r w:rsidRPr="00183C1C">
        <w:rPr>
          <w:rFonts w:ascii="Times New Roman" w:hAnsi="Times New Roman" w:cs="Times New Roman"/>
        </w:rPr>
        <w:t>.</w:t>
      </w:r>
    </w:p>
    <w:p w14:paraId="6E7D3419"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proofErr w:type="spellStart"/>
      <w:r w:rsidRPr="00183C1C">
        <w:rPr>
          <w:rFonts w:ascii="Times New Roman" w:hAnsi="Times New Roman" w:cs="Times New Roman"/>
          <w:color w:val="222222"/>
          <w:shd w:val="clear" w:color="auto" w:fill="FFFFFF"/>
        </w:rPr>
        <w:t>Jankensgard</w:t>
      </w:r>
      <w:proofErr w:type="spellEnd"/>
      <w:r w:rsidRPr="00183C1C">
        <w:rPr>
          <w:rFonts w:ascii="Times New Roman" w:hAnsi="Times New Roman" w:cs="Times New Roman"/>
          <w:color w:val="222222"/>
          <w:shd w:val="clear" w:color="auto" w:fill="FFFFFF"/>
        </w:rPr>
        <w:t>, H., &amp; Kapstad, P. (2021). </w:t>
      </w:r>
      <w:r w:rsidRPr="00183C1C">
        <w:rPr>
          <w:rFonts w:ascii="Times New Roman" w:hAnsi="Times New Roman" w:cs="Times New Roman"/>
          <w:i/>
          <w:iCs/>
          <w:color w:val="222222"/>
          <w:shd w:val="clear" w:color="auto" w:fill="FFFFFF"/>
        </w:rPr>
        <w:t>Empowered enterprise risk management: Theory and practice</w:t>
      </w:r>
      <w:r w:rsidRPr="00183C1C">
        <w:rPr>
          <w:rFonts w:ascii="Times New Roman" w:hAnsi="Times New Roman" w:cs="Times New Roman"/>
          <w:color w:val="222222"/>
          <w:shd w:val="clear" w:color="auto" w:fill="FFFFFF"/>
        </w:rPr>
        <w:t>. John Wiley &amp; Sons.</w:t>
      </w:r>
    </w:p>
    <w:p w14:paraId="5444920D"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t xml:space="preserve">John, J. J., </w:t>
      </w:r>
      <w:proofErr w:type="spellStart"/>
      <w:r w:rsidRPr="00183C1C">
        <w:rPr>
          <w:rFonts w:ascii="Times New Roman" w:hAnsi="Times New Roman" w:cs="Times New Roman"/>
          <w:color w:val="222222"/>
          <w:shd w:val="clear" w:color="auto" w:fill="FFFFFF"/>
        </w:rPr>
        <w:t>Azodo</w:t>
      </w:r>
      <w:proofErr w:type="spellEnd"/>
      <w:r w:rsidRPr="00183C1C">
        <w:rPr>
          <w:rFonts w:ascii="Times New Roman" w:hAnsi="Times New Roman" w:cs="Times New Roman"/>
          <w:color w:val="222222"/>
          <w:shd w:val="clear" w:color="auto" w:fill="FFFFFF"/>
        </w:rPr>
        <w:t xml:space="preserve">, A. P., </w:t>
      </w:r>
      <w:proofErr w:type="spellStart"/>
      <w:r w:rsidRPr="00183C1C">
        <w:rPr>
          <w:rFonts w:ascii="Times New Roman" w:hAnsi="Times New Roman" w:cs="Times New Roman"/>
          <w:color w:val="222222"/>
          <w:shd w:val="clear" w:color="auto" w:fill="FFFFFF"/>
        </w:rPr>
        <w:t>Bawa-Boyi</w:t>
      </w:r>
      <w:proofErr w:type="spellEnd"/>
      <w:r w:rsidRPr="00183C1C">
        <w:rPr>
          <w:rFonts w:ascii="Times New Roman" w:hAnsi="Times New Roman" w:cs="Times New Roman"/>
          <w:color w:val="222222"/>
          <w:shd w:val="clear" w:color="auto" w:fill="FFFFFF"/>
        </w:rPr>
        <w:t xml:space="preserve">, E. U., &amp; </w:t>
      </w:r>
      <w:proofErr w:type="spellStart"/>
      <w:r w:rsidRPr="00183C1C">
        <w:rPr>
          <w:rFonts w:ascii="Times New Roman" w:hAnsi="Times New Roman" w:cs="Times New Roman"/>
          <w:color w:val="222222"/>
          <w:shd w:val="clear" w:color="auto" w:fill="FFFFFF"/>
        </w:rPr>
        <w:t>Mezue</w:t>
      </w:r>
      <w:proofErr w:type="spellEnd"/>
      <w:r w:rsidRPr="00183C1C">
        <w:rPr>
          <w:rFonts w:ascii="Times New Roman" w:hAnsi="Times New Roman" w:cs="Times New Roman"/>
          <w:color w:val="222222"/>
          <w:shd w:val="clear" w:color="auto" w:fill="FFFFFF"/>
        </w:rPr>
        <w:t>, F. C. (2025). Energy auditing for university energy management: a tool for enhancing sustainability. </w:t>
      </w:r>
      <w:r w:rsidRPr="00183C1C">
        <w:rPr>
          <w:rFonts w:ascii="Times New Roman" w:hAnsi="Times New Roman" w:cs="Times New Roman"/>
          <w:i/>
          <w:iCs/>
          <w:color w:val="222222"/>
          <w:shd w:val="clear" w:color="auto" w:fill="FFFFFF"/>
        </w:rPr>
        <w:t>Advances in Science and Technology</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160</w:t>
      </w:r>
      <w:r w:rsidRPr="00183C1C">
        <w:rPr>
          <w:rFonts w:ascii="Times New Roman" w:hAnsi="Times New Roman" w:cs="Times New Roman"/>
          <w:color w:val="222222"/>
          <w:shd w:val="clear" w:color="auto" w:fill="FFFFFF"/>
        </w:rPr>
        <w:t>, 227-244.</w:t>
      </w:r>
    </w:p>
    <w:p w14:paraId="65A3D702"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r w:rsidRPr="00183C1C">
        <w:rPr>
          <w:rFonts w:ascii="Times New Roman" w:hAnsi="Times New Roman" w:cs="Times New Roman"/>
          <w:color w:val="222222"/>
          <w:shd w:val="clear" w:color="auto" w:fill="FFFFFF"/>
        </w:rPr>
        <w:t>Kalia, A., &amp; Gill, S. (2023). Corporate governance and risk management: a systematic review and synthesis for future research. </w:t>
      </w:r>
      <w:r w:rsidRPr="00183C1C">
        <w:rPr>
          <w:rFonts w:ascii="Times New Roman" w:hAnsi="Times New Roman" w:cs="Times New Roman"/>
          <w:i/>
          <w:iCs/>
          <w:color w:val="222222"/>
          <w:shd w:val="clear" w:color="auto" w:fill="FFFFFF"/>
        </w:rPr>
        <w:t>Journal of advances in management research</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20</w:t>
      </w:r>
      <w:r w:rsidRPr="00183C1C">
        <w:rPr>
          <w:rFonts w:ascii="Times New Roman" w:hAnsi="Times New Roman" w:cs="Times New Roman"/>
          <w:color w:val="222222"/>
          <w:shd w:val="clear" w:color="auto" w:fill="FFFFFF"/>
        </w:rPr>
        <w:t>(3), 409-461.</w:t>
      </w:r>
    </w:p>
    <w:p w14:paraId="597C6335" w14:textId="77777777" w:rsidR="00173B6D" w:rsidRPr="00183C1C" w:rsidRDefault="00173B6D" w:rsidP="00173B6D">
      <w:pPr>
        <w:spacing w:after="0" w:line="240" w:lineRule="auto"/>
        <w:ind w:left="720" w:hanging="720"/>
        <w:jc w:val="both"/>
        <w:rPr>
          <w:rStyle w:val="Hyperlink"/>
          <w:rFonts w:ascii="Times New Roman" w:eastAsia="Times New Roman" w:hAnsi="Times New Roman" w:cs="Times New Roman"/>
          <w:kern w:val="0"/>
          <w14:ligatures w14:val="none"/>
        </w:rPr>
      </w:pPr>
      <w:r w:rsidRPr="00183C1C">
        <w:rPr>
          <w:rFonts w:ascii="Times New Roman" w:eastAsia="Times New Roman" w:hAnsi="Times New Roman" w:cs="Times New Roman"/>
          <w:kern w:val="0"/>
          <w14:ligatures w14:val="none"/>
        </w:rPr>
        <w:t xml:space="preserve">Kaplan, S., &amp; Garrick, B. J. (1981). </w:t>
      </w:r>
      <w:r w:rsidRPr="00183C1C">
        <w:rPr>
          <w:rFonts w:ascii="Times New Roman" w:eastAsia="Times New Roman" w:hAnsi="Times New Roman" w:cs="Times New Roman"/>
          <w:iCs/>
          <w:kern w:val="0"/>
          <w14:ligatures w14:val="none"/>
        </w:rPr>
        <w:t>On the quantitative definition of risk</w:t>
      </w:r>
      <w:r w:rsidRPr="00183C1C">
        <w:rPr>
          <w:rFonts w:ascii="Times New Roman" w:eastAsia="Times New Roman" w:hAnsi="Times New Roman" w:cs="Times New Roman"/>
          <w:kern w:val="0"/>
          <w14:ligatures w14:val="none"/>
        </w:rPr>
        <w:t xml:space="preserve">. </w:t>
      </w:r>
      <w:r w:rsidRPr="00183C1C">
        <w:rPr>
          <w:rFonts w:ascii="Times New Roman" w:eastAsia="Times New Roman" w:hAnsi="Times New Roman" w:cs="Times New Roman"/>
          <w:bCs/>
          <w:i/>
          <w:kern w:val="0"/>
          <w14:ligatures w14:val="none"/>
        </w:rPr>
        <w:t>Risk Analysis, 1</w:t>
      </w:r>
      <w:r w:rsidRPr="00183C1C">
        <w:rPr>
          <w:rFonts w:ascii="Times New Roman" w:eastAsia="Times New Roman" w:hAnsi="Times New Roman" w:cs="Times New Roman"/>
          <w:kern w:val="0"/>
          <w14:ligatures w14:val="none"/>
        </w:rPr>
        <w:t xml:space="preserve">(1), 11-27. </w:t>
      </w:r>
      <w:hyperlink r:id="rId9" w:history="1">
        <w:r w:rsidRPr="00183C1C">
          <w:rPr>
            <w:rStyle w:val="Hyperlink"/>
            <w:rFonts w:ascii="Times New Roman" w:eastAsia="Times New Roman" w:hAnsi="Times New Roman" w:cs="Times New Roman"/>
            <w:kern w:val="0"/>
            <w14:ligatures w14:val="none"/>
          </w:rPr>
          <w:t>https://doi.org/10.1111/j.1539-6924.1981.tb01350.x</w:t>
        </w:r>
      </w:hyperlink>
    </w:p>
    <w:p w14:paraId="13F6CF49"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r w:rsidRPr="00183C1C">
        <w:rPr>
          <w:rFonts w:ascii="Times New Roman" w:hAnsi="Times New Roman" w:cs="Times New Roman"/>
          <w:color w:val="222222"/>
          <w:shd w:val="clear" w:color="auto" w:fill="FFFFFF"/>
        </w:rPr>
        <w:t xml:space="preserve">Matiyazova, S. R. (2024). Theory of </w:t>
      </w:r>
      <w:r w:rsidR="00CC10ED" w:rsidRPr="00183C1C">
        <w:rPr>
          <w:rFonts w:ascii="Times New Roman" w:hAnsi="Times New Roman" w:cs="Times New Roman"/>
          <w:color w:val="222222"/>
          <w:shd w:val="clear" w:color="auto" w:fill="FFFFFF"/>
        </w:rPr>
        <w:t>risk management</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Journal of Social Science</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1</w:t>
      </w:r>
      <w:r w:rsidRPr="00183C1C">
        <w:rPr>
          <w:rFonts w:ascii="Times New Roman" w:hAnsi="Times New Roman" w:cs="Times New Roman"/>
          <w:color w:val="222222"/>
          <w:shd w:val="clear" w:color="auto" w:fill="FFFFFF"/>
        </w:rPr>
        <w:t>(1), 11-17.</w:t>
      </w:r>
    </w:p>
    <w:p w14:paraId="7E7ACDA0"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eastAsia="Times New Roman" w:hAnsi="Times New Roman" w:cs="Times New Roman"/>
          <w:kern w:val="0"/>
          <w14:ligatures w14:val="none"/>
        </w:rPr>
        <w:t xml:space="preserve">Meyer, J. W., &amp; Rowan, B. (1977). </w:t>
      </w:r>
      <w:r w:rsidRPr="00183C1C">
        <w:rPr>
          <w:rFonts w:ascii="Times New Roman" w:eastAsia="Times New Roman" w:hAnsi="Times New Roman" w:cs="Times New Roman"/>
          <w:iCs/>
          <w:kern w:val="0"/>
          <w14:ligatures w14:val="none"/>
        </w:rPr>
        <w:t>Institutionalized organizations: Formal structure as myth and ceremony</w:t>
      </w:r>
      <w:r w:rsidRPr="00183C1C">
        <w:rPr>
          <w:rFonts w:ascii="Times New Roman" w:eastAsia="Times New Roman" w:hAnsi="Times New Roman" w:cs="Times New Roman"/>
          <w:kern w:val="0"/>
          <w14:ligatures w14:val="none"/>
        </w:rPr>
        <w:t xml:space="preserve">. </w:t>
      </w:r>
      <w:r w:rsidRPr="00183C1C">
        <w:rPr>
          <w:rFonts w:ascii="Times New Roman" w:eastAsia="Times New Roman" w:hAnsi="Times New Roman" w:cs="Times New Roman"/>
          <w:bCs/>
          <w:i/>
          <w:kern w:val="0"/>
          <w14:ligatures w14:val="none"/>
        </w:rPr>
        <w:t>American Journal of Sociology, 83</w:t>
      </w:r>
      <w:r w:rsidRPr="00183C1C">
        <w:rPr>
          <w:rFonts w:ascii="Times New Roman" w:eastAsia="Times New Roman" w:hAnsi="Times New Roman" w:cs="Times New Roman"/>
          <w:kern w:val="0"/>
          <w14:ligatures w14:val="none"/>
        </w:rPr>
        <w:t xml:space="preserve">(2), 340-363. </w:t>
      </w:r>
      <w:hyperlink r:id="rId10" w:history="1">
        <w:r w:rsidRPr="00183C1C">
          <w:rPr>
            <w:rStyle w:val="Hyperlink"/>
            <w:rFonts w:ascii="Times New Roman" w:eastAsia="Times New Roman" w:hAnsi="Times New Roman" w:cs="Times New Roman"/>
            <w:kern w:val="0"/>
            <w14:ligatures w14:val="none"/>
          </w:rPr>
          <w:t>https://doi.org/10.1086/226550</w:t>
        </w:r>
      </w:hyperlink>
    </w:p>
    <w:p w14:paraId="482F7679"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9E69D6">
        <w:rPr>
          <w:rFonts w:ascii="Times New Roman" w:eastAsia="Times New Roman" w:hAnsi="Times New Roman" w:cs="Times New Roman"/>
          <w:kern w:val="0"/>
          <w14:ligatures w14:val="none"/>
        </w:rPr>
        <w:t xml:space="preserve">Ningsih, F. (2023). The importance of IT-based public accounting transformation in supporting the digitalization of good governance. </w:t>
      </w:r>
      <w:r w:rsidRPr="009E69D6">
        <w:rPr>
          <w:rFonts w:ascii="Times New Roman" w:eastAsia="Times New Roman" w:hAnsi="Times New Roman" w:cs="Times New Roman"/>
          <w:i/>
          <w:iCs/>
          <w:kern w:val="0"/>
          <w14:ligatures w14:val="none"/>
        </w:rPr>
        <w:t>Indonesian Journal of Business Analytics (IJBA)</w:t>
      </w:r>
      <w:r w:rsidRPr="009E69D6">
        <w:rPr>
          <w:rFonts w:ascii="Times New Roman" w:eastAsia="Times New Roman" w:hAnsi="Times New Roman" w:cs="Times New Roman"/>
          <w:kern w:val="0"/>
          <w14:ligatures w14:val="none"/>
        </w:rPr>
        <w:t xml:space="preserve">, </w:t>
      </w:r>
      <w:r w:rsidRPr="009E69D6">
        <w:rPr>
          <w:rFonts w:ascii="Times New Roman" w:eastAsia="Times New Roman" w:hAnsi="Times New Roman" w:cs="Times New Roman"/>
          <w:i/>
          <w:iCs/>
          <w:kern w:val="0"/>
          <w14:ligatures w14:val="none"/>
        </w:rPr>
        <w:t>3</w:t>
      </w:r>
      <w:r w:rsidRPr="009E69D6">
        <w:rPr>
          <w:rFonts w:ascii="Times New Roman" w:eastAsia="Times New Roman" w:hAnsi="Times New Roman" w:cs="Times New Roman"/>
          <w:kern w:val="0"/>
          <w14:ligatures w14:val="none"/>
        </w:rPr>
        <w:t>(6), 2191-2206.</w:t>
      </w:r>
    </w:p>
    <w:p w14:paraId="5FE0E9D4"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B92CBC">
        <w:rPr>
          <w:rFonts w:ascii="Times New Roman" w:eastAsia="Times New Roman" w:hAnsi="Times New Roman" w:cs="Times New Roman"/>
          <w:kern w:val="0"/>
          <w14:ligatures w14:val="none"/>
        </w:rPr>
        <w:t>Ofoma</w:t>
      </w:r>
      <w:proofErr w:type="spellEnd"/>
      <w:r w:rsidRPr="00B92CBC">
        <w:rPr>
          <w:rFonts w:ascii="Times New Roman" w:eastAsia="Times New Roman" w:hAnsi="Times New Roman" w:cs="Times New Roman"/>
          <w:kern w:val="0"/>
          <w14:ligatures w14:val="none"/>
        </w:rPr>
        <w:t xml:space="preserve">, C. (2021). Digitalization driven public service and service delivery: The Nigeria’s experience. </w:t>
      </w:r>
      <w:r w:rsidRPr="00B92CBC">
        <w:rPr>
          <w:rFonts w:ascii="Times New Roman" w:eastAsia="Times New Roman" w:hAnsi="Times New Roman" w:cs="Times New Roman"/>
          <w:i/>
          <w:iCs/>
          <w:kern w:val="0"/>
          <w14:ligatures w14:val="none"/>
        </w:rPr>
        <w:t>Journal of Public Administration, Finance and Law</w:t>
      </w:r>
      <w:r w:rsidRPr="00B92CBC">
        <w:rPr>
          <w:rFonts w:ascii="Times New Roman" w:eastAsia="Times New Roman" w:hAnsi="Times New Roman" w:cs="Times New Roman"/>
          <w:kern w:val="0"/>
          <w14:ligatures w14:val="none"/>
        </w:rPr>
        <w:t xml:space="preserve">, </w:t>
      </w:r>
      <w:r w:rsidRPr="00B92CBC">
        <w:rPr>
          <w:rFonts w:ascii="Times New Roman" w:eastAsia="Times New Roman" w:hAnsi="Times New Roman" w:cs="Times New Roman"/>
          <w:i/>
          <w:iCs/>
          <w:kern w:val="0"/>
          <w14:ligatures w14:val="none"/>
        </w:rPr>
        <w:t>10</w:t>
      </w:r>
      <w:r w:rsidRPr="00B92CBC">
        <w:rPr>
          <w:rFonts w:ascii="Times New Roman" w:eastAsia="Times New Roman" w:hAnsi="Times New Roman" w:cs="Times New Roman"/>
          <w:kern w:val="0"/>
          <w14:ligatures w14:val="none"/>
        </w:rPr>
        <w:t>(22), 73-80.</w:t>
      </w:r>
    </w:p>
    <w:p w14:paraId="52775D1B"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color w:val="222222"/>
          <w:shd w:val="clear" w:color="auto" w:fill="FFFFFF"/>
        </w:rPr>
        <w:lastRenderedPageBreak/>
        <w:t>Olaoye, A. A., Oladeji, F. O., &amp; Adebisi, E. A. (2025). Leveraging digital accounting and corporate governance for financial sustainability of firms in Nigeria. </w:t>
      </w:r>
      <w:r w:rsidRPr="00183C1C">
        <w:rPr>
          <w:rFonts w:ascii="Times New Roman" w:hAnsi="Times New Roman" w:cs="Times New Roman"/>
          <w:i/>
          <w:iCs/>
          <w:color w:val="222222"/>
          <w:shd w:val="clear" w:color="auto" w:fill="FFFFFF"/>
        </w:rPr>
        <w:t>FUDMA Journal of Accounting and Finance Research [FUJAFR]</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3</w:t>
      </w:r>
      <w:r w:rsidRPr="00183C1C">
        <w:rPr>
          <w:rFonts w:ascii="Times New Roman" w:hAnsi="Times New Roman" w:cs="Times New Roman"/>
          <w:color w:val="222222"/>
          <w:shd w:val="clear" w:color="auto" w:fill="FFFFFF"/>
        </w:rPr>
        <w:t>(1), 20-30.</w:t>
      </w:r>
    </w:p>
    <w:p w14:paraId="483BAEA6"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r w:rsidRPr="00183C1C">
        <w:rPr>
          <w:rFonts w:ascii="Times New Roman" w:hAnsi="Times New Roman" w:cs="Times New Roman"/>
        </w:rPr>
        <w:t xml:space="preserve">Omar, S. S., Jassim, M. N., Hashim, Q., Raad, T. K., &amp; Ruslan, K. (2024). The role of digitalization in improving accountability and efficiency in public service. </w:t>
      </w:r>
      <w:proofErr w:type="spellStart"/>
      <w:r w:rsidRPr="00183C1C">
        <w:rPr>
          <w:rFonts w:ascii="Times New Roman" w:hAnsi="Times New Roman" w:cs="Times New Roman"/>
          <w:i/>
        </w:rPr>
        <w:t>Revisita</w:t>
      </w:r>
      <w:proofErr w:type="spellEnd"/>
      <w:r w:rsidRPr="00183C1C">
        <w:rPr>
          <w:rFonts w:ascii="Times New Roman" w:hAnsi="Times New Roman" w:cs="Times New Roman"/>
          <w:i/>
        </w:rPr>
        <w:t xml:space="preserve"> Investigation Exceptional, 45</w:t>
      </w:r>
      <w:r w:rsidRPr="00183C1C">
        <w:rPr>
          <w:rFonts w:ascii="Times New Roman" w:hAnsi="Times New Roman" w:cs="Times New Roman"/>
        </w:rPr>
        <w:t>(2), 203-224.</w:t>
      </w:r>
    </w:p>
    <w:p w14:paraId="34A7E7FA" w14:textId="77777777" w:rsidR="00173B6D" w:rsidRPr="00183C1C" w:rsidRDefault="00173B6D"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183C1C">
        <w:rPr>
          <w:rFonts w:ascii="Times New Roman" w:hAnsi="Times New Roman" w:cs="Times New Roman"/>
          <w:color w:val="222222"/>
          <w:shd w:val="clear" w:color="auto" w:fill="FFFFFF"/>
        </w:rPr>
        <w:t>Onatuyeh</w:t>
      </w:r>
      <w:proofErr w:type="spellEnd"/>
      <w:r w:rsidRPr="00183C1C">
        <w:rPr>
          <w:rFonts w:ascii="Times New Roman" w:hAnsi="Times New Roman" w:cs="Times New Roman"/>
          <w:color w:val="222222"/>
          <w:shd w:val="clear" w:color="auto" w:fill="FFFFFF"/>
        </w:rPr>
        <w:t xml:space="preserve">, E. A., </w:t>
      </w:r>
      <w:proofErr w:type="spellStart"/>
      <w:r w:rsidRPr="00183C1C">
        <w:rPr>
          <w:rFonts w:ascii="Times New Roman" w:hAnsi="Times New Roman" w:cs="Times New Roman"/>
          <w:color w:val="222222"/>
          <w:shd w:val="clear" w:color="auto" w:fill="FFFFFF"/>
        </w:rPr>
        <w:t>Oghorodi</w:t>
      </w:r>
      <w:proofErr w:type="spellEnd"/>
      <w:r w:rsidRPr="00183C1C">
        <w:rPr>
          <w:rFonts w:ascii="Times New Roman" w:hAnsi="Times New Roman" w:cs="Times New Roman"/>
          <w:color w:val="222222"/>
          <w:shd w:val="clear" w:color="auto" w:fill="FFFFFF"/>
        </w:rPr>
        <w:t xml:space="preserve">, D., </w:t>
      </w:r>
      <w:proofErr w:type="spellStart"/>
      <w:r w:rsidRPr="00183C1C">
        <w:rPr>
          <w:rFonts w:ascii="Times New Roman" w:hAnsi="Times New Roman" w:cs="Times New Roman"/>
          <w:color w:val="222222"/>
          <w:shd w:val="clear" w:color="auto" w:fill="FFFFFF"/>
        </w:rPr>
        <w:t>Okpako</w:t>
      </w:r>
      <w:proofErr w:type="spellEnd"/>
      <w:r w:rsidRPr="00183C1C">
        <w:rPr>
          <w:rFonts w:ascii="Times New Roman" w:hAnsi="Times New Roman" w:cs="Times New Roman"/>
          <w:color w:val="222222"/>
          <w:shd w:val="clear" w:color="auto" w:fill="FFFFFF"/>
        </w:rPr>
        <w:t xml:space="preserve">, E. A., </w:t>
      </w:r>
      <w:proofErr w:type="spellStart"/>
      <w:r w:rsidRPr="00183C1C">
        <w:rPr>
          <w:rFonts w:ascii="Times New Roman" w:hAnsi="Times New Roman" w:cs="Times New Roman"/>
          <w:color w:val="222222"/>
          <w:shd w:val="clear" w:color="auto" w:fill="FFFFFF"/>
        </w:rPr>
        <w:t>Ojei</w:t>
      </w:r>
      <w:proofErr w:type="spellEnd"/>
      <w:r w:rsidRPr="00183C1C">
        <w:rPr>
          <w:rFonts w:ascii="Times New Roman" w:hAnsi="Times New Roman" w:cs="Times New Roman"/>
          <w:color w:val="222222"/>
          <w:shd w:val="clear" w:color="auto" w:fill="FFFFFF"/>
        </w:rPr>
        <w:t>, E., Osakwe, G., Chinedu, N. B., &amp; Nwankwo, W. (2025). Cybersecurity and business survival in Nigeria: building customer's trust. </w:t>
      </w:r>
      <w:r w:rsidRPr="00183C1C">
        <w:rPr>
          <w:rFonts w:ascii="Times New Roman" w:hAnsi="Times New Roman" w:cs="Times New Roman"/>
          <w:i/>
          <w:iCs/>
          <w:color w:val="222222"/>
          <w:shd w:val="clear" w:color="auto" w:fill="FFFFFF"/>
        </w:rPr>
        <w:t>African Journal of Applied Research</w:t>
      </w:r>
      <w:r w:rsidRPr="00183C1C">
        <w:rPr>
          <w:rFonts w:ascii="Times New Roman" w:hAnsi="Times New Roman" w:cs="Times New Roman"/>
          <w:color w:val="222222"/>
          <w:shd w:val="clear" w:color="auto" w:fill="FFFFFF"/>
        </w:rPr>
        <w:t>, </w:t>
      </w:r>
      <w:r w:rsidRPr="00183C1C">
        <w:rPr>
          <w:rFonts w:ascii="Times New Roman" w:hAnsi="Times New Roman" w:cs="Times New Roman"/>
          <w:i/>
          <w:iCs/>
          <w:color w:val="222222"/>
          <w:shd w:val="clear" w:color="auto" w:fill="FFFFFF"/>
        </w:rPr>
        <w:t>11</w:t>
      </w:r>
      <w:r w:rsidRPr="00183C1C">
        <w:rPr>
          <w:rFonts w:ascii="Times New Roman" w:hAnsi="Times New Roman" w:cs="Times New Roman"/>
          <w:color w:val="222222"/>
          <w:shd w:val="clear" w:color="auto" w:fill="FFFFFF"/>
        </w:rPr>
        <w:t>(1), 786-813.</w:t>
      </w:r>
    </w:p>
    <w:p w14:paraId="287B3B36" w14:textId="77777777" w:rsidR="00173B6D" w:rsidRPr="00183C1C" w:rsidRDefault="00173B6D" w:rsidP="00173B6D">
      <w:pPr>
        <w:spacing w:after="0" w:line="240" w:lineRule="auto"/>
        <w:ind w:left="720" w:hanging="720"/>
        <w:jc w:val="both"/>
        <w:rPr>
          <w:rFonts w:ascii="Times New Roman" w:hAnsi="Times New Roman" w:cs="Times New Roman"/>
          <w:color w:val="222222"/>
          <w:shd w:val="clear" w:color="auto" w:fill="FFFFFF"/>
        </w:rPr>
      </w:pPr>
      <w:r w:rsidRPr="00BF60E6">
        <w:rPr>
          <w:rFonts w:ascii="Times New Roman" w:eastAsia="Times New Roman" w:hAnsi="Times New Roman" w:cs="Times New Roman"/>
          <w:kern w:val="0"/>
          <w14:ligatures w14:val="none"/>
        </w:rPr>
        <w:t xml:space="preserve">Sharma, S., Kumar Kar, A., &amp; Gupta, M. P. (2021). Unpacking </w:t>
      </w:r>
      <w:r w:rsidRPr="00183C1C">
        <w:rPr>
          <w:rFonts w:ascii="Times New Roman" w:eastAsia="Times New Roman" w:hAnsi="Times New Roman" w:cs="Times New Roman"/>
          <w:kern w:val="0"/>
          <w14:ligatures w14:val="none"/>
        </w:rPr>
        <w:t>digital accountability</w:t>
      </w:r>
      <w:r w:rsidRPr="00BF60E6">
        <w:rPr>
          <w:rFonts w:ascii="Times New Roman" w:eastAsia="Times New Roman" w:hAnsi="Times New Roman" w:cs="Times New Roman"/>
          <w:kern w:val="0"/>
          <w14:ligatures w14:val="none"/>
        </w:rPr>
        <w:t xml:space="preserve">: Ensuring efficient and answerable e-governance service delivery. In </w:t>
      </w:r>
      <w:r w:rsidRPr="00BF60E6">
        <w:rPr>
          <w:rFonts w:ascii="Times New Roman" w:eastAsia="Times New Roman" w:hAnsi="Times New Roman" w:cs="Times New Roman"/>
          <w:i/>
          <w:iCs/>
          <w:kern w:val="0"/>
          <w14:ligatures w14:val="none"/>
        </w:rPr>
        <w:t>Proceedings of the 14th International Conference on Theory and Practice of Electronic Governance</w:t>
      </w:r>
      <w:r w:rsidRPr="00BF60E6">
        <w:rPr>
          <w:rFonts w:ascii="Times New Roman" w:eastAsia="Times New Roman" w:hAnsi="Times New Roman" w:cs="Times New Roman"/>
          <w:kern w:val="0"/>
          <w14:ligatures w14:val="none"/>
        </w:rPr>
        <w:t xml:space="preserve"> (pp. 260-269).</w:t>
      </w:r>
    </w:p>
    <w:p w14:paraId="1A9B54D8" w14:textId="77777777" w:rsidR="00E830CA" w:rsidRPr="00E84D78" w:rsidRDefault="00173B6D" w:rsidP="00E84D78">
      <w:pPr>
        <w:spacing w:after="0" w:line="240" w:lineRule="auto"/>
        <w:ind w:left="720" w:hanging="720"/>
        <w:jc w:val="both"/>
        <w:rPr>
          <w:rFonts w:ascii="Times New Roman" w:eastAsia="Times New Roman" w:hAnsi="Times New Roman" w:cs="Times New Roman"/>
          <w:kern w:val="0"/>
          <w14:ligatures w14:val="none"/>
        </w:rPr>
      </w:pPr>
      <w:proofErr w:type="spellStart"/>
      <w:r w:rsidRPr="00183C1C">
        <w:rPr>
          <w:rFonts w:ascii="Times New Roman" w:hAnsi="Times New Roman" w:cs="Times New Roman"/>
        </w:rPr>
        <w:t>Umo</w:t>
      </w:r>
      <w:proofErr w:type="spellEnd"/>
      <w:r w:rsidRPr="00183C1C">
        <w:rPr>
          <w:rFonts w:ascii="Times New Roman" w:hAnsi="Times New Roman" w:cs="Times New Roman"/>
        </w:rPr>
        <w:t xml:space="preserve">-Udo </w:t>
      </w:r>
      <w:proofErr w:type="spellStart"/>
      <w:r w:rsidRPr="00183C1C">
        <w:rPr>
          <w:rFonts w:ascii="Times New Roman" w:hAnsi="Times New Roman" w:cs="Times New Roman"/>
        </w:rPr>
        <w:t>Ndifreke</w:t>
      </w:r>
      <w:proofErr w:type="spellEnd"/>
      <w:r w:rsidRPr="00183C1C">
        <w:rPr>
          <w:rFonts w:ascii="Times New Roman" w:hAnsi="Times New Roman" w:cs="Times New Roman"/>
        </w:rPr>
        <w:t xml:space="preserve">, S., &amp; Washington Benjamin, U. (2021). Treasury Single Account (TSA) and effective public sector economic management in Nigeria (2015-2020). </w:t>
      </w:r>
      <w:r w:rsidRPr="00183C1C">
        <w:rPr>
          <w:rFonts w:ascii="Times New Roman" w:hAnsi="Times New Roman" w:cs="Times New Roman"/>
          <w:i/>
        </w:rPr>
        <w:t>AKSU Journal of Administration and Corporate Governance (AKSUJACOG), 1</w:t>
      </w:r>
      <w:r w:rsidRPr="00183C1C">
        <w:rPr>
          <w:rFonts w:ascii="Times New Roman" w:hAnsi="Times New Roman" w:cs="Times New Roman"/>
        </w:rPr>
        <w:t>(2), 29-38.</w:t>
      </w:r>
    </w:p>
    <w:sectPr w:rsidR="00E830CA" w:rsidRPr="00E84D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3B0A" w14:textId="77777777" w:rsidR="00491AB1" w:rsidRDefault="00491AB1" w:rsidP="00800312">
      <w:pPr>
        <w:spacing w:after="0" w:line="240" w:lineRule="auto"/>
      </w:pPr>
      <w:r>
        <w:separator/>
      </w:r>
    </w:p>
  </w:endnote>
  <w:endnote w:type="continuationSeparator" w:id="0">
    <w:p w14:paraId="4332AC3D" w14:textId="77777777" w:rsidR="00491AB1" w:rsidRDefault="00491AB1" w:rsidP="0080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7B0E" w14:textId="77777777" w:rsidR="00800312" w:rsidRDefault="00800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F822" w14:textId="77777777" w:rsidR="00800312" w:rsidRDefault="00800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7FE2" w14:textId="77777777" w:rsidR="00800312" w:rsidRDefault="0080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2BBDC" w14:textId="77777777" w:rsidR="00491AB1" w:rsidRDefault="00491AB1" w:rsidP="00800312">
      <w:pPr>
        <w:spacing w:after="0" w:line="240" w:lineRule="auto"/>
      </w:pPr>
      <w:r>
        <w:separator/>
      </w:r>
    </w:p>
  </w:footnote>
  <w:footnote w:type="continuationSeparator" w:id="0">
    <w:p w14:paraId="14597267" w14:textId="77777777" w:rsidR="00491AB1" w:rsidRDefault="00491AB1" w:rsidP="0080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E2CD" w14:textId="5908363B" w:rsidR="00800312" w:rsidRDefault="00800312">
    <w:pPr>
      <w:pStyle w:val="Header"/>
    </w:pPr>
    <w:r>
      <w:rPr>
        <w:noProof/>
      </w:rPr>
      <w:pict w14:anchorId="07FB9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D2B0" w14:textId="219D6336" w:rsidR="00800312" w:rsidRDefault="00800312">
    <w:pPr>
      <w:pStyle w:val="Header"/>
    </w:pPr>
    <w:r>
      <w:rPr>
        <w:noProof/>
      </w:rPr>
      <w:pict w14:anchorId="18697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1700" w14:textId="6358F719" w:rsidR="00800312" w:rsidRDefault="00800312">
    <w:pPr>
      <w:pStyle w:val="Header"/>
    </w:pPr>
    <w:r>
      <w:rPr>
        <w:noProof/>
      </w:rPr>
      <w:pict w14:anchorId="168AB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2326"/>
    <w:multiLevelType w:val="hybridMultilevel"/>
    <w:tmpl w:val="3F029932"/>
    <w:lvl w:ilvl="0" w:tplc="22A8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562E"/>
    <w:multiLevelType w:val="hybridMultilevel"/>
    <w:tmpl w:val="146CCC74"/>
    <w:lvl w:ilvl="0" w:tplc="0DE42C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00A9"/>
    <w:multiLevelType w:val="multilevel"/>
    <w:tmpl w:val="F92C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B3226"/>
    <w:multiLevelType w:val="multilevel"/>
    <w:tmpl w:val="42A2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E07BB"/>
    <w:multiLevelType w:val="hybridMultilevel"/>
    <w:tmpl w:val="A044E5AE"/>
    <w:lvl w:ilvl="0" w:tplc="38C43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017EC"/>
    <w:multiLevelType w:val="multilevel"/>
    <w:tmpl w:val="EC12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31806"/>
    <w:multiLevelType w:val="multilevel"/>
    <w:tmpl w:val="FBA0AB1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50C01"/>
    <w:multiLevelType w:val="multilevel"/>
    <w:tmpl w:val="80FE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83461"/>
    <w:multiLevelType w:val="multilevel"/>
    <w:tmpl w:val="5552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93151"/>
    <w:multiLevelType w:val="multilevel"/>
    <w:tmpl w:val="7B6418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73544F"/>
    <w:multiLevelType w:val="multilevel"/>
    <w:tmpl w:val="42AC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67FFC"/>
    <w:multiLevelType w:val="multilevel"/>
    <w:tmpl w:val="5270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B4FF7"/>
    <w:multiLevelType w:val="hybridMultilevel"/>
    <w:tmpl w:val="860E410A"/>
    <w:lvl w:ilvl="0" w:tplc="1486C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12"/>
  </w:num>
  <w:num w:numId="6">
    <w:abstractNumId w:val="0"/>
  </w:num>
  <w:num w:numId="7">
    <w:abstractNumId w:val="7"/>
  </w:num>
  <w:num w:numId="8">
    <w:abstractNumId w:val="11"/>
  </w:num>
  <w:num w:numId="9">
    <w:abstractNumId w:val="10"/>
  </w:num>
  <w:num w:numId="10">
    <w:abstractNumId w:val="8"/>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ED"/>
    <w:rsid w:val="00003AB6"/>
    <w:rsid w:val="00011141"/>
    <w:rsid w:val="00023625"/>
    <w:rsid w:val="00030B95"/>
    <w:rsid w:val="000356A6"/>
    <w:rsid w:val="00045853"/>
    <w:rsid w:val="000508C1"/>
    <w:rsid w:val="0006199C"/>
    <w:rsid w:val="00062C17"/>
    <w:rsid w:val="000708C1"/>
    <w:rsid w:val="00070F23"/>
    <w:rsid w:val="000778C3"/>
    <w:rsid w:val="00082C59"/>
    <w:rsid w:val="000A6817"/>
    <w:rsid w:val="000B79DD"/>
    <w:rsid w:val="000B7B75"/>
    <w:rsid w:val="000D5E8B"/>
    <w:rsid w:val="000F1FF2"/>
    <w:rsid w:val="000F535B"/>
    <w:rsid w:val="00103FDA"/>
    <w:rsid w:val="00120471"/>
    <w:rsid w:val="001221E2"/>
    <w:rsid w:val="001258BB"/>
    <w:rsid w:val="00126A3D"/>
    <w:rsid w:val="00131FE4"/>
    <w:rsid w:val="00134BF7"/>
    <w:rsid w:val="00136E72"/>
    <w:rsid w:val="00156E07"/>
    <w:rsid w:val="00167A0A"/>
    <w:rsid w:val="00173B6D"/>
    <w:rsid w:val="0019023A"/>
    <w:rsid w:val="001A3A41"/>
    <w:rsid w:val="001C0F9C"/>
    <w:rsid w:val="001D5D24"/>
    <w:rsid w:val="001F28A4"/>
    <w:rsid w:val="002047E4"/>
    <w:rsid w:val="00210EC5"/>
    <w:rsid w:val="0022483B"/>
    <w:rsid w:val="002250D8"/>
    <w:rsid w:val="002470C0"/>
    <w:rsid w:val="0025093A"/>
    <w:rsid w:val="00253301"/>
    <w:rsid w:val="00256E1E"/>
    <w:rsid w:val="002572EA"/>
    <w:rsid w:val="00257DC0"/>
    <w:rsid w:val="002759E7"/>
    <w:rsid w:val="002824E6"/>
    <w:rsid w:val="002856F1"/>
    <w:rsid w:val="00291B85"/>
    <w:rsid w:val="002953F5"/>
    <w:rsid w:val="002A5E2B"/>
    <w:rsid w:val="002C4915"/>
    <w:rsid w:val="002D0E15"/>
    <w:rsid w:val="002E7B57"/>
    <w:rsid w:val="00300B2B"/>
    <w:rsid w:val="00313863"/>
    <w:rsid w:val="00317F1F"/>
    <w:rsid w:val="00376BE7"/>
    <w:rsid w:val="003777C5"/>
    <w:rsid w:val="00382481"/>
    <w:rsid w:val="00395548"/>
    <w:rsid w:val="003B2F46"/>
    <w:rsid w:val="003D2CDB"/>
    <w:rsid w:val="003D327D"/>
    <w:rsid w:val="003D4020"/>
    <w:rsid w:val="003D76BD"/>
    <w:rsid w:val="003E1ABF"/>
    <w:rsid w:val="003E22C0"/>
    <w:rsid w:val="003F6A8F"/>
    <w:rsid w:val="0041086F"/>
    <w:rsid w:val="004141B5"/>
    <w:rsid w:val="004151EC"/>
    <w:rsid w:val="00425E54"/>
    <w:rsid w:val="00426647"/>
    <w:rsid w:val="004378B1"/>
    <w:rsid w:val="004462DE"/>
    <w:rsid w:val="00470E0A"/>
    <w:rsid w:val="00491AB1"/>
    <w:rsid w:val="004A10FD"/>
    <w:rsid w:val="004A155E"/>
    <w:rsid w:val="004A3BB5"/>
    <w:rsid w:val="004B4DBA"/>
    <w:rsid w:val="004B6814"/>
    <w:rsid w:val="004C1D38"/>
    <w:rsid w:val="004C1DF2"/>
    <w:rsid w:val="004D0690"/>
    <w:rsid w:val="004D5799"/>
    <w:rsid w:val="004F1EBF"/>
    <w:rsid w:val="004F41B1"/>
    <w:rsid w:val="0050666A"/>
    <w:rsid w:val="00513209"/>
    <w:rsid w:val="00515B91"/>
    <w:rsid w:val="00517BDA"/>
    <w:rsid w:val="00523271"/>
    <w:rsid w:val="00536D8D"/>
    <w:rsid w:val="00543A77"/>
    <w:rsid w:val="005539C5"/>
    <w:rsid w:val="0057500F"/>
    <w:rsid w:val="00575316"/>
    <w:rsid w:val="00584296"/>
    <w:rsid w:val="00593487"/>
    <w:rsid w:val="005C63E0"/>
    <w:rsid w:val="005D3524"/>
    <w:rsid w:val="005D65DE"/>
    <w:rsid w:val="005F3B87"/>
    <w:rsid w:val="00621267"/>
    <w:rsid w:val="006218DF"/>
    <w:rsid w:val="00631A6F"/>
    <w:rsid w:val="00633043"/>
    <w:rsid w:val="006348CA"/>
    <w:rsid w:val="006371E3"/>
    <w:rsid w:val="00653AD2"/>
    <w:rsid w:val="00655CE8"/>
    <w:rsid w:val="006766DC"/>
    <w:rsid w:val="00687FCD"/>
    <w:rsid w:val="006A4433"/>
    <w:rsid w:val="006D05D2"/>
    <w:rsid w:val="006E0C1A"/>
    <w:rsid w:val="006E1DA9"/>
    <w:rsid w:val="006F1295"/>
    <w:rsid w:val="006F6D98"/>
    <w:rsid w:val="00700009"/>
    <w:rsid w:val="00702AED"/>
    <w:rsid w:val="00710548"/>
    <w:rsid w:val="00717FD6"/>
    <w:rsid w:val="007206E1"/>
    <w:rsid w:val="007270F8"/>
    <w:rsid w:val="007275DD"/>
    <w:rsid w:val="00731F2A"/>
    <w:rsid w:val="00735088"/>
    <w:rsid w:val="00744CC7"/>
    <w:rsid w:val="007517E7"/>
    <w:rsid w:val="00763E13"/>
    <w:rsid w:val="00763E3A"/>
    <w:rsid w:val="0076514B"/>
    <w:rsid w:val="0077440E"/>
    <w:rsid w:val="007834C7"/>
    <w:rsid w:val="00791EAF"/>
    <w:rsid w:val="0079553A"/>
    <w:rsid w:val="007A3718"/>
    <w:rsid w:val="007C23A6"/>
    <w:rsid w:val="007C678E"/>
    <w:rsid w:val="007D07B0"/>
    <w:rsid w:val="007E522F"/>
    <w:rsid w:val="007E541E"/>
    <w:rsid w:val="00800312"/>
    <w:rsid w:val="00832DD3"/>
    <w:rsid w:val="008472F7"/>
    <w:rsid w:val="00847C36"/>
    <w:rsid w:val="00860909"/>
    <w:rsid w:val="00871D00"/>
    <w:rsid w:val="00897936"/>
    <w:rsid w:val="008C02E0"/>
    <w:rsid w:val="008C3225"/>
    <w:rsid w:val="008C5222"/>
    <w:rsid w:val="008F19CA"/>
    <w:rsid w:val="008F2B1E"/>
    <w:rsid w:val="009108C1"/>
    <w:rsid w:val="00911A80"/>
    <w:rsid w:val="009125A0"/>
    <w:rsid w:val="00914826"/>
    <w:rsid w:val="0092630E"/>
    <w:rsid w:val="00932B01"/>
    <w:rsid w:val="00942A6F"/>
    <w:rsid w:val="009461AB"/>
    <w:rsid w:val="00955F9E"/>
    <w:rsid w:val="00956D2A"/>
    <w:rsid w:val="00963520"/>
    <w:rsid w:val="0096703E"/>
    <w:rsid w:val="0098374D"/>
    <w:rsid w:val="0099317B"/>
    <w:rsid w:val="009952F2"/>
    <w:rsid w:val="00997645"/>
    <w:rsid w:val="009A00F0"/>
    <w:rsid w:val="009A02EA"/>
    <w:rsid w:val="009A333B"/>
    <w:rsid w:val="009A7DED"/>
    <w:rsid w:val="009C6066"/>
    <w:rsid w:val="009E156D"/>
    <w:rsid w:val="009F244F"/>
    <w:rsid w:val="009F314F"/>
    <w:rsid w:val="00A73095"/>
    <w:rsid w:val="00A759DC"/>
    <w:rsid w:val="00A921BD"/>
    <w:rsid w:val="00A95BA9"/>
    <w:rsid w:val="00AA6E50"/>
    <w:rsid w:val="00AB7AF1"/>
    <w:rsid w:val="00AD72D5"/>
    <w:rsid w:val="00AD7416"/>
    <w:rsid w:val="00AD74D9"/>
    <w:rsid w:val="00AE3985"/>
    <w:rsid w:val="00AF5841"/>
    <w:rsid w:val="00B036B7"/>
    <w:rsid w:val="00B03F4F"/>
    <w:rsid w:val="00B06217"/>
    <w:rsid w:val="00B10005"/>
    <w:rsid w:val="00B10754"/>
    <w:rsid w:val="00B16D86"/>
    <w:rsid w:val="00B2760C"/>
    <w:rsid w:val="00B424EE"/>
    <w:rsid w:val="00B550B0"/>
    <w:rsid w:val="00B807F9"/>
    <w:rsid w:val="00B827E7"/>
    <w:rsid w:val="00B97B43"/>
    <w:rsid w:val="00BA447F"/>
    <w:rsid w:val="00BA4B8B"/>
    <w:rsid w:val="00BA694E"/>
    <w:rsid w:val="00BB29C2"/>
    <w:rsid w:val="00BB7C58"/>
    <w:rsid w:val="00BC5AD9"/>
    <w:rsid w:val="00BE7386"/>
    <w:rsid w:val="00BF74DF"/>
    <w:rsid w:val="00C07693"/>
    <w:rsid w:val="00C23D81"/>
    <w:rsid w:val="00C2669B"/>
    <w:rsid w:val="00C30073"/>
    <w:rsid w:val="00C455DB"/>
    <w:rsid w:val="00C64373"/>
    <w:rsid w:val="00C73E6E"/>
    <w:rsid w:val="00C854C3"/>
    <w:rsid w:val="00C8560E"/>
    <w:rsid w:val="00C8681E"/>
    <w:rsid w:val="00C933F8"/>
    <w:rsid w:val="00CA052F"/>
    <w:rsid w:val="00CA4DF6"/>
    <w:rsid w:val="00CA6E96"/>
    <w:rsid w:val="00CB5A01"/>
    <w:rsid w:val="00CB78E8"/>
    <w:rsid w:val="00CC10ED"/>
    <w:rsid w:val="00CC31CE"/>
    <w:rsid w:val="00CE7D63"/>
    <w:rsid w:val="00D0534A"/>
    <w:rsid w:val="00D11474"/>
    <w:rsid w:val="00D140B2"/>
    <w:rsid w:val="00D35638"/>
    <w:rsid w:val="00D37B02"/>
    <w:rsid w:val="00D4266F"/>
    <w:rsid w:val="00D53E1F"/>
    <w:rsid w:val="00D56C3F"/>
    <w:rsid w:val="00D77B4B"/>
    <w:rsid w:val="00D9242B"/>
    <w:rsid w:val="00D94781"/>
    <w:rsid w:val="00DA6DED"/>
    <w:rsid w:val="00DA78C1"/>
    <w:rsid w:val="00DA7B92"/>
    <w:rsid w:val="00DB3555"/>
    <w:rsid w:val="00DB38BA"/>
    <w:rsid w:val="00DC2630"/>
    <w:rsid w:val="00DC5787"/>
    <w:rsid w:val="00DD127F"/>
    <w:rsid w:val="00DD1659"/>
    <w:rsid w:val="00DD26F2"/>
    <w:rsid w:val="00DD5979"/>
    <w:rsid w:val="00DD7176"/>
    <w:rsid w:val="00DF0FCA"/>
    <w:rsid w:val="00DF2456"/>
    <w:rsid w:val="00E3775C"/>
    <w:rsid w:val="00E40131"/>
    <w:rsid w:val="00E42A5E"/>
    <w:rsid w:val="00E51736"/>
    <w:rsid w:val="00E71FDC"/>
    <w:rsid w:val="00E729F6"/>
    <w:rsid w:val="00E73D01"/>
    <w:rsid w:val="00E830CA"/>
    <w:rsid w:val="00E84D78"/>
    <w:rsid w:val="00E94644"/>
    <w:rsid w:val="00EB2C0B"/>
    <w:rsid w:val="00EB5C05"/>
    <w:rsid w:val="00EE0854"/>
    <w:rsid w:val="00EE3F79"/>
    <w:rsid w:val="00EF28F4"/>
    <w:rsid w:val="00EF45E2"/>
    <w:rsid w:val="00F13D49"/>
    <w:rsid w:val="00F171D9"/>
    <w:rsid w:val="00F17244"/>
    <w:rsid w:val="00F35C31"/>
    <w:rsid w:val="00F375B2"/>
    <w:rsid w:val="00F44D42"/>
    <w:rsid w:val="00F509A7"/>
    <w:rsid w:val="00F6692B"/>
    <w:rsid w:val="00F72F95"/>
    <w:rsid w:val="00F72FBA"/>
    <w:rsid w:val="00F73C40"/>
    <w:rsid w:val="00F76176"/>
    <w:rsid w:val="00FA682B"/>
    <w:rsid w:val="00FB7DA6"/>
    <w:rsid w:val="00FD47CA"/>
    <w:rsid w:val="00FF6F44"/>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BABB1A"/>
  <w15:chartTrackingRefBased/>
  <w15:docId w15:val="{97A0AE02-08A1-4208-AF63-9D0A63EC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D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D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D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D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DED"/>
    <w:rPr>
      <w:rFonts w:eastAsiaTheme="majorEastAsia" w:cstheme="majorBidi"/>
      <w:color w:val="272727" w:themeColor="text1" w:themeTint="D8"/>
    </w:rPr>
  </w:style>
  <w:style w:type="paragraph" w:styleId="Title">
    <w:name w:val="Title"/>
    <w:basedOn w:val="Normal"/>
    <w:next w:val="Normal"/>
    <w:link w:val="TitleChar"/>
    <w:uiPriority w:val="10"/>
    <w:qFormat/>
    <w:rsid w:val="009A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DED"/>
    <w:pPr>
      <w:spacing w:before="160"/>
      <w:jc w:val="center"/>
    </w:pPr>
    <w:rPr>
      <w:i/>
      <w:iCs/>
      <w:color w:val="404040" w:themeColor="text1" w:themeTint="BF"/>
    </w:rPr>
  </w:style>
  <w:style w:type="character" w:customStyle="1" w:styleId="QuoteChar">
    <w:name w:val="Quote Char"/>
    <w:basedOn w:val="DefaultParagraphFont"/>
    <w:link w:val="Quote"/>
    <w:uiPriority w:val="29"/>
    <w:rsid w:val="009A7DED"/>
    <w:rPr>
      <w:i/>
      <w:iCs/>
      <w:color w:val="404040" w:themeColor="text1" w:themeTint="BF"/>
    </w:rPr>
  </w:style>
  <w:style w:type="paragraph" w:styleId="ListParagraph">
    <w:name w:val="List Paragraph"/>
    <w:basedOn w:val="Normal"/>
    <w:uiPriority w:val="34"/>
    <w:qFormat/>
    <w:rsid w:val="009A7DED"/>
    <w:pPr>
      <w:ind w:left="720"/>
      <w:contextualSpacing/>
    </w:pPr>
  </w:style>
  <w:style w:type="character" w:styleId="IntenseEmphasis">
    <w:name w:val="Intense Emphasis"/>
    <w:basedOn w:val="DefaultParagraphFont"/>
    <w:uiPriority w:val="21"/>
    <w:qFormat/>
    <w:rsid w:val="009A7DED"/>
    <w:rPr>
      <w:i/>
      <w:iCs/>
      <w:color w:val="2F5496" w:themeColor="accent1" w:themeShade="BF"/>
    </w:rPr>
  </w:style>
  <w:style w:type="paragraph" w:styleId="IntenseQuote">
    <w:name w:val="Intense Quote"/>
    <w:basedOn w:val="Normal"/>
    <w:next w:val="Normal"/>
    <w:link w:val="IntenseQuoteChar"/>
    <w:uiPriority w:val="30"/>
    <w:qFormat/>
    <w:rsid w:val="009A7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DED"/>
    <w:rPr>
      <w:i/>
      <w:iCs/>
      <w:color w:val="2F5496" w:themeColor="accent1" w:themeShade="BF"/>
    </w:rPr>
  </w:style>
  <w:style w:type="character" w:styleId="IntenseReference">
    <w:name w:val="Intense Reference"/>
    <w:basedOn w:val="DefaultParagraphFont"/>
    <w:uiPriority w:val="32"/>
    <w:qFormat/>
    <w:rsid w:val="009A7DED"/>
    <w:rPr>
      <w:b/>
      <w:bCs/>
      <w:smallCaps/>
      <w:color w:val="2F5496" w:themeColor="accent1" w:themeShade="BF"/>
      <w:spacing w:val="5"/>
    </w:rPr>
  </w:style>
  <w:style w:type="paragraph" w:styleId="NormalWeb">
    <w:name w:val="Normal (Web)"/>
    <w:basedOn w:val="Normal"/>
    <w:uiPriority w:val="99"/>
    <w:unhideWhenUsed/>
    <w:rsid w:val="007206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206E1"/>
    <w:rPr>
      <w:b/>
      <w:bCs/>
    </w:rPr>
  </w:style>
  <w:style w:type="character" w:styleId="Emphasis">
    <w:name w:val="Emphasis"/>
    <w:basedOn w:val="DefaultParagraphFont"/>
    <w:uiPriority w:val="20"/>
    <w:qFormat/>
    <w:rsid w:val="00E830CA"/>
    <w:rPr>
      <w:i/>
      <w:iCs/>
    </w:rPr>
  </w:style>
  <w:style w:type="character" w:styleId="Hyperlink">
    <w:name w:val="Hyperlink"/>
    <w:basedOn w:val="DefaultParagraphFont"/>
    <w:uiPriority w:val="99"/>
    <w:unhideWhenUsed/>
    <w:rsid w:val="00E830CA"/>
    <w:rPr>
      <w:color w:val="0563C1" w:themeColor="hyperlink"/>
      <w:u w:val="single"/>
    </w:rPr>
  </w:style>
  <w:style w:type="table" w:styleId="TableGrid">
    <w:name w:val="Table Grid"/>
    <w:basedOn w:val="TableNormal"/>
    <w:uiPriority w:val="39"/>
    <w:rsid w:val="00D5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312"/>
  </w:style>
  <w:style w:type="paragraph" w:styleId="Footer">
    <w:name w:val="footer"/>
    <w:basedOn w:val="Normal"/>
    <w:link w:val="FooterChar"/>
    <w:uiPriority w:val="99"/>
    <w:unhideWhenUsed/>
    <w:rsid w:val="0080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8750">
      <w:bodyDiv w:val="1"/>
      <w:marLeft w:val="0"/>
      <w:marRight w:val="0"/>
      <w:marTop w:val="0"/>
      <w:marBottom w:val="0"/>
      <w:divBdr>
        <w:top w:val="none" w:sz="0" w:space="0" w:color="auto"/>
        <w:left w:val="none" w:sz="0" w:space="0" w:color="auto"/>
        <w:bottom w:val="none" w:sz="0" w:space="0" w:color="auto"/>
        <w:right w:val="none" w:sz="0" w:space="0" w:color="auto"/>
      </w:divBdr>
    </w:div>
    <w:div w:id="645627568">
      <w:bodyDiv w:val="1"/>
      <w:marLeft w:val="0"/>
      <w:marRight w:val="0"/>
      <w:marTop w:val="0"/>
      <w:marBottom w:val="0"/>
      <w:divBdr>
        <w:top w:val="none" w:sz="0" w:space="0" w:color="auto"/>
        <w:left w:val="none" w:sz="0" w:space="0" w:color="auto"/>
        <w:bottom w:val="none" w:sz="0" w:space="0" w:color="auto"/>
        <w:right w:val="none" w:sz="0" w:space="0" w:color="auto"/>
      </w:divBdr>
    </w:div>
    <w:div w:id="724183863">
      <w:bodyDiv w:val="1"/>
      <w:marLeft w:val="0"/>
      <w:marRight w:val="0"/>
      <w:marTop w:val="0"/>
      <w:marBottom w:val="0"/>
      <w:divBdr>
        <w:top w:val="none" w:sz="0" w:space="0" w:color="auto"/>
        <w:left w:val="none" w:sz="0" w:space="0" w:color="auto"/>
        <w:bottom w:val="none" w:sz="0" w:space="0" w:color="auto"/>
        <w:right w:val="none" w:sz="0" w:space="0" w:color="auto"/>
      </w:divBdr>
    </w:div>
    <w:div w:id="751659279">
      <w:bodyDiv w:val="1"/>
      <w:marLeft w:val="0"/>
      <w:marRight w:val="0"/>
      <w:marTop w:val="0"/>
      <w:marBottom w:val="0"/>
      <w:divBdr>
        <w:top w:val="none" w:sz="0" w:space="0" w:color="auto"/>
        <w:left w:val="none" w:sz="0" w:space="0" w:color="auto"/>
        <w:bottom w:val="none" w:sz="0" w:space="0" w:color="auto"/>
        <w:right w:val="none" w:sz="0" w:space="0" w:color="auto"/>
      </w:divBdr>
    </w:div>
    <w:div w:id="780802585">
      <w:bodyDiv w:val="1"/>
      <w:marLeft w:val="0"/>
      <w:marRight w:val="0"/>
      <w:marTop w:val="0"/>
      <w:marBottom w:val="0"/>
      <w:divBdr>
        <w:top w:val="none" w:sz="0" w:space="0" w:color="auto"/>
        <w:left w:val="none" w:sz="0" w:space="0" w:color="auto"/>
        <w:bottom w:val="none" w:sz="0" w:space="0" w:color="auto"/>
        <w:right w:val="none" w:sz="0" w:space="0" w:color="auto"/>
      </w:divBdr>
      <w:divsChild>
        <w:div w:id="181129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872940">
      <w:bodyDiv w:val="1"/>
      <w:marLeft w:val="0"/>
      <w:marRight w:val="0"/>
      <w:marTop w:val="0"/>
      <w:marBottom w:val="0"/>
      <w:divBdr>
        <w:top w:val="none" w:sz="0" w:space="0" w:color="auto"/>
        <w:left w:val="none" w:sz="0" w:space="0" w:color="auto"/>
        <w:bottom w:val="none" w:sz="0" w:space="0" w:color="auto"/>
        <w:right w:val="none" w:sz="0" w:space="0" w:color="auto"/>
      </w:divBdr>
    </w:div>
    <w:div w:id="1159930107">
      <w:bodyDiv w:val="1"/>
      <w:marLeft w:val="0"/>
      <w:marRight w:val="0"/>
      <w:marTop w:val="0"/>
      <w:marBottom w:val="0"/>
      <w:divBdr>
        <w:top w:val="none" w:sz="0" w:space="0" w:color="auto"/>
        <w:left w:val="none" w:sz="0" w:space="0" w:color="auto"/>
        <w:bottom w:val="none" w:sz="0" w:space="0" w:color="auto"/>
        <w:right w:val="none" w:sz="0" w:space="0" w:color="auto"/>
      </w:divBdr>
    </w:div>
    <w:div w:id="1168717872">
      <w:bodyDiv w:val="1"/>
      <w:marLeft w:val="0"/>
      <w:marRight w:val="0"/>
      <w:marTop w:val="0"/>
      <w:marBottom w:val="0"/>
      <w:divBdr>
        <w:top w:val="none" w:sz="0" w:space="0" w:color="auto"/>
        <w:left w:val="none" w:sz="0" w:space="0" w:color="auto"/>
        <w:bottom w:val="none" w:sz="0" w:space="0" w:color="auto"/>
        <w:right w:val="none" w:sz="0" w:space="0" w:color="auto"/>
      </w:divBdr>
    </w:div>
    <w:div w:id="1183520351">
      <w:bodyDiv w:val="1"/>
      <w:marLeft w:val="0"/>
      <w:marRight w:val="0"/>
      <w:marTop w:val="0"/>
      <w:marBottom w:val="0"/>
      <w:divBdr>
        <w:top w:val="none" w:sz="0" w:space="0" w:color="auto"/>
        <w:left w:val="none" w:sz="0" w:space="0" w:color="auto"/>
        <w:bottom w:val="none" w:sz="0" w:space="0" w:color="auto"/>
        <w:right w:val="none" w:sz="0" w:space="0" w:color="auto"/>
      </w:divBdr>
    </w:div>
    <w:div w:id="1301884918">
      <w:bodyDiv w:val="1"/>
      <w:marLeft w:val="0"/>
      <w:marRight w:val="0"/>
      <w:marTop w:val="0"/>
      <w:marBottom w:val="0"/>
      <w:divBdr>
        <w:top w:val="none" w:sz="0" w:space="0" w:color="auto"/>
        <w:left w:val="none" w:sz="0" w:space="0" w:color="auto"/>
        <w:bottom w:val="none" w:sz="0" w:space="0" w:color="auto"/>
        <w:right w:val="none" w:sz="0" w:space="0" w:color="auto"/>
      </w:divBdr>
    </w:div>
    <w:div w:id="1338922064">
      <w:bodyDiv w:val="1"/>
      <w:marLeft w:val="0"/>
      <w:marRight w:val="0"/>
      <w:marTop w:val="0"/>
      <w:marBottom w:val="0"/>
      <w:divBdr>
        <w:top w:val="none" w:sz="0" w:space="0" w:color="auto"/>
        <w:left w:val="none" w:sz="0" w:space="0" w:color="auto"/>
        <w:bottom w:val="none" w:sz="0" w:space="0" w:color="auto"/>
        <w:right w:val="none" w:sz="0" w:space="0" w:color="auto"/>
      </w:divBdr>
    </w:div>
    <w:div w:id="1609001030">
      <w:bodyDiv w:val="1"/>
      <w:marLeft w:val="0"/>
      <w:marRight w:val="0"/>
      <w:marTop w:val="0"/>
      <w:marBottom w:val="0"/>
      <w:divBdr>
        <w:top w:val="none" w:sz="0" w:space="0" w:color="auto"/>
        <w:left w:val="none" w:sz="0" w:space="0" w:color="auto"/>
        <w:bottom w:val="none" w:sz="0" w:space="0" w:color="auto"/>
        <w:right w:val="none" w:sz="0" w:space="0" w:color="auto"/>
      </w:divBdr>
    </w:div>
    <w:div w:id="1812870385">
      <w:bodyDiv w:val="1"/>
      <w:marLeft w:val="0"/>
      <w:marRight w:val="0"/>
      <w:marTop w:val="0"/>
      <w:marBottom w:val="0"/>
      <w:divBdr>
        <w:top w:val="none" w:sz="0" w:space="0" w:color="auto"/>
        <w:left w:val="none" w:sz="0" w:space="0" w:color="auto"/>
        <w:bottom w:val="none" w:sz="0" w:space="0" w:color="auto"/>
        <w:right w:val="none" w:sz="0" w:space="0" w:color="auto"/>
      </w:divBdr>
    </w:div>
    <w:div w:id="1944149692">
      <w:bodyDiv w:val="1"/>
      <w:marLeft w:val="0"/>
      <w:marRight w:val="0"/>
      <w:marTop w:val="0"/>
      <w:marBottom w:val="0"/>
      <w:divBdr>
        <w:top w:val="none" w:sz="0" w:space="0" w:color="auto"/>
        <w:left w:val="none" w:sz="0" w:space="0" w:color="auto"/>
        <w:bottom w:val="none" w:sz="0" w:space="0" w:color="auto"/>
        <w:right w:val="none" w:sz="0" w:space="0" w:color="auto"/>
      </w:divBdr>
    </w:div>
    <w:div w:id="1978758159">
      <w:bodyDiv w:val="1"/>
      <w:marLeft w:val="0"/>
      <w:marRight w:val="0"/>
      <w:marTop w:val="0"/>
      <w:marBottom w:val="0"/>
      <w:divBdr>
        <w:top w:val="none" w:sz="0" w:space="0" w:color="auto"/>
        <w:left w:val="none" w:sz="0" w:space="0" w:color="auto"/>
        <w:bottom w:val="none" w:sz="0" w:space="0" w:color="auto"/>
        <w:right w:val="none" w:sz="0" w:space="0" w:color="auto"/>
      </w:divBdr>
    </w:div>
    <w:div w:id="20833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tda.gov.ng/nitda-strategic-roadmap-and-action-plan-srap-2021-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faam.123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6/226550" TargetMode="External"/><Relationship Id="rId4" Type="http://schemas.openxmlformats.org/officeDocument/2006/relationships/webSettings" Target="webSettings.xml"/><Relationship Id="rId9" Type="http://schemas.openxmlformats.org/officeDocument/2006/relationships/hyperlink" Target="https://doi.org/10.1111/j.1539-6924.1981.tb01350.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12</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232</cp:revision>
  <dcterms:created xsi:type="dcterms:W3CDTF">2025-09-15T17:13:00Z</dcterms:created>
  <dcterms:modified xsi:type="dcterms:W3CDTF">2025-09-18T08:31:00Z</dcterms:modified>
</cp:coreProperties>
</file>