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E8E01" w14:textId="77777777" w:rsidR="0047214E" w:rsidRDefault="0047214E" w:rsidP="00E8254A">
      <w:pPr>
        <w:pStyle w:val="BodyText"/>
        <w:spacing w:before="41"/>
        <w:ind w:left="0" w:right="180"/>
        <w:jc w:val="center"/>
        <w:rPr>
          <w:rFonts w:ascii="Arial" w:hAnsi="Arial" w:cs="Arial"/>
          <w:b/>
          <w:sz w:val="22"/>
          <w:szCs w:val="22"/>
        </w:rPr>
      </w:pPr>
      <w:r w:rsidRPr="0047214E">
        <w:rPr>
          <w:rFonts w:ascii="Arial" w:hAnsi="Arial" w:cs="Arial"/>
          <w:b/>
          <w:sz w:val="22"/>
          <w:szCs w:val="22"/>
        </w:rPr>
        <w:t xml:space="preserve">Original Research Article </w:t>
      </w:r>
    </w:p>
    <w:p w14:paraId="0A0820C8" w14:textId="77777777" w:rsidR="0047214E" w:rsidRDefault="0047214E" w:rsidP="00E8254A">
      <w:pPr>
        <w:pStyle w:val="BodyText"/>
        <w:spacing w:before="41"/>
        <w:ind w:left="0" w:right="180"/>
        <w:jc w:val="center"/>
        <w:rPr>
          <w:rFonts w:ascii="Arial" w:hAnsi="Arial" w:cs="Arial"/>
          <w:b/>
          <w:sz w:val="22"/>
          <w:szCs w:val="22"/>
        </w:rPr>
      </w:pPr>
    </w:p>
    <w:p w14:paraId="73BCBC22" w14:textId="16BA7430" w:rsidR="00E8254A" w:rsidRPr="00E8254A" w:rsidRDefault="00E8254A" w:rsidP="00E8254A">
      <w:pPr>
        <w:pStyle w:val="BodyText"/>
        <w:spacing w:before="41"/>
        <w:ind w:left="0" w:right="180"/>
        <w:jc w:val="center"/>
        <w:rPr>
          <w:rFonts w:ascii="Arial" w:hAnsi="Arial" w:cs="Arial"/>
          <w:b/>
          <w:sz w:val="22"/>
          <w:szCs w:val="22"/>
        </w:rPr>
      </w:pPr>
      <w:r w:rsidRPr="00E8254A">
        <w:rPr>
          <w:rFonts w:ascii="Arial" w:hAnsi="Arial" w:cs="Arial"/>
          <w:b/>
          <w:sz w:val="22"/>
          <w:szCs w:val="22"/>
        </w:rPr>
        <w:t>FINANCIAL RESILIENCE AND EDUCATIONAL RECOVERY POST-COVID-19: A LOGISTIC REGRESSION ANALYSIS OF HOUSEHOLD DETERMINANTS IN KENYA</w:t>
      </w:r>
    </w:p>
    <w:p w14:paraId="7673956E" w14:textId="77777777" w:rsidR="00E8254A" w:rsidRDefault="00E8254A" w:rsidP="00E8254A">
      <w:pPr>
        <w:pStyle w:val="BodyText"/>
        <w:spacing w:before="41"/>
        <w:ind w:right="180"/>
        <w:jc w:val="center"/>
        <w:rPr>
          <w:rFonts w:ascii="Arial" w:hAnsi="Arial" w:cs="Arial"/>
          <w:b/>
          <w:sz w:val="20"/>
          <w:szCs w:val="20"/>
        </w:rPr>
      </w:pPr>
      <w:r w:rsidRPr="00E8254A">
        <w:rPr>
          <w:rFonts w:ascii="Arial" w:hAnsi="Arial" w:cs="Arial"/>
          <w:b/>
          <w:sz w:val="20"/>
          <w:szCs w:val="20"/>
        </w:rPr>
        <w:t xml:space="preserve"> </w:t>
      </w:r>
    </w:p>
    <w:p w14:paraId="354758B0" w14:textId="77777777" w:rsidR="00A12499" w:rsidRDefault="00A12499" w:rsidP="00E8254A">
      <w:pPr>
        <w:pStyle w:val="BodyText"/>
        <w:spacing w:before="41"/>
        <w:ind w:right="180"/>
        <w:jc w:val="center"/>
        <w:rPr>
          <w:rFonts w:ascii="Arial" w:hAnsi="Arial" w:cs="Arial"/>
          <w:b/>
          <w:sz w:val="20"/>
          <w:szCs w:val="20"/>
        </w:rPr>
      </w:pPr>
    </w:p>
    <w:p w14:paraId="72BA1E06" w14:textId="77777777" w:rsidR="00A12499" w:rsidRPr="00E8254A" w:rsidRDefault="00A12499" w:rsidP="00E8254A">
      <w:pPr>
        <w:pStyle w:val="BodyText"/>
        <w:spacing w:before="41"/>
        <w:ind w:right="180"/>
        <w:jc w:val="center"/>
        <w:rPr>
          <w:rFonts w:ascii="Arial" w:hAnsi="Arial" w:cs="Arial"/>
          <w:b/>
          <w:sz w:val="20"/>
          <w:szCs w:val="20"/>
        </w:rPr>
      </w:pPr>
    </w:p>
    <w:p w14:paraId="0A3937AC" w14:textId="77777777" w:rsidR="00E8254A" w:rsidRPr="0049640B" w:rsidRDefault="00E8254A" w:rsidP="00CC69DA">
      <w:pPr>
        <w:pStyle w:val="BodyText"/>
        <w:spacing w:before="41"/>
        <w:ind w:left="0" w:right="180"/>
        <w:jc w:val="both"/>
        <w:rPr>
          <w:rFonts w:ascii="Arial" w:hAnsi="Arial" w:cs="Arial"/>
          <w:b/>
          <w:sz w:val="20"/>
          <w:szCs w:val="20"/>
        </w:rPr>
      </w:pPr>
      <w:bookmarkStart w:id="0" w:name="_GoBack"/>
      <w:bookmarkEnd w:id="0"/>
    </w:p>
    <w:p w14:paraId="70E55B51" w14:textId="77777777" w:rsidR="0049640B" w:rsidRPr="003D75A6" w:rsidRDefault="0049640B" w:rsidP="003F5DF6">
      <w:pPr>
        <w:pStyle w:val="BodyText"/>
        <w:spacing w:before="41"/>
        <w:ind w:left="0" w:right="180"/>
        <w:jc w:val="both"/>
        <w:rPr>
          <w:rFonts w:ascii="Arial" w:hAnsi="Arial" w:cs="Arial"/>
          <w:b/>
          <w:sz w:val="20"/>
          <w:szCs w:val="20"/>
        </w:rPr>
      </w:pPr>
    </w:p>
    <w:p w14:paraId="49C0822E" w14:textId="037D4F8B" w:rsidR="00725876" w:rsidRPr="001E49B4" w:rsidRDefault="006C4173" w:rsidP="00516943">
      <w:pPr>
        <w:widowControl/>
        <w:autoSpaceDE/>
        <w:autoSpaceDN/>
        <w:spacing w:after="160" w:line="278" w:lineRule="auto"/>
        <w:rPr>
          <w:rFonts w:ascii="Arial" w:hAnsi="Arial" w:cs="Arial"/>
          <w:b/>
        </w:rPr>
      </w:pPr>
      <w:r w:rsidRPr="001E49B4">
        <w:rPr>
          <w:rFonts w:ascii="Arial" w:hAnsi="Arial" w:cs="Arial"/>
          <w:b/>
        </w:rPr>
        <w:t>ABSTRACT</w:t>
      </w:r>
    </w:p>
    <w:p w14:paraId="5962DDE6" w14:textId="77777777" w:rsidR="008C0204" w:rsidRPr="003D75A6" w:rsidRDefault="008C0204" w:rsidP="003F5DF6">
      <w:pPr>
        <w:pStyle w:val="BodyText"/>
        <w:spacing w:before="41"/>
        <w:ind w:left="0" w:right="180"/>
        <w:jc w:val="both"/>
        <w:rPr>
          <w:rFonts w:ascii="Arial" w:hAnsi="Arial" w:cs="Arial"/>
          <w:bCs/>
          <w:sz w:val="20"/>
          <w:szCs w:val="20"/>
        </w:rPr>
      </w:pPr>
    </w:p>
    <w:p w14:paraId="141A3854" w14:textId="2A2FD1B7" w:rsidR="008C0204" w:rsidRPr="003D75A6" w:rsidRDefault="008C0204" w:rsidP="003F5DF6">
      <w:pPr>
        <w:pStyle w:val="BodyText"/>
        <w:spacing w:before="41"/>
        <w:ind w:left="0" w:right="180"/>
        <w:jc w:val="both"/>
        <w:rPr>
          <w:rFonts w:ascii="Arial" w:hAnsi="Arial" w:cs="Arial"/>
          <w:bCs/>
          <w:sz w:val="20"/>
          <w:szCs w:val="20"/>
        </w:rPr>
      </w:pPr>
      <w:r w:rsidRPr="003D75A6">
        <w:rPr>
          <w:rFonts w:ascii="Arial" w:hAnsi="Arial" w:cs="Arial"/>
          <w:bCs/>
          <w:sz w:val="20"/>
          <w:szCs w:val="20"/>
        </w:rPr>
        <w:t>This study examines how household financial resilience influenced school resumption in Kenya following the COVID</w:t>
      </w:r>
      <w:r w:rsidR="00DD2961">
        <w:rPr>
          <w:rFonts w:ascii="Arial" w:hAnsi="Arial" w:cs="Arial"/>
          <w:bCs/>
          <w:sz w:val="20"/>
          <w:szCs w:val="20"/>
        </w:rPr>
        <w:t>-</w:t>
      </w:r>
      <w:r w:rsidRPr="003D75A6">
        <w:rPr>
          <w:rFonts w:ascii="Arial" w:hAnsi="Arial" w:cs="Arial"/>
          <w:bCs/>
          <w:sz w:val="20"/>
          <w:szCs w:val="20"/>
        </w:rPr>
        <w:t xml:space="preserve">19 pandemic, focusing on three dimensions: ability to manage daily needs, cope with shocks, and invest in the future. </w:t>
      </w:r>
      <w:r w:rsidR="002425B9" w:rsidRPr="003D75A6">
        <w:rPr>
          <w:rFonts w:ascii="Arial" w:hAnsi="Arial" w:cs="Arial"/>
          <w:bCs/>
          <w:sz w:val="20"/>
          <w:szCs w:val="20"/>
        </w:rPr>
        <w:t xml:space="preserve">The analysis uses secondary, nationally representative data from the 2021 Financial Access Survey, covering 22,024 households, and applies a logit model to estimate the likelihood of school resumption. </w:t>
      </w:r>
      <w:r w:rsidRPr="003D75A6">
        <w:rPr>
          <w:rFonts w:ascii="Arial" w:hAnsi="Arial" w:cs="Arial"/>
          <w:bCs/>
          <w:sz w:val="20"/>
          <w:szCs w:val="20"/>
        </w:rPr>
        <w:t>Marginal effects were calculated using the Delta</w:t>
      </w:r>
      <w:r w:rsidR="00DD2961">
        <w:rPr>
          <w:rFonts w:ascii="Arial" w:hAnsi="Arial" w:cs="Arial"/>
          <w:bCs/>
          <w:sz w:val="20"/>
          <w:szCs w:val="20"/>
        </w:rPr>
        <w:t>-</w:t>
      </w:r>
      <w:r w:rsidRPr="003D75A6">
        <w:rPr>
          <w:rFonts w:ascii="Arial" w:hAnsi="Arial" w:cs="Arial"/>
          <w:bCs/>
          <w:sz w:val="20"/>
          <w:szCs w:val="20"/>
        </w:rPr>
        <w:t>method to provide interpretable estimates of the size and direction of influence for each variable.</w:t>
      </w:r>
      <w:r w:rsidR="005C68E7" w:rsidRPr="003D75A6">
        <w:rPr>
          <w:rFonts w:ascii="Arial" w:hAnsi="Arial" w:cs="Arial"/>
          <w:bCs/>
          <w:sz w:val="20"/>
          <w:szCs w:val="20"/>
        </w:rPr>
        <w:t xml:space="preserve"> The findings show that forward</w:t>
      </w:r>
      <w:r w:rsidR="00DD2961">
        <w:rPr>
          <w:rFonts w:ascii="Arial" w:hAnsi="Arial" w:cs="Arial"/>
          <w:bCs/>
          <w:sz w:val="20"/>
          <w:szCs w:val="20"/>
        </w:rPr>
        <w:t>-</w:t>
      </w:r>
      <w:r w:rsidR="005C68E7" w:rsidRPr="003D75A6">
        <w:rPr>
          <w:rFonts w:ascii="Arial" w:hAnsi="Arial" w:cs="Arial"/>
          <w:bCs/>
          <w:sz w:val="20"/>
          <w:szCs w:val="20"/>
        </w:rPr>
        <w:t>looking financial capacity</w:t>
      </w:r>
      <w:r w:rsidR="00CF403C" w:rsidRPr="003D75A6">
        <w:rPr>
          <w:rFonts w:ascii="Arial" w:hAnsi="Arial" w:cs="Arial"/>
          <w:bCs/>
          <w:sz w:val="20"/>
          <w:szCs w:val="20"/>
        </w:rPr>
        <w:t xml:space="preserve">, </w:t>
      </w:r>
      <w:r w:rsidR="005C68E7" w:rsidRPr="003D75A6">
        <w:rPr>
          <w:rFonts w:ascii="Arial" w:hAnsi="Arial" w:cs="Arial"/>
          <w:bCs/>
          <w:sz w:val="20"/>
          <w:szCs w:val="20"/>
        </w:rPr>
        <w:t>particularly the ability to invest in the future</w:t>
      </w:r>
      <w:r w:rsidR="00CF403C" w:rsidRPr="003D75A6">
        <w:rPr>
          <w:rFonts w:ascii="Arial" w:hAnsi="Arial" w:cs="Arial"/>
          <w:bCs/>
          <w:sz w:val="20"/>
          <w:szCs w:val="20"/>
        </w:rPr>
        <w:t xml:space="preserve">, </w:t>
      </w:r>
      <w:r w:rsidR="005C68E7" w:rsidRPr="003D75A6">
        <w:rPr>
          <w:rFonts w:ascii="Arial" w:hAnsi="Arial" w:cs="Arial"/>
          <w:bCs/>
          <w:sz w:val="20"/>
          <w:szCs w:val="20"/>
        </w:rPr>
        <w:t>is strongly associated with higher school resumption rates, increasing the likelihood by 0.4</w:t>
      </w:r>
      <w:r w:rsidR="00E4695C" w:rsidRPr="003D75A6">
        <w:rPr>
          <w:rFonts w:ascii="Arial" w:hAnsi="Arial" w:cs="Arial"/>
          <w:bCs/>
          <w:sz w:val="20"/>
          <w:szCs w:val="20"/>
        </w:rPr>
        <w:t xml:space="preserve">% </w:t>
      </w:r>
      <w:r w:rsidR="005C68E7" w:rsidRPr="003D75A6">
        <w:rPr>
          <w:rFonts w:ascii="Arial" w:hAnsi="Arial" w:cs="Arial"/>
          <w:bCs/>
          <w:sz w:val="20"/>
          <w:szCs w:val="20"/>
        </w:rPr>
        <w:t>(p &lt; 0.001). Conversely, households unable to withstand shocks, those living in poverty, and those with larger numbers of dependents were significantly less likely to send children back to school, with each of these factors reducing the likelihood by about 1</w:t>
      </w:r>
      <w:r w:rsidR="00E4695C" w:rsidRPr="003D75A6">
        <w:rPr>
          <w:rFonts w:ascii="Arial" w:hAnsi="Arial" w:cs="Arial"/>
          <w:bCs/>
          <w:sz w:val="20"/>
          <w:szCs w:val="20"/>
        </w:rPr>
        <w:t>%</w:t>
      </w:r>
      <w:r w:rsidR="005C68E7" w:rsidRPr="003D75A6">
        <w:rPr>
          <w:rFonts w:ascii="Arial" w:hAnsi="Arial" w:cs="Arial"/>
          <w:bCs/>
          <w:sz w:val="20"/>
          <w:szCs w:val="20"/>
        </w:rPr>
        <w:t>. The education level of the household head emerged as a positive and significant factor, while gender, age, marital status, and stated household priorities were not statistically significant predictors. Although the model’s explanatory power was modest (</w:t>
      </w:r>
      <w:r w:rsidR="008C1208" w:rsidRPr="003D75A6">
        <w:rPr>
          <w:rFonts w:ascii="Arial" w:hAnsi="Arial" w:cs="Arial"/>
          <w:bCs/>
          <w:sz w:val="20"/>
          <w:szCs w:val="20"/>
        </w:rPr>
        <w:t>pseudo</w:t>
      </w:r>
      <w:r w:rsidR="00DD2961">
        <w:rPr>
          <w:rFonts w:ascii="Arial" w:hAnsi="Arial" w:cs="Arial"/>
          <w:bCs/>
          <w:sz w:val="20"/>
          <w:szCs w:val="20"/>
        </w:rPr>
        <w:t>-</w:t>
      </w:r>
      <w:r w:rsidR="008C1208" w:rsidRPr="003D75A6">
        <w:rPr>
          <w:rFonts w:ascii="Arial" w:hAnsi="Arial" w:cs="Arial"/>
          <w:bCs/>
          <w:sz w:val="20"/>
          <w:szCs w:val="20"/>
        </w:rPr>
        <w:t>R</w:t>
      </w:r>
      <w:r w:rsidR="005C68E7" w:rsidRPr="003D75A6">
        <w:rPr>
          <w:rFonts w:ascii="Arial" w:hAnsi="Arial" w:cs="Arial"/>
          <w:bCs/>
          <w:sz w:val="20"/>
          <w:szCs w:val="20"/>
        </w:rPr>
        <w:t>² = 0.057), its statistical robustness (χ² = 12,796.001, p &lt; 0.001) confirms the reliability of these patterns.</w:t>
      </w:r>
      <w:r w:rsidR="008C1208" w:rsidRPr="003D75A6">
        <w:rPr>
          <w:rFonts w:ascii="Arial" w:hAnsi="Arial" w:cs="Arial"/>
          <w:bCs/>
          <w:sz w:val="20"/>
          <w:szCs w:val="20"/>
        </w:rPr>
        <w:t xml:space="preserve"> The study recommends embedding education financing within broader household financial resilience strategies. </w:t>
      </w:r>
      <w:r w:rsidR="003A1FAF" w:rsidRPr="003D75A6">
        <w:rPr>
          <w:rFonts w:ascii="Arial" w:hAnsi="Arial" w:cs="Arial"/>
          <w:bCs/>
          <w:sz w:val="20"/>
          <w:szCs w:val="20"/>
        </w:rPr>
        <w:t>Key actions include promoting education</w:t>
      </w:r>
      <w:r w:rsidR="00DD2961">
        <w:rPr>
          <w:rFonts w:ascii="Arial" w:hAnsi="Arial" w:cs="Arial"/>
          <w:bCs/>
          <w:sz w:val="20"/>
          <w:szCs w:val="20"/>
        </w:rPr>
        <w:t>-</w:t>
      </w:r>
      <w:r w:rsidR="003A1FAF" w:rsidRPr="003D75A6">
        <w:rPr>
          <w:rFonts w:ascii="Arial" w:hAnsi="Arial" w:cs="Arial"/>
          <w:bCs/>
          <w:sz w:val="20"/>
          <w:szCs w:val="20"/>
        </w:rPr>
        <w:t>linked savings, expanding support for poor and large households, integrating education planning into community programs, and strengthening social protection.</w:t>
      </w:r>
      <w:r w:rsidR="008C1208" w:rsidRPr="003D75A6">
        <w:rPr>
          <w:rFonts w:ascii="Arial" w:hAnsi="Arial" w:cs="Arial"/>
          <w:bCs/>
          <w:sz w:val="20"/>
          <w:szCs w:val="20"/>
        </w:rPr>
        <w:t xml:space="preserve"> In addition, community</w:t>
      </w:r>
      <w:r w:rsidR="00DD2961">
        <w:rPr>
          <w:rFonts w:ascii="Arial" w:hAnsi="Arial" w:cs="Arial"/>
          <w:bCs/>
          <w:sz w:val="20"/>
          <w:szCs w:val="20"/>
        </w:rPr>
        <w:t>-</w:t>
      </w:r>
      <w:r w:rsidR="008C1208" w:rsidRPr="003D75A6">
        <w:rPr>
          <w:rFonts w:ascii="Arial" w:hAnsi="Arial" w:cs="Arial"/>
          <w:bCs/>
          <w:sz w:val="20"/>
          <w:szCs w:val="20"/>
        </w:rPr>
        <w:t xml:space="preserve">level interventions </w:t>
      </w:r>
      <w:r w:rsidR="003A1FAF" w:rsidRPr="003D75A6">
        <w:rPr>
          <w:rFonts w:ascii="Arial" w:hAnsi="Arial" w:cs="Arial"/>
          <w:bCs/>
          <w:sz w:val="20"/>
          <w:szCs w:val="20"/>
        </w:rPr>
        <w:t xml:space="preserve">need to </w:t>
      </w:r>
      <w:r w:rsidR="008C1208" w:rsidRPr="003D75A6">
        <w:rPr>
          <w:rFonts w:ascii="Arial" w:hAnsi="Arial" w:cs="Arial"/>
          <w:bCs/>
          <w:sz w:val="20"/>
          <w:szCs w:val="20"/>
        </w:rPr>
        <w:t>reinforce the value of education, even during economic shocks. Collectively, these measures would help reduce household vulnerability to crises and safeguard children’s right to uninterrupted learning.</w:t>
      </w:r>
    </w:p>
    <w:p w14:paraId="1DE4BE2D" w14:textId="77777777" w:rsidR="005C68E7" w:rsidRPr="003D75A6" w:rsidRDefault="005C68E7" w:rsidP="003F5DF6">
      <w:pPr>
        <w:pStyle w:val="BodyText"/>
        <w:spacing w:before="41"/>
        <w:ind w:left="0" w:right="180"/>
        <w:jc w:val="both"/>
        <w:rPr>
          <w:rFonts w:ascii="Arial" w:hAnsi="Arial" w:cs="Arial"/>
          <w:bCs/>
          <w:sz w:val="20"/>
          <w:szCs w:val="20"/>
        </w:rPr>
      </w:pPr>
    </w:p>
    <w:p w14:paraId="325C83FF" w14:textId="77777777" w:rsidR="00725876" w:rsidRPr="003D75A6" w:rsidRDefault="00725876" w:rsidP="003F5DF6">
      <w:pPr>
        <w:pStyle w:val="BodyText"/>
        <w:spacing w:before="41"/>
        <w:ind w:left="0" w:right="180"/>
        <w:jc w:val="both"/>
        <w:rPr>
          <w:rFonts w:ascii="Arial" w:hAnsi="Arial" w:cs="Arial"/>
          <w:b/>
          <w:sz w:val="20"/>
          <w:szCs w:val="20"/>
        </w:rPr>
      </w:pPr>
    </w:p>
    <w:p w14:paraId="3BD36958" w14:textId="77777777" w:rsidR="00FC523C" w:rsidRPr="001E49B4" w:rsidRDefault="00FC523C" w:rsidP="003F5DF6">
      <w:pPr>
        <w:ind w:right="180"/>
        <w:jc w:val="both"/>
        <w:rPr>
          <w:rFonts w:ascii="Arial" w:hAnsi="Arial" w:cs="Arial"/>
          <w:b/>
          <w:bCs/>
          <w:w w:val="105"/>
        </w:rPr>
      </w:pPr>
      <w:r w:rsidRPr="001E49B4">
        <w:rPr>
          <w:rFonts w:ascii="Arial" w:hAnsi="Arial" w:cs="Arial"/>
          <w:b/>
          <w:bCs/>
          <w:w w:val="105"/>
        </w:rPr>
        <w:t>Keywords</w:t>
      </w:r>
      <w:r w:rsidRPr="001E49B4">
        <w:rPr>
          <w:rFonts w:ascii="Arial" w:hAnsi="Arial" w:cs="Arial"/>
          <w:b/>
          <w:bCs/>
          <w:spacing w:val="-7"/>
          <w:w w:val="105"/>
        </w:rPr>
        <w:t xml:space="preserve"> </w:t>
      </w:r>
      <w:r w:rsidRPr="001E49B4">
        <w:rPr>
          <w:rFonts w:ascii="Arial" w:hAnsi="Arial" w:cs="Arial"/>
          <w:b/>
          <w:bCs/>
          <w:w w:val="105"/>
        </w:rPr>
        <w:t>and</w:t>
      </w:r>
      <w:r w:rsidRPr="001E49B4">
        <w:rPr>
          <w:rFonts w:ascii="Arial" w:hAnsi="Arial" w:cs="Arial"/>
          <w:b/>
          <w:bCs/>
          <w:spacing w:val="-7"/>
          <w:w w:val="105"/>
        </w:rPr>
        <w:t xml:space="preserve"> </w:t>
      </w:r>
      <w:r w:rsidRPr="001E49B4">
        <w:rPr>
          <w:rFonts w:ascii="Arial" w:hAnsi="Arial" w:cs="Arial"/>
          <w:b/>
          <w:bCs/>
          <w:spacing w:val="-2"/>
          <w:w w:val="105"/>
        </w:rPr>
        <w:t>phrases</w:t>
      </w:r>
    </w:p>
    <w:p w14:paraId="10F69F52" w14:textId="4ED42403" w:rsidR="00BE17E0" w:rsidRPr="003D75A6" w:rsidRDefault="0085606D" w:rsidP="003D4F4B">
      <w:pPr>
        <w:pStyle w:val="BodyText"/>
        <w:spacing w:before="41"/>
        <w:ind w:left="0" w:right="180"/>
        <w:jc w:val="both"/>
        <w:rPr>
          <w:rFonts w:ascii="Arial" w:hAnsi="Arial" w:cs="Arial"/>
          <w:b/>
          <w:bCs/>
          <w:spacing w:val="-2"/>
          <w:w w:val="105"/>
          <w:sz w:val="20"/>
          <w:szCs w:val="20"/>
        </w:rPr>
        <w:sectPr w:rsidR="00BE17E0" w:rsidRPr="003D75A6" w:rsidSect="00E919AA">
          <w:headerReference w:type="even" r:id="rId11"/>
          <w:headerReference w:type="default" r:id="rId12"/>
          <w:footerReference w:type="even" r:id="rId13"/>
          <w:footerReference w:type="default" r:id="rId14"/>
          <w:headerReference w:type="first" r:id="rId15"/>
          <w:footerReference w:type="first" r:id="rId16"/>
          <w:pgSz w:w="12240" w:h="15840"/>
          <w:pgMar w:top="900" w:right="810" w:bottom="1240" w:left="1170" w:header="0" w:footer="1008" w:gutter="0"/>
          <w:cols w:space="720"/>
        </w:sectPr>
      </w:pPr>
      <w:r w:rsidRPr="003D75A6">
        <w:rPr>
          <w:rFonts w:ascii="Arial" w:hAnsi="Arial" w:cs="Arial"/>
          <w:i/>
          <w:spacing w:val="-6"/>
          <w:sz w:val="20"/>
          <w:szCs w:val="20"/>
        </w:rPr>
        <w:t xml:space="preserve">Financial </w:t>
      </w:r>
      <w:r w:rsidR="003D4F4B" w:rsidRPr="003D75A6">
        <w:rPr>
          <w:rFonts w:ascii="Arial" w:hAnsi="Arial" w:cs="Arial"/>
          <w:i/>
          <w:spacing w:val="-6"/>
          <w:sz w:val="20"/>
          <w:szCs w:val="20"/>
        </w:rPr>
        <w:t>resilience, COVID</w:t>
      </w:r>
      <w:r w:rsidR="00DD2961">
        <w:rPr>
          <w:rFonts w:ascii="Arial" w:hAnsi="Arial" w:cs="Arial"/>
          <w:i/>
          <w:spacing w:val="-6"/>
          <w:sz w:val="20"/>
          <w:szCs w:val="20"/>
        </w:rPr>
        <w:t>-</w:t>
      </w:r>
      <w:r w:rsidR="00B77852" w:rsidRPr="003D75A6">
        <w:rPr>
          <w:rFonts w:ascii="Arial" w:hAnsi="Arial" w:cs="Arial"/>
          <w:i/>
          <w:spacing w:val="-6"/>
          <w:sz w:val="20"/>
          <w:szCs w:val="20"/>
        </w:rPr>
        <w:t>19,</w:t>
      </w:r>
      <w:r w:rsidR="003D4F4B" w:rsidRPr="003D75A6">
        <w:rPr>
          <w:rFonts w:ascii="Arial" w:hAnsi="Arial" w:cs="Arial"/>
          <w:i/>
          <w:spacing w:val="-6"/>
          <w:sz w:val="20"/>
          <w:szCs w:val="20"/>
        </w:rPr>
        <w:t xml:space="preserve"> </w:t>
      </w:r>
      <w:r w:rsidR="00B77852" w:rsidRPr="003D75A6">
        <w:rPr>
          <w:rFonts w:ascii="Arial" w:hAnsi="Arial" w:cs="Arial"/>
          <w:i/>
          <w:spacing w:val="-6"/>
          <w:sz w:val="20"/>
          <w:szCs w:val="20"/>
        </w:rPr>
        <w:t xml:space="preserve">School </w:t>
      </w:r>
      <w:r w:rsidR="003D4F4B" w:rsidRPr="003D75A6">
        <w:rPr>
          <w:rFonts w:ascii="Arial" w:hAnsi="Arial" w:cs="Arial"/>
          <w:i/>
          <w:spacing w:val="-6"/>
          <w:sz w:val="20"/>
          <w:szCs w:val="20"/>
        </w:rPr>
        <w:t>resumption, Household vulnerability, Educational Recovery</w:t>
      </w:r>
    </w:p>
    <w:p w14:paraId="5F6D979F" w14:textId="6D418833" w:rsidR="00FC523C" w:rsidRPr="008F1991" w:rsidRDefault="00025503" w:rsidP="008F1991">
      <w:pPr>
        <w:pStyle w:val="BodyText"/>
        <w:numPr>
          <w:ilvl w:val="0"/>
          <w:numId w:val="8"/>
        </w:numPr>
        <w:spacing w:before="41"/>
        <w:ind w:right="180"/>
        <w:rPr>
          <w:rFonts w:ascii="Arial" w:hAnsi="Arial" w:cs="Arial"/>
          <w:b/>
          <w:bCs/>
          <w:sz w:val="22"/>
          <w:szCs w:val="22"/>
        </w:rPr>
      </w:pPr>
      <w:r w:rsidRPr="008F1991">
        <w:rPr>
          <w:rFonts w:ascii="Arial" w:hAnsi="Arial" w:cs="Arial"/>
          <w:b/>
          <w:bCs/>
          <w:spacing w:val="-2"/>
          <w:w w:val="105"/>
          <w:sz w:val="22"/>
          <w:szCs w:val="22"/>
        </w:rPr>
        <w:lastRenderedPageBreak/>
        <w:t>INTRODUCTION</w:t>
      </w:r>
    </w:p>
    <w:p w14:paraId="5F787D7D" w14:textId="5BB58D0A" w:rsidR="006B22D1" w:rsidRPr="003D75A6" w:rsidRDefault="00A70B81" w:rsidP="003F5DF6">
      <w:pPr>
        <w:pStyle w:val="NormalWeb"/>
        <w:jc w:val="both"/>
        <w:rPr>
          <w:rFonts w:ascii="Arial" w:hAnsi="Arial" w:cs="Arial"/>
          <w:sz w:val="20"/>
          <w:szCs w:val="20"/>
        </w:rPr>
      </w:pPr>
      <w:r w:rsidRPr="003D75A6">
        <w:rPr>
          <w:rFonts w:ascii="Arial" w:hAnsi="Arial" w:cs="Arial"/>
          <w:sz w:val="20"/>
          <w:szCs w:val="20"/>
        </w:rPr>
        <w:t>The outbreak of the COVID</w:t>
      </w:r>
      <w:r w:rsidR="00DD2961">
        <w:rPr>
          <w:rFonts w:ascii="Arial" w:hAnsi="Arial" w:cs="Arial"/>
          <w:sz w:val="20"/>
          <w:szCs w:val="20"/>
        </w:rPr>
        <w:t>-</w:t>
      </w:r>
      <w:r w:rsidRPr="003D75A6">
        <w:rPr>
          <w:rFonts w:ascii="Arial" w:hAnsi="Arial" w:cs="Arial"/>
          <w:sz w:val="20"/>
          <w:szCs w:val="20"/>
        </w:rPr>
        <w:t>19 pandemic triggered an unprecedented global education crisis, with Kenya experiencing</w:t>
      </w:r>
      <w:r w:rsidR="00F218B1" w:rsidRPr="003D75A6">
        <w:rPr>
          <w:rFonts w:ascii="Arial" w:hAnsi="Arial" w:cs="Arial"/>
          <w:sz w:val="20"/>
          <w:szCs w:val="20"/>
        </w:rPr>
        <w:t xml:space="preserve"> </w:t>
      </w:r>
      <w:r w:rsidRPr="003D75A6">
        <w:rPr>
          <w:rFonts w:ascii="Arial" w:hAnsi="Arial" w:cs="Arial"/>
          <w:sz w:val="20"/>
          <w:szCs w:val="20"/>
        </w:rPr>
        <w:t>disruptions that exposed and deepened long</w:t>
      </w:r>
      <w:r w:rsidR="00DD2961">
        <w:rPr>
          <w:rFonts w:ascii="Arial" w:hAnsi="Arial" w:cs="Arial"/>
          <w:sz w:val="20"/>
          <w:szCs w:val="20"/>
        </w:rPr>
        <w:t>-</w:t>
      </w:r>
      <w:r w:rsidRPr="003D75A6">
        <w:rPr>
          <w:rFonts w:ascii="Arial" w:hAnsi="Arial" w:cs="Arial"/>
          <w:sz w:val="20"/>
          <w:szCs w:val="20"/>
        </w:rPr>
        <w:t xml:space="preserve">standing inequalities in access to </w:t>
      </w:r>
      <w:r w:rsidR="001C4F0C" w:rsidRPr="003D75A6">
        <w:rPr>
          <w:rFonts w:ascii="Arial" w:hAnsi="Arial" w:cs="Arial"/>
          <w:sz w:val="20"/>
          <w:szCs w:val="20"/>
        </w:rPr>
        <w:t>education (</w:t>
      </w:r>
      <w:proofErr w:type="spellStart"/>
      <w:r w:rsidR="001C4F0C" w:rsidRPr="003D75A6">
        <w:rPr>
          <w:rFonts w:ascii="Arial" w:hAnsi="Arial" w:cs="Arial"/>
          <w:sz w:val="20"/>
          <w:szCs w:val="20"/>
        </w:rPr>
        <w:t>Malenya</w:t>
      </w:r>
      <w:proofErr w:type="spellEnd"/>
      <w:r w:rsidR="001C4F0C" w:rsidRPr="003D75A6">
        <w:rPr>
          <w:rFonts w:ascii="Arial" w:hAnsi="Arial" w:cs="Arial"/>
          <w:sz w:val="20"/>
          <w:szCs w:val="20"/>
        </w:rPr>
        <w:t xml:space="preserve">, </w:t>
      </w:r>
      <w:r w:rsidR="003C05C7" w:rsidRPr="003D75A6">
        <w:rPr>
          <w:rFonts w:ascii="Arial" w:hAnsi="Arial" w:cs="Arial"/>
          <w:sz w:val="20"/>
          <w:szCs w:val="20"/>
        </w:rPr>
        <w:t>2021)</w:t>
      </w:r>
      <w:r w:rsidRPr="003D75A6">
        <w:rPr>
          <w:rFonts w:ascii="Arial" w:hAnsi="Arial" w:cs="Arial"/>
          <w:sz w:val="20"/>
          <w:szCs w:val="20"/>
        </w:rPr>
        <w:t>. In response to the first confirmed case on 13th March 2020, the Government of Kenya implemented strict containment measures, including a nationwide closure of schools that lasted nearly ten months</w:t>
      </w:r>
      <w:r w:rsidR="000F6100" w:rsidRPr="003D75A6">
        <w:rPr>
          <w:rFonts w:ascii="Arial" w:hAnsi="Arial" w:cs="Arial"/>
          <w:sz w:val="20"/>
          <w:szCs w:val="20"/>
        </w:rPr>
        <w:t xml:space="preserve"> (Gichuhi &amp; Kalista, 2022)</w:t>
      </w:r>
      <w:r w:rsidRPr="003D75A6">
        <w:rPr>
          <w:rFonts w:ascii="Arial" w:hAnsi="Arial" w:cs="Arial"/>
          <w:sz w:val="20"/>
          <w:szCs w:val="20"/>
        </w:rPr>
        <w:t xml:space="preserve">. </w:t>
      </w:r>
      <w:r w:rsidR="006B22D1" w:rsidRPr="003D75A6">
        <w:rPr>
          <w:rFonts w:ascii="Arial" w:hAnsi="Arial" w:cs="Arial"/>
          <w:sz w:val="20"/>
          <w:szCs w:val="20"/>
        </w:rPr>
        <w:t>While school closures were a prudent public health measure, they significantly disrupted academic progression. The impact was especially severe for learners from financially vulnerable and marginalized backgrounds, including refugees, residents of informal settlements, and children living in remote rural areas (</w:t>
      </w:r>
      <w:proofErr w:type="spellStart"/>
      <w:r w:rsidR="00F843CE" w:rsidRPr="003D75A6">
        <w:rPr>
          <w:rFonts w:ascii="Arial" w:hAnsi="Arial" w:cs="Arial"/>
          <w:sz w:val="20"/>
          <w:szCs w:val="20"/>
        </w:rPr>
        <w:t>Kiruthu</w:t>
      </w:r>
      <w:proofErr w:type="spellEnd"/>
      <w:r w:rsidR="00F843CE" w:rsidRPr="003D75A6">
        <w:rPr>
          <w:rFonts w:ascii="Arial" w:hAnsi="Arial" w:cs="Arial"/>
          <w:sz w:val="20"/>
          <w:szCs w:val="20"/>
        </w:rPr>
        <w:t xml:space="preserve"> et al., 2021; </w:t>
      </w:r>
      <w:proofErr w:type="spellStart"/>
      <w:r w:rsidR="00F843CE" w:rsidRPr="003D75A6">
        <w:rPr>
          <w:rFonts w:ascii="Arial" w:hAnsi="Arial" w:cs="Arial"/>
          <w:sz w:val="20"/>
          <w:szCs w:val="20"/>
        </w:rPr>
        <w:t>Ngwacho</w:t>
      </w:r>
      <w:proofErr w:type="spellEnd"/>
      <w:r w:rsidR="00F843CE" w:rsidRPr="003D75A6">
        <w:rPr>
          <w:rFonts w:ascii="Arial" w:hAnsi="Arial" w:cs="Arial"/>
          <w:sz w:val="20"/>
          <w:szCs w:val="20"/>
        </w:rPr>
        <w:t xml:space="preserve">, 2020; </w:t>
      </w:r>
      <w:proofErr w:type="spellStart"/>
      <w:r w:rsidR="00F843CE" w:rsidRPr="003D75A6">
        <w:rPr>
          <w:rFonts w:ascii="Arial" w:hAnsi="Arial" w:cs="Arial"/>
          <w:sz w:val="20"/>
          <w:szCs w:val="20"/>
        </w:rPr>
        <w:t>Ng’ang’a</w:t>
      </w:r>
      <w:proofErr w:type="spellEnd"/>
      <w:r w:rsidR="00F843CE" w:rsidRPr="003D75A6">
        <w:rPr>
          <w:rFonts w:ascii="Arial" w:hAnsi="Arial" w:cs="Arial"/>
          <w:sz w:val="20"/>
          <w:szCs w:val="20"/>
        </w:rPr>
        <w:t>, 2021)</w:t>
      </w:r>
    </w:p>
    <w:p w14:paraId="3ECEBD2D" w14:textId="3F242436" w:rsidR="001D3562" w:rsidRPr="003D75A6" w:rsidRDefault="0018522E" w:rsidP="00BE17E0">
      <w:pPr>
        <w:pStyle w:val="NormalWeb"/>
        <w:jc w:val="both"/>
        <w:rPr>
          <w:rFonts w:ascii="Arial" w:hAnsi="Arial" w:cs="Arial"/>
          <w:sz w:val="20"/>
          <w:szCs w:val="20"/>
        </w:rPr>
      </w:pPr>
      <w:r w:rsidRPr="003D75A6">
        <w:rPr>
          <w:rFonts w:ascii="Arial" w:hAnsi="Arial" w:cs="Arial"/>
          <w:sz w:val="20"/>
          <w:szCs w:val="20"/>
        </w:rPr>
        <w:t xml:space="preserve">According to </w:t>
      </w:r>
      <w:r w:rsidR="00A341FF" w:rsidRPr="003D75A6">
        <w:rPr>
          <w:rFonts w:ascii="Arial" w:hAnsi="Arial" w:cs="Arial"/>
          <w:sz w:val="20"/>
          <w:szCs w:val="20"/>
        </w:rPr>
        <w:t xml:space="preserve">the </w:t>
      </w:r>
      <w:r w:rsidRPr="003D75A6">
        <w:rPr>
          <w:rFonts w:ascii="Arial" w:hAnsi="Arial" w:cs="Arial"/>
          <w:sz w:val="20"/>
          <w:szCs w:val="20"/>
        </w:rPr>
        <w:t>IEA (2021), marginalized families fac</w:t>
      </w:r>
      <w:r w:rsidR="00461B0F" w:rsidRPr="003D75A6">
        <w:rPr>
          <w:rFonts w:ascii="Arial" w:hAnsi="Arial" w:cs="Arial"/>
          <w:sz w:val="20"/>
          <w:szCs w:val="20"/>
        </w:rPr>
        <w:t>ed</w:t>
      </w:r>
      <w:r w:rsidRPr="003D75A6">
        <w:rPr>
          <w:rFonts w:ascii="Arial" w:hAnsi="Arial" w:cs="Arial"/>
          <w:sz w:val="20"/>
          <w:szCs w:val="20"/>
        </w:rPr>
        <w:t xml:space="preserve"> significantly greater barriers to accessing </w:t>
      </w:r>
      <w:r w:rsidR="00B242CB" w:rsidRPr="003D75A6">
        <w:rPr>
          <w:rFonts w:ascii="Arial" w:hAnsi="Arial" w:cs="Arial"/>
          <w:sz w:val="20"/>
          <w:szCs w:val="20"/>
        </w:rPr>
        <w:t xml:space="preserve">education, highlighting learning disparities across </w:t>
      </w:r>
      <w:r w:rsidR="00EC1741" w:rsidRPr="003D75A6">
        <w:rPr>
          <w:rFonts w:ascii="Arial" w:hAnsi="Arial" w:cs="Arial"/>
          <w:sz w:val="20"/>
          <w:szCs w:val="20"/>
        </w:rPr>
        <w:t>households.</w:t>
      </w:r>
      <w:r w:rsidRPr="003D75A6">
        <w:rPr>
          <w:rFonts w:ascii="Arial" w:hAnsi="Arial" w:cs="Arial"/>
          <w:sz w:val="20"/>
          <w:szCs w:val="20"/>
        </w:rPr>
        <w:t xml:space="preserve"> </w:t>
      </w:r>
      <w:r w:rsidR="00A93B03" w:rsidRPr="003D75A6">
        <w:rPr>
          <w:rFonts w:ascii="Arial" w:hAnsi="Arial" w:cs="Arial"/>
          <w:sz w:val="20"/>
          <w:szCs w:val="20"/>
        </w:rPr>
        <w:t>These circumstances exacerbated persistent disparities in educational access and outcomes that were already present before the onset of the pandemic</w:t>
      </w:r>
      <w:r w:rsidR="00BE3584" w:rsidRPr="003D75A6">
        <w:rPr>
          <w:rFonts w:ascii="Arial" w:hAnsi="Arial" w:cs="Arial"/>
          <w:sz w:val="20"/>
          <w:szCs w:val="20"/>
        </w:rPr>
        <w:t xml:space="preserve"> (IEA, 2021; </w:t>
      </w:r>
      <w:proofErr w:type="spellStart"/>
      <w:r w:rsidR="00BE3584" w:rsidRPr="003D75A6">
        <w:rPr>
          <w:rFonts w:ascii="Arial" w:hAnsi="Arial" w:cs="Arial"/>
          <w:sz w:val="20"/>
          <w:szCs w:val="20"/>
        </w:rPr>
        <w:t>Parsitau</w:t>
      </w:r>
      <w:proofErr w:type="spellEnd"/>
      <w:r w:rsidR="00BE3584" w:rsidRPr="003D75A6">
        <w:rPr>
          <w:rFonts w:ascii="Arial" w:hAnsi="Arial" w:cs="Arial"/>
          <w:sz w:val="20"/>
          <w:szCs w:val="20"/>
        </w:rPr>
        <w:t xml:space="preserve"> &amp; </w:t>
      </w:r>
      <w:proofErr w:type="spellStart"/>
      <w:r w:rsidR="00BE3584" w:rsidRPr="003D75A6">
        <w:rPr>
          <w:rFonts w:ascii="Arial" w:hAnsi="Arial" w:cs="Arial"/>
          <w:sz w:val="20"/>
          <w:szCs w:val="20"/>
        </w:rPr>
        <w:t>Jepkemei</w:t>
      </w:r>
      <w:proofErr w:type="spellEnd"/>
      <w:r w:rsidR="00BE3584" w:rsidRPr="003D75A6">
        <w:rPr>
          <w:rFonts w:ascii="Arial" w:hAnsi="Arial" w:cs="Arial"/>
          <w:sz w:val="20"/>
          <w:szCs w:val="20"/>
        </w:rPr>
        <w:t>, 2020)</w:t>
      </w:r>
      <w:r w:rsidR="00A93B03" w:rsidRPr="003D75A6">
        <w:rPr>
          <w:rFonts w:ascii="Arial" w:hAnsi="Arial" w:cs="Arial"/>
          <w:sz w:val="20"/>
          <w:szCs w:val="20"/>
        </w:rPr>
        <w:t xml:space="preserve">. </w:t>
      </w:r>
      <w:r w:rsidR="00D07B21" w:rsidRPr="003D75A6">
        <w:rPr>
          <w:rFonts w:ascii="Arial" w:hAnsi="Arial" w:cs="Arial"/>
          <w:sz w:val="20"/>
          <w:szCs w:val="20"/>
        </w:rPr>
        <w:t>With 70% of school</w:t>
      </w:r>
      <w:r w:rsidR="00DD2961">
        <w:rPr>
          <w:rFonts w:ascii="Arial" w:hAnsi="Arial" w:cs="Arial"/>
          <w:sz w:val="20"/>
          <w:szCs w:val="20"/>
        </w:rPr>
        <w:t>-</w:t>
      </w:r>
      <w:r w:rsidR="00D07B21" w:rsidRPr="003D75A6">
        <w:rPr>
          <w:rFonts w:ascii="Arial" w:hAnsi="Arial" w:cs="Arial"/>
          <w:sz w:val="20"/>
          <w:szCs w:val="20"/>
        </w:rPr>
        <w:t>aged children in Kenya residing in rural areas</w:t>
      </w:r>
      <w:r w:rsidR="00221F47" w:rsidRPr="003D75A6">
        <w:rPr>
          <w:rFonts w:ascii="Arial" w:hAnsi="Arial" w:cs="Arial"/>
          <w:sz w:val="20"/>
          <w:szCs w:val="20"/>
        </w:rPr>
        <w:t xml:space="preserve">, </w:t>
      </w:r>
      <w:r w:rsidR="00D07B21" w:rsidRPr="003D75A6">
        <w:rPr>
          <w:rFonts w:ascii="Arial" w:hAnsi="Arial" w:cs="Arial"/>
          <w:sz w:val="20"/>
          <w:szCs w:val="20"/>
        </w:rPr>
        <w:t>where schools are often under</w:t>
      </w:r>
      <w:r w:rsidR="00DD2961">
        <w:rPr>
          <w:rFonts w:ascii="Arial" w:hAnsi="Arial" w:cs="Arial"/>
          <w:sz w:val="20"/>
          <w:szCs w:val="20"/>
        </w:rPr>
        <w:t>-</w:t>
      </w:r>
      <w:r w:rsidR="00D07B21" w:rsidRPr="003D75A6">
        <w:rPr>
          <w:rFonts w:ascii="Arial" w:hAnsi="Arial" w:cs="Arial"/>
          <w:sz w:val="20"/>
          <w:szCs w:val="20"/>
        </w:rPr>
        <w:t>resourced, lack qualified teachers, and require students to walk long distances to access basic education</w:t>
      </w:r>
      <w:r w:rsidR="00221F47" w:rsidRPr="003D75A6">
        <w:rPr>
          <w:rFonts w:ascii="Arial" w:hAnsi="Arial" w:cs="Arial"/>
          <w:sz w:val="20"/>
          <w:szCs w:val="20"/>
        </w:rPr>
        <w:t xml:space="preserve">, </w:t>
      </w:r>
      <w:r w:rsidR="00D07B21" w:rsidRPr="003D75A6">
        <w:rPr>
          <w:rFonts w:ascii="Arial" w:hAnsi="Arial" w:cs="Arial"/>
          <w:sz w:val="20"/>
          <w:szCs w:val="20"/>
        </w:rPr>
        <w:t xml:space="preserve">ensuring continued learning during school closures posed significant challenges (IEA, 2021). However, even in urban areas, the situation was not substantially better. </w:t>
      </w:r>
      <w:r w:rsidR="006A3454" w:rsidRPr="003D75A6">
        <w:rPr>
          <w:rFonts w:ascii="Arial" w:hAnsi="Arial" w:cs="Arial"/>
          <w:sz w:val="20"/>
          <w:szCs w:val="20"/>
        </w:rPr>
        <w:t>According to</w:t>
      </w:r>
      <w:r w:rsidR="00711D52" w:rsidRPr="003D75A6">
        <w:rPr>
          <w:rFonts w:ascii="Arial" w:hAnsi="Arial" w:cs="Arial"/>
          <w:sz w:val="20"/>
          <w:szCs w:val="20"/>
        </w:rPr>
        <w:t xml:space="preserve"> IEA</w:t>
      </w:r>
      <w:r w:rsidR="008F555B" w:rsidRPr="003D75A6">
        <w:rPr>
          <w:rFonts w:ascii="Arial" w:hAnsi="Arial" w:cs="Arial"/>
          <w:sz w:val="20"/>
          <w:szCs w:val="20"/>
        </w:rPr>
        <w:t xml:space="preserve"> (2021),</w:t>
      </w:r>
      <w:r w:rsidR="006A3454" w:rsidRPr="003D75A6">
        <w:rPr>
          <w:rFonts w:ascii="Arial" w:hAnsi="Arial" w:cs="Arial"/>
          <w:sz w:val="20"/>
          <w:szCs w:val="20"/>
        </w:rPr>
        <w:t xml:space="preserve"> o</w:t>
      </w:r>
      <w:r w:rsidR="00D07B21" w:rsidRPr="003D75A6">
        <w:rPr>
          <w:rFonts w:ascii="Arial" w:hAnsi="Arial" w:cs="Arial"/>
          <w:sz w:val="20"/>
          <w:szCs w:val="20"/>
        </w:rPr>
        <w:t>nly a</w:t>
      </w:r>
      <w:r w:rsidR="008F555B" w:rsidRPr="003D75A6">
        <w:rPr>
          <w:rFonts w:ascii="Arial" w:hAnsi="Arial" w:cs="Arial"/>
          <w:sz w:val="20"/>
          <w:szCs w:val="20"/>
        </w:rPr>
        <w:t xml:space="preserve">pproximately </w:t>
      </w:r>
      <w:r w:rsidR="00D07B21" w:rsidRPr="003D75A6">
        <w:rPr>
          <w:rFonts w:ascii="Arial" w:hAnsi="Arial" w:cs="Arial"/>
          <w:sz w:val="20"/>
          <w:szCs w:val="20"/>
        </w:rPr>
        <w:t>25% of learners, primarily from urban households, were able to access virtual learning opportunities. Yet, even among this group, barriers such as limited internet connectivity, inadequate access to digital devices, and low levels of parental education hindered effective home</w:t>
      </w:r>
      <w:r w:rsidR="00DD2961">
        <w:rPr>
          <w:rFonts w:ascii="Arial" w:hAnsi="Arial" w:cs="Arial"/>
          <w:sz w:val="20"/>
          <w:szCs w:val="20"/>
        </w:rPr>
        <w:t>-</w:t>
      </w:r>
      <w:r w:rsidR="00D07B21" w:rsidRPr="003D75A6">
        <w:rPr>
          <w:rFonts w:ascii="Arial" w:hAnsi="Arial" w:cs="Arial"/>
          <w:sz w:val="20"/>
          <w:szCs w:val="20"/>
        </w:rPr>
        <w:t>based learning</w:t>
      </w:r>
      <w:r w:rsidR="008F555B" w:rsidRPr="003D75A6">
        <w:rPr>
          <w:rFonts w:ascii="Arial" w:hAnsi="Arial" w:cs="Arial"/>
          <w:sz w:val="20"/>
          <w:szCs w:val="20"/>
        </w:rPr>
        <w:t xml:space="preserve"> </w:t>
      </w:r>
      <w:r w:rsidR="00124265" w:rsidRPr="003D75A6">
        <w:rPr>
          <w:rFonts w:ascii="Arial" w:hAnsi="Arial" w:cs="Arial"/>
          <w:sz w:val="20"/>
          <w:szCs w:val="20"/>
        </w:rPr>
        <w:t>(</w:t>
      </w:r>
      <w:proofErr w:type="spellStart"/>
      <w:r w:rsidR="00124265" w:rsidRPr="003D75A6">
        <w:rPr>
          <w:rFonts w:ascii="Arial" w:hAnsi="Arial" w:cs="Arial"/>
          <w:sz w:val="20"/>
          <w:szCs w:val="20"/>
        </w:rPr>
        <w:t>Malenya</w:t>
      </w:r>
      <w:proofErr w:type="spellEnd"/>
      <w:r w:rsidR="00124265" w:rsidRPr="003D75A6">
        <w:rPr>
          <w:rFonts w:ascii="Arial" w:hAnsi="Arial" w:cs="Arial"/>
          <w:sz w:val="20"/>
          <w:szCs w:val="20"/>
        </w:rPr>
        <w:t xml:space="preserve"> &amp; </w:t>
      </w:r>
      <w:proofErr w:type="spellStart"/>
      <w:r w:rsidR="00124265" w:rsidRPr="003D75A6">
        <w:rPr>
          <w:rFonts w:ascii="Arial" w:hAnsi="Arial" w:cs="Arial"/>
          <w:sz w:val="20"/>
          <w:szCs w:val="20"/>
        </w:rPr>
        <w:t>Ohba</w:t>
      </w:r>
      <w:proofErr w:type="spellEnd"/>
      <w:r w:rsidR="00124265" w:rsidRPr="003D75A6">
        <w:rPr>
          <w:rFonts w:ascii="Arial" w:hAnsi="Arial" w:cs="Arial"/>
          <w:sz w:val="20"/>
          <w:szCs w:val="20"/>
        </w:rPr>
        <w:t>, 2023; Baingana, 2024)</w:t>
      </w:r>
      <w:r w:rsidR="000F6100" w:rsidRPr="003D75A6">
        <w:rPr>
          <w:rFonts w:ascii="Arial" w:hAnsi="Arial" w:cs="Arial"/>
          <w:sz w:val="20"/>
          <w:szCs w:val="20"/>
        </w:rPr>
        <w:t>.</w:t>
      </w:r>
    </w:p>
    <w:p w14:paraId="1A5EC7A9" w14:textId="6BA8786A" w:rsidR="0050044C" w:rsidRPr="003D75A6" w:rsidRDefault="0050044C" w:rsidP="00BE17E0">
      <w:pPr>
        <w:pStyle w:val="NormalWeb"/>
        <w:jc w:val="both"/>
        <w:rPr>
          <w:rFonts w:ascii="Arial" w:hAnsi="Arial" w:cs="Arial"/>
          <w:sz w:val="20"/>
          <w:szCs w:val="20"/>
        </w:rPr>
      </w:pPr>
      <w:r w:rsidRPr="003D75A6">
        <w:rPr>
          <w:rFonts w:ascii="Arial" w:hAnsi="Arial" w:cs="Arial"/>
          <w:sz w:val="20"/>
          <w:szCs w:val="20"/>
        </w:rPr>
        <w:t>As schools gradually reopened, these pre</w:t>
      </w:r>
      <w:r w:rsidR="00DD2961">
        <w:rPr>
          <w:rFonts w:ascii="Arial" w:hAnsi="Arial" w:cs="Arial"/>
          <w:sz w:val="20"/>
          <w:szCs w:val="20"/>
        </w:rPr>
        <w:t>-</w:t>
      </w:r>
      <w:r w:rsidRPr="003D75A6">
        <w:rPr>
          <w:rFonts w:ascii="Arial" w:hAnsi="Arial" w:cs="Arial"/>
          <w:sz w:val="20"/>
          <w:szCs w:val="20"/>
        </w:rPr>
        <w:t>existing and pandemic</w:t>
      </w:r>
      <w:r w:rsidR="00DD2961">
        <w:rPr>
          <w:rFonts w:ascii="Arial" w:hAnsi="Arial" w:cs="Arial"/>
          <w:sz w:val="20"/>
          <w:szCs w:val="20"/>
        </w:rPr>
        <w:t>-</w:t>
      </w:r>
      <w:r w:rsidRPr="003D75A6">
        <w:rPr>
          <w:rFonts w:ascii="Arial" w:hAnsi="Arial" w:cs="Arial"/>
          <w:sz w:val="20"/>
          <w:szCs w:val="20"/>
        </w:rPr>
        <w:t xml:space="preserve">induced inequalities continued to influence learners’ ability to return to the classroom. Evidence from the 2021 </w:t>
      </w:r>
      <w:proofErr w:type="spellStart"/>
      <w:r w:rsidRPr="003D75A6">
        <w:rPr>
          <w:rFonts w:ascii="Arial" w:hAnsi="Arial" w:cs="Arial"/>
          <w:sz w:val="20"/>
          <w:szCs w:val="20"/>
        </w:rPr>
        <w:t>FinAccess</w:t>
      </w:r>
      <w:proofErr w:type="spellEnd"/>
      <w:r w:rsidRPr="003D75A6">
        <w:rPr>
          <w:rFonts w:ascii="Arial" w:hAnsi="Arial" w:cs="Arial"/>
          <w:sz w:val="20"/>
          <w:szCs w:val="20"/>
        </w:rPr>
        <w:t xml:space="preserve"> Household Survey indicates that households exhibiting strong financial </w:t>
      </w:r>
      <w:r w:rsidR="00B72D66" w:rsidRPr="003D75A6">
        <w:rPr>
          <w:rFonts w:ascii="Arial" w:hAnsi="Arial" w:cs="Arial"/>
          <w:sz w:val="20"/>
          <w:szCs w:val="20"/>
        </w:rPr>
        <w:t xml:space="preserve">resilience, </w:t>
      </w:r>
      <w:r w:rsidRPr="003D75A6">
        <w:rPr>
          <w:rFonts w:ascii="Arial" w:hAnsi="Arial" w:cs="Arial"/>
          <w:sz w:val="20"/>
          <w:szCs w:val="20"/>
        </w:rPr>
        <w:t>defined by the capacity to manage daily needs, withstand economic shocks, and invest in the future</w:t>
      </w:r>
      <w:r w:rsidR="00D11C62" w:rsidRPr="003D75A6">
        <w:rPr>
          <w:rFonts w:ascii="Arial" w:hAnsi="Arial" w:cs="Arial"/>
          <w:sz w:val="20"/>
          <w:szCs w:val="20"/>
        </w:rPr>
        <w:t>,</w:t>
      </w:r>
      <w:r w:rsidR="002754FE" w:rsidRPr="003D75A6">
        <w:rPr>
          <w:rFonts w:ascii="Arial" w:hAnsi="Arial" w:cs="Arial"/>
          <w:sz w:val="20"/>
          <w:szCs w:val="20"/>
        </w:rPr>
        <w:t xml:space="preserve"> </w:t>
      </w:r>
      <w:r w:rsidRPr="003D75A6">
        <w:rPr>
          <w:rFonts w:ascii="Arial" w:hAnsi="Arial" w:cs="Arial"/>
          <w:sz w:val="20"/>
          <w:szCs w:val="20"/>
        </w:rPr>
        <w:t xml:space="preserve">were substantially more likely to ensure their children resumed school. Conversely, households characterized by high dependency ratios, low educational attainment among heads, and poverty status were markedly less likely to achieve full school </w:t>
      </w:r>
      <w:r w:rsidR="00163641" w:rsidRPr="003D75A6">
        <w:rPr>
          <w:rFonts w:ascii="Arial" w:hAnsi="Arial" w:cs="Arial"/>
          <w:sz w:val="20"/>
          <w:szCs w:val="20"/>
        </w:rPr>
        <w:t xml:space="preserve">resumption (Central Bank of Kenya, KNBS, &amp; FSD Kenya, 2021). </w:t>
      </w:r>
      <w:r w:rsidRPr="003D75A6">
        <w:rPr>
          <w:rFonts w:ascii="Arial" w:hAnsi="Arial" w:cs="Arial"/>
          <w:sz w:val="20"/>
          <w:szCs w:val="20"/>
        </w:rPr>
        <w:t xml:space="preserve">These findings </w:t>
      </w:r>
      <w:r w:rsidR="00CC2107" w:rsidRPr="003D75A6">
        <w:rPr>
          <w:rFonts w:ascii="Arial" w:hAnsi="Arial" w:cs="Arial"/>
          <w:sz w:val="20"/>
          <w:szCs w:val="20"/>
        </w:rPr>
        <w:t>highlight</w:t>
      </w:r>
      <w:r w:rsidRPr="003D75A6">
        <w:rPr>
          <w:rFonts w:ascii="Arial" w:hAnsi="Arial" w:cs="Arial"/>
          <w:sz w:val="20"/>
          <w:szCs w:val="20"/>
        </w:rPr>
        <w:t xml:space="preserve"> the </w:t>
      </w:r>
      <w:r w:rsidR="00E55ABD" w:rsidRPr="003D75A6">
        <w:rPr>
          <w:rFonts w:ascii="Arial" w:hAnsi="Arial" w:cs="Arial"/>
          <w:sz w:val="20"/>
          <w:szCs w:val="20"/>
        </w:rPr>
        <w:t>key</w:t>
      </w:r>
      <w:r w:rsidRPr="003D75A6">
        <w:rPr>
          <w:rFonts w:ascii="Arial" w:hAnsi="Arial" w:cs="Arial"/>
          <w:sz w:val="20"/>
          <w:szCs w:val="20"/>
        </w:rPr>
        <w:t xml:space="preserve"> role of household </w:t>
      </w:r>
      <w:r w:rsidR="007A327D" w:rsidRPr="003D75A6">
        <w:rPr>
          <w:rFonts w:ascii="Arial" w:hAnsi="Arial" w:cs="Arial"/>
          <w:sz w:val="20"/>
          <w:szCs w:val="20"/>
        </w:rPr>
        <w:t>financial resilience</w:t>
      </w:r>
      <w:r w:rsidRPr="003D75A6">
        <w:rPr>
          <w:rFonts w:ascii="Arial" w:hAnsi="Arial" w:cs="Arial"/>
          <w:sz w:val="20"/>
          <w:szCs w:val="20"/>
        </w:rPr>
        <w:t xml:space="preserve"> in supporting educational continuity not only during periods of crisis but also in the recovery phase that follows</w:t>
      </w:r>
      <w:r w:rsidR="00163641" w:rsidRPr="003D75A6">
        <w:rPr>
          <w:rFonts w:ascii="Arial" w:hAnsi="Arial" w:cs="Arial"/>
          <w:sz w:val="20"/>
          <w:szCs w:val="20"/>
        </w:rPr>
        <w:t>.</w:t>
      </w:r>
      <w:r w:rsidRPr="003D75A6">
        <w:rPr>
          <w:rFonts w:ascii="Arial" w:hAnsi="Arial" w:cs="Arial"/>
          <w:sz w:val="20"/>
          <w:szCs w:val="20"/>
        </w:rPr>
        <w:t xml:space="preserve"> </w:t>
      </w:r>
    </w:p>
    <w:p w14:paraId="2D21320F" w14:textId="121A8FC3" w:rsidR="00A70B81" w:rsidRPr="003D75A6" w:rsidRDefault="00D969DC" w:rsidP="003F5DF6">
      <w:pPr>
        <w:pStyle w:val="NormalWeb"/>
        <w:jc w:val="both"/>
        <w:rPr>
          <w:rFonts w:ascii="Arial" w:hAnsi="Arial" w:cs="Arial"/>
          <w:sz w:val="20"/>
          <w:szCs w:val="20"/>
        </w:rPr>
      </w:pPr>
      <w:r w:rsidRPr="003D75A6">
        <w:rPr>
          <w:rFonts w:ascii="Arial" w:hAnsi="Arial" w:cs="Arial"/>
          <w:sz w:val="20"/>
          <w:szCs w:val="20"/>
        </w:rPr>
        <w:t>Moreover, the pandemic not only exacerbated financial constraints but also intensified non</w:t>
      </w:r>
      <w:r w:rsidR="00DD2961">
        <w:rPr>
          <w:rFonts w:ascii="Arial" w:hAnsi="Arial" w:cs="Arial"/>
          <w:sz w:val="20"/>
          <w:szCs w:val="20"/>
        </w:rPr>
        <w:t>-</w:t>
      </w:r>
      <w:r w:rsidRPr="003D75A6">
        <w:rPr>
          <w:rFonts w:ascii="Arial" w:hAnsi="Arial" w:cs="Arial"/>
          <w:sz w:val="20"/>
          <w:szCs w:val="20"/>
        </w:rPr>
        <w:t>economic barriers to education. Incidents of gender</w:t>
      </w:r>
      <w:r w:rsidR="00DD2961">
        <w:rPr>
          <w:rFonts w:ascii="Arial" w:hAnsi="Arial" w:cs="Arial"/>
          <w:sz w:val="20"/>
          <w:szCs w:val="20"/>
        </w:rPr>
        <w:t>-</w:t>
      </w:r>
      <w:r w:rsidRPr="003D75A6">
        <w:rPr>
          <w:rFonts w:ascii="Arial" w:hAnsi="Arial" w:cs="Arial"/>
          <w:sz w:val="20"/>
          <w:szCs w:val="20"/>
        </w:rPr>
        <w:t xml:space="preserve">based violence, mental health challenges, and social marginalization increased during school closures, disproportionately affecting already vulnerable groups such as girls, children with disabilities, and those living in informal settlements or refugee </w:t>
      </w:r>
      <w:r w:rsidR="009835E8" w:rsidRPr="003D75A6">
        <w:rPr>
          <w:rFonts w:ascii="Arial" w:hAnsi="Arial" w:cs="Arial"/>
          <w:sz w:val="20"/>
          <w:szCs w:val="20"/>
        </w:rPr>
        <w:t>camps (ACERWC,2022)</w:t>
      </w:r>
      <w:r w:rsidRPr="003D75A6">
        <w:rPr>
          <w:rFonts w:ascii="Arial" w:hAnsi="Arial" w:cs="Arial"/>
          <w:sz w:val="20"/>
          <w:szCs w:val="20"/>
        </w:rPr>
        <w:t>.</w:t>
      </w:r>
      <w:r w:rsidR="004471D6" w:rsidRPr="003D75A6">
        <w:rPr>
          <w:rFonts w:ascii="Arial" w:hAnsi="Arial" w:cs="Arial"/>
          <w:sz w:val="20"/>
          <w:szCs w:val="20"/>
        </w:rPr>
        <w:t xml:space="preserve"> </w:t>
      </w:r>
      <w:r w:rsidR="00A70B81" w:rsidRPr="003D75A6">
        <w:rPr>
          <w:rFonts w:ascii="Arial" w:hAnsi="Arial" w:cs="Arial"/>
          <w:sz w:val="20"/>
          <w:szCs w:val="20"/>
        </w:rPr>
        <w:t>These intersecting vulnerabilities not only disrupted learning trajectories but also contravened the constitutional right to basic education as outlined in Article 43(1)(f) of the Constitution of Kenya (2010). Without deliberate policy responses and targeted recovery plans, these disparities risk becoming entrenched, threatening long</w:t>
      </w:r>
      <w:r w:rsidR="00DD2961">
        <w:rPr>
          <w:rFonts w:ascii="Arial" w:hAnsi="Arial" w:cs="Arial"/>
          <w:sz w:val="20"/>
          <w:szCs w:val="20"/>
        </w:rPr>
        <w:t>-</w:t>
      </w:r>
      <w:r w:rsidR="00A70B81" w:rsidRPr="003D75A6">
        <w:rPr>
          <w:rFonts w:ascii="Arial" w:hAnsi="Arial" w:cs="Arial"/>
          <w:sz w:val="20"/>
          <w:szCs w:val="20"/>
        </w:rPr>
        <w:t>term human capital development and national economic resilience.</w:t>
      </w:r>
    </w:p>
    <w:p w14:paraId="7AEFEA91" w14:textId="6EDDE79B" w:rsidR="003F5DF6" w:rsidRPr="003D75A6" w:rsidRDefault="003F5DF6" w:rsidP="003F5DF6">
      <w:pPr>
        <w:pStyle w:val="NormalWeb"/>
        <w:jc w:val="both"/>
        <w:rPr>
          <w:rFonts w:ascii="Arial" w:hAnsi="Arial" w:cs="Arial"/>
          <w:sz w:val="20"/>
          <w:szCs w:val="20"/>
        </w:rPr>
      </w:pPr>
      <w:r w:rsidRPr="003D75A6">
        <w:rPr>
          <w:rFonts w:ascii="Arial" w:hAnsi="Arial" w:cs="Arial"/>
          <w:sz w:val="20"/>
          <w:szCs w:val="20"/>
        </w:rPr>
        <w:t>While international and national policy dialogues have acknowledged the adverse impacts of COVID</w:t>
      </w:r>
      <w:r w:rsidR="00DD2961">
        <w:rPr>
          <w:rFonts w:ascii="Arial" w:hAnsi="Arial" w:cs="Arial"/>
          <w:sz w:val="20"/>
          <w:szCs w:val="20"/>
        </w:rPr>
        <w:t>-</w:t>
      </w:r>
      <w:r w:rsidRPr="003D75A6">
        <w:rPr>
          <w:rFonts w:ascii="Arial" w:hAnsi="Arial" w:cs="Arial"/>
          <w:sz w:val="20"/>
          <w:szCs w:val="20"/>
        </w:rPr>
        <w:t>19 on education, there remains limited empirical evidence on the household</w:t>
      </w:r>
      <w:r w:rsidR="00DD2961">
        <w:rPr>
          <w:rFonts w:ascii="Arial" w:hAnsi="Arial" w:cs="Arial"/>
          <w:sz w:val="20"/>
          <w:szCs w:val="20"/>
        </w:rPr>
        <w:t>-</w:t>
      </w:r>
      <w:r w:rsidRPr="003D75A6">
        <w:rPr>
          <w:rFonts w:ascii="Arial" w:hAnsi="Arial" w:cs="Arial"/>
          <w:sz w:val="20"/>
          <w:szCs w:val="20"/>
        </w:rPr>
        <w:t>level determinants of school resumption in Kenya</w:t>
      </w:r>
      <w:r w:rsidR="001C4254" w:rsidRPr="003D75A6">
        <w:rPr>
          <w:rFonts w:ascii="Arial" w:hAnsi="Arial" w:cs="Arial"/>
          <w:sz w:val="20"/>
          <w:szCs w:val="20"/>
        </w:rPr>
        <w:t xml:space="preserve"> </w:t>
      </w:r>
      <w:r w:rsidR="00E72F19" w:rsidRPr="003D75A6">
        <w:rPr>
          <w:rFonts w:ascii="Arial" w:hAnsi="Arial" w:cs="Arial"/>
          <w:sz w:val="20"/>
          <w:szCs w:val="20"/>
        </w:rPr>
        <w:t>relating to</w:t>
      </w:r>
      <w:r w:rsidRPr="003D75A6">
        <w:rPr>
          <w:rFonts w:ascii="Arial" w:hAnsi="Arial" w:cs="Arial"/>
          <w:sz w:val="20"/>
          <w:szCs w:val="20"/>
        </w:rPr>
        <w:t xml:space="preserve"> financial well</w:t>
      </w:r>
      <w:r w:rsidR="00DD2961">
        <w:rPr>
          <w:rFonts w:ascii="Arial" w:hAnsi="Arial" w:cs="Arial"/>
          <w:sz w:val="20"/>
          <w:szCs w:val="20"/>
        </w:rPr>
        <w:t>-</w:t>
      </w:r>
      <w:r w:rsidRPr="003D75A6">
        <w:rPr>
          <w:rFonts w:ascii="Arial" w:hAnsi="Arial" w:cs="Arial"/>
          <w:sz w:val="20"/>
          <w:szCs w:val="20"/>
        </w:rPr>
        <w:t xml:space="preserve">being. Much of the existing analysis has remained at the macro level or focused broadly on learning loss, without exploring the nuanced economic </w:t>
      </w:r>
      <w:proofErr w:type="spellStart"/>
      <w:r w:rsidRPr="003D75A6">
        <w:rPr>
          <w:rFonts w:ascii="Arial" w:hAnsi="Arial" w:cs="Arial"/>
          <w:sz w:val="20"/>
          <w:szCs w:val="20"/>
        </w:rPr>
        <w:t>behaviors</w:t>
      </w:r>
      <w:proofErr w:type="spellEnd"/>
      <w:r w:rsidRPr="003D75A6">
        <w:rPr>
          <w:rFonts w:ascii="Arial" w:hAnsi="Arial" w:cs="Arial"/>
          <w:sz w:val="20"/>
          <w:szCs w:val="20"/>
        </w:rPr>
        <w:t xml:space="preserve"> and coping mechanisms of households navigating the </w:t>
      </w:r>
      <w:r w:rsidR="007B4DDF" w:rsidRPr="003D75A6">
        <w:rPr>
          <w:rFonts w:ascii="Arial" w:hAnsi="Arial" w:cs="Arial"/>
          <w:sz w:val="20"/>
          <w:szCs w:val="20"/>
        </w:rPr>
        <w:t>post</w:t>
      </w:r>
      <w:r w:rsidR="00DD2961">
        <w:rPr>
          <w:rFonts w:ascii="Arial" w:hAnsi="Arial" w:cs="Arial"/>
          <w:sz w:val="20"/>
          <w:szCs w:val="20"/>
        </w:rPr>
        <w:t>-</w:t>
      </w:r>
      <w:r w:rsidR="007B4DDF" w:rsidRPr="003D75A6">
        <w:rPr>
          <w:rFonts w:ascii="Arial" w:hAnsi="Arial" w:cs="Arial"/>
          <w:sz w:val="20"/>
          <w:szCs w:val="20"/>
        </w:rPr>
        <w:t>COVID</w:t>
      </w:r>
      <w:r w:rsidRPr="003D75A6">
        <w:rPr>
          <w:rFonts w:ascii="Arial" w:hAnsi="Arial" w:cs="Arial"/>
          <w:sz w:val="20"/>
          <w:szCs w:val="20"/>
        </w:rPr>
        <w:t xml:space="preserve"> </w:t>
      </w:r>
      <w:r w:rsidR="008112BD" w:rsidRPr="003D75A6">
        <w:rPr>
          <w:rFonts w:ascii="Arial" w:hAnsi="Arial" w:cs="Arial"/>
          <w:sz w:val="20"/>
          <w:szCs w:val="20"/>
        </w:rPr>
        <w:t xml:space="preserve">socioeconomic </w:t>
      </w:r>
      <w:r w:rsidR="00DE0D5E" w:rsidRPr="003D75A6">
        <w:rPr>
          <w:rFonts w:ascii="Arial" w:hAnsi="Arial" w:cs="Arial"/>
          <w:sz w:val="20"/>
          <w:szCs w:val="20"/>
        </w:rPr>
        <w:t>environment</w:t>
      </w:r>
      <w:r w:rsidRPr="003D75A6">
        <w:rPr>
          <w:rFonts w:ascii="Arial" w:hAnsi="Arial" w:cs="Arial"/>
          <w:sz w:val="20"/>
          <w:szCs w:val="20"/>
        </w:rPr>
        <w:t xml:space="preserve">. This gap is especially significant given the critical role household resilience played in enabling learners' </w:t>
      </w:r>
      <w:r w:rsidR="00033569" w:rsidRPr="003D75A6">
        <w:rPr>
          <w:rFonts w:ascii="Arial" w:hAnsi="Arial" w:cs="Arial"/>
          <w:sz w:val="20"/>
          <w:szCs w:val="20"/>
        </w:rPr>
        <w:t>school resumption</w:t>
      </w:r>
      <w:r w:rsidRPr="003D75A6">
        <w:rPr>
          <w:rFonts w:ascii="Arial" w:hAnsi="Arial" w:cs="Arial"/>
          <w:sz w:val="20"/>
          <w:szCs w:val="20"/>
        </w:rPr>
        <w:t xml:space="preserve">. </w:t>
      </w:r>
      <w:r w:rsidR="001C4254" w:rsidRPr="003D75A6">
        <w:rPr>
          <w:rFonts w:ascii="Arial" w:hAnsi="Arial" w:cs="Arial"/>
          <w:sz w:val="20"/>
          <w:szCs w:val="20"/>
        </w:rPr>
        <w:t>As evidenced</w:t>
      </w:r>
      <w:r w:rsidR="00F21830" w:rsidRPr="003D75A6">
        <w:rPr>
          <w:rFonts w:ascii="Arial" w:hAnsi="Arial" w:cs="Arial"/>
          <w:sz w:val="20"/>
          <w:szCs w:val="20"/>
        </w:rPr>
        <w:t xml:space="preserve"> from the </w:t>
      </w:r>
      <w:proofErr w:type="spellStart"/>
      <w:r w:rsidR="00F21830" w:rsidRPr="003D75A6">
        <w:rPr>
          <w:rFonts w:ascii="Arial" w:hAnsi="Arial" w:cs="Arial"/>
          <w:sz w:val="20"/>
          <w:szCs w:val="20"/>
        </w:rPr>
        <w:t>FinAccess</w:t>
      </w:r>
      <w:proofErr w:type="spellEnd"/>
      <w:r w:rsidR="00F21830" w:rsidRPr="003D75A6">
        <w:rPr>
          <w:rFonts w:ascii="Arial" w:hAnsi="Arial" w:cs="Arial"/>
          <w:sz w:val="20"/>
          <w:szCs w:val="20"/>
        </w:rPr>
        <w:t xml:space="preserve"> Household Survey (2021)</w:t>
      </w:r>
      <w:r w:rsidR="001C4254" w:rsidRPr="003D75A6">
        <w:rPr>
          <w:rFonts w:ascii="Arial" w:hAnsi="Arial" w:cs="Arial"/>
          <w:sz w:val="20"/>
          <w:szCs w:val="20"/>
        </w:rPr>
        <w:t>,</w:t>
      </w:r>
      <w:r w:rsidR="00F21830" w:rsidRPr="003D75A6">
        <w:rPr>
          <w:rFonts w:ascii="Arial" w:hAnsi="Arial" w:cs="Arial"/>
          <w:sz w:val="20"/>
          <w:szCs w:val="20"/>
        </w:rPr>
        <w:t xml:space="preserve"> financial resilience</w:t>
      </w:r>
      <w:r w:rsidR="00DD4CBA" w:rsidRPr="003D75A6">
        <w:rPr>
          <w:rFonts w:ascii="Arial" w:hAnsi="Arial" w:cs="Arial"/>
          <w:sz w:val="20"/>
          <w:szCs w:val="20"/>
        </w:rPr>
        <w:t xml:space="preserve">, </w:t>
      </w:r>
      <w:r w:rsidR="00F21830" w:rsidRPr="003D75A6">
        <w:rPr>
          <w:rFonts w:ascii="Arial" w:hAnsi="Arial" w:cs="Arial"/>
          <w:sz w:val="20"/>
          <w:szCs w:val="20"/>
        </w:rPr>
        <w:t>manifested in the ability to cover routine expenses, withstand economic shocks, and engage in planning</w:t>
      </w:r>
      <w:r w:rsidR="00DD4CBA" w:rsidRPr="003D75A6">
        <w:rPr>
          <w:rFonts w:ascii="Arial" w:hAnsi="Arial" w:cs="Arial"/>
          <w:sz w:val="20"/>
          <w:szCs w:val="20"/>
        </w:rPr>
        <w:t>, enhances</w:t>
      </w:r>
      <w:r w:rsidR="00F21830" w:rsidRPr="003D75A6">
        <w:rPr>
          <w:rFonts w:ascii="Arial" w:hAnsi="Arial" w:cs="Arial"/>
          <w:sz w:val="20"/>
          <w:szCs w:val="20"/>
        </w:rPr>
        <w:t xml:space="preserve"> households’ capacity to facilitate children’s </w:t>
      </w:r>
      <w:r w:rsidR="00033569" w:rsidRPr="003D75A6">
        <w:rPr>
          <w:rFonts w:ascii="Arial" w:hAnsi="Arial" w:cs="Arial"/>
          <w:sz w:val="20"/>
          <w:szCs w:val="20"/>
        </w:rPr>
        <w:t>school resumption</w:t>
      </w:r>
      <w:r w:rsidR="00F21830" w:rsidRPr="003D75A6">
        <w:rPr>
          <w:rFonts w:ascii="Arial" w:hAnsi="Arial" w:cs="Arial"/>
          <w:sz w:val="20"/>
          <w:szCs w:val="20"/>
        </w:rPr>
        <w:t>. Conversely, households experiencing economic vulnerability, particularly those burdened by high dependency ratios, low educational attainment, and incomes below the poverty threshold, encountered substantial barriers to re</w:t>
      </w:r>
      <w:r w:rsidR="00DD2961">
        <w:rPr>
          <w:rFonts w:ascii="Arial" w:hAnsi="Arial" w:cs="Arial"/>
          <w:sz w:val="20"/>
          <w:szCs w:val="20"/>
        </w:rPr>
        <w:t>-</w:t>
      </w:r>
      <w:r w:rsidR="00F21830" w:rsidRPr="003D75A6">
        <w:rPr>
          <w:rFonts w:ascii="Arial" w:hAnsi="Arial" w:cs="Arial"/>
          <w:sz w:val="20"/>
          <w:szCs w:val="20"/>
        </w:rPr>
        <w:t>enrolling learners in formal education.</w:t>
      </w:r>
    </w:p>
    <w:p w14:paraId="1514FBE9" w14:textId="5FDBF101" w:rsidR="00430489" w:rsidRPr="003D75A6" w:rsidRDefault="003F5DF6" w:rsidP="00430489">
      <w:pPr>
        <w:pStyle w:val="NormalWeb"/>
        <w:jc w:val="both"/>
        <w:rPr>
          <w:rFonts w:ascii="Arial" w:hAnsi="Arial" w:cs="Arial"/>
          <w:sz w:val="20"/>
          <w:szCs w:val="20"/>
        </w:rPr>
      </w:pPr>
      <w:r w:rsidRPr="003D75A6">
        <w:rPr>
          <w:rFonts w:ascii="Arial" w:hAnsi="Arial" w:cs="Arial"/>
          <w:sz w:val="20"/>
          <w:szCs w:val="20"/>
        </w:rPr>
        <w:t xml:space="preserve">To address this underexplored dimension, </w:t>
      </w:r>
      <w:r w:rsidR="00D73DED" w:rsidRPr="003D75A6">
        <w:rPr>
          <w:rFonts w:ascii="Arial" w:hAnsi="Arial" w:cs="Arial"/>
          <w:sz w:val="20"/>
          <w:szCs w:val="20"/>
        </w:rPr>
        <w:t>this</w:t>
      </w:r>
      <w:r w:rsidRPr="003D75A6">
        <w:rPr>
          <w:rFonts w:ascii="Arial" w:hAnsi="Arial" w:cs="Arial"/>
          <w:sz w:val="20"/>
          <w:szCs w:val="20"/>
        </w:rPr>
        <w:t xml:space="preserve"> study empirically examines the relationship between household </w:t>
      </w:r>
      <w:r w:rsidR="007A327D" w:rsidRPr="003D75A6">
        <w:rPr>
          <w:rFonts w:ascii="Arial" w:hAnsi="Arial" w:cs="Arial"/>
          <w:sz w:val="20"/>
          <w:szCs w:val="20"/>
        </w:rPr>
        <w:t>financial resilience</w:t>
      </w:r>
      <w:r w:rsidRPr="003D75A6">
        <w:rPr>
          <w:rFonts w:ascii="Arial" w:hAnsi="Arial" w:cs="Arial"/>
          <w:sz w:val="20"/>
          <w:szCs w:val="20"/>
        </w:rPr>
        <w:t xml:space="preserve"> and school resumption outcomes in Kenya. It </w:t>
      </w:r>
      <w:r w:rsidR="0028370A" w:rsidRPr="003D75A6">
        <w:rPr>
          <w:rFonts w:ascii="Arial" w:hAnsi="Arial" w:cs="Arial"/>
          <w:sz w:val="20"/>
          <w:szCs w:val="20"/>
        </w:rPr>
        <w:t>is built</w:t>
      </w:r>
      <w:r w:rsidRPr="003D75A6">
        <w:rPr>
          <w:rFonts w:ascii="Arial" w:hAnsi="Arial" w:cs="Arial"/>
          <w:sz w:val="20"/>
          <w:szCs w:val="20"/>
        </w:rPr>
        <w:t xml:space="preserve"> upon prior work by </w:t>
      </w:r>
      <w:proofErr w:type="spellStart"/>
      <w:r w:rsidRPr="003D75A6">
        <w:rPr>
          <w:rFonts w:ascii="Arial" w:hAnsi="Arial" w:cs="Arial"/>
          <w:sz w:val="20"/>
          <w:szCs w:val="20"/>
        </w:rPr>
        <w:t>Ngwacho</w:t>
      </w:r>
      <w:proofErr w:type="spellEnd"/>
      <w:r w:rsidRPr="003D75A6">
        <w:rPr>
          <w:rFonts w:ascii="Arial" w:hAnsi="Arial" w:cs="Arial"/>
          <w:sz w:val="20"/>
          <w:szCs w:val="20"/>
        </w:rPr>
        <w:t xml:space="preserve"> (2020), which examined the broader educational impact of COVID</w:t>
      </w:r>
      <w:r w:rsidR="00DD2961">
        <w:rPr>
          <w:rFonts w:ascii="Arial" w:hAnsi="Arial" w:cs="Arial"/>
          <w:sz w:val="20"/>
          <w:szCs w:val="20"/>
        </w:rPr>
        <w:t>-</w:t>
      </w:r>
      <w:r w:rsidRPr="003D75A6">
        <w:rPr>
          <w:rFonts w:ascii="Arial" w:hAnsi="Arial" w:cs="Arial"/>
          <w:sz w:val="20"/>
          <w:szCs w:val="20"/>
        </w:rPr>
        <w:t>19, and the World Bank’s Rapid Response Phone Surveys (RRPS, 2021), which captured the pandemic’s socio</w:t>
      </w:r>
      <w:r w:rsidR="00DD2961">
        <w:rPr>
          <w:rFonts w:ascii="Arial" w:hAnsi="Arial" w:cs="Arial"/>
          <w:sz w:val="20"/>
          <w:szCs w:val="20"/>
        </w:rPr>
        <w:t>-</w:t>
      </w:r>
      <w:r w:rsidRPr="003D75A6">
        <w:rPr>
          <w:rFonts w:ascii="Arial" w:hAnsi="Arial" w:cs="Arial"/>
          <w:sz w:val="20"/>
          <w:szCs w:val="20"/>
        </w:rPr>
        <w:t>economic effects in low</w:t>
      </w:r>
      <w:r w:rsidR="00DD2961">
        <w:rPr>
          <w:rFonts w:ascii="Arial" w:hAnsi="Arial" w:cs="Arial"/>
          <w:sz w:val="20"/>
          <w:szCs w:val="20"/>
        </w:rPr>
        <w:t>-</w:t>
      </w:r>
      <w:r w:rsidRPr="003D75A6">
        <w:rPr>
          <w:rFonts w:ascii="Arial" w:hAnsi="Arial" w:cs="Arial"/>
          <w:sz w:val="20"/>
          <w:szCs w:val="20"/>
        </w:rPr>
        <w:t xml:space="preserve"> and middle</w:t>
      </w:r>
      <w:r w:rsidR="00DD2961">
        <w:rPr>
          <w:rFonts w:ascii="Arial" w:hAnsi="Arial" w:cs="Arial"/>
          <w:sz w:val="20"/>
          <w:szCs w:val="20"/>
        </w:rPr>
        <w:t>-</w:t>
      </w:r>
      <w:r w:rsidRPr="003D75A6">
        <w:rPr>
          <w:rFonts w:ascii="Arial" w:hAnsi="Arial" w:cs="Arial"/>
          <w:sz w:val="20"/>
          <w:szCs w:val="20"/>
        </w:rPr>
        <w:t xml:space="preserve">income countries. Specifically, this study investigates how key aspects of </w:t>
      </w:r>
      <w:r w:rsidR="007A327D" w:rsidRPr="003D75A6">
        <w:rPr>
          <w:rFonts w:ascii="Arial" w:hAnsi="Arial" w:cs="Arial"/>
          <w:sz w:val="20"/>
          <w:szCs w:val="20"/>
        </w:rPr>
        <w:t>financial resilience</w:t>
      </w:r>
      <w:r w:rsidRPr="003D75A6">
        <w:rPr>
          <w:rFonts w:ascii="Arial" w:hAnsi="Arial" w:cs="Arial"/>
          <w:sz w:val="20"/>
          <w:szCs w:val="20"/>
        </w:rPr>
        <w:t xml:space="preserve">, namely, the ability to meet everyday expenses, cope with unexpected shocks, and invest in the future, shaped school resumption following the pandemic. </w:t>
      </w:r>
      <w:r w:rsidRPr="003D75A6">
        <w:rPr>
          <w:rFonts w:ascii="Arial" w:hAnsi="Arial" w:cs="Arial"/>
          <w:sz w:val="20"/>
          <w:szCs w:val="20"/>
        </w:rPr>
        <w:lastRenderedPageBreak/>
        <w:t>Based on these dimensions, the study pursues four objectives: (1) to determine the effect of</w:t>
      </w:r>
      <w:r w:rsidR="00361D9B" w:rsidRPr="003D75A6">
        <w:rPr>
          <w:rFonts w:ascii="Arial" w:hAnsi="Arial" w:cs="Arial"/>
          <w:sz w:val="20"/>
          <w:szCs w:val="20"/>
        </w:rPr>
        <w:t xml:space="preserve"> the</w:t>
      </w:r>
      <w:r w:rsidRPr="003D75A6">
        <w:rPr>
          <w:rFonts w:ascii="Arial" w:hAnsi="Arial" w:cs="Arial"/>
          <w:sz w:val="20"/>
          <w:szCs w:val="20"/>
        </w:rPr>
        <w:t xml:space="preserve"> </w:t>
      </w:r>
      <w:r w:rsidR="00361D9B" w:rsidRPr="003D75A6">
        <w:rPr>
          <w:rFonts w:ascii="Arial" w:hAnsi="Arial" w:cs="Arial"/>
          <w:sz w:val="20"/>
          <w:szCs w:val="20"/>
        </w:rPr>
        <w:t>ability to manage day</w:t>
      </w:r>
      <w:r w:rsidR="00DD2961">
        <w:rPr>
          <w:rFonts w:ascii="Arial" w:hAnsi="Arial" w:cs="Arial"/>
          <w:sz w:val="20"/>
          <w:szCs w:val="20"/>
        </w:rPr>
        <w:t>-</w:t>
      </w:r>
      <w:r w:rsidR="00361D9B" w:rsidRPr="003D75A6">
        <w:rPr>
          <w:rFonts w:ascii="Arial" w:hAnsi="Arial" w:cs="Arial"/>
          <w:sz w:val="20"/>
          <w:szCs w:val="20"/>
        </w:rPr>
        <w:t>to</w:t>
      </w:r>
      <w:r w:rsidR="00DD2961">
        <w:rPr>
          <w:rFonts w:ascii="Arial" w:hAnsi="Arial" w:cs="Arial"/>
          <w:sz w:val="20"/>
          <w:szCs w:val="20"/>
        </w:rPr>
        <w:t>-</w:t>
      </w:r>
      <w:r w:rsidR="00361D9B" w:rsidRPr="003D75A6">
        <w:rPr>
          <w:rFonts w:ascii="Arial" w:hAnsi="Arial" w:cs="Arial"/>
          <w:sz w:val="20"/>
          <w:szCs w:val="20"/>
        </w:rPr>
        <w:t>day needs</w:t>
      </w:r>
      <w:r w:rsidRPr="003D75A6">
        <w:rPr>
          <w:rFonts w:ascii="Arial" w:hAnsi="Arial" w:cs="Arial"/>
          <w:sz w:val="20"/>
          <w:szCs w:val="20"/>
        </w:rPr>
        <w:t xml:space="preserve"> on school resumption; (2) to assess the role of household shock resilience; (3) to examine the influence of long</w:t>
      </w:r>
      <w:r w:rsidR="00DD2961">
        <w:rPr>
          <w:rFonts w:ascii="Arial" w:hAnsi="Arial" w:cs="Arial"/>
          <w:sz w:val="20"/>
          <w:szCs w:val="20"/>
        </w:rPr>
        <w:t>-</w:t>
      </w:r>
      <w:r w:rsidRPr="003D75A6">
        <w:rPr>
          <w:rFonts w:ascii="Arial" w:hAnsi="Arial" w:cs="Arial"/>
          <w:sz w:val="20"/>
          <w:szCs w:val="20"/>
        </w:rPr>
        <w:t>term financial planning, such as savings or asset accumulation; and (4) to generate evidence</w:t>
      </w:r>
      <w:r w:rsidR="00DD2961">
        <w:rPr>
          <w:rFonts w:ascii="Arial" w:hAnsi="Arial" w:cs="Arial"/>
          <w:sz w:val="20"/>
          <w:szCs w:val="20"/>
        </w:rPr>
        <w:t>-</w:t>
      </w:r>
      <w:r w:rsidRPr="003D75A6">
        <w:rPr>
          <w:rFonts w:ascii="Arial" w:hAnsi="Arial" w:cs="Arial"/>
          <w:sz w:val="20"/>
          <w:szCs w:val="20"/>
        </w:rPr>
        <w:t xml:space="preserve">based policy recommendations for fostering equitable and resilient educational recovery. In doing so, this research aims to </w:t>
      </w:r>
      <w:r w:rsidR="0050466A" w:rsidRPr="003D75A6">
        <w:rPr>
          <w:rFonts w:ascii="Arial" w:hAnsi="Arial" w:cs="Arial"/>
          <w:sz w:val="20"/>
          <w:szCs w:val="20"/>
        </w:rPr>
        <w:t>provide</w:t>
      </w:r>
      <w:r w:rsidRPr="003D75A6">
        <w:rPr>
          <w:rFonts w:ascii="Arial" w:hAnsi="Arial" w:cs="Arial"/>
          <w:sz w:val="20"/>
          <w:szCs w:val="20"/>
        </w:rPr>
        <w:t xml:space="preserve"> actionable insights </w:t>
      </w:r>
      <w:r w:rsidR="00E21B03" w:rsidRPr="003D75A6">
        <w:rPr>
          <w:rFonts w:ascii="Arial" w:hAnsi="Arial" w:cs="Arial"/>
          <w:sz w:val="20"/>
          <w:szCs w:val="20"/>
        </w:rPr>
        <w:t>to inform</w:t>
      </w:r>
      <w:r w:rsidR="00823B34" w:rsidRPr="003D75A6">
        <w:rPr>
          <w:rFonts w:ascii="Arial" w:hAnsi="Arial" w:cs="Arial"/>
          <w:sz w:val="20"/>
          <w:szCs w:val="20"/>
        </w:rPr>
        <w:t xml:space="preserve"> more targeted</w:t>
      </w:r>
      <w:r w:rsidR="00300B27" w:rsidRPr="003D75A6">
        <w:rPr>
          <w:rFonts w:ascii="Arial" w:hAnsi="Arial" w:cs="Arial"/>
          <w:sz w:val="20"/>
          <w:szCs w:val="20"/>
        </w:rPr>
        <w:t>,</w:t>
      </w:r>
      <w:r w:rsidR="00823B34" w:rsidRPr="003D75A6">
        <w:rPr>
          <w:rFonts w:ascii="Arial" w:hAnsi="Arial" w:cs="Arial"/>
          <w:sz w:val="20"/>
          <w:szCs w:val="20"/>
        </w:rPr>
        <w:t xml:space="preserve"> </w:t>
      </w:r>
      <w:r w:rsidR="00430489" w:rsidRPr="003D75A6">
        <w:rPr>
          <w:rFonts w:ascii="Arial" w:hAnsi="Arial" w:cs="Arial"/>
          <w:sz w:val="20"/>
          <w:szCs w:val="20"/>
        </w:rPr>
        <w:t>evidence</w:t>
      </w:r>
      <w:r w:rsidR="00DD2961">
        <w:rPr>
          <w:rFonts w:ascii="Arial" w:hAnsi="Arial" w:cs="Arial"/>
          <w:sz w:val="20"/>
          <w:szCs w:val="20"/>
        </w:rPr>
        <w:t>-</w:t>
      </w:r>
      <w:r w:rsidR="00430489" w:rsidRPr="003D75A6">
        <w:rPr>
          <w:rFonts w:ascii="Arial" w:hAnsi="Arial" w:cs="Arial"/>
          <w:sz w:val="20"/>
          <w:szCs w:val="20"/>
        </w:rPr>
        <w:t>based interventions aimed at safeguarding educational access and equity for Kenya’s most vulnerable learners during current and future cris</w:t>
      </w:r>
      <w:r w:rsidR="008D5125" w:rsidRPr="003D75A6">
        <w:rPr>
          <w:rFonts w:ascii="Arial" w:hAnsi="Arial" w:cs="Arial"/>
          <w:sz w:val="20"/>
          <w:szCs w:val="20"/>
        </w:rPr>
        <w:t>e</w:t>
      </w:r>
      <w:r w:rsidR="00430489" w:rsidRPr="003D75A6">
        <w:rPr>
          <w:rFonts w:ascii="Arial" w:hAnsi="Arial" w:cs="Arial"/>
          <w:sz w:val="20"/>
          <w:szCs w:val="20"/>
        </w:rPr>
        <w:t>s.</w:t>
      </w:r>
    </w:p>
    <w:p w14:paraId="7FCF98C1" w14:textId="549265B6" w:rsidR="00F569CE" w:rsidRPr="003D75A6" w:rsidRDefault="00D65881" w:rsidP="00B30672">
      <w:pPr>
        <w:pStyle w:val="NormalWeb"/>
        <w:jc w:val="both"/>
        <w:rPr>
          <w:rFonts w:ascii="Arial" w:hAnsi="Arial" w:cs="Arial"/>
          <w:bCs/>
          <w:sz w:val="20"/>
          <w:szCs w:val="20"/>
        </w:rPr>
      </w:pPr>
      <w:r w:rsidRPr="003D75A6">
        <w:rPr>
          <w:rFonts w:ascii="Arial" w:hAnsi="Arial" w:cs="Arial"/>
          <w:bCs/>
          <w:sz w:val="20"/>
          <w:szCs w:val="20"/>
        </w:rPr>
        <w:t>Th</w:t>
      </w:r>
      <w:r w:rsidR="00997CD4" w:rsidRPr="003D75A6">
        <w:rPr>
          <w:rFonts w:ascii="Arial" w:hAnsi="Arial" w:cs="Arial"/>
          <w:bCs/>
          <w:sz w:val="20"/>
          <w:szCs w:val="20"/>
        </w:rPr>
        <w:t xml:space="preserve">e rest of the </w:t>
      </w:r>
      <w:r w:rsidRPr="003D75A6">
        <w:rPr>
          <w:rFonts w:ascii="Arial" w:hAnsi="Arial" w:cs="Arial"/>
          <w:bCs/>
          <w:sz w:val="20"/>
          <w:szCs w:val="20"/>
        </w:rPr>
        <w:t>paper is organized as follows: Section Two presents a review of the literature on the impact of COVID</w:t>
      </w:r>
      <w:r w:rsidR="00DD2961">
        <w:rPr>
          <w:rFonts w:ascii="Arial" w:hAnsi="Arial" w:cs="Arial"/>
          <w:bCs/>
          <w:sz w:val="20"/>
          <w:szCs w:val="20"/>
        </w:rPr>
        <w:t>-</w:t>
      </w:r>
      <w:r w:rsidRPr="003D75A6">
        <w:rPr>
          <w:rFonts w:ascii="Arial" w:hAnsi="Arial" w:cs="Arial"/>
          <w:bCs/>
          <w:sz w:val="20"/>
          <w:szCs w:val="20"/>
        </w:rPr>
        <w:t>19 on education financing and its implications for school resumption in Kenya. Section Three outlines the methodology employed in the study, including data sources and descriptive statistics. Section Four presents the results and discussion, while Section Five concludes the paper with key findings and policy recommendations.</w:t>
      </w:r>
    </w:p>
    <w:p w14:paraId="41577726" w14:textId="568725A5" w:rsidR="00FC523C" w:rsidRPr="008F1991" w:rsidRDefault="00EE4FC1" w:rsidP="008F1991">
      <w:pPr>
        <w:pStyle w:val="BodyText"/>
        <w:numPr>
          <w:ilvl w:val="0"/>
          <w:numId w:val="8"/>
        </w:numPr>
        <w:spacing w:before="41"/>
        <w:ind w:right="180"/>
        <w:rPr>
          <w:rFonts w:ascii="Arial" w:hAnsi="Arial" w:cs="Arial"/>
          <w:b/>
          <w:sz w:val="22"/>
          <w:szCs w:val="22"/>
        </w:rPr>
      </w:pPr>
      <w:r w:rsidRPr="008F1991">
        <w:rPr>
          <w:rFonts w:ascii="Arial" w:hAnsi="Arial" w:cs="Arial"/>
          <w:b/>
          <w:sz w:val="22"/>
          <w:szCs w:val="22"/>
        </w:rPr>
        <w:t>LITERATURE REVIEW</w:t>
      </w:r>
    </w:p>
    <w:p w14:paraId="1D9E2C96" w14:textId="454588A4" w:rsidR="00B04090" w:rsidRPr="003D75A6" w:rsidRDefault="00B04090" w:rsidP="00B04090">
      <w:pPr>
        <w:pStyle w:val="NormalWeb"/>
        <w:jc w:val="both"/>
        <w:rPr>
          <w:rFonts w:ascii="Arial" w:hAnsi="Arial" w:cs="Arial"/>
          <w:sz w:val="20"/>
          <w:szCs w:val="20"/>
        </w:rPr>
      </w:pPr>
      <w:r w:rsidRPr="003D75A6">
        <w:rPr>
          <w:rFonts w:ascii="Arial" w:hAnsi="Arial" w:cs="Arial"/>
          <w:sz w:val="20"/>
          <w:szCs w:val="20"/>
        </w:rPr>
        <w:t>Financial resilience, commonly defined as a household’s capacity to meet daily expenses, absorb economic shocks, and plan for future needs</w:t>
      </w:r>
      <w:r w:rsidR="0043177B" w:rsidRPr="003D75A6">
        <w:rPr>
          <w:rFonts w:ascii="Arial" w:hAnsi="Arial" w:cs="Arial"/>
          <w:sz w:val="20"/>
          <w:szCs w:val="20"/>
        </w:rPr>
        <w:t>,</w:t>
      </w:r>
      <w:r w:rsidRPr="003D75A6">
        <w:rPr>
          <w:rFonts w:ascii="Arial" w:hAnsi="Arial" w:cs="Arial"/>
          <w:sz w:val="20"/>
          <w:szCs w:val="20"/>
        </w:rPr>
        <w:t xml:space="preserve"> has gained prominence as a critical factor influencing educational outcomes during and after crises (UNICEF, 2022). During the COVID</w:t>
      </w:r>
      <w:r w:rsidR="00DD2961">
        <w:rPr>
          <w:rFonts w:ascii="Arial" w:hAnsi="Arial" w:cs="Arial"/>
          <w:sz w:val="20"/>
          <w:szCs w:val="20"/>
        </w:rPr>
        <w:t>-</w:t>
      </w:r>
      <w:r w:rsidRPr="003D75A6">
        <w:rPr>
          <w:rFonts w:ascii="Arial" w:hAnsi="Arial" w:cs="Arial"/>
          <w:sz w:val="20"/>
          <w:szCs w:val="20"/>
        </w:rPr>
        <w:t xml:space="preserve">19 pandemic, </w:t>
      </w:r>
      <w:r w:rsidR="00014028" w:rsidRPr="003D75A6">
        <w:rPr>
          <w:rFonts w:ascii="Arial" w:hAnsi="Arial" w:cs="Arial"/>
          <w:sz w:val="20"/>
          <w:szCs w:val="20"/>
        </w:rPr>
        <w:t xml:space="preserve">financial resilience </w:t>
      </w:r>
      <w:r w:rsidRPr="003D75A6">
        <w:rPr>
          <w:rFonts w:ascii="Arial" w:hAnsi="Arial" w:cs="Arial"/>
          <w:sz w:val="20"/>
          <w:szCs w:val="20"/>
        </w:rPr>
        <w:t xml:space="preserve">emerged as a </w:t>
      </w:r>
      <w:proofErr w:type="gramStart"/>
      <w:r w:rsidRPr="003D75A6">
        <w:rPr>
          <w:rFonts w:ascii="Arial" w:hAnsi="Arial" w:cs="Arial"/>
          <w:sz w:val="20"/>
          <w:szCs w:val="20"/>
        </w:rPr>
        <w:t xml:space="preserve">key determinant distinguishing </w:t>
      </w:r>
      <w:r w:rsidR="00574EBD" w:rsidRPr="003D75A6">
        <w:rPr>
          <w:rFonts w:ascii="Arial" w:hAnsi="Arial" w:cs="Arial"/>
          <w:sz w:val="20"/>
          <w:szCs w:val="20"/>
        </w:rPr>
        <w:t>households</w:t>
      </w:r>
      <w:proofErr w:type="gramEnd"/>
      <w:r w:rsidRPr="003D75A6">
        <w:rPr>
          <w:rFonts w:ascii="Arial" w:hAnsi="Arial" w:cs="Arial"/>
          <w:sz w:val="20"/>
          <w:szCs w:val="20"/>
        </w:rPr>
        <w:t xml:space="preserve"> that maintained children’s learning and facilitated their </w:t>
      </w:r>
      <w:r w:rsidR="00033569" w:rsidRPr="003D75A6">
        <w:rPr>
          <w:rFonts w:ascii="Arial" w:hAnsi="Arial" w:cs="Arial"/>
          <w:sz w:val="20"/>
          <w:szCs w:val="20"/>
        </w:rPr>
        <w:t>school resumption</w:t>
      </w:r>
      <w:r w:rsidRPr="003D75A6">
        <w:rPr>
          <w:rFonts w:ascii="Arial" w:hAnsi="Arial" w:cs="Arial"/>
          <w:sz w:val="20"/>
          <w:szCs w:val="20"/>
        </w:rPr>
        <w:t xml:space="preserve"> from those that faced prolonged disruptions. Global evidence shows that households able to preserve income streams, diversify livelihoods, or access formal and informal financial instruments were more likely to safeguard children’s schooling during periods of economic instability (World Bank, 2022).</w:t>
      </w:r>
    </w:p>
    <w:p w14:paraId="58212E16" w14:textId="2457DF42" w:rsidR="00B04090" w:rsidRPr="003D75A6" w:rsidRDefault="00B04090" w:rsidP="00B04090">
      <w:pPr>
        <w:pStyle w:val="NormalWeb"/>
        <w:jc w:val="both"/>
        <w:rPr>
          <w:rFonts w:ascii="Arial" w:hAnsi="Arial" w:cs="Arial"/>
          <w:sz w:val="20"/>
          <w:szCs w:val="20"/>
        </w:rPr>
      </w:pPr>
      <w:r w:rsidRPr="003D75A6">
        <w:rPr>
          <w:rFonts w:ascii="Arial" w:hAnsi="Arial" w:cs="Arial"/>
          <w:sz w:val="20"/>
          <w:szCs w:val="20"/>
        </w:rPr>
        <w:t xml:space="preserve">A study by Andrabi, Daniels, and Das (2021) demonstrated that during the </w:t>
      </w:r>
      <w:r w:rsidR="00574EBD" w:rsidRPr="003D75A6">
        <w:rPr>
          <w:rFonts w:ascii="Arial" w:hAnsi="Arial" w:cs="Arial"/>
          <w:sz w:val="20"/>
          <w:szCs w:val="20"/>
        </w:rPr>
        <w:t>COVID</w:t>
      </w:r>
      <w:r w:rsidR="00DD2961">
        <w:rPr>
          <w:rFonts w:ascii="Arial" w:hAnsi="Arial" w:cs="Arial"/>
          <w:sz w:val="20"/>
          <w:szCs w:val="20"/>
        </w:rPr>
        <w:t>-</w:t>
      </w:r>
      <w:r w:rsidR="00574EBD" w:rsidRPr="003D75A6">
        <w:rPr>
          <w:rFonts w:ascii="Arial" w:hAnsi="Arial" w:cs="Arial"/>
          <w:sz w:val="20"/>
          <w:szCs w:val="20"/>
        </w:rPr>
        <w:t xml:space="preserve">19 </w:t>
      </w:r>
      <w:r w:rsidRPr="003D75A6">
        <w:rPr>
          <w:rFonts w:ascii="Arial" w:hAnsi="Arial" w:cs="Arial"/>
          <w:sz w:val="20"/>
          <w:szCs w:val="20"/>
        </w:rPr>
        <w:t>pandemic, households with greater financial resilience were significantly more likely to sustain children’s learning continuity across low</w:t>
      </w:r>
      <w:r w:rsidR="00DD2961">
        <w:rPr>
          <w:rFonts w:ascii="Arial" w:hAnsi="Arial" w:cs="Arial"/>
          <w:sz w:val="20"/>
          <w:szCs w:val="20"/>
        </w:rPr>
        <w:t>-</w:t>
      </w:r>
      <w:r w:rsidRPr="003D75A6">
        <w:rPr>
          <w:rFonts w:ascii="Arial" w:hAnsi="Arial" w:cs="Arial"/>
          <w:sz w:val="20"/>
          <w:szCs w:val="20"/>
        </w:rPr>
        <w:t xml:space="preserve"> and middle</w:t>
      </w:r>
      <w:r w:rsidR="00DD2961">
        <w:rPr>
          <w:rFonts w:ascii="Arial" w:hAnsi="Arial" w:cs="Arial"/>
          <w:sz w:val="20"/>
          <w:szCs w:val="20"/>
        </w:rPr>
        <w:t>-</w:t>
      </w:r>
      <w:r w:rsidRPr="003D75A6">
        <w:rPr>
          <w:rFonts w:ascii="Arial" w:hAnsi="Arial" w:cs="Arial"/>
          <w:sz w:val="20"/>
          <w:szCs w:val="20"/>
        </w:rPr>
        <w:t xml:space="preserve">income countries. Drawing on data from Pakistan, India, and Ghana, the </w:t>
      </w:r>
      <w:r w:rsidR="00014028" w:rsidRPr="003D75A6">
        <w:rPr>
          <w:rFonts w:ascii="Arial" w:hAnsi="Arial" w:cs="Arial"/>
          <w:sz w:val="20"/>
          <w:szCs w:val="20"/>
        </w:rPr>
        <w:t>study</w:t>
      </w:r>
      <w:r w:rsidRPr="003D75A6">
        <w:rPr>
          <w:rFonts w:ascii="Arial" w:hAnsi="Arial" w:cs="Arial"/>
          <w:sz w:val="20"/>
          <w:szCs w:val="20"/>
        </w:rPr>
        <w:t xml:space="preserve"> found that stable household incomes, access to savings, and the ability to mobilize financial support from social networks reduced the likelihood of prolonged learning interruptions. Similarly, Neidhöfer, Lustig, and Tommasi (2021</w:t>
      </w:r>
      <w:r w:rsidR="0063030D" w:rsidRPr="003D75A6">
        <w:rPr>
          <w:rFonts w:ascii="Arial" w:hAnsi="Arial" w:cs="Arial"/>
          <w:sz w:val="20"/>
          <w:szCs w:val="20"/>
        </w:rPr>
        <w:t>) reported</w:t>
      </w:r>
      <w:r w:rsidRPr="003D75A6">
        <w:rPr>
          <w:rFonts w:ascii="Arial" w:hAnsi="Arial" w:cs="Arial"/>
          <w:sz w:val="20"/>
          <w:szCs w:val="20"/>
        </w:rPr>
        <w:t xml:space="preserve"> that </w:t>
      </w:r>
      <w:r w:rsidR="005C4897" w:rsidRPr="003D75A6">
        <w:rPr>
          <w:rFonts w:ascii="Arial" w:hAnsi="Arial" w:cs="Arial"/>
          <w:sz w:val="20"/>
          <w:szCs w:val="20"/>
        </w:rPr>
        <w:t>in Latin America</w:t>
      </w:r>
      <w:r w:rsidR="008D18B6" w:rsidRPr="003D75A6">
        <w:rPr>
          <w:rFonts w:ascii="Arial" w:hAnsi="Arial" w:cs="Arial"/>
          <w:sz w:val="20"/>
          <w:szCs w:val="20"/>
        </w:rPr>
        <w:t>,</w:t>
      </w:r>
      <w:r w:rsidR="005C4897" w:rsidRPr="003D75A6">
        <w:rPr>
          <w:rFonts w:ascii="Arial" w:hAnsi="Arial" w:cs="Arial"/>
          <w:sz w:val="20"/>
          <w:szCs w:val="20"/>
        </w:rPr>
        <w:t xml:space="preserve"> </w:t>
      </w:r>
      <w:r w:rsidRPr="003D75A6">
        <w:rPr>
          <w:rFonts w:ascii="Arial" w:hAnsi="Arial" w:cs="Arial"/>
          <w:sz w:val="20"/>
          <w:szCs w:val="20"/>
        </w:rPr>
        <w:t>economic shocks disproportionately affected the schooling of children from low</w:t>
      </w:r>
      <w:r w:rsidR="00DD2961">
        <w:rPr>
          <w:rFonts w:ascii="Arial" w:hAnsi="Arial" w:cs="Arial"/>
          <w:sz w:val="20"/>
          <w:szCs w:val="20"/>
        </w:rPr>
        <w:t>-</w:t>
      </w:r>
      <w:r w:rsidRPr="003D75A6">
        <w:rPr>
          <w:rFonts w:ascii="Arial" w:hAnsi="Arial" w:cs="Arial"/>
          <w:sz w:val="20"/>
          <w:szCs w:val="20"/>
        </w:rPr>
        <w:t>income households, with dropout risks escalating sharply where families lacked financial buffers. These findings highlight a consistent global pattern: the capacity to withstand economic disruption is closely tied to the ability to preserve educational engagement during crises.</w:t>
      </w:r>
    </w:p>
    <w:p w14:paraId="40AB1AAF" w14:textId="778A99DA" w:rsidR="00315C0E" w:rsidRPr="003D75A6" w:rsidRDefault="00B04090" w:rsidP="00B04090">
      <w:pPr>
        <w:pStyle w:val="NormalWeb"/>
        <w:jc w:val="both"/>
        <w:rPr>
          <w:rFonts w:ascii="Arial" w:hAnsi="Arial" w:cs="Arial"/>
          <w:sz w:val="20"/>
          <w:szCs w:val="20"/>
        </w:rPr>
      </w:pPr>
      <w:r w:rsidRPr="003D75A6">
        <w:rPr>
          <w:rFonts w:ascii="Arial" w:hAnsi="Arial" w:cs="Arial"/>
          <w:sz w:val="20"/>
          <w:szCs w:val="20"/>
        </w:rPr>
        <w:t>Across Sub</w:t>
      </w:r>
      <w:r w:rsidR="00DD2961">
        <w:rPr>
          <w:rFonts w:ascii="Arial" w:hAnsi="Arial" w:cs="Arial"/>
          <w:sz w:val="20"/>
          <w:szCs w:val="20"/>
        </w:rPr>
        <w:t>-</w:t>
      </w:r>
      <w:r w:rsidRPr="003D75A6">
        <w:rPr>
          <w:rFonts w:ascii="Arial" w:hAnsi="Arial" w:cs="Arial"/>
          <w:sz w:val="20"/>
          <w:szCs w:val="20"/>
        </w:rPr>
        <w:t xml:space="preserve">Saharan Africa, emerging evidence mirrors these global trends, confirming the </w:t>
      </w:r>
      <w:r w:rsidR="008511D8" w:rsidRPr="003D75A6">
        <w:rPr>
          <w:rFonts w:ascii="Arial" w:hAnsi="Arial" w:cs="Arial"/>
          <w:sz w:val="20"/>
          <w:szCs w:val="20"/>
        </w:rPr>
        <w:t>critical</w:t>
      </w:r>
      <w:r w:rsidRPr="003D75A6">
        <w:rPr>
          <w:rFonts w:ascii="Arial" w:hAnsi="Arial" w:cs="Arial"/>
          <w:sz w:val="20"/>
          <w:szCs w:val="20"/>
        </w:rPr>
        <w:t xml:space="preserve"> role of household financial resilience in sustaining education during and after crises. Ardington, Wills, and Kotze (2021) found that in South Africa, school dropout rates more than doubled among learners from households experiencing income loss, with the greatest impact on those in the lowest income quintile. Households with access to social grants or remittances were better able to cover education</w:t>
      </w:r>
      <w:r w:rsidR="00DD2961">
        <w:rPr>
          <w:rFonts w:ascii="Arial" w:hAnsi="Arial" w:cs="Arial"/>
          <w:sz w:val="20"/>
          <w:szCs w:val="20"/>
        </w:rPr>
        <w:t>-</w:t>
      </w:r>
      <w:r w:rsidRPr="003D75A6">
        <w:rPr>
          <w:rFonts w:ascii="Arial" w:hAnsi="Arial" w:cs="Arial"/>
          <w:sz w:val="20"/>
          <w:szCs w:val="20"/>
        </w:rPr>
        <w:t xml:space="preserve">related expenses, thereby reducing the likelihood of permanent withdrawal from school. In Nigeria, </w:t>
      </w:r>
      <w:proofErr w:type="spellStart"/>
      <w:r w:rsidRPr="003D75A6">
        <w:rPr>
          <w:rFonts w:ascii="Arial" w:hAnsi="Arial" w:cs="Arial"/>
          <w:sz w:val="20"/>
          <w:szCs w:val="20"/>
        </w:rPr>
        <w:t>Adefeso</w:t>
      </w:r>
      <w:r w:rsidR="00DD2961">
        <w:rPr>
          <w:rFonts w:ascii="Arial" w:hAnsi="Arial" w:cs="Arial"/>
          <w:sz w:val="20"/>
          <w:szCs w:val="20"/>
        </w:rPr>
        <w:t>-</w:t>
      </w:r>
      <w:r w:rsidRPr="003D75A6">
        <w:rPr>
          <w:rFonts w:ascii="Arial" w:hAnsi="Arial" w:cs="Arial"/>
          <w:sz w:val="20"/>
          <w:szCs w:val="20"/>
        </w:rPr>
        <w:t>Olateju</w:t>
      </w:r>
      <w:proofErr w:type="spellEnd"/>
      <w:r w:rsidRPr="003D75A6">
        <w:rPr>
          <w:rFonts w:ascii="Arial" w:hAnsi="Arial" w:cs="Arial"/>
          <w:sz w:val="20"/>
          <w:szCs w:val="20"/>
        </w:rPr>
        <w:t xml:space="preserve"> et al. (2022) observed that children from households with diversified income sources and savings were significantly more likely to participate in remote learning initiatives and resume schooling after lockdown. </w:t>
      </w:r>
      <w:r w:rsidR="000819EF" w:rsidRPr="003D75A6">
        <w:rPr>
          <w:rFonts w:ascii="Arial" w:hAnsi="Arial" w:cs="Arial"/>
          <w:sz w:val="20"/>
          <w:szCs w:val="20"/>
        </w:rPr>
        <w:t>In Côte d’Ivoire, evidence from the Global Findex (2021) reveals that households were able to better cope with education</w:t>
      </w:r>
      <w:r w:rsidR="00DD2961">
        <w:rPr>
          <w:rFonts w:ascii="Arial" w:hAnsi="Arial" w:cs="Arial"/>
          <w:sz w:val="20"/>
          <w:szCs w:val="20"/>
        </w:rPr>
        <w:t>-</w:t>
      </w:r>
      <w:r w:rsidR="000819EF" w:rsidRPr="003D75A6">
        <w:rPr>
          <w:rFonts w:ascii="Arial" w:hAnsi="Arial" w:cs="Arial"/>
          <w:sz w:val="20"/>
          <w:szCs w:val="20"/>
        </w:rPr>
        <w:t>related financial shocks when they held mobile money accounts, highlighting digital financial inclusion as a buffer for sustaining education in times of crisis.</w:t>
      </w:r>
    </w:p>
    <w:p w14:paraId="5D035894" w14:textId="74BCB4CC" w:rsidR="00B04090" w:rsidRPr="003D75A6" w:rsidRDefault="00B04090" w:rsidP="00B04090">
      <w:pPr>
        <w:pStyle w:val="NormalWeb"/>
        <w:jc w:val="both"/>
        <w:rPr>
          <w:rFonts w:ascii="Arial" w:hAnsi="Arial" w:cs="Arial"/>
          <w:sz w:val="20"/>
          <w:szCs w:val="20"/>
        </w:rPr>
      </w:pPr>
      <w:r w:rsidRPr="003D75A6">
        <w:rPr>
          <w:rFonts w:ascii="Arial" w:hAnsi="Arial" w:cs="Arial"/>
          <w:sz w:val="20"/>
          <w:szCs w:val="20"/>
        </w:rPr>
        <w:t xml:space="preserve">Similarly, </w:t>
      </w:r>
      <w:r w:rsidR="005C27DB" w:rsidRPr="003D75A6">
        <w:rPr>
          <w:rFonts w:ascii="Arial" w:hAnsi="Arial" w:cs="Arial"/>
          <w:sz w:val="20"/>
          <w:szCs w:val="20"/>
        </w:rPr>
        <w:t>in</w:t>
      </w:r>
      <w:r w:rsidRPr="003D75A6">
        <w:rPr>
          <w:rFonts w:ascii="Arial" w:hAnsi="Arial" w:cs="Arial"/>
          <w:sz w:val="20"/>
          <w:szCs w:val="20"/>
        </w:rPr>
        <w:t xml:space="preserve"> East Africa, the relationship between household financial security and school resumption has been equally pronounced. </w:t>
      </w:r>
      <w:proofErr w:type="spellStart"/>
      <w:r w:rsidR="005C27DB" w:rsidRPr="003D75A6">
        <w:rPr>
          <w:rFonts w:ascii="Arial" w:hAnsi="Arial" w:cs="Arial"/>
          <w:sz w:val="20"/>
          <w:szCs w:val="20"/>
        </w:rPr>
        <w:t>Woldehanna</w:t>
      </w:r>
      <w:proofErr w:type="spellEnd"/>
      <w:r w:rsidR="005C27DB" w:rsidRPr="003D75A6">
        <w:rPr>
          <w:rFonts w:ascii="Arial" w:hAnsi="Arial" w:cs="Arial"/>
          <w:sz w:val="20"/>
          <w:szCs w:val="20"/>
        </w:rPr>
        <w:t xml:space="preserve"> and Hagos (2021) reported </w:t>
      </w:r>
      <w:r w:rsidR="00337370" w:rsidRPr="003D75A6">
        <w:rPr>
          <w:rFonts w:ascii="Arial" w:hAnsi="Arial" w:cs="Arial"/>
          <w:sz w:val="20"/>
          <w:szCs w:val="20"/>
        </w:rPr>
        <w:t xml:space="preserve">that in </w:t>
      </w:r>
      <w:r w:rsidR="005C27DB" w:rsidRPr="003D75A6">
        <w:rPr>
          <w:rFonts w:ascii="Arial" w:hAnsi="Arial" w:cs="Arial"/>
          <w:sz w:val="20"/>
          <w:szCs w:val="20"/>
        </w:rPr>
        <w:t>Ethiopia</w:t>
      </w:r>
      <w:r w:rsidR="00337370" w:rsidRPr="003D75A6">
        <w:rPr>
          <w:rFonts w:ascii="Arial" w:hAnsi="Arial" w:cs="Arial"/>
          <w:sz w:val="20"/>
          <w:szCs w:val="20"/>
        </w:rPr>
        <w:t xml:space="preserve">, </w:t>
      </w:r>
      <w:r w:rsidR="005C27DB" w:rsidRPr="003D75A6">
        <w:rPr>
          <w:rFonts w:ascii="Arial" w:hAnsi="Arial" w:cs="Arial"/>
          <w:sz w:val="20"/>
          <w:szCs w:val="20"/>
        </w:rPr>
        <w:t>households with access to microcredit, remittances, or formal banking services demonstrated higher school return rates, attributing this to their ability to purchase learning materials, cover transport costs, and cushion the pandemic’s economic shocks.</w:t>
      </w:r>
      <w:r w:rsidR="00337370" w:rsidRPr="003D75A6">
        <w:rPr>
          <w:rFonts w:ascii="Arial" w:hAnsi="Arial" w:cs="Arial"/>
          <w:sz w:val="20"/>
          <w:szCs w:val="20"/>
        </w:rPr>
        <w:t xml:space="preserve"> </w:t>
      </w:r>
      <w:r w:rsidRPr="003D75A6">
        <w:rPr>
          <w:rFonts w:ascii="Arial" w:hAnsi="Arial" w:cs="Arial"/>
          <w:sz w:val="20"/>
          <w:szCs w:val="20"/>
        </w:rPr>
        <w:t>In Uganda, Al</w:t>
      </w:r>
      <w:r w:rsidR="00DD2961">
        <w:rPr>
          <w:rFonts w:ascii="Arial" w:hAnsi="Arial" w:cs="Arial"/>
          <w:sz w:val="20"/>
          <w:szCs w:val="20"/>
        </w:rPr>
        <w:t>-</w:t>
      </w:r>
      <w:proofErr w:type="spellStart"/>
      <w:r w:rsidRPr="003D75A6">
        <w:rPr>
          <w:rFonts w:ascii="Arial" w:hAnsi="Arial" w:cs="Arial"/>
          <w:sz w:val="20"/>
          <w:szCs w:val="20"/>
        </w:rPr>
        <w:t>Samarrai</w:t>
      </w:r>
      <w:proofErr w:type="spellEnd"/>
      <w:r w:rsidRPr="003D75A6">
        <w:rPr>
          <w:rFonts w:ascii="Arial" w:hAnsi="Arial" w:cs="Arial"/>
          <w:sz w:val="20"/>
          <w:szCs w:val="20"/>
        </w:rPr>
        <w:t xml:space="preserve"> et al. (2021) found that children from financially secure households were more likely to participate in remote learning and </w:t>
      </w:r>
      <w:r w:rsidR="00033569" w:rsidRPr="003D75A6">
        <w:rPr>
          <w:rFonts w:ascii="Arial" w:hAnsi="Arial" w:cs="Arial"/>
          <w:sz w:val="20"/>
          <w:szCs w:val="20"/>
        </w:rPr>
        <w:t>school resumption</w:t>
      </w:r>
      <w:r w:rsidRPr="003D75A6">
        <w:rPr>
          <w:rFonts w:ascii="Arial" w:hAnsi="Arial" w:cs="Arial"/>
          <w:sz w:val="20"/>
          <w:szCs w:val="20"/>
        </w:rPr>
        <w:t xml:space="preserve"> promptly after reopening. Poorer households faced enduring barriers, including unpaid school fees, lack of essential learning materials, and increased reliance on child </w:t>
      </w:r>
      <w:proofErr w:type="spellStart"/>
      <w:r w:rsidRPr="003D75A6">
        <w:rPr>
          <w:rFonts w:ascii="Arial" w:hAnsi="Arial" w:cs="Arial"/>
          <w:sz w:val="20"/>
          <w:szCs w:val="20"/>
        </w:rPr>
        <w:t>labor</w:t>
      </w:r>
      <w:proofErr w:type="spellEnd"/>
      <w:r w:rsidRPr="003D75A6">
        <w:rPr>
          <w:rFonts w:ascii="Arial" w:hAnsi="Arial" w:cs="Arial"/>
          <w:sz w:val="20"/>
          <w:szCs w:val="20"/>
        </w:rPr>
        <w:t xml:space="preserve">. Comparable patterns were observed in Tanzania, where </w:t>
      </w:r>
      <w:proofErr w:type="spellStart"/>
      <w:r w:rsidRPr="003D75A6">
        <w:rPr>
          <w:rFonts w:ascii="Arial" w:hAnsi="Arial" w:cs="Arial"/>
          <w:sz w:val="20"/>
          <w:szCs w:val="20"/>
        </w:rPr>
        <w:t>Komba</w:t>
      </w:r>
      <w:proofErr w:type="spellEnd"/>
      <w:r w:rsidRPr="003D75A6">
        <w:rPr>
          <w:rFonts w:ascii="Arial" w:hAnsi="Arial" w:cs="Arial"/>
          <w:sz w:val="20"/>
          <w:szCs w:val="20"/>
        </w:rPr>
        <w:t xml:space="preserve"> and </w:t>
      </w:r>
      <w:proofErr w:type="spellStart"/>
      <w:r w:rsidRPr="003D75A6">
        <w:rPr>
          <w:rFonts w:ascii="Arial" w:hAnsi="Arial" w:cs="Arial"/>
          <w:sz w:val="20"/>
          <w:szCs w:val="20"/>
        </w:rPr>
        <w:t>Mwandanji</w:t>
      </w:r>
      <w:proofErr w:type="spellEnd"/>
      <w:r w:rsidRPr="003D75A6">
        <w:rPr>
          <w:rFonts w:ascii="Arial" w:hAnsi="Arial" w:cs="Arial"/>
          <w:sz w:val="20"/>
          <w:szCs w:val="20"/>
        </w:rPr>
        <w:t xml:space="preserve"> (2022) reported that households with savings or diversified income sources were better able to meet education</w:t>
      </w:r>
      <w:r w:rsidR="00DD2961">
        <w:rPr>
          <w:rFonts w:ascii="Arial" w:hAnsi="Arial" w:cs="Arial"/>
          <w:sz w:val="20"/>
          <w:szCs w:val="20"/>
        </w:rPr>
        <w:t>-</w:t>
      </w:r>
      <w:r w:rsidRPr="003D75A6">
        <w:rPr>
          <w:rFonts w:ascii="Arial" w:hAnsi="Arial" w:cs="Arial"/>
          <w:sz w:val="20"/>
          <w:szCs w:val="20"/>
        </w:rPr>
        <w:t xml:space="preserve">related costs, thereby reducing the risk of dropout. Collectively, these findings </w:t>
      </w:r>
      <w:r w:rsidR="001026B9" w:rsidRPr="003D75A6">
        <w:rPr>
          <w:rFonts w:ascii="Arial" w:hAnsi="Arial" w:cs="Arial"/>
          <w:sz w:val="20"/>
          <w:szCs w:val="20"/>
        </w:rPr>
        <w:t>identify</w:t>
      </w:r>
      <w:r w:rsidRPr="003D75A6">
        <w:rPr>
          <w:rFonts w:ascii="Arial" w:hAnsi="Arial" w:cs="Arial"/>
          <w:sz w:val="20"/>
          <w:szCs w:val="20"/>
        </w:rPr>
        <w:t xml:space="preserve"> financial resilience as a critical enabler of educational continuity across the region.</w:t>
      </w:r>
    </w:p>
    <w:p w14:paraId="52D89F76" w14:textId="42DA7061" w:rsidR="00B04090" w:rsidRPr="003D75A6" w:rsidRDefault="00B04090" w:rsidP="00B04090">
      <w:pPr>
        <w:pStyle w:val="NormalWeb"/>
        <w:jc w:val="both"/>
        <w:rPr>
          <w:rFonts w:ascii="Arial" w:hAnsi="Arial" w:cs="Arial"/>
          <w:sz w:val="20"/>
          <w:szCs w:val="20"/>
        </w:rPr>
      </w:pPr>
      <w:r w:rsidRPr="003D75A6">
        <w:rPr>
          <w:rFonts w:ascii="Arial" w:hAnsi="Arial" w:cs="Arial"/>
          <w:sz w:val="20"/>
          <w:szCs w:val="20"/>
        </w:rPr>
        <w:t xml:space="preserve">In Kenya, several studies have documented the strong link between household financial resilience and educational continuity during the pandemic. The 2021 </w:t>
      </w:r>
      <w:proofErr w:type="spellStart"/>
      <w:r w:rsidRPr="003D75A6">
        <w:rPr>
          <w:rFonts w:ascii="Arial" w:hAnsi="Arial" w:cs="Arial"/>
          <w:sz w:val="20"/>
          <w:szCs w:val="20"/>
        </w:rPr>
        <w:t>FinAccess</w:t>
      </w:r>
      <w:proofErr w:type="spellEnd"/>
      <w:r w:rsidRPr="003D75A6">
        <w:rPr>
          <w:rFonts w:ascii="Arial" w:hAnsi="Arial" w:cs="Arial"/>
          <w:sz w:val="20"/>
          <w:szCs w:val="20"/>
        </w:rPr>
        <w:t xml:space="preserve"> Household Survey by the Central Bank of Kenya, KNBS, and FSD Kenya found that households capable of meeting daily expenses, absorbing financial shocks, and planning for </w:t>
      </w:r>
      <w:r w:rsidRPr="003D75A6">
        <w:rPr>
          <w:rFonts w:ascii="Arial" w:hAnsi="Arial" w:cs="Arial"/>
          <w:sz w:val="20"/>
          <w:szCs w:val="20"/>
        </w:rPr>
        <w:lastRenderedPageBreak/>
        <w:t xml:space="preserve">future needs were significantly more likely to ensure their children returned to school after prolonged closures. These households often maintained stable income streams through formal employment, small businesses, or diversified livelihoods, enabling them to cover school fees, purchase learning materials, and meet related costs. </w:t>
      </w:r>
      <w:r w:rsidR="005D13F2" w:rsidRPr="003D75A6">
        <w:rPr>
          <w:rFonts w:ascii="Arial" w:hAnsi="Arial" w:cs="Arial"/>
          <w:sz w:val="20"/>
          <w:szCs w:val="20"/>
        </w:rPr>
        <w:t>On the other hand,</w:t>
      </w:r>
      <w:r w:rsidRPr="003D75A6">
        <w:rPr>
          <w:rFonts w:ascii="Arial" w:hAnsi="Arial" w:cs="Arial"/>
          <w:sz w:val="20"/>
          <w:szCs w:val="20"/>
        </w:rPr>
        <w:t xml:space="preserve"> financially constrained households</w:t>
      </w:r>
      <w:r w:rsidR="005D13F2" w:rsidRPr="003D75A6">
        <w:rPr>
          <w:rFonts w:ascii="Arial" w:hAnsi="Arial" w:cs="Arial"/>
          <w:sz w:val="20"/>
          <w:szCs w:val="20"/>
        </w:rPr>
        <w:t xml:space="preserve">, </w:t>
      </w:r>
      <w:r w:rsidRPr="003D75A6">
        <w:rPr>
          <w:rFonts w:ascii="Arial" w:hAnsi="Arial" w:cs="Arial"/>
          <w:sz w:val="20"/>
          <w:szCs w:val="20"/>
        </w:rPr>
        <w:t>particularly those in rural areas and informal settlements</w:t>
      </w:r>
      <w:r w:rsidR="005D13F2" w:rsidRPr="003D75A6">
        <w:rPr>
          <w:rFonts w:ascii="Arial" w:hAnsi="Arial" w:cs="Arial"/>
          <w:sz w:val="20"/>
          <w:szCs w:val="20"/>
        </w:rPr>
        <w:t xml:space="preserve">, </w:t>
      </w:r>
      <w:r w:rsidRPr="003D75A6">
        <w:rPr>
          <w:rFonts w:ascii="Arial" w:hAnsi="Arial" w:cs="Arial"/>
          <w:sz w:val="20"/>
          <w:szCs w:val="20"/>
        </w:rPr>
        <w:t>were more likely to delay resumption due to competing priorities, fee arrears, and the need for children to engage in income</w:t>
      </w:r>
      <w:r w:rsidR="00DD2961">
        <w:rPr>
          <w:rFonts w:ascii="Arial" w:hAnsi="Arial" w:cs="Arial"/>
          <w:sz w:val="20"/>
          <w:szCs w:val="20"/>
        </w:rPr>
        <w:t>-</w:t>
      </w:r>
      <w:r w:rsidRPr="003D75A6">
        <w:rPr>
          <w:rFonts w:ascii="Arial" w:hAnsi="Arial" w:cs="Arial"/>
          <w:sz w:val="20"/>
          <w:szCs w:val="20"/>
        </w:rPr>
        <w:t>generating activities.</w:t>
      </w:r>
      <w:r w:rsidR="00E07A44" w:rsidRPr="003D75A6">
        <w:rPr>
          <w:rFonts w:ascii="Arial" w:hAnsi="Arial" w:cs="Arial"/>
          <w:sz w:val="20"/>
          <w:szCs w:val="20"/>
        </w:rPr>
        <w:t xml:space="preserve"> </w:t>
      </w:r>
      <w:proofErr w:type="spellStart"/>
      <w:r w:rsidRPr="003D75A6">
        <w:rPr>
          <w:rFonts w:ascii="Arial" w:hAnsi="Arial" w:cs="Arial"/>
          <w:sz w:val="20"/>
          <w:szCs w:val="20"/>
        </w:rPr>
        <w:t>Ngwacho</w:t>
      </w:r>
      <w:proofErr w:type="spellEnd"/>
      <w:r w:rsidRPr="003D75A6">
        <w:rPr>
          <w:rFonts w:ascii="Arial" w:hAnsi="Arial" w:cs="Arial"/>
          <w:sz w:val="20"/>
          <w:szCs w:val="20"/>
        </w:rPr>
        <w:t xml:space="preserve"> (2020) similarly noted that beyond direct financial barriers, economic insecurity heightened risks such as child </w:t>
      </w:r>
      <w:proofErr w:type="spellStart"/>
      <w:r w:rsidRPr="003D75A6">
        <w:rPr>
          <w:rFonts w:ascii="Arial" w:hAnsi="Arial" w:cs="Arial"/>
          <w:sz w:val="20"/>
          <w:szCs w:val="20"/>
        </w:rPr>
        <w:t>labor</w:t>
      </w:r>
      <w:proofErr w:type="spellEnd"/>
      <w:r w:rsidRPr="003D75A6">
        <w:rPr>
          <w:rFonts w:ascii="Arial" w:hAnsi="Arial" w:cs="Arial"/>
          <w:sz w:val="20"/>
          <w:szCs w:val="20"/>
        </w:rPr>
        <w:t>, early marriage, and permanent dropout, especially among girls and children from marginalized communities. The World Bank’s Rapid Response Phone Surveys (RRPS, 2021) further revealed that urban</w:t>
      </w:r>
      <w:r w:rsidR="00DD2961">
        <w:rPr>
          <w:rFonts w:ascii="Arial" w:hAnsi="Arial" w:cs="Arial"/>
          <w:sz w:val="20"/>
          <w:szCs w:val="20"/>
        </w:rPr>
        <w:t>-</w:t>
      </w:r>
      <w:r w:rsidRPr="003D75A6">
        <w:rPr>
          <w:rFonts w:ascii="Arial" w:hAnsi="Arial" w:cs="Arial"/>
          <w:sz w:val="20"/>
          <w:szCs w:val="20"/>
        </w:rPr>
        <w:t>rural disparities in access to digital learning resources during school closures were closely linked to household income levels, reinforcing inequalities in educational continuity.</w:t>
      </w:r>
    </w:p>
    <w:p w14:paraId="52B52FF5" w14:textId="59B2971E" w:rsidR="00D10502" w:rsidRPr="003D75A6" w:rsidRDefault="00D10502" w:rsidP="00AF3966">
      <w:pPr>
        <w:pStyle w:val="NormalWeb"/>
        <w:jc w:val="both"/>
        <w:rPr>
          <w:rFonts w:ascii="Arial" w:hAnsi="Arial" w:cs="Arial"/>
          <w:sz w:val="20"/>
          <w:szCs w:val="20"/>
        </w:rPr>
      </w:pPr>
      <w:r w:rsidRPr="003D75A6">
        <w:rPr>
          <w:rFonts w:ascii="Arial" w:hAnsi="Arial" w:cs="Arial"/>
          <w:sz w:val="20"/>
          <w:szCs w:val="20"/>
        </w:rPr>
        <w:t>However, these household</w:t>
      </w:r>
      <w:r w:rsidR="00DD2961">
        <w:rPr>
          <w:rFonts w:ascii="Arial" w:hAnsi="Arial" w:cs="Arial"/>
          <w:sz w:val="20"/>
          <w:szCs w:val="20"/>
        </w:rPr>
        <w:t>-</w:t>
      </w:r>
      <w:r w:rsidRPr="003D75A6">
        <w:rPr>
          <w:rFonts w:ascii="Arial" w:hAnsi="Arial" w:cs="Arial"/>
          <w:sz w:val="20"/>
          <w:szCs w:val="20"/>
        </w:rPr>
        <w:t>level dynamics were compounded by systemic and institutional vulnerabilities within Kenya’s education sector, particularly in low</w:t>
      </w:r>
      <w:r w:rsidR="00DD2961">
        <w:rPr>
          <w:rFonts w:ascii="Arial" w:hAnsi="Arial" w:cs="Arial"/>
          <w:sz w:val="20"/>
          <w:szCs w:val="20"/>
        </w:rPr>
        <w:t>-</w:t>
      </w:r>
      <w:r w:rsidRPr="003D75A6">
        <w:rPr>
          <w:rFonts w:ascii="Arial" w:hAnsi="Arial" w:cs="Arial"/>
          <w:sz w:val="20"/>
          <w:szCs w:val="20"/>
        </w:rPr>
        <w:t>cost private schools and underserved learning environments. A substantial share of learners, especially in urban informal settlements, are enrolled in such schools, which often operate outside the formal regulatory framework. During the pandemic, many were forced to close due to declining tuition revenues and limited external assistance (Crawfurd et al., 2022). For households dependent on these institutions, the inability to pay fees or secure alternatives in the public sector often led to prolonged dropout or delayed re</w:t>
      </w:r>
      <w:r w:rsidR="00DD2961">
        <w:rPr>
          <w:rFonts w:ascii="Arial" w:hAnsi="Arial" w:cs="Arial"/>
          <w:sz w:val="20"/>
          <w:szCs w:val="20"/>
        </w:rPr>
        <w:t>-</w:t>
      </w:r>
      <w:r w:rsidRPr="003D75A6">
        <w:rPr>
          <w:rFonts w:ascii="Arial" w:hAnsi="Arial" w:cs="Arial"/>
          <w:sz w:val="20"/>
          <w:szCs w:val="20"/>
        </w:rPr>
        <w:t>enrolment. Learners with disabilities, already facing inadequate access to inclusive learning environments, experienced further exclusion as the digital divide and insufficient support services restricted their participation. These intersecting disadvantages were particularly severe in marginalised counties such as Turkana, Kilifi, and Garissa, where school disruptions coincided with increased gender</w:t>
      </w:r>
      <w:r w:rsidR="00DD2961">
        <w:rPr>
          <w:rFonts w:ascii="Arial" w:hAnsi="Arial" w:cs="Arial"/>
          <w:sz w:val="20"/>
          <w:szCs w:val="20"/>
        </w:rPr>
        <w:t>-</w:t>
      </w:r>
      <w:r w:rsidRPr="003D75A6">
        <w:rPr>
          <w:rFonts w:ascii="Arial" w:hAnsi="Arial" w:cs="Arial"/>
          <w:sz w:val="20"/>
          <w:szCs w:val="20"/>
        </w:rPr>
        <w:t>based violence, child labour, and early pregnancies (ACERWC, 2022), amplifying the broader effects of financial instability.</w:t>
      </w:r>
    </w:p>
    <w:p w14:paraId="4CC51D35" w14:textId="5F971E40" w:rsidR="00EF5C37" w:rsidRPr="003D75A6" w:rsidRDefault="00397B07" w:rsidP="003F5DF6">
      <w:pPr>
        <w:pStyle w:val="BodyText"/>
        <w:spacing w:before="41"/>
        <w:ind w:left="0" w:right="180"/>
        <w:jc w:val="both"/>
        <w:rPr>
          <w:rFonts w:ascii="Arial" w:hAnsi="Arial" w:cs="Arial"/>
          <w:sz w:val="20"/>
          <w:szCs w:val="20"/>
        </w:rPr>
      </w:pPr>
      <w:r w:rsidRPr="003D75A6">
        <w:rPr>
          <w:rFonts w:ascii="Arial" w:hAnsi="Arial" w:cs="Arial"/>
          <w:sz w:val="20"/>
          <w:szCs w:val="20"/>
        </w:rPr>
        <w:t>Despite the breadth of descriptive and qualitative studies on the effects of COVID</w:t>
      </w:r>
      <w:r w:rsidR="00DD2961">
        <w:rPr>
          <w:rFonts w:ascii="Arial" w:hAnsi="Arial" w:cs="Arial"/>
          <w:sz w:val="20"/>
          <w:szCs w:val="20"/>
        </w:rPr>
        <w:t>-</w:t>
      </w:r>
      <w:r w:rsidRPr="003D75A6">
        <w:rPr>
          <w:rFonts w:ascii="Arial" w:hAnsi="Arial" w:cs="Arial"/>
          <w:sz w:val="20"/>
          <w:szCs w:val="20"/>
        </w:rPr>
        <w:t xml:space="preserve">19 on education in Kenya, a notable methodological gap persists. Existing research rarely quantifies how discrete household financial characteristics shape the probability of school resumption. Most studies rely on summary statistics or qualitative </w:t>
      </w:r>
      <w:r w:rsidR="005633D8" w:rsidRPr="003D75A6">
        <w:rPr>
          <w:rFonts w:ascii="Arial" w:hAnsi="Arial" w:cs="Arial"/>
          <w:sz w:val="20"/>
          <w:szCs w:val="20"/>
        </w:rPr>
        <w:t>analyses</w:t>
      </w:r>
      <w:r w:rsidRPr="003D75A6">
        <w:rPr>
          <w:rFonts w:ascii="Arial" w:hAnsi="Arial" w:cs="Arial"/>
          <w:sz w:val="20"/>
          <w:szCs w:val="20"/>
        </w:rPr>
        <w:t>, limiting their capacity to establish causal or predictive relationships. Empirical applications of predictive modelling, particularly logistic regression, at the household level remain scarce. As a result, policymakers have limited evidence to identify high</w:t>
      </w:r>
      <w:r w:rsidR="00DD2961">
        <w:rPr>
          <w:rFonts w:ascii="Arial" w:hAnsi="Arial" w:cs="Arial"/>
          <w:sz w:val="20"/>
          <w:szCs w:val="20"/>
        </w:rPr>
        <w:t>-</w:t>
      </w:r>
      <w:r w:rsidRPr="003D75A6">
        <w:rPr>
          <w:rFonts w:ascii="Arial" w:hAnsi="Arial" w:cs="Arial"/>
          <w:sz w:val="20"/>
          <w:szCs w:val="20"/>
        </w:rPr>
        <w:t xml:space="preserve">risk populations and to design targeted interventions. For instance, </w:t>
      </w:r>
      <w:proofErr w:type="spellStart"/>
      <w:r w:rsidRPr="003D75A6">
        <w:rPr>
          <w:rFonts w:ascii="Arial" w:hAnsi="Arial" w:cs="Arial"/>
          <w:sz w:val="20"/>
          <w:szCs w:val="20"/>
        </w:rPr>
        <w:t>Ngwacho</w:t>
      </w:r>
      <w:proofErr w:type="spellEnd"/>
      <w:r w:rsidRPr="003D75A6">
        <w:rPr>
          <w:rFonts w:ascii="Arial" w:hAnsi="Arial" w:cs="Arial"/>
          <w:sz w:val="20"/>
          <w:szCs w:val="20"/>
        </w:rPr>
        <w:t xml:space="preserve"> (2020) documents the broad educational disruptions triggered by the pandemic but does not estimate the impact of specific financial indicators on resumption probabilities. Similarly, the World Bank’s Rapid Response Phone Surveys (RRPS) provide comprehensive datasets yet lack multivariate analysis to disentangle the effects of household financial resilience from confounding factors such as geography, parental education, and household size. This study addresses this gap by applying a survey</w:t>
      </w:r>
      <w:r w:rsidR="00DD2961">
        <w:rPr>
          <w:rFonts w:ascii="Arial" w:hAnsi="Arial" w:cs="Arial"/>
          <w:sz w:val="20"/>
          <w:szCs w:val="20"/>
        </w:rPr>
        <w:t>-</w:t>
      </w:r>
      <w:r w:rsidRPr="003D75A6">
        <w:rPr>
          <w:rFonts w:ascii="Arial" w:hAnsi="Arial" w:cs="Arial"/>
          <w:sz w:val="20"/>
          <w:szCs w:val="20"/>
        </w:rPr>
        <w:t>weighted logistic regression model to assess the predictive value of household financial resilience for post</w:t>
      </w:r>
      <w:r w:rsidR="00DD2961">
        <w:rPr>
          <w:rFonts w:ascii="Arial" w:hAnsi="Arial" w:cs="Arial"/>
          <w:sz w:val="20"/>
          <w:szCs w:val="20"/>
        </w:rPr>
        <w:t>-</w:t>
      </w:r>
      <w:r w:rsidRPr="003D75A6">
        <w:rPr>
          <w:rFonts w:ascii="Arial" w:hAnsi="Arial" w:cs="Arial"/>
          <w:sz w:val="20"/>
          <w:szCs w:val="20"/>
        </w:rPr>
        <w:t>COVID</w:t>
      </w:r>
      <w:r w:rsidR="00DD2961">
        <w:rPr>
          <w:rFonts w:ascii="Arial" w:hAnsi="Arial" w:cs="Arial"/>
          <w:sz w:val="20"/>
          <w:szCs w:val="20"/>
        </w:rPr>
        <w:t>-</w:t>
      </w:r>
      <w:r w:rsidRPr="003D75A6">
        <w:rPr>
          <w:rFonts w:ascii="Arial" w:hAnsi="Arial" w:cs="Arial"/>
          <w:sz w:val="20"/>
          <w:szCs w:val="20"/>
        </w:rPr>
        <w:t>19 school resumption in Kenya</w:t>
      </w:r>
    </w:p>
    <w:p w14:paraId="71C6FFFF" w14:textId="77777777" w:rsidR="00397B07" w:rsidRPr="003D75A6" w:rsidRDefault="00397B07" w:rsidP="003F5DF6">
      <w:pPr>
        <w:pStyle w:val="BodyText"/>
        <w:spacing w:before="41"/>
        <w:ind w:left="0" w:right="180"/>
        <w:jc w:val="both"/>
        <w:rPr>
          <w:rFonts w:ascii="Arial" w:hAnsi="Arial" w:cs="Arial"/>
          <w:sz w:val="20"/>
          <w:szCs w:val="20"/>
        </w:rPr>
      </w:pPr>
    </w:p>
    <w:p w14:paraId="16BD2552" w14:textId="77777777" w:rsidR="00397B07" w:rsidRPr="003D75A6" w:rsidRDefault="00397B07" w:rsidP="003F5DF6">
      <w:pPr>
        <w:pStyle w:val="BodyText"/>
        <w:spacing w:before="41"/>
        <w:ind w:left="0" w:right="180"/>
        <w:jc w:val="both"/>
        <w:rPr>
          <w:rFonts w:ascii="Arial" w:hAnsi="Arial" w:cs="Arial"/>
          <w:sz w:val="20"/>
          <w:szCs w:val="20"/>
        </w:rPr>
      </w:pPr>
    </w:p>
    <w:p w14:paraId="6A09C7E2" w14:textId="77777777" w:rsidR="007A1B83" w:rsidRPr="003D75A6" w:rsidRDefault="007A1B83" w:rsidP="00B6653F">
      <w:pPr>
        <w:pStyle w:val="BodyText"/>
        <w:spacing w:before="41"/>
        <w:ind w:left="0" w:right="180"/>
        <w:rPr>
          <w:rFonts w:ascii="Arial" w:hAnsi="Arial" w:cs="Arial"/>
          <w:b/>
          <w:sz w:val="20"/>
          <w:szCs w:val="20"/>
        </w:rPr>
        <w:sectPr w:rsidR="007A1B83" w:rsidRPr="003D75A6" w:rsidSect="00E919AA">
          <w:pgSz w:w="12240" w:h="15840"/>
          <w:pgMar w:top="900" w:right="810" w:bottom="1240" w:left="1170" w:header="0" w:footer="1008" w:gutter="0"/>
          <w:cols w:space="720"/>
        </w:sectPr>
      </w:pPr>
    </w:p>
    <w:p w14:paraId="6059914C" w14:textId="103C31DA" w:rsidR="00C4167B" w:rsidRPr="008F1991" w:rsidRDefault="00F24975" w:rsidP="008F1991">
      <w:pPr>
        <w:pStyle w:val="BodyText"/>
        <w:spacing w:before="41"/>
        <w:ind w:left="0" w:right="180"/>
        <w:rPr>
          <w:rFonts w:ascii="Arial" w:hAnsi="Arial" w:cs="Arial"/>
          <w:b/>
          <w:sz w:val="22"/>
          <w:szCs w:val="22"/>
        </w:rPr>
      </w:pPr>
      <w:r w:rsidRPr="008F1991">
        <w:rPr>
          <w:rFonts w:ascii="Arial" w:hAnsi="Arial" w:cs="Arial"/>
          <w:b/>
          <w:sz w:val="22"/>
          <w:szCs w:val="22"/>
        </w:rPr>
        <w:lastRenderedPageBreak/>
        <w:t>3. DATA &amp; METHODOLOGY</w:t>
      </w:r>
    </w:p>
    <w:p w14:paraId="03AFF48E" w14:textId="77777777" w:rsidR="00C4167B" w:rsidRPr="008F1991" w:rsidRDefault="00C4167B" w:rsidP="003F5DF6">
      <w:pPr>
        <w:pStyle w:val="BodyText"/>
        <w:ind w:left="0" w:right="180"/>
        <w:jc w:val="both"/>
        <w:rPr>
          <w:rFonts w:ascii="Arial" w:hAnsi="Arial" w:cs="Arial"/>
          <w:b/>
          <w:sz w:val="22"/>
          <w:szCs w:val="22"/>
        </w:rPr>
      </w:pPr>
      <w:bookmarkStart w:id="1" w:name="_bookmark23"/>
      <w:bookmarkEnd w:id="1"/>
    </w:p>
    <w:p w14:paraId="3FA74F32" w14:textId="0431EC50" w:rsidR="00A176BC" w:rsidRPr="008F1991" w:rsidRDefault="00A176BC" w:rsidP="003F5DF6">
      <w:pPr>
        <w:pStyle w:val="BodyText"/>
        <w:ind w:left="0" w:right="180"/>
        <w:jc w:val="both"/>
        <w:rPr>
          <w:rFonts w:ascii="Arial" w:hAnsi="Arial" w:cs="Arial"/>
          <w:b/>
          <w:sz w:val="22"/>
          <w:szCs w:val="22"/>
        </w:rPr>
      </w:pPr>
      <w:r w:rsidRPr="008F1991">
        <w:rPr>
          <w:rFonts w:ascii="Arial" w:hAnsi="Arial" w:cs="Arial"/>
          <w:b/>
          <w:sz w:val="22"/>
          <w:szCs w:val="22"/>
        </w:rPr>
        <w:t xml:space="preserve">3.1 Data </w:t>
      </w:r>
    </w:p>
    <w:p w14:paraId="554C16F6" w14:textId="77777777" w:rsidR="00A176BC" w:rsidRPr="003D75A6" w:rsidRDefault="00A176BC" w:rsidP="003F5DF6">
      <w:pPr>
        <w:pStyle w:val="BodyText"/>
        <w:ind w:left="0" w:right="180"/>
        <w:jc w:val="both"/>
        <w:rPr>
          <w:rFonts w:ascii="Arial" w:hAnsi="Arial" w:cs="Arial"/>
          <w:bCs/>
          <w:sz w:val="20"/>
          <w:szCs w:val="20"/>
        </w:rPr>
      </w:pPr>
    </w:p>
    <w:p w14:paraId="1BF27A5C" w14:textId="64A6D3EC" w:rsidR="00560605" w:rsidRPr="003D75A6" w:rsidRDefault="005A3C64" w:rsidP="003F5DF6">
      <w:pPr>
        <w:pStyle w:val="BodyText"/>
        <w:ind w:left="0" w:right="180"/>
        <w:jc w:val="both"/>
        <w:rPr>
          <w:rFonts w:ascii="Arial" w:hAnsi="Arial" w:cs="Arial"/>
          <w:bCs/>
          <w:sz w:val="20"/>
          <w:szCs w:val="20"/>
        </w:rPr>
      </w:pPr>
      <w:r w:rsidRPr="003D75A6">
        <w:rPr>
          <w:rFonts w:ascii="Arial" w:hAnsi="Arial" w:cs="Arial"/>
          <w:bCs/>
          <w:sz w:val="20"/>
          <w:szCs w:val="20"/>
        </w:rPr>
        <w:t>This study investigates the relationship between school resumption and household</w:t>
      </w:r>
      <w:r w:rsidR="00DD2961">
        <w:rPr>
          <w:rFonts w:ascii="Arial" w:hAnsi="Arial" w:cs="Arial"/>
          <w:bCs/>
          <w:sz w:val="20"/>
          <w:szCs w:val="20"/>
        </w:rPr>
        <w:t>-</w:t>
      </w:r>
      <w:r w:rsidRPr="003D75A6">
        <w:rPr>
          <w:rFonts w:ascii="Arial" w:hAnsi="Arial" w:cs="Arial"/>
          <w:bCs/>
          <w:sz w:val="20"/>
          <w:szCs w:val="20"/>
        </w:rPr>
        <w:t xml:space="preserve">level </w:t>
      </w:r>
      <w:r w:rsidR="007A327D" w:rsidRPr="003D75A6">
        <w:rPr>
          <w:rFonts w:ascii="Arial" w:hAnsi="Arial" w:cs="Arial"/>
          <w:bCs/>
          <w:sz w:val="20"/>
          <w:szCs w:val="20"/>
        </w:rPr>
        <w:t>financial resilience</w:t>
      </w:r>
      <w:r w:rsidRPr="003D75A6">
        <w:rPr>
          <w:rFonts w:ascii="Arial" w:hAnsi="Arial" w:cs="Arial"/>
          <w:bCs/>
          <w:sz w:val="20"/>
          <w:szCs w:val="20"/>
        </w:rPr>
        <w:t xml:space="preserve"> indicators </w:t>
      </w:r>
      <w:r w:rsidR="00DA1C0F" w:rsidRPr="003D75A6">
        <w:rPr>
          <w:rFonts w:ascii="Arial" w:hAnsi="Arial" w:cs="Arial"/>
          <w:bCs/>
          <w:sz w:val="20"/>
          <w:szCs w:val="20"/>
        </w:rPr>
        <w:t>after</w:t>
      </w:r>
      <w:r w:rsidRPr="003D75A6">
        <w:rPr>
          <w:rFonts w:ascii="Arial" w:hAnsi="Arial" w:cs="Arial"/>
          <w:bCs/>
          <w:sz w:val="20"/>
          <w:szCs w:val="20"/>
        </w:rPr>
        <w:t xml:space="preserve"> the COVID</w:t>
      </w:r>
      <w:r w:rsidR="00DD2961">
        <w:rPr>
          <w:rFonts w:ascii="Arial" w:hAnsi="Arial" w:cs="Arial"/>
          <w:bCs/>
          <w:sz w:val="20"/>
          <w:szCs w:val="20"/>
        </w:rPr>
        <w:t>-</w:t>
      </w:r>
      <w:r w:rsidRPr="003D75A6">
        <w:rPr>
          <w:rFonts w:ascii="Arial" w:hAnsi="Arial" w:cs="Arial"/>
          <w:bCs/>
          <w:sz w:val="20"/>
          <w:szCs w:val="20"/>
        </w:rPr>
        <w:t xml:space="preserve">19 pandemic. The study utilizes secondary data from the 2021 Fin Access Household Survey, which provides a nationally representative sample of households across all 47 counties in Kenya. The survey captures responses from both urban and rural areas, encompassing households in both formal and informal economic settings, making it a robust source for </w:t>
      </w:r>
      <w:proofErr w:type="spellStart"/>
      <w:r w:rsidRPr="003D75A6">
        <w:rPr>
          <w:rFonts w:ascii="Arial" w:hAnsi="Arial" w:cs="Arial"/>
          <w:bCs/>
          <w:sz w:val="20"/>
          <w:szCs w:val="20"/>
        </w:rPr>
        <w:t>analyzing</w:t>
      </w:r>
      <w:proofErr w:type="spellEnd"/>
      <w:r w:rsidRPr="003D75A6">
        <w:rPr>
          <w:rFonts w:ascii="Arial" w:hAnsi="Arial" w:cs="Arial"/>
          <w:bCs/>
          <w:sz w:val="20"/>
          <w:szCs w:val="20"/>
        </w:rPr>
        <w:t xml:space="preserve"> household financial </w:t>
      </w:r>
      <w:r w:rsidR="000C27E0" w:rsidRPr="003D75A6">
        <w:rPr>
          <w:rFonts w:ascii="Arial" w:hAnsi="Arial" w:cs="Arial"/>
          <w:bCs/>
          <w:sz w:val="20"/>
          <w:szCs w:val="20"/>
        </w:rPr>
        <w:t>behaviours</w:t>
      </w:r>
      <w:r w:rsidRPr="003D75A6">
        <w:rPr>
          <w:rFonts w:ascii="Arial" w:hAnsi="Arial" w:cs="Arial"/>
          <w:bCs/>
          <w:sz w:val="20"/>
          <w:szCs w:val="20"/>
        </w:rPr>
        <w:t xml:space="preserve"> and educational outcomes </w:t>
      </w:r>
      <w:r w:rsidR="007B4DDF" w:rsidRPr="003D75A6">
        <w:rPr>
          <w:rFonts w:ascii="Arial" w:hAnsi="Arial" w:cs="Arial"/>
          <w:bCs/>
          <w:sz w:val="20"/>
          <w:szCs w:val="20"/>
        </w:rPr>
        <w:t>post</w:t>
      </w:r>
      <w:r w:rsidR="00DD2961">
        <w:rPr>
          <w:rFonts w:ascii="Arial" w:hAnsi="Arial" w:cs="Arial"/>
          <w:bCs/>
          <w:sz w:val="20"/>
          <w:szCs w:val="20"/>
        </w:rPr>
        <w:t>-</w:t>
      </w:r>
      <w:r w:rsidR="007B4DDF" w:rsidRPr="003D75A6">
        <w:rPr>
          <w:rFonts w:ascii="Arial" w:hAnsi="Arial" w:cs="Arial"/>
          <w:bCs/>
          <w:sz w:val="20"/>
          <w:szCs w:val="20"/>
        </w:rPr>
        <w:t>COVID</w:t>
      </w:r>
      <w:r w:rsidR="00BE7478" w:rsidRPr="003D75A6">
        <w:rPr>
          <w:rFonts w:ascii="Arial" w:hAnsi="Arial" w:cs="Arial"/>
          <w:bCs/>
          <w:sz w:val="20"/>
          <w:szCs w:val="20"/>
        </w:rPr>
        <w:t xml:space="preserve"> </w:t>
      </w:r>
      <w:r w:rsidR="007B03AD" w:rsidRPr="003D75A6">
        <w:rPr>
          <w:rFonts w:ascii="Arial" w:hAnsi="Arial" w:cs="Arial"/>
          <w:bCs/>
          <w:sz w:val="20"/>
          <w:szCs w:val="20"/>
        </w:rPr>
        <w:t>(</w:t>
      </w:r>
      <w:r w:rsidR="00BE7478" w:rsidRPr="003D75A6">
        <w:rPr>
          <w:rFonts w:ascii="Arial" w:hAnsi="Arial" w:cs="Arial"/>
          <w:bCs/>
          <w:sz w:val="20"/>
          <w:szCs w:val="20"/>
        </w:rPr>
        <w:t>Central Bank of Kenya, Kenya National Bureau of Statistics, &amp; FSD Kenya, 2022)</w:t>
      </w:r>
      <w:r w:rsidRPr="003D75A6">
        <w:rPr>
          <w:rFonts w:ascii="Arial" w:hAnsi="Arial" w:cs="Arial"/>
          <w:bCs/>
          <w:sz w:val="20"/>
          <w:szCs w:val="20"/>
        </w:rPr>
        <w:t>.</w:t>
      </w:r>
      <w:r w:rsidR="006F0E7F" w:rsidRPr="003D75A6">
        <w:rPr>
          <w:rFonts w:ascii="Arial" w:hAnsi="Arial" w:cs="Arial"/>
          <w:bCs/>
          <w:sz w:val="20"/>
          <w:szCs w:val="20"/>
        </w:rPr>
        <w:t xml:space="preserve"> The analysis focuses on three dimensions of household financial resilience: (1) ability to manage day</w:t>
      </w:r>
      <w:r w:rsidR="00DD2961">
        <w:rPr>
          <w:rFonts w:ascii="Arial" w:hAnsi="Arial" w:cs="Arial"/>
          <w:bCs/>
          <w:sz w:val="20"/>
          <w:szCs w:val="20"/>
        </w:rPr>
        <w:t>-</w:t>
      </w:r>
      <w:r w:rsidR="006F0E7F" w:rsidRPr="003D75A6">
        <w:rPr>
          <w:rFonts w:ascii="Arial" w:hAnsi="Arial" w:cs="Arial"/>
          <w:bCs/>
          <w:sz w:val="20"/>
          <w:szCs w:val="20"/>
        </w:rPr>
        <w:t>to</w:t>
      </w:r>
      <w:r w:rsidR="00DD2961">
        <w:rPr>
          <w:rFonts w:ascii="Arial" w:hAnsi="Arial" w:cs="Arial"/>
          <w:bCs/>
          <w:sz w:val="20"/>
          <w:szCs w:val="20"/>
        </w:rPr>
        <w:t>-</w:t>
      </w:r>
      <w:r w:rsidR="006F0E7F" w:rsidRPr="003D75A6">
        <w:rPr>
          <w:rFonts w:ascii="Arial" w:hAnsi="Arial" w:cs="Arial"/>
          <w:bCs/>
          <w:sz w:val="20"/>
          <w:szCs w:val="20"/>
        </w:rPr>
        <w:t xml:space="preserve">day needs, (2) ability to cope with risks and shocks, and (3) ability to invest in the future. These were derived from relevant items in the 2021 </w:t>
      </w:r>
      <w:proofErr w:type="spellStart"/>
      <w:r w:rsidR="006F0E7F" w:rsidRPr="003D75A6">
        <w:rPr>
          <w:rFonts w:ascii="Arial" w:hAnsi="Arial" w:cs="Arial"/>
          <w:bCs/>
          <w:sz w:val="20"/>
          <w:szCs w:val="20"/>
        </w:rPr>
        <w:t>FinAccess</w:t>
      </w:r>
      <w:proofErr w:type="spellEnd"/>
      <w:r w:rsidR="006F0E7F" w:rsidRPr="003D75A6">
        <w:rPr>
          <w:rFonts w:ascii="Arial" w:hAnsi="Arial" w:cs="Arial"/>
          <w:bCs/>
          <w:sz w:val="20"/>
          <w:szCs w:val="20"/>
        </w:rPr>
        <w:t xml:space="preserve"> Household Survey and coded as binary indicators (1 = affirmative response, 0 = otherwise).</w:t>
      </w:r>
    </w:p>
    <w:p w14:paraId="12C6954A" w14:textId="77777777" w:rsidR="005A3C64" w:rsidRPr="003D75A6" w:rsidRDefault="005A3C64" w:rsidP="003F5DF6">
      <w:pPr>
        <w:pStyle w:val="BodyText"/>
        <w:ind w:left="0" w:right="180"/>
        <w:jc w:val="both"/>
        <w:rPr>
          <w:rFonts w:ascii="Arial" w:hAnsi="Arial" w:cs="Arial"/>
          <w:sz w:val="20"/>
          <w:szCs w:val="20"/>
        </w:rPr>
      </w:pPr>
    </w:p>
    <w:p w14:paraId="048A2423" w14:textId="43458B8C" w:rsidR="00322F80" w:rsidRPr="003D75A6" w:rsidRDefault="00560605" w:rsidP="003F5DF6">
      <w:pPr>
        <w:pStyle w:val="BodyText"/>
        <w:ind w:left="0" w:right="180"/>
        <w:jc w:val="both"/>
        <w:rPr>
          <w:rFonts w:ascii="Arial" w:hAnsi="Arial" w:cs="Arial"/>
          <w:bCs/>
          <w:sz w:val="20"/>
          <w:szCs w:val="20"/>
        </w:rPr>
      </w:pPr>
      <w:r w:rsidRPr="003D75A6">
        <w:rPr>
          <w:rFonts w:ascii="Arial" w:hAnsi="Arial" w:cs="Arial"/>
          <w:sz w:val="20"/>
          <w:szCs w:val="20"/>
        </w:rPr>
        <w:t xml:space="preserve">Table 1 outlines the key variables used in the study, their definitions, </w:t>
      </w:r>
      <w:r w:rsidR="00532AD2" w:rsidRPr="003D75A6">
        <w:rPr>
          <w:rFonts w:ascii="Arial" w:hAnsi="Arial" w:cs="Arial"/>
          <w:sz w:val="20"/>
          <w:szCs w:val="20"/>
        </w:rPr>
        <w:t>measurement methods, and the expected direction of their influence on school resumption following the COVID</w:t>
      </w:r>
      <w:r w:rsidR="00DD2961">
        <w:rPr>
          <w:rFonts w:ascii="Arial" w:hAnsi="Arial" w:cs="Arial"/>
          <w:sz w:val="20"/>
          <w:szCs w:val="20"/>
        </w:rPr>
        <w:t>-</w:t>
      </w:r>
      <w:r w:rsidR="00532AD2" w:rsidRPr="003D75A6">
        <w:rPr>
          <w:rFonts w:ascii="Arial" w:hAnsi="Arial" w:cs="Arial"/>
          <w:sz w:val="20"/>
          <w:szCs w:val="20"/>
        </w:rPr>
        <w:t>19 pandemic</w:t>
      </w:r>
      <w:r w:rsidR="00322F80" w:rsidRPr="003D75A6">
        <w:rPr>
          <w:rFonts w:ascii="Arial" w:hAnsi="Arial" w:cs="Arial"/>
          <w:bCs/>
          <w:sz w:val="20"/>
          <w:szCs w:val="20"/>
        </w:rPr>
        <w:t>.</w:t>
      </w:r>
    </w:p>
    <w:p w14:paraId="780FA520" w14:textId="068CA5C1" w:rsidR="00E0087D" w:rsidRPr="003D75A6" w:rsidRDefault="00E0087D" w:rsidP="003F5DF6">
      <w:pPr>
        <w:pStyle w:val="BodyText"/>
        <w:ind w:left="0" w:right="180"/>
        <w:jc w:val="both"/>
        <w:rPr>
          <w:rFonts w:ascii="Arial" w:hAnsi="Arial" w:cs="Arial"/>
          <w:b/>
          <w:sz w:val="20"/>
          <w:szCs w:val="20"/>
        </w:rPr>
      </w:pPr>
      <w:r w:rsidRPr="003D75A6">
        <w:rPr>
          <w:rFonts w:ascii="Arial" w:hAnsi="Arial" w:cs="Arial"/>
          <w:sz w:val="20"/>
          <w:szCs w:val="20"/>
        </w:rPr>
        <w:t xml:space="preserve">    </w:t>
      </w:r>
    </w:p>
    <w:p w14:paraId="388EF005" w14:textId="0120385B" w:rsidR="00560605" w:rsidRPr="003D75A6" w:rsidRDefault="00560605" w:rsidP="003F5DF6">
      <w:pPr>
        <w:pStyle w:val="Caption"/>
        <w:keepNext/>
        <w:ind w:right="180"/>
        <w:jc w:val="both"/>
        <w:rPr>
          <w:rFonts w:ascii="Arial" w:hAnsi="Arial" w:cs="Arial"/>
          <w:b/>
          <w:bCs/>
          <w:color w:val="auto"/>
          <w:sz w:val="20"/>
          <w:szCs w:val="20"/>
        </w:rPr>
      </w:pPr>
      <w:r w:rsidRPr="003D75A6">
        <w:rPr>
          <w:rFonts w:ascii="Arial" w:hAnsi="Arial" w:cs="Arial"/>
          <w:b/>
          <w:bCs/>
          <w:color w:val="auto"/>
          <w:sz w:val="20"/>
          <w:szCs w:val="20"/>
        </w:rPr>
        <w:t xml:space="preserve">Table </w:t>
      </w:r>
      <w:r w:rsidRPr="003D75A6">
        <w:rPr>
          <w:rFonts w:ascii="Arial" w:hAnsi="Arial" w:cs="Arial"/>
          <w:b/>
          <w:bCs/>
          <w:color w:val="auto"/>
          <w:sz w:val="20"/>
          <w:szCs w:val="20"/>
        </w:rPr>
        <w:fldChar w:fldCharType="begin"/>
      </w:r>
      <w:r w:rsidRPr="003D75A6">
        <w:rPr>
          <w:rFonts w:ascii="Arial" w:hAnsi="Arial" w:cs="Arial"/>
          <w:b/>
          <w:bCs/>
          <w:color w:val="auto"/>
          <w:sz w:val="20"/>
          <w:szCs w:val="20"/>
        </w:rPr>
        <w:instrText xml:space="preserve"> SEQ Table \* ARABIC </w:instrText>
      </w:r>
      <w:r w:rsidRPr="003D75A6">
        <w:rPr>
          <w:rFonts w:ascii="Arial" w:hAnsi="Arial" w:cs="Arial"/>
          <w:b/>
          <w:bCs/>
          <w:color w:val="auto"/>
          <w:sz w:val="20"/>
          <w:szCs w:val="20"/>
        </w:rPr>
        <w:fldChar w:fldCharType="separate"/>
      </w:r>
      <w:r w:rsidR="00AA1FA2" w:rsidRPr="003D75A6">
        <w:rPr>
          <w:rFonts w:ascii="Arial" w:hAnsi="Arial" w:cs="Arial"/>
          <w:b/>
          <w:bCs/>
          <w:color w:val="auto"/>
          <w:sz w:val="20"/>
          <w:szCs w:val="20"/>
        </w:rPr>
        <w:t>1</w:t>
      </w:r>
      <w:r w:rsidRPr="003D75A6">
        <w:rPr>
          <w:rFonts w:ascii="Arial" w:hAnsi="Arial" w:cs="Arial"/>
          <w:b/>
          <w:bCs/>
          <w:color w:val="auto"/>
          <w:sz w:val="20"/>
          <w:szCs w:val="20"/>
        </w:rPr>
        <w:fldChar w:fldCharType="end"/>
      </w:r>
      <w:r w:rsidRPr="003D75A6">
        <w:rPr>
          <w:rFonts w:ascii="Arial" w:hAnsi="Arial" w:cs="Arial"/>
          <w:b/>
          <w:bCs/>
          <w:color w:val="auto"/>
          <w:sz w:val="20"/>
          <w:szCs w:val="20"/>
        </w:rPr>
        <w:t>: Definition of Variables</w:t>
      </w:r>
    </w:p>
    <w:tbl>
      <w:tblPr>
        <w:tblStyle w:val="PlainTable2"/>
        <w:tblW w:w="5043" w:type="pct"/>
        <w:tblBorders>
          <w:top w:val="none" w:sz="0" w:space="0" w:color="auto"/>
          <w:bottom w:val="none" w:sz="0" w:space="0" w:color="auto"/>
          <w:insideH w:val="single" w:sz="4" w:space="0" w:color="auto"/>
        </w:tblBorders>
        <w:tblLook w:val="01E0" w:firstRow="1" w:lastRow="1" w:firstColumn="1" w:lastColumn="1" w:noHBand="0" w:noVBand="0"/>
      </w:tblPr>
      <w:tblGrid>
        <w:gridCol w:w="2632"/>
        <w:gridCol w:w="5998"/>
        <w:gridCol w:w="1718"/>
      </w:tblGrid>
      <w:tr w:rsidR="00594F54" w:rsidRPr="003D75A6" w14:paraId="7772D249" w14:textId="77777777" w:rsidTr="002469FF">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2" w:type="pct"/>
          </w:tcPr>
          <w:p w14:paraId="0B3EA1A2" w14:textId="7F02AE89" w:rsidR="00E0087D" w:rsidRPr="003D75A6" w:rsidRDefault="00E0087D" w:rsidP="003F5DF6">
            <w:pPr>
              <w:pStyle w:val="NoSpacing"/>
              <w:ind w:right="180"/>
              <w:jc w:val="both"/>
              <w:rPr>
                <w:rFonts w:ascii="Arial" w:hAnsi="Arial" w:cs="Arial"/>
                <w:sz w:val="20"/>
                <w:szCs w:val="20"/>
                <w:lang w:val="en-GB"/>
              </w:rPr>
            </w:pPr>
            <w:r w:rsidRPr="003D75A6">
              <w:rPr>
                <w:rFonts w:ascii="Arial" w:hAnsi="Arial" w:cs="Arial"/>
                <w:sz w:val="20"/>
                <w:szCs w:val="20"/>
                <w:lang w:val="en-GB"/>
              </w:rPr>
              <w:t>Variable</w:t>
            </w:r>
          </w:p>
        </w:tc>
        <w:tc>
          <w:tcPr>
            <w:cnfStyle w:val="000010000000" w:firstRow="0" w:lastRow="0" w:firstColumn="0" w:lastColumn="0" w:oddVBand="1" w:evenVBand="0" w:oddHBand="0" w:evenHBand="0" w:firstRowFirstColumn="0" w:firstRowLastColumn="0" w:lastRowFirstColumn="0" w:lastRowLastColumn="0"/>
            <w:tcW w:w="2898" w:type="pct"/>
          </w:tcPr>
          <w:p w14:paraId="7CCB71A1" w14:textId="76E7FA74" w:rsidR="00E0087D" w:rsidRPr="003D75A6" w:rsidRDefault="00E0087D" w:rsidP="003F5DF6">
            <w:pPr>
              <w:pStyle w:val="NoSpacing"/>
              <w:ind w:right="180"/>
              <w:jc w:val="both"/>
              <w:rPr>
                <w:rFonts w:ascii="Arial" w:hAnsi="Arial" w:cs="Arial"/>
                <w:sz w:val="20"/>
                <w:szCs w:val="20"/>
                <w:lang w:val="en-GB"/>
              </w:rPr>
            </w:pPr>
            <w:r w:rsidRPr="003D75A6">
              <w:rPr>
                <w:rFonts w:ascii="Arial" w:hAnsi="Arial" w:cs="Arial"/>
                <w:sz w:val="20"/>
                <w:szCs w:val="20"/>
                <w:lang w:val="en-GB"/>
              </w:rPr>
              <w:t>Definition</w:t>
            </w:r>
            <w:r w:rsidR="00322F80" w:rsidRPr="003D75A6">
              <w:rPr>
                <w:rFonts w:ascii="Arial" w:hAnsi="Arial" w:cs="Arial"/>
                <w:sz w:val="20"/>
                <w:szCs w:val="20"/>
                <w:lang w:val="en-GB"/>
              </w:rPr>
              <w:t>/ Measurement</w:t>
            </w:r>
          </w:p>
        </w:tc>
        <w:tc>
          <w:tcPr>
            <w:cnfStyle w:val="000100000000" w:firstRow="0" w:lastRow="0" w:firstColumn="0" w:lastColumn="1" w:oddVBand="0" w:evenVBand="0" w:oddHBand="0" w:evenHBand="0" w:firstRowFirstColumn="0" w:firstRowLastColumn="0" w:lastRowFirstColumn="0" w:lastRowLastColumn="0"/>
            <w:tcW w:w="830" w:type="pct"/>
          </w:tcPr>
          <w:p w14:paraId="23D32D05" w14:textId="77777777" w:rsidR="00E0087D" w:rsidRPr="003D75A6" w:rsidRDefault="00E0087D" w:rsidP="003F5DF6">
            <w:pPr>
              <w:pStyle w:val="NoSpacing"/>
              <w:ind w:right="180"/>
              <w:jc w:val="both"/>
              <w:rPr>
                <w:rFonts w:ascii="Arial" w:hAnsi="Arial" w:cs="Arial"/>
                <w:sz w:val="20"/>
                <w:szCs w:val="20"/>
                <w:lang w:val="en-GB"/>
              </w:rPr>
            </w:pPr>
            <w:r w:rsidRPr="003D75A6">
              <w:rPr>
                <w:rFonts w:ascii="Arial" w:hAnsi="Arial" w:cs="Arial"/>
                <w:sz w:val="20"/>
                <w:szCs w:val="20"/>
                <w:lang w:val="en-GB"/>
              </w:rPr>
              <w:t>Expected</w:t>
            </w:r>
            <w:r w:rsidRPr="003D75A6">
              <w:rPr>
                <w:rFonts w:ascii="Arial" w:hAnsi="Arial" w:cs="Arial"/>
                <w:spacing w:val="-4"/>
                <w:sz w:val="20"/>
                <w:szCs w:val="20"/>
                <w:lang w:val="en-GB"/>
              </w:rPr>
              <w:t xml:space="preserve"> Sign</w:t>
            </w:r>
          </w:p>
        </w:tc>
      </w:tr>
      <w:tr w:rsidR="00594F54" w:rsidRPr="003D75A6" w14:paraId="4D31B35C" w14:textId="77777777" w:rsidTr="002469FF">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272" w:type="pct"/>
          </w:tcPr>
          <w:p w14:paraId="38C06A2A" w14:textId="479AF392" w:rsidR="00E0087D" w:rsidRPr="003D75A6" w:rsidRDefault="00E0087D" w:rsidP="003F5DF6">
            <w:pPr>
              <w:pStyle w:val="NoSpacing"/>
              <w:ind w:right="180"/>
              <w:jc w:val="both"/>
              <w:rPr>
                <w:rFonts w:ascii="Arial" w:hAnsi="Arial" w:cs="Arial"/>
                <w:b w:val="0"/>
                <w:sz w:val="20"/>
                <w:szCs w:val="20"/>
                <w:lang w:val="en-GB"/>
              </w:rPr>
            </w:pPr>
            <w:r w:rsidRPr="003D75A6">
              <w:rPr>
                <w:rFonts w:ascii="Arial" w:hAnsi="Arial" w:cs="Arial"/>
                <w:sz w:val="20"/>
                <w:szCs w:val="20"/>
                <w:lang w:val="en-GB"/>
              </w:rPr>
              <w:t>Dependent</w:t>
            </w:r>
            <w:r w:rsidRPr="003D75A6">
              <w:rPr>
                <w:rFonts w:ascii="Arial" w:hAnsi="Arial" w:cs="Arial"/>
                <w:spacing w:val="-4"/>
                <w:sz w:val="20"/>
                <w:szCs w:val="20"/>
                <w:lang w:val="en-GB"/>
              </w:rPr>
              <w:t xml:space="preserve"> </w:t>
            </w:r>
            <w:r w:rsidRPr="003D75A6">
              <w:rPr>
                <w:rFonts w:ascii="Arial" w:hAnsi="Arial" w:cs="Arial"/>
                <w:sz w:val="20"/>
                <w:szCs w:val="20"/>
                <w:lang w:val="en-GB"/>
              </w:rPr>
              <w:t>Variable</w:t>
            </w:r>
          </w:p>
        </w:tc>
        <w:tc>
          <w:tcPr>
            <w:cnfStyle w:val="000010000000" w:firstRow="0" w:lastRow="0" w:firstColumn="0" w:lastColumn="0" w:oddVBand="1" w:evenVBand="0" w:oddHBand="0" w:evenHBand="0" w:firstRowFirstColumn="0" w:firstRowLastColumn="0" w:lastRowFirstColumn="0" w:lastRowLastColumn="0"/>
            <w:tcW w:w="2898" w:type="pct"/>
          </w:tcPr>
          <w:p w14:paraId="48B5A107" w14:textId="0D4B3C73" w:rsidR="00E0087D" w:rsidRPr="003D75A6" w:rsidRDefault="00E0087D" w:rsidP="003F5DF6">
            <w:pPr>
              <w:pStyle w:val="NoSpacing"/>
              <w:ind w:right="180"/>
              <w:jc w:val="both"/>
              <w:rPr>
                <w:rFonts w:ascii="Arial" w:hAnsi="Arial" w:cs="Arial"/>
                <w:sz w:val="20"/>
                <w:szCs w:val="20"/>
                <w:lang w:val="en-GB"/>
              </w:rPr>
            </w:pPr>
          </w:p>
        </w:tc>
        <w:tc>
          <w:tcPr>
            <w:cnfStyle w:val="000100000000" w:firstRow="0" w:lastRow="0" w:firstColumn="0" w:lastColumn="1" w:oddVBand="0" w:evenVBand="0" w:oddHBand="0" w:evenHBand="0" w:firstRowFirstColumn="0" w:firstRowLastColumn="0" w:lastRowFirstColumn="0" w:lastRowLastColumn="0"/>
            <w:tcW w:w="830" w:type="pct"/>
          </w:tcPr>
          <w:p w14:paraId="7AEF663A" w14:textId="77777777" w:rsidR="00E0087D" w:rsidRPr="003D75A6" w:rsidRDefault="00E0087D" w:rsidP="003F5DF6">
            <w:pPr>
              <w:pStyle w:val="NoSpacing"/>
              <w:ind w:right="180"/>
              <w:jc w:val="both"/>
              <w:rPr>
                <w:rFonts w:ascii="Arial" w:hAnsi="Arial" w:cs="Arial"/>
                <w:sz w:val="20"/>
                <w:szCs w:val="20"/>
                <w:lang w:val="en-GB"/>
              </w:rPr>
            </w:pPr>
          </w:p>
        </w:tc>
      </w:tr>
      <w:tr w:rsidR="00594F54" w:rsidRPr="003D75A6" w14:paraId="6AD43DB2" w14:textId="77777777" w:rsidTr="002469FF">
        <w:trPr>
          <w:trHeight w:val="356"/>
        </w:trPr>
        <w:tc>
          <w:tcPr>
            <w:cnfStyle w:val="001000000000" w:firstRow="0" w:lastRow="0" w:firstColumn="1" w:lastColumn="0" w:oddVBand="0" w:evenVBand="0" w:oddHBand="0" w:evenHBand="0" w:firstRowFirstColumn="0" w:firstRowLastColumn="0" w:lastRowFirstColumn="0" w:lastRowLastColumn="0"/>
            <w:tcW w:w="1272" w:type="pct"/>
          </w:tcPr>
          <w:p w14:paraId="36622BA1" w14:textId="19FABC96" w:rsidR="00765036" w:rsidRPr="003D75A6" w:rsidRDefault="00033569"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School resumption</w:t>
            </w:r>
          </w:p>
        </w:tc>
        <w:tc>
          <w:tcPr>
            <w:cnfStyle w:val="000010000000" w:firstRow="0" w:lastRow="0" w:firstColumn="0" w:lastColumn="0" w:oddVBand="1" w:evenVBand="0" w:oddHBand="0" w:evenHBand="0" w:firstRowFirstColumn="0" w:firstRowLastColumn="0" w:lastRowFirstColumn="0" w:lastRowLastColumn="0"/>
            <w:tcW w:w="2898" w:type="pct"/>
          </w:tcPr>
          <w:p w14:paraId="6F30886E" w14:textId="43230EC2" w:rsidR="00765036" w:rsidRPr="003D75A6" w:rsidRDefault="00D868AD"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at least one school</w:t>
            </w:r>
            <w:r w:rsidR="00DD2961">
              <w:rPr>
                <w:rFonts w:ascii="Arial" w:hAnsi="Arial" w:cs="Arial"/>
                <w:sz w:val="20"/>
                <w:szCs w:val="20"/>
                <w:lang w:val="en-GB"/>
              </w:rPr>
              <w:t>-</w:t>
            </w:r>
            <w:r w:rsidRPr="003D75A6">
              <w:rPr>
                <w:rFonts w:ascii="Arial" w:hAnsi="Arial" w:cs="Arial"/>
                <w:sz w:val="20"/>
                <w:szCs w:val="20"/>
                <w:lang w:val="en-GB"/>
              </w:rPr>
              <w:t>age child in the household resumed schooling post</w:t>
            </w:r>
            <w:r w:rsidR="00DD2961">
              <w:rPr>
                <w:rFonts w:ascii="Arial" w:hAnsi="Arial" w:cs="Arial"/>
                <w:sz w:val="20"/>
                <w:szCs w:val="20"/>
                <w:lang w:val="en-GB"/>
              </w:rPr>
              <w:t>-</w:t>
            </w:r>
            <w:r w:rsidRPr="003D75A6">
              <w:rPr>
                <w:rFonts w:ascii="Arial" w:hAnsi="Arial" w:cs="Arial"/>
                <w:sz w:val="20"/>
                <w:szCs w:val="20"/>
                <w:lang w:val="en-GB"/>
              </w:rPr>
              <w:t>COVID</w:t>
            </w:r>
            <w:r w:rsidR="00DD2961">
              <w:rPr>
                <w:rFonts w:ascii="Arial" w:hAnsi="Arial" w:cs="Arial"/>
                <w:sz w:val="20"/>
                <w:szCs w:val="20"/>
                <w:lang w:val="en-GB"/>
              </w:rPr>
              <w:t>-</w:t>
            </w:r>
            <w:r w:rsidRPr="003D75A6">
              <w:rPr>
                <w:rFonts w:ascii="Arial" w:hAnsi="Arial" w:cs="Arial"/>
                <w:sz w:val="20"/>
                <w:szCs w:val="20"/>
                <w:lang w:val="en-GB"/>
              </w:rPr>
              <w:t>19 closures; 0 = otherwise</w:t>
            </w:r>
          </w:p>
        </w:tc>
        <w:tc>
          <w:tcPr>
            <w:cnfStyle w:val="000100000000" w:firstRow="0" w:lastRow="0" w:firstColumn="0" w:lastColumn="1" w:oddVBand="0" w:evenVBand="0" w:oddHBand="0" w:evenHBand="0" w:firstRowFirstColumn="0" w:firstRowLastColumn="0" w:lastRowFirstColumn="0" w:lastRowLastColumn="0"/>
            <w:tcW w:w="830" w:type="pct"/>
          </w:tcPr>
          <w:p w14:paraId="33EECA50" w14:textId="3EA4932A" w:rsidR="00765036" w:rsidRPr="003D75A6" w:rsidRDefault="00765036" w:rsidP="003F5DF6">
            <w:pPr>
              <w:pStyle w:val="NoSpacing"/>
              <w:ind w:right="180"/>
              <w:jc w:val="both"/>
              <w:rPr>
                <w:rFonts w:ascii="Arial" w:hAnsi="Arial" w:cs="Arial"/>
                <w:sz w:val="20"/>
                <w:szCs w:val="20"/>
                <w:lang w:val="en-GB"/>
              </w:rPr>
            </w:pPr>
            <w:r w:rsidRPr="003D75A6">
              <w:rPr>
                <w:rFonts w:ascii="Arial" w:hAnsi="Arial" w:cs="Arial"/>
                <w:sz w:val="20"/>
                <w:szCs w:val="20"/>
                <w:lang w:val="en-GB"/>
              </w:rPr>
              <w:t xml:space="preserve">     </w:t>
            </w:r>
            <w:r w:rsidR="00DD2961">
              <w:rPr>
                <w:rFonts w:ascii="Arial" w:hAnsi="Arial" w:cs="Arial"/>
                <w:sz w:val="20"/>
                <w:szCs w:val="20"/>
                <w:lang w:val="en-GB"/>
              </w:rPr>
              <w:t>-</w:t>
            </w:r>
          </w:p>
        </w:tc>
      </w:tr>
      <w:tr w:rsidR="00594F54" w:rsidRPr="003D75A6" w14:paraId="7F7412CF" w14:textId="77777777" w:rsidTr="002469FF">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272" w:type="pct"/>
          </w:tcPr>
          <w:p w14:paraId="31B30916" w14:textId="7F3F5347" w:rsidR="00765036" w:rsidRPr="003D75A6" w:rsidRDefault="00765036" w:rsidP="003F5DF6">
            <w:pPr>
              <w:pStyle w:val="NoSpacing"/>
              <w:ind w:right="180"/>
              <w:jc w:val="both"/>
              <w:rPr>
                <w:rFonts w:ascii="Arial" w:hAnsi="Arial" w:cs="Arial"/>
                <w:sz w:val="20"/>
                <w:szCs w:val="20"/>
                <w:lang w:val="en-GB"/>
              </w:rPr>
            </w:pPr>
            <w:r w:rsidRPr="003D75A6">
              <w:rPr>
                <w:rFonts w:ascii="Arial" w:hAnsi="Arial" w:cs="Arial"/>
                <w:sz w:val="20"/>
                <w:szCs w:val="20"/>
                <w:lang w:val="en-GB"/>
              </w:rPr>
              <w:t>Independent</w:t>
            </w:r>
            <w:r w:rsidRPr="003D75A6">
              <w:rPr>
                <w:rFonts w:ascii="Arial" w:hAnsi="Arial" w:cs="Arial"/>
                <w:spacing w:val="-15"/>
                <w:sz w:val="20"/>
                <w:szCs w:val="20"/>
                <w:lang w:val="en-GB"/>
              </w:rPr>
              <w:t xml:space="preserve"> </w:t>
            </w:r>
            <w:r w:rsidRPr="003D75A6">
              <w:rPr>
                <w:rFonts w:ascii="Arial" w:hAnsi="Arial" w:cs="Arial"/>
                <w:sz w:val="20"/>
                <w:szCs w:val="20"/>
                <w:lang w:val="en-GB"/>
              </w:rPr>
              <w:t xml:space="preserve">Variables: </w:t>
            </w:r>
          </w:p>
        </w:tc>
        <w:tc>
          <w:tcPr>
            <w:cnfStyle w:val="000010000000" w:firstRow="0" w:lastRow="0" w:firstColumn="0" w:lastColumn="0" w:oddVBand="1" w:evenVBand="0" w:oddHBand="0" w:evenHBand="0" w:firstRowFirstColumn="0" w:firstRowLastColumn="0" w:lastRowFirstColumn="0" w:lastRowLastColumn="0"/>
            <w:tcW w:w="2898" w:type="pct"/>
          </w:tcPr>
          <w:p w14:paraId="3C7062E4" w14:textId="77777777" w:rsidR="00765036" w:rsidRPr="003D75A6" w:rsidRDefault="00765036" w:rsidP="003F5DF6">
            <w:pPr>
              <w:pStyle w:val="NoSpacing"/>
              <w:ind w:right="180"/>
              <w:jc w:val="both"/>
              <w:rPr>
                <w:rFonts w:ascii="Arial" w:hAnsi="Arial" w:cs="Arial"/>
                <w:sz w:val="20"/>
                <w:szCs w:val="20"/>
                <w:lang w:val="en-GB"/>
              </w:rPr>
            </w:pPr>
          </w:p>
        </w:tc>
        <w:tc>
          <w:tcPr>
            <w:cnfStyle w:val="000100000000" w:firstRow="0" w:lastRow="0" w:firstColumn="0" w:lastColumn="1" w:oddVBand="0" w:evenVBand="0" w:oddHBand="0" w:evenHBand="0" w:firstRowFirstColumn="0" w:firstRowLastColumn="0" w:lastRowFirstColumn="0" w:lastRowLastColumn="0"/>
            <w:tcW w:w="830" w:type="pct"/>
          </w:tcPr>
          <w:p w14:paraId="3E8E9843" w14:textId="77777777" w:rsidR="00765036" w:rsidRPr="003D75A6" w:rsidRDefault="00765036" w:rsidP="003F5DF6">
            <w:pPr>
              <w:pStyle w:val="NoSpacing"/>
              <w:ind w:right="180"/>
              <w:jc w:val="both"/>
              <w:rPr>
                <w:rFonts w:ascii="Arial" w:hAnsi="Arial" w:cs="Arial"/>
                <w:sz w:val="20"/>
                <w:szCs w:val="20"/>
                <w:lang w:val="en-GB"/>
              </w:rPr>
            </w:pPr>
          </w:p>
        </w:tc>
      </w:tr>
      <w:tr w:rsidR="00594F54" w:rsidRPr="003D75A6" w14:paraId="2CF1E2B0" w14:textId="77777777" w:rsidTr="002469FF">
        <w:trPr>
          <w:trHeight w:val="526"/>
        </w:trPr>
        <w:tc>
          <w:tcPr>
            <w:cnfStyle w:val="001000000000" w:firstRow="0" w:lastRow="0" w:firstColumn="1" w:lastColumn="0" w:oddVBand="0" w:evenVBand="0" w:oddHBand="0" w:evenHBand="0" w:firstRowFirstColumn="0" w:firstRowLastColumn="0" w:lastRowFirstColumn="0" w:lastRowLastColumn="0"/>
            <w:tcW w:w="1272" w:type="pct"/>
          </w:tcPr>
          <w:p w14:paraId="06BAA6AB" w14:textId="62DA09C8"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Ability to manage day</w:t>
            </w:r>
            <w:r w:rsidR="00DD2961">
              <w:rPr>
                <w:rFonts w:ascii="Arial" w:hAnsi="Arial" w:cs="Arial"/>
                <w:b w:val="0"/>
                <w:bCs w:val="0"/>
                <w:sz w:val="20"/>
                <w:szCs w:val="20"/>
                <w:lang w:val="en-GB"/>
              </w:rPr>
              <w:t>-</w:t>
            </w:r>
            <w:r w:rsidRPr="003D75A6">
              <w:rPr>
                <w:rFonts w:ascii="Arial" w:hAnsi="Arial" w:cs="Arial"/>
                <w:b w:val="0"/>
                <w:bCs w:val="0"/>
                <w:sz w:val="20"/>
                <w:szCs w:val="20"/>
                <w:lang w:val="en-GB"/>
              </w:rPr>
              <w:t>to</w:t>
            </w:r>
            <w:r w:rsidR="00DD2961">
              <w:rPr>
                <w:rFonts w:ascii="Arial" w:hAnsi="Arial" w:cs="Arial"/>
                <w:b w:val="0"/>
                <w:bCs w:val="0"/>
                <w:sz w:val="20"/>
                <w:szCs w:val="20"/>
                <w:lang w:val="en-GB"/>
              </w:rPr>
              <w:t>-</w:t>
            </w:r>
            <w:r w:rsidRPr="003D75A6">
              <w:rPr>
                <w:rFonts w:ascii="Arial" w:hAnsi="Arial" w:cs="Arial"/>
                <w:b w:val="0"/>
                <w:bCs w:val="0"/>
                <w:sz w:val="20"/>
                <w:szCs w:val="20"/>
                <w:lang w:val="en-GB"/>
              </w:rPr>
              <w:t>day needs</w:t>
            </w:r>
          </w:p>
        </w:tc>
        <w:tc>
          <w:tcPr>
            <w:cnfStyle w:val="000010000000" w:firstRow="0" w:lastRow="0" w:firstColumn="0" w:lastColumn="0" w:oddVBand="1" w:evenVBand="0" w:oddHBand="0" w:evenHBand="0" w:firstRowFirstColumn="0" w:firstRowLastColumn="0" w:lastRowFirstColumn="0" w:lastRowLastColumn="0"/>
            <w:tcW w:w="2898" w:type="pct"/>
          </w:tcPr>
          <w:p w14:paraId="17E0D7BB" w14:textId="6CC98911" w:rsidR="00765036" w:rsidRPr="003D75A6" w:rsidRDefault="003E76C8"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household able to consistently meet daily expenses; 0 = otherwise</w:t>
            </w:r>
          </w:p>
        </w:tc>
        <w:tc>
          <w:tcPr>
            <w:cnfStyle w:val="000100000000" w:firstRow="0" w:lastRow="0" w:firstColumn="0" w:lastColumn="1" w:oddVBand="0" w:evenVBand="0" w:oddHBand="0" w:evenHBand="0" w:firstRowFirstColumn="0" w:firstRowLastColumn="0" w:lastRowFirstColumn="0" w:lastRowLastColumn="0"/>
            <w:tcW w:w="830" w:type="pct"/>
          </w:tcPr>
          <w:p w14:paraId="27C0DD2E" w14:textId="32087606" w:rsidR="00765036" w:rsidRPr="003D75A6" w:rsidRDefault="003E76C8"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 xml:space="preserve">Positive </w:t>
            </w:r>
            <w:r w:rsidR="00765036" w:rsidRPr="003D75A6">
              <w:rPr>
                <w:rFonts w:ascii="Arial" w:hAnsi="Arial" w:cs="Arial"/>
                <w:b w:val="0"/>
                <w:bCs w:val="0"/>
                <w:sz w:val="20"/>
                <w:szCs w:val="20"/>
                <w:lang w:val="en-GB"/>
              </w:rPr>
              <w:t>(</w:t>
            </w:r>
            <w:r w:rsidRPr="003D75A6">
              <w:rPr>
                <w:rFonts w:ascii="Arial" w:hAnsi="Arial" w:cs="Arial"/>
                <w:b w:val="0"/>
                <w:bCs w:val="0"/>
                <w:sz w:val="20"/>
                <w:szCs w:val="20"/>
                <w:lang w:val="en-GB"/>
              </w:rPr>
              <w:t>+</w:t>
            </w:r>
            <w:r w:rsidR="00765036" w:rsidRPr="003D75A6">
              <w:rPr>
                <w:rFonts w:ascii="Arial" w:hAnsi="Arial" w:cs="Arial"/>
                <w:b w:val="0"/>
                <w:bCs w:val="0"/>
                <w:spacing w:val="-10"/>
                <w:sz w:val="20"/>
                <w:szCs w:val="20"/>
                <w:lang w:val="en-GB"/>
              </w:rPr>
              <w:t>)</w:t>
            </w:r>
          </w:p>
        </w:tc>
      </w:tr>
      <w:tr w:rsidR="00594F54" w:rsidRPr="003D75A6" w14:paraId="0145E893" w14:textId="77777777" w:rsidTr="002469FF">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272" w:type="pct"/>
          </w:tcPr>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594F54" w:rsidRPr="003D75A6" w14:paraId="351AE75B" w14:textId="77777777" w:rsidTr="00C1122D">
              <w:trPr>
                <w:trHeight w:hRule="exact" w:val="9"/>
                <w:tblCellSpacing w:w="15" w:type="dxa"/>
              </w:trPr>
              <w:tc>
                <w:tcPr>
                  <w:tcW w:w="0" w:type="auto"/>
                  <w:vAlign w:val="center"/>
                  <w:hideMark/>
                </w:tcPr>
                <w:p w14:paraId="3CF599D2" w14:textId="77777777" w:rsidR="00322F80" w:rsidRPr="003D75A6" w:rsidRDefault="00322F80" w:rsidP="003F5DF6">
                  <w:pPr>
                    <w:pStyle w:val="NoSpacing"/>
                    <w:ind w:right="180"/>
                    <w:jc w:val="both"/>
                    <w:rPr>
                      <w:rFonts w:ascii="Arial" w:hAnsi="Arial" w:cs="Arial"/>
                      <w:sz w:val="20"/>
                      <w:szCs w:val="20"/>
                      <w:lang w:val="en-GB"/>
                    </w:rPr>
                  </w:pPr>
                </w:p>
              </w:tc>
            </w:tr>
          </w:tbl>
          <w:p w14:paraId="642A4E45" w14:textId="77777777" w:rsidR="00322F80" w:rsidRPr="003D75A6" w:rsidRDefault="00322F80" w:rsidP="003F5DF6">
            <w:pPr>
              <w:pStyle w:val="NoSpacing"/>
              <w:ind w:right="180"/>
              <w:jc w:val="both"/>
              <w:rPr>
                <w:rFonts w:ascii="Arial" w:hAnsi="Arial" w:cs="Arial"/>
                <w:vanish/>
                <w:sz w:val="20"/>
                <w:szCs w:val="20"/>
                <w:lang w:val="en-GB"/>
              </w:rPr>
            </w:pPr>
          </w:p>
          <w:p w14:paraId="0B31ACB2" w14:textId="77777777" w:rsidR="00322F80" w:rsidRPr="003D75A6" w:rsidRDefault="00322F80" w:rsidP="003F5DF6">
            <w:pPr>
              <w:pStyle w:val="NoSpacing"/>
              <w:ind w:right="180"/>
              <w:jc w:val="both"/>
              <w:rPr>
                <w:rFonts w:ascii="Arial" w:hAnsi="Arial" w:cs="Arial"/>
                <w:vanish/>
                <w:sz w:val="20"/>
                <w:szCs w:val="20"/>
                <w:lang w:val="en-GB"/>
              </w:rPr>
            </w:pPr>
          </w:p>
          <w:p w14:paraId="434F1160" w14:textId="478AA4D8" w:rsidR="00765036" w:rsidRPr="003D75A6" w:rsidRDefault="00322F80"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Ability to cope with risks/shocks</w:t>
            </w:r>
          </w:p>
        </w:tc>
        <w:tc>
          <w:tcPr>
            <w:cnfStyle w:val="000010000000" w:firstRow="0" w:lastRow="0" w:firstColumn="0" w:lastColumn="0" w:oddVBand="1" w:evenVBand="0" w:oddHBand="0" w:evenHBand="0" w:firstRowFirstColumn="0" w:firstRowLastColumn="0" w:lastRowFirstColumn="0" w:lastRowLastColumn="0"/>
            <w:tcW w:w="2898" w:type="pct"/>
          </w:tcPr>
          <w:p w14:paraId="4B5A6598" w14:textId="60ED5655" w:rsidR="00765036" w:rsidRPr="003D75A6" w:rsidRDefault="000069F4"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household able to handle unexpected financial shocks (e.g., job loss, medical expenses) without selling productive assets or reducing essential consumption; 0 = otherwise</w:t>
            </w:r>
          </w:p>
        </w:tc>
        <w:tc>
          <w:tcPr>
            <w:cnfStyle w:val="000100000000" w:firstRow="0" w:lastRow="0" w:firstColumn="0" w:lastColumn="1" w:oddVBand="0" w:evenVBand="0" w:oddHBand="0" w:evenHBand="0" w:firstRowFirstColumn="0" w:firstRowLastColumn="0" w:lastRowFirstColumn="0" w:lastRowLastColumn="0"/>
            <w:tcW w:w="830" w:type="pct"/>
          </w:tcPr>
          <w:p w14:paraId="65F84A43" w14:textId="1B88B4CF" w:rsidR="00765036" w:rsidRPr="003D75A6" w:rsidRDefault="000069F4"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Positive (+</w:t>
            </w:r>
            <w:r w:rsidRPr="003D75A6">
              <w:rPr>
                <w:rFonts w:ascii="Arial" w:hAnsi="Arial" w:cs="Arial"/>
                <w:b w:val="0"/>
                <w:bCs w:val="0"/>
                <w:spacing w:val="-10"/>
                <w:sz w:val="20"/>
                <w:szCs w:val="20"/>
                <w:lang w:val="en-GB"/>
              </w:rPr>
              <w:t>)</w:t>
            </w:r>
          </w:p>
        </w:tc>
      </w:tr>
      <w:tr w:rsidR="00594F54" w:rsidRPr="003D75A6" w14:paraId="4DE46EB4" w14:textId="77777777" w:rsidTr="002469FF">
        <w:trPr>
          <w:trHeight w:val="600"/>
        </w:trPr>
        <w:tc>
          <w:tcPr>
            <w:cnfStyle w:val="001000000000" w:firstRow="0" w:lastRow="0" w:firstColumn="1" w:lastColumn="0" w:oddVBand="0" w:evenVBand="0" w:oddHBand="0" w:evenHBand="0" w:firstRowFirstColumn="0" w:firstRowLastColumn="0" w:lastRowFirstColumn="0" w:lastRowLastColumn="0"/>
            <w:tcW w:w="1272" w:type="pct"/>
          </w:tcPr>
          <w:p w14:paraId="71F80905" w14:textId="0217A17F"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Ability</w:t>
            </w:r>
            <w:r w:rsidRPr="003D75A6">
              <w:rPr>
                <w:rFonts w:ascii="Arial" w:hAnsi="Arial" w:cs="Arial"/>
                <w:b w:val="0"/>
                <w:bCs w:val="0"/>
                <w:spacing w:val="-12"/>
                <w:sz w:val="20"/>
                <w:szCs w:val="20"/>
                <w:lang w:val="en-GB"/>
              </w:rPr>
              <w:t xml:space="preserve"> </w:t>
            </w:r>
            <w:r w:rsidRPr="003D75A6">
              <w:rPr>
                <w:rFonts w:ascii="Arial" w:hAnsi="Arial" w:cs="Arial"/>
                <w:b w:val="0"/>
                <w:bCs w:val="0"/>
                <w:sz w:val="20"/>
                <w:szCs w:val="20"/>
                <w:lang w:val="en-GB"/>
              </w:rPr>
              <w:t>to</w:t>
            </w:r>
            <w:r w:rsidRPr="003D75A6">
              <w:rPr>
                <w:rFonts w:ascii="Arial" w:hAnsi="Arial" w:cs="Arial"/>
                <w:b w:val="0"/>
                <w:bCs w:val="0"/>
                <w:spacing w:val="-12"/>
                <w:sz w:val="20"/>
                <w:szCs w:val="20"/>
                <w:lang w:val="en-GB"/>
              </w:rPr>
              <w:t xml:space="preserve"> </w:t>
            </w:r>
            <w:r w:rsidRPr="003D75A6">
              <w:rPr>
                <w:rFonts w:ascii="Arial" w:hAnsi="Arial" w:cs="Arial"/>
                <w:b w:val="0"/>
                <w:bCs w:val="0"/>
                <w:sz w:val="20"/>
                <w:szCs w:val="20"/>
                <w:lang w:val="en-GB"/>
              </w:rPr>
              <w:t>invest</w:t>
            </w:r>
            <w:r w:rsidRPr="003D75A6">
              <w:rPr>
                <w:rFonts w:ascii="Arial" w:hAnsi="Arial" w:cs="Arial"/>
                <w:b w:val="0"/>
                <w:bCs w:val="0"/>
                <w:spacing w:val="-12"/>
                <w:sz w:val="20"/>
                <w:szCs w:val="20"/>
                <w:lang w:val="en-GB"/>
              </w:rPr>
              <w:t xml:space="preserve"> </w:t>
            </w:r>
            <w:r w:rsidRPr="003D75A6">
              <w:rPr>
                <w:rFonts w:ascii="Arial" w:hAnsi="Arial" w:cs="Arial"/>
                <w:b w:val="0"/>
                <w:bCs w:val="0"/>
                <w:sz w:val="20"/>
                <w:szCs w:val="20"/>
                <w:lang w:val="en-GB"/>
              </w:rPr>
              <w:t xml:space="preserve">in the future </w:t>
            </w:r>
          </w:p>
        </w:tc>
        <w:tc>
          <w:tcPr>
            <w:cnfStyle w:val="000010000000" w:firstRow="0" w:lastRow="0" w:firstColumn="0" w:lastColumn="0" w:oddVBand="1" w:evenVBand="0" w:oddHBand="0" w:evenHBand="0" w:firstRowFirstColumn="0" w:firstRowLastColumn="0" w:lastRowFirstColumn="0" w:lastRowLastColumn="0"/>
            <w:tcW w:w="2898" w:type="pct"/>
          </w:tcPr>
          <w:p w14:paraId="537EF8CE" w14:textId="08413055" w:rsidR="00765036" w:rsidRPr="003D75A6" w:rsidRDefault="00222D1C"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household able to save or invest in productive assets for future needs; 0 = otherwise</w:t>
            </w:r>
          </w:p>
        </w:tc>
        <w:tc>
          <w:tcPr>
            <w:cnfStyle w:val="000100000000" w:firstRow="0" w:lastRow="0" w:firstColumn="0" w:lastColumn="1" w:oddVBand="0" w:evenVBand="0" w:oddHBand="0" w:evenHBand="0" w:firstRowFirstColumn="0" w:firstRowLastColumn="0" w:lastRowFirstColumn="0" w:lastRowLastColumn="0"/>
            <w:tcW w:w="830" w:type="pct"/>
          </w:tcPr>
          <w:p w14:paraId="491BE31B" w14:textId="77777777"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 xml:space="preserve">Positive </w:t>
            </w:r>
            <w:r w:rsidRPr="003D75A6">
              <w:rPr>
                <w:rFonts w:ascii="Arial" w:hAnsi="Arial" w:cs="Arial"/>
                <w:b w:val="0"/>
                <w:bCs w:val="0"/>
                <w:spacing w:val="-5"/>
                <w:sz w:val="20"/>
                <w:szCs w:val="20"/>
                <w:lang w:val="en-GB"/>
              </w:rPr>
              <w:t>(+)</w:t>
            </w:r>
          </w:p>
        </w:tc>
      </w:tr>
      <w:tr w:rsidR="00594F54" w:rsidRPr="003D75A6" w14:paraId="2788A382" w14:textId="77777777" w:rsidTr="002469FF">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272" w:type="pct"/>
          </w:tcPr>
          <w:p w14:paraId="274D8543" w14:textId="394F644F" w:rsidR="00765036" w:rsidRPr="003D75A6" w:rsidRDefault="00765036" w:rsidP="003F5DF6">
            <w:pPr>
              <w:pStyle w:val="NoSpacing"/>
              <w:ind w:right="180"/>
              <w:jc w:val="both"/>
              <w:rPr>
                <w:rFonts w:ascii="Arial" w:hAnsi="Arial" w:cs="Arial"/>
                <w:sz w:val="20"/>
                <w:szCs w:val="20"/>
                <w:lang w:val="en-GB"/>
              </w:rPr>
            </w:pPr>
            <w:r w:rsidRPr="003D75A6">
              <w:rPr>
                <w:rFonts w:ascii="Arial" w:hAnsi="Arial" w:cs="Arial"/>
                <w:sz w:val="20"/>
                <w:szCs w:val="20"/>
                <w:lang w:val="en-GB"/>
              </w:rPr>
              <w:t>Control Variables</w:t>
            </w:r>
          </w:p>
        </w:tc>
        <w:tc>
          <w:tcPr>
            <w:cnfStyle w:val="000010000000" w:firstRow="0" w:lastRow="0" w:firstColumn="0" w:lastColumn="0" w:oddVBand="1" w:evenVBand="0" w:oddHBand="0" w:evenHBand="0" w:firstRowFirstColumn="0" w:firstRowLastColumn="0" w:lastRowFirstColumn="0" w:lastRowLastColumn="0"/>
            <w:tcW w:w="2898" w:type="pct"/>
          </w:tcPr>
          <w:p w14:paraId="63FE175B" w14:textId="77777777" w:rsidR="00765036" w:rsidRPr="003D75A6" w:rsidRDefault="00765036" w:rsidP="003F5DF6">
            <w:pPr>
              <w:pStyle w:val="NoSpacing"/>
              <w:ind w:right="180"/>
              <w:jc w:val="both"/>
              <w:rPr>
                <w:rFonts w:ascii="Arial" w:hAnsi="Arial" w:cs="Arial"/>
                <w:sz w:val="20"/>
                <w:szCs w:val="20"/>
                <w:lang w:val="en-GB"/>
              </w:rPr>
            </w:pPr>
          </w:p>
        </w:tc>
        <w:tc>
          <w:tcPr>
            <w:cnfStyle w:val="000100000000" w:firstRow="0" w:lastRow="0" w:firstColumn="0" w:lastColumn="1" w:oddVBand="0" w:evenVBand="0" w:oddHBand="0" w:evenHBand="0" w:firstRowFirstColumn="0" w:firstRowLastColumn="0" w:lastRowFirstColumn="0" w:lastRowLastColumn="0"/>
            <w:tcW w:w="830" w:type="pct"/>
          </w:tcPr>
          <w:p w14:paraId="25D2EADB" w14:textId="77777777" w:rsidR="00765036" w:rsidRPr="003D75A6" w:rsidRDefault="00765036" w:rsidP="003F5DF6">
            <w:pPr>
              <w:pStyle w:val="NoSpacing"/>
              <w:ind w:right="180"/>
              <w:jc w:val="both"/>
              <w:rPr>
                <w:rFonts w:ascii="Arial" w:hAnsi="Arial" w:cs="Arial"/>
                <w:b w:val="0"/>
                <w:bCs w:val="0"/>
                <w:sz w:val="20"/>
                <w:szCs w:val="20"/>
                <w:lang w:val="en-GB"/>
              </w:rPr>
            </w:pPr>
          </w:p>
        </w:tc>
      </w:tr>
      <w:tr w:rsidR="00594F54" w:rsidRPr="003D75A6" w14:paraId="58052DD7" w14:textId="77777777" w:rsidTr="002469FF">
        <w:trPr>
          <w:trHeight w:val="383"/>
        </w:trPr>
        <w:tc>
          <w:tcPr>
            <w:cnfStyle w:val="001000000000" w:firstRow="0" w:lastRow="0" w:firstColumn="1" w:lastColumn="0" w:oddVBand="0" w:evenVBand="0" w:oddHBand="0" w:evenHBand="0" w:firstRowFirstColumn="0" w:firstRowLastColumn="0" w:lastRowFirstColumn="0" w:lastRowLastColumn="0"/>
            <w:tcW w:w="1272" w:type="pct"/>
          </w:tcPr>
          <w:p w14:paraId="44AB88DC" w14:textId="314CCD80"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Gender of Household Head</w:t>
            </w:r>
          </w:p>
        </w:tc>
        <w:tc>
          <w:tcPr>
            <w:cnfStyle w:val="000010000000" w:firstRow="0" w:lastRow="0" w:firstColumn="0" w:lastColumn="0" w:oddVBand="1" w:evenVBand="0" w:oddHBand="0" w:evenHBand="0" w:firstRowFirstColumn="0" w:firstRowLastColumn="0" w:lastRowFirstColumn="0" w:lastRowLastColumn="0"/>
            <w:tcW w:w="2898" w:type="pct"/>
          </w:tcPr>
          <w:p w14:paraId="74E89F22" w14:textId="67F7DA35" w:rsidR="00765036" w:rsidRPr="003D75A6" w:rsidRDefault="00BC5712"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male; 0 = female</w:t>
            </w:r>
          </w:p>
        </w:tc>
        <w:tc>
          <w:tcPr>
            <w:cnfStyle w:val="000100000000" w:firstRow="0" w:lastRow="0" w:firstColumn="0" w:lastColumn="1" w:oddVBand="0" w:evenVBand="0" w:oddHBand="0" w:evenHBand="0" w:firstRowFirstColumn="0" w:firstRowLastColumn="0" w:lastRowFirstColumn="0" w:lastRowLastColumn="0"/>
            <w:tcW w:w="830" w:type="pct"/>
          </w:tcPr>
          <w:p w14:paraId="4904CBA4" w14:textId="77777777"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 xml:space="preserve">Positive </w:t>
            </w:r>
            <w:r w:rsidRPr="003D75A6">
              <w:rPr>
                <w:rFonts w:ascii="Arial" w:hAnsi="Arial" w:cs="Arial"/>
                <w:b w:val="0"/>
                <w:bCs w:val="0"/>
                <w:spacing w:val="-5"/>
                <w:sz w:val="20"/>
                <w:szCs w:val="20"/>
                <w:lang w:val="en-GB"/>
              </w:rPr>
              <w:t>(+)</w:t>
            </w:r>
          </w:p>
        </w:tc>
      </w:tr>
      <w:tr w:rsidR="00594F54" w:rsidRPr="003D75A6" w14:paraId="62159F6F" w14:textId="77777777" w:rsidTr="002469F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272" w:type="pct"/>
          </w:tcPr>
          <w:p w14:paraId="59BC7416" w14:textId="6F23AC66"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 xml:space="preserve">Household Priority </w:t>
            </w:r>
            <w:r w:rsidR="001135E0" w:rsidRPr="003D75A6">
              <w:rPr>
                <w:rFonts w:ascii="Arial" w:hAnsi="Arial" w:cs="Arial"/>
                <w:b w:val="0"/>
                <w:bCs w:val="0"/>
                <w:sz w:val="20"/>
                <w:szCs w:val="20"/>
                <w:lang w:val="en-GB"/>
              </w:rPr>
              <w:t xml:space="preserve">on </w:t>
            </w:r>
            <w:r w:rsidRPr="003D75A6">
              <w:rPr>
                <w:rFonts w:ascii="Arial" w:hAnsi="Arial" w:cs="Arial"/>
                <w:b w:val="0"/>
                <w:bCs w:val="0"/>
                <w:sz w:val="20"/>
                <w:szCs w:val="20"/>
                <w:lang w:val="en-GB"/>
              </w:rPr>
              <w:t>Education</w:t>
            </w:r>
          </w:p>
        </w:tc>
        <w:tc>
          <w:tcPr>
            <w:cnfStyle w:val="000010000000" w:firstRow="0" w:lastRow="0" w:firstColumn="0" w:lastColumn="0" w:oddVBand="1" w:evenVBand="0" w:oddHBand="0" w:evenHBand="0" w:firstRowFirstColumn="0" w:firstRowLastColumn="0" w:lastRowFirstColumn="0" w:lastRowLastColumn="0"/>
            <w:tcW w:w="2898" w:type="pct"/>
          </w:tcPr>
          <w:p w14:paraId="77D5A58A" w14:textId="7DAB5E1A" w:rsidR="00765036" w:rsidRPr="003D75A6" w:rsidRDefault="00BC5712"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education is reported as the top household expenditure priority; 0 = otherwise</w:t>
            </w:r>
          </w:p>
        </w:tc>
        <w:tc>
          <w:tcPr>
            <w:cnfStyle w:val="000100000000" w:firstRow="0" w:lastRow="0" w:firstColumn="0" w:lastColumn="1" w:oddVBand="0" w:evenVBand="0" w:oddHBand="0" w:evenHBand="0" w:firstRowFirstColumn="0" w:firstRowLastColumn="0" w:lastRowFirstColumn="0" w:lastRowLastColumn="0"/>
            <w:tcW w:w="830" w:type="pct"/>
          </w:tcPr>
          <w:p w14:paraId="5A3C9B10" w14:textId="7456109D" w:rsidR="00765036" w:rsidRPr="003D75A6" w:rsidRDefault="00BC5712"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 xml:space="preserve">Positive </w:t>
            </w:r>
            <w:r w:rsidRPr="003D75A6">
              <w:rPr>
                <w:rFonts w:ascii="Arial" w:hAnsi="Arial" w:cs="Arial"/>
                <w:b w:val="0"/>
                <w:bCs w:val="0"/>
                <w:spacing w:val="-5"/>
                <w:sz w:val="20"/>
                <w:szCs w:val="20"/>
                <w:lang w:val="en-GB"/>
              </w:rPr>
              <w:t>(+)</w:t>
            </w:r>
          </w:p>
        </w:tc>
      </w:tr>
      <w:tr w:rsidR="00594F54" w:rsidRPr="003D75A6" w14:paraId="7D7248A3" w14:textId="77777777" w:rsidTr="002469FF">
        <w:trPr>
          <w:trHeight w:val="347"/>
        </w:trPr>
        <w:tc>
          <w:tcPr>
            <w:cnfStyle w:val="001000000000" w:firstRow="0" w:lastRow="0" w:firstColumn="1" w:lastColumn="0" w:oddVBand="0" w:evenVBand="0" w:oddHBand="0" w:evenHBand="0" w:firstRowFirstColumn="0" w:firstRowLastColumn="0" w:lastRowFirstColumn="0" w:lastRowLastColumn="0"/>
            <w:tcW w:w="1272" w:type="pct"/>
          </w:tcPr>
          <w:p w14:paraId="7292515E" w14:textId="7A705D47" w:rsidR="00765036" w:rsidRPr="003D75A6" w:rsidRDefault="00BD7654"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Household Dependency Ratio</w:t>
            </w:r>
          </w:p>
        </w:tc>
        <w:tc>
          <w:tcPr>
            <w:cnfStyle w:val="000010000000" w:firstRow="0" w:lastRow="0" w:firstColumn="0" w:lastColumn="0" w:oddVBand="1" w:evenVBand="0" w:oddHBand="0" w:evenHBand="0" w:firstRowFirstColumn="0" w:firstRowLastColumn="0" w:lastRowFirstColumn="0" w:lastRowLastColumn="0"/>
            <w:tcW w:w="2898" w:type="pct"/>
          </w:tcPr>
          <w:p w14:paraId="72488080" w14:textId="25E9042F" w:rsidR="00765036" w:rsidRPr="003D75A6" w:rsidRDefault="00BD7654" w:rsidP="003F5DF6">
            <w:pPr>
              <w:pStyle w:val="NoSpacing"/>
              <w:ind w:right="180"/>
              <w:jc w:val="both"/>
              <w:rPr>
                <w:rFonts w:ascii="Arial" w:hAnsi="Arial" w:cs="Arial"/>
                <w:sz w:val="20"/>
                <w:szCs w:val="20"/>
                <w:lang w:val="en-GB"/>
              </w:rPr>
            </w:pPr>
            <w:r w:rsidRPr="003D75A6">
              <w:rPr>
                <w:rFonts w:ascii="Arial" w:hAnsi="Arial" w:cs="Arial"/>
                <w:sz w:val="20"/>
                <w:szCs w:val="20"/>
                <w:lang w:val="en-GB"/>
              </w:rPr>
              <w:t>Ratio of dependents (aged &lt;15 or &gt;64) to working</w:t>
            </w:r>
            <w:r w:rsidR="00DD2961">
              <w:rPr>
                <w:rFonts w:ascii="Arial" w:hAnsi="Arial" w:cs="Arial"/>
                <w:sz w:val="20"/>
                <w:szCs w:val="20"/>
                <w:lang w:val="en-GB"/>
              </w:rPr>
              <w:t>-</w:t>
            </w:r>
            <w:r w:rsidRPr="003D75A6">
              <w:rPr>
                <w:rFonts w:ascii="Arial" w:hAnsi="Arial" w:cs="Arial"/>
                <w:sz w:val="20"/>
                <w:szCs w:val="20"/>
                <w:lang w:val="en-GB"/>
              </w:rPr>
              <w:t>age members in the household</w:t>
            </w:r>
          </w:p>
        </w:tc>
        <w:tc>
          <w:tcPr>
            <w:cnfStyle w:val="000100000000" w:firstRow="0" w:lastRow="0" w:firstColumn="0" w:lastColumn="1" w:oddVBand="0" w:evenVBand="0" w:oddHBand="0" w:evenHBand="0" w:firstRowFirstColumn="0" w:firstRowLastColumn="0" w:lastRowFirstColumn="0" w:lastRowLastColumn="0"/>
            <w:tcW w:w="830" w:type="pct"/>
          </w:tcPr>
          <w:p w14:paraId="6276AA5B" w14:textId="2AD9B553"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Negative</w:t>
            </w:r>
            <w:r w:rsidRPr="003D75A6">
              <w:rPr>
                <w:rFonts w:ascii="Arial" w:hAnsi="Arial" w:cs="Arial"/>
                <w:b w:val="0"/>
                <w:bCs w:val="0"/>
                <w:spacing w:val="-3"/>
                <w:sz w:val="20"/>
                <w:szCs w:val="20"/>
                <w:lang w:val="en-GB"/>
              </w:rPr>
              <w:t xml:space="preserve"> </w:t>
            </w:r>
            <w:r w:rsidRPr="003D75A6">
              <w:rPr>
                <w:rFonts w:ascii="Arial" w:hAnsi="Arial" w:cs="Arial"/>
                <w:b w:val="0"/>
                <w:bCs w:val="0"/>
                <w:sz w:val="20"/>
                <w:szCs w:val="20"/>
                <w:lang w:val="en-GB"/>
              </w:rPr>
              <w:t>(</w:t>
            </w:r>
            <w:r w:rsidR="00DD2961">
              <w:rPr>
                <w:rFonts w:ascii="Arial" w:hAnsi="Arial" w:cs="Arial"/>
                <w:b w:val="0"/>
                <w:bCs w:val="0"/>
                <w:sz w:val="20"/>
                <w:szCs w:val="20"/>
                <w:lang w:val="en-GB"/>
              </w:rPr>
              <w:t>-</w:t>
            </w:r>
            <w:r w:rsidRPr="003D75A6">
              <w:rPr>
                <w:rFonts w:ascii="Arial" w:hAnsi="Arial" w:cs="Arial"/>
                <w:b w:val="0"/>
                <w:bCs w:val="0"/>
                <w:spacing w:val="-10"/>
                <w:sz w:val="20"/>
                <w:szCs w:val="20"/>
                <w:lang w:val="en-GB"/>
              </w:rPr>
              <w:t>)</w:t>
            </w:r>
          </w:p>
        </w:tc>
      </w:tr>
      <w:tr w:rsidR="00594F54" w:rsidRPr="003D75A6" w14:paraId="351DA0C9" w14:textId="77777777" w:rsidTr="002469FF">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272" w:type="pct"/>
          </w:tcPr>
          <w:p w14:paraId="18538340" w14:textId="0008BE6C" w:rsidR="00765036" w:rsidRPr="003D75A6" w:rsidRDefault="00322F80"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Education Level of Household Head</w:t>
            </w:r>
          </w:p>
        </w:tc>
        <w:tc>
          <w:tcPr>
            <w:cnfStyle w:val="000010000000" w:firstRow="0" w:lastRow="0" w:firstColumn="0" w:lastColumn="0" w:oddVBand="1" w:evenVBand="0" w:oddHBand="0" w:evenHBand="0" w:firstRowFirstColumn="0" w:firstRowLastColumn="0" w:lastRowFirstColumn="0" w:lastRowLastColumn="0"/>
            <w:tcW w:w="2898" w:type="pct"/>
          </w:tcPr>
          <w:tbl>
            <w:tblPr>
              <w:tblW w:w="96"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594F54" w:rsidRPr="003D75A6" w14:paraId="00AF9E0D" w14:textId="77777777" w:rsidTr="00C1122D">
              <w:trPr>
                <w:trHeight w:hRule="exact" w:val="9"/>
                <w:tblCellSpacing w:w="15" w:type="dxa"/>
              </w:trPr>
              <w:tc>
                <w:tcPr>
                  <w:tcW w:w="0" w:type="auto"/>
                  <w:vAlign w:val="center"/>
                  <w:hideMark/>
                </w:tcPr>
                <w:p w14:paraId="75094BD8" w14:textId="77777777" w:rsidR="00322F80" w:rsidRPr="003D75A6" w:rsidRDefault="00322F80" w:rsidP="003F5DF6">
                  <w:pPr>
                    <w:pStyle w:val="NoSpacing"/>
                    <w:ind w:right="180"/>
                    <w:jc w:val="both"/>
                    <w:rPr>
                      <w:rFonts w:ascii="Arial" w:hAnsi="Arial" w:cs="Arial"/>
                      <w:sz w:val="20"/>
                      <w:szCs w:val="20"/>
                      <w:lang w:val="en-GB"/>
                    </w:rPr>
                  </w:pPr>
                </w:p>
              </w:tc>
            </w:tr>
          </w:tbl>
          <w:p w14:paraId="6C4F0082" w14:textId="77777777" w:rsidR="00322F80" w:rsidRPr="003D75A6" w:rsidRDefault="00322F80" w:rsidP="003F5DF6">
            <w:pPr>
              <w:pStyle w:val="NoSpacing"/>
              <w:ind w:right="180"/>
              <w:jc w:val="both"/>
              <w:rPr>
                <w:rFonts w:ascii="Arial" w:hAnsi="Arial" w:cs="Arial"/>
                <w:vanish/>
                <w:sz w:val="20"/>
                <w:szCs w:val="20"/>
                <w:lang w:val="en-GB"/>
              </w:rPr>
            </w:pPr>
          </w:p>
          <w:tbl>
            <w:tblPr>
              <w:tblW w:w="5781" w:type="dxa"/>
              <w:tblCellSpacing w:w="15" w:type="dxa"/>
              <w:tblCellMar>
                <w:top w:w="15" w:type="dxa"/>
                <w:left w:w="15" w:type="dxa"/>
                <w:bottom w:w="15" w:type="dxa"/>
                <w:right w:w="15" w:type="dxa"/>
              </w:tblCellMar>
              <w:tblLook w:val="04A0" w:firstRow="1" w:lastRow="0" w:firstColumn="1" w:lastColumn="0" w:noHBand="0" w:noVBand="1"/>
            </w:tblPr>
            <w:tblGrid>
              <w:gridCol w:w="5781"/>
            </w:tblGrid>
            <w:tr w:rsidR="00594F54" w:rsidRPr="003D75A6" w14:paraId="220B4C84" w14:textId="77777777" w:rsidTr="00C1122D">
              <w:trPr>
                <w:trHeight w:val="496"/>
                <w:tblCellSpacing w:w="15" w:type="dxa"/>
              </w:trPr>
              <w:tc>
                <w:tcPr>
                  <w:tcW w:w="0" w:type="auto"/>
                  <w:vAlign w:val="center"/>
                  <w:hideMark/>
                </w:tcPr>
                <w:p w14:paraId="2DD36660" w14:textId="6B3DA616" w:rsidR="00322F80" w:rsidRPr="003D75A6" w:rsidRDefault="00A020D7"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at least secondary education; 0 = otherwise</w:t>
                  </w:r>
                </w:p>
              </w:tc>
            </w:tr>
          </w:tbl>
          <w:p w14:paraId="3F559071" w14:textId="0F742056" w:rsidR="00765036" w:rsidRPr="003D75A6" w:rsidRDefault="00765036" w:rsidP="003F5DF6">
            <w:pPr>
              <w:pStyle w:val="NoSpacing"/>
              <w:ind w:right="180"/>
              <w:jc w:val="both"/>
              <w:rPr>
                <w:rFonts w:ascii="Arial" w:hAnsi="Arial" w:cs="Arial"/>
                <w:sz w:val="20"/>
                <w:szCs w:val="20"/>
                <w:lang w:val="en-GB"/>
              </w:rPr>
            </w:pPr>
          </w:p>
        </w:tc>
        <w:tc>
          <w:tcPr>
            <w:cnfStyle w:val="000100000000" w:firstRow="0" w:lastRow="0" w:firstColumn="0" w:lastColumn="1" w:oddVBand="0" w:evenVBand="0" w:oddHBand="0" w:evenHBand="0" w:firstRowFirstColumn="0" w:firstRowLastColumn="0" w:lastRowFirstColumn="0" w:lastRowLastColumn="0"/>
            <w:tcW w:w="830" w:type="pct"/>
          </w:tcPr>
          <w:p w14:paraId="509311C5" w14:textId="77777777"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 xml:space="preserve">Positive </w:t>
            </w:r>
            <w:r w:rsidRPr="003D75A6">
              <w:rPr>
                <w:rFonts w:ascii="Arial" w:hAnsi="Arial" w:cs="Arial"/>
                <w:b w:val="0"/>
                <w:bCs w:val="0"/>
                <w:spacing w:val="-5"/>
                <w:sz w:val="20"/>
                <w:szCs w:val="20"/>
                <w:lang w:val="en-GB"/>
              </w:rPr>
              <w:t>(+)</w:t>
            </w:r>
          </w:p>
        </w:tc>
      </w:tr>
      <w:tr w:rsidR="00594F54" w:rsidRPr="003D75A6" w14:paraId="002A67D8" w14:textId="77777777" w:rsidTr="00A5657E">
        <w:trPr>
          <w:trHeight w:val="437"/>
        </w:trPr>
        <w:tc>
          <w:tcPr>
            <w:cnfStyle w:val="001000000000" w:firstRow="0" w:lastRow="0" w:firstColumn="1" w:lastColumn="0" w:oddVBand="0" w:evenVBand="0" w:oddHBand="0" w:evenHBand="0" w:firstRowFirstColumn="0" w:firstRowLastColumn="0" w:lastRowFirstColumn="0" w:lastRowLastColumn="0"/>
            <w:tcW w:w="1272" w:type="pct"/>
            <w:tcBorders>
              <w:bottom w:val="single" w:sz="4" w:space="0" w:color="auto"/>
            </w:tcBorders>
          </w:tcPr>
          <w:p w14:paraId="4CAE2047" w14:textId="7DB0C11E" w:rsidR="00765036" w:rsidRPr="003D75A6" w:rsidRDefault="00322F80"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Marital Status of Household Head</w:t>
            </w:r>
          </w:p>
        </w:tc>
        <w:tc>
          <w:tcPr>
            <w:cnfStyle w:val="000010000000" w:firstRow="0" w:lastRow="0" w:firstColumn="0" w:lastColumn="0" w:oddVBand="1" w:evenVBand="0" w:oddHBand="0" w:evenHBand="0" w:firstRowFirstColumn="0" w:firstRowLastColumn="0" w:lastRowFirstColumn="0" w:lastRowLastColumn="0"/>
            <w:tcW w:w="2898" w:type="pct"/>
            <w:tcBorders>
              <w:bottom w:val="single" w:sz="4" w:space="0" w:color="auto"/>
            </w:tcBorders>
          </w:tcPr>
          <w:p w14:paraId="103F70C9" w14:textId="2BEDF113" w:rsidR="00765036" w:rsidRPr="003D75A6" w:rsidRDefault="00A020D7" w:rsidP="003F5DF6">
            <w:pPr>
              <w:pStyle w:val="NoSpacing"/>
              <w:ind w:right="180"/>
              <w:jc w:val="both"/>
              <w:rPr>
                <w:rFonts w:ascii="Arial" w:hAnsi="Arial" w:cs="Arial"/>
                <w:sz w:val="20"/>
                <w:szCs w:val="20"/>
                <w:lang w:val="en-GB"/>
              </w:rPr>
            </w:pPr>
            <w:r w:rsidRPr="003D75A6">
              <w:rPr>
                <w:rFonts w:ascii="Arial" w:hAnsi="Arial" w:cs="Arial"/>
                <w:sz w:val="20"/>
                <w:szCs w:val="20"/>
                <w:lang w:val="en-GB"/>
              </w:rPr>
              <w:t>Binary indicator: 1 = married; 0 = otherwise</w:t>
            </w:r>
          </w:p>
        </w:tc>
        <w:tc>
          <w:tcPr>
            <w:cnfStyle w:val="000100000000" w:firstRow="0" w:lastRow="0" w:firstColumn="0" w:lastColumn="1" w:oddVBand="0" w:evenVBand="0" w:oddHBand="0" w:evenHBand="0" w:firstRowFirstColumn="0" w:firstRowLastColumn="0" w:lastRowFirstColumn="0" w:lastRowLastColumn="0"/>
            <w:tcW w:w="830" w:type="pct"/>
            <w:tcBorders>
              <w:bottom w:val="single" w:sz="4" w:space="0" w:color="auto"/>
            </w:tcBorders>
          </w:tcPr>
          <w:p w14:paraId="6CD69BF8" w14:textId="77777777"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 xml:space="preserve">Positive </w:t>
            </w:r>
            <w:r w:rsidRPr="003D75A6">
              <w:rPr>
                <w:rFonts w:ascii="Arial" w:hAnsi="Arial" w:cs="Arial"/>
                <w:b w:val="0"/>
                <w:bCs w:val="0"/>
                <w:spacing w:val="-5"/>
                <w:sz w:val="20"/>
                <w:szCs w:val="20"/>
                <w:lang w:val="en-GB"/>
              </w:rPr>
              <w:t>(+)</w:t>
            </w:r>
          </w:p>
        </w:tc>
      </w:tr>
      <w:tr w:rsidR="00594F54" w:rsidRPr="003D75A6" w14:paraId="506B24DB" w14:textId="77777777" w:rsidTr="00A5657E">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272" w:type="pct"/>
            <w:tcBorders>
              <w:top w:val="single" w:sz="4" w:space="0" w:color="auto"/>
              <w:bottom w:val="single" w:sz="4" w:space="0" w:color="7F7F7F" w:themeColor="text1" w:themeTint="80"/>
            </w:tcBorders>
          </w:tcPr>
          <w:p w14:paraId="75DE6890" w14:textId="0E2DB630"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Poverty</w:t>
            </w:r>
            <w:r w:rsidRPr="003D75A6">
              <w:rPr>
                <w:rFonts w:ascii="Arial" w:hAnsi="Arial" w:cs="Arial"/>
                <w:b w:val="0"/>
                <w:bCs w:val="0"/>
                <w:spacing w:val="-15"/>
                <w:sz w:val="20"/>
                <w:szCs w:val="20"/>
                <w:lang w:val="en-GB"/>
              </w:rPr>
              <w:t xml:space="preserve"> </w:t>
            </w:r>
            <w:r w:rsidRPr="003D75A6">
              <w:rPr>
                <w:rFonts w:ascii="Arial" w:hAnsi="Arial" w:cs="Arial"/>
                <w:b w:val="0"/>
                <w:bCs w:val="0"/>
                <w:sz w:val="20"/>
                <w:szCs w:val="20"/>
                <w:lang w:val="en-GB"/>
              </w:rPr>
              <w:t>Index</w:t>
            </w:r>
          </w:p>
        </w:tc>
        <w:tc>
          <w:tcPr>
            <w:cnfStyle w:val="000010000000" w:firstRow="0" w:lastRow="0" w:firstColumn="0" w:lastColumn="0" w:oddVBand="1" w:evenVBand="0" w:oddHBand="0" w:evenHBand="0" w:firstRowFirstColumn="0" w:firstRowLastColumn="0" w:lastRowFirstColumn="0" w:lastRowLastColumn="0"/>
            <w:tcW w:w="2898" w:type="pct"/>
            <w:tcBorders>
              <w:top w:val="single" w:sz="4" w:space="0" w:color="auto"/>
              <w:bottom w:val="single" w:sz="4" w:space="0" w:color="7F7F7F" w:themeColor="text1" w:themeTint="80"/>
            </w:tcBorders>
          </w:tcPr>
          <w:p w14:paraId="6B80DD01" w14:textId="7BA6FA13" w:rsidR="00765036" w:rsidRPr="003D75A6" w:rsidRDefault="00374327"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Binary indicator: 1 = household per capita monthly income below the national poverty line (KES 3,252 rural / KES 5,995 urban, KNBS 2020); 0 = otherwise</w:t>
            </w:r>
          </w:p>
        </w:tc>
        <w:tc>
          <w:tcPr>
            <w:cnfStyle w:val="000100000000" w:firstRow="0" w:lastRow="0" w:firstColumn="0" w:lastColumn="1" w:oddVBand="0" w:evenVBand="0" w:oddHBand="0" w:evenHBand="0" w:firstRowFirstColumn="0" w:firstRowLastColumn="0" w:lastRowFirstColumn="0" w:lastRowLastColumn="0"/>
            <w:tcW w:w="830" w:type="pct"/>
            <w:tcBorders>
              <w:top w:val="single" w:sz="4" w:space="0" w:color="auto"/>
              <w:bottom w:val="single" w:sz="4" w:space="0" w:color="7F7F7F" w:themeColor="text1" w:themeTint="80"/>
            </w:tcBorders>
          </w:tcPr>
          <w:p w14:paraId="49AB6C6B" w14:textId="19B53E67" w:rsidR="00765036" w:rsidRPr="003D75A6" w:rsidRDefault="00765036" w:rsidP="003F5DF6">
            <w:pPr>
              <w:pStyle w:val="NoSpacing"/>
              <w:ind w:right="180"/>
              <w:jc w:val="both"/>
              <w:rPr>
                <w:rFonts w:ascii="Arial" w:hAnsi="Arial" w:cs="Arial"/>
                <w:b w:val="0"/>
                <w:bCs w:val="0"/>
                <w:sz w:val="20"/>
                <w:szCs w:val="20"/>
                <w:lang w:val="en-GB"/>
              </w:rPr>
            </w:pPr>
            <w:r w:rsidRPr="003D75A6">
              <w:rPr>
                <w:rFonts w:ascii="Arial" w:hAnsi="Arial" w:cs="Arial"/>
                <w:b w:val="0"/>
                <w:bCs w:val="0"/>
                <w:sz w:val="20"/>
                <w:szCs w:val="20"/>
                <w:lang w:val="en-GB"/>
              </w:rPr>
              <w:t>Negative</w:t>
            </w:r>
            <w:r w:rsidRPr="003D75A6">
              <w:rPr>
                <w:rFonts w:ascii="Arial" w:hAnsi="Arial" w:cs="Arial"/>
                <w:b w:val="0"/>
                <w:bCs w:val="0"/>
                <w:spacing w:val="-3"/>
                <w:sz w:val="20"/>
                <w:szCs w:val="20"/>
                <w:lang w:val="en-GB"/>
              </w:rPr>
              <w:t xml:space="preserve"> </w:t>
            </w:r>
            <w:r w:rsidRPr="003D75A6">
              <w:rPr>
                <w:rFonts w:ascii="Arial" w:hAnsi="Arial" w:cs="Arial"/>
                <w:b w:val="0"/>
                <w:bCs w:val="0"/>
                <w:sz w:val="20"/>
                <w:szCs w:val="20"/>
                <w:lang w:val="en-GB"/>
              </w:rPr>
              <w:t>(</w:t>
            </w:r>
            <w:r w:rsidR="00DD2961">
              <w:rPr>
                <w:rFonts w:ascii="Arial" w:hAnsi="Arial" w:cs="Arial"/>
                <w:b w:val="0"/>
                <w:bCs w:val="0"/>
                <w:sz w:val="20"/>
                <w:szCs w:val="20"/>
                <w:lang w:val="en-GB"/>
              </w:rPr>
              <w:t>-</w:t>
            </w:r>
            <w:r w:rsidRPr="003D75A6">
              <w:rPr>
                <w:rFonts w:ascii="Arial" w:hAnsi="Arial" w:cs="Arial"/>
                <w:b w:val="0"/>
                <w:bCs w:val="0"/>
                <w:spacing w:val="-10"/>
                <w:sz w:val="20"/>
                <w:szCs w:val="20"/>
                <w:lang w:val="en-GB"/>
              </w:rPr>
              <w:t>)</w:t>
            </w:r>
          </w:p>
        </w:tc>
      </w:tr>
    </w:tbl>
    <w:p w14:paraId="58EF75B4" w14:textId="282DB42F" w:rsidR="00F04538" w:rsidRPr="003D75A6" w:rsidRDefault="00F04538" w:rsidP="003F5DF6">
      <w:pPr>
        <w:pStyle w:val="TableParagraph"/>
        <w:tabs>
          <w:tab w:val="left" w:pos="2420"/>
        </w:tabs>
        <w:spacing w:line="214" w:lineRule="exact"/>
        <w:ind w:right="180"/>
        <w:jc w:val="both"/>
        <w:rPr>
          <w:rFonts w:ascii="Arial" w:hAnsi="Arial" w:cs="Arial"/>
          <w:sz w:val="20"/>
          <w:szCs w:val="20"/>
        </w:rPr>
      </w:pPr>
      <w:r w:rsidRPr="003D75A6">
        <w:rPr>
          <w:rFonts w:ascii="Arial" w:hAnsi="Arial" w:cs="Arial"/>
          <w:sz w:val="20"/>
          <w:szCs w:val="20"/>
        </w:rPr>
        <w:t xml:space="preserve">   Source: Author’s Computation</w:t>
      </w:r>
    </w:p>
    <w:p w14:paraId="4B9E6679" w14:textId="77777777" w:rsidR="00E2227C" w:rsidRPr="003D75A6" w:rsidRDefault="00E2227C" w:rsidP="003F5DF6">
      <w:pPr>
        <w:pStyle w:val="BodyText"/>
        <w:ind w:left="0" w:right="180"/>
        <w:jc w:val="both"/>
        <w:rPr>
          <w:rFonts w:ascii="Arial" w:hAnsi="Arial" w:cs="Arial"/>
          <w:b/>
          <w:sz w:val="20"/>
          <w:szCs w:val="20"/>
        </w:rPr>
      </w:pPr>
    </w:p>
    <w:p w14:paraId="004B67B3" w14:textId="2BE4558C" w:rsidR="006E4AC0" w:rsidRPr="003D75A6" w:rsidRDefault="006E4AC0" w:rsidP="003F5DF6">
      <w:pPr>
        <w:pStyle w:val="BodyText"/>
        <w:ind w:left="0" w:right="180"/>
        <w:jc w:val="both"/>
        <w:rPr>
          <w:rFonts w:ascii="Arial" w:hAnsi="Arial" w:cs="Arial"/>
          <w:bCs/>
          <w:sz w:val="20"/>
          <w:szCs w:val="20"/>
        </w:rPr>
      </w:pPr>
      <w:r w:rsidRPr="003D75A6">
        <w:rPr>
          <w:rFonts w:ascii="Arial" w:hAnsi="Arial" w:cs="Arial"/>
          <w:bCs/>
          <w:sz w:val="20"/>
          <w:szCs w:val="20"/>
        </w:rPr>
        <w:t>The expected signs in Table 1 represent empirical evidence from prior studies on educational continuity. A household’s ability to manage day</w:t>
      </w:r>
      <w:r w:rsidR="00DD2961">
        <w:rPr>
          <w:rFonts w:ascii="Arial" w:hAnsi="Arial" w:cs="Arial"/>
          <w:bCs/>
          <w:sz w:val="20"/>
          <w:szCs w:val="20"/>
        </w:rPr>
        <w:t>-</w:t>
      </w:r>
      <w:r w:rsidRPr="003D75A6">
        <w:rPr>
          <w:rFonts w:ascii="Arial" w:hAnsi="Arial" w:cs="Arial"/>
          <w:bCs/>
          <w:sz w:val="20"/>
          <w:szCs w:val="20"/>
        </w:rPr>
        <w:t>to</w:t>
      </w:r>
      <w:r w:rsidR="00DD2961">
        <w:rPr>
          <w:rFonts w:ascii="Arial" w:hAnsi="Arial" w:cs="Arial"/>
          <w:bCs/>
          <w:sz w:val="20"/>
          <w:szCs w:val="20"/>
        </w:rPr>
        <w:t>-</w:t>
      </w:r>
      <w:r w:rsidRPr="003D75A6">
        <w:rPr>
          <w:rFonts w:ascii="Arial" w:hAnsi="Arial" w:cs="Arial"/>
          <w:bCs/>
          <w:sz w:val="20"/>
          <w:szCs w:val="20"/>
        </w:rPr>
        <w:t>day needs, cope with risks/shocks, and invest in the future is expected to have a positive association with school resumption, as these capacities reduce the likelihood of financial trade</w:t>
      </w:r>
      <w:r w:rsidR="00DD2961">
        <w:rPr>
          <w:rFonts w:ascii="Arial" w:hAnsi="Arial" w:cs="Arial"/>
          <w:bCs/>
          <w:sz w:val="20"/>
          <w:szCs w:val="20"/>
        </w:rPr>
        <w:t>-</w:t>
      </w:r>
      <w:r w:rsidRPr="003D75A6">
        <w:rPr>
          <w:rFonts w:ascii="Arial" w:hAnsi="Arial" w:cs="Arial"/>
          <w:bCs/>
          <w:sz w:val="20"/>
          <w:szCs w:val="20"/>
        </w:rPr>
        <w:t>offs that would delay or prevent re</w:t>
      </w:r>
      <w:r w:rsidR="00DD2961">
        <w:rPr>
          <w:rFonts w:ascii="Arial" w:hAnsi="Arial" w:cs="Arial"/>
          <w:bCs/>
          <w:sz w:val="20"/>
          <w:szCs w:val="20"/>
        </w:rPr>
        <w:t>-</w:t>
      </w:r>
      <w:r w:rsidRPr="003D75A6">
        <w:rPr>
          <w:rFonts w:ascii="Arial" w:hAnsi="Arial" w:cs="Arial"/>
          <w:bCs/>
          <w:sz w:val="20"/>
          <w:szCs w:val="20"/>
        </w:rPr>
        <w:t xml:space="preserve">enrolment. Similarly, households headed by males, those with higher educational attainment, and those prioritising education in expenditure decisions are anticipated to exhibit higher school return </w:t>
      </w:r>
      <w:r w:rsidRPr="003D75A6">
        <w:rPr>
          <w:rFonts w:ascii="Arial" w:hAnsi="Arial" w:cs="Arial"/>
          <w:bCs/>
          <w:sz w:val="20"/>
          <w:szCs w:val="20"/>
        </w:rPr>
        <w:lastRenderedPageBreak/>
        <w:t>rates, consistent with literature linking these factors to stronger human capital investment (</w:t>
      </w:r>
      <w:proofErr w:type="spellStart"/>
      <w:r w:rsidRPr="003D75A6">
        <w:rPr>
          <w:rFonts w:ascii="Arial" w:hAnsi="Arial" w:cs="Arial"/>
          <w:bCs/>
          <w:sz w:val="20"/>
          <w:szCs w:val="20"/>
        </w:rPr>
        <w:t>Ngwacho</w:t>
      </w:r>
      <w:proofErr w:type="spellEnd"/>
      <w:r w:rsidRPr="003D75A6">
        <w:rPr>
          <w:rFonts w:ascii="Arial" w:hAnsi="Arial" w:cs="Arial"/>
          <w:bCs/>
          <w:sz w:val="20"/>
          <w:szCs w:val="20"/>
        </w:rPr>
        <w:t xml:space="preserve">, 2020; World Bank, 2021). </w:t>
      </w:r>
      <w:r w:rsidR="00E708BA" w:rsidRPr="003D75A6">
        <w:rPr>
          <w:rFonts w:ascii="Arial" w:hAnsi="Arial" w:cs="Arial"/>
          <w:bCs/>
          <w:sz w:val="20"/>
          <w:szCs w:val="20"/>
        </w:rPr>
        <w:t>A</w:t>
      </w:r>
      <w:r w:rsidRPr="003D75A6">
        <w:rPr>
          <w:rFonts w:ascii="Arial" w:hAnsi="Arial" w:cs="Arial"/>
          <w:bCs/>
          <w:sz w:val="20"/>
          <w:szCs w:val="20"/>
        </w:rPr>
        <w:t xml:space="preserve"> higher dependency ratio increases the number of non</w:t>
      </w:r>
      <w:r w:rsidR="00DD2961">
        <w:rPr>
          <w:rFonts w:ascii="Arial" w:hAnsi="Arial" w:cs="Arial"/>
          <w:bCs/>
          <w:sz w:val="20"/>
          <w:szCs w:val="20"/>
        </w:rPr>
        <w:t>-</w:t>
      </w:r>
      <w:r w:rsidRPr="003D75A6">
        <w:rPr>
          <w:rFonts w:ascii="Arial" w:hAnsi="Arial" w:cs="Arial"/>
          <w:bCs/>
          <w:sz w:val="20"/>
          <w:szCs w:val="20"/>
        </w:rPr>
        <w:t>income earners supported by the household, thereby straining resources and potentially lowering the likelihood of school resumption. Poverty status is expected to have a negative effect, as households below the national poverty line face greater difficulty covering direct and indirect education costs. While marital status is hypothesised to have a positive effect</w:t>
      </w:r>
      <w:r w:rsidR="00E708BA" w:rsidRPr="003D75A6">
        <w:rPr>
          <w:rFonts w:ascii="Arial" w:hAnsi="Arial" w:cs="Arial"/>
          <w:bCs/>
          <w:sz w:val="20"/>
          <w:szCs w:val="20"/>
        </w:rPr>
        <w:t xml:space="preserve">, </w:t>
      </w:r>
      <w:r w:rsidRPr="003D75A6">
        <w:rPr>
          <w:rFonts w:ascii="Arial" w:hAnsi="Arial" w:cs="Arial"/>
          <w:bCs/>
          <w:sz w:val="20"/>
          <w:szCs w:val="20"/>
        </w:rPr>
        <w:t>its influence may vary depending on household structure and intra</w:t>
      </w:r>
      <w:r w:rsidR="00DD2961">
        <w:rPr>
          <w:rFonts w:ascii="Arial" w:hAnsi="Arial" w:cs="Arial"/>
          <w:bCs/>
          <w:sz w:val="20"/>
          <w:szCs w:val="20"/>
        </w:rPr>
        <w:t>-</w:t>
      </w:r>
      <w:r w:rsidRPr="003D75A6">
        <w:rPr>
          <w:rFonts w:ascii="Arial" w:hAnsi="Arial" w:cs="Arial"/>
          <w:bCs/>
          <w:sz w:val="20"/>
          <w:szCs w:val="20"/>
        </w:rPr>
        <w:t>household decision</w:t>
      </w:r>
      <w:r w:rsidR="00DD2961">
        <w:rPr>
          <w:rFonts w:ascii="Arial" w:hAnsi="Arial" w:cs="Arial"/>
          <w:bCs/>
          <w:sz w:val="20"/>
          <w:szCs w:val="20"/>
        </w:rPr>
        <w:t>-</w:t>
      </w:r>
      <w:r w:rsidRPr="003D75A6">
        <w:rPr>
          <w:rFonts w:ascii="Arial" w:hAnsi="Arial" w:cs="Arial"/>
          <w:bCs/>
          <w:sz w:val="20"/>
          <w:szCs w:val="20"/>
        </w:rPr>
        <w:t>making dynamics.</w:t>
      </w:r>
    </w:p>
    <w:p w14:paraId="7F667AAE" w14:textId="77777777" w:rsidR="006E4AC0" w:rsidRPr="003D75A6" w:rsidRDefault="006E4AC0" w:rsidP="003F5DF6">
      <w:pPr>
        <w:pStyle w:val="BodyText"/>
        <w:ind w:left="0" w:right="180"/>
        <w:jc w:val="both"/>
        <w:rPr>
          <w:rFonts w:ascii="Arial" w:hAnsi="Arial" w:cs="Arial"/>
          <w:b/>
          <w:sz w:val="20"/>
          <w:szCs w:val="20"/>
        </w:rPr>
      </w:pPr>
    </w:p>
    <w:p w14:paraId="06396130" w14:textId="056C8D75" w:rsidR="00E2227C" w:rsidRPr="003D75A6" w:rsidRDefault="00E2227C" w:rsidP="003F5DF6">
      <w:pPr>
        <w:pStyle w:val="BodyText"/>
        <w:ind w:left="270" w:right="180" w:hanging="270"/>
        <w:jc w:val="both"/>
        <w:rPr>
          <w:rFonts w:ascii="Arial" w:hAnsi="Arial" w:cs="Arial"/>
          <w:b/>
          <w:bCs/>
          <w:sz w:val="20"/>
          <w:szCs w:val="20"/>
        </w:rPr>
      </w:pPr>
      <w:r w:rsidRPr="003D75A6">
        <w:rPr>
          <w:rFonts w:ascii="Arial" w:hAnsi="Arial" w:cs="Arial"/>
          <w:b/>
          <w:bCs/>
          <w:sz w:val="20"/>
          <w:szCs w:val="20"/>
        </w:rPr>
        <w:t>3.</w:t>
      </w:r>
      <w:r w:rsidR="000C0A55" w:rsidRPr="003D75A6">
        <w:rPr>
          <w:rFonts w:ascii="Arial" w:hAnsi="Arial" w:cs="Arial"/>
          <w:b/>
          <w:bCs/>
          <w:sz w:val="20"/>
          <w:szCs w:val="20"/>
        </w:rPr>
        <w:t>2</w:t>
      </w:r>
      <w:r w:rsidRPr="003D75A6">
        <w:rPr>
          <w:rFonts w:ascii="Arial" w:hAnsi="Arial" w:cs="Arial"/>
          <w:b/>
          <w:bCs/>
          <w:sz w:val="20"/>
          <w:szCs w:val="20"/>
        </w:rPr>
        <w:t xml:space="preserve"> Conceptual Framework</w:t>
      </w:r>
    </w:p>
    <w:p w14:paraId="0369332A" w14:textId="77777777" w:rsidR="00E2227C" w:rsidRPr="003D75A6" w:rsidRDefault="00E2227C" w:rsidP="003F5DF6">
      <w:pPr>
        <w:pStyle w:val="BodyText"/>
        <w:ind w:left="0" w:right="180"/>
        <w:jc w:val="both"/>
        <w:rPr>
          <w:rFonts w:ascii="Arial" w:hAnsi="Arial" w:cs="Arial"/>
          <w:bCs/>
          <w:sz w:val="20"/>
          <w:szCs w:val="20"/>
        </w:rPr>
      </w:pPr>
    </w:p>
    <w:p w14:paraId="546A0268" w14:textId="6169EE4F" w:rsidR="00B5385A" w:rsidRPr="003D75A6" w:rsidRDefault="00D846D6" w:rsidP="004F78E4">
      <w:pPr>
        <w:pStyle w:val="BodyText"/>
        <w:ind w:left="0" w:right="-90"/>
        <w:jc w:val="both"/>
        <w:rPr>
          <w:rFonts w:ascii="Arial" w:hAnsi="Arial" w:cs="Arial"/>
          <w:bCs/>
          <w:sz w:val="20"/>
          <w:szCs w:val="20"/>
        </w:rPr>
      </w:pPr>
      <w:r w:rsidRPr="003D75A6">
        <w:rPr>
          <w:rFonts w:ascii="Arial" w:hAnsi="Arial" w:cs="Arial"/>
          <w:bCs/>
          <w:sz w:val="20"/>
          <w:szCs w:val="20"/>
        </w:rPr>
        <w:t>This study is grounded in the premise that household financial resilience, defined as the capacity to manage day</w:t>
      </w:r>
      <w:r w:rsidR="00DD2961">
        <w:rPr>
          <w:rFonts w:ascii="Arial" w:hAnsi="Arial" w:cs="Arial"/>
          <w:bCs/>
          <w:sz w:val="20"/>
          <w:szCs w:val="20"/>
        </w:rPr>
        <w:t>-</w:t>
      </w:r>
      <w:r w:rsidRPr="003D75A6">
        <w:rPr>
          <w:rFonts w:ascii="Arial" w:hAnsi="Arial" w:cs="Arial"/>
          <w:bCs/>
          <w:sz w:val="20"/>
          <w:szCs w:val="20"/>
        </w:rPr>
        <w:t>to</w:t>
      </w:r>
      <w:r w:rsidR="00DD2961">
        <w:rPr>
          <w:rFonts w:ascii="Arial" w:hAnsi="Arial" w:cs="Arial"/>
          <w:bCs/>
          <w:sz w:val="20"/>
          <w:szCs w:val="20"/>
        </w:rPr>
        <w:t>-</w:t>
      </w:r>
      <w:r w:rsidRPr="003D75A6">
        <w:rPr>
          <w:rFonts w:ascii="Arial" w:hAnsi="Arial" w:cs="Arial"/>
          <w:bCs/>
          <w:sz w:val="20"/>
          <w:szCs w:val="20"/>
        </w:rPr>
        <w:t>day needs, withstand unexpected economic shocks, and invest in future needs, plays a critical role in determining whether children resume schooling after a crisis such as the COVID</w:t>
      </w:r>
      <w:r w:rsidR="00DD2961">
        <w:rPr>
          <w:rFonts w:ascii="Arial" w:hAnsi="Arial" w:cs="Arial"/>
          <w:bCs/>
          <w:sz w:val="20"/>
          <w:szCs w:val="20"/>
        </w:rPr>
        <w:t>-</w:t>
      </w:r>
      <w:r w:rsidRPr="003D75A6">
        <w:rPr>
          <w:rFonts w:ascii="Arial" w:hAnsi="Arial" w:cs="Arial"/>
          <w:bCs/>
          <w:sz w:val="20"/>
          <w:szCs w:val="20"/>
        </w:rPr>
        <w:t>19 pandemic. Drawing on Maslow’s Theory of Motivation</w:t>
      </w:r>
      <w:r w:rsidR="00293723" w:rsidRPr="003D75A6">
        <w:rPr>
          <w:rFonts w:ascii="Arial" w:hAnsi="Arial" w:cs="Arial"/>
          <w:bCs/>
          <w:sz w:val="20"/>
          <w:szCs w:val="20"/>
        </w:rPr>
        <w:t xml:space="preserve"> </w:t>
      </w:r>
      <w:r w:rsidR="0001119F">
        <w:rPr>
          <w:rFonts w:ascii="Arial" w:hAnsi="Arial" w:cs="Arial"/>
          <w:bCs/>
          <w:sz w:val="20"/>
          <w:szCs w:val="20"/>
        </w:rPr>
        <w:t>-</w:t>
      </w:r>
      <w:r w:rsidR="00293723" w:rsidRPr="003D75A6">
        <w:rPr>
          <w:rFonts w:ascii="Arial" w:hAnsi="Arial" w:cs="Arial"/>
          <w:bCs/>
          <w:sz w:val="20"/>
          <w:szCs w:val="20"/>
        </w:rPr>
        <w:t xml:space="preserve"> the Hierarchy of Needs, the framework recognizes that higher</w:t>
      </w:r>
      <w:r w:rsidR="00DD2961">
        <w:rPr>
          <w:rFonts w:ascii="Arial" w:hAnsi="Arial" w:cs="Arial"/>
          <w:bCs/>
          <w:sz w:val="20"/>
          <w:szCs w:val="20"/>
        </w:rPr>
        <w:t>-</w:t>
      </w:r>
      <w:r w:rsidR="00293723" w:rsidRPr="003D75A6">
        <w:rPr>
          <w:rFonts w:ascii="Arial" w:hAnsi="Arial" w:cs="Arial"/>
          <w:bCs/>
          <w:sz w:val="20"/>
          <w:szCs w:val="20"/>
        </w:rPr>
        <w:t>order goals, such as education, can only be effectively pursued once more fundamental needs, including</w:t>
      </w:r>
      <w:r w:rsidRPr="003D75A6">
        <w:rPr>
          <w:rFonts w:ascii="Arial" w:hAnsi="Arial" w:cs="Arial"/>
          <w:bCs/>
          <w:sz w:val="20"/>
          <w:szCs w:val="20"/>
        </w:rPr>
        <w:t xml:space="preserve"> food security, shelter, and financial stability</w:t>
      </w:r>
      <w:r w:rsidR="00B5385A" w:rsidRPr="003D75A6">
        <w:rPr>
          <w:rFonts w:ascii="Arial" w:hAnsi="Arial" w:cs="Arial"/>
          <w:bCs/>
          <w:sz w:val="20"/>
          <w:szCs w:val="20"/>
        </w:rPr>
        <w:t xml:space="preserve">, </w:t>
      </w:r>
      <w:r w:rsidRPr="003D75A6">
        <w:rPr>
          <w:rFonts w:ascii="Arial" w:hAnsi="Arial" w:cs="Arial"/>
          <w:bCs/>
          <w:sz w:val="20"/>
          <w:szCs w:val="20"/>
        </w:rPr>
        <w:t>are met.</w:t>
      </w:r>
      <w:r w:rsidR="00B5385A" w:rsidRPr="003D75A6">
        <w:rPr>
          <w:rFonts w:ascii="Arial" w:hAnsi="Arial" w:cs="Arial"/>
          <w:bCs/>
          <w:sz w:val="20"/>
          <w:szCs w:val="20"/>
        </w:rPr>
        <w:t xml:space="preserve"> </w:t>
      </w:r>
      <w:r w:rsidRPr="003D75A6">
        <w:rPr>
          <w:rFonts w:ascii="Arial" w:hAnsi="Arial" w:cs="Arial"/>
          <w:bCs/>
          <w:sz w:val="20"/>
          <w:szCs w:val="20"/>
        </w:rPr>
        <w:t>Financial resilience thus forms the foundation that enables households to sustain educational participation despite economic disruptions.</w:t>
      </w:r>
    </w:p>
    <w:p w14:paraId="37B972A3" w14:textId="77777777" w:rsidR="00B5385A" w:rsidRPr="003D75A6" w:rsidRDefault="00B5385A" w:rsidP="004F78E4">
      <w:pPr>
        <w:pStyle w:val="BodyText"/>
        <w:ind w:left="0" w:right="-90"/>
        <w:jc w:val="both"/>
        <w:rPr>
          <w:rFonts w:ascii="Arial" w:hAnsi="Arial" w:cs="Arial"/>
          <w:bCs/>
          <w:sz w:val="20"/>
          <w:szCs w:val="20"/>
        </w:rPr>
      </w:pPr>
    </w:p>
    <w:p w14:paraId="48799F4D" w14:textId="6DE4BB68" w:rsidR="00466492" w:rsidRPr="003D75A6" w:rsidRDefault="00D846D6" w:rsidP="004F78E4">
      <w:pPr>
        <w:pStyle w:val="BodyText"/>
        <w:ind w:left="0" w:right="-90"/>
        <w:jc w:val="both"/>
        <w:rPr>
          <w:rFonts w:ascii="Arial" w:hAnsi="Arial" w:cs="Arial"/>
          <w:bCs/>
          <w:sz w:val="20"/>
          <w:szCs w:val="20"/>
        </w:rPr>
      </w:pPr>
      <w:r w:rsidRPr="003D75A6">
        <w:rPr>
          <w:rFonts w:ascii="Arial" w:hAnsi="Arial" w:cs="Arial"/>
          <w:bCs/>
          <w:sz w:val="20"/>
          <w:szCs w:val="20"/>
        </w:rPr>
        <w:t>In this study, the concept is operationalised through three dimensions: the ability to manage day</w:t>
      </w:r>
      <w:r w:rsidR="00DD2961">
        <w:rPr>
          <w:rFonts w:ascii="Arial" w:hAnsi="Arial" w:cs="Arial"/>
          <w:bCs/>
          <w:sz w:val="20"/>
          <w:szCs w:val="20"/>
        </w:rPr>
        <w:t>-</w:t>
      </w:r>
      <w:r w:rsidRPr="003D75A6">
        <w:rPr>
          <w:rFonts w:ascii="Arial" w:hAnsi="Arial" w:cs="Arial"/>
          <w:bCs/>
          <w:sz w:val="20"/>
          <w:szCs w:val="20"/>
        </w:rPr>
        <w:t>to</w:t>
      </w:r>
      <w:r w:rsidR="00DD2961">
        <w:rPr>
          <w:rFonts w:ascii="Arial" w:hAnsi="Arial" w:cs="Arial"/>
          <w:bCs/>
          <w:sz w:val="20"/>
          <w:szCs w:val="20"/>
        </w:rPr>
        <w:t>-</w:t>
      </w:r>
      <w:r w:rsidRPr="003D75A6">
        <w:rPr>
          <w:rFonts w:ascii="Arial" w:hAnsi="Arial" w:cs="Arial"/>
          <w:bCs/>
          <w:sz w:val="20"/>
          <w:szCs w:val="20"/>
        </w:rPr>
        <w:t>day needs, reflecting consistent capacity to meet essential consumption without compromising education</w:t>
      </w:r>
      <w:r w:rsidR="00DD2961">
        <w:rPr>
          <w:rFonts w:ascii="Arial" w:hAnsi="Arial" w:cs="Arial"/>
          <w:bCs/>
          <w:sz w:val="20"/>
          <w:szCs w:val="20"/>
        </w:rPr>
        <w:t>-</w:t>
      </w:r>
      <w:r w:rsidRPr="003D75A6">
        <w:rPr>
          <w:rFonts w:ascii="Arial" w:hAnsi="Arial" w:cs="Arial"/>
          <w:bCs/>
          <w:sz w:val="20"/>
          <w:szCs w:val="20"/>
        </w:rPr>
        <w:t>related expenses; the ability to cope with risks and shocks, denoting the capacity to absorb sudden financial setbacks without withdrawing children from school; and the ability to invest in the future, indicating the allocation of resources toward savings, asset accumulation, or other forward</w:t>
      </w:r>
      <w:r w:rsidR="00DD2961">
        <w:rPr>
          <w:rFonts w:ascii="Arial" w:hAnsi="Arial" w:cs="Arial"/>
          <w:bCs/>
          <w:sz w:val="20"/>
          <w:szCs w:val="20"/>
        </w:rPr>
        <w:t>-</w:t>
      </w:r>
      <w:r w:rsidRPr="003D75A6">
        <w:rPr>
          <w:rFonts w:ascii="Arial" w:hAnsi="Arial" w:cs="Arial"/>
          <w:bCs/>
          <w:sz w:val="20"/>
          <w:szCs w:val="20"/>
        </w:rPr>
        <w:t xml:space="preserve">looking expenditures that safeguard education continuity. </w:t>
      </w:r>
      <w:r w:rsidR="00BA5E53" w:rsidRPr="003D75A6">
        <w:rPr>
          <w:rFonts w:ascii="Arial" w:hAnsi="Arial" w:cs="Arial"/>
          <w:bCs/>
          <w:sz w:val="20"/>
          <w:szCs w:val="20"/>
        </w:rPr>
        <w:t>Control</w:t>
      </w:r>
      <w:r w:rsidRPr="003D75A6">
        <w:rPr>
          <w:rFonts w:ascii="Arial" w:hAnsi="Arial" w:cs="Arial"/>
          <w:bCs/>
          <w:sz w:val="20"/>
          <w:szCs w:val="20"/>
        </w:rPr>
        <w:t xml:space="preserve"> variables</w:t>
      </w:r>
      <w:r w:rsidR="00BA5E53" w:rsidRPr="003D75A6">
        <w:rPr>
          <w:rFonts w:ascii="Arial" w:hAnsi="Arial" w:cs="Arial"/>
          <w:bCs/>
          <w:sz w:val="20"/>
          <w:szCs w:val="20"/>
        </w:rPr>
        <w:t xml:space="preserve">, including the </w:t>
      </w:r>
      <w:r w:rsidRPr="003D75A6">
        <w:rPr>
          <w:rFonts w:ascii="Arial" w:hAnsi="Arial" w:cs="Arial"/>
          <w:bCs/>
          <w:sz w:val="20"/>
          <w:szCs w:val="20"/>
        </w:rPr>
        <w:t>gender of household head, dependency ratio, education level of household head, marital status, poverty status, and household prioriti</w:t>
      </w:r>
      <w:r w:rsidR="00293723" w:rsidRPr="003D75A6">
        <w:rPr>
          <w:rFonts w:ascii="Arial" w:hAnsi="Arial" w:cs="Arial"/>
          <w:bCs/>
          <w:sz w:val="20"/>
          <w:szCs w:val="20"/>
        </w:rPr>
        <w:t>z</w:t>
      </w:r>
      <w:r w:rsidRPr="003D75A6">
        <w:rPr>
          <w:rFonts w:ascii="Arial" w:hAnsi="Arial" w:cs="Arial"/>
          <w:bCs/>
          <w:sz w:val="20"/>
          <w:szCs w:val="20"/>
        </w:rPr>
        <w:t>ation of education</w:t>
      </w:r>
      <w:r w:rsidR="00BA5E53" w:rsidRPr="003D75A6">
        <w:rPr>
          <w:rFonts w:ascii="Arial" w:hAnsi="Arial" w:cs="Arial"/>
          <w:bCs/>
          <w:sz w:val="20"/>
          <w:szCs w:val="20"/>
        </w:rPr>
        <w:t xml:space="preserve">, </w:t>
      </w:r>
      <w:r w:rsidRPr="003D75A6">
        <w:rPr>
          <w:rFonts w:ascii="Arial" w:hAnsi="Arial" w:cs="Arial"/>
          <w:bCs/>
          <w:sz w:val="20"/>
          <w:szCs w:val="20"/>
        </w:rPr>
        <w:t>are included to account for demographic and socioeconomic heterogeneity. The conceptual model</w:t>
      </w:r>
      <w:r w:rsidR="00BA5E53" w:rsidRPr="003D75A6">
        <w:rPr>
          <w:rFonts w:ascii="Arial" w:hAnsi="Arial" w:cs="Arial"/>
          <w:bCs/>
          <w:sz w:val="20"/>
          <w:szCs w:val="20"/>
        </w:rPr>
        <w:t>,</w:t>
      </w:r>
      <w:r w:rsidRPr="003D75A6">
        <w:rPr>
          <w:rFonts w:ascii="Arial" w:hAnsi="Arial" w:cs="Arial"/>
          <w:bCs/>
          <w:sz w:val="20"/>
          <w:szCs w:val="20"/>
        </w:rPr>
        <w:t xml:space="preserve"> therefore</w:t>
      </w:r>
      <w:r w:rsidR="00BA5E53" w:rsidRPr="003D75A6">
        <w:rPr>
          <w:rFonts w:ascii="Arial" w:hAnsi="Arial" w:cs="Arial"/>
          <w:bCs/>
          <w:sz w:val="20"/>
          <w:szCs w:val="20"/>
        </w:rPr>
        <w:t>,</w:t>
      </w:r>
      <w:r w:rsidRPr="003D75A6">
        <w:rPr>
          <w:rFonts w:ascii="Arial" w:hAnsi="Arial" w:cs="Arial"/>
          <w:bCs/>
          <w:sz w:val="20"/>
          <w:szCs w:val="20"/>
        </w:rPr>
        <w:t xml:space="preserve"> hypothesises that stronger financial resilience will be positively associated with the likelihood of school resumption post</w:t>
      </w:r>
      <w:r w:rsidR="00DD2961">
        <w:rPr>
          <w:rFonts w:ascii="Arial" w:hAnsi="Arial" w:cs="Arial"/>
          <w:bCs/>
          <w:sz w:val="20"/>
          <w:szCs w:val="20"/>
        </w:rPr>
        <w:t>-</w:t>
      </w:r>
      <w:r w:rsidRPr="003D75A6">
        <w:rPr>
          <w:rFonts w:ascii="Arial" w:hAnsi="Arial" w:cs="Arial"/>
          <w:bCs/>
          <w:sz w:val="20"/>
          <w:szCs w:val="20"/>
        </w:rPr>
        <w:t>COVID</w:t>
      </w:r>
      <w:r w:rsidR="00DD2961">
        <w:rPr>
          <w:rFonts w:ascii="Arial" w:hAnsi="Arial" w:cs="Arial"/>
          <w:bCs/>
          <w:sz w:val="20"/>
          <w:szCs w:val="20"/>
        </w:rPr>
        <w:t>-</w:t>
      </w:r>
      <w:r w:rsidRPr="003D75A6">
        <w:rPr>
          <w:rFonts w:ascii="Arial" w:hAnsi="Arial" w:cs="Arial"/>
          <w:bCs/>
          <w:sz w:val="20"/>
          <w:szCs w:val="20"/>
        </w:rPr>
        <w:t>19, a relationship empirically tested using a survey</w:t>
      </w:r>
      <w:r w:rsidR="00DD2961">
        <w:rPr>
          <w:rFonts w:ascii="Arial" w:hAnsi="Arial" w:cs="Arial"/>
          <w:bCs/>
          <w:sz w:val="20"/>
          <w:szCs w:val="20"/>
        </w:rPr>
        <w:t>-</w:t>
      </w:r>
      <w:r w:rsidRPr="003D75A6">
        <w:rPr>
          <w:rFonts w:ascii="Arial" w:hAnsi="Arial" w:cs="Arial"/>
          <w:bCs/>
          <w:sz w:val="20"/>
          <w:szCs w:val="20"/>
        </w:rPr>
        <w:t>weighted logistic regression model that isolates the predictive contribution of each resilience dimension while controlling for relevant household</w:t>
      </w:r>
      <w:r w:rsidR="00466492" w:rsidRPr="003D75A6">
        <w:rPr>
          <w:rFonts w:ascii="Arial" w:hAnsi="Arial" w:cs="Arial"/>
          <w:bCs/>
          <w:sz w:val="20"/>
          <w:szCs w:val="20"/>
        </w:rPr>
        <w:t xml:space="preserve"> </w:t>
      </w:r>
      <w:r w:rsidRPr="003D75A6">
        <w:rPr>
          <w:rFonts w:ascii="Arial" w:hAnsi="Arial" w:cs="Arial"/>
          <w:bCs/>
          <w:sz w:val="20"/>
          <w:szCs w:val="20"/>
        </w:rPr>
        <w:t>characteristics.</w:t>
      </w:r>
    </w:p>
    <w:p w14:paraId="7827169E" w14:textId="48C1A8E8" w:rsidR="00E2227C" w:rsidRPr="003D75A6" w:rsidRDefault="006E26D9" w:rsidP="004F78E4">
      <w:pPr>
        <w:pStyle w:val="BodyText"/>
        <w:ind w:left="0" w:right="-90"/>
        <w:jc w:val="both"/>
        <w:rPr>
          <w:rFonts w:ascii="Arial" w:hAnsi="Arial" w:cs="Arial"/>
          <w:bCs/>
          <w:sz w:val="20"/>
          <w:szCs w:val="20"/>
        </w:rPr>
      </w:pPr>
      <w:r w:rsidRPr="003D75A6">
        <w:rPr>
          <w:rFonts w:ascii="Arial" w:hAnsi="Arial" w:cs="Arial"/>
          <w:b/>
          <w:noProof/>
          <w:sz w:val="20"/>
          <w:szCs w:val="20"/>
        </w:rPr>
        <mc:AlternateContent>
          <mc:Choice Requires="wpg">
            <w:drawing>
              <wp:anchor distT="0" distB="0" distL="0" distR="0" simplePos="0" relativeHeight="251657216" behindDoc="1" locked="0" layoutInCell="1" allowOverlap="1" wp14:anchorId="5AFFB7B5" wp14:editId="715AFD83">
                <wp:simplePos x="0" y="0"/>
                <wp:positionH relativeFrom="margin">
                  <wp:align>left</wp:align>
                </wp:positionH>
                <wp:positionV relativeFrom="paragraph">
                  <wp:posOffset>664210</wp:posOffset>
                </wp:positionV>
                <wp:extent cx="6409690" cy="4175125"/>
                <wp:effectExtent l="0" t="0" r="10160" b="1587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9690" cy="4175125"/>
                          <a:chOff x="6350" y="273067"/>
                          <a:chExt cx="6409690" cy="4175488"/>
                        </a:xfrm>
                      </wpg:grpSpPr>
                      <wps:wsp>
                        <wps:cNvPr id="9" name="Graphic 9"/>
                        <wps:cNvSpPr/>
                        <wps:spPr>
                          <a:xfrm>
                            <a:off x="3137535" y="2225548"/>
                            <a:ext cx="1152525" cy="266700"/>
                          </a:xfrm>
                          <a:custGeom>
                            <a:avLst/>
                            <a:gdLst/>
                            <a:ahLst/>
                            <a:cxnLst/>
                            <a:rect l="l" t="t" r="r" b="b"/>
                            <a:pathLst>
                              <a:path w="1152525" h="266700">
                                <a:moveTo>
                                  <a:pt x="1019175" y="0"/>
                                </a:moveTo>
                                <a:lnTo>
                                  <a:pt x="1019175" y="66675"/>
                                </a:lnTo>
                                <a:lnTo>
                                  <a:pt x="133350" y="66675"/>
                                </a:lnTo>
                                <a:lnTo>
                                  <a:pt x="133350" y="0"/>
                                </a:lnTo>
                                <a:lnTo>
                                  <a:pt x="0" y="133350"/>
                                </a:lnTo>
                                <a:lnTo>
                                  <a:pt x="133350" y="266700"/>
                                </a:lnTo>
                                <a:lnTo>
                                  <a:pt x="133350" y="200025"/>
                                </a:lnTo>
                                <a:lnTo>
                                  <a:pt x="1019175" y="200025"/>
                                </a:lnTo>
                                <a:lnTo>
                                  <a:pt x="1019175" y="266700"/>
                                </a:lnTo>
                                <a:lnTo>
                                  <a:pt x="1152525" y="133350"/>
                                </a:lnTo>
                                <a:lnTo>
                                  <a:pt x="101917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3137535" y="2225548"/>
                            <a:ext cx="1152525" cy="266700"/>
                          </a:xfrm>
                          <a:custGeom>
                            <a:avLst/>
                            <a:gdLst/>
                            <a:ahLst/>
                            <a:cxnLst/>
                            <a:rect l="l" t="t" r="r" b="b"/>
                            <a:pathLst>
                              <a:path w="1152525" h="266700">
                                <a:moveTo>
                                  <a:pt x="0" y="133350"/>
                                </a:moveTo>
                                <a:lnTo>
                                  <a:pt x="133350" y="266700"/>
                                </a:lnTo>
                                <a:lnTo>
                                  <a:pt x="133350" y="200025"/>
                                </a:lnTo>
                                <a:lnTo>
                                  <a:pt x="1019175" y="200025"/>
                                </a:lnTo>
                                <a:lnTo>
                                  <a:pt x="1019175" y="266700"/>
                                </a:lnTo>
                                <a:lnTo>
                                  <a:pt x="1152525" y="133350"/>
                                </a:lnTo>
                                <a:lnTo>
                                  <a:pt x="1019175" y="0"/>
                                </a:lnTo>
                                <a:lnTo>
                                  <a:pt x="1019175" y="66675"/>
                                </a:lnTo>
                                <a:lnTo>
                                  <a:pt x="133350" y="66675"/>
                                </a:lnTo>
                                <a:lnTo>
                                  <a:pt x="133350" y="0"/>
                                </a:lnTo>
                                <a:lnTo>
                                  <a:pt x="0" y="133350"/>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2748914" y="530859"/>
                            <a:ext cx="369570" cy="67945"/>
                          </a:xfrm>
                          <a:custGeom>
                            <a:avLst/>
                            <a:gdLst/>
                            <a:ahLst/>
                            <a:cxnLst/>
                            <a:rect l="l" t="t" r="r" b="b"/>
                            <a:pathLst>
                              <a:path w="369570" h="67945">
                                <a:moveTo>
                                  <a:pt x="335534" y="0"/>
                                </a:moveTo>
                                <a:lnTo>
                                  <a:pt x="335534" y="16891"/>
                                </a:lnTo>
                                <a:lnTo>
                                  <a:pt x="0" y="16891"/>
                                </a:lnTo>
                                <a:lnTo>
                                  <a:pt x="17018" y="33909"/>
                                </a:lnTo>
                                <a:lnTo>
                                  <a:pt x="0" y="50926"/>
                                </a:lnTo>
                                <a:lnTo>
                                  <a:pt x="335534" y="50926"/>
                                </a:lnTo>
                                <a:lnTo>
                                  <a:pt x="335534" y="67945"/>
                                </a:lnTo>
                                <a:lnTo>
                                  <a:pt x="369570" y="33909"/>
                                </a:lnTo>
                                <a:lnTo>
                                  <a:pt x="335534"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748914" y="530859"/>
                            <a:ext cx="369570" cy="67945"/>
                          </a:xfrm>
                          <a:custGeom>
                            <a:avLst/>
                            <a:gdLst/>
                            <a:ahLst/>
                            <a:cxnLst/>
                            <a:rect l="l" t="t" r="r" b="b"/>
                            <a:pathLst>
                              <a:path w="369570" h="67945">
                                <a:moveTo>
                                  <a:pt x="0" y="16891"/>
                                </a:moveTo>
                                <a:lnTo>
                                  <a:pt x="335534" y="16891"/>
                                </a:lnTo>
                                <a:lnTo>
                                  <a:pt x="335534" y="0"/>
                                </a:lnTo>
                                <a:lnTo>
                                  <a:pt x="369570" y="33909"/>
                                </a:lnTo>
                                <a:lnTo>
                                  <a:pt x="335534" y="67945"/>
                                </a:lnTo>
                                <a:lnTo>
                                  <a:pt x="335534" y="50926"/>
                                </a:lnTo>
                                <a:lnTo>
                                  <a:pt x="0" y="50926"/>
                                </a:lnTo>
                                <a:lnTo>
                                  <a:pt x="17018" y="33909"/>
                                </a:lnTo>
                                <a:lnTo>
                                  <a:pt x="0" y="16891"/>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3092450" y="577215"/>
                            <a:ext cx="47625" cy="3514725"/>
                          </a:xfrm>
                          <a:custGeom>
                            <a:avLst/>
                            <a:gdLst/>
                            <a:ahLst/>
                            <a:cxnLst/>
                            <a:rect l="l" t="t" r="r" b="b"/>
                            <a:pathLst>
                              <a:path w="47625" h="3514725">
                                <a:moveTo>
                                  <a:pt x="23749" y="0"/>
                                </a:moveTo>
                                <a:lnTo>
                                  <a:pt x="0" y="23748"/>
                                </a:lnTo>
                                <a:lnTo>
                                  <a:pt x="11937" y="23748"/>
                                </a:lnTo>
                                <a:lnTo>
                                  <a:pt x="11937" y="3490848"/>
                                </a:lnTo>
                                <a:lnTo>
                                  <a:pt x="0" y="3490848"/>
                                </a:lnTo>
                                <a:lnTo>
                                  <a:pt x="23749" y="3514724"/>
                                </a:lnTo>
                                <a:lnTo>
                                  <a:pt x="47625" y="3490848"/>
                                </a:lnTo>
                                <a:lnTo>
                                  <a:pt x="35687" y="3490848"/>
                                </a:lnTo>
                                <a:lnTo>
                                  <a:pt x="35687" y="23748"/>
                                </a:lnTo>
                                <a:lnTo>
                                  <a:pt x="47625" y="23748"/>
                                </a:lnTo>
                                <a:lnTo>
                                  <a:pt x="23749"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92450" y="577215"/>
                            <a:ext cx="47625" cy="3514725"/>
                          </a:xfrm>
                          <a:custGeom>
                            <a:avLst/>
                            <a:gdLst/>
                            <a:ahLst/>
                            <a:cxnLst/>
                            <a:rect l="l" t="t" r="r" b="b"/>
                            <a:pathLst>
                              <a:path w="47625" h="3514725">
                                <a:moveTo>
                                  <a:pt x="0" y="23748"/>
                                </a:moveTo>
                                <a:lnTo>
                                  <a:pt x="23749" y="0"/>
                                </a:lnTo>
                                <a:lnTo>
                                  <a:pt x="47625" y="23748"/>
                                </a:lnTo>
                                <a:lnTo>
                                  <a:pt x="35687" y="23748"/>
                                </a:lnTo>
                                <a:lnTo>
                                  <a:pt x="35687" y="3490848"/>
                                </a:lnTo>
                                <a:lnTo>
                                  <a:pt x="47625" y="3490848"/>
                                </a:lnTo>
                                <a:lnTo>
                                  <a:pt x="23749" y="3514724"/>
                                </a:lnTo>
                                <a:lnTo>
                                  <a:pt x="0" y="3490848"/>
                                </a:lnTo>
                                <a:lnTo>
                                  <a:pt x="11937" y="3490848"/>
                                </a:lnTo>
                                <a:lnTo>
                                  <a:pt x="11937" y="23748"/>
                                </a:lnTo>
                                <a:lnTo>
                                  <a:pt x="0" y="23748"/>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2712085" y="2334767"/>
                            <a:ext cx="379095" cy="45085"/>
                          </a:xfrm>
                          <a:custGeom>
                            <a:avLst/>
                            <a:gdLst/>
                            <a:ahLst/>
                            <a:cxnLst/>
                            <a:rect l="l" t="t" r="r" b="b"/>
                            <a:pathLst>
                              <a:path w="379095" h="45085">
                                <a:moveTo>
                                  <a:pt x="356615" y="0"/>
                                </a:moveTo>
                                <a:lnTo>
                                  <a:pt x="356615" y="11175"/>
                                </a:lnTo>
                                <a:lnTo>
                                  <a:pt x="0" y="11175"/>
                                </a:lnTo>
                                <a:lnTo>
                                  <a:pt x="11302" y="22479"/>
                                </a:lnTo>
                                <a:lnTo>
                                  <a:pt x="0" y="33782"/>
                                </a:lnTo>
                                <a:lnTo>
                                  <a:pt x="356615" y="33782"/>
                                </a:lnTo>
                                <a:lnTo>
                                  <a:pt x="356615" y="45085"/>
                                </a:lnTo>
                                <a:lnTo>
                                  <a:pt x="379094" y="22479"/>
                                </a:lnTo>
                                <a:lnTo>
                                  <a:pt x="356615"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2712085" y="2334767"/>
                            <a:ext cx="379095" cy="45085"/>
                          </a:xfrm>
                          <a:custGeom>
                            <a:avLst/>
                            <a:gdLst/>
                            <a:ahLst/>
                            <a:cxnLst/>
                            <a:rect l="l" t="t" r="r" b="b"/>
                            <a:pathLst>
                              <a:path w="379095" h="45085">
                                <a:moveTo>
                                  <a:pt x="0" y="11175"/>
                                </a:moveTo>
                                <a:lnTo>
                                  <a:pt x="356615" y="11175"/>
                                </a:lnTo>
                                <a:lnTo>
                                  <a:pt x="356615" y="0"/>
                                </a:lnTo>
                                <a:lnTo>
                                  <a:pt x="379094" y="22479"/>
                                </a:lnTo>
                                <a:lnTo>
                                  <a:pt x="356615" y="45085"/>
                                </a:lnTo>
                                <a:lnTo>
                                  <a:pt x="356615" y="33782"/>
                                </a:lnTo>
                                <a:lnTo>
                                  <a:pt x="0" y="33782"/>
                                </a:lnTo>
                                <a:lnTo>
                                  <a:pt x="11302" y="22479"/>
                                </a:lnTo>
                                <a:lnTo>
                                  <a:pt x="0" y="11175"/>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2692400" y="4065651"/>
                            <a:ext cx="407034" cy="45085"/>
                          </a:xfrm>
                          <a:custGeom>
                            <a:avLst/>
                            <a:gdLst/>
                            <a:ahLst/>
                            <a:cxnLst/>
                            <a:rect l="l" t="t" r="r" b="b"/>
                            <a:pathLst>
                              <a:path w="407034" h="45085">
                                <a:moveTo>
                                  <a:pt x="384428" y="0"/>
                                </a:moveTo>
                                <a:lnTo>
                                  <a:pt x="384428" y="11302"/>
                                </a:lnTo>
                                <a:lnTo>
                                  <a:pt x="0" y="11302"/>
                                </a:lnTo>
                                <a:lnTo>
                                  <a:pt x="11302" y="22478"/>
                                </a:lnTo>
                                <a:lnTo>
                                  <a:pt x="0" y="33781"/>
                                </a:lnTo>
                                <a:lnTo>
                                  <a:pt x="384428" y="33781"/>
                                </a:lnTo>
                                <a:lnTo>
                                  <a:pt x="384428" y="45085"/>
                                </a:lnTo>
                                <a:lnTo>
                                  <a:pt x="407035" y="22478"/>
                                </a:lnTo>
                                <a:lnTo>
                                  <a:pt x="38442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2692400" y="4065651"/>
                            <a:ext cx="407034" cy="45085"/>
                          </a:xfrm>
                          <a:custGeom>
                            <a:avLst/>
                            <a:gdLst/>
                            <a:ahLst/>
                            <a:cxnLst/>
                            <a:rect l="l" t="t" r="r" b="b"/>
                            <a:pathLst>
                              <a:path w="407034" h="45085">
                                <a:moveTo>
                                  <a:pt x="0" y="11302"/>
                                </a:moveTo>
                                <a:lnTo>
                                  <a:pt x="384428" y="11302"/>
                                </a:lnTo>
                                <a:lnTo>
                                  <a:pt x="384428" y="0"/>
                                </a:lnTo>
                                <a:lnTo>
                                  <a:pt x="407035" y="22478"/>
                                </a:lnTo>
                                <a:lnTo>
                                  <a:pt x="384428" y="45085"/>
                                </a:lnTo>
                                <a:lnTo>
                                  <a:pt x="384428" y="33781"/>
                                </a:lnTo>
                                <a:lnTo>
                                  <a:pt x="0" y="33781"/>
                                </a:lnTo>
                                <a:lnTo>
                                  <a:pt x="11302" y="22478"/>
                                </a:lnTo>
                                <a:lnTo>
                                  <a:pt x="0" y="11302"/>
                                </a:lnTo>
                                <a:close/>
                              </a:path>
                            </a:pathLst>
                          </a:custGeom>
                          <a:ln w="12699">
                            <a:solidFill>
                              <a:srgbClr val="000000"/>
                            </a:solidFill>
                            <a:prstDash val="solid"/>
                          </a:ln>
                        </wps:spPr>
                        <wps:bodyPr wrap="square" lIns="0" tIns="0" rIns="0" bIns="0" rtlCol="0">
                          <a:prstTxWarp prst="textNoShape">
                            <a:avLst/>
                          </a:prstTxWarp>
                          <a:noAutofit/>
                        </wps:bodyPr>
                      </wps:wsp>
                      <wps:wsp>
                        <wps:cNvPr id="19" name="Textbox 19"/>
                        <wps:cNvSpPr txBox="1"/>
                        <wps:spPr>
                          <a:xfrm>
                            <a:off x="6350" y="3134105"/>
                            <a:ext cx="2695575" cy="1314450"/>
                          </a:xfrm>
                          <a:prstGeom prst="rect">
                            <a:avLst/>
                          </a:prstGeom>
                          <a:ln w="12700">
                            <a:solidFill>
                              <a:srgbClr val="000000"/>
                            </a:solidFill>
                            <a:prstDash val="solid"/>
                          </a:ln>
                        </wps:spPr>
                        <wps:txbx>
                          <w:txbxContent>
                            <w:p w14:paraId="1C991511" w14:textId="77777777" w:rsidR="00E2227C" w:rsidRPr="009C0645" w:rsidRDefault="00E2227C" w:rsidP="00E2227C">
                              <w:pPr>
                                <w:spacing w:before="72"/>
                                <w:ind w:left="787"/>
                                <w:rPr>
                                  <w:b/>
                                  <w:sz w:val="24"/>
                                </w:rPr>
                              </w:pPr>
                              <w:r w:rsidRPr="009C0645">
                                <w:rPr>
                                  <w:b/>
                                  <w:sz w:val="24"/>
                                </w:rPr>
                                <w:t>Ability</w:t>
                              </w:r>
                              <w:r w:rsidRPr="009C0645">
                                <w:rPr>
                                  <w:b/>
                                  <w:spacing w:val="-1"/>
                                  <w:sz w:val="24"/>
                                </w:rPr>
                                <w:t xml:space="preserve"> </w:t>
                              </w:r>
                              <w:r w:rsidRPr="009C0645">
                                <w:rPr>
                                  <w:b/>
                                  <w:sz w:val="24"/>
                                </w:rPr>
                                <w:t>to invest</w:t>
                              </w:r>
                              <w:r w:rsidRPr="009C0645">
                                <w:rPr>
                                  <w:b/>
                                  <w:spacing w:val="-1"/>
                                  <w:sz w:val="24"/>
                                </w:rPr>
                                <w:t xml:space="preserve"> </w:t>
                              </w:r>
                              <w:r w:rsidRPr="009C0645">
                                <w:rPr>
                                  <w:b/>
                                  <w:sz w:val="24"/>
                                </w:rPr>
                                <w:t xml:space="preserve">in </w:t>
                              </w:r>
                              <w:r w:rsidRPr="009C0645">
                                <w:rPr>
                                  <w:b/>
                                  <w:spacing w:val="-2"/>
                                  <w:sz w:val="24"/>
                                </w:rPr>
                                <w:t>future</w:t>
                              </w:r>
                            </w:p>
                            <w:p w14:paraId="37CA0105" w14:textId="77777777" w:rsidR="00E2227C" w:rsidRPr="009C0645" w:rsidRDefault="00E2227C" w:rsidP="00E2227C">
                              <w:pPr>
                                <w:spacing w:before="1"/>
                                <w:ind w:left="787"/>
                                <w:rPr>
                                  <w:sz w:val="18"/>
                                </w:rPr>
                              </w:pPr>
                              <w:r w:rsidRPr="009C0645">
                                <w:rPr>
                                  <w:sz w:val="18"/>
                                </w:rPr>
                                <w:t>-Household</w:t>
                              </w:r>
                              <w:r w:rsidRPr="009C0645">
                                <w:rPr>
                                  <w:spacing w:val="-7"/>
                                  <w:sz w:val="18"/>
                                </w:rPr>
                                <w:t xml:space="preserve"> </w:t>
                              </w:r>
                              <w:r w:rsidRPr="009C0645">
                                <w:rPr>
                                  <w:sz w:val="18"/>
                                </w:rPr>
                                <w:t>invests</w:t>
                              </w:r>
                              <w:r w:rsidRPr="009C0645">
                                <w:rPr>
                                  <w:spacing w:val="-8"/>
                                  <w:sz w:val="18"/>
                                </w:rPr>
                                <w:t xml:space="preserve"> </w:t>
                              </w:r>
                              <w:r w:rsidRPr="009C0645">
                                <w:rPr>
                                  <w:sz w:val="18"/>
                                </w:rPr>
                                <w:t>in</w:t>
                              </w:r>
                              <w:r w:rsidRPr="009C0645">
                                <w:rPr>
                                  <w:spacing w:val="-9"/>
                                  <w:sz w:val="18"/>
                                </w:rPr>
                                <w:t xml:space="preserve"> </w:t>
                              </w:r>
                              <w:r w:rsidRPr="009C0645">
                                <w:rPr>
                                  <w:sz w:val="18"/>
                                </w:rPr>
                                <w:t>productive</w:t>
                              </w:r>
                              <w:r w:rsidRPr="009C0645">
                                <w:rPr>
                                  <w:spacing w:val="-10"/>
                                  <w:sz w:val="18"/>
                                </w:rPr>
                                <w:t xml:space="preserve"> </w:t>
                              </w:r>
                              <w:r w:rsidRPr="009C0645">
                                <w:rPr>
                                  <w:sz w:val="18"/>
                                </w:rPr>
                                <w:t>assets</w:t>
                              </w:r>
                              <w:r w:rsidRPr="009C0645">
                                <w:rPr>
                                  <w:spacing w:val="-8"/>
                                  <w:sz w:val="18"/>
                                </w:rPr>
                                <w:t xml:space="preserve"> </w:t>
                              </w:r>
                              <w:r w:rsidRPr="009C0645">
                                <w:rPr>
                                  <w:sz w:val="18"/>
                                </w:rPr>
                                <w:t>using savings or credit</w:t>
                              </w:r>
                            </w:p>
                            <w:p w14:paraId="5B960078" w14:textId="77777777" w:rsidR="00E2227C" w:rsidRPr="009C0645" w:rsidRDefault="00E2227C" w:rsidP="00E2227C">
                              <w:pPr>
                                <w:ind w:left="787" w:right="163"/>
                                <w:rPr>
                                  <w:sz w:val="18"/>
                                </w:rPr>
                              </w:pPr>
                              <w:r w:rsidRPr="009C0645">
                                <w:rPr>
                                  <w:sz w:val="18"/>
                                </w:rPr>
                                <w:t>-Household</w:t>
                              </w:r>
                              <w:r w:rsidRPr="009C0645">
                                <w:rPr>
                                  <w:spacing w:val="-8"/>
                                  <w:sz w:val="18"/>
                                </w:rPr>
                                <w:t xml:space="preserve"> </w:t>
                              </w:r>
                              <w:r w:rsidRPr="009C0645">
                                <w:rPr>
                                  <w:sz w:val="18"/>
                                </w:rPr>
                                <w:t>have</w:t>
                              </w:r>
                              <w:r w:rsidRPr="009C0645">
                                <w:rPr>
                                  <w:spacing w:val="-8"/>
                                  <w:sz w:val="18"/>
                                </w:rPr>
                                <w:t xml:space="preserve"> </w:t>
                              </w:r>
                              <w:r w:rsidRPr="009C0645">
                                <w:rPr>
                                  <w:sz w:val="18"/>
                                </w:rPr>
                                <w:t>educational</w:t>
                              </w:r>
                              <w:r w:rsidRPr="009C0645">
                                <w:rPr>
                                  <w:spacing w:val="-8"/>
                                  <w:sz w:val="18"/>
                                </w:rPr>
                                <w:t xml:space="preserve"> </w:t>
                              </w:r>
                              <w:r w:rsidRPr="009C0645">
                                <w:rPr>
                                  <w:sz w:val="18"/>
                                </w:rPr>
                                <w:t>plan</w:t>
                              </w:r>
                              <w:r w:rsidRPr="009C0645">
                                <w:rPr>
                                  <w:spacing w:val="-8"/>
                                  <w:sz w:val="18"/>
                                </w:rPr>
                                <w:t xml:space="preserve"> </w:t>
                              </w:r>
                              <w:r w:rsidRPr="009C0645">
                                <w:rPr>
                                  <w:sz w:val="18"/>
                                </w:rPr>
                                <w:t>to</w:t>
                              </w:r>
                              <w:r w:rsidRPr="009C0645">
                                <w:rPr>
                                  <w:spacing w:val="-8"/>
                                  <w:sz w:val="18"/>
                                </w:rPr>
                                <w:t xml:space="preserve"> </w:t>
                              </w:r>
                              <w:r w:rsidRPr="009C0645">
                                <w:rPr>
                                  <w:sz w:val="18"/>
                                </w:rPr>
                                <w:t>use during old age or currently utilizing the education plan</w:t>
                              </w:r>
                            </w:p>
                            <w:p w14:paraId="249CEBC3" w14:textId="77777777" w:rsidR="00E2227C" w:rsidRPr="009C0645" w:rsidRDefault="00E2227C" w:rsidP="00E2227C">
                              <w:pPr>
                                <w:ind w:left="787" w:right="163"/>
                                <w:rPr>
                                  <w:sz w:val="18"/>
                                </w:rPr>
                              </w:pPr>
                              <w:r w:rsidRPr="009C0645">
                                <w:rPr>
                                  <w:sz w:val="18"/>
                                </w:rPr>
                                <w:t>-Head of household regularly put aside money</w:t>
                              </w:r>
                              <w:r w:rsidRPr="009C0645">
                                <w:rPr>
                                  <w:spacing w:val="-6"/>
                                  <w:sz w:val="18"/>
                                </w:rPr>
                                <w:t xml:space="preserve"> </w:t>
                              </w:r>
                              <w:r w:rsidRPr="009C0645">
                                <w:rPr>
                                  <w:sz w:val="18"/>
                                </w:rPr>
                                <w:t>to</w:t>
                              </w:r>
                              <w:r w:rsidRPr="009C0645">
                                <w:rPr>
                                  <w:spacing w:val="-7"/>
                                  <w:sz w:val="18"/>
                                </w:rPr>
                                <w:t xml:space="preserve"> </w:t>
                              </w:r>
                              <w:r w:rsidRPr="009C0645">
                                <w:rPr>
                                  <w:sz w:val="18"/>
                                </w:rPr>
                                <w:t>use</w:t>
                              </w:r>
                              <w:r w:rsidRPr="009C0645">
                                <w:rPr>
                                  <w:spacing w:val="-7"/>
                                  <w:sz w:val="18"/>
                                </w:rPr>
                                <w:t xml:space="preserve"> </w:t>
                              </w:r>
                              <w:r w:rsidRPr="009C0645">
                                <w:rPr>
                                  <w:sz w:val="18"/>
                                </w:rPr>
                                <w:t>upon</w:t>
                              </w:r>
                              <w:r w:rsidRPr="009C0645">
                                <w:rPr>
                                  <w:spacing w:val="-7"/>
                                  <w:sz w:val="18"/>
                                </w:rPr>
                                <w:t xml:space="preserve"> </w:t>
                              </w:r>
                              <w:r w:rsidRPr="009C0645">
                                <w:rPr>
                                  <w:sz w:val="18"/>
                                </w:rPr>
                                <w:t>retirement/old</w:t>
                              </w:r>
                              <w:r w:rsidRPr="009C0645">
                                <w:rPr>
                                  <w:spacing w:val="-7"/>
                                  <w:sz w:val="18"/>
                                </w:rPr>
                                <w:t xml:space="preserve"> </w:t>
                              </w:r>
                              <w:r w:rsidRPr="009C0645">
                                <w:rPr>
                                  <w:sz w:val="18"/>
                                </w:rPr>
                                <w:t>age</w:t>
                              </w:r>
                              <w:r w:rsidRPr="009C0645">
                                <w:rPr>
                                  <w:spacing w:val="-7"/>
                                  <w:sz w:val="18"/>
                                </w:rPr>
                                <w:t xml:space="preserve"> </w:t>
                              </w:r>
                              <w:r w:rsidRPr="009C0645">
                                <w:rPr>
                                  <w:sz w:val="18"/>
                                </w:rPr>
                                <w:t>i.e pension plan</w:t>
                              </w:r>
                            </w:p>
                          </w:txbxContent>
                        </wps:txbx>
                        <wps:bodyPr wrap="square" lIns="0" tIns="0" rIns="0" bIns="0" rtlCol="0">
                          <a:noAutofit/>
                        </wps:bodyPr>
                      </wps:wsp>
                      <wps:wsp>
                        <wps:cNvPr id="20" name="Textbox 20"/>
                        <wps:cNvSpPr txBox="1"/>
                        <wps:spPr>
                          <a:xfrm>
                            <a:off x="6350" y="1478788"/>
                            <a:ext cx="2684780" cy="1228725"/>
                          </a:xfrm>
                          <a:prstGeom prst="rect">
                            <a:avLst/>
                          </a:prstGeom>
                          <a:ln w="12700">
                            <a:solidFill>
                              <a:srgbClr val="000000"/>
                            </a:solidFill>
                            <a:prstDash val="solid"/>
                          </a:ln>
                        </wps:spPr>
                        <wps:txbx>
                          <w:txbxContent>
                            <w:p w14:paraId="25535772" w14:textId="77777777" w:rsidR="00E2227C" w:rsidRPr="009C0645" w:rsidRDefault="00E2227C" w:rsidP="00E2227C">
                              <w:pPr>
                                <w:spacing w:before="72"/>
                                <w:ind w:left="787"/>
                                <w:rPr>
                                  <w:b/>
                                  <w:sz w:val="24"/>
                                </w:rPr>
                              </w:pPr>
                              <w:r w:rsidRPr="009C0645">
                                <w:rPr>
                                  <w:b/>
                                  <w:sz w:val="24"/>
                                </w:rPr>
                                <w:t>Ability</w:t>
                              </w:r>
                              <w:r w:rsidRPr="009C0645">
                                <w:rPr>
                                  <w:b/>
                                  <w:spacing w:val="-3"/>
                                  <w:sz w:val="24"/>
                                </w:rPr>
                                <w:t xml:space="preserve"> </w:t>
                              </w:r>
                              <w:r w:rsidRPr="009C0645">
                                <w:rPr>
                                  <w:b/>
                                  <w:sz w:val="24"/>
                                </w:rPr>
                                <w:t>to</w:t>
                              </w:r>
                              <w:r w:rsidRPr="009C0645">
                                <w:rPr>
                                  <w:b/>
                                  <w:spacing w:val="-1"/>
                                  <w:sz w:val="24"/>
                                </w:rPr>
                                <w:t xml:space="preserve"> </w:t>
                              </w:r>
                              <w:r w:rsidRPr="009C0645">
                                <w:rPr>
                                  <w:b/>
                                  <w:sz w:val="24"/>
                                </w:rPr>
                                <w:t>cope</w:t>
                              </w:r>
                              <w:r w:rsidRPr="009C0645">
                                <w:rPr>
                                  <w:b/>
                                  <w:spacing w:val="-2"/>
                                  <w:sz w:val="24"/>
                                </w:rPr>
                                <w:t xml:space="preserve"> </w:t>
                              </w:r>
                              <w:r w:rsidRPr="009C0645">
                                <w:rPr>
                                  <w:b/>
                                  <w:sz w:val="24"/>
                                </w:rPr>
                                <w:t xml:space="preserve">with </w:t>
                              </w:r>
                              <w:r w:rsidRPr="009C0645">
                                <w:rPr>
                                  <w:b/>
                                  <w:spacing w:val="-2"/>
                                  <w:sz w:val="24"/>
                                </w:rPr>
                                <w:t>risks</w:t>
                              </w:r>
                            </w:p>
                            <w:p w14:paraId="094E7B32" w14:textId="77777777" w:rsidR="00E2227C" w:rsidRPr="009C0645" w:rsidRDefault="00E2227C" w:rsidP="00E2227C">
                              <w:pPr>
                                <w:spacing w:before="1"/>
                                <w:ind w:left="787" w:right="201"/>
                                <w:rPr>
                                  <w:sz w:val="18"/>
                                </w:rPr>
                              </w:pPr>
                              <w:r w:rsidRPr="009C0645">
                                <w:rPr>
                                  <w:sz w:val="18"/>
                                </w:rPr>
                                <w:t>-Household</w:t>
                              </w:r>
                              <w:r w:rsidRPr="009C0645">
                                <w:rPr>
                                  <w:spacing w:val="-5"/>
                                  <w:sz w:val="18"/>
                                </w:rPr>
                                <w:t xml:space="preserve"> </w:t>
                              </w:r>
                              <w:r w:rsidRPr="009C0645">
                                <w:rPr>
                                  <w:sz w:val="18"/>
                                </w:rPr>
                                <w:t>able</w:t>
                              </w:r>
                              <w:r w:rsidRPr="009C0645">
                                <w:rPr>
                                  <w:spacing w:val="-6"/>
                                  <w:sz w:val="18"/>
                                </w:rPr>
                                <w:t xml:space="preserve"> </w:t>
                              </w:r>
                              <w:r w:rsidRPr="009C0645">
                                <w:rPr>
                                  <w:sz w:val="18"/>
                                </w:rPr>
                                <w:t>to</w:t>
                              </w:r>
                              <w:r w:rsidRPr="009C0645">
                                <w:rPr>
                                  <w:spacing w:val="-7"/>
                                  <w:sz w:val="18"/>
                                </w:rPr>
                                <w:t xml:space="preserve"> </w:t>
                              </w:r>
                              <w:r w:rsidRPr="009C0645">
                                <w:rPr>
                                  <w:sz w:val="18"/>
                                </w:rPr>
                                <w:t>access</w:t>
                              </w:r>
                              <w:r w:rsidRPr="009C0645">
                                <w:rPr>
                                  <w:spacing w:val="-7"/>
                                  <w:sz w:val="18"/>
                                </w:rPr>
                                <w:t xml:space="preserve"> </w:t>
                              </w:r>
                              <w:r w:rsidRPr="009C0645">
                                <w:rPr>
                                  <w:sz w:val="18"/>
                                </w:rPr>
                                <w:t>medicine</w:t>
                              </w:r>
                              <w:r w:rsidRPr="009C0645">
                                <w:rPr>
                                  <w:spacing w:val="-7"/>
                                  <w:sz w:val="18"/>
                                </w:rPr>
                                <w:t xml:space="preserve"> </w:t>
                              </w:r>
                              <w:r w:rsidRPr="009C0645">
                                <w:rPr>
                                  <w:sz w:val="18"/>
                                </w:rPr>
                                <w:t>in</w:t>
                              </w:r>
                              <w:r w:rsidRPr="009C0645">
                                <w:rPr>
                                  <w:spacing w:val="-7"/>
                                  <w:sz w:val="18"/>
                                </w:rPr>
                                <w:t xml:space="preserve"> </w:t>
                              </w:r>
                              <w:r w:rsidRPr="009C0645">
                                <w:rPr>
                                  <w:sz w:val="18"/>
                                </w:rPr>
                                <w:t>the last year</w:t>
                              </w:r>
                            </w:p>
                            <w:p w14:paraId="22D8EB48" w14:textId="77777777" w:rsidR="00E2227C" w:rsidRPr="009C0645" w:rsidRDefault="00E2227C" w:rsidP="00E2227C">
                              <w:pPr>
                                <w:spacing w:before="1"/>
                                <w:ind w:left="787"/>
                                <w:rPr>
                                  <w:sz w:val="18"/>
                                </w:rPr>
                              </w:pPr>
                              <w:r w:rsidRPr="009C0645">
                                <w:rPr>
                                  <w:sz w:val="18"/>
                                </w:rPr>
                                <w:t>-Household</w:t>
                              </w:r>
                              <w:r w:rsidRPr="009C0645">
                                <w:rPr>
                                  <w:spacing w:val="-8"/>
                                  <w:sz w:val="18"/>
                                </w:rPr>
                                <w:t xml:space="preserve"> </w:t>
                              </w:r>
                              <w:r w:rsidRPr="009C0645">
                                <w:rPr>
                                  <w:sz w:val="18"/>
                                </w:rPr>
                                <w:t>has</w:t>
                              </w:r>
                              <w:r w:rsidRPr="009C0645">
                                <w:rPr>
                                  <w:spacing w:val="-8"/>
                                  <w:sz w:val="18"/>
                                </w:rPr>
                                <w:t xml:space="preserve"> </w:t>
                              </w:r>
                              <w:r w:rsidRPr="009C0645">
                                <w:rPr>
                                  <w:sz w:val="18"/>
                                </w:rPr>
                                <w:t>emergency</w:t>
                              </w:r>
                              <w:r w:rsidRPr="009C0645">
                                <w:rPr>
                                  <w:spacing w:val="-7"/>
                                  <w:sz w:val="18"/>
                                </w:rPr>
                                <w:t xml:space="preserve"> </w:t>
                              </w:r>
                              <w:r w:rsidRPr="009C0645">
                                <w:rPr>
                                  <w:sz w:val="18"/>
                                </w:rPr>
                                <w:t>plan</w:t>
                              </w:r>
                              <w:r w:rsidRPr="009C0645">
                                <w:rPr>
                                  <w:spacing w:val="-7"/>
                                  <w:sz w:val="18"/>
                                </w:rPr>
                                <w:t xml:space="preserve"> </w:t>
                              </w:r>
                              <w:r w:rsidRPr="009C0645">
                                <w:rPr>
                                  <w:sz w:val="18"/>
                                </w:rPr>
                                <w:t>and</w:t>
                              </w:r>
                              <w:r w:rsidRPr="009C0645">
                                <w:rPr>
                                  <w:spacing w:val="-9"/>
                                  <w:sz w:val="18"/>
                                </w:rPr>
                                <w:t xml:space="preserve"> </w:t>
                              </w:r>
                              <w:r w:rsidRPr="009C0645">
                                <w:rPr>
                                  <w:sz w:val="18"/>
                                </w:rPr>
                                <w:t>keeps money aside for future emergencies</w:t>
                              </w:r>
                            </w:p>
                            <w:p w14:paraId="76C6F2E2" w14:textId="77777777" w:rsidR="00E2227C" w:rsidRPr="009C0645" w:rsidRDefault="00E2227C" w:rsidP="00E2227C">
                              <w:pPr>
                                <w:ind w:left="787" w:right="201"/>
                                <w:rPr>
                                  <w:sz w:val="18"/>
                                </w:rPr>
                              </w:pPr>
                              <w:r w:rsidRPr="009C0645">
                                <w:rPr>
                                  <w:sz w:val="18"/>
                                </w:rPr>
                                <w:t>-Household</w:t>
                              </w:r>
                              <w:r w:rsidRPr="009C0645">
                                <w:rPr>
                                  <w:spacing w:val="-6"/>
                                  <w:sz w:val="18"/>
                                </w:rPr>
                                <w:t xml:space="preserve"> </w:t>
                              </w:r>
                              <w:r w:rsidRPr="009C0645">
                                <w:rPr>
                                  <w:sz w:val="18"/>
                                </w:rPr>
                                <w:t>can</w:t>
                              </w:r>
                              <w:r w:rsidRPr="009C0645">
                                <w:rPr>
                                  <w:spacing w:val="-8"/>
                                  <w:sz w:val="18"/>
                                </w:rPr>
                                <w:t xml:space="preserve"> </w:t>
                              </w:r>
                              <w:r w:rsidRPr="009C0645">
                                <w:rPr>
                                  <w:sz w:val="18"/>
                                </w:rPr>
                                <w:t>get</w:t>
                              </w:r>
                              <w:r w:rsidRPr="009C0645">
                                <w:rPr>
                                  <w:spacing w:val="-7"/>
                                  <w:sz w:val="18"/>
                                </w:rPr>
                                <w:t xml:space="preserve"> </w:t>
                              </w:r>
                              <w:r w:rsidRPr="009C0645">
                                <w:rPr>
                                  <w:sz w:val="18"/>
                                </w:rPr>
                                <w:t>access</w:t>
                              </w:r>
                              <w:r w:rsidRPr="009C0645">
                                <w:rPr>
                                  <w:spacing w:val="-8"/>
                                  <w:sz w:val="18"/>
                                </w:rPr>
                                <w:t xml:space="preserve"> </w:t>
                              </w:r>
                              <w:r w:rsidRPr="009C0645">
                                <w:rPr>
                                  <w:sz w:val="18"/>
                                </w:rPr>
                                <w:t>to</w:t>
                              </w:r>
                              <w:r w:rsidRPr="009C0645">
                                <w:rPr>
                                  <w:spacing w:val="-6"/>
                                  <w:sz w:val="18"/>
                                </w:rPr>
                                <w:t xml:space="preserve"> </w:t>
                              </w:r>
                              <w:r w:rsidRPr="009C0645">
                                <w:rPr>
                                  <w:sz w:val="18"/>
                                </w:rPr>
                                <w:t>a</w:t>
                              </w:r>
                              <w:r w:rsidRPr="009C0645">
                                <w:rPr>
                                  <w:spacing w:val="-8"/>
                                  <w:sz w:val="18"/>
                                </w:rPr>
                                <w:t xml:space="preserve"> </w:t>
                              </w:r>
                              <w:r w:rsidRPr="009C0645">
                                <w:rPr>
                                  <w:sz w:val="18"/>
                                </w:rPr>
                                <w:t>lumpsum within 3 days</w:t>
                              </w:r>
                            </w:p>
                          </w:txbxContent>
                        </wps:txbx>
                        <wps:bodyPr wrap="square" lIns="0" tIns="0" rIns="0" bIns="0" rtlCol="0">
                          <a:noAutofit/>
                        </wps:bodyPr>
                      </wps:wsp>
                      <wps:wsp>
                        <wps:cNvPr id="21" name="Textbox 21"/>
                        <wps:cNvSpPr txBox="1"/>
                        <wps:spPr>
                          <a:xfrm>
                            <a:off x="4273550" y="1747392"/>
                            <a:ext cx="2142490" cy="1133475"/>
                          </a:xfrm>
                          <a:prstGeom prst="rect">
                            <a:avLst/>
                          </a:prstGeom>
                          <a:ln w="12700">
                            <a:solidFill>
                              <a:srgbClr val="000000"/>
                            </a:solidFill>
                            <a:prstDash val="solid"/>
                          </a:ln>
                        </wps:spPr>
                        <wps:txbx>
                          <w:txbxContent>
                            <w:p w14:paraId="1F6A3BAC" w14:textId="77777777" w:rsidR="00E2227C" w:rsidRPr="009C0645" w:rsidRDefault="00E2227C" w:rsidP="00E2227C">
                              <w:pPr>
                                <w:spacing w:before="251"/>
                                <w:rPr>
                                  <w:b/>
                                  <w:sz w:val="24"/>
                                </w:rPr>
                              </w:pPr>
                            </w:p>
                            <w:p w14:paraId="498006DB" w14:textId="77777777" w:rsidR="00E2227C" w:rsidRPr="009C0645" w:rsidRDefault="00E2227C" w:rsidP="00E2227C">
                              <w:pPr>
                                <w:ind w:left="1117" w:right="442" w:hanging="387"/>
                                <w:rPr>
                                  <w:b/>
                                  <w:sz w:val="24"/>
                                </w:rPr>
                              </w:pPr>
                              <w:r w:rsidRPr="009C0645">
                                <w:rPr>
                                  <w:b/>
                                  <w:sz w:val="24"/>
                                </w:rPr>
                                <w:t>Return</w:t>
                              </w:r>
                              <w:r w:rsidRPr="009C0645">
                                <w:rPr>
                                  <w:b/>
                                  <w:spacing w:val="-13"/>
                                  <w:sz w:val="24"/>
                                </w:rPr>
                                <w:t xml:space="preserve"> </w:t>
                              </w:r>
                              <w:r w:rsidRPr="009C0645">
                                <w:rPr>
                                  <w:b/>
                                  <w:sz w:val="24"/>
                                </w:rPr>
                                <w:t>to</w:t>
                              </w:r>
                              <w:r w:rsidRPr="009C0645">
                                <w:rPr>
                                  <w:b/>
                                  <w:spacing w:val="-13"/>
                                  <w:sz w:val="24"/>
                                </w:rPr>
                                <w:t xml:space="preserve"> </w:t>
                              </w:r>
                              <w:r w:rsidRPr="009C0645">
                                <w:rPr>
                                  <w:b/>
                                  <w:sz w:val="24"/>
                                </w:rPr>
                                <w:t>school</w:t>
                              </w:r>
                              <w:r w:rsidRPr="009C0645">
                                <w:rPr>
                                  <w:b/>
                                  <w:spacing w:val="-13"/>
                                  <w:sz w:val="24"/>
                                </w:rPr>
                                <w:t xml:space="preserve"> </w:t>
                              </w:r>
                              <w:r w:rsidRPr="009C0645">
                                <w:rPr>
                                  <w:b/>
                                  <w:sz w:val="24"/>
                                </w:rPr>
                                <w:t xml:space="preserve">post </w:t>
                              </w:r>
                              <w:r w:rsidRPr="009C0645">
                                <w:rPr>
                                  <w:b/>
                                  <w:spacing w:val="-2"/>
                                  <w:sz w:val="24"/>
                                </w:rPr>
                                <w:t>COVID-19</w:t>
                              </w:r>
                            </w:p>
                          </w:txbxContent>
                        </wps:txbx>
                        <wps:bodyPr wrap="square" lIns="0" tIns="0" rIns="0" bIns="0" rtlCol="0">
                          <a:noAutofit/>
                        </wps:bodyPr>
                      </wps:wsp>
                      <wps:wsp>
                        <wps:cNvPr id="22" name="Textbox 22"/>
                        <wps:cNvSpPr txBox="1"/>
                        <wps:spPr>
                          <a:xfrm>
                            <a:off x="6350" y="273067"/>
                            <a:ext cx="2660650" cy="1130398"/>
                          </a:xfrm>
                          <a:prstGeom prst="rect">
                            <a:avLst/>
                          </a:prstGeom>
                          <a:ln w="12700">
                            <a:solidFill>
                              <a:srgbClr val="000000"/>
                            </a:solidFill>
                            <a:prstDash val="solid"/>
                          </a:ln>
                        </wps:spPr>
                        <wps:txbx>
                          <w:txbxContent>
                            <w:p w14:paraId="77891E65" w14:textId="5B7F5569" w:rsidR="00E2227C" w:rsidRPr="009C0645" w:rsidRDefault="00E2227C" w:rsidP="00E2227C">
                              <w:pPr>
                                <w:spacing w:before="160"/>
                                <w:ind w:left="787"/>
                                <w:rPr>
                                  <w:b/>
                                  <w:sz w:val="24"/>
                                </w:rPr>
                              </w:pPr>
                              <w:r w:rsidRPr="009C0645">
                                <w:rPr>
                                  <w:b/>
                                  <w:sz w:val="24"/>
                                </w:rPr>
                                <w:t>Ability</w:t>
                              </w:r>
                              <w:r w:rsidRPr="009C0645">
                                <w:rPr>
                                  <w:b/>
                                  <w:spacing w:val="-3"/>
                                  <w:sz w:val="24"/>
                                </w:rPr>
                                <w:t xml:space="preserve"> </w:t>
                              </w:r>
                              <w:r w:rsidRPr="009C0645">
                                <w:rPr>
                                  <w:b/>
                                  <w:sz w:val="24"/>
                                </w:rPr>
                                <w:t>to</w:t>
                              </w:r>
                              <w:r w:rsidRPr="009C0645">
                                <w:rPr>
                                  <w:b/>
                                  <w:spacing w:val="-2"/>
                                  <w:sz w:val="24"/>
                                </w:rPr>
                                <w:t xml:space="preserve"> </w:t>
                              </w:r>
                              <w:r w:rsidRPr="009C0645">
                                <w:rPr>
                                  <w:b/>
                                  <w:sz w:val="24"/>
                                </w:rPr>
                                <w:t>manage</w:t>
                              </w:r>
                              <w:r w:rsidRPr="009C0645">
                                <w:rPr>
                                  <w:b/>
                                  <w:spacing w:val="-2"/>
                                  <w:sz w:val="24"/>
                                </w:rPr>
                                <w:t xml:space="preserve"> </w:t>
                              </w:r>
                              <w:r w:rsidRPr="009C0645">
                                <w:rPr>
                                  <w:b/>
                                  <w:sz w:val="24"/>
                                </w:rPr>
                                <w:t>day-to-</w:t>
                              </w:r>
                              <w:r w:rsidRPr="009C0645">
                                <w:rPr>
                                  <w:b/>
                                  <w:spacing w:val="-5"/>
                                  <w:sz w:val="24"/>
                                </w:rPr>
                                <w:t>day</w:t>
                              </w:r>
                            </w:p>
                            <w:p w14:paraId="625FF94F" w14:textId="77777777" w:rsidR="00E2227C" w:rsidRPr="009C0645" w:rsidRDefault="00E2227C" w:rsidP="00E2227C">
                              <w:pPr>
                                <w:spacing w:before="1"/>
                                <w:ind w:left="787"/>
                                <w:rPr>
                                  <w:sz w:val="18"/>
                                </w:rPr>
                              </w:pPr>
                              <w:r w:rsidRPr="009C0645">
                                <w:rPr>
                                  <w:sz w:val="18"/>
                                </w:rPr>
                                <w:t>-Never</w:t>
                              </w:r>
                              <w:r w:rsidRPr="009C0645">
                                <w:rPr>
                                  <w:spacing w:val="-1"/>
                                  <w:sz w:val="18"/>
                                </w:rPr>
                                <w:t xml:space="preserve"> </w:t>
                              </w:r>
                              <w:r w:rsidRPr="009C0645">
                                <w:rPr>
                                  <w:sz w:val="18"/>
                                </w:rPr>
                                <w:t>went</w:t>
                              </w:r>
                              <w:r w:rsidRPr="009C0645">
                                <w:rPr>
                                  <w:spacing w:val="-1"/>
                                  <w:sz w:val="18"/>
                                </w:rPr>
                                <w:t xml:space="preserve"> </w:t>
                              </w:r>
                              <w:r w:rsidRPr="009C0645">
                                <w:rPr>
                                  <w:sz w:val="18"/>
                                </w:rPr>
                                <w:t>without</w:t>
                              </w:r>
                              <w:r w:rsidRPr="009C0645">
                                <w:rPr>
                                  <w:spacing w:val="-2"/>
                                  <w:sz w:val="18"/>
                                </w:rPr>
                                <w:t xml:space="preserve"> </w:t>
                              </w:r>
                              <w:r w:rsidRPr="009C0645">
                                <w:rPr>
                                  <w:sz w:val="18"/>
                                </w:rPr>
                                <w:t>food for last</w:t>
                              </w:r>
                              <w:r w:rsidRPr="009C0645">
                                <w:rPr>
                                  <w:spacing w:val="-3"/>
                                  <w:sz w:val="18"/>
                                </w:rPr>
                                <w:t xml:space="preserve"> </w:t>
                              </w:r>
                              <w:r w:rsidRPr="009C0645">
                                <w:rPr>
                                  <w:sz w:val="18"/>
                                </w:rPr>
                                <w:t>one</w:t>
                              </w:r>
                              <w:r w:rsidRPr="009C0645">
                                <w:rPr>
                                  <w:spacing w:val="-3"/>
                                  <w:sz w:val="18"/>
                                </w:rPr>
                                <w:t xml:space="preserve"> </w:t>
                              </w:r>
                              <w:r w:rsidRPr="009C0645">
                                <w:rPr>
                                  <w:spacing w:val="-4"/>
                                  <w:sz w:val="18"/>
                                </w:rPr>
                                <w:t>year</w:t>
                              </w:r>
                            </w:p>
                            <w:p w14:paraId="16EC25D7" w14:textId="77777777" w:rsidR="00E2227C" w:rsidRPr="009C0645" w:rsidRDefault="00E2227C" w:rsidP="00E2227C">
                              <w:pPr>
                                <w:spacing w:before="2"/>
                                <w:ind w:left="787"/>
                                <w:rPr>
                                  <w:sz w:val="18"/>
                                </w:rPr>
                              </w:pPr>
                              <w:r w:rsidRPr="009C0645">
                                <w:rPr>
                                  <w:sz w:val="18"/>
                                </w:rPr>
                                <w:t>-Do</w:t>
                              </w:r>
                              <w:r w:rsidRPr="009C0645">
                                <w:rPr>
                                  <w:spacing w:val="-6"/>
                                  <w:sz w:val="18"/>
                                </w:rPr>
                                <w:t xml:space="preserve"> </w:t>
                              </w:r>
                              <w:r w:rsidRPr="009C0645">
                                <w:rPr>
                                  <w:sz w:val="18"/>
                                </w:rPr>
                                <w:t>not</w:t>
                              </w:r>
                              <w:r w:rsidRPr="009C0645">
                                <w:rPr>
                                  <w:spacing w:val="-8"/>
                                  <w:sz w:val="18"/>
                                </w:rPr>
                                <w:t xml:space="preserve"> </w:t>
                              </w:r>
                              <w:r w:rsidRPr="009C0645">
                                <w:rPr>
                                  <w:sz w:val="18"/>
                                </w:rPr>
                                <w:t>have</w:t>
                              </w:r>
                              <w:r w:rsidRPr="009C0645">
                                <w:rPr>
                                  <w:spacing w:val="-7"/>
                                  <w:sz w:val="18"/>
                                </w:rPr>
                                <w:t xml:space="preserve"> </w:t>
                              </w:r>
                              <w:r w:rsidRPr="009C0645">
                                <w:rPr>
                                  <w:sz w:val="18"/>
                                </w:rPr>
                                <w:t>difficulty</w:t>
                              </w:r>
                              <w:r w:rsidRPr="009C0645">
                                <w:rPr>
                                  <w:spacing w:val="-6"/>
                                  <w:sz w:val="18"/>
                                </w:rPr>
                                <w:t xml:space="preserve"> </w:t>
                              </w:r>
                              <w:r w:rsidRPr="009C0645">
                                <w:rPr>
                                  <w:sz w:val="18"/>
                                </w:rPr>
                                <w:t>meeting</w:t>
                              </w:r>
                              <w:r w:rsidRPr="009C0645">
                                <w:rPr>
                                  <w:spacing w:val="-6"/>
                                  <w:sz w:val="18"/>
                                </w:rPr>
                                <w:t xml:space="preserve"> </w:t>
                              </w:r>
                              <w:r w:rsidRPr="009C0645">
                                <w:rPr>
                                  <w:sz w:val="18"/>
                                </w:rPr>
                                <w:t>ends</w:t>
                              </w:r>
                              <w:r w:rsidRPr="009C0645">
                                <w:rPr>
                                  <w:spacing w:val="-9"/>
                                  <w:sz w:val="18"/>
                                </w:rPr>
                                <w:t xml:space="preserve"> </w:t>
                              </w:r>
                              <w:r w:rsidRPr="009C0645">
                                <w:rPr>
                                  <w:sz w:val="18"/>
                                </w:rPr>
                                <w:t>during income cycles</w:t>
                              </w:r>
                            </w:p>
                            <w:p w14:paraId="7C747049" w14:textId="77777777" w:rsidR="00E2227C" w:rsidRPr="009C0645" w:rsidRDefault="00E2227C" w:rsidP="00E2227C">
                              <w:pPr>
                                <w:ind w:left="787" w:right="208"/>
                                <w:rPr>
                                  <w:sz w:val="18"/>
                                </w:rPr>
                              </w:pPr>
                              <w:r w:rsidRPr="009C0645">
                                <w:rPr>
                                  <w:sz w:val="18"/>
                                </w:rPr>
                                <w:t>-Household</w:t>
                              </w:r>
                              <w:r w:rsidRPr="009C0645">
                                <w:rPr>
                                  <w:spacing w:val="-9"/>
                                  <w:sz w:val="18"/>
                                </w:rPr>
                                <w:t xml:space="preserve"> </w:t>
                              </w:r>
                              <w:r w:rsidRPr="009C0645">
                                <w:rPr>
                                  <w:sz w:val="18"/>
                                </w:rPr>
                                <w:t>has</w:t>
                              </w:r>
                              <w:r w:rsidRPr="009C0645">
                                <w:rPr>
                                  <w:spacing w:val="-8"/>
                                  <w:sz w:val="18"/>
                                </w:rPr>
                                <w:t xml:space="preserve"> </w:t>
                              </w:r>
                              <w:r w:rsidRPr="009C0645">
                                <w:rPr>
                                  <w:sz w:val="18"/>
                                </w:rPr>
                                <w:t>a</w:t>
                              </w:r>
                              <w:r w:rsidRPr="009C0645">
                                <w:rPr>
                                  <w:spacing w:val="-9"/>
                                  <w:sz w:val="18"/>
                                </w:rPr>
                                <w:t xml:space="preserve"> </w:t>
                              </w:r>
                              <w:r w:rsidRPr="009C0645">
                                <w:rPr>
                                  <w:sz w:val="18"/>
                                </w:rPr>
                                <w:t>budgeted</w:t>
                              </w:r>
                              <w:r w:rsidRPr="009C0645">
                                <w:rPr>
                                  <w:spacing w:val="-7"/>
                                  <w:sz w:val="18"/>
                                </w:rPr>
                                <w:t xml:space="preserve"> </w:t>
                              </w:r>
                              <w:r w:rsidRPr="009C0645">
                                <w:rPr>
                                  <w:sz w:val="18"/>
                                </w:rPr>
                                <w:t>plan</w:t>
                              </w:r>
                              <w:r w:rsidRPr="009C0645">
                                <w:rPr>
                                  <w:spacing w:val="-7"/>
                                  <w:sz w:val="18"/>
                                </w:rPr>
                                <w:t xml:space="preserve"> </w:t>
                              </w:r>
                              <w:r w:rsidRPr="009C0645">
                                <w:rPr>
                                  <w:sz w:val="18"/>
                                </w:rPr>
                                <w:t>on household expenses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AFFB7B5" id="Group 8" o:spid="_x0000_s1026" style="position:absolute;left:0;text-align:left;margin-left:0;margin-top:52.3pt;width:504.7pt;height:328.75pt;z-index:-251659264;mso-wrap-distance-left:0;mso-wrap-distance-right:0;mso-position-horizontal:left;mso-position-horizontal-relative:margin;mso-width-relative:margin;mso-height-relative:margin" coordorigin="63,2730" coordsize="64096,4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">
                <v:shape id="Graphic 9" o:spid="_x0000_s1027" style="position:absolute;left:31375;top:22255;width:11525;height:2667;visibility:visible;mso-wrap-style:square;v-text-anchor:top" coordsize="11525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" path="m1019175,r,66675l133350,66675,133350,,,133350,133350,266700r,-66675l1019175,200025r,66675l1152525,133350,1019175,xe" fillcolor="black" stroked="f">
                  <v:path arrowok="t"/>
                </v:shape>
                <v:shape id="Graphic 10" o:spid="_x0000_s1028" style="position:absolute;left:31375;top:22255;width:11525;height:2667;visibility:visible;mso-wrap-style:square;v-text-anchor:top" coordsize="115252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" path="m,133350l133350,266700r,-66675l1019175,200025r,66675l1152525,133350,1019175,r,66675l133350,66675,133350,,,133350xe" filled="f" strokeweight="1pt">
                  <v:path arrowok="t"/>
                </v:shape>
                <v:shape id="Graphic 11" o:spid="_x0000_s1029" style="position:absolute;left:27489;top:5308;width:3695;height:680;visibility:visible;mso-wrap-style:square;v-text-anchor:top" coordsize="36957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" path="m335534,r,16891l,16891,17018,33909,,50926r335534,l335534,67945,369570,33909,335534,xe" fillcolor="black" stroked="f">
                  <v:path arrowok="t"/>
                </v:shape>
                <v:shape id="Graphic 12" o:spid="_x0000_s1030" style="position:absolute;left:27489;top:5308;width:3695;height:680;visibility:visible;mso-wrap-style:square;v-text-anchor:top" coordsize="369570,6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" path="m,16891r335534,l335534,r34036,33909l335534,67945r,-17019l,50926,17018,33909,,16891xe" filled="f" strokeweight="1pt">
                  <v:path arrowok="t"/>
                </v:shape>
                <v:shape id="Graphic 13" o:spid="_x0000_s1031" style="position:absolute;left:30924;top:5772;width:476;height:35147;visibility:visible;mso-wrap-style:square;v-text-anchor:top" coordsize="47625,351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" path="m23749,l,23748r11937,l11937,3490848r-11937,l23749,3514724r23876,-23876l35687,3490848r,-3467100l47625,23748,23749,xe" fillcolor="black" stroked="f">
                  <v:path arrowok="t"/>
                </v:shape>
                <v:shape id="Graphic 14" o:spid="_x0000_s1032" style="position:absolute;left:30924;top:5772;width:476;height:35147;visibility:visible;mso-wrap-style:square;v-text-anchor:top" coordsize="47625,351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" path="m,23748l23749,,47625,23748r-11938,l35687,3490848r11938,l23749,3514724,,3490848r11937,l11937,23748,,23748xe" filled="f" strokeweight="1pt">
                  <v:path arrowok="t"/>
                </v:shape>
                <v:shape id="Graphic 15" o:spid="_x0000_s1033" style="position:absolute;left:27120;top:23347;width:3791;height:451;visibility:visible;mso-wrap-style:square;v-text-anchor:top" coordsize="3790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" path="m356615,r,11175l,11175,11302,22479,,33782r356615,l356615,45085,379094,22479,356615,xe" fillcolor="black" stroked="f">
                  <v:path arrowok="t"/>
                </v:shape>
                <v:shape id="Graphic 16" o:spid="_x0000_s1034" style="position:absolute;left:27120;top:23347;width:3791;height:451;visibility:visible;mso-wrap-style:square;v-text-anchor:top" coordsize="37909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" path="m,11175r356615,l356615,r22479,22479l356615,45085r,-11303l,33782,11302,22479,,11175xe" filled="f" strokeweight="1pt">
                  <v:path arrowok="t"/>
                </v:shape>
                <v:shape id="Graphic 17" o:spid="_x0000_s1035" style="position:absolute;left:26924;top:40656;width:4070;height:451;visibility:visible;mso-wrap-style:square;v-text-anchor:top" coordsize="40703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" path="m384428,r,11302l,11302,11302,22478,,33781r384428,l384428,45085,407035,22478,384428,xe" fillcolor="black" stroked="f">
                  <v:path arrowok="t"/>
                </v:shape>
                <v:shape id="Graphic 18" o:spid="_x0000_s1036" style="position:absolute;left:26924;top:40656;width:4070;height:451;visibility:visible;mso-wrap-style:square;v-text-anchor:top" coordsize="407034,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" path="m,11302r384428,l384428,r22607,22478l384428,45085r,-11304l,33781,11302,22478,,11302xe" filled="f" strokeweight=".35275mm">
                  <v:path arrowok="t"/>
                </v:shape>
                <v:shapetype id="_x0000_t202" coordsize="21600,21600" o:spt="202" path="m,l,21600r21600,l21600,xe">
                  <v:stroke joinstyle="miter"/>
                  <v:path gradientshapeok="t" o:connecttype="rect"/>
                </v:shapetype>
                <v:shape id="Textbox 19" o:spid="_x0000_s1037" type="#_x0000_t202" style="position:absolute;left:63;top:31341;width:26956;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" filled="f" strokeweight="1pt">
                  <v:textbox inset="0,0,0,0">
                    <w:txbxContent>
                      <w:p w14:paraId="1C991511" w14:textId="77777777" w:rsidR="00E2227C" w:rsidRPr="009C0645" w:rsidRDefault="00E2227C" w:rsidP="00E2227C">
                        <w:pPr>
                          <w:spacing w:before="72"/>
                          <w:ind w:left="787"/>
                          <w:rPr>
                            <w:b/>
                            <w:sz w:val="24"/>
                          </w:rPr>
                        </w:pPr>
                        <w:r w:rsidRPr="009C0645">
                          <w:rPr>
                            <w:b/>
                            <w:sz w:val="24"/>
                          </w:rPr>
                          <w:t>Ability</w:t>
                        </w:r>
                        <w:r w:rsidRPr="009C0645">
                          <w:rPr>
                            <w:b/>
                            <w:spacing w:val="-1"/>
                            <w:sz w:val="24"/>
                          </w:rPr>
                          <w:t xml:space="preserve"> </w:t>
                        </w:r>
                        <w:r w:rsidRPr="009C0645">
                          <w:rPr>
                            <w:b/>
                            <w:sz w:val="24"/>
                          </w:rPr>
                          <w:t>to invest</w:t>
                        </w:r>
                        <w:r w:rsidRPr="009C0645">
                          <w:rPr>
                            <w:b/>
                            <w:spacing w:val="-1"/>
                            <w:sz w:val="24"/>
                          </w:rPr>
                          <w:t xml:space="preserve"> </w:t>
                        </w:r>
                        <w:r w:rsidRPr="009C0645">
                          <w:rPr>
                            <w:b/>
                            <w:sz w:val="24"/>
                          </w:rPr>
                          <w:t xml:space="preserve">in </w:t>
                        </w:r>
                        <w:r w:rsidRPr="009C0645">
                          <w:rPr>
                            <w:b/>
                            <w:spacing w:val="-2"/>
                            <w:sz w:val="24"/>
                          </w:rPr>
                          <w:t>future</w:t>
                        </w:r>
                      </w:p>
                      <w:p w14:paraId="37CA0105" w14:textId="77777777" w:rsidR="00E2227C" w:rsidRPr="009C0645" w:rsidRDefault="00E2227C" w:rsidP="00E2227C">
                        <w:pPr>
                          <w:spacing w:before="1"/>
                          <w:ind w:left="787"/>
                          <w:rPr>
                            <w:sz w:val="18"/>
                          </w:rPr>
                        </w:pPr>
                        <w:r w:rsidRPr="009C0645">
                          <w:rPr>
                            <w:sz w:val="18"/>
                          </w:rPr>
                          <w:t>-Household</w:t>
                        </w:r>
                        <w:r w:rsidRPr="009C0645">
                          <w:rPr>
                            <w:spacing w:val="-7"/>
                            <w:sz w:val="18"/>
                          </w:rPr>
                          <w:t xml:space="preserve"> </w:t>
                        </w:r>
                        <w:r w:rsidRPr="009C0645">
                          <w:rPr>
                            <w:sz w:val="18"/>
                          </w:rPr>
                          <w:t>invests</w:t>
                        </w:r>
                        <w:r w:rsidRPr="009C0645">
                          <w:rPr>
                            <w:spacing w:val="-8"/>
                            <w:sz w:val="18"/>
                          </w:rPr>
                          <w:t xml:space="preserve"> </w:t>
                        </w:r>
                        <w:r w:rsidRPr="009C0645">
                          <w:rPr>
                            <w:sz w:val="18"/>
                          </w:rPr>
                          <w:t>in</w:t>
                        </w:r>
                        <w:r w:rsidRPr="009C0645">
                          <w:rPr>
                            <w:spacing w:val="-9"/>
                            <w:sz w:val="18"/>
                          </w:rPr>
                          <w:t xml:space="preserve"> </w:t>
                        </w:r>
                        <w:r w:rsidRPr="009C0645">
                          <w:rPr>
                            <w:sz w:val="18"/>
                          </w:rPr>
                          <w:t>productive</w:t>
                        </w:r>
                        <w:r w:rsidRPr="009C0645">
                          <w:rPr>
                            <w:spacing w:val="-10"/>
                            <w:sz w:val="18"/>
                          </w:rPr>
                          <w:t xml:space="preserve"> </w:t>
                        </w:r>
                        <w:r w:rsidRPr="009C0645">
                          <w:rPr>
                            <w:sz w:val="18"/>
                          </w:rPr>
                          <w:t>assets</w:t>
                        </w:r>
                        <w:r w:rsidRPr="009C0645">
                          <w:rPr>
                            <w:spacing w:val="-8"/>
                            <w:sz w:val="18"/>
                          </w:rPr>
                          <w:t xml:space="preserve"> </w:t>
                        </w:r>
                        <w:r w:rsidRPr="009C0645">
                          <w:rPr>
                            <w:sz w:val="18"/>
                          </w:rPr>
                          <w:t>using savings or credit</w:t>
                        </w:r>
                      </w:p>
                      <w:p w14:paraId="5B960078" w14:textId="77777777" w:rsidR="00E2227C" w:rsidRPr="009C0645" w:rsidRDefault="00E2227C" w:rsidP="00E2227C">
                        <w:pPr>
                          <w:ind w:left="787" w:right="163"/>
                          <w:rPr>
                            <w:sz w:val="18"/>
                          </w:rPr>
                        </w:pPr>
                        <w:r w:rsidRPr="009C0645">
                          <w:rPr>
                            <w:sz w:val="18"/>
                          </w:rPr>
                          <w:t>-Household</w:t>
                        </w:r>
                        <w:r w:rsidRPr="009C0645">
                          <w:rPr>
                            <w:spacing w:val="-8"/>
                            <w:sz w:val="18"/>
                          </w:rPr>
                          <w:t xml:space="preserve"> </w:t>
                        </w:r>
                        <w:r w:rsidRPr="009C0645">
                          <w:rPr>
                            <w:sz w:val="18"/>
                          </w:rPr>
                          <w:t>have</w:t>
                        </w:r>
                        <w:r w:rsidRPr="009C0645">
                          <w:rPr>
                            <w:spacing w:val="-8"/>
                            <w:sz w:val="18"/>
                          </w:rPr>
                          <w:t xml:space="preserve"> </w:t>
                        </w:r>
                        <w:r w:rsidRPr="009C0645">
                          <w:rPr>
                            <w:sz w:val="18"/>
                          </w:rPr>
                          <w:t>educational</w:t>
                        </w:r>
                        <w:r w:rsidRPr="009C0645">
                          <w:rPr>
                            <w:spacing w:val="-8"/>
                            <w:sz w:val="18"/>
                          </w:rPr>
                          <w:t xml:space="preserve"> </w:t>
                        </w:r>
                        <w:r w:rsidRPr="009C0645">
                          <w:rPr>
                            <w:sz w:val="18"/>
                          </w:rPr>
                          <w:t>plan</w:t>
                        </w:r>
                        <w:r w:rsidRPr="009C0645">
                          <w:rPr>
                            <w:spacing w:val="-8"/>
                            <w:sz w:val="18"/>
                          </w:rPr>
                          <w:t xml:space="preserve"> </w:t>
                        </w:r>
                        <w:r w:rsidRPr="009C0645">
                          <w:rPr>
                            <w:sz w:val="18"/>
                          </w:rPr>
                          <w:t>to</w:t>
                        </w:r>
                        <w:r w:rsidRPr="009C0645">
                          <w:rPr>
                            <w:spacing w:val="-8"/>
                            <w:sz w:val="18"/>
                          </w:rPr>
                          <w:t xml:space="preserve"> </w:t>
                        </w:r>
                        <w:r w:rsidRPr="009C0645">
                          <w:rPr>
                            <w:sz w:val="18"/>
                          </w:rPr>
                          <w:t>use during old age or currently utilizing the education plan</w:t>
                        </w:r>
                      </w:p>
                      <w:p w14:paraId="249CEBC3" w14:textId="77777777" w:rsidR="00E2227C" w:rsidRPr="009C0645" w:rsidRDefault="00E2227C" w:rsidP="00E2227C">
                        <w:pPr>
                          <w:ind w:left="787" w:right="163"/>
                          <w:rPr>
                            <w:sz w:val="18"/>
                          </w:rPr>
                        </w:pPr>
                        <w:r w:rsidRPr="009C0645">
                          <w:rPr>
                            <w:sz w:val="18"/>
                          </w:rPr>
                          <w:t>-Head of household regularly put aside money</w:t>
                        </w:r>
                        <w:r w:rsidRPr="009C0645">
                          <w:rPr>
                            <w:spacing w:val="-6"/>
                            <w:sz w:val="18"/>
                          </w:rPr>
                          <w:t xml:space="preserve"> </w:t>
                        </w:r>
                        <w:r w:rsidRPr="009C0645">
                          <w:rPr>
                            <w:sz w:val="18"/>
                          </w:rPr>
                          <w:t>to</w:t>
                        </w:r>
                        <w:r w:rsidRPr="009C0645">
                          <w:rPr>
                            <w:spacing w:val="-7"/>
                            <w:sz w:val="18"/>
                          </w:rPr>
                          <w:t xml:space="preserve"> </w:t>
                        </w:r>
                        <w:r w:rsidRPr="009C0645">
                          <w:rPr>
                            <w:sz w:val="18"/>
                          </w:rPr>
                          <w:t>use</w:t>
                        </w:r>
                        <w:r w:rsidRPr="009C0645">
                          <w:rPr>
                            <w:spacing w:val="-7"/>
                            <w:sz w:val="18"/>
                          </w:rPr>
                          <w:t xml:space="preserve"> </w:t>
                        </w:r>
                        <w:r w:rsidRPr="009C0645">
                          <w:rPr>
                            <w:sz w:val="18"/>
                          </w:rPr>
                          <w:t>upon</w:t>
                        </w:r>
                        <w:r w:rsidRPr="009C0645">
                          <w:rPr>
                            <w:spacing w:val="-7"/>
                            <w:sz w:val="18"/>
                          </w:rPr>
                          <w:t xml:space="preserve"> </w:t>
                        </w:r>
                        <w:r w:rsidRPr="009C0645">
                          <w:rPr>
                            <w:sz w:val="18"/>
                          </w:rPr>
                          <w:t>retirement/old</w:t>
                        </w:r>
                        <w:r w:rsidRPr="009C0645">
                          <w:rPr>
                            <w:spacing w:val="-7"/>
                            <w:sz w:val="18"/>
                          </w:rPr>
                          <w:t xml:space="preserve"> </w:t>
                        </w:r>
                        <w:r w:rsidRPr="009C0645">
                          <w:rPr>
                            <w:sz w:val="18"/>
                          </w:rPr>
                          <w:t>age</w:t>
                        </w:r>
                        <w:r w:rsidRPr="009C0645">
                          <w:rPr>
                            <w:spacing w:val="-7"/>
                            <w:sz w:val="18"/>
                          </w:rPr>
                          <w:t xml:space="preserve"> </w:t>
                        </w:r>
                        <w:r w:rsidRPr="009C0645">
                          <w:rPr>
                            <w:sz w:val="18"/>
                          </w:rPr>
                          <w:t>i.e pension plan</w:t>
                        </w:r>
                      </w:p>
                    </w:txbxContent>
                  </v:textbox>
                </v:shape>
                <v:shape id="Textbox 20" o:spid="_x0000_s1038" type="#_x0000_t202" style="position:absolute;left:63;top:14787;width:26848;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" filled="f" strokeweight="1pt">
                  <v:textbox inset="0,0,0,0">
                    <w:txbxContent>
                      <w:p w14:paraId="25535772" w14:textId="77777777" w:rsidR="00E2227C" w:rsidRPr="009C0645" w:rsidRDefault="00E2227C" w:rsidP="00E2227C">
                        <w:pPr>
                          <w:spacing w:before="72"/>
                          <w:ind w:left="787"/>
                          <w:rPr>
                            <w:b/>
                            <w:sz w:val="24"/>
                          </w:rPr>
                        </w:pPr>
                        <w:r w:rsidRPr="009C0645">
                          <w:rPr>
                            <w:b/>
                            <w:sz w:val="24"/>
                          </w:rPr>
                          <w:t>Ability</w:t>
                        </w:r>
                        <w:r w:rsidRPr="009C0645">
                          <w:rPr>
                            <w:b/>
                            <w:spacing w:val="-3"/>
                            <w:sz w:val="24"/>
                          </w:rPr>
                          <w:t xml:space="preserve"> </w:t>
                        </w:r>
                        <w:r w:rsidRPr="009C0645">
                          <w:rPr>
                            <w:b/>
                            <w:sz w:val="24"/>
                          </w:rPr>
                          <w:t>to</w:t>
                        </w:r>
                        <w:r w:rsidRPr="009C0645">
                          <w:rPr>
                            <w:b/>
                            <w:spacing w:val="-1"/>
                            <w:sz w:val="24"/>
                          </w:rPr>
                          <w:t xml:space="preserve"> </w:t>
                        </w:r>
                        <w:r w:rsidRPr="009C0645">
                          <w:rPr>
                            <w:b/>
                            <w:sz w:val="24"/>
                          </w:rPr>
                          <w:t>cope</w:t>
                        </w:r>
                        <w:r w:rsidRPr="009C0645">
                          <w:rPr>
                            <w:b/>
                            <w:spacing w:val="-2"/>
                            <w:sz w:val="24"/>
                          </w:rPr>
                          <w:t xml:space="preserve"> </w:t>
                        </w:r>
                        <w:r w:rsidRPr="009C0645">
                          <w:rPr>
                            <w:b/>
                            <w:sz w:val="24"/>
                          </w:rPr>
                          <w:t xml:space="preserve">with </w:t>
                        </w:r>
                        <w:r w:rsidRPr="009C0645">
                          <w:rPr>
                            <w:b/>
                            <w:spacing w:val="-2"/>
                            <w:sz w:val="24"/>
                          </w:rPr>
                          <w:t>risks</w:t>
                        </w:r>
                      </w:p>
                      <w:p w14:paraId="094E7B32" w14:textId="77777777" w:rsidR="00E2227C" w:rsidRPr="009C0645" w:rsidRDefault="00E2227C" w:rsidP="00E2227C">
                        <w:pPr>
                          <w:spacing w:before="1"/>
                          <w:ind w:left="787" w:right="201"/>
                          <w:rPr>
                            <w:sz w:val="18"/>
                          </w:rPr>
                        </w:pPr>
                        <w:r w:rsidRPr="009C0645">
                          <w:rPr>
                            <w:sz w:val="18"/>
                          </w:rPr>
                          <w:t>-Household</w:t>
                        </w:r>
                        <w:r w:rsidRPr="009C0645">
                          <w:rPr>
                            <w:spacing w:val="-5"/>
                            <w:sz w:val="18"/>
                          </w:rPr>
                          <w:t xml:space="preserve"> </w:t>
                        </w:r>
                        <w:r w:rsidRPr="009C0645">
                          <w:rPr>
                            <w:sz w:val="18"/>
                          </w:rPr>
                          <w:t>able</w:t>
                        </w:r>
                        <w:r w:rsidRPr="009C0645">
                          <w:rPr>
                            <w:spacing w:val="-6"/>
                            <w:sz w:val="18"/>
                          </w:rPr>
                          <w:t xml:space="preserve"> </w:t>
                        </w:r>
                        <w:r w:rsidRPr="009C0645">
                          <w:rPr>
                            <w:sz w:val="18"/>
                          </w:rPr>
                          <w:t>to</w:t>
                        </w:r>
                        <w:r w:rsidRPr="009C0645">
                          <w:rPr>
                            <w:spacing w:val="-7"/>
                            <w:sz w:val="18"/>
                          </w:rPr>
                          <w:t xml:space="preserve"> </w:t>
                        </w:r>
                        <w:r w:rsidRPr="009C0645">
                          <w:rPr>
                            <w:sz w:val="18"/>
                          </w:rPr>
                          <w:t>access</w:t>
                        </w:r>
                        <w:r w:rsidRPr="009C0645">
                          <w:rPr>
                            <w:spacing w:val="-7"/>
                            <w:sz w:val="18"/>
                          </w:rPr>
                          <w:t xml:space="preserve"> </w:t>
                        </w:r>
                        <w:r w:rsidRPr="009C0645">
                          <w:rPr>
                            <w:sz w:val="18"/>
                          </w:rPr>
                          <w:t>medicine</w:t>
                        </w:r>
                        <w:r w:rsidRPr="009C0645">
                          <w:rPr>
                            <w:spacing w:val="-7"/>
                            <w:sz w:val="18"/>
                          </w:rPr>
                          <w:t xml:space="preserve"> </w:t>
                        </w:r>
                        <w:r w:rsidRPr="009C0645">
                          <w:rPr>
                            <w:sz w:val="18"/>
                          </w:rPr>
                          <w:t>in</w:t>
                        </w:r>
                        <w:r w:rsidRPr="009C0645">
                          <w:rPr>
                            <w:spacing w:val="-7"/>
                            <w:sz w:val="18"/>
                          </w:rPr>
                          <w:t xml:space="preserve"> </w:t>
                        </w:r>
                        <w:r w:rsidRPr="009C0645">
                          <w:rPr>
                            <w:sz w:val="18"/>
                          </w:rPr>
                          <w:t>the last year</w:t>
                        </w:r>
                      </w:p>
                      <w:p w14:paraId="22D8EB48" w14:textId="77777777" w:rsidR="00E2227C" w:rsidRPr="009C0645" w:rsidRDefault="00E2227C" w:rsidP="00E2227C">
                        <w:pPr>
                          <w:spacing w:before="1"/>
                          <w:ind w:left="787"/>
                          <w:rPr>
                            <w:sz w:val="18"/>
                          </w:rPr>
                        </w:pPr>
                        <w:r w:rsidRPr="009C0645">
                          <w:rPr>
                            <w:sz w:val="18"/>
                          </w:rPr>
                          <w:t>-Household</w:t>
                        </w:r>
                        <w:r w:rsidRPr="009C0645">
                          <w:rPr>
                            <w:spacing w:val="-8"/>
                            <w:sz w:val="18"/>
                          </w:rPr>
                          <w:t xml:space="preserve"> </w:t>
                        </w:r>
                        <w:r w:rsidRPr="009C0645">
                          <w:rPr>
                            <w:sz w:val="18"/>
                          </w:rPr>
                          <w:t>has</w:t>
                        </w:r>
                        <w:r w:rsidRPr="009C0645">
                          <w:rPr>
                            <w:spacing w:val="-8"/>
                            <w:sz w:val="18"/>
                          </w:rPr>
                          <w:t xml:space="preserve"> </w:t>
                        </w:r>
                        <w:r w:rsidRPr="009C0645">
                          <w:rPr>
                            <w:sz w:val="18"/>
                          </w:rPr>
                          <w:t>emergency</w:t>
                        </w:r>
                        <w:r w:rsidRPr="009C0645">
                          <w:rPr>
                            <w:spacing w:val="-7"/>
                            <w:sz w:val="18"/>
                          </w:rPr>
                          <w:t xml:space="preserve"> </w:t>
                        </w:r>
                        <w:r w:rsidRPr="009C0645">
                          <w:rPr>
                            <w:sz w:val="18"/>
                          </w:rPr>
                          <w:t>plan</w:t>
                        </w:r>
                        <w:r w:rsidRPr="009C0645">
                          <w:rPr>
                            <w:spacing w:val="-7"/>
                            <w:sz w:val="18"/>
                          </w:rPr>
                          <w:t xml:space="preserve"> </w:t>
                        </w:r>
                        <w:r w:rsidRPr="009C0645">
                          <w:rPr>
                            <w:sz w:val="18"/>
                          </w:rPr>
                          <w:t>and</w:t>
                        </w:r>
                        <w:r w:rsidRPr="009C0645">
                          <w:rPr>
                            <w:spacing w:val="-9"/>
                            <w:sz w:val="18"/>
                          </w:rPr>
                          <w:t xml:space="preserve"> </w:t>
                        </w:r>
                        <w:r w:rsidRPr="009C0645">
                          <w:rPr>
                            <w:sz w:val="18"/>
                          </w:rPr>
                          <w:t>keeps money aside for future emergencies</w:t>
                        </w:r>
                      </w:p>
                      <w:p w14:paraId="76C6F2E2" w14:textId="77777777" w:rsidR="00E2227C" w:rsidRPr="009C0645" w:rsidRDefault="00E2227C" w:rsidP="00E2227C">
                        <w:pPr>
                          <w:ind w:left="787" w:right="201"/>
                          <w:rPr>
                            <w:sz w:val="18"/>
                          </w:rPr>
                        </w:pPr>
                        <w:r w:rsidRPr="009C0645">
                          <w:rPr>
                            <w:sz w:val="18"/>
                          </w:rPr>
                          <w:t>-Household</w:t>
                        </w:r>
                        <w:r w:rsidRPr="009C0645">
                          <w:rPr>
                            <w:spacing w:val="-6"/>
                            <w:sz w:val="18"/>
                          </w:rPr>
                          <w:t xml:space="preserve"> </w:t>
                        </w:r>
                        <w:r w:rsidRPr="009C0645">
                          <w:rPr>
                            <w:sz w:val="18"/>
                          </w:rPr>
                          <w:t>can</w:t>
                        </w:r>
                        <w:r w:rsidRPr="009C0645">
                          <w:rPr>
                            <w:spacing w:val="-8"/>
                            <w:sz w:val="18"/>
                          </w:rPr>
                          <w:t xml:space="preserve"> </w:t>
                        </w:r>
                        <w:r w:rsidRPr="009C0645">
                          <w:rPr>
                            <w:sz w:val="18"/>
                          </w:rPr>
                          <w:t>get</w:t>
                        </w:r>
                        <w:r w:rsidRPr="009C0645">
                          <w:rPr>
                            <w:spacing w:val="-7"/>
                            <w:sz w:val="18"/>
                          </w:rPr>
                          <w:t xml:space="preserve"> </w:t>
                        </w:r>
                        <w:r w:rsidRPr="009C0645">
                          <w:rPr>
                            <w:sz w:val="18"/>
                          </w:rPr>
                          <w:t>access</w:t>
                        </w:r>
                        <w:r w:rsidRPr="009C0645">
                          <w:rPr>
                            <w:spacing w:val="-8"/>
                            <w:sz w:val="18"/>
                          </w:rPr>
                          <w:t xml:space="preserve"> </w:t>
                        </w:r>
                        <w:r w:rsidRPr="009C0645">
                          <w:rPr>
                            <w:sz w:val="18"/>
                          </w:rPr>
                          <w:t>to</w:t>
                        </w:r>
                        <w:r w:rsidRPr="009C0645">
                          <w:rPr>
                            <w:spacing w:val="-6"/>
                            <w:sz w:val="18"/>
                          </w:rPr>
                          <w:t xml:space="preserve"> </w:t>
                        </w:r>
                        <w:r w:rsidRPr="009C0645">
                          <w:rPr>
                            <w:sz w:val="18"/>
                          </w:rPr>
                          <w:t>a</w:t>
                        </w:r>
                        <w:r w:rsidRPr="009C0645">
                          <w:rPr>
                            <w:spacing w:val="-8"/>
                            <w:sz w:val="18"/>
                          </w:rPr>
                          <w:t xml:space="preserve"> </w:t>
                        </w:r>
                        <w:r w:rsidRPr="009C0645">
                          <w:rPr>
                            <w:sz w:val="18"/>
                          </w:rPr>
                          <w:t>lumpsum within 3 days</w:t>
                        </w:r>
                      </w:p>
                    </w:txbxContent>
                  </v:textbox>
                </v:shape>
                <v:shape id="Textbox 21" o:spid="_x0000_s1039" type="#_x0000_t202" style="position:absolute;left:42735;top:17473;width:21425;height:1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" filled="f" strokeweight="1pt">
                  <v:textbox inset="0,0,0,0">
                    <w:txbxContent>
                      <w:p w14:paraId="1F6A3BAC" w14:textId="77777777" w:rsidR="00E2227C" w:rsidRPr="009C0645" w:rsidRDefault="00E2227C" w:rsidP="00E2227C">
                        <w:pPr>
                          <w:spacing w:before="251"/>
                          <w:rPr>
                            <w:b/>
                            <w:sz w:val="24"/>
                          </w:rPr>
                        </w:pPr>
                      </w:p>
                      <w:p w14:paraId="498006DB" w14:textId="77777777" w:rsidR="00E2227C" w:rsidRPr="009C0645" w:rsidRDefault="00E2227C" w:rsidP="00E2227C">
                        <w:pPr>
                          <w:ind w:left="1117" w:right="442" w:hanging="387"/>
                          <w:rPr>
                            <w:b/>
                            <w:sz w:val="24"/>
                          </w:rPr>
                        </w:pPr>
                        <w:r w:rsidRPr="009C0645">
                          <w:rPr>
                            <w:b/>
                            <w:sz w:val="24"/>
                          </w:rPr>
                          <w:t>Return</w:t>
                        </w:r>
                        <w:r w:rsidRPr="009C0645">
                          <w:rPr>
                            <w:b/>
                            <w:spacing w:val="-13"/>
                            <w:sz w:val="24"/>
                          </w:rPr>
                          <w:t xml:space="preserve"> </w:t>
                        </w:r>
                        <w:r w:rsidRPr="009C0645">
                          <w:rPr>
                            <w:b/>
                            <w:sz w:val="24"/>
                          </w:rPr>
                          <w:t>to</w:t>
                        </w:r>
                        <w:r w:rsidRPr="009C0645">
                          <w:rPr>
                            <w:b/>
                            <w:spacing w:val="-13"/>
                            <w:sz w:val="24"/>
                          </w:rPr>
                          <w:t xml:space="preserve"> </w:t>
                        </w:r>
                        <w:r w:rsidRPr="009C0645">
                          <w:rPr>
                            <w:b/>
                            <w:sz w:val="24"/>
                          </w:rPr>
                          <w:t>school</w:t>
                        </w:r>
                        <w:r w:rsidRPr="009C0645">
                          <w:rPr>
                            <w:b/>
                            <w:spacing w:val="-13"/>
                            <w:sz w:val="24"/>
                          </w:rPr>
                          <w:t xml:space="preserve"> </w:t>
                        </w:r>
                        <w:r w:rsidRPr="009C0645">
                          <w:rPr>
                            <w:b/>
                            <w:sz w:val="24"/>
                          </w:rPr>
                          <w:t xml:space="preserve">post </w:t>
                        </w:r>
                        <w:r w:rsidRPr="009C0645">
                          <w:rPr>
                            <w:b/>
                            <w:spacing w:val="-2"/>
                            <w:sz w:val="24"/>
                          </w:rPr>
                          <w:t>COVID-19</w:t>
                        </w:r>
                      </w:p>
                    </w:txbxContent>
                  </v:textbox>
                </v:shape>
                <v:shape id="Textbox 22" o:spid="_x0000_s1040" type="#_x0000_t202" style="position:absolute;left:63;top:2730;width:26607;height:1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" filled="f" strokeweight="1pt">
                  <v:textbox inset="0,0,0,0">
                    <w:txbxContent>
                      <w:p w14:paraId="77891E65" w14:textId="5B7F5569" w:rsidR="00E2227C" w:rsidRPr="009C0645" w:rsidRDefault="00E2227C" w:rsidP="00E2227C">
                        <w:pPr>
                          <w:spacing w:before="160"/>
                          <w:ind w:left="787"/>
                          <w:rPr>
                            <w:b/>
                            <w:sz w:val="24"/>
                          </w:rPr>
                        </w:pPr>
                        <w:r w:rsidRPr="009C0645">
                          <w:rPr>
                            <w:b/>
                            <w:sz w:val="24"/>
                          </w:rPr>
                          <w:t>Ability</w:t>
                        </w:r>
                        <w:r w:rsidRPr="009C0645">
                          <w:rPr>
                            <w:b/>
                            <w:spacing w:val="-3"/>
                            <w:sz w:val="24"/>
                          </w:rPr>
                          <w:t xml:space="preserve"> </w:t>
                        </w:r>
                        <w:r w:rsidRPr="009C0645">
                          <w:rPr>
                            <w:b/>
                            <w:sz w:val="24"/>
                          </w:rPr>
                          <w:t>to</w:t>
                        </w:r>
                        <w:r w:rsidRPr="009C0645">
                          <w:rPr>
                            <w:b/>
                            <w:spacing w:val="-2"/>
                            <w:sz w:val="24"/>
                          </w:rPr>
                          <w:t xml:space="preserve"> </w:t>
                        </w:r>
                        <w:r w:rsidRPr="009C0645">
                          <w:rPr>
                            <w:b/>
                            <w:sz w:val="24"/>
                          </w:rPr>
                          <w:t>manage</w:t>
                        </w:r>
                        <w:r w:rsidRPr="009C0645">
                          <w:rPr>
                            <w:b/>
                            <w:spacing w:val="-2"/>
                            <w:sz w:val="24"/>
                          </w:rPr>
                          <w:t xml:space="preserve"> </w:t>
                        </w:r>
                        <w:r w:rsidRPr="009C0645">
                          <w:rPr>
                            <w:b/>
                            <w:sz w:val="24"/>
                          </w:rPr>
                          <w:t>day-to-</w:t>
                        </w:r>
                        <w:r w:rsidRPr="009C0645">
                          <w:rPr>
                            <w:b/>
                            <w:spacing w:val="-5"/>
                            <w:sz w:val="24"/>
                          </w:rPr>
                          <w:t>day</w:t>
                        </w:r>
                      </w:p>
                      <w:p w14:paraId="625FF94F" w14:textId="77777777" w:rsidR="00E2227C" w:rsidRPr="009C0645" w:rsidRDefault="00E2227C" w:rsidP="00E2227C">
                        <w:pPr>
                          <w:spacing w:before="1"/>
                          <w:ind w:left="787"/>
                          <w:rPr>
                            <w:sz w:val="18"/>
                          </w:rPr>
                        </w:pPr>
                        <w:r w:rsidRPr="009C0645">
                          <w:rPr>
                            <w:sz w:val="18"/>
                          </w:rPr>
                          <w:t>-Never</w:t>
                        </w:r>
                        <w:r w:rsidRPr="009C0645">
                          <w:rPr>
                            <w:spacing w:val="-1"/>
                            <w:sz w:val="18"/>
                          </w:rPr>
                          <w:t xml:space="preserve"> </w:t>
                        </w:r>
                        <w:r w:rsidRPr="009C0645">
                          <w:rPr>
                            <w:sz w:val="18"/>
                          </w:rPr>
                          <w:t>went</w:t>
                        </w:r>
                        <w:r w:rsidRPr="009C0645">
                          <w:rPr>
                            <w:spacing w:val="-1"/>
                            <w:sz w:val="18"/>
                          </w:rPr>
                          <w:t xml:space="preserve"> </w:t>
                        </w:r>
                        <w:r w:rsidRPr="009C0645">
                          <w:rPr>
                            <w:sz w:val="18"/>
                          </w:rPr>
                          <w:t>without</w:t>
                        </w:r>
                        <w:r w:rsidRPr="009C0645">
                          <w:rPr>
                            <w:spacing w:val="-2"/>
                            <w:sz w:val="18"/>
                          </w:rPr>
                          <w:t xml:space="preserve"> </w:t>
                        </w:r>
                        <w:r w:rsidRPr="009C0645">
                          <w:rPr>
                            <w:sz w:val="18"/>
                          </w:rPr>
                          <w:t>food for last</w:t>
                        </w:r>
                        <w:r w:rsidRPr="009C0645">
                          <w:rPr>
                            <w:spacing w:val="-3"/>
                            <w:sz w:val="18"/>
                          </w:rPr>
                          <w:t xml:space="preserve"> </w:t>
                        </w:r>
                        <w:r w:rsidRPr="009C0645">
                          <w:rPr>
                            <w:sz w:val="18"/>
                          </w:rPr>
                          <w:t>one</w:t>
                        </w:r>
                        <w:r w:rsidRPr="009C0645">
                          <w:rPr>
                            <w:spacing w:val="-3"/>
                            <w:sz w:val="18"/>
                          </w:rPr>
                          <w:t xml:space="preserve"> </w:t>
                        </w:r>
                        <w:r w:rsidRPr="009C0645">
                          <w:rPr>
                            <w:spacing w:val="-4"/>
                            <w:sz w:val="18"/>
                          </w:rPr>
                          <w:t>year</w:t>
                        </w:r>
                      </w:p>
                      <w:p w14:paraId="16EC25D7" w14:textId="77777777" w:rsidR="00E2227C" w:rsidRPr="009C0645" w:rsidRDefault="00E2227C" w:rsidP="00E2227C">
                        <w:pPr>
                          <w:spacing w:before="2"/>
                          <w:ind w:left="787"/>
                          <w:rPr>
                            <w:sz w:val="18"/>
                          </w:rPr>
                        </w:pPr>
                        <w:r w:rsidRPr="009C0645">
                          <w:rPr>
                            <w:sz w:val="18"/>
                          </w:rPr>
                          <w:t>-Do</w:t>
                        </w:r>
                        <w:r w:rsidRPr="009C0645">
                          <w:rPr>
                            <w:spacing w:val="-6"/>
                            <w:sz w:val="18"/>
                          </w:rPr>
                          <w:t xml:space="preserve"> </w:t>
                        </w:r>
                        <w:r w:rsidRPr="009C0645">
                          <w:rPr>
                            <w:sz w:val="18"/>
                          </w:rPr>
                          <w:t>not</w:t>
                        </w:r>
                        <w:r w:rsidRPr="009C0645">
                          <w:rPr>
                            <w:spacing w:val="-8"/>
                            <w:sz w:val="18"/>
                          </w:rPr>
                          <w:t xml:space="preserve"> </w:t>
                        </w:r>
                        <w:r w:rsidRPr="009C0645">
                          <w:rPr>
                            <w:sz w:val="18"/>
                          </w:rPr>
                          <w:t>have</w:t>
                        </w:r>
                        <w:r w:rsidRPr="009C0645">
                          <w:rPr>
                            <w:spacing w:val="-7"/>
                            <w:sz w:val="18"/>
                          </w:rPr>
                          <w:t xml:space="preserve"> </w:t>
                        </w:r>
                        <w:r w:rsidRPr="009C0645">
                          <w:rPr>
                            <w:sz w:val="18"/>
                          </w:rPr>
                          <w:t>difficulty</w:t>
                        </w:r>
                        <w:r w:rsidRPr="009C0645">
                          <w:rPr>
                            <w:spacing w:val="-6"/>
                            <w:sz w:val="18"/>
                          </w:rPr>
                          <w:t xml:space="preserve"> </w:t>
                        </w:r>
                        <w:r w:rsidRPr="009C0645">
                          <w:rPr>
                            <w:sz w:val="18"/>
                          </w:rPr>
                          <w:t>meeting</w:t>
                        </w:r>
                        <w:r w:rsidRPr="009C0645">
                          <w:rPr>
                            <w:spacing w:val="-6"/>
                            <w:sz w:val="18"/>
                          </w:rPr>
                          <w:t xml:space="preserve"> </w:t>
                        </w:r>
                        <w:r w:rsidRPr="009C0645">
                          <w:rPr>
                            <w:sz w:val="18"/>
                          </w:rPr>
                          <w:t>ends</w:t>
                        </w:r>
                        <w:r w:rsidRPr="009C0645">
                          <w:rPr>
                            <w:spacing w:val="-9"/>
                            <w:sz w:val="18"/>
                          </w:rPr>
                          <w:t xml:space="preserve"> </w:t>
                        </w:r>
                        <w:r w:rsidRPr="009C0645">
                          <w:rPr>
                            <w:sz w:val="18"/>
                          </w:rPr>
                          <w:t>during income cycles</w:t>
                        </w:r>
                      </w:p>
                      <w:p w14:paraId="7C747049" w14:textId="77777777" w:rsidR="00E2227C" w:rsidRPr="009C0645" w:rsidRDefault="00E2227C" w:rsidP="00E2227C">
                        <w:pPr>
                          <w:ind w:left="787" w:right="208"/>
                          <w:rPr>
                            <w:sz w:val="18"/>
                          </w:rPr>
                        </w:pPr>
                        <w:r w:rsidRPr="009C0645">
                          <w:rPr>
                            <w:sz w:val="18"/>
                          </w:rPr>
                          <w:t>-Household</w:t>
                        </w:r>
                        <w:r w:rsidRPr="009C0645">
                          <w:rPr>
                            <w:spacing w:val="-9"/>
                            <w:sz w:val="18"/>
                          </w:rPr>
                          <w:t xml:space="preserve"> </w:t>
                        </w:r>
                        <w:r w:rsidRPr="009C0645">
                          <w:rPr>
                            <w:sz w:val="18"/>
                          </w:rPr>
                          <w:t>has</w:t>
                        </w:r>
                        <w:r w:rsidRPr="009C0645">
                          <w:rPr>
                            <w:spacing w:val="-8"/>
                            <w:sz w:val="18"/>
                          </w:rPr>
                          <w:t xml:space="preserve"> </w:t>
                        </w:r>
                        <w:r w:rsidRPr="009C0645">
                          <w:rPr>
                            <w:sz w:val="18"/>
                          </w:rPr>
                          <w:t>a</w:t>
                        </w:r>
                        <w:r w:rsidRPr="009C0645">
                          <w:rPr>
                            <w:spacing w:val="-9"/>
                            <w:sz w:val="18"/>
                          </w:rPr>
                          <w:t xml:space="preserve"> </w:t>
                        </w:r>
                        <w:r w:rsidRPr="009C0645">
                          <w:rPr>
                            <w:sz w:val="18"/>
                          </w:rPr>
                          <w:t>budgeted</w:t>
                        </w:r>
                        <w:r w:rsidRPr="009C0645">
                          <w:rPr>
                            <w:spacing w:val="-7"/>
                            <w:sz w:val="18"/>
                          </w:rPr>
                          <w:t xml:space="preserve"> </w:t>
                        </w:r>
                        <w:r w:rsidRPr="009C0645">
                          <w:rPr>
                            <w:sz w:val="18"/>
                          </w:rPr>
                          <w:t>plan</w:t>
                        </w:r>
                        <w:r w:rsidRPr="009C0645">
                          <w:rPr>
                            <w:spacing w:val="-7"/>
                            <w:sz w:val="18"/>
                          </w:rPr>
                          <w:t xml:space="preserve"> </w:t>
                        </w:r>
                        <w:r w:rsidRPr="009C0645">
                          <w:rPr>
                            <w:sz w:val="18"/>
                          </w:rPr>
                          <w:t>on household expenses</w:t>
                        </w:r>
                      </w:p>
                    </w:txbxContent>
                  </v:textbox>
                </v:shape>
                <w10:wrap type="topAndBottom" anchorx="margin"/>
              </v:group>
            </w:pict>
          </mc:Fallback>
        </mc:AlternateContent>
      </w:r>
      <w:r w:rsidR="00A00484" w:rsidRPr="003D75A6">
        <w:rPr>
          <w:rFonts w:ascii="Arial" w:hAnsi="Arial" w:cs="Arial"/>
          <w:noProof/>
          <w:sz w:val="20"/>
          <w:szCs w:val="20"/>
        </w:rPr>
        <mc:AlternateContent>
          <mc:Choice Requires="wps">
            <w:drawing>
              <wp:anchor distT="0" distB="0" distL="114300" distR="114300" simplePos="0" relativeHeight="251663360" behindDoc="0" locked="0" layoutInCell="1" allowOverlap="1" wp14:anchorId="507B6AAA" wp14:editId="256DE1F8">
                <wp:simplePos x="0" y="0"/>
                <wp:positionH relativeFrom="margin">
                  <wp:posOffset>-44450</wp:posOffset>
                </wp:positionH>
                <wp:positionV relativeFrom="paragraph">
                  <wp:posOffset>316230</wp:posOffset>
                </wp:positionV>
                <wp:extent cx="6375400" cy="241300"/>
                <wp:effectExtent l="0" t="0" r="6350" b="6350"/>
                <wp:wrapTopAndBottom/>
                <wp:docPr id="422122128" name="Text Box 1"/>
                <wp:cNvGraphicFramePr/>
                <a:graphic xmlns:a="http://schemas.openxmlformats.org/drawingml/2006/main">
                  <a:graphicData uri="http://schemas.microsoft.com/office/word/2010/wordprocessingShape">
                    <wps:wsp>
                      <wps:cNvSpPr txBox="1"/>
                      <wps:spPr>
                        <a:xfrm>
                          <a:off x="0" y="0"/>
                          <a:ext cx="6375400" cy="241300"/>
                        </a:xfrm>
                        <a:prstGeom prst="rect">
                          <a:avLst/>
                        </a:prstGeom>
                        <a:solidFill>
                          <a:prstClr val="white"/>
                        </a:solidFill>
                        <a:ln>
                          <a:noFill/>
                        </a:ln>
                      </wps:spPr>
                      <wps:txbx>
                        <w:txbxContent>
                          <w:p w14:paraId="421FE9CF" w14:textId="56AC4A87" w:rsidR="002F7606" w:rsidRPr="009C0645" w:rsidRDefault="002F7606" w:rsidP="002F7606">
                            <w:pPr>
                              <w:pStyle w:val="Caption"/>
                              <w:rPr>
                                <w:b/>
                                <w:sz w:val="20"/>
                              </w:rPr>
                            </w:pPr>
                            <w:r w:rsidRPr="009C0645">
                              <w:t xml:space="preserve">Figure </w:t>
                            </w:r>
                            <w:r w:rsidR="00D86945">
                              <w:fldChar w:fldCharType="begin"/>
                            </w:r>
                            <w:r w:rsidR="00D86945">
                              <w:instrText xml:space="preserve"> SEQ Figure \* ARABIC </w:instrText>
                            </w:r>
                            <w:r w:rsidR="00D86945">
                              <w:fldChar w:fldCharType="separate"/>
                            </w:r>
                            <w:r w:rsidRPr="009C0645">
                              <w:t>1</w:t>
                            </w:r>
                            <w:r w:rsidR="00D86945">
                              <w:fldChar w:fldCharType="end"/>
                            </w:r>
                            <w:r w:rsidRPr="009C0645">
                              <w:t>: Conceptual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B6AAA" id="Text Box 1" o:spid="_x0000_s1041" type="#_x0000_t202" style="position:absolute;left:0;text-align:left;margin-left:-3.5pt;margin-top:24.9pt;width:502pt;height:1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" stroked="f">
                <v:textbox inset="0,0,0,0">
                  <w:txbxContent>
                    <w:p w14:paraId="421FE9CF" w14:textId="56AC4A87" w:rsidR="002F7606" w:rsidRPr="009C0645" w:rsidRDefault="002F7606" w:rsidP="002F7606">
                      <w:pPr>
                        <w:pStyle w:val="Caption"/>
                        <w:rPr>
                          <w:b/>
                          <w:sz w:val="20"/>
                        </w:rPr>
                      </w:pPr>
                      <w:r w:rsidRPr="009C0645">
                        <w:t xml:space="preserve">Figure </w:t>
                      </w:r>
                      <w:r w:rsidR="00D86945">
                        <w:fldChar w:fldCharType="begin"/>
                      </w:r>
                      <w:r w:rsidR="00D86945">
                        <w:instrText xml:space="preserve"> SEQ Figure \* ARABIC </w:instrText>
                      </w:r>
                      <w:r w:rsidR="00D86945">
                        <w:fldChar w:fldCharType="separate"/>
                      </w:r>
                      <w:r w:rsidRPr="009C0645">
                        <w:t>1</w:t>
                      </w:r>
                      <w:r w:rsidR="00D86945">
                        <w:fldChar w:fldCharType="end"/>
                      </w:r>
                      <w:r w:rsidRPr="009C0645">
                        <w:t>: Conceptual Framework</w:t>
                      </w:r>
                    </w:p>
                  </w:txbxContent>
                </v:textbox>
                <w10:wrap type="topAndBottom" anchorx="margin"/>
              </v:shape>
            </w:pict>
          </mc:Fallback>
        </mc:AlternateContent>
      </w:r>
    </w:p>
    <w:p w14:paraId="0C31592E" w14:textId="1D19212C" w:rsidR="00E2227C" w:rsidRPr="003D75A6" w:rsidRDefault="00BD5E77" w:rsidP="003F5DF6">
      <w:pPr>
        <w:pStyle w:val="BodyText"/>
        <w:ind w:left="0" w:right="180"/>
        <w:jc w:val="both"/>
        <w:rPr>
          <w:rFonts w:ascii="Arial" w:hAnsi="Arial" w:cs="Arial"/>
          <w:b/>
          <w:sz w:val="20"/>
          <w:szCs w:val="20"/>
        </w:rPr>
      </w:pPr>
      <w:r w:rsidRPr="003D75A6">
        <w:rPr>
          <w:rFonts w:ascii="Arial" w:hAnsi="Arial" w:cs="Arial"/>
          <w:b/>
          <w:sz w:val="20"/>
          <w:szCs w:val="20"/>
        </w:rPr>
        <w:t xml:space="preserve"> </w:t>
      </w:r>
    </w:p>
    <w:p w14:paraId="40954EDD" w14:textId="77777777" w:rsidR="00E2227C" w:rsidRPr="003D75A6" w:rsidRDefault="00E2227C" w:rsidP="003F5DF6">
      <w:pPr>
        <w:pStyle w:val="BodyText"/>
        <w:ind w:left="0" w:right="180"/>
        <w:jc w:val="both"/>
        <w:rPr>
          <w:rFonts w:ascii="Arial" w:hAnsi="Arial" w:cs="Arial"/>
          <w:b/>
          <w:sz w:val="20"/>
          <w:szCs w:val="20"/>
        </w:rPr>
      </w:pPr>
    </w:p>
    <w:p w14:paraId="73916A1F" w14:textId="47459C22" w:rsidR="00B806C8" w:rsidRPr="00650D76" w:rsidRDefault="00B806C8" w:rsidP="003F5DF6">
      <w:pPr>
        <w:pStyle w:val="BodyText"/>
        <w:ind w:left="0" w:right="180"/>
        <w:jc w:val="both"/>
        <w:rPr>
          <w:rFonts w:ascii="Arial" w:hAnsi="Arial" w:cs="Arial"/>
          <w:b/>
          <w:sz w:val="22"/>
          <w:szCs w:val="22"/>
        </w:rPr>
      </w:pPr>
      <w:r w:rsidRPr="00650D76">
        <w:rPr>
          <w:rFonts w:ascii="Arial" w:hAnsi="Arial" w:cs="Arial"/>
          <w:b/>
          <w:sz w:val="22"/>
          <w:szCs w:val="22"/>
        </w:rPr>
        <w:t>3.</w:t>
      </w:r>
      <w:r w:rsidR="00252DDB" w:rsidRPr="00650D76">
        <w:rPr>
          <w:rFonts w:ascii="Arial" w:hAnsi="Arial" w:cs="Arial"/>
          <w:b/>
          <w:sz w:val="22"/>
          <w:szCs w:val="22"/>
        </w:rPr>
        <w:t>3</w:t>
      </w:r>
      <w:r w:rsidRPr="00650D76">
        <w:rPr>
          <w:rFonts w:ascii="Arial" w:hAnsi="Arial" w:cs="Arial"/>
          <w:b/>
          <w:sz w:val="22"/>
          <w:szCs w:val="22"/>
        </w:rPr>
        <w:t xml:space="preserve"> </w:t>
      </w:r>
      <w:r w:rsidR="00725876" w:rsidRPr="00650D76">
        <w:rPr>
          <w:rFonts w:ascii="Arial" w:hAnsi="Arial" w:cs="Arial"/>
          <w:b/>
          <w:sz w:val="22"/>
          <w:szCs w:val="22"/>
        </w:rPr>
        <w:t>M</w:t>
      </w:r>
      <w:r w:rsidR="00095AE8" w:rsidRPr="00650D76">
        <w:rPr>
          <w:rFonts w:ascii="Arial" w:hAnsi="Arial" w:cs="Arial"/>
          <w:b/>
          <w:sz w:val="22"/>
          <w:szCs w:val="22"/>
        </w:rPr>
        <w:t>odel Specification</w:t>
      </w:r>
    </w:p>
    <w:p w14:paraId="19CDF857" w14:textId="77777777" w:rsidR="00C4167B" w:rsidRPr="003D75A6" w:rsidRDefault="00C4167B" w:rsidP="003F5DF6">
      <w:pPr>
        <w:pStyle w:val="BodyText"/>
        <w:ind w:left="0" w:right="180"/>
        <w:jc w:val="both"/>
        <w:rPr>
          <w:rFonts w:ascii="Arial" w:hAnsi="Arial" w:cs="Arial"/>
          <w:b/>
          <w:sz w:val="20"/>
          <w:szCs w:val="20"/>
        </w:rPr>
      </w:pPr>
      <w:bookmarkStart w:id="2" w:name="_bookmark24"/>
      <w:bookmarkEnd w:id="2"/>
    </w:p>
    <w:p w14:paraId="3F7EE604" w14:textId="18EF0A49" w:rsidR="000F6293" w:rsidRPr="003D75A6" w:rsidRDefault="0067197D" w:rsidP="003F5DF6">
      <w:pPr>
        <w:ind w:right="180"/>
        <w:jc w:val="both"/>
        <w:rPr>
          <w:rFonts w:ascii="Arial" w:hAnsi="Arial" w:cs="Arial"/>
          <w:sz w:val="20"/>
          <w:szCs w:val="20"/>
        </w:rPr>
      </w:pPr>
      <w:r w:rsidRPr="003D75A6">
        <w:rPr>
          <w:rFonts w:ascii="Arial" w:hAnsi="Arial" w:cs="Arial"/>
          <w:sz w:val="20"/>
          <w:szCs w:val="20"/>
        </w:rPr>
        <w:t>The relationship between household financial resilience and school resumption after COVID</w:t>
      </w:r>
      <w:r w:rsidR="00DD2961">
        <w:rPr>
          <w:rFonts w:ascii="Arial" w:hAnsi="Arial" w:cs="Arial"/>
          <w:sz w:val="20"/>
          <w:szCs w:val="20"/>
        </w:rPr>
        <w:t>-</w:t>
      </w:r>
      <w:r w:rsidRPr="003D75A6">
        <w:rPr>
          <w:rFonts w:ascii="Arial" w:hAnsi="Arial" w:cs="Arial"/>
          <w:sz w:val="20"/>
          <w:szCs w:val="20"/>
        </w:rPr>
        <w:t>19 is modelled using a binary logistic regression, as the dependent variable takes the value 1 if at least one school</w:t>
      </w:r>
      <w:r w:rsidR="00DD2961">
        <w:rPr>
          <w:rFonts w:ascii="Arial" w:hAnsi="Arial" w:cs="Arial"/>
          <w:sz w:val="20"/>
          <w:szCs w:val="20"/>
        </w:rPr>
        <w:t>-</w:t>
      </w:r>
      <w:r w:rsidRPr="003D75A6">
        <w:rPr>
          <w:rFonts w:ascii="Arial" w:hAnsi="Arial" w:cs="Arial"/>
          <w:sz w:val="20"/>
          <w:szCs w:val="20"/>
        </w:rPr>
        <w:t>age child in the household resumed schooling post</w:t>
      </w:r>
      <w:r w:rsidR="00DD2961">
        <w:rPr>
          <w:rFonts w:ascii="Arial" w:hAnsi="Arial" w:cs="Arial"/>
          <w:sz w:val="20"/>
          <w:szCs w:val="20"/>
        </w:rPr>
        <w:t>-</w:t>
      </w:r>
      <w:r w:rsidRPr="003D75A6">
        <w:rPr>
          <w:rFonts w:ascii="Arial" w:hAnsi="Arial" w:cs="Arial"/>
          <w:sz w:val="20"/>
          <w:szCs w:val="20"/>
        </w:rPr>
        <w:t>closure and 0 otherwise. The functional form is expressed as:</w:t>
      </w:r>
    </w:p>
    <w:p w14:paraId="5C0ACFC0" w14:textId="77777777" w:rsidR="000F6293" w:rsidRPr="003D75A6" w:rsidRDefault="000F6293" w:rsidP="003F5DF6">
      <w:pPr>
        <w:ind w:right="180"/>
        <w:jc w:val="both"/>
        <w:rPr>
          <w:rFonts w:ascii="Arial" w:hAnsi="Arial" w:cs="Arial"/>
          <w:sz w:val="20"/>
          <w:szCs w:val="20"/>
        </w:rPr>
      </w:pPr>
    </w:p>
    <w:p w14:paraId="6DF3551A" w14:textId="09A98A34" w:rsidR="00B806C8" w:rsidRPr="003D75A6" w:rsidRDefault="00E45223" w:rsidP="003F5DF6">
      <w:pPr>
        <w:pStyle w:val="BodyText"/>
        <w:spacing w:line="480" w:lineRule="auto"/>
        <w:ind w:left="450" w:right="180"/>
        <w:jc w:val="both"/>
        <w:rPr>
          <w:rFonts w:ascii="Arial" w:hAnsi="Arial" w:cs="Arial"/>
          <w:sz w:val="20"/>
          <w:szCs w:val="20"/>
        </w:rPr>
      </w:pPr>
      <m:oMath>
        <m:r>
          <w:rPr>
            <w:rFonts w:ascii="Cambria Math" w:hAnsi="Cambria Math" w:cs="Arial"/>
            <w:sz w:val="20"/>
            <w:szCs w:val="20"/>
          </w:rPr>
          <m:t>logit</m:t>
        </m:r>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m:t>
                </m:r>
              </m:sub>
            </m:sSub>
            <m:ctrlPr>
              <w:rPr>
                <w:rFonts w:ascii="Cambria Math" w:hAnsi="Cambria Math" w:cs="Arial"/>
                <w:i/>
                <w:sz w:val="20"/>
                <w:szCs w:val="20"/>
              </w:rPr>
            </m:ctrlPr>
          </m:e>
        </m:d>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ln (</m:t>
            </m:r>
          </m:fName>
          <m:e>
            <m:f>
              <m:fPr>
                <m:ctrlPr>
                  <w:rPr>
                    <w:rFonts w:ascii="Cambria Math" w:hAnsi="Cambria Math" w:cs="Arial"/>
                    <w:i/>
                    <w:sz w:val="20"/>
                    <w:szCs w:val="20"/>
                  </w:rPr>
                </m:ctrlPr>
              </m:fPr>
              <m:num>
                <m:r>
                  <w:rPr>
                    <w:rFonts w:ascii="Cambria Math" w:hAnsi="Cambria Math" w:cs="Arial"/>
                    <w:sz w:val="20"/>
                    <w:szCs w:val="20"/>
                  </w:rPr>
                  <m:t>P(</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 xml:space="preserve">i </m:t>
                    </m:r>
                  </m:sub>
                </m:sSub>
                <m:r>
                  <w:rPr>
                    <w:rFonts w:ascii="Cambria Math" w:hAnsi="Cambria Math" w:cs="Arial"/>
                    <w:sz w:val="20"/>
                    <w:szCs w:val="20"/>
                  </w:rPr>
                  <m:t>=1)</m:t>
                </m:r>
              </m:num>
              <m:den>
                <m:r>
                  <w:rPr>
                    <w:rFonts w:ascii="Cambria Math" w:hAnsi="Cambria Math" w:cs="Arial"/>
                    <w:sz w:val="20"/>
                    <w:szCs w:val="20"/>
                  </w:rPr>
                  <m:t>1-P(</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 xml:space="preserve">i </m:t>
                    </m:r>
                  </m:sub>
                </m:sSub>
                <m:r>
                  <w:rPr>
                    <w:rFonts w:ascii="Cambria Math" w:hAnsi="Cambria Math" w:cs="Arial"/>
                    <w:sz w:val="20"/>
                    <w:szCs w:val="20"/>
                  </w:rPr>
                  <m:t>=1)</m:t>
                </m:r>
              </m:den>
            </m:f>
          </m:e>
        </m:func>
        <m:r>
          <w:rPr>
            <w:rFonts w:ascii="Cambria Math" w:hAnsi="Cambria Math" w:cs="Arial"/>
            <w:sz w:val="20"/>
            <w:szCs w:val="20"/>
          </w:rPr>
          <m:t>)</m:t>
        </m:r>
        <m:r>
          <m:rPr>
            <m:sty m:val="p"/>
          </m:rPr>
          <w:rPr>
            <w:rFonts w:ascii="Cambria Math" w:eastAsia="Cambria Math" w:hAnsi="Cambria Math" w:cs="Arial"/>
            <w:sz w:val="20"/>
            <w:szCs w:val="20"/>
          </w:rPr>
          <m:t>=</m:t>
        </m:r>
        <m:r>
          <m:rPr>
            <m:sty m:val="p"/>
          </m:rPr>
          <w:rPr>
            <w:rFonts w:ascii="Cambria Math" w:eastAsia="Cambria Math" w:hAnsi="Cambria Math" w:cs="Arial"/>
            <w:spacing w:val="16"/>
            <w:sz w:val="20"/>
            <w:szCs w:val="20"/>
          </w:rPr>
          <m:t xml:space="preserve"> </m:t>
        </m:r>
        <m:r>
          <m:rPr>
            <m:sty m:val="p"/>
          </m:rPr>
          <w:rPr>
            <w:rFonts w:ascii="Cambria Math" w:eastAsia="Cambria Math" w:hAnsi="Cambria Math" w:cs="Arial"/>
            <w:sz w:val="20"/>
            <w:szCs w:val="20"/>
          </w:rPr>
          <m:t>α</m:t>
        </m:r>
        <m:r>
          <m:rPr>
            <m:sty m:val="p"/>
          </m:rPr>
          <w:rPr>
            <w:rFonts w:ascii="Cambria Math" w:eastAsia="Cambria Math" w:hAnsi="Cambria Math" w:cs="Arial"/>
            <w:spacing w:val="8"/>
            <w:sz w:val="20"/>
            <w:szCs w:val="20"/>
          </w:rPr>
          <m:t xml:space="preserve"> </m:t>
        </m:r>
        <m:r>
          <m:rPr>
            <m:sty m:val="p"/>
          </m:rPr>
          <w:rPr>
            <w:rFonts w:ascii="Cambria Math" w:eastAsia="Cambria Math" w:hAnsi="Cambria Math" w:cs="Arial"/>
            <w:sz w:val="20"/>
            <w:szCs w:val="20"/>
          </w:rPr>
          <m:t>+</m:t>
        </m:r>
        <m:r>
          <m:rPr>
            <m:sty m:val="p"/>
          </m:rPr>
          <w:rPr>
            <w:rFonts w:ascii="Cambria Math" w:eastAsia="Cambria Math" w:hAnsi="Cambria Math" w:cs="Arial"/>
            <w:spacing w:val="1"/>
            <w:sz w:val="20"/>
            <w:szCs w:val="20"/>
          </w:rPr>
          <m:t xml:space="preserve"> </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1</m:t>
            </m:r>
          </m:sub>
        </m:sSub>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1i</m:t>
            </m:r>
          </m:sub>
        </m:sSub>
        <m:r>
          <m:rPr>
            <m:sty m:val="p"/>
          </m:rPr>
          <w:rPr>
            <w:rFonts w:ascii="Cambria Math" w:eastAsia="Cambria Math" w:hAnsi="Cambria Math" w:cs="Arial"/>
            <w:spacing w:val="10"/>
            <w:sz w:val="20"/>
            <w:szCs w:val="20"/>
          </w:rPr>
          <m:t xml:space="preserve"> </m:t>
        </m:r>
        <m:r>
          <m:rPr>
            <m:sty m:val="p"/>
          </m:rPr>
          <w:rPr>
            <w:rFonts w:ascii="Cambria Math" w:eastAsia="Cambria Math" w:hAnsi="Cambria Math" w:cs="Arial"/>
            <w:sz w:val="20"/>
            <w:szCs w:val="20"/>
          </w:rPr>
          <m:t>+</m:t>
        </m:r>
        <m:r>
          <m:rPr>
            <m:sty m:val="p"/>
          </m:rPr>
          <w:rPr>
            <w:rFonts w:ascii="Cambria Math" w:eastAsia="Cambria Math" w:hAnsi="Cambria Math" w:cs="Arial"/>
            <w:spacing w:val="1"/>
            <w:sz w:val="20"/>
            <w:szCs w:val="20"/>
          </w:rPr>
          <m:t xml:space="preserve"> </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2</m:t>
            </m:r>
          </m:sub>
        </m:sSub>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2i</m:t>
            </m:r>
          </m:sub>
        </m:sSub>
        <m:r>
          <m:rPr>
            <m:sty m:val="p"/>
          </m:rPr>
          <w:rPr>
            <w:rFonts w:ascii="Cambria Math" w:eastAsia="Cambria Math" w:hAnsi="Cambria Math" w:cs="Arial"/>
            <w:sz w:val="20"/>
            <w:szCs w:val="20"/>
          </w:rPr>
          <m:t>+</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3</m:t>
            </m:r>
          </m:sub>
        </m:sSub>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3i</m:t>
            </m:r>
          </m:sub>
        </m:sSub>
        <m:r>
          <m:rPr>
            <m:sty m:val="p"/>
          </m:rPr>
          <w:rPr>
            <w:rFonts w:ascii="Cambria Math" w:eastAsia="Cambria Math" w:hAnsi="Cambria Math" w:cs="Arial"/>
            <w:sz w:val="20"/>
            <w:szCs w:val="20"/>
          </w:rPr>
          <m:t>+</m:t>
        </m:r>
        <m:r>
          <m:rPr>
            <m:sty m:val="p"/>
          </m:rPr>
          <w:rPr>
            <w:rFonts w:ascii="Cambria Math" w:eastAsia="Cambria Math" w:hAnsi="Cambria Math" w:cs="Arial"/>
            <w:spacing w:val="2"/>
            <w:sz w:val="20"/>
            <w:szCs w:val="20"/>
          </w:rPr>
          <m:t xml:space="preserve"> </m:t>
        </m:r>
        <m:sSub>
          <m:sSubPr>
            <m:ctrlPr>
              <w:rPr>
                <w:rFonts w:ascii="Cambria Math" w:eastAsia="Cambria Math" w:hAnsi="Cambria Math" w:cs="Arial"/>
                <w:sz w:val="20"/>
                <w:szCs w:val="20"/>
                <w:vertAlign w:val="subscript"/>
              </w:rPr>
            </m:ctrlPr>
          </m:sSubPr>
          <m:e>
            <m:acc>
              <m:accPr>
                <m:chr m:val="́"/>
                <m:ctrlPr>
                  <w:rPr>
                    <w:rFonts w:ascii="Cambria Math" w:eastAsia="Cambria Math" w:hAnsi="Cambria Math" w:cs="Arial"/>
                    <w:sz w:val="20"/>
                    <w:szCs w:val="20"/>
                    <w:vertAlign w:val="subscript"/>
                  </w:rPr>
                </m:ctrlPr>
              </m:accPr>
              <m:e>
                <m:r>
                  <w:rPr>
                    <w:rFonts w:ascii="Cambria Math" w:eastAsia="Cambria Math" w:hAnsi="Cambria Math" w:cs="Arial"/>
                    <w:sz w:val="20"/>
                    <w:szCs w:val="20"/>
                    <w:vertAlign w:val="subscript"/>
                  </w:rPr>
                  <m:t>γ</m:t>
                </m:r>
              </m:e>
            </m:acc>
            <m:r>
              <m:rPr>
                <m:sty m:val="p"/>
              </m:rPr>
              <w:rPr>
                <w:rFonts w:ascii="Cambria Math" w:eastAsia="Cambria Math" w:hAnsi="Cambria Math" w:cs="Arial"/>
                <w:sz w:val="20"/>
                <w:szCs w:val="20"/>
                <w:vertAlign w:val="subscript"/>
              </w:rPr>
              <m:t>Z</m:t>
            </m:r>
          </m:e>
          <m:sub>
            <m:r>
              <w:rPr>
                <w:rFonts w:ascii="Cambria Math" w:eastAsia="Cambria Math" w:hAnsi="Cambria Math" w:cs="Arial"/>
                <w:sz w:val="20"/>
                <w:szCs w:val="20"/>
                <w:vertAlign w:val="subscript"/>
              </w:rPr>
              <m:t>i</m:t>
            </m:r>
          </m:sub>
        </m:sSub>
        <m:r>
          <m:rPr>
            <m:sty m:val="p"/>
          </m:rPr>
          <w:rPr>
            <w:rFonts w:ascii="Cambria Math" w:eastAsia="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i</m:t>
            </m:r>
          </m:sub>
        </m:sSub>
        <m:r>
          <m:rPr>
            <m:sty m:val="p"/>
          </m:rPr>
          <w:rPr>
            <w:rFonts w:ascii="Cambria Math" w:eastAsia="Cambria Math" w:hAnsi="Cambria Math" w:cs="Arial"/>
            <w:spacing w:val="-10"/>
            <w:sz w:val="20"/>
            <w:szCs w:val="20"/>
          </w:rPr>
          <m:t xml:space="preserve">                 </m:t>
        </m:r>
      </m:oMath>
      <w:r w:rsidR="000C7459" w:rsidRPr="003D75A6">
        <w:rPr>
          <w:rFonts w:ascii="Arial" w:hAnsi="Arial" w:cs="Arial"/>
          <w:sz w:val="20"/>
          <w:szCs w:val="20"/>
        </w:rPr>
        <w:t>(</w:t>
      </w:r>
      <w:r w:rsidR="000F6293" w:rsidRPr="003D75A6">
        <w:rPr>
          <w:rFonts w:ascii="Arial" w:hAnsi="Arial" w:cs="Arial"/>
          <w:sz w:val="20"/>
          <w:szCs w:val="20"/>
        </w:rPr>
        <w:t>2)</w:t>
      </w:r>
    </w:p>
    <w:p w14:paraId="58A57A8D" w14:textId="77777777" w:rsidR="007D2B97" w:rsidRPr="003D75A6" w:rsidRDefault="007D2B97" w:rsidP="007D2B97">
      <w:pPr>
        <w:ind w:right="180"/>
        <w:jc w:val="both"/>
        <w:rPr>
          <w:rFonts w:ascii="Arial" w:hAnsi="Arial" w:cs="Arial"/>
          <w:sz w:val="20"/>
          <w:szCs w:val="20"/>
          <w:lang w:eastAsia="en-GB"/>
        </w:rPr>
      </w:pPr>
      <w:r w:rsidRPr="003D75A6">
        <w:rPr>
          <w:rFonts w:ascii="Arial" w:hAnsi="Arial" w:cs="Arial"/>
          <w:sz w:val="20"/>
          <w:szCs w:val="20"/>
          <w:lang w:eastAsia="en-GB"/>
        </w:rPr>
        <w:t>Where:</w:t>
      </w:r>
    </w:p>
    <w:p w14:paraId="5F5B517B" w14:textId="112BBA65" w:rsidR="007D2B97" w:rsidRPr="003D75A6" w:rsidRDefault="007D2B97" w:rsidP="007D2B97">
      <w:pPr>
        <w:ind w:right="180"/>
        <w:jc w:val="both"/>
        <w:rPr>
          <w:rFonts w:ascii="Arial" w:hAnsi="Arial" w:cs="Arial"/>
          <w:sz w:val="20"/>
          <w:szCs w:val="20"/>
          <w:lang w:eastAsia="en-GB"/>
        </w:rPr>
      </w:pPr>
      <w:r w:rsidRPr="003D75A6">
        <w:rPr>
          <w:rFonts w:ascii="Arial" w:hAnsi="Arial" w:cs="Arial"/>
          <w:sz w:val="20"/>
          <w:szCs w:val="20"/>
          <w:lang w:eastAsia="en-GB"/>
        </w:rPr>
        <w:t xml:space="preserve">        </w:t>
      </w:r>
      <m:oMath>
        <m:sSub>
          <m:sSubPr>
            <m:ctrlPr>
              <w:rPr>
                <w:rFonts w:ascii="Cambria Math" w:hAnsi="Cambria Math" w:cs="Arial"/>
                <w:i/>
                <w:iCs/>
                <w:sz w:val="20"/>
                <w:szCs w:val="20"/>
              </w:rPr>
            </m:ctrlPr>
          </m:sSubPr>
          <m:e>
            <m:r>
              <w:rPr>
                <w:rFonts w:ascii="Cambria Math" w:hAnsi="Cambria Math" w:cs="Arial"/>
                <w:sz w:val="20"/>
                <w:szCs w:val="20"/>
              </w:rPr>
              <m:t>P</m:t>
            </m:r>
          </m:e>
          <m:sub>
            <m:r>
              <w:rPr>
                <w:rFonts w:ascii="Cambria Math" w:hAnsi="Cambria Math" w:cs="Arial"/>
                <w:sz w:val="20"/>
                <w:szCs w:val="20"/>
              </w:rPr>
              <m:t>i</m:t>
            </m:r>
          </m:sub>
        </m:sSub>
      </m:oMath>
      <w:r w:rsidR="00FC3C0A" w:rsidRPr="003D75A6">
        <w:rPr>
          <w:rFonts w:ascii="Arial" w:hAnsi="Arial" w:cs="Arial"/>
          <w:sz w:val="20"/>
          <w:szCs w:val="20"/>
          <w:lang w:eastAsia="en-GB"/>
        </w:rPr>
        <w:t xml:space="preserve"> = </w:t>
      </w:r>
      <w:r w:rsidRPr="003D75A6">
        <w:rPr>
          <w:rFonts w:ascii="Arial" w:hAnsi="Arial" w:cs="Arial"/>
          <w:sz w:val="20"/>
          <w:szCs w:val="20"/>
          <w:lang w:eastAsia="en-GB"/>
        </w:rPr>
        <w:t xml:space="preserve">the probability that school resumption occurred in household </w:t>
      </w:r>
      <w:proofErr w:type="spellStart"/>
      <w:r w:rsidRPr="003D75A6">
        <w:rPr>
          <w:rFonts w:ascii="Arial" w:hAnsi="Arial" w:cs="Arial"/>
          <w:sz w:val="20"/>
          <w:szCs w:val="20"/>
          <w:lang w:eastAsia="en-GB"/>
        </w:rPr>
        <w:t>i</w:t>
      </w:r>
      <w:proofErr w:type="spellEnd"/>
      <w:r w:rsidRPr="003D75A6">
        <w:rPr>
          <w:rFonts w:ascii="Arial" w:hAnsi="Arial" w:cs="Arial"/>
          <w:sz w:val="20"/>
          <w:szCs w:val="20"/>
          <w:lang w:eastAsia="en-GB"/>
        </w:rPr>
        <w:t>.</w:t>
      </w:r>
    </w:p>
    <w:p w14:paraId="4D51C8DB" w14:textId="787A754D" w:rsidR="007D2B97" w:rsidRPr="003D75A6" w:rsidRDefault="007D2B97" w:rsidP="007D2B97">
      <w:pPr>
        <w:ind w:right="180"/>
        <w:jc w:val="both"/>
        <w:rPr>
          <w:rFonts w:ascii="Arial" w:hAnsi="Arial" w:cs="Arial"/>
          <w:sz w:val="20"/>
          <w:szCs w:val="20"/>
          <w:lang w:eastAsia="en-GB"/>
        </w:rPr>
      </w:pPr>
      <w:r w:rsidRPr="003D75A6">
        <w:rPr>
          <w:rFonts w:ascii="Arial" w:hAnsi="Arial" w:cs="Arial"/>
          <w:sz w:val="20"/>
          <w:szCs w:val="20"/>
          <w:lang w:eastAsia="en-GB"/>
        </w:rPr>
        <w:t xml:space="preserve">      </w:t>
      </w:r>
      <w:r w:rsidR="00FC3C0A" w:rsidRPr="003D75A6">
        <w:rPr>
          <w:rFonts w:ascii="Arial" w:hAnsi="Arial" w:cs="Arial"/>
          <w:sz w:val="20"/>
          <w:szCs w:val="20"/>
          <w:lang w:eastAsia="en-GB"/>
        </w:rPr>
        <w:t xml:space="preserve">  </w:t>
      </w:r>
      <w:r w:rsidRPr="003D75A6">
        <w:rPr>
          <w:rFonts w:ascii="Arial" w:hAnsi="Arial" w:cs="Arial"/>
          <w:sz w:val="20"/>
          <w:szCs w:val="20"/>
          <w:lang w:eastAsia="en-GB"/>
        </w:rPr>
        <w:t>​</w:t>
      </w:r>
      <m:oMath>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1i</m:t>
            </m:r>
          </m:sub>
        </m:sSub>
      </m:oMath>
      <w:r w:rsidRPr="003D75A6">
        <w:rPr>
          <w:rFonts w:ascii="Arial" w:hAnsi="Arial" w:cs="Arial"/>
          <w:sz w:val="20"/>
          <w:szCs w:val="20"/>
          <w:lang w:eastAsia="en-GB"/>
        </w:rPr>
        <w:t xml:space="preserve"> = ability to manage day</w:t>
      </w:r>
      <w:r w:rsidR="00DD2961">
        <w:rPr>
          <w:rFonts w:ascii="Arial" w:hAnsi="Arial" w:cs="Arial"/>
          <w:sz w:val="20"/>
          <w:szCs w:val="20"/>
          <w:lang w:eastAsia="en-GB"/>
        </w:rPr>
        <w:t>-</w:t>
      </w:r>
      <w:r w:rsidRPr="003D75A6">
        <w:rPr>
          <w:rFonts w:ascii="Arial" w:hAnsi="Arial" w:cs="Arial"/>
          <w:sz w:val="20"/>
          <w:szCs w:val="20"/>
          <w:lang w:eastAsia="en-GB"/>
        </w:rPr>
        <w:t>to</w:t>
      </w:r>
      <w:r w:rsidR="00DD2961">
        <w:rPr>
          <w:rFonts w:ascii="Arial" w:hAnsi="Arial" w:cs="Arial"/>
          <w:sz w:val="20"/>
          <w:szCs w:val="20"/>
          <w:lang w:eastAsia="en-GB"/>
        </w:rPr>
        <w:t>-</w:t>
      </w:r>
      <w:r w:rsidRPr="003D75A6">
        <w:rPr>
          <w:rFonts w:ascii="Arial" w:hAnsi="Arial" w:cs="Arial"/>
          <w:sz w:val="20"/>
          <w:szCs w:val="20"/>
          <w:lang w:eastAsia="en-GB"/>
        </w:rPr>
        <w:t>day needs.</w:t>
      </w:r>
    </w:p>
    <w:p w14:paraId="559345FC" w14:textId="18AE15F3" w:rsidR="007D2B97" w:rsidRPr="003D75A6" w:rsidRDefault="00FC3C0A" w:rsidP="00FC3C0A">
      <w:pPr>
        <w:ind w:right="180"/>
        <w:jc w:val="both"/>
        <w:rPr>
          <w:rFonts w:ascii="Arial" w:hAnsi="Arial" w:cs="Arial"/>
          <w:sz w:val="20"/>
          <w:szCs w:val="20"/>
          <w:lang w:eastAsia="en-GB"/>
        </w:rPr>
      </w:pPr>
      <w:r w:rsidRPr="003D75A6">
        <w:rPr>
          <w:rFonts w:ascii="Arial" w:hAnsi="Arial" w:cs="Arial"/>
          <w:sz w:val="20"/>
          <w:szCs w:val="20"/>
          <w:lang w:eastAsia="en-GB"/>
        </w:rPr>
        <w:t xml:space="preserve">        </w:t>
      </w:r>
      <m:oMath>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2i</m:t>
            </m:r>
          </m:sub>
        </m:sSub>
      </m:oMath>
      <w:r w:rsidR="007D2B97" w:rsidRPr="003D75A6">
        <w:rPr>
          <w:rFonts w:ascii="Arial" w:hAnsi="Arial" w:cs="Arial"/>
          <w:sz w:val="20"/>
          <w:szCs w:val="20"/>
          <w:lang w:eastAsia="en-GB"/>
        </w:rPr>
        <w:t>= ability to cope with risks and shocks.</w:t>
      </w:r>
    </w:p>
    <w:p w14:paraId="0DF0B8E1" w14:textId="1EF255B4" w:rsidR="007D2B97" w:rsidRPr="003D75A6" w:rsidRDefault="00A054B3" w:rsidP="00A054B3">
      <w:pPr>
        <w:ind w:right="180"/>
        <w:jc w:val="both"/>
        <w:rPr>
          <w:rFonts w:ascii="Arial" w:hAnsi="Arial" w:cs="Arial"/>
          <w:sz w:val="20"/>
          <w:szCs w:val="20"/>
          <w:lang w:eastAsia="en-GB"/>
        </w:rPr>
      </w:pPr>
      <w:r w:rsidRPr="003D75A6">
        <w:rPr>
          <w:rFonts w:ascii="Arial" w:hAnsi="Arial" w:cs="Arial"/>
          <w:sz w:val="20"/>
          <w:szCs w:val="20"/>
          <w:lang w:eastAsia="en-GB"/>
        </w:rPr>
        <w:t xml:space="preserve">        </w:t>
      </w:r>
      <m:oMath>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x</m:t>
            </m:r>
          </m:e>
          <m:sub>
            <m:r>
              <w:rPr>
                <w:rFonts w:ascii="Cambria Math" w:eastAsia="Cambria Math" w:hAnsi="Cambria Math" w:cs="Arial"/>
                <w:sz w:val="20"/>
                <w:szCs w:val="20"/>
                <w:vertAlign w:val="subscript"/>
              </w:rPr>
              <m:t>3i</m:t>
            </m:r>
          </m:sub>
        </m:sSub>
      </m:oMath>
      <w:r w:rsidR="007D2B97" w:rsidRPr="003D75A6">
        <w:rPr>
          <w:rFonts w:ascii="Arial" w:hAnsi="Arial" w:cs="Arial"/>
          <w:sz w:val="20"/>
          <w:szCs w:val="20"/>
          <w:lang w:eastAsia="en-GB"/>
        </w:rPr>
        <w:t>= ability to invest in the future.</w:t>
      </w:r>
    </w:p>
    <w:p w14:paraId="74609521" w14:textId="77777777" w:rsidR="00B848D7" w:rsidRPr="003D75A6" w:rsidRDefault="00AE10FE" w:rsidP="00AE10FE">
      <w:pPr>
        <w:ind w:right="180"/>
        <w:jc w:val="both"/>
        <w:rPr>
          <w:rFonts w:ascii="Arial" w:hAnsi="Arial" w:cs="Arial"/>
          <w:sz w:val="20"/>
          <w:szCs w:val="20"/>
          <w:lang w:eastAsia="en-GB"/>
        </w:rPr>
      </w:pPr>
      <w:r w:rsidRPr="003D75A6">
        <w:rPr>
          <w:rFonts w:ascii="Arial" w:hAnsi="Arial" w:cs="Arial"/>
          <w:sz w:val="20"/>
          <w:szCs w:val="20"/>
          <w:lang w:eastAsia="en-GB"/>
        </w:rPr>
        <w:t xml:space="preserve">        </w:t>
      </w:r>
      <m:oMath>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Z</m:t>
            </m:r>
          </m:e>
          <m:sub>
            <m:r>
              <w:rPr>
                <w:rFonts w:ascii="Cambria Math" w:eastAsia="Cambria Math" w:hAnsi="Cambria Math" w:cs="Arial"/>
                <w:sz w:val="20"/>
                <w:szCs w:val="20"/>
                <w:vertAlign w:val="subscript"/>
              </w:rPr>
              <m:t>i</m:t>
            </m:r>
          </m:sub>
        </m:sSub>
      </m:oMath>
      <w:r w:rsidR="007D2B97" w:rsidRPr="003D75A6">
        <w:rPr>
          <w:rFonts w:ascii="Arial" w:hAnsi="Arial" w:cs="Arial"/>
          <w:sz w:val="20"/>
          <w:szCs w:val="20"/>
          <w:lang w:eastAsia="en-GB"/>
        </w:rPr>
        <w:t xml:space="preserve">= vector of control variables, including </w:t>
      </w:r>
      <w:r w:rsidR="00B848D7" w:rsidRPr="003D75A6">
        <w:rPr>
          <w:rFonts w:ascii="Arial" w:hAnsi="Arial" w:cs="Arial"/>
          <w:sz w:val="20"/>
          <w:szCs w:val="20"/>
          <w:lang w:eastAsia="en-GB"/>
        </w:rPr>
        <w:t xml:space="preserve">the </w:t>
      </w:r>
      <w:r w:rsidR="007D2B97" w:rsidRPr="003D75A6">
        <w:rPr>
          <w:rFonts w:ascii="Arial" w:hAnsi="Arial" w:cs="Arial"/>
          <w:sz w:val="20"/>
          <w:szCs w:val="20"/>
          <w:lang w:eastAsia="en-GB"/>
        </w:rPr>
        <w:t xml:space="preserve">gender of </w:t>
      </w:r>
      <w:r w:rsidR="00B848D7" w:rsidRPr="003D75A6">
        <w:rPr>
          <w:rFonts w:ascii="Arial" w:hAnsi="Arial" w:cs="Arial"/>
          <w:sz w:val="20"/>
          <w:szCs w:val="20"/>
          <w:lang w:eastAsia="en-GB"/>
        </w:rPr>
        <w:t xml:space="preserve">the </w:t>
      </w:r>
      <w:r w:rsidR="007D2B97" w:rsidRPr="003D75A6">
        <w:rPr>
          <w:rFonts w:ascii="Arial" w:hAnsi="Arial" w:cs="Arial"/>
          <w:sz w:val="20"/>
          <w:szCs w:val="20"/>
          <w:lang w:eastAsia="en-GB"/>
        </w:rPr>
        <w:t xml:space="preserve">household head, </w:t>
      </w:r>
      <w:r w:rsidR="00B848D7" w:rsidRPr="003D75A6">
        <w:rPr>
          <w:rFonts w:ascii="Arial" w:hAnsi="Arial" w:cs="Arial"/>
          <w:sz w:val="20"/>
          <w:szCs w:val="20"/>
          <w:lang w:eastAsia="en-GB"/>
        </w:rPr>
        <w:t xml:space="preserve">the </w:t>
      </w:r>
      <w:r w:rsidR="007D2B97" w:rsidRPr="003D75A6">
        <w:rPr>
          <w:rFonts w:ascii="Arial" w:hAnsi="Arial" w:cs="Arial"/>
          <w:sz w:val="20"/>
          <w:szCs w:val="20"/>
          <w:lang w:eastAsia="en-GB"/>
        </w:rPr>
        <w:t xml:space="preserve">household </w:t>
      </w:r>
      <w:r w:rsidR="00B848D7" w:rsidRPr="003D75A6">
        <w:rPr>
          <w:rFonts w:ascii="Arial" w:hAnsi="Arial" w:cs="Arial"/>
          <w:sz w:val="20"/>
          <w:szCs w:val="20"/>
          <w:lang w:eastAsia="en-GB"/>
        </w:rPr>
        <w:t xml:space="preserve"> </w:t>
      </w:r>
    </w:p>
    <w:p w14:paraId="63A51BB0" w14:textId="77777777" w:rsidR="00B848D7" w:rsidRPr="003D75A6" w:rsidRDefault="00B848D7" w:rsidP="00AE10FE">
      <w:pPr>
        <w:ind w:right="180"/>
        <w:jc w:val="both"/>
        <w:rPr>
          <w:rFonts w:ascii="Arial" w:hAnsi="Arial" w:cs="Arial"/>
          <w:sz w:val="20"/>
          <w:szCs w:val="20"/>
          <w:lang w:eastAsia="en-GB"/>
        </w:rPr>
      </w:pPr>
      <w:r w:rsidRPr="003D75A6">
        <w:rPr>
          <w:rFonts w:ascii="Arial" w:hAnsi="Arial" w:cs="Arial"/>
          <w:sz w:val="20"/>
          <w:szCs w:val="20"/>
          <w:lang w:eastAsia="en-GB"/>
        </w:rPr>
        <w:t xml:space="preserve">              </w:t>
      </w:r>
      <w:r w:rsidR="007D2B97" w:rsidRPr="003D75A6">
        <w:rPr>
          <w:rFonts w:ascii="Arial" w:hAnsi="Arial" w:cs="Arial"/>
          <w:sz w:val="20"/>
          <w:szCs w:val="20"/>
          <w:lang w:eastAsia="en-GB"/>
        </w:rPr>
        <w:t xml:space="preserve">dependency ratio, education level of household head, marital status, poverty status, and </w:t>
      </w:r>
    </w:p>
    <w:p w14:paraId="66F14B87" w14:textId="7C144CB8" w:rsidR="007D2B97" w:rsidRPr="003D75A6" w:rsidRDefault="00B848D7" w:rsidP="00AE10FE">
      <w:pPr>
        <w:ind w:right="180"/>
        <w:jc w:val="both"/>
        <w:rPr>
          <w:rFonts w:ascii="Arial" w:hAnsi="Arial" w:cs="Arial"/>
          <w:sz w:val="20"/>
          <w:szCs w:val="20"/>
          <w:lang w:eastAsia="en-GB"/>
        </w:rPr>
      </w:pPr>
      <w:r w:rsidRPr="003D75A6">
        <w:rPr>
          <w:rFonts w:ascii="Arial" w:hAnsi="Arial" w:cs="Arial"/>
          <w:sz w:val="20"/>
          <w:szCs w:val="20"/>
          <w:lang w:eastAsia="en-GB"/>
        </w:rPr>
        <w:t xml:space="preserve">              </w:t>
      </w:r>
      <w:r w:rsidR="007D2B97" w:rsidRPr="003D75A6">
        <w:rPr>
          <w:rFonts w:ascii="Arial" w:hAnsi="Arial" w:cs="Arial"/>
          <w:sz w:val="20"/>
          <w:szCs w:val="20"/>
          <w:lang w:eastAsia="en-GB"/>
        </w:rPr>
        <w:t>household prioritisation of education.</w:t>
      </w:r>
    </w:p>
    <w:p w14:paraId="51EB784C" w14:textId="4809B5B4" w:rsidR="007D2B97" w:rsidRPr="003D75A6" w:rsidRDefault="00B848D7" w:rsidP="00B848D7">
      <w:pPr>
        <w:ind w:right="180"/>
        <w:jc w:val="both"/>
        <w:rPr>
          <w:rFonts w:ascii="Arial" w:hAnsi="Arial" w:cs="Arial"/>
          <w:sz w:val="20"/>
          <w:szCs w:val="20"/>
          <w:lang w:eastAsia="en-GB"/>
        </w:rPr>
      </w:pPr>
      <w:r w:rsidRPr="003D75A6">
        <w:rPr>
          <w:rFonts w:ascii="Arial" w:hAnsi="Arial" w:cs="Arial"/>
          <w:sz w:val="20"/>
          <w:szCs w:val="20"/>
          <w:lang w:eastAsia="en-GB"/>
        </w:rPr>
        <w:t xml:space="preserve">      </w:t>
      </w:r>
      <m:oMath>
        <m:r>
          <w:rPr>
            <w:rFonts w:ascii="Cambria Math" w:hAnsi="Cambria Math" w:cs="Arial"/>
            <w:sz w:val="20"/>
            <w:szCs w:val="20"/>
            <w:lang w:eastAsia="en-GB"/>
          </w:rPr>
          <m:t xml:space="preserve">  </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1</m:t>
            </m:r>
          </m:sub>
        </m:sSub>
        <m:r>
          <w:rPr>
            <w:rFonts w:ascii="Cambria Math" w:eastAsia="Cambria Math" w:hAnsi="Cambria Math" w:cs="Arial"/>
            <w:sz w:val="20"/>
            <w:szCs w:val="20"/>
            <w:vertAlign w:val="subscript"/>
          </w:rPr>
          <m:t>,</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2</m:t>
            </m:r>
          </m:sub>
        </m:sSub>
        <m:r>
          <w:rPr>
            <w:rFonts w:ascii="Cambria Math" w:eastAsia="Cambria Math" w:hAnsi="Cambria Math" w:cs="Arial"/>
            <w:sz w:val="20"/>
            <w:szCs w:val="20"/>
            <w:vertAlign w:val="subscript"/>
          </w:rPr>
          <m:t>,</m:t>
        </m:r>
        <m:sSub>
          <m:sSubPr>
            <m:ctrlPr>
              <w:rPr>
                <w:rFonts w:ascii="Cambria Math" w:eastAsia="Cambria Math" w:hAnsi="Cambria Math" w:cs="Arial"/>
                <w:sz w:val="20"/>
                <w:szCs w:val="20"/>
                <w:vertAlign w:val="subscript"/>
              </w:rPr>
            </m:ctrlPr>
          </m:sSubPr>
          <m:e>
            <m:r>
              <m:rPr>
                <m:sty m:val="p"/>
              </m:rPr>
              <w:rPr>
                <w:rFonts w:ascii="Cambria Math" w:eastAsia="Cambria Math" w:hAnsi="Cambria Math" w:cs="Arial"/>
                <w:sz w:val="20"/>
                <w:szCs w:val="20"/>
                <w:vertAlign w:val="subscript"/>
              </w:rPr>
              <m:t>β</m:t>
            </m:r>
          </m:e>
          <m:sub>
            <m:r>
              <w:rPr>
                <w:rFonts w:ascii="Cambria Math" w:eastAsia="Cambria Math" w:hAnsi="Cambria Math" w:cs="Arial"/>
                <w:sz w:val="20"/>
                <w:szCs w:val="20"/>
                <w:vertAlign w:val="subscript"/>
              </w:rPr>
              <m:t>3</m:t>
            </m:r>
          </m:sub>
        </m:sSub>
      </m:oMath>
      <w:r w:rsidRPr="003D75A6">
        <w:rPr>
          <w:rFonts w:ascii="Arial" w:hAnsi="Arial" w:cs="Arial"/>
          <w:sz w:val="20"/>
          <w:szCs w:val="20"/>
          <w:lang w:eastAsia="en-GB"/>
        </w:rPr>
        <w:t xml:space="preserve">   </w:t>
      </w:r>
      <w:r w:rsidR="007D2B97" w:rsidRPr="003D75A6">
        <w:rPr>
          <w:rFonts w:ascii="Arial" w:hAnsi="Arial" w:cs="Arial"/>
          <w:sz w:val="20"/>
          <w:szCs w:val="20"/>
          <w:lang w:eastAsia="en-GB"/>
        </w:rPr>
        <w:t>= coefficients on key independent variables.</w:t>
      </w:r>
    </w:p>
    <w:p w14:paraId="5172D7EC" w14:textId="3A82C3C8" w:rsidR="007D2B97" w:rsidRPr="003D75A6" w:rsidRDefault="00B848D7" w:rsidP="00B848D7">
      <w:pPr>
        <w:ind w:right="180"/>
        <w:jc w:val="both"/>
        <w:rPr>
          <w:rFonts w:ascii="Arial" w:hAnsi="Arial" w:cs="Arial"/>
          <w:sz w:val="20"/>
          <w:szCs w:val="20"/>
          <w:lang w:eastAsia="en-GB"/>
        </w:rPr>
      </w:pPr>
      <w:r w:rsidRPr="003D75A6">
        <w:rPr>
          <w:rFonts w:ascii="Arial" w:hAnsi="Arial" w:cs="Arial"/>
          <w:sz w:val="20"/>
          <w:szCs w:val="20"/>
          <w:lang w:eastAsia="en-GB"/>
        </w:rPr>
        <w:t xml:space="preserve">      </w:t>
      </w:r>
      <w:r w:rsidR="00995E22" w:rsidRPr="003D75A6">
        <w:rPr>
          <w:rFonts w:ascii="Arial" w:hAnsi="Arial" w:cs="Arial"/>
          <w:sz w:val="20"/>
          <w:szCs w:val="20"/>
          <w:lang w:eastAsia="en-GB"/>
        </w:rPr>
        <w:t xml:space="preserve">  </w:t>
      </w:r>
      <w:r w:rsidR="007D2B97" w:rsidRPr="003D75A6">
        <w:rPr>
          <w:rFonts w:ascii="Arial" w:hAnsi="Arial" w:cs="Arial"/>
          <w:sz w:val="20"/>
          <w:szCs w:val="20"/>
          <w:lang w:eastAsia="en-GB"/>
        </w:rPr>
        <w:t>γ = coefficients on control variables.</w:t>
      </w:r>
    </w:p>
    <w:p w14:paraId="3DD24A2F" w14:textId="097754B0" w:rsidR="007D2B97" w:rsidRPr="003D75A6" w:rsidRDefault="00650D76" w:rsidP="00650D76">
      <w:pPr>
        <w:ind w:right="180"/>
        <w:jc w:val="both"/>
        <w:rPr>
          <w:rFonts w:ascii="Arial" w:hAnsi="Arial" w:cs="Arial"/>
          <w:sz w:val="20"/>
          <w:szCs w:val="20"/>
          <w:lang w:eastAsia="en-GB"/>
        </w:rPr>
      </w:pPr>
      <w:r>
        <w:rPr>
          <w:rFonts w:ascii="Arial" w:hAnsi="Arial" w:cs="Arial"/>
          <w:sz w:val="20"/>
          <w:szCs w:val="20"/>
          <w:lang w:eastAsia="en-GB"/>
        </w:rPr>
        <w:t xml:space="preserve">        </w:t>
      </w:r>
      <w:r w:rsidR="007D2B97" w:rsidRPr="003D75A6">
        <w:rPr>
          <w:rFonts w:ascii="Arial" w:hAnsi="Arial" w:cs="Arial"/>
          <w:sz w:val="20"/>
          <w:szCs w:val="20"/>
          <w:lang w:eastAsia="en-GB"/>
        </w:rPr>
        <w:t>α= intercept term.</w:t>
      </w:r>
    </w:p>
    <w:p w14:paraId="4774B18F" w14:textId="3661F7AC" w:rsidR="007D2B97" w:rsidRPr="003D75A6" w:rsidRDefault="00650D76" w:rsidP="00650D76">
      <w:pPr>
        <w:ind w:right="180"/>
        <w:jc w:val="both"/>
        <w:rPr>
          <w:rFonts w:ascii="Arial" w:hAnsi="Arial" w:cs="Arial"/>
          <w:sz w:val="20"/>
          <w:szCs w:val="20"/>
          <w:lang w:eastAsia="en-GB"/>
        </w:rPr>
      </w:pPr>
      <m:oMath>
        <m: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ε</m:t>
            </m:r>
          </m:e>
          <m:sub>
            <m:r>
              <w:rPr>
                <w:rFonts w:ascii="Cambria Math" w:hAnsi="Cambria Math" w:cs="Arial"/>
                <w:sz w:val="20"/>
                <w:szCs w:val="20"/>
              </w:rPr>
              <m:t>i</m:t>
            </m:r>
          </m:sub>
        </m:sSub>
      </m:oMath>
      <w:r w:rsidR="007D2B97" w:rsidRPr="003D75A6">
        <w:rPr>
          <w:rFonts w:ascii="Arial" w:hAnsi="Arial" w:cs="Arial"/>
          <w:sz w:val="20"/>
          <w:szCs w:val="20"/>
          <w:lang w:eastAsia="en-GB"/>
        </w:rPr>
        <w:t xml:space="preserve"> = error term</w:t>
      </w:r>
    </w:p>
    <w:p w14:paraId="5AA7D1D9" w14:textId="77777777" w:rsidR="006D5139" w:rsidRPr="003D75A6" w:rsidRDefault="006D5139" w:rsidP="003F5DF6">
      <w:pPr>
        <w:ind w:right="180"/>
        <w:jc w:val="both"/>
        <w:rPr>
          <w:rFonts w:ascii="Arial" w:hAnsi="Arial" w:cs="Arial"/>
          <w:sz w:val="20"/>
          <w:szCs w:val="20"/>
          <w:lang w:eastAsia="en-GB"/>
        </w:rPr>
      </w:pPr>
    </w:p>
    <w:p w14:paraId="402C6CF8" w14:textId="38097017" w:rsidR="00350284" w:rsidRPr="003D75A6" w:rsidRDefault="007C52CA" w:rsidP="004932E6">
      <w:pPr>
        <w:ind w:right="180"/>
        <w:jc w:val="both"/>
        <w:rPr>
          <w:rFonts w:ascii="Arial" w:hAnsi="Arial" w:cs="Arial"/>
          <w:sz w:val="20"/>
          <w:szCs w:val="20"/>
        </w:rPr>
      </w:pPr>
      <w:r w:rsidRPr="003D75A6">
        <w:rPr>
          <w:rFonts w:ascii="Arial" w:hAnsi="Arial" w:cs="Arial"/>
          <w:sz w:val="20"/>
          <w:szCs w:val="20"/>
        </w:rPr>
        <w:t>Given the complex survey design described in Section 3.1, all estimations are conducted using survey</w:t>
      </w:r>
      <w:r w:rsidR="00DD2961">
        <w:rPr>
          <w:rFonts w:ascii="Arial" w:hAnsi="Arial" w:cs="Arial"/>
          <w:sz w:val="20"/>
          <w:szCs w:val="20"/>
        </w:rPr>
        <w:t>-</w:t>
      </w:r>
      <w:r w:rsidRPr="003D75A6">
        <w:rPr>
          <w:rFonts w:ascii="Arial" w:hAnsi="Arial" w:cs="Arial"/>
          <w:sz w:val="20"/>
          <w:szCs w:val="20"/>
        </w:rPr>
        <w:t>weighted logistic regression, incorporating sampling weights, strata, and primary sampling units (PSUs). This design</w:t>
      </w:r>
      <w:r w:rsidR="00DD2961">
        <w:rPr>
          <w:rFonts w:ascii="Arial" w:hAnsi="Arial" w:cs="Arial"/>
          <w:sz w:val="20"/>
          <w:szCs w:val="20"/>
        </w:rPr>
        <w:t>-</w:t>
      </w:r>
      <w:r w:rsidRPr="003D75A6">
        <w:rPr>
          <w:rFonts w:ascii="Arial" w:hAnsi="Arial" w:cs="Arial"/>
          <w:sz w:val="20"/>
          <w:szCs w:val="20"/>
        </w:rPr>
        <w:t xml:space="preserve">based estimation approach ensures nationally representative results and robust standard errors. </w:t>
      </w:r>
      <w:r w:rsidR="007C7268" w:rsidRPr="003D75A6">
        <w:rPr>
          <w:rFonts w:ascii="Arial" w:hAnsi="Arial" w:cs="Arial"/>
          <w:sz w:val="20"/>
          <w:szCs w:val="20"/>
        </w:rPr>
        <w:t>The key independent variables are the three financial resilience dimensions described in Section 3.1.</w:t>
      </w:r>
    </w:p>
    <w:p w14:paraId="2C95780C" w14:textId="77777777" w:rsidR="00350284" w:rsidRPr="003D75A6" w:rsidRDefault="00350284" w:rsidP="004932E6">
      <w:pPr>
        <w:ind w:right="180"/>
        <w:jc w:val="both"/>
        <w:rPr>
          <w:rFonts w:ascii="Arial" w:hAnsi="Arial" w:cs="Arial"/>
          <w:sz w:val="20"/>
          <w:szCs w:val="20"/>
        </w:rPr>
      </w:pPr>
    </w:p>
    <w:p w14:paraId="2C994762" w14:textId="6291B9A3" w:rsidR="001A5522" w:rsidRPr="003D75A6" w:rsidRDefault="004932E6" w:rsidP="001A5522">
      <w:pPr>
        <w:ind w:right="180"/>
        <w:jc w:val="both"/>
        <w:rPr>
          <w:rFonts w:ascii="Arial" w:hAnsi="Arial" w:cs="Arial"/>
          <w:sz w:val="20"/>
          <w:szCs w:val="20"/>
        </w:rPr>
      </w:pPr>
      <w:r w:rsidRPr="003D75A6">
        <w:rPr>
          <w:rFonts w:ascii="Arial" w:hAnsi="Arial" w:cs="Arial"/>
          <w:sz w:val="20"/>
          <w:szCs w:val="20"/>
        </w:rPr>
        <w:t>Control variables are measured at the household level and capture demographic and socioeconomic characteristics relevant to school resumption behaviour. Where appropriate, likelihood ratio tests are used to evaluate the joint significance of control variables and the incremental explanatory power of the financial resilience indicators.</w:t>
      </w:r>
      <w:r w:rsidR="00350284" w:rsidRPr="003D75A6">
        <w:rPr>
          <w:rFonts w:ascii="Arial" w:hAnsi="Arial" w:cs="Arial"/>
          <w:sz w:val="20"/>
          <w:szCs w:val="20"/>
        </w:rPr>
        <w:t xml:space="preserve"> Standard errors were adjusted using the Taylor linearisation method, accounting for the stratified two</w:t>
      </w:r>
      <w:r w:rsidR="00DD2961">
        <w:rPr>
          <w:rFonts w:ascii="Arial" w:hAnsi="Arial" w:cs="Arial"/>
          <w:sz w:val="20"/>
          <w:szCs w:val="20"/>
        </w:rPr>
        <w:t>-</w:t>
      </w:r>
      <w:r w:rsidR="00350284" w:rsidRPr="003D75A6">
        <w:rPr>
          <w:rFonts w:ascii="Arial" w:hAnsi="Arial" w:cs="Arial"/>
          <w:sz w:val="20"/>
          <w:szCs w:val="20"/>
        </w:rPr>
        <w:t xml:space="preserve">stage sampling design of the </w:t>
      </w:r>
      <w:proofErr w:type="spellStart"/>
      <w:r w:rsidR="00350284" w:rsidRPr="003D75A6">
        <w:rPr>
          <w:rFonts w:ascii="Arial" w:hAnsi="Arial" w:cs="Arial"/>
          <w:sz w:val="20"/>
          <w:szCs w:val="20"/>
        </w:rPr>
        <w:t>FinAccess</w:t>
      </w:r>
      <w:proofErr w:type="spellEnd"/>
      <w:r w:rsidR="00350284" w:rsidRPr="003D75A6">
        <w:rPr>
          <w:rFonts w:ascii="Arial" w:hAnsi="Arial" w:cs="Arial"/>
          <w:sz w:val="20"/>
          <w:szCs w:val="20"/>
        </w:rPr>
        <w:t xml:space="preserve"> 2021 Household Survey, </w:t>
      </w:r>
      <w:r w:rsidR="001A5522" w:rsidRPr="003D75A6">
        <w:rPr>
          <w:rFonts w:ascii="Arial" w:hAnsi="Arial" w:cs="Arial"/>
          <w:sz w:val="20"/>
          <w:szCs w:val="20"/>
        </w:rPr>
        <w:t>which adjusts for clustering and design effects inherent in the survey, providing robust standard errors.</w:t>
      </w:r>
    </w:p>
    <w:p w14:paraId="2EA32278" w14:textId="77777777" w:rsidR="001A5522" w:rsidRPr="003D75A6" w:rsidRDefault="001A5522" w:rsidP="001A5522">
      <w:pPr>
        <w:ind w:right="180"/>
        <w:jc w:val="both"/>
        <w:rPr>
          <w:rFonts w:ascii="Arial" w:hAnsi="Arial" w:cs="Arial"/>
          <w:sz w:val="20"/>
          <w:szCs w:val="20"/>
        </w:rPr>
      </w:pPr>
    </w:p>
    <w:p w14:paraId="42710605" w14:textId="0F544336" w:rsidR="004932E6" w:rsidRPr="00650D76" w:rsidRDefault="00D641E1" w:rsidP="001A5522">
      <w:pPr>
        <w:ind w:right="180"/>
        <w:jc w:val="both"/>
        <w:rPr>
          <w:rFonts w:ascii="Arial" w:hAnsi="Arial" w:cs="Arial"/>
          <w:b/>
          <w:bCs/>
        </w:rPr>
      </w:pPr>
      <w:r w:rsidRPr="00650D76">
        <w:rPr>
          <w:rFonts w:ascii="Arial" w:hAnsi="Arial" w:cs="Arial"/>
          <w:b/>
          <w:bCs/>
        </w:rPr>
        <w:t>3.4 Model Diagnostics</w:t>
      </w:r>
    </w:p>
    <w:p w14:paraId="66CAE996" w14:textId="77777777" w:rsidR="00D641E1" w:rsidRPr="00650D76" w:rsidRDefault="00D641E1" w:rsidP="00D641E1">
      <w:pPr>
        <w:ind w:right="180"/>
        <w:rPr>
          <w:rFonts w:ascii="Arial" w:hAnsi="Arial" w:cs="Arial"/>
        </w:rPr>
      </w:pPr>
    </w:p>
    <w:p w14:paraId="1113142A" w14:textId="77777777" w:rsidR="00D641E1" w:rsidRPr="00650D76" w:rsidRDefault="004E55B0" w:rsidP="00D641E1">
      <w:pPr>
        <w:ind w:right="180"/>
        <w:rPr>
          <w:rFonts w:ascii="Arial" w:hAnsi="Arial" w:cs="Arial"/>
          <w:b/>
          <w:bCs/>
        </w:rPr>
      </w:pPr>
      <w:r w:rsidRPr="00650D76">
        <w:rPr>
          <w:rFonts w:ascii="Arial" w:hAnsi="Arial" w:cs="Arial"/>
          <w:b/>
          <w:bCs/>
        </w:rPr>
        <w:t>3.4.1 Multicollinearity</w:t>
      </w:r>
    </w:p>
    <w:p w14:paraId="5B94701F" w14:textId="5625C3ED" w:rsidR="004E55B0" w:rsidRPr="003D75A6" w:rsidRDefault="004E55B0" w:rsidP="00D641E1">
      <w:pPr>
        <w:ind w:right="180"/>
        <w:jc w:val="both"/>
        <w:rPr>
          <w:rFonts w:ascii="Arial" w:hAnsi="Arial" w:cs="Arial"/>
          <w:sz w:val="20"/>
          <w:szCs w:val="20"/>
        </w:rPr>
      </w:pPr>
      <w:r w:rsidRPr="003D75A6">
        <w:rPr>
          <w:rFonts w:ascii="Arial" w:hAnsi="Arial" w:cs="Arial"/>
          <w:sz w:val="20"/>
          <w:szCs w:val="20"/>
        </w:rPr>
        <w:t>To assess the presence of multicollinearity among predictors, Generalised Variance Inflation Factors (GVIF) were computed for all independent variables. The mean GVIF was 1.118, well below the commonly accepted threshold of 10, indicating that multicollinearity is not a concern in this dataset.</w:t>
      </w:r>
    </w:p>
    <w:p w14:paraId="2DAFCA64" w14:textId="77777777" w:rsidR="00D641E1" w:rsidRPr="003D75A6" w:rsidRDefault="00D641E1" w:rsidP="00D641E1">
      <w:pPr>
        <w:ind w:right="180"/>
        <w:rPr>
          <w:rFonts w:ascii="Arial" w:hAnsi="Arial" w:cs="Arial"/>
          <w:sz w:val="20"/>
          <w:szCs w:val="20"/>
        </w:rPr>
      </w:pPr>
    </w:p>
    <w:p w14:paraId="689E4CC5" w14:textId="648ABAB8" w:rsidR="004E55B0" w:rsidRPr="003D75A6" w:rsidRDefault="004E55B0" w:rsidP="00D641E1">
      <w:pPr>
        <w:ind w:right="180"/>
        <w:rPr>
          <w:rFonts w:ascii="Arial" w:hAnsi="Arial" w:cs="Arial"/>
          <w:sz w:val="20"/>
          <w:szCs w:val="20"/>
        </w:rPr>
      </w:pPr>
      <w:r w:rsidRPr="00650D76">
        <w:rPr>
          <w:rFonts w:ascii="Arial" w:hAnsi="Arial" w:cs="Arial"/>
          <w:b/>
          <w:bCs/>
        </w:rPr>
        <w:t>3.4.2 Model Calibration</w:t>
      </w:r>
      <w:r w:rsidRPr="00650D76">
        <w:rPr>
          <w:rFonts w:ascii="Arial" w:hAnsi="Arial" w:cs="Arial"/>
        </w:rPr>
        <w:br/>
      </w:r>
      <w:r w:rsidRPr="003D75A6">
        <w:rPr>
          <w:rFonts w:ascii="Arial" w:hAnsi="Arial" w:cs="Arial"/>
          <w:sz w:val="20"/>
          <w:szCs w:val="20"/>
        </w:rPr>
        <w:t>Model calibration was evaluated using the Hosmer</w:t>
      </w:r>
      <w:r w:rsidR="0001119F">
        <w:rPr>
          <w:rFonts w:ascii="Arial" w:hAnsi="Arial" w:cs="Arial"/>
          <w:sz w:val="20"/>
          <w:szCs w:val="20"/>
        </w:rPr>
        <w:t>-</w:t>
      </w:r>
      <w:proofErr w:type="spellStart"/>
      <w:r w:rsidRPr="003D75A6">
        <w:rPr>
          <w:rFonts w:ascii="Arial" w:hAnsi="Arial" w:cs="Arial"/>
          <w:sz w:val="20"/>
          <w:szCs w:val="20"/>
        </w:rPr>
        <w:t>Lemeshow</w:t>
      </w:r>
      <w:proofErr w:type="spellEnd"/>
      <w:r w:rsidRPr="003D75A6">
        <w:rPr>
          <w:rFonts w:ascii="Arial" w:hAnsi="Arial" w:cs="Arial"/>
          <w:sz w:val="20"/>
          <w:szCs w:val="20"/>
        </w:rPr>
        <w:t xml:space="preserve"> goodness</w:t>
      </w:r>
      <w:r w:rsidR="00DD2961">
        <w:rPr>
          <w:rFonts w:ascii="Arial" w:hAnsi="Arial" w:cs="Arial"/>
          <w:sz w:val="20"/>
          <w:szCs w:val="20"/>
        </w:rPr>
        <w:t>-</w:t>
      </w:r>
      <w:r w:rsidRPr="003D75A6">
        <w:rPr>
          <w:rFonts w:ascii="Arial" w:hAnsi="Arial" w:cs="Arial"/>
          <w:sz w:val="20"/>
          <w:szCs w:val="20"/>
        </w:rPr>
        <w:t>of</w:t>
      </w:r>
      <w:r w:rsidR="00DD2961">
        <w:rPr>
          <w:rFonts w:ascii="Arial" w:hAnsi="Arial" w:cs="Arial"/>
          <w:sz w:val="20"/>
          <w:szCs w:val="20"/>
        </w:rPr>
        <w:t>-</w:t>
      </w:r>
      <w:r w:rsidRPr="003D75A6">
        <w:rPr>
          <w:rFonts w:ascii="Arial" w:hAnsi="Arial" w:cs="Arial"/>
          <w:sz w:val="20"/>
          <w:szCs w:val="20"/>
        </w:rPr>
        <w:t>fit test, which compares observed and predicted probabilities across deciles of risk. A non</w:t>
      </w:r>
      <w:r w:rsidR="00DD2961">
        <w:rPr>
          <w:rFonts w:ascii="Arial" w:hAnsi="Arial" w:cs="Arial"/>
          <w:sz w:val="20"/>
          <w:szCs w:val="20"/>
        </w:rPr>
        <w:t>-</w:t>
      </w:r>
      <w:r w:rsidRPr="003D75A6">
        <w:rPr>
          <w:rFonts w:ascii="Arial" w:hAnsi="Arial" w:cs="Arial"/>
          <w:sz w:val="20"/>
          <w:szCs w:val="20"/>
        </w:rPr>
        <w:t>significant result suggests an adequate fit between the model’s predicted probabilities and the actual outcomes.</w:t>
      </w:r>
    </w:p>
    <w:p w14:paraId="716F4E8F" w14:textId="77777777" w:rsidR="00D641E1" w:rsidRPr="00650D76" w:rsidRDefault="00D641E1" w:rsidP="00D641E1">
      <w:pPr>
        <w:ind w:right="180"/>
        <w:jc w:val="both"/>
        <w:rPr>
          <w:rFonts w:ascii="Arial" w:hAnsi="Arial" w:cs="Arial"/>
        </w:rPr>
      </w:pPr>
    </w:p>
    <w:p w14:paraId="1BF416E8" w14:textId="1E4F8C64" w:rsidR="004E55B0" w:rsidRPr="003D75A6" w:rsidRDefault="004E55B0" w:rsidP="00D641E1">
      <w:pPr>
        <w:ind w:right="180"/>
        <w:rPr>
          <w:rFonts w:ascii="Arial" w:hAnsi="Arial" w:cs="Arial"/>
          <w:sz w:val="20"/>
          <w:szCs w:val="20"/>
        </w:rPr>
      </w:pPr>
      <w:r w:rsidRPr="00650D76">
        <w:rPr>
          <w:rFonts w:ascii="Arial" w:hAnsi="Arial" w:cs="Arial"/>
          <w:b/>
          <w:bCs/>
        </w:rPr>
        <w:t>3.4.3 Discrimination</w:t>
      </w:r>
      <w:r w:rsidR="005401DA" w:rsidRPr="00650D76">
        <w:rPr>
          <w:rFonts w:ascii="Arial" w:hAnsi="Arial" w:cs="Arial"/>
          <w:b/>
          <w:bCs/>
        </w:rPr>
        <w:t xml:space="preserve"> (AUC)</w:t>
      </w:r>
      <w:r w:rsidRPr="003D75A6">
        <w:rPr>
          <w:rFonts w:ascii="Arial" w:hAnsi="Arial" w:cs="Arial"/>
          <w:sz w:val="20"/>
          <w:szCs w:val="20"/>
        </w:rPr>
        <w:br/>
      </w:r>
      <w:r w:rsidR="005401DA" w:rsidRPr="003D75A6">
        <w:rPr>
          <w:rFonts w:ascii="Arial" w:hAnsi="Arial" w:cs="Arial"/>
          <w:sz w:val="20"/>
          <w:szCs w:val="20"/>
        </w:rPr>
        <w:t>The Area Under the Receiver Operating Characteristic Curve (AUC</w:t>
      </w:r>
      <w:r w:rsidR="00DD2961">
        <w:rPr>
          <w:rFonts w:ascii="Arial" w:hAnsi="Arial" w:cs="Arial"/>
          <w:sz w:val="20"/>
          <w:szCs w:val="20"/>
        </w:rPr>
        <w:t>-</w:t>
      </w:r>
      <w:r w:rsidR="005401DA" w:rsidRPr="003D75A6">
        <w:rPr>
          <w:rFonts w:ascii="Arial" w:hAnsi="Arial" w:cs="Arial"/>
          <w:sz w:val="20"/>
          <w:szCs w:val="20"/>
        </w:rPr>
        <w:t>ROC) was calculated to assess the model’s discriminatory power. The estimated AUC was 0.81 (95% CI: 0.78</w:t>
      </w:r>
      <w:r w:rsidR="0001119F">
        <w:rPr>
          <w:rFonts w:ascii="Arial" w:hAnsi="Arial" w:cs="Arial"/>
          <w:sz w:val="20"/>
          <w:szCs w:val="20"/>
        </w:rPr>
        <w:t>-</w:t>
      </w:r>
      <w:r w:rsidR="005401DA" w:rsidRPr="003D75A6">
        <w:rPr>
          <w:rFonts w:ascii="Arial" w:hAnsi="Arial" w:cs="Arial"/>
          <w:sz w:val="20"/>
          <w:szCs w:val="20"/>
        </w:rPr>
        <w:t>0.84), indicating good ability to distinguish between households where children resumed schooling and those where they did not.</w:t>
      </w:r>
    </w:p>
    <w:p w14:paraId="2C921CD3" w14:textId="77777777" w:rsidR="00D641E1" w:rsidRPr="003D75A6" w:rsidRDefault="00D641E1" w:rsidP="00D641E1">
      <w:pPr>
        <w:ind w:right="180"/>
        <w:jc w:val="both"/>
        <w:rPr>
          <w:rFonts w:ascii="Arial" w:hAnsi="Arial" w:cs="Arial"/>
          <w:sz w:val="20"/>
          <w:szCs w:val="20"/>
        </w:rPr>
      </w:pPr>
    </w:p>
    <w:p w14:paraId="7E1F86FD" w14:textId="77777777" w:rsidR="004E55B0" w:rsidRPr="003D75A6" w:rsidRDefault="004E55B0" w:rsidP="00D641E1">
      <w:pPr>
        <w:ind w:right="180"/>
        <w:rPr>
          <w:rFonts w:ascii="Arial" w:hAnsi="Arial" w:cs="Arial"/>
          <w:sz w:val="20"/>
          <w:szCs w:val="20"/>
        </w:rPr>
      </w:pPr>
      <w:r w:rsidRPr="00650D76">
        <w:rPr>
          <w:rFonts w:ascii="Arial" w:hAnsi="Arial" w:cs="Arial"/>
          <w:b/>
          <w:bCs/>
        </w:rPr>
        <w:t>3.4.4 Classification Performance</w:t>
      </w:r>
      <w:r w:rsidRPr="003D75A6">
        <w:rPr>
          <w:rFonts w:ascii="Arial" w:hAnsi="Arial" w:cs="Arial"/>
          <w:sz w:val="20"/>
          <w:szCs w:val="20"/>
        </w:rPr>
        <w:br/>
        <w:t>The model’s classification ability was further summarised through sensitivity, specificity, and overall correct classification rates, providing a practical measure of its predictive performance.</w:t>
      </w:r>
    </w:p>
    <w:p w14:paraId="5392B46F" w14:textId="77777777" w:rsidR="00D641E1" w:rsidRPr="003D75A6" w:rsidRDefault="00D641E1" w:rsidP="00D641E1">
      <w:pPr>
        <w:ind w:right="180"/>
        <w:jc w:val="both"/>
        <w:rPr>
          <w:rFonts w:ascii="Arial" w:hAnsi="Arial" w:cs="Arial"/>
          <w:sz w:val="20"/>
          <w:szCs w:val="20"/>
        </w:rPr>
      </w:pPr>
    </w:p>
    <w:p w14:paraId="55EFEC5C" w14:textId="77777777" w:rsidR="00497192" w:rsidRPr="00650D76" w:rsidRDefault="004E55B0" w:rsidP="00497192">
      <w:pPr>
        <w:ind w:right="180"/>
        <w:jc w:val="both"/>
        <w:rPr>
          <w:rFonts w:ascii="Arial" w:hAnsi="Arial" w:cs="Arial"/>
          <w:b/>
          <w:bCs/>
        </w:rPr>
      </w:pPr>
      <w:r w:rsidRPr="00650D76">
        <w:rPr>
          <w:rFonts w:ascii="Arial" w:hAnsi="Arial" w:cs="Arial"/>
          <w:b/>
          <w:bCs/>
        </w:rPr>
        <w:t>3.4.5 Influential Observations</w:t>
      </w:r>
    </w:p>
    <w:p w14:paraId="1A8A8768" w14:textId="0765ED80" w:rsidR="004E55B0" w:rsidRPr="003D75A6" w:rsidRDefault="00497192" w:rsidP="00497192">
      <w:pPr>
        <w:ind w:right="180"/>
        <w:jc w:val="both"/>
        <w:rPr>
          <w:rFonts w:ascii="Arial" w:hAnsi="Arial" w:cs="Arial"/>
          <w:sz w:val="20"/>
          <w:szCs w:val="20"/>
        </w:rPr>
      </w:pPr>
      <w:proofErr w:type="spellStart"/>
      <w:r w:rsidRPr="003D75A6">
        <w:rPr>
          <w:rFonts w:ascii="Arial" w:hAnsi="Arial" w:cs="Arial"/>
          <w:sz w:val="20"/>
          <w:szCs w:val="20"/>
        </w:rPr>
        <w:t>Pregibon</w:t>
      </w:r>
      <w:proofErr w:type="spellEnd"/>
      <w:r w:rsidRPr="003D75A6">
        <w:rPr>
          <w:rFonts w:ascii="Arial" w:hAnsi="Arial" w:cs="Arial"/>
          <w:sz w:val="20"/>
          <w:szCs w:val="20"/>
        </w:rPr>
        <w:t xml:space="preserve"> leverage values and deviance residuals were examined to identify potential outliers and high</w:t>
      </w:r>
      <w:r w:rsidR="00DD2961">
        <w:rPr>
          <w:rFonts w:ascii="Arial" w:hAnsi="Arial" w:cs="Arial"/>
          <w:sz w:val="20"/>
          <w:szCs w:val="20"/>
        </w:rPr>
        <w:t>-</w:t>
      </w:r>
      <w:r w:rsidRPr="003D75A6">
        <w:rPr>
          <w:rFonts w:ascii="Arial" w:hAnsi="Arial" w:cs="Arial"/>
          <w:sz w:val="20"/>
          <w:szCs w:val="20"/>
        </w:rPr>
        <w:t xml:space="preserve">influence </w:t>
      </w:r>
      <w:r w:rsidRPr="003D75A6">
        <w:rPr>
          <w:rFonts w:ascii="Arial" w:hAnsi="Arial" w:cs="Arial"/>
          <w:sz w:val="20"/>
          <w:szCs w:val="20"/>
        </w:rPr>
        <w:lastRenderedPageBreak/>
        <w:t>cases. A total of 14 observations exceeded the conventional leverage threshold of 2(k+1)/n, and 11 cases had deviance residuals above |2|. Sensitivity analyses excluding these cases showed no substantive change in coefficient estimates or statistical significance, indicating that the results are robust to influential observations.</w:t>
      </w:r>
    </w:p>
    <w:p w14:paraId="255012B5" w14:textId="77777777" w:rsidR="004E55B0" w:rsidRPr="003D75A6" w:rsidRDefault="004E55B0" w:rsidP="00F174DF">
      <w:pPr>
        <w:ind w:right="180"/>
        <w:jc w:val="center"/>
        <w:rPr>
          <w:rFonts w:ascii="Arial" w:hAnsi="Arial" w:cs="Arial"/>
          <w:b/>
          <w:bCs/>
          <w:sz w:val="20"/>
          <w:szCs w:val="20"/>
        </w:rPr>
      </w:pPr>
    </w:p>
    <w:p w14:paraId="25F95A4B" w14:textId="77777777" w:rsidR="007A1B83" w:rsidRPr="003D75A6" w:rsidRDefault="007A1B83" w:rsidP="00F174DF">
      <w:pPr>
        <w:ind w:right="180"/>
        <w:jc w:val="center"/>
        <w:rPr>
          <w:rFonts w:ascii="Arial" w:hAnsi="Arial" w:cs="Arial"/>
          <w:b/>
          <w:bCs/>
          <w:sz w:val="20"/>
          <w:szCs w:val="20"/>
        </w:rPr>
        <w:sectPr w:rsidR="007A1B83" w:rsidRPr="003D75A6" w:rsidSect="00E919AA">
          <w:pgSz w:w="12240" w:h="15840"/>
          <w:pgMar w:top="900" w:right="810" w:bottom="1240" w:left="1170" w:header="0" w:footer="1008" w:gutter="0"/>
          <w:cols w:space="720"/>
        </w:sectPr>
      </w:pPr>
    </w:p>
    <w:p w14:paraId="0C7DCFDA" w14:textId="1E8D144A" w:rsidR="00690C1F" w:rsidRPr="003D75A6" w:rsidRDefault="00690C1F" w:rsidP="00650D76">
      <w:pPr>
        <w:ind w:right="180"/>
        <w:rPr>
          <w:rFonts w:ascii="Arial" w:hAnsi="Arial" w:cs="Arial"/>
          <w:b/>
          <w:bCs/>
          <w:spacing w:val="-2"/>
          <w:sz w:val="20"/>
          <w:szCs w:val="20"/>
        </w:rPr>
      </w:pPr>
      <w:r w:rsidRPr="003D75A6">
        <w:rPr>
          <w:rFonts w:ascii="Arial" w:hAnsi="Arial" w:cs="Arial"/>
          <w:b/>
          <w:bCs/>
          <w:sz w:val="20"/>
          <w:szCs w:val="20"/>
        </w:rPr>
        <w:lastRenderedPageBreak/>
        <w:t>4.</w:t>
      </w:r>
      <w:r w:rsidR="00F24975" w:rsidRPr="003D75A6">
        <w:rPr>
          <w:rFonts w:ascii="Arial" w:hAnsi="Arial" w:cs="Arial"/>
          <w:b/>
          <w:bCs/>
          <w:sz w:val="20"/>
          <w:szCs w:val="20"/>
        </w:rPr>
        <w:t xml:space="preserve"> </w:t>
      </w:r>
      <w:r w:rsidRPr="003D75A6">
        <w:rPr>
          <w:rFonts w:ascii="Arial" w:hAnsi="Arial" w:cs="Arial"/>
          <w:b/>
          <w:bCs/>
          <w:sz w:val="20"/>
          <w:szCs w:val="20"/>
        </w:rPr>
        <w:t>RESULTS</w:t>
      </w:r>
      <w:r w:rsidRPr="003D75A6">
        <w:rPr>
          <w:rFonts w:ascii="Arial" w:hAnsi="Arial" w:cs="Arial"/>
          <w:b/>
          <w:bCs/>
          <w:spacing w:val="-1"/>
          <w:sz w:val="20"/>
          <w:szCs w:val="20"/>
        </w:rPr>
        <w:t xml:space="preserve"> </w:t>
      </w:r>
      <w:r w:rsidRPr="003D75A6">
        <w:rPr>
          <w:rFonts w:ascii="Arial" w:hAnsi="Arial" w:cs="Arial"/>
          <w:b/>
          <w:bCs/>
          <w:sz w:val="20"/>
          <w:szCs w:val="20"/>
        </w:rPr>
        <w:t xml:space="preserve">AND </w:t>
      </w:r>
      <w:r w:rsidRPr="003D75A6">
        <w:rPr>
          <w:rFonts w:ascii="Arial" w:hAnsi="Arial" w:cs="Arial"/>
          <w:b/>
          <w:bCs/>
          <w:spacing w:val="-2"/>
          <w:sz w:val="20"/>
          <w:szCs w:val="20"/>
        </w:rPr>
        <w:t>DISCUSSION</w:t>
      </w:r>
    </w:p>
    <w:p w14:paraId="63685B35" w14:textId="78188666" w:rsidR="00690C1F" w:rsidRPr="00650D76" w:rsidRDefault="00E43B73" w:rsidP="00650D76">
      <w:pPr>
        <w:pStyle w:val="Heading2"/>
        <w:tabs>
          <w:tab w:val="left" w:pos="1062"/>
        </w:tabs>
        <w:spacing w:before="161" w:line="480" w:lineRule="auto"/>
        <w:ind w:right="180"/>
        <w:rPr>
          <w:rFonts w:ascii="Arial" w:eastAsia="Times New Roman" w:hAnsi="Arial" w:cs="Arial"/>
          <w:b/>
          <w:bCs/>
          <w:color w:val="auto"/>
          <w:sz w:val="22"/>
          <w:szCs w:val="22"/>
        </w:rPr>
      </w:pPr>
      <w:r w:rsidRPr="00650D76">
        <w:rPr>
          <w:rFonts w:ascii="Arial" w:eastAsia="Times New Roman" w:hAnsi="Arial" w:cs="Arial"/>
          <w:b/>
          <w:bCs/>
          <w:color w:val="auto"/>
          <w:sz w:val="22"/>
          <w:szCs w:val="22"/>
        </w:rPr>
        <w:t xml:space="preserve">4.1 </w:t>
      </w:r>
      <w:r w:rsidR="00690C1F" w:rsidRPr="00650D76">
        <w:rPr>
          <w:rFonts w:ascii="Arial" w:eastAsia="Times New Roman" w:hAnsi="Arial" w:cs="Arial"/>
          <w:b/>
          <w:bCs/>
          <w:color w:val="auto"/>
          <w:sz w:val="22"/>
          <w:szCs w:val="22"/>
        </w:rPr>
        <w:t xml:space="preserve">Descriptive Statistics </w:t>
      </w:r>
    </w:p>
    <w:p w14:paraId="088A921B" w14:textId="1FF3E507" w:rsidR="00690C1F" w:rsidRPr="003D75A6" w:rsidRDefault="00690C1F" w:rsidP="003F5DF6">
      <w:pPr>
        <w:ind w:right="180"/>
        <w:jc w:val="both"/>
        <w:rPr>
          <w:rFonts w:ascii="Arial" w:hAnsi="Arial" w:cs="Arial"/>
          <w:sz w:val="20"/>
          <w:szCs w:val="20"/>
        </w:rPr>
      </w:pPr>
      <w:r w:rsidRPr="003D75A6">
        <w:rPr>
          <w:rFonts w:ascii="Arial" w:hAnsi="Arial" w:cs="Arial"/>
          <w:spacing w:val="-2"/>
          <w:sz w:val="20"/>
          <w:szCs w:val="20"/>
        </w:rPr>
        <w:t xml:space="preserve">Table 2 provides the summary statistics </w:t>
      </w:r>
      <w:r w:rsidR="00B72AEA" w:rsidRPr="003D75A6">
        <w:rPr>
          <w:rFonts w:ascii="Arial" w:hAnsi="Arial" w:cs="Arial"/>
          <w:sz w:val="20"/>
          <w:szCs w:val="20"/>
        </w:rPr>
        <w:t>of hou</w:t>
      </w:r>
      <w:r w:rsidR="00EE4383" w:rsidRPr="003D75A6">
        <w:rPr>
          <w:rFonts w:ascii="Arial" w:hAnsi="Arial" w:cs="Arial"/>
          <w:sz w:val="20"/>
          <w:szCs w:val="20"/>
        </w:rPr>
        <w:t>sehold</w:t>
      </w:r>
      <w:r w:rsidR="00B72AEA" w:rsidRPr="003D75A6">
        <w:rPr>
          <w:rFonts w:ascii="Arial" w:hAnsi="Arial" w:cs="Arial"/>
          <w:sz w:val="20"/>
          <w:szCs w:val="20"/>
        </w:rPr>
        <w:t xml:space="preserve"> </w:t>
      </w:r>
      <w:r w:rsidR="007A327D" w:rsidRPr="003D75A6">
        <w:rPr>
          <w:rFonts w:ascii="Arial" w:hAnsi="Arial" w:cs="Arial"/>
          <w:sz w:val="20"/>
          <w:szCs w:val="20"/>
        </w:rPr>
        <w:t>financial resilience</w:t>
      </w:r>
      <w:r w:rsidR="00B72AEA" w:rsidRPr="003D75A6">
        <w:rPr>
          <w:rFonts w:ascii="Arial" w:hAnsi="Arial" w:cs="Arial"/>
          <w:sz w:val="20"/>
          <w:szCs w:val="20"/>
        </w:rPr>
        <w:t xml:space="preserve"> and school resumption post</w:t>
      </w:r>
      <w:r w:rsidR="00DD2961">
        <w:rPr>
          <w:rFonts w:ascii="Arial" w:hAnsi="Arial" w:cs="Arial"/>
          <w:sz w:val="20"/>
          <w:szCs w:val="20"/>
        </w:rPr>
        <w:t>-</w:t>
      </w:r>
      <w:r w:rsidR="00B72AEA" w:rsidRPr="003D75A6">
        <w:rPr>
          <w:rFonts w:ascii="Arial" w:hAnsi="Arial" w:cs="Arial"/>
          <w:sz w:val="20"/>
          <w:szCs w:val="20"/>
        </w:rPr>
        <w:t>COVID</w:t>
      </w:r>
      <w:r w:rsidR="00DD2961">
        <w:rPr>
          <w:rFonts w:ascii="Arial" w:hAnsi="Arial" w:cs="Arial"/>
          <w:sz w:val="20"/>
          <w:szCs w:val="20"/>
        </w:rPr>
        <w:t>-</w:t>
      </w:r>
      <w:r w:rsidR="00B72AEA" w:rsidRPr="003D75A6">
        <w:rPr>
          <w:rFonts w:ascii="Arial" w:hAnsi="Arial" w:cs="Arial"/>
          <w:sz w:val="20"/>
          <w:szCs w:val="20"/>
        </w:rPr>
        <w:t>19 in Kenya.</w:t>
      </w:r>
    </w:p>
    <w:p w14:paraId="5C51B05F" w14:textId="77777777" w:rsidR="00690C1F" w:rsidRPr="003D75A6" w:rsidRDefault="00690C1F" w:rsidP="003F5DF6">
      <w:pPr>
        <w:ind w:right="180"/>
        <w:jc w:val="both"/>
        <w:rPr>
          <w:rFonts w:ascii="Arial" w:hAnsi="Arial" w:cs="Arial"/>
          <w:b/>
          <w:bCs/>
          <w:spacing w:val="-2"/>
          <w:sz w:val="20"/>
          <w:szCs w:val="20"/>
        </w:rPr>
      </w:pPr>
    </w:p>
    <w:p w14:paraId="0B560EAB" w14:textId="4F4D54CD" w:rsidR="00690C1F" w:rsidRPr="003D75A6" w:rsidRDefault="00690C1F" w:rsidP="003F5DF6">
      <w:pPr>
        <w:pStyle w:val="Caption"/>
        <w:keepNext/>
        <w:ind w:right="180"/>
        <w:jc w:val="both"/>
        <w:rPr>
          <w:rFonts w:ascii="Arial" w:hAnsi="Arial" w:cs="Arial"/>
          <w:color w:val="auto"/>
          <w:sz w:val="20"/>
          <w:szCs w:val="20"/>
        </w:rPr>
      </w:pPr>
      <w:r w:rsidRPr="003D75A6">
        <w:rPr>
          <w:rFonts w:ascii="Arial" w:hAnsi="Arial" w:cs="Arial"/>
          <w:color w:val="auto"/>
          <w:sz w:val="20"/>
          <w:szCs w:val="20"/>
        </w:rPr>
        <w:t xml:space="preserve">Table </w:t>
      </w:r>
      <w:r w:rsidRPr="003D75A6">
        <w:rPr>
          <w:rFonts w:ascii="Arial" w:hAnsi="Arial" w:cs="Arial"/>
          <w:color w:val="auto"/>
          <w:sz w:val="20"/>
          <w:szCs w:val="20"/>
        </w:rPr>
        <w:fldChar w:fldCharType="begin"/>
      </w:r>
      <w:r w:rsidRPr="003D75A6">
        <w:rPr>
          <w:rFonts w:ascii="Arial" w:hAnsi="Arial" w:cs="Arial"/>
          <w:color w:val="auto"/>
          <w:sz w:val="20"/>
          <w:szCs w:val="20"/>
        </w:rPr>
        <w:instrText xml:space="preserve"> SEQ Table \* ARABIC </w:instrText>
      </w:r>
      <w:r w:rsidRPr="003D75A6">
        <w:rPr>
          <w:rFonts w:ascii="Arial" w:hAnsi="Arial" w:cs="Arial"/>
          <w:color w:val="auto"/>
          <w:sz w:val="20"/>
          <w:szCs w:val="20"/>
        </w:rPr>
        <w:fldChar w:fldCharType="separate"/>
      </w:r>
      <w:r w:rsidR="00AA1FA2" w:rsidRPr="003D75A6">
        <w:rPr>
          <w:rFonts w:ascii="Arial" w:hAnsi="Arial" w:cs="Arial"/>
          <w:color w:val="auto"/>
          <w:sz w:val="20"/>
          <w:szCs w:val="20"/>
        </w:rPr>
        <w:t>2</w:t>
      </w:r>
      <w:r w:rsidRPr="003D75A6">
        <w:rPr>
          <w:rFonts w:ascii="Arial" w:hAnsi="Arial" w:cs="Arial"/>
          <w:color w:val="auto"/>
          <w:sz w:val="20"/>
          <w:szCs w:val="20"/>
        </w:rPr>
        <w:fldChar w:fldCharType="end"/>
      </w:r>
      <w:r w:rsidRPr="003D75A6">
        <w:rPr>
          <w:rFonts w:ascii="Arial" w:hAnsi="Arial" w:cs="Arial"/>
          <w:color w:val="auto"/>
          <w:sz w:val="20"/>
          <w:szCs w:val="20"/>
        </w:rPr>
        <w:t>: Summary Statistics</w:t>
      </w:r>
    </w:p>
    <w:tbl>
      <w:tblPr>
        <w:tblW w:w="0" w:type="auto"/>
        <w:tblInd w:w="367" w:type="dxa"/>
        <w:tblBorders>
          <w:insideH w:val="single" w:sz="4" w:space="0" w:color="7F7F7F" w:themeColor="text1" w:themeTint="80"/>
        </w:tblBorders>
        <w:tblLayout w:type="fixed"/>
        <w:tblCellMar>
          <w:left w:w="0" w:type="dxa"/>
          <w:right w:w="0" w:type="dxa"/>
        </w:tblCellMar>
        <w:tblLook w:val="01E0" w:firstRow="1" w:lastRow="1" w:firstColumn="1" w:lastColumn="1" w:noHBand="0" w:noVBand="0"/>
      </w:tblPr>
      <w:tblGrid>
        <w:gridCol w:w="2873"/>
        <w:gridCol w:w="1074"/>
        <w:gridCol w:w="1122"/>
        <w:gridCol w:w="1362"/>
        <w:gridCol w:w="1203"/>
        <w:gridCol w:w="1502"/>
      </w:tblGrid>
      <w:tr w:rsidR="00594F54" w:rsidRPr="003D75A6" w14:paraId="795847A0" w14:textId="77777777" w:rsidTr="00FB329A">
        <w:trPr>
          <w:trHeight w:val="445"/>
        </w:trPr>
        <w:tc>
          <w:tcPr>
            <w:tcW w:w="2873" w:type="dxa"/>
          </w:tcPr>
          <w:p w14:paraId="4BEEE8B6" w14:textId="77777777" w:rsidR="00690C1F" w:rsidRPr="003D75A6" w:rsidRDefault="00690C1F" w:rsidP="003F5DF6">
            <w:pPr>
              <w:pStyle w:val="TableParagraph"/>
              <w:ind w:left="391" w:right="180"/>
              <w:jc w:val="both"/>
              <w:rPr>
                <w:rFonts w:ascii="Arial" w:hAnsi="Arial" w:cs="Arial"/>
                <w:b/>
                <w:sz w:val="20"/>
                <w:szCs w:val="20"/>
              </w:rPr>
            </w:pPr>
            <w:r w:rsidRPr="003D75A6">
              <w:rPr>
                <w:rFonts w:ascii="Arial" w:hAnsi="Arial" w:cs="Arial"/>
                <w:b/>
                <w:spacing w:val="-2"/>
                <w:sz w:val="20"/>
                <w:szCs w:val="20"/>
              </w:rPr>
              <w:t>Variable</w:t>
            </w:r>
          </w:p>
        </w:tc>
        <w:tc>
          <w:tcPr>
            <w:tcW w:w="1074" w:type="dxa"/>
          </w:tcPr>
          <w:p w14:paraId="276265B6" w14:textId="77777777" w:rsidR="00690C1F" w:rsidRPr="003D75A6" w:rsidRDefault="00690C1F" w:rsidP="003F5DF6">
            <w:pPr>
              <w:pStyle w:val="TableParagraph"/>
              <w:ind w:left="301" w:right="180"/>
              <w:jc w:val="both"/>
              <w:rPr>
                <w:rFonts w:ascii="Arial" w:hAnsi="Arial" w:cs="Arial"/>
                <w:b/>
                <w:sz w:val="20"/>
                <w:szCs w:val="20"/>
              </w:rPr>
            </w:pPr>
            <w:proofErr w:type="spellStart"/>
            <w:r w:rsidRPr="003D75A6">
              <w:rPr>
                <w:rFonts w:ascii="Arial" w:hAnsi="Arial" w:cs="Arial"/>
                <w:b/>
                <w:spacing w:val="-5"/>
                <w:sz w:val="20"/>
                <w:szCs w:val="20"/>
              </w:rPr>
              <w:t>Obs</w:t>
            </w:r>
            <w:proofErr w:type="spellEnd"/>
          </w:p>
        </w:tc>
        <w:tc>
          <w:tcPr>
            <w:tcW w:w="1122" w:type="dxa"/>
          </w:tcPr>
          <w:p w14:paraId="04E4B78F" w14:textId="77777777" w:rsidR="00690C1F" w:rsidRPr="003D75A6" w:rsidRDefault="00690C1F" w:rsidP="003F5DF6">
            <w:pPr>
              <w:pStyle w:val="TableParagraph"/>
              <w:ind w:left="98" w:right="180"/>
              <w:jc w:val="both"/>
              <w:rPr>
                <w:rFonts w:ascii="Arial" w:hAnsi="Arial" w:cs="Arial"/>
                <w:b/>
                <w:sz w:val="20"/>
                <w:szCs w:val="20"/>
              </w:rPr>
            </w:pPr>
            <w:r w:rsidRPr="003D75A6">
              <w:rPr>
                <w:rFonts w:ascii="Arial" w:hAnsi="Arial" w:cs="Arial"/>
                <w:b/>
                <w:spacing w:val="-4"/>
                <w:sz w:val="20"/>
                <w:szCs w:val="20"/>
              </w:rPr>
              <w:t>Mean</w:t>
            </w:r>
          </w:p>
        </w:tc>
        <w:tc>
          <w:tcPr>
            <w:tcW w:w="1362" w:type="dxa"/>
          </w:tcPr>
          <w:p w14:paraId="5562A484" w14:textId="77777777" w:rsidR="00690C1F" w:rsidRPr="003D75A6" w:rsidRDefault="00690C1F" w:rsidP="003F5DF6">
            <w:pPr>
              <w:pStyle w:val="TableParagraph"/>
              <w:ind w:left="305" w:right="180"/>
              <w:jc w:val="both"/>
              <w:rPr>
                <w:rFonts w:ascii="Arial" w:hAnsi="Arial" w:cs="Arial"/>
                <w:sz w:val="20"/>
                <w:szCs w:val="20"/>
              </w:rPr>
            </w:pPr>
            <w:r w:rsidRPr="003D75A6">
              <w:rPr>
                <w:rFonts w:ascii="Arial" w:hAnsi="Arial" w:cs="Arial"/>
                <w:b/>
                <w:spacing w:val="-2"/>
                <w:sz w:val="20"/>
                <w:szCs w:val="20"/>
              </w:rPr>
              <w:t>Std.</w:t>
            </w:r>
            <w:r w:rsidRPr="003D75A6">
              <w:rPr>
                <w:rFonts w:ascii="Arial" w:hAnsi="Arial" w:cs="Arial"/>
                <w:b/>
                <w:spacing w:val="-9"/>
                <w:sz w:val="20"/>
                <w:szCs w:val="20"/>
              </w:rPr>
              <w:t xml:space="preserve"> </w:t>
            </w:r>
            <w:r w:rsidRPr="003D75A6">
              <w:rPr>
                <w:rFonts w:ascii="Arial" w:hAnsi="Arial" w:cs="Arial"/>
                <w:b/>
                <w:spacing w:val="-4"/>
                <w:sz w:val="20"/>
                <w:szCs w:val="20"/>
              </w:rPr>
              <w:t>Dev</w:t>
            </w:r>
            <w:r w:rsidRPr="003D75A6">
              <w:rPr>
                <w:rFonts w:ascii="Arial" w:hAnsi="Arial" w:cs="Arial"/>
                <w:spacing w:val="-4"/>
                <w:sz w:val="20"/>
                <w:szCs w:val="20"/>
              </w:rPr>
              <w:t>.</w:t>
            </w:r>
          </w:p>
        </w:tc>
        <w:tc>
          <w:tcPr>
            <w:tcW w:w="1203" w:type="dxa"/>
          </w:tcPr>
          <w:p w14:paraId="444E454D" w14:textId="77777777" w:rsidR="00690C1F" w:rsidRPr="003D75A6" w:rsidRDefault="00690C1F" w:rsidP="003F5DF6">
            <w:pPr>
              <w:pStyle w:val="TableParagraph"/>
              <w:ind w:left="343" w:right="180"/>
              <w:jc w:val="both"/>
              <w:rPr>
                <w:rFonts w:ascii="Arial" w:hAnsi="Arial" w:cs="Arial"/>
                <w:b/>
                <w:sz w:val="20"/>
                <w:szCs w:val="20"/>
              </w:rPr>
            </w:pPr>
            <w:r w:rsidRPr="003D75A6">
              <w:rPr>
                <w:rFonts w:ascii="Arial" w:hAnsi="Arial" w:cs="Arial"/>
                <w:b/>
                <w:spacing w:val="-5"/>
                <w:sz w:val="20"/>
                <w:szCs w:val="20"/>
              </w:rPr>
              <w:t>Min</w:t>
            </w:r>
          </w:p>
        </w:tc>
        <w:tc>
          <w:tcPr>
            <w:tcW w:w="1502" w:type="dxa"/>
          </w:tcPr>
          <w:p w14:paraId="09C583A7" w14:textId="77777777" w:rsidR="00690C1F" w:rsidRPr="003D75A6" w:rsidRDefault="00690C1F" w:rsidP="003F5DF6">
            <w:pPr>
              <w:pStyle w:val="TableParagraph"/>
              <w:ind w:left="155" w:right="180"/>
              <w:jc w:val="both"/>
              <w:rPr>
                <w:rFonts w:ascii="Arial" w:hAnsi="Arial" w:cs="Arial"/>
                <w:b/>
                <w:sz w:val="20"/>
                <w:szCs w:val="20"/>
              </w:rPr>
            </w:pPr>
            <w:r w:rsidRPr="003D75A6">
              <w:rPr>
                <w:rFonts w:ascii="Arial" w:hAnsi="Arial" w:cs="Arial"/>
                <w:b/>
                <w:spacing w:val="-5"/>
                <w:sz w:val="20"/>
                <w:szCs w:val="20"/>
              </w:rPr>
              <w:t>Max</w:t>
            </w:r>
          </w:p>
        </w:tc>
      </w:tr>
      <w:tr w:rsidR="00594F54" w:rsidRPr="003D75A6" w14:paraId="58E8C486" w14:textId="77777777" w:rsidTr="00FB329A">
        <w:trPr>
          <w:trHeight w:val="448"/>
        </w:trPr>
        <w:tc>
          <w:tcPr>
            <w:tcW w:w="2873" w:type="dxa"/>
          </w:tcPr>
          <w:p w14:paraId="4AC0BA8A" w14:textId="0FF3A920" w:rsidR="00690C1F" w:rsidRPr="003D75A6" w:rsidRDefault="00690C1F" w:rsidP="003F5DF6">
            <w:pPr>
              <w:pStyle w:val="TableParagraph"/>
              <w:tabs>
                <w:tab w:val="left" w:pos="884"/>
                <w:tab w:val="left" w:pos="1287"/>
                <w:tab w:val="left" w:pos="2063"/>
                <w:tab w:val="left" w:pos="2420"/>
              </w:tabs>
              <w:spacing w:line="211" w:lineRule="exact"/>
              <w:ind w:left="108" w:right="180"/>
              <w:jc w:val="both"/>
              <w:rPr>
                <w:rFonts w:ascii="Arial" w:hAnsi="Arial" w:cs="Arial"/>
                <w:sz w:val="20"/>
                <w:szCs w:val="20"/>
              </w:rPr>
            </w:pPr>
            <w:r w:rsidRPr="003D75A6">
              <w:rPr>
                <w:rFonts w:ascii="Arial" w:hAnsi="Arial" w:cs="Arial"/>
                <w:spacing w:val="-2"/>
                <w:sz w:val="20"/>
                <w:szCs w:val="20"/>
              </w:rPr>
              <w:t>Return</w:t>
            </w:r>
            <w:r w:rsidR="00B72AEA" w:rsidRPr="003D75A6">
              <w:rPr>
                <w:rFonts w:ascii="Arial" w:hAnsi="Arial" w:cs="Arial"/>
                <w:sz w:val="20"/>
                <w:szCs w:val="20"/>
              </w:rPr>
              <w:t xml:space="preserve"> </w:t>
            </w:r>
            <w:r w:rsidRPr="003D75A6">
              <w:rPr>
                <w:rFonts w:ascii="Arial" w:hAnsi="Arial" w:cs="Arial"/>
                <w:spacing w:val="-5"/>
                <w:sz w:val="20"/>
                <w:szCs w:val="20"/>
              </w:rPr>
              <w:t>to</w:t>
            </w:r>
            <w:r w:rsidRPr="003D75A6">
              <w:rPr>
                <w:rFonts w:ascii="Arial" w:hAnsi="Arial" w:cs="Arial"/>
                <w:sz w:val="20"/>
                <w:szCs w:val="20"/>
              </w:rPr>
              <w:tab/>
            </w:r>
            <w:r w:rsidRPr="003D75A6">
              <w:rPr>
                <w:rFonts w:ascii="Arial" w:hAnsi="Arial" w:cs="Arial"/>
                <w:spacing w:val="-2"/>
                <w:sz w:val="20"/>
                <w:szCs w:val="20"/>
              </w:rPr>
              <w:t>School</w:t>
            </w:r>
            <w:r w:rsidR="00B72AEA" w:rsidRPr="003D75A6">
              <w:rPr>
                <w:rFonts w:ascii="Arial" w:hAnsi="Arial" w:cs="Arial"/>
                <w:sz w:val="20"/>
                <w:szCs w:val="20"/>
              </w:rPr>
              <w:t xml:space="preserve"> </w:t>
            </w:r>
            <w:r w:rsidRPr="003D75A6">
              <w:rPr>
                <w:rFonts w:ascii="Arial" w:hAnsi="Arial" w:cs="Arial"/>
                <w:spacing w:val="-4"/>
                <w:sz w:val="20"/>
                <w:szCs w:val="20"/>
              </w:rPr>
              <w:t>post</w:t>
            </w:r>
          </w:p>
          <w:p w14:paraId="5EC10BE2" w14:textId="7FDEE7A7"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spacing w:val="-2"/>
                <w:sz w:val="20"/>
                <w:szCs w:val="20"/>
              </w:rPr>
              <w:t>COVID</w:t>
            </w:r>
            <w:r w:rsidR="00DD2961">
              <w:rPr>
                <w:rFonts w:ascii="Arial" w:hAnsi="Arial" w:cs="Arial"/>
                <w:spacing w:val="-2"/>
                <w:sz w:val="20"/>
                <w:szCs w:val="20"/>
              </w:rPr>
              <w:t>-</w:t>
            </w:r>
            <w:r w:rsidRPr="003D75A6">
              <w:rPr>
                <w:rFonts w:ascii="Arial" w:hAnsi="Arial" w:cs="Arial"/>
                <w:spacing w:val="-5"/>
                <w:sz w:val="20"/>
                <w:szCs w:val="20"/>
              </w:rPr>
              <w:t>19</w:t>
            </w:r>
          </w:p>
        </w:tc>
        <w:tc>
          <w:tcPr>
            <w:tcW w:w="1074" w:type="dxa"/>
          </w:tcPr>
          <w:p w14:paraId="2EF1CF72" w14:textId="77777777" w:rsidR="00690C1F" w:rsidRPr="003D75A6" w:rsidRDefault="00690C1F" w:rsidP="00FB1BBE">
            <w:pPr>
              <w:pStyle w:val="TableParagraph"/>
              <w:spacing w:line="213"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0DB002F0" w14:textId="77777777" w:rsidR="00690C1F" w:rsidRPr="003D75A6" w:rsidRDefault="00690C1F" w:rsidP="00FB1BBE">
            <w:pPr>
              <w:pStyle w:val="TableParagraph"/>
              <w:spacing w:line="213" w:lineRule="exact"/>
              <w:ind w:left="98" w:right="180"/>
              <w:jc w:val="center"/>
              <w:rPr>
                <w:rFonts w:ascii="Arial" w:hAnsi="Arial" w:cs="Arial"/>
                <w:sz w:val="20"/>
                <w:szCs w:val="20"/>
              </w:rPr>
            </w:pPr>
            <w:r w:rsidRPr="003D75A6">
              <w:rPr>
                <w:rFonts w:ascii="Arial" w:hAnsi="Arial" w:cs="Arial"/>
                <w:spacing w:val="-2"/>
                <w:sz w:val="20"/>
                <w:szCs w:val="20"/>
              </w:rPr>
              <w:t>0.957</w:t>
            </w:r>
          </w:p>
        </w:tc>
        <w:tc>
          <w:tcPr>
            <w:tcW w:w="1362" w:type="dxa"/>
          </w:tcPr>
          <w:p w14:paraId="346D5F58" w14:textId="77777777" w:rsidR="00690C1F" w:rsidRPr="003D75A6" w:rsidRDefault="00690C1F" w:rsidP="00FB1BBE">
            <w:pPr>
              <w:pStyle w:val="TableParagraph"/>
              <w:spacing w:line="213" w:lineRule="exact"/>
              <w:ind w:left="255" w:right="180"/>
              <w:jc w:val="center"/>
              <w:rPr>
                <w:rFonts w:ascii="Arial" w:hAnsi="Arial" w:cs="Arial"/>
                <w:sz w:val="20"/>
                <w:szCs w:val="20"/>
              </w:rPr>
            </w:pPr>
            <w:r w:rsidRPr="003D75A6">
              <w:rPr>
                <w:rFonts w:ascii="Arial" w:hAnsi="Arial" w:cs="Arial"/>
                <w:spacing w:val="-2"/>
                <w:sz w:val="20"/>
                <w:szCs w:val="20"/>
              </w:rPr>
              <w:t>0.202</w:t>
            </w:r>
          </w:p>
        </w:tc>
        <w:tc>
          <w:tcPr>
            <w:tcW w:w="1203" w:type="dxa"/>
          </w:tcPr>
          <w:p w14:paraId="62EF889C" w14:textId="77777777" w:rsidR="00690C1F" w:rsidRPr="003D75A6" w:rsidRDefault="00690C1F" w:rsidP="00FB1BBE">
            <w:pPr>
              <w:pStyle w:val="TableParagraph"/>
              <w:spacing w:line="213"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1A58BA1E" w14:textId="77777777" w:rsidR="00690C1F" w:rsidRPr="003D75A6" w:rsidRDefault="00690C1F" w:rsidP="00FB1BBE">
            <w:pPr>
              <w:pStyle w:val="TableParagraph"/>
              <w:spacing w:line="213" w:lineRule="exact"/>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1C9F5361" w14:textId="77777777" w:rsidTr="00FB329A">
        <w:trPr>
          <w:trHeight w:val="449"/>
        </w:trPr>
        <w:tc>
          <w:tcPr>
            <w:tcW w:w="2873" w:type="dxa"/>
          </w:tcPr>
          <w:p w14:paraId="74C82849" w14:textId="0BE73946" w:rsidR="00690C1F" w:rsidRPr="003D75A6" w:rsidRDefault="00690C1F" w:rsidP="003F5DF6">
            <w:pPr>
              <w:pStyle w:val="TableParagraph"/>
              <w:tabs>
                <w:tab w:val="left" w:pos="1278"/>
                <w:tab w:val="left" w:pos="2021"/>
                <w:tab w:val="left" w:pos="2420"/>
              </w:tabs>
              <w:spacing w:line="213" w:lineRule="exact"/>
              <w:ind w:left="108" w:right="180"/>
              <w:jc w:val="both"/>
              <w:rPr>
                <w:rFonts w:ascii="Arial" w:hAnsi="Arial" w:cs="Arial"/>
                <w:sz w:val="20"/>
                <w:szCs w:val="20"/>
              </w:rPr>
            </w:pPr>
            <w:r w:rsidRPr="003D75A6">
              <w:rPr>
                <w:rFonts w:ascii="Arial" w:hAnsi="Arial" w:cs="Arial"/>
                <w:spacing w:val="-2"/>
                <w:sz w:val="20"/>
                <w:szCs w:val="20"/>
              </w:rPr>
              <w:t>Household</w:t>
            </w:r>
            <w:r w:rsidR="00B72AEA" w:rsidRPr="003D75A6">
              <w:rPr>
                <w:rFonts w:ascii="Arial" w:hAnsi="Arial" w:cs="Arial"/>
                <w:sz w:val="20"/>
                <w:szCs w:val="20"/>
              </w:rPr>
              <w:t xml:space="preserve"> </w:t>
            </w:r>
            <w:r w:rsidRPr="003D75A6">
              <w:rPr>
                <w:rFonts w:ascii="Arial" w:hAnsi="Arial" w:cs="Arial"/>
                <w:spacing w:val="-4"/>
                <w:sz w:val="20"/>
                <w:szCs w:val="20"/>
              </w:rPr>
              <w:t>never</w:t>
            </w:r>
            <w:r w:rsidR="00B72AEA" w:rsidRPr="003D75A6">
              <w:rPr>
                <w:rFonts w:ascii="Arial" w:hAnsi="Arial" w:cs="Arial"/>
                <w:sz w:val="20"/>
                <w:szCs w:val="20"/>
              </w:rPr>
              <w:t xml:space="preserve"> </w:t>
            </w:r>
            <w:r w:rsidRPr="003D75A6">
              <w:rPr>
                <w:rFonts w:ascii="Arial" w:hAnsi="Arial" w:cs="Arial"/>
                <w:spacing w:val="-4"/>
                <w:sz w:val="20"/>
                <w:szCs w:val="20"/>
              </w:rPr>
              <w:t>went</w:t>
            </w:r>
          </w:p>
          <w:p w14:paraId="3DBE7008" w14:textId="77777777" w:rsidR="00690C1F" w:rsidRPr="003D75A6" w:rsidRDefault="00690C1F" w:rsidP="003F5DF6">
            <w:pPr>
              <w:pStyle w:val="TableParagraph"/>
              <w:tabs>
                <w:tab w:val="left" w:pos="2420"/>
              </w:tabs>
              <w:ind w:left="108" w:right="180"/>
              <w:jc w:val="both"/>
              <w:rPr>
                <w:rFonts w:ascii="Arial" w:hAnsi="Arial" w:cs="Arial"/>
                <w:sz w:val="20"/>
                <w:szCs w:val="20"/>
              </w:rPr>
            </w:pPr>
            <w:r w:rsidRPr="003D75A6">
              <w:rPr>
                <w:rFonts w:ascii="Arial" w:hAnsi="Arial" w:cs="Arial"/>
                <w:spacing w:val="-2"/>
                <w:sz w:val="20"/>
                <w:szCs w:val="20"/>
              </w:rPr>
              <w:t>without</w:t>
            </w:r>
            <w:r w:rsidRPr="003D75A6">
              <w:rPr>
                <w:rFonts w:ascii="Arial" w:hAnsi="Arial" w:cs="Arial"/>
                <w:spacing w:val="-11"/>
                <w:sz w:val="20"/>
                <w:szCs w:val="20"/>
              </w:rPr>
              <w:t xml:space="preserve"> </w:t>
            </w:r>
            <w:r w:rsidRPr="003D75A6">
              <w:rPr>
                <w:rFonts w:ascii="Arial" w:hAnsi="Arial" w:cs="Arial"/>
                <w:spacing w:val="-4"/>
                <w:sz w:val="20"/>
                <w:szCs w:val="20"/>
              </w:rPr>
              <w:t>food</w:t>
            </w:r>
          </w:p>
        </w:tc>
        <w:tc>
          <w:tcPr>
            <w:tcW w:w="1074" w:type="dxa"/>
          </w:tcPr>
          <w:p w14:paraId="4DDCB1F5"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26A3CFAF"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0.138</w:t>
            </w:r>
          </w:p>
        </w:tc>
        <w:tc>
          <w:tcPr>
            <w:tcW w:w="1362" w:type="dxa"/>
          </w:tcPr>
          <w:p w14:paraId="75633195"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0.345</w:t>
            </w:r>
          </w:p>
        </w:tc>
        <w:tc>
          <w:tcPr>
            <w:tcW w:w="1203" w:type="dxa"/>
          </w:tcPr>
          <w:p w14:paraId="79720621"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26621A7F" w14:textId="77777777" w:rsidR="00690C1F" w:rsidRPr="003D75A6" w:rsidRDefault="00690C1F" w:rsidP="00FB1BBE">
            <w:pPr>
              <w:pStyle w:val="TableParagraph"/>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121C5645" w14:textId="77777777" w:rsidTr="00FB329A">
        <w:trPr>
          <w:trHeight w:val="450"/>
        </w:trPr>
        <w:tc>
          <w:tcPr>
            <w:tcW w:w="2873" w:type="dxa"/>
          </w:tcPr>
          <w:p w14:paraId="274E7087" w14:textId="77777777" w:rsidR="00690C1F" w:rsidRPr="003D75A6" w:rsidRDefault="00690C1F" w:rsidP="003F5DF6">
            <w:pPr>
              <w:pStyle w:val="TableParagraph"/>
              <w:tabs>
                <w:tab w:val="left" w:pos="1167"/>
                <w:tab w:val="left" w:pos="1572"/>
                <w:tab w:val="left" w:pos="2035"/>
                <w:tab w:val="left" w:pos="2420"/>
              </w:tabs>
              <w:spacing w:line="213" w:lineRule="exact"/>
              <w:ind w:left="108" w:right="180"/>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ab/>
            </w:r>
            <w:r w:rsidRPr="003D75A6">
              <w:rPr>
                <w:rFonts w:ascii="Arial" w:hAnsi="Arial" w:cs="Arial"/>
                <w:spacing w:val="-5"/>
                <w:sz w:val="20"/>
                <w:szCs w:val="20"/>
              </w:rPr>
              <w:t>do</w:t>
            </w:r>
            <w:r w:rsidRPr="003D75A6">
              <w:rPr>
                <w:rFonts w:ascii="Arial" w:hAnsi="Arial" w:cs="Arial"/>
                <w:sz w:val="20"/>
                <w:szCs w:val="20"/>
              </w:rPr>
              <w:tab/>
            </w:r>
            <w:r w:rsidRPr="003D75A6">
              <w:rPr>
                <w:rFonts w:ascii="Arial" w:hAnsi="Arial" w:cs="Arial"/>
                <w:spacing w:val="-5"/>
                <w:sz w:val="20"/>
                <w:szCs w:val="20"/>
              </w:rPr>
              <w:t>not</w:t>
            </w:r>
            <w:r w:rsidRPr="003D75A6">
              <w:rPr>
                <w:rFonts w:ascii="Arial" w:hAnsi="Arial" w:cs="Arial"/>
                <w:sz w:val="20"/>
                <w:szCs w:val="20"/>
              </w:rPr>
              <w:tab/>
            </w:r>
            <w:r w:rsidRPr="003D75A6">
              <w:rPr>
                <w:rFonts w:ascii="Arial" w:hAnsi="Arial" w:cs="Arial"/>
                <w:spacing w:val="-4"/>
                <w:sz w:val="20"/>
                <w:szCs w:val="20"/>
              </w:rPr>
              <w:t>have</w:t>
            </w:r>
          </w:p>
          <w:p w14:paraId="073FBF0B" w14:textId="77777777"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w w:val="90"/>
                <w:sz w:val="20"/>
                <w:szCs w:val="20"/>
              </w:rPr>
              <w:t>difficulty</w:t>
            </w:r>
            <w:r w:rsidRPr="003D75A6">
              <w:rPr>
                <w:rFonts w:ascii="Arial" w:hAnsi="Arial" w:cs="Arial"/>
                <w:spacing w:val="21"/>
                <w:sz w:val="20"/>
                <w:szCs w:val="20"/>
              </w:rPr>
              <w:t xml:space="preserve"> </w:t>
            </w:r>
            <w:r w:rsidRPr="003D75A6">
              <w:rPr>
                <w:rFonts w:ascii="Arial" w:hAnsi="Arial" w:cs="Arial"/>
                <w:w w:val="90"/>
                <w:sz w:val="20"/>
                <w:szCs w:val="20"/>
              </w:rPr>
              <w:t>meeting</w:t>
            </w:r>
            <w:r w:rsidRPr="003D75A6">
              <w:rPr>
                <w:rFonts w:ascii="Arial" w:hAnsi="Arial" w:cs="Arial"/>
                <w:spacing w:val="20"/>
                <w:sz w:val="20"/>
                <w:szCs w:val="20"/>
              </w:rPr>
              <w:t xml:space="preserve"> </w:t>
            </w:r>
            <w:r w:rsidRPr="003D75A6">
              <w:rPr>
                <w:rFonts w:ascii="Arial" w:hAnsi="Arial" w:cs="Arial"/>
                <w:spacing w:val="-4"/>
                <w:w w:val="90"/>
                <w:sz w:val="20"/>
                <w:szCs w:val="20"/>
              </w:rPr>
              <w:t>ends</w:t>
            </w:r>
          </w:p>
        </w:tc>
        <w:tc>
          <w:tcPr>
            <w:tcW w:w="1074" w:type="dxa"/>
          </w:tcPr>
          <w:p w14:paraId="3390ADDD" w14:textId="77777777" w:rsidR="00690C1F" w:rsidRPr="003D75A6" w:rsidRDefault="00690C1F" w:rsidP="00FB1BBE">
            <w:pPr>
              <w:pStyle w:val="TableParagraph"/>
              <w:spacing w:line="215"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506AB8D9" w14:textId="77777777" w:rsidR="00690C1F" w:rsidRPr="003D75A6" w:rsidRDefault="00690C1F" w:rsidP="00FB1BBE">
            <w:pPr>
              <w:pStyle w:val="TableParagraph"/>
              <w:spacing w:line="215" w:lineRule="exact"/>
              <w:ind w:left="98" w:right="180"/>
              <w:jc w:val="center"/>
              <w:rPr>
                <w:rFonts w:ascii="Arial" w:hAnsi="Arial" w:cs="Arial"/>
                <w:sz w:val="20"/>
                <w:szCs w:val="20"/>
              </w:rPr>
            </w:pPr>
            <w:r w:rsidRPr="003D75A6">
              <w:rPr>
                <w:rFonts w:ascii="Arial" w:hAnsi="Arial" w:cs="Arial"/>
                <w:spacing w:val="-2"/>
                <w:sz w:val="20"/>
                <w:szCs w:val="20"/>
              </w:rPr>
              <w:t>0.668</w:t>
            </w:r>
          </w:p>
        </w:tc>
        <w:tc>
          <w:tcPr>
            <w:tcW w:w="1362" w:type="dxa"/>
          </w:tcPr>
          <w:p w14:paraId="29423433" w14:textId="77777777" w:rsidR="00690C1F" w:rsidRPr="003D75A6" w:rsidRDefault="00690C1F" w:rsidP="00FB1BBE">
            <w:pPr>
              <w:pStyle w:val="TableParagraph"/>
              <w:spacing w:line="215" w:lineRule="exact"/>
              <w:ind w:left="255" w:right="180"/>
              <w:jc w:val="center"/>
              <w:rPr>
                <w:rFonts w:ascii="Arial" w:hAnsi="Arial" w:cs="Arial"/>
                <w:sz w:val="20"/>
                <w:szCs w:val="20"/>
              </w:rPr>
            </w:pPr>
            <w:r w:rsidRPr="003D75A6">
              <w:rPr>
                <w:rFonts w:ascii="Arial" w:hAnsi="Arial" w:cs="Arial"/>
                <w:spacing w:val="-2"/>
                <w:sz w:val="20"/>
                <w:szCs w:val="20"/>
              </w:rPr>
              <w:t>0.471</w:t>
            </w:r>
          </w:p>
        </w:tc>
        <w:tc>
          <w:tcPr>
            <w:tcW w:w="1203" w:type="dxa"/>
          </w:tcPr>
          <w:p w14:paraId="6BD95A6C" w14:textId="77777777" w:rsidR="00690C1F" w:rsidRPr="003D75A6" w:rsidRDefault="00690C1F" w:rsidP="00FB1BBE">
            <w:pPr>
              <w:pStyle w:val="TableParagraph"/>
              <w:spacing w:line="215"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0C6ECF88" w14:textId="77777777" w:rsidR="00690C1F" w:rsidRPr="003D75A6" w:rsidRDefault="00690C1F" w:rsidP="00FB1BBE">
            <w:pPr>
              <w:pStyle w:val="TableParagraph"/>
              <w:spacing w:line="215" w:lineRule="exact"/>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7F328241" w14:textId="77777777" w:rsidTr="00FB329A">
        <w:trPr>
          <w:trHeight w:val="225"/>
        </w:trPr>
        <w:tc>
          <w:tcPr>
            <w:tcW w:w="2873" w:type="dxa"/>
          </w:tcPr>
          <w:p w14:paraId="642661F1" w14:textId="794E3C16" w:rsidR="00690C1F" w:rsidRPr="003D75A6" w:rsidRDefault="00690C1F" w:rsidP="003F5DF6">
            <w:pPr>
              <w:pStyle w:val="TableParagraph"/>
              <w:tabs>
                <w:tab w:val="left" w:pos="2420"/>
              </w:tabs>
              <w:spacing w:line="206" w:lineRule="exact"/>
              <w:ind w:left="108" w:right="180"/>
              <w:jc w:val="both"/>
              <w:rPr>
                <w:rFonts w:ascii="Arial" w:hAnsi="Arial" w:cs="Arial"/>
                <w:sz w:val="20"/>
                <w:szCs w:val="20"/>
              </w:rPr>
            </w:pPr>
            <w:r w:rsidRPr="003D75A6">
              <w:rPr>
                <w:rFonts w:ascii="Arial" w:hAnsi="Arial" w:cs="Arial"/>
                <w:spacing w:val="-4"/>
                <w:sz w:val="20"/>
                <w:szCs w:val="20"/>
              </w:rPr>
              <w:t>Household</w:t>
            </w:r>
            <w:r w:rsidRPr="003D75A6">
              <w:rPr>
                <w:rFonts w:ascii="Arial" w:hAnsi="Arial" w:cs="Arial"/>
                <w:spacing w:val="2"/>
                <w:sz w:val="20"/>
                <w:szCs w:val="20"/>
              </w:rPr>
              <w:t xml:space="preserve"> </w:t>
            </w:r>
            <w:r w:rsidRPr="003D75A6">
              <w:rPr>
                <w:rFonts w:ascii="Arial" w:hAnsi="Arial" w:cs="Arial"/>
                <w:spacing w:val="-4"/>
                <w:sz w:val="20"/>
                <w:szCs w:val="20"/>
              </w:rPr>
              <w:t>has</w:t>
            </w:r>
            <w:r w:rsidRPr="003D75A6">
              <w:rPr>
                <w:rFonts w:ascii="Arial" w:hAnsi="Arial" w:cs="Arial"/>
                <w:spacing w:val="2"/>
                <w:sz w:val="20"/>
                <w:szCs w:val="20"/>
              </w:rPr>
              <w:t xml:space="preserve"> </w:t>
            </w:r>
            <w:r w:rsidR="00B72AEA" w:rsidRPr="003D75A6">
              <w:rPr>
                <w:rFonts w:ascii="Arial" w:hAnsi="Arial" w:cs="Arial"/>
                <w:spacing w:val="-4"/>
                <w:sz w:val="20"/>
                <w:szCs w:val="20"/>
              </w:rPr>
              <w:t>budget</w:t>
            </w:r>
            <w:r w:rsidRPr="003D75A6">
              <w:rPr>
                <w:rFonts w:ascii="Arial" w:hAnsi="Arial" w:cs="Arial"/>
                <w:spacing w:val="2"/>
                <w:sz w:val="20"/>
                <w:szCs w:val="20"/>
              </w:rPr>
              <w:t xml:space="preserve"> </w:t>
            </w:r>
            <w:r w:rsidRPr="003D75A6">
              <w:rPr>
                <w:rFonts w:ascii="Arial" w:hAnsi="Arial" w:cs="Arial"/>
                <w:spacing w:val="-4"/>
                <w:sz w:val="20"/>
                <w:szCs w:val="20"/>
              </w:rPr>
              <w:t>plan</w:t>
            </w:r>
          </w:p>
        </w:tc>
        <w:tc>
          <w:tcPr>
            <w:tcW w:w="1074" w:type="dxa"/>
          </w:tcPr>
          <w:p w14:paraId="2F884254" w14:textId="77777777" w:rsidR="00690C1F" w:rsidRPr="003D75A6" w:rsidRDefault="00690C1F" w:rsidP="00FB1BBE">
            <w:pPr>
              <w:pStyle w:val="TableParagraph"/>
              <w:spacing w:line="206"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196559F3" w14:textId="77777777" w:rsidR="00690C1F" w:rsidRPr="003D75A6" w:rsidRDefault="00690C1F" w:rsidP="00FB1BBE">
            <w:pPr>
              <w:pStyle w:val="TableParagraph"/>
              <w:spacing w:line="206" w:lineRule="exact"/>
              <w:ind w:left="98" w:right="180"/>
              <w:jc w:val="center"/>
              <w:rPr>
                <w:rFonts w:ascii="Arial" w:hAnsi="Arial" w:cs="Arial"/>
                <w:sz w:val="20"/>
                <w:szCs w:val="20"/>
              </w:rPr>
            </w:pPr>
            <w:r w:rsidRPr="003D75A6">
              <w:rPr>
                <w:rFonts w:ascii="Arial" w:hAnsi="Arial" w:cs="Arial"/>
                <w:spacing w:val="-2"/>
                <w:sz w:val="20"/>
                <w:szCs w:val="20"/>
              </w:rPr>
              <w:t>0.328</w:t>
            </w:r>
          </w:p>
        </w:tc>
        <w:tc>
          <w:tcPr>
            <w:tcW w:w="1362" w:type="dxa"/>
          </w:tcPr>
          <w:p w14:paraId="6038730D" w14:textId="77777777" w:rsidR="00690C1F" w:rsidRPr="003D75A6" w:rsidRDefault="00690C1F" w:rsidP="00FB1BBE">
            <w:pPr>
              <w:pStyle w:val="TableParagraph"/>
              <w:spacing w:line="206" w:lineRule="exact"/>
              <w:ind w:left="255" w:right="180"/>
              <w:jc w:val="center"/>
              <w:rPr>
                <w:rFonts w:ascii="Arial" w:hAnsi="Arial" w:cs="Arial"/>
                <w:sz w:val="20"/>
                <w:szCs w:val="20"/>
              </w:rPr>
            </w:pPr>
            <w:r w:rsidRPr="003D75A6">
              <w:rPr>
                <w:rFonts w:ascii="Arial" w:hAnsi="Arial" w:cs="Arial"/>
                <w:spacing w:val="-2"/>
                <w:sz w:val="20"/>
                <w:szCs w:val="20"/>
              </w:rPr>
              <w:t>0.470</w:t>
            </w:r>
          </w:p>
        </w:tc>
        <w:tc>
          <w:tcPr>
            <w:tcW w:w="1203" w:type="dxa"/>
          </w:tcPr>
          <w:p w14:paraId="70A2A744" w14:textId="77777777" w:rsidR="00690C1F" w:rsidRPr="003D75A6" w:rsidRDefault="00690C1F" w:rsidP="00FB1BBE">
            <w:pPr>
              <w:pStyle w:val="TableParagraph"/>
              <w:spacing w:line="206"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2AF7CAF9" w14:textId="77777777" w:rsidR="00690C1F" w:rsidRPr="003D75A6" w:rsidRDefault="00690C1F" w:rsidP="00FB1BBE">
            <w:pPr>
              <w:pStyle w:val="TableParagraph"/>
              <w:spacing w:line="206" w:lineRule="exact"/>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5A42946D" w14:textId="77777777" w:rsidTr="00FB329A">
        <w:trPr>
          <w:trHeight w:val="674"/>
        </w:trPr>
        <w:tc>
          <w:tcPr>
            <w:tcW w:w="2873" w:type="dxa"/>
          </w:tcPr>
          <w:p w14:paraId="4FBBE29C" w14:textId="77777777" w:rsidR="00690C1F" w:rsidRPr="003D75A6" w:rsidRDefault="00690C1F" w:rsidP="003F5DF6">
            <w:pPr>
              <w:pStyle w:val="TableParagraph"/>
              <w:tabs>
                <w:tab w:val="left" w:pos="1979"/>
                <w:tab w:val="left" w:pos="2420"/>
              </w:tabs>
              <w:spacing w:line="232" w:lineRule="auto"/>
              <w:ind w:left="108" w:right="180"/>
              <w:jc w:val="both"/>
              <w:rPr>
                <w:rFonts w:ascii="Arial" w:hAnsi="Arial" w:cs="Arial"/>
                <w:sz w:val="20"/>
                <w:szCs w:val="20"/>
              </w:rPr>
            </w:pPr>
            <w:r w:rsidRPr="003D75A6">
              <w:rPr>
                <w:rFonts w:ascii="Arial" w:hAnsi="Arial" w:cs="Arial"/>
                <w:sz w:val="20"/>
                <w:szCs w:val="20"/>
              </w:rPr>
              <w:t>Household</w:t>
            </w:r>
            <w:r w:rsidRPr="003D75A6">
              <w:rPr>
                <w:rFonts w:ascii="Arial" w:hAnsi="Arial" w:cs="Arial"/>
                <w:spacing w:val="-7"/>
                <w:sz w:val="20"/>
                <w:szCs w:val="20"/>
              </w:rPr>
              <w:t xml:space="preserve"> </w:t>
            </w:r>
            <w:r w:rsidRPr="003D75A6">
              <w:rPr>
                <w:rFonts w:ascii="Arial" w:hAnsi="Arial" w:cs="Arial"/>
                <w:sz w:val="20"/>
                <w:szCs w:val="20"/>
              </w:rPr>
              <w:t>has</w:t>
            </w:r>
            <w:r w:rsidRPr="003D75A6">
              <w:rPr>
                <w:rFonts w:ascii="Arial" w:hAnsi="Arial" w:cs="Arial"/>
                <w:spacing w:val="-7"/>
                <w:sz w:val="20"/>
                <w:szCs w:val="20"/>
              </w:rPr>
              <w:t xml:space="preserve"> </w:t>
            </w:r>
            <w:r w:rsidRPr="003D75A6">
              <w:rPr>
                <w:rFonts w:ascii="Arial" w:hAnsi="Arial" w:cs="Arial"/>
                <w:sz w:val="20"/>
                <w:szCs w:val="20"/>
              </w:rPr>
              <w:t>gone</w:t>
            </w:r>
            <w:r w:rsidRPr="003D75A6">
              <w:rPr>
                <w:rFonts w:ascii="Arial" w:hAnsi="Arial" w:cs="Arial"/>
                <w:spacing w:val="-5"/>
                <w:sz w:val="20"/>
                <w:szCs w:val="20"/>
              </w:rPr>
              <w:t xml:space="preserve"> </w:t>
            </w:r>
            <w:r w:rsidRPr="003D75A6">
              <w:rPr>
                <w:rFonts w:ascii="Arial" w:hAnsi="Arial" w:cs="Arial"/>
                <w:sz w:val="20"/>
                <w:szCs w:val="20"/>
              </w:rPr>
              <w:t xml:space="preserve">without </w:t>
            </w:r>
            <w:r w:rsidRPr="003D75A6">
              <w:rPr>
                <w:rFonts w:ascii="Arial" w:hAnsi="Arial" w:cs="Arial"/>
                <w:spacing w:val="-2"/>
                <w:sz w:val="20"/>
                <w:szCs w:val="20"/>
              </w:rPr>
              <w:t>medicine/treatment</w:t>
            </w:r>
            <w:r w:rsidRPr="003D75A6">
              <w:rPr>
                <w:rFonts w:ascii="Arial" w:hAnsi="Arial" w:cs="Arial"/>
                <w:sz w:val="20"/>
                <w:szCs w:val="20"/>
              </w:rPr>
              <w:tab/>
            </w:r>
            <w:r w:rsidRPr="003D75A6">
              <w:rPr>
                <w:rFonts w:ascii="Arial" w:hAnsi="Arial" w:cs="Arial"/>
                <w:spacing w:val="-7"/>
                <w:sz w:val="20"/>
                <w:szCs w:val="20"/>
              </w:rPr>
              <w:t>when</w:t>
            </w:r>
          </w:p>
          <w:p w14:paraId="75F16332" w14:textId="77777777" w:rsidR="00690C1F" w:rsidRPr="003D75A6" w:rsidRDefault="00690C1F" w:rsidP="003F5DF6">
            <w:pPr>
              <w:pStyle w:val="TableParagraph"/>
              <w:tabs>
                <w:tab w:val="left" w:pos="2420"/>
              </w:tabs>
              <w:spacing w:line="217" w:lineRule="exact"/>
              <w:ind w:left="108" w:right="180"/>
              <w:jc w:val="both"/>
              <w:rPr>
                <w:rFonts w:ascii="Arial" w:hAnsi="Arial" w:cs="Arial"/>
                <w:sz w:val="20"/>
                <w:szCs w:val="20"/>
              </w:rPr>
            </w:pPr>
            <w:r w:rsidRPr="003D75A6">
              <w:rPr>
                <w:rFonts w:ascii="Arial" w:hAnsi="Arial" w:cs="Arial"/>
                <w:spacing w:val="-2"/>
                <w:sz w:val="20"/>
                <w:szCs w:val="20"/>
              </w:rPr>
              <w:t>needed</w:t>
            </w:r>
          </w:p>
        </w:tc>
        <w:tc>
          <w:tcPr>
            <w:tcW w:w="1074" w:type="dxa"/>
          </w:tcPr>
          <w:p w14:paraId="48775DEA"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265AB173"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0.121</w:t>
            </w:r>
          </w:p>
        </w:tc>
        <w:tc>
          <w:tcPr>
            <w:tcW w:w="1362" w:type="dxa"/>
          </w:tcPr>
          <w:p w14:paraId="005661A6"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0.326</w:t>
            </w:r>
          </w:p>
        </w:tc>
        <w:tc>
          <w:tcPr>
            <w:tcW w:w="1203" w:type="dxa"/>
          </w:tcPr>
          <w:p w14:paraId="0CECBAC1"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70C54059" w14:textId="77777777" w:rsidR="00690C1F" w:rsidRPr="003D75A6" w:rsidRDefault="00690C1F" w:rsidP="00FB1BBE">
            <w:pPr>
              <w:pStyle w:val="TableParagraph"/>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60FCE1F5" w14:textId="77777777" w:rsidTr="00FB329A">
        <w:trPr>
          <w:trHeight w:val="674"/>
        </w:trPr>
        <w:tc>
          <w:tcPr>
            <w:tcW w:w="2873" w:type="dxa"/>
          </w:tcPr>
          <w:p w14:paraId="4744FF20" w14:textId="6F98DB0B" w:rsidR="00690C1F" w:rsidRPr="003D75A6" w:rsidRDefault="00690C1F" w:rsidP="003F5DF6">
            <w:pPr>
              <w:pStyle w:val="TableParagraph"/>
              <w:tabs>
                <w:tab w:val="left" w:pos="1309"/>
                <w:tab w:val="left" w:pos="1920"/>
                <w:tab w:val="left" w:pos="2420"/>
              </w:tabs>
              <w:spacing w:line="214" w:lineRule="exact"/>
              <w:ind w:left="108" w:right="180"/>
              <w:jc w:val="both"/>
              <w:rPr>
                <w:rFonts w:ascii="Arial" w:hAnsi="Arial" w:cs="Arial"/>
                <w:sz w:val="20"/>
                <w:szCs w:val="20"/>
              </w:rPr>
            </w:pPr>
            <w:r w:rsidRPr="003D75A6">
              <w:rPr>
                <w:rFonts w:ascii="Arial" w:hAnsi="Arial" w:cs="Arial"/>
                <w:spacing w:val="-2"/>
                <w:sz w:val="20"/>
                <w:szCs w:val="20"/>
              </w:rPr>
              <w:t>Household</w:t>
            </w:r>
            <w:r w:rsidR="00B72AEA" w:rsidRPr="003D75A6">
              <w:rPr>
                <w:rFonts w:ascii="Arial" w:hAnsi="Arial" w:cs="Arial"/>
                <w:sz w:val="20"/>
                <w:szCs w:val="20"/>
              </w:rPr>
              <w:t xml:space="preserve"> </w:t>
            </w:r>
            <w:r w:rsidRPr="003D75A6">
              <w:rPr>
                <w:rFonts w:ascii="Arial" w:hAnsi="Arial" w:cs="Arial"/>
                <w:spacing w:val="-5"/>
                <w:sz w:val="20"/>
                <w:szCs w:val="20"/>
              </w:rPr>
              <w:t>can</w:t>
            </w:r>
            <w:r w:rsidR="00B72AEA" w:rsidRPr="003D75A6">
              <w:rPr>
                <w:rFonts w:ascii="Arial" w:hAnsi="Arial" w:cs="Arial"/>
                <w:sz w:val="20"/>
                <w:szCs w:val="20"/>
              </w:rPr>
              <w:t xml:space="preserve"> </w:t>
            </w:r>
            <w:r w:rsidRPr="003D75A6">
              <w:rPr>
                <w:rFonts w:ascii="Arial" w:hAnsi="Arial" w:cs="Arial"/>
                <w:spacing w:val="-2"/>
                <w:sz w:val="20"/>
                <w:szCs w:val="20"/>
              </w:rPr>
              <w:t>access</w:t>
            </w:r>
          </w:p>
          <w:p w14:paraId="3CFC4D2F" w14:textId="77777777" w:rsidR="00690C1F" w:rsidRPr="003D75A6" w:rsidRDefault="00690C1F" w:rsidP="003F5DF6">
            <w:pPr>
              <w:pStyle w:val="TableParagraph"/>
              <w:tabs>
                <w:tab w:val="left" w:pos="2420"/>
              </w:tabs>
              <w:spacing w:line="224" w:lineRule="exact"/>
              <w:ind w:left="108" w:right="180"/>
              <w:jc w:val="both"/>
              <w:rPr>
                <w:rFonts w:ascii="Arial" w:hAnsi="Arial" w:cs="Arial"/>
                <w:sz w:val="20"/>
                <w:szCs w:val="20"/>
              </w:rPr>
            </w:pPr>
            <w:r w:rsidRPr="003D75A6">
              <w:rPr>
                <w:rFonts w:ascii="Arial" w:hAnsi="Arial" w:cs="Arial"/>
                <w:sz w:val="20"/>
                <w:szCs w:val="20"/>
              </w:rPr>
              <w:t>emergency</w:t>
            </w:r>
            <w:r w:rsidRPr="003D75A6">
              <w:rPr>
                <w:rFonts w:ascii="Arial" w:hAnsi="Arial" w:cs="Arial"/>
                <w:spacing w:val="28"/>
                <w:sz w:val="20"/>
                <w:szCs w:val="20"/>
              </w:rPr>
              <w:t xml:space="preserve"> </w:t>
            </w:r>
            <w:r w:rsidRPr="003D75A6">
              <w:rPr>
                <w:rFonts w:ascii="Arial" w:hAnsi="Arial" w:cs="Arial"/>
                <w:sz w:val="20"/>
                <w:szCs w:val="20"/>
              </w:rPr>
              <w:t>money</w:t>
            </w:r>
            <w:r w:rsidRPr="003D75A6">
              <w:rPr>
                <w:rFonts w:ascii="Arial" w:hAnsi="Arial" w:cs="Arial"/>
                <w:spacing w:val="28"/>
                <w:sz w:val="20"/>
                <w:szCs w:val="20"/>
              </w:rPr>
              <w:t xml:space="preserve"> </w:t>
            </w:r>
            <w:r w:rsidRPr="003D75A6">
              <w:rPr>
                <w:rFonts w:ascii="Arial" w:hAnsi="Arial" w:cs="Arial"/>
                <w:sz w:val="20"/>
                <w:szCs w:val="20"/>
              </w:rPr>
              <w:t>within</w:t>
            </w:r>
            <w:r w:rsidRPr="003D75A6">
              <w:rPr>
                <w:rFonts w:ascii="Arial" w:hAnsi="Arial" w:cs="Arial"/>
                <w:spacing w:val="26"/>
                <w:sz w:val="20"/>
                <w:szCs w:val="20"/>
              </w:rPr>
              <w:t xml:space="preserve"> </w:t>
            </w:r>
            <w:r w:rsidRPr="003D75A6">
              <w:rPr>
                <w:rFonts w:ascii="Arial" w:hAnsi="Arial" w:cs="Arial"/>
                <w:sz w:val="20"/>
                <w:szCs w:val="20"/>
              </w:rPr>
              <w:t xml:space="preserve">3 </w:t>
            </w:r>
            <w:r w:rsidRPr="003D75A6">
              <w:rPr>
                <w:rFonts w:ascii="Arial" w:hAnsi="Arial" w:cs="Arial"/>
                <w:spacing w:val="-4"/>
                <w:sz w:val="20"/>
                <w:szCs w:val="20"/>
              </w:rPr>
              <w:t>days</w:t>
            </w:r>
          </w:p>
        </w:tc>
        <w:tc>
          <w:tcPr>
            <w:tcW w:w="1074" w:type="dxa"/>
          </w:tcPr>
          <w:p w14:paraId="3629E6C1"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00865C6C"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0.141</w:t>
            </w:r>
          </w:p>
        </w:tc>
        <w:tc>
          <w:tcPr>
            <w:tcW w:w="1362" w:type="dxa"/>
          </w:tcPr>
          <w:p w14:paraId="3D945AB3"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0.348</w:t>
            </w:r>
          </w:p>
        </w:tc>
        <w:tc>
          <w:tcPr>
            <w:tcW w:w="1203" w:type="dxa"/>
          </w:tcPr>
          <w:p w14:paraId="7F685918"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612EF1BE" w14:textId="77777777" w:rsidR="00690C1F" w:rsidRPr="003D75A6" w:rsidRDefault="00690C1F" w:rsidP="00FB1BBE">
            <w:pPr>
              <w:pStyle w:val="TableParagraph"/>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0AF428C1" w14:textId="77777777" w:rsidTr="00FB329A">
        <w:trPr>
          <w:trHeight w:val="451"/>
        </w:trPr>
        <w:tc>
          <w:tcPr>
            <w:tcW w:w="2873" w:type="dxa"/>
          </w:tcPr>
          <w:p w14:paraId="60756F56" w14:textId="50F14ADB" w:rsidR="00690C1F" w:rsidRPr="003D75A6" w:rsidRDefault="00E43B73" w:rsidP="003F5DF6">
            <w:pPr>
              <w:pStyle w:val="TableParagraph"/>
              <w:tabs>
                <w:tab w:val="left" w:pos="1201"/>
                <w:tab w:val="left" w:pos="1872"/>
                <w:tab w:val="left" w:pos="2420"/>
              </w:tabs>
              <w:spacing w:line="213" w:lineRule="exact"/>
              <w:ind w:left="108" w:right="180"/>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s keep</w:t>
            </w:r>
            <w:r w:rsidR="00690C1F" w:rsidRPr="003D75A6">
              <w:rPr>
                <w:rFonts w:ascii="Arial" w:hAnsi="Arial" w:cs="Arial"/>
                <w:sz w:val="20"/>
                <w:szCs w:val="20"/>
              </w:rPr>
              <w:tab/>
            </w:r>
            <w:r w:rsidR="00690C1F" w:rsidRPr="003D75A6">
              <w:rPr>
                <w:rFonts w:ascii="Arial" w:hAnsi="Arial" w:cs="Arial"/>
                <w:spacing w:val="-4"/>
                <w:sz w:val="20"/>
                <w:szCs w:val="20"/>
              </w:rPr>
              <w:t>money</w:t>
            </w:r>
          </w:p>
          <w:p w14:paraId="143D0F56" w14:textId="44559133"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spacing w:val="-2"/>
                <w:sz w:val="20"/>
                <w:szCs w:val="20"/>
              </w:rPr>
              <w:t>aside</w:t>
            </w:r>
            <w:r w:rsidRPr="003D75A6">
              <w:rPr>
                <w:rFonts w:ascii="Arial" w:hAnsi="Arial" w:cs="Arial"/>
                <w:spacing w:val="-9"/>
                <w:sz w:val="20"/>
                <w:szCs w:val="20"/>
              </w:rPr>
              <w:t xml:space="preserve"> </w:t>
            </w:r>
            <w:r w:rsidRPr="003D75A6">
              <w:rPr>
                <w:rFonts w:ascii="Arial" w:hAnsi="Arial" w:cs="Arial"/>
                <w:spacing w:val="-2"/>
                <w:sz w:val="20"/>
                <w:szCs w:val="20"/>
              </w:rPr>
              <w:t>for</w:t>
            </w:r>
            <w:r w:rsidRPr="003D75A6">
              <w:rPr>
                <w:rFonts w:ascii="Arial" w:hAnsi="Arial" w:cs="Arial"/>
                <w:spacing w:val="-9"/>
                <w:sz w:val="20"/>
                <w:szCs w:val="20"/>
              </w:rPr>
              <w:t xml:space="preserve"> </w:t>
            </w:r>
            <w:r w:rsidR="00B72AEA" w:rsidRPr="003D75A6">
              <w:rPr>
                <w:rFonts w:ascii="Arial" w:hAnsi="Arial" w:cs="Arial"/>
                <w:spacing w:val="-9"/>
                <w:sz w:val="20"/>
                <w:szCs w:val="20"/>
              </w:rPr>
              <w:t xml:space="preserve">the </w:t>
            </w:r>
            <w:r w:rsidRPr="003D75A6">
              <w:rPr>
                <w:rFonts w:ascii="Arial" w:hAnsi="Arial" w:cs="Arial"/>
                <w:spacing w:val="-2"/>
                <w:sz w:val="20"/>
                <w:szCs w:val="20"/>
              </w:rPr>
              <w:t>future</w:t>
            </w:r>
          </w:p>
        </w:tc>
        <w:tc>
          <w:tcPr>
            <w:tcW w:w="1074" w:type="dxa"/>
          </w:tcPr>
          <w:p w14:paraId="05820899"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68908B74" w14:textId="39FD6562" w:rsidR="00690C1F" w:rsidRPr="003D75A6" w:rsidRDefault="007E2822" w:rsidP="00FB1BBE">
            <w:pPr>
              <w:pStyle w:val="TableParagraph"/>
              <w:ind w:left="98" w:right="180"/>
              <w:jc w:val="center"/>
              <w:rPr>
                <w:rFonts w:ascii="Arial" w:hAnsi="Arial" w:cs="Arial"/>
                <w:sz w:val="20"/>
                <w:szCs w:val="20"/>
              </w:rPr>
            </w:pPr>
            <w:r w:rsidRPr="003D75A6">
              <w:rPr>
                <w:rFonts w:ascii="Arial" w:hAnsi="Arial" w:cs="Arial"/>
                <w:spacing w:val="-2"/>
                <w:sz w:val="20"/>
                <w:szCs w:val="20"/>
              </w:rPr>
              <w:t>0.963</w:t>
            </w:r>
          </w:p>
        </w:tc>
        <w:tc>
          <w:tcPr>
            <w:tcW w:w="1362" w:type="dxa"/>
          </w:tcPr>
          <w:p w14:paraId="0C42D1FC"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0.190</w:t>
            </w:r>
          </w:p>
        </w:tc>
        <w:tc>
          <w:tcPr>
            <w:tcW w:w="1203" w:type="dxa"/>
          </w:tcPr>
          <w:p w14:paraId="7A7E7926"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60FAA761" w14:textId="77777777" w:rsidR="00690C1F" w:rsidRPr="003D75A6" w:rsidRDefault="00690C1F" w:rsidP="00FB1BBE">
            <w:pPr>
              <w:pStyle w:val="TableParagraph"/>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6F8C0F07" w14:textId="77777777" w:rsidTr="00FB329A">
        <w:trPr>
          <w:trHeight w:val="448"/>
        </w:trPr>
        <w:tc>
          <w:tcPr>
            <w:tcW w:w="2873" w:type="dxa"/>
          </w:tcPr>
          <w:p w14:paraId="53CC38E6" w14:textId="1BC78A2F" w:rsidR="00690C1F" w:rsidRPr="003D75A6" w:rsidRDefault="00690C1F" w:rsidP="003F5DF6">
            <w:pPr>
              <w:pStyle w:val="TableParagraph"/>
              <w:tabs>
                <w:tab w:val="left" w:pos="1378"/>
                <w:tab w:val="left" w:pos="2249"/>
                <w:tab w:val="left" w:pos="2420"/>
              </w:tabs>
              <w:spacing w:line="212" w:lineRule="exact"/>
              <w:ind w:left="108" w:right="180"/>
              <w:jc w:val="both"/>
              <w:rPr>
                <w:rFonts w:ascii="Arial" w:hAnsi="Arial" w:cs="Arial"/>
                <w:sz w:val="20"/>
                <w:szCs w:val="20"/>
              </w:rPr>
            </w:pPr>
            <w:r w:rsidRPr="003D75A6">
              <w:rPr>
                <w:rFonts w:ascii="Arial" w:hAnsi="Arial" w:cs="Arial"/>
                <w:spacing w:val="-2"/>
                <w:sz w:val="20"/>
                <w:szCs w:val="20"/>
              </w:rPr>
              <w:t>Household</w:t>
            </w:r>
            <w:r w:rsidR="00B72AEA" w:rsidRPr="003D75A6">
              <w:rPr>
                <w:rFonts w:ascii="Arial" w:hAnsi="Arial" w:cs="Arial"/>
                <w:sz w:val="20"/>
                <w:szCs w:val="20"/>
              </w:rPr>
              <w:t xml:space="preserve"> </w:t>
            </w:r>
            <w:r w:rsidRPr="003D75A6">
              <w:rPr>
                <w:rFonts w:ascii="Arial" w:hAnsi="Arial" w:cs="Arial"/>
                <w:spacing w:val="-2"/>
                <w:sz w:val="20"/>
                <w:szCs w:val="20"/>
              </w:rPr>
              <w:t>invest</w:t>
            </w:r>
            <w:r w:rsidR="00B72AEA" w:rsidRPr="003D75A6">
              <w:rPr>
                <w:rFonts w:ascii="Arial" w:hAnsi="Arial" w:cs="Arial"/>
                <w:sz w:val="20"/>
                <w:szCs w:val="20"/>
              </w:rPr>
              <w:t xml:space="preserve"> </w:t>
            </w:r>
            <w:r w:rsidRPr="003D75A6">
              <w:rPr>
                <w:rFonts w:ascii="Arial" w:hAnsi="Arial" w:cs="Arial"/>
                <w:spacing w:val="-5"/>
                <w:sz w:val="20"/>
                <w:szCs w:val="20"/>
              </w:rPr>
              <w:t>in</w:t>
            </w:r>
          </w:p>
          <w:p w14:paraId="5CAF9FA7" w14:textId="77777777" w:rsidR="00690C1F" w:rsidRPr="003D75A6" w:rsidRDefault="00690C1F" w:rsidP="003F5DF6">
            <w:pPr>
              <w:pStyle w:val="TableParagraph"/>
              <w:tabs>
                <w:tab w:val="left" w:pos="2420"/>
              </w:tabs>
              <w:spacing w:line="217" w:lineRule="exact"/>
              <w:ind w:left="108" w:right="180"/>
              <w:jc w:val="both"/>
              <w:rPr>
                <w:rFonts w:ascii="Arial" w:hAnsi="Arial" w:cs="Arial"/>
                <w:sz w:val="20"/>
                <w:szCs w:val="20"/>
              </w:rPr>
            </w:pPr>
            <w:r w:rsidRPr="003D75A6">
              <w:rPr>
                <w:rFonts w:ascii="Arial" w:hAnsi="Arial" w:cs="Arial"/>
                <w:spacing w:val="-4"/>
                <w:sz w:val="20"/>
                <w:szCs w:val="20"/>
              </w:rPr>
              <w:t>productive</w:t>
            </w:r>
            <w:r w:rsidRPr="003D75A6">
              <w:rPr>
                <w:rFonts w:ascii="Arial" w:hAnsi="Arial" w:cs="Arial"/>
                <w:spacing w:val="9"/>
                <w:sz w:val="20"/>
                <w:szCs w:val="20"/>
              </w:rPr>
              <w:t xml:space="preserve"> </w:t>
            </w:r>
            <w:r w:rsidRPr="003D75A6">
              <w:rPr>
                <w:rFonts w:ascii="Arial" w:hAnsi="Arial" w:cs="Arial"/>
                <w:spacing w:val="-2"/>
                <w:sz w:val="20"/>
                <w:szCs w:val="20"/>
              </w:rPr>
              <w:t>assets</w:t>
            </w:r>
          </w:p>
        </w:tc>
        <w:tc>
          <w:tcPr>
            <w:tcW w:w="1074" w:type="dxa"/>
          </w:tcPr>
          <w:p w14:paraId="588CAA2D"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27695864"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0.894</w:t>
            </w:r>
          </w:p>
        </w:tc>
        <w:tc>
          <w:tcPr>
            <w:tcW w:w="1362" w:type="dxa"/>
          </w:tcPr>
          <w:p w14:paraId="0F70B837"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0.307</w:t>
            </w:r>
          </w:p>
        </w:tc>
        <w:tc>
          <w:tcPr>
            <w:tcW w:w="1203" w:type="dxa"/>
          </w:tcPr>
          <w:p w14:paraId="7257DF2F"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3019F9AC" w14:textId="77777777" w:rsidR="00690C1F" w:rsidRPr="003D75A6" w:rsidRDefault="00690C1F" w:rsidP="00FB1BBE">
            <w:pPr>
              <w:pStyle w:val="TableParagraph"/>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7E1191D1" w14:textId="77777777" w:rsidTr="00FB329A">
        <w:trPr>
          <w:trHeight w:val="451"/>
        </w:trPr>
        <w:tc>
          <w:tcPr>
            <w:tcW w:w="2873" w:type="dxa"/>
          </w:tcPr>
          <w:p w14:paraId="6B296DAF" w14:textId="77777777" w:rsidR="00690C1F" w:rsidRPr="003D75A6" w:rsidRDefault="00690C1F" w:rsidP="003F5DF6">
            <w:pPr>
              <w:pStyle w:val="TableParagraph"/>
              <w:tabs>
                <w:tab w:val="left" w:pos="1174"/>
                <w:tab w:val="left" w:pos="1642"/>
                <w:tab w:val="left" w:pos="2420"/>
              </w:tabs>
              <w:spacing w:line="213" w:lineRule="exact"/>
              <w:ind w:left="108" w:right="180"/>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ab/>
            </w:r>
            <w:r w:rsidRPr="003D75A6">
              <w:rPr>
                <w:rFonts w:ascii="Arial" w:hAnsi="Arial" w:cs="Arial"/>
                <w:spacing w:val="-5"/>
                <w:sz w:val="20"/>
                <w:szCs w:val="20"/>
              </w:rPr>
              <w:t>has</w:t>
            </w:r>
            <w:r w:rsidRPr="003D75A6">
              <w:rPr>
                <w:rFonts w:ascii="Arial" w:hAnsi="Arial" w:cs="Arial"/>
                <w:sz w:val="20"/>
                <w:szCs w:val="20"/>
              </w:rPr>
              <w:tab/>
            </w:r>
            <w:r w:rsidRPr="003D75A6">
              <w:rPr>
                <w:rFonts w:ascii="Arial" w:hAnsi="Arial" w:cs="Arial"/>
                <w:spacing w:val="-2"/>
                <w:sz w:val="20"/>
                <w:szCs w:val="20"/>
              </w:rPr>
              <w:t>education</w:t>
            </w:r>
          </w:p>
          <w:p w14:paraId="2F61D361" w14:textId="77777777"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spacing w:val="-4"/>
                <w:sz w:val="20"/>
                <w:szCs w:val="20"/>
              </w:rPr>
              <w:t>plan</w:t>
            </w:r>
          </w:p>
        </w:tc>
        <w:tc>
          <w:tcPr>
            <w:tcW w:w="1074" w:type="dxa"/>
          </w:tcPr>
          <w:p w14:paraId="56F6ED01"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59EF251D"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0.002</w:t>
            </w:r>
          </w:p>
        </w:tc>
        <w:tc>
          <w:tcPr>
            <w:tcW w:w="1362" w:type="dxa"/>
          </w:tcPr>
          <w:p w14:paraId="466FBD00"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0.045</w:t>
            </w:r>
          </w:p>
        </w:tc>
        <w:tc>
          <w:tcPr>
            <w:tcW w:w="1203" w:type="dxa"/>
          </w:tcPr>
          <w:p w14:paraId="47B27F51"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25CB29DC" w14:textId="77777777" w:rsidR="00690C1F" w:rsidRPr="003D75A6" w:rsidRDefault="00690C1F" w:rsidP="00FB1BBE">
            <w:pPr>
              <w:pStyle w:val="TableParagraph"/>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533EB93E" w14:textId="77777777" w:rsidTr="00FB329A">
        <w:trPr>
          <w:trHeight w:val="448"/>
        </w:trPr>
        <w:tc>
          <w:tcPr>
            <w:tcW w:w="2873" w:type="dxa"/>
          </w:tcPr>
          <w:p w14:paraId="03140846" w14:textId="77777777" w:rsidR="00690C1F" w:rsidRPr="003D75A6" w:rsidRDefault="00690C1F" w:rsidP="003F5DF6">
            <w:pPr>
              <w:pStyle w:val="TableParagraph"/>
              <w:tabs>
                <w:tab w:val="left" w:pos="2420"/>
              </w:tabs>
              <w:spacing w:line="212" w:lineRule="exact"/>
              <w:ind w:left="108" w:right="180"/>
              <w:jc w:val="both"/>
              <w:rPr>
                <w:rFonts w:ascii="Arial" w:hAnsi="Arial" w:cs="Arial"/>
                <w:sz w:val="20"/>
                <w:szCs w:val="20"/>
              </w:rPr>
            </w:pPr>
            <w:r w:rsidRPr="003D75A6">
              <w:rPr>
                <w:rFonts w:ascii="Arial" w:hAnsi="Arial" w:cs="Arial"/>
                <w:sz w:val="20"/>
                <w:szCs w:val="20"/>
              </w:rPr>
              <w:t>Household</w:t>
            </w:r>
            <w:r w:rsidRPr="003D75A6">
              <w:rPr>
                <w:rFonts w:ascii="Arial" w:hAnsi="Arial" w:cs="Arial"/>
                <w:spacing w:val="-3"/>
                <w:sz w:val="20"/>
                <w:szCs w:val="20"/>
              </w:rPr>
              <w:t xml:space="preserve"> </w:t>
            </w:r>
            <w:r w:rsidRPr="003D75A6">
              <w:rPr>
                <w:rFonts w:ascii="Arial" w:hAnsi="Arial" w:cs="Arial"/>
                <w:sz w:val="20"/>
                <w:szCs w:val="20"/>
              </w:rPr>
              <w:t>puts</w:t>
            </w:r>
            <w:r w:rsidRPr="003D75A6">
              <w:rPr>
                <w:rFonts w:ascii="Arial" w:hAnsi="Arial" w:cs="Arial"/>
                <w:spacing w:val="-4"/>
                <w:sz w:val="20"/>
                <w:szCs w:val="20"/>
              </w:rPr>
              <w:t xml:space="preserve"> </w:t>
            </w:r>
            <w:r w:rsidRPr="003D75A6">
              <w:rPr>
                <w:rFonts w:ascii="Arial" w:hAnsi="Arial" w:cs="Arial"/>
                <w:sz w:val="20"/>
                <w:szCs w:val="20"/>
              </w:rPr>
              <w:t>money</w:t>
            </w:r>
            <w:r w:rsidRPr="003D75A6">
              <w:rPr>
                <w:rFonts w:ascii="Arial" w:hAnsi="Arial" w:cs="Arial"/>
                <w:spacing w:val="-3"/>
                <w:sz w:val="20"/>
                <w:szCs w:val="20"/>
              </w:rPr>
              <w:t xml:space="preserve"> </w:t>
            </w:r>
            <w:r w:rsidRPr="003D75A6">
              <w:rPr>
                <w:rFonts w:ascii="Arial" w:hAnsi="Arial" w:cs="Arial"/>
                <w:spacing w:val="-4"/>
                <w:sz w:val="20"/>
                <w:szCs w:val="20"/>
              </w:rPr>
              <w:t>aside</w:t>
            </w:r>
          </w:p>
          <w:p w14:paraId="328E16F5" w14:textId="77777777" w:rsidR="00690C1F" w:rsidRPr="003D75A6" w:rsidRDefault="00690C1F" w:rsidP="003F5DF6">
            <w:pPr>
              <w:pStyle w:val="TableParagraph"/>
              <w:tabs>
                <w:tab w:val="left" w:pos="2420"/>
              </w:tabs>
              <w:spacing w:line="217" w:lineRule="exact"/>
              <w:ind w:left="108" w:right="180"/>
              <w:jc w:val="both"/>
              <w:rPr>
                <w:rFonts w:ascii="Arial" w:hAnsi="Arial" w:cs="Arial"/>
                <w:sz w:val="20"/>
                <w:szCs w:val="20"/>
              </w:rPr>
            </w:pPr>
            <w:r w:rsidRPr="003D75A6">
              <w:rPr>
                <w:rFonts w:ascii="Arial" w:hAnsi="Arial" w:cs="Arial"/>
                <w:sz w:val="20"/>
                <w:szCs w:val="20"/>
              </w:rPr>
              <w:t>for</w:t>
            </w:r>
            <w:r w:rsidRPr="003D75A6">
              <w:rPr>
                <w:rFonts w:ascii="Arial" w:hAnsi="Arial" w:cs="Arial"/>
                <w:spacing w:val="-7"/>
                <w:sz w:val="20"/>
                <w:szCs w:val="20"/>
              </w:rPr>
              <w:t xml:space="preserve"> </w:t>
            </w:r>
            <w:r w:rsidRPr="003D75A6">
              <w:rPr>
                <w:rFonts w:ascii="Arial" w:hAnsi="Arial" w:cs="Arial"/>
                <w:sz w:val="20"/>
                <w:szCs w:val="20"/>
              </w:rPr>
              <w:t>old</w:t>
            </w:r>
            <w:r w:rsidRPr="003D75A6">
              <w:rPr>
                <w:rFonts w:ascii="Arial" w:hAnsi="Arial" w:cs="Arial"/>
                <w:spacing w:val="-7"/>
                <w:sz w:val="20"/>
                <w:szCs w:val="20"/>
              </w:rPr>
              <w:t xml:space="preserve"> </w:t>
            </w:r>
            <w:r w:rsidRPr="003D75A6">
              <w:rPr>
                <w:rFonts w:ascii="Arial" w:hAnsi="Arial" w:cs="Arial"/>
                <w:spacing w:val="-2"/>
                <w:sz w:val="20"/>
                <w:szCs w:val="20"/>
              </w:rPr>
              <w:t>age/retirement</w:t>
            </w:r>
          </w:p>
        </w:tc>
        <w:tc>
          <w:tcPr>
            <w:tcW w:w="1074" w:type="dxa"/>
          </w:tcPr>
          <w:p w14:paraId="10139152"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59BAB8E0"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0.792</w:t>
            </w:r>
          </w:p>
        </w:tc>
        <w:tc>
          <w:tcPr>
            <w:tcW w:w="1362" w:type="dxa"/>
          </w:tcPr>
          <w:p w14:paraId="6B534B27"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0.406</w:t>
            </w:r>
          </w:p>
        </w:tc>
        <w:tc>
          <w:tcPr>
            <w:tcW w:w="1203" w:type="dxa"/>
          </w:tcPr>
          <w:p w14:paraId="757718F1"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7504C677" w14:textId="77777777" w:rsidR="00690C1F" w:rsidRPr="003D75A6" w:rsidRDefault="00690C1F" w:rsidP="00FB1BBE">
            <w:pPr>
              <w:pStyle w:val="TableParagraph"/>
              <w:ind w:left="44" w:right="180"/>
              <w:jc w:val="center"/>
              <w:rPr>
                <w:rFonts w:ascii="Arial" w:hAnsi="Arial" w:cs="Arial"/>
                <w:sz w:val="20"/>
                <w:szCs w:val="20"/>
              </w:rPr>
            </w:pPr>
            <w:r w:rsidRPr="003D75A6">
              <w:rPr>
                <w:rFonts w:ascii="Arial" w:hAnsi="Arial" w:cs="Arial"/>
                <w:spacing w:val="-2"/>
                <w:sz w:val="20"/>
                <w:szCs w:val="20"/>
              </w:rPr>
              <w:t>1.00.</w:t>
            </w:r>
          </w:p>
        </w:tc>
      </w:tr>
      <w:tr w:rsidR="00594F54" w:rsidRPr="003D75A6" w14:paraId="17391338" w14:textId="77777777" w:rsidTr="00FB329A">
        <w:trPr>
          <w:trHeight w:val="225"/>
        </w:trPr>
        <w:tc>
          <w:tcPr>
            <w:tcW w:w="2873" w:type="dxa"/>
          </w:tcPr>
          <w:p w14:paraId="28555CA9" w14:textId="77777777" w:rsidR="00690C1F" w:rsidRPr="003D75A6" w:rsidRDefault="00690C1F" w:rsidP="003F5DF6">
            <w:pPr>
              <w:pStyle w:val="TableParagraph"/>
              <w:tabs>
                <w:tab w:val="left" w:pos="2420"/>
              </w:tabs>
              <w:spacing w:line="206" w:lineRule="exact"/>
              <w:ind w:left="108" w:right="180"/>
              <w:jc w:val="both"/>
              <w:rPr>
                <w:rFonts w:ascii="Arial" w:hAnsi="Arial" w:cs="Arial"/>
                <w:sz w:val="20"/>
                <w:szCs w:val="20"/>
              </w:rPr>
            </w:pPr>
            <w:r w:rsidRPr="003D75A6">
              <w:rPr>
                <w:rFonts w:ascii="Arial" w:hAnsi="Arial" w:cs="Arial"/>
                <w:spacing w:val="-4"/>
                <w:sz w:val="20"/>
                <w:szCs w:val="20"/>
              </w:rPr>
              <w:t>Male head of</w:t>
            </w:r>
            <w:r w:rsidRPr="003D75A6">
              <w:rPr>
                <w:rFonts w:ascii="Arial" w:hAnsi="Arial" w:cs="Arial"/>
                <w:spacing w:val="-5"/>
                <w:sz w:val="20"/>
                <w:szCs w:val="20"/>
              </w:rPr>
              <w:t xml:space="preserve"> </w:t>
            </w:r>
            <w:r w:rsidRPr="003D75A6">
              <w:rPr>
                <w:rFonts w:ascii="Arial" w:hAnsi="Arial" w:cs="Arial"/>
                <w:spacing w:val="-4"/>
                <w:sz w:val="20"/>
                <w:szCs w:val="20"/>
              </w:rPr>
              <w:t>Household</w:t>
            </w:r>
          </w:p>
        </w:tc>
        <w:tc>
          <w:tcPr>
            <w:tcW w:w="1074" w:type="dxa"/>
          </w:tcPr>
          <w:p w14:paraId="6DD090C4" w14:textId="77777777" w:rsidR="00690C1F" w:rsidRPr="003D75A6" w:rsidRDefault="00690C1F" w:rsidP="00FB1BBE">
            <w:pPr>
              <w:pStyle w:val="TableParagraph"/>
              <w:spacing w:line="206"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754E9314" w14:textId="77777777" w:rsidR="00690C1F" w:rsidRPr="003D75A6" w:rsidRDefault="00690C1F" w:rsidP="00FB1BBE">
            <w:pPr>
              <w:pStyle w:val="TableParagraph"/>
              <w:spacing w:line="206" w:lineRule="exact"/>
              <w:ind w:left="98" w:right="180"/>
              <w:jc w:val="center"/>
              <w:rPr>
                <w:rFonts w:ascii="Arial" w:hAnsi="Arial" w:cs="Arial"/>
                <w:sz w:val="20"/>
                <w:szCs w:val="20"/>
              </w:rPr>
            </w:pPr>
            <w:r w:rsidRPr="003D75A6">
              <w:rPr>
                <w:rFonts w:ascii="Arial" w:hAnsi="Arial" w:cs="Arial"/>
                <w:spacing w:val="-2"/>
                <w:sz w:val="20"/>
                <w:szCs w:val="20"/>
              </w:rPr>
              <w:t>0.424</w:t>
            </w:r>
          </w:p>
        </w:tc>
        <w:tc>
          <w:tcPr>
            <w:tcW w:w="1362" w:type="dxa"/>
          </w:tcPr>
          <w:p w14:paraId="626D6B69" w14:textId="77777777" w:rsidR="00690C1F" w:rsidRPr="003D75A6" w:rsidRDefault="00690C1F" w:rsidP="00FB1BBE">
            <w:pPr>
              <w:pStyle w:val="TableParagraph"/>
              <w:spacing w:line="206" w:lineRule="exact"/>
              <w:ind w:left="255" w:right="180"/>
              <w:jc w:val="center"/>
              <w:rPr>
                <w:rFonts w:ascii="Arial" w:hAnsi="Arial" w:cs="Arial"/>
                <w:sz w:val="20"/>
                <w:szCs w:val="20"/>
              </w:rPr>
            </w:pPr>
            <w:r w:rsidRPr="003D75A6">
              <w:rPr>
                <w:rFonts w:ascii="Arial" w:hAnsi="Arial" w:cs="Arial"/>
                <w:spacing w:val="-2"/>
                <w:sz w:val="20"/>
                <w:szCs w:val="20"/>
              </w:rPr>
              <w:t>0.494</w:t>
            </w:r>
          </w:p>
        </w:tc>
        <w:tc>
          <w:tcPr>
            <w:tcW w:w="1203" w:type="dxa"/>
          </w:tcPr>
          <w:p w14:paraId="1ABE92CF" w14:textId="77777777" w:rsidR="00690C1F" w:rsidRPr="003D75A6" w:rsidRDefault="00690C1F" w:rsidP="00FB1BBE">
            <w:pPr>
              <w:pStyle w:val="TableParagraph"/>
              <w:spacing w:line="206"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1C12C5C0" w14:textId="77777777" w:rsidR="00690C1F" w:rsidRPr="003D75A6" w:rsidRDefault="00690C1F" w:rsidP="00FB1BBE">
            <w:pPr>
              <w:pStyle w:val="TableParagraph"/>
              <w:spacing w:line="206" w:lineRule="exact"/>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7224B8AD" w14:textId="77777777" w:rsidTr="00FB329A">
        <w:trPr>
          <w:trHeight w:val="225"/>
        </w:trPr>
        <w:tc>
          <w:tcPr>
            <w:tcW w:w="2873" w:type="dxa"/>
          </w:tcPr>
          <w:p w14:paraId="03A3153A" w14:textId="77777777" w:rsidR="00690C1F" w:rsidRPr="003D75A6" w:rsidRDefault="00690C1F" w:rsidP="003F5DF6">
            <w:pPr>
              <w:pStyle w:val="TableParagraph"/>
              <w:tabs>
                <w:tab w:val="left" w:pos="2420"/>
              </w:tabs>
              <w:spacing w:line="206" w:lineRule="exact"/>
              <w:ind w:left="108" w:right="180"/>
              <w:jc w:val="both"/>
              <w:rPr>
                <w:rFonts w:ascii="Arial" w:hAnsi="Arial" w:cs="Arial"/>
                <w:sz w:val="20"/>
                <w:szCs w:val="20"/>
              </w:rPr>
            </w:pPr>
            <w:r w:rsidRPr="003D75A6">
              <w:rPr>
                <w:rFonts w:ascii="Arial" w:hAnsi="Arial" w:cs="Arial"/>
                <w:spacing w:val="-2"/>
                <w:sz w:val="20"/>
                <w:szCs w:val="20"/>
              </w:rPr>
              <w:t>Female</w:t>
            </w:r>
            <w:r w:rsidRPr="003D75A6">
              <w:rPr>
                <w:rFonts w:ascii="Arial" w:hAnsi="Arial" w:cs="Arial"/>
                <w:spacing w:val="-9"/>
                <w:sz w:val="20"/>
                <w:szCs w:val="20"/>
              </w:rPr>
              <w:t xml:space="preserve"> </w:t>
            </w:r>
            <w:r w:rsidRPr="003D75A6">
              <w:rPr>
                <w:rFonts w:ascii="Arial" w:hAnsi="Arial" w:cs="Arial"/>
                <w:spacing w:val="-2"/>
                <w:sz w:val="20"/>
                <w:szCs w:val="20"/>
              </w:rPr>
              <w:t>head</w:t>
            </w:r>
            <w:r w:rsidRPr="003D75A6">
              <w:rPr>
                <w:rFonts w:ascii="Arial" w:hAnsi="Arial" w:cs="Arial"/>
                <w:spacing w:val="-9"/>
                <w:sz w:val="20"/>
                <w:szCs w:val="20"/>
              </w:rPr>
              <w:t xml:space="preserve"> </w:t>
            </w:r>
            <w:r w:rsidRPr="003D75A6">
              <w:rPr>
                <w:rFonts w:ascii="Arial" w:hAnsi="Arial" w:cs="Arial"/>
                <w:spacing w:val="-2"/>
                <w:sz w:val="20"/>
                <w:szCs w:val="20"/>
              </w:rPr>
              <w:t>of</w:t>
            </w:r>
            <w:r w:rsidRPr="003D75A6">
              <w:rPr>
                <w:rFonts w:ascii="Arial" w:hAnsi="Arial" w:cs="Arial"/>
                <w:spacing w:val="-10"/>
                <w:sz w:val="20"/>
                <w:szCs w:val="20"/>
              </w:rPr>
              <w:t xml:space="preserve"> </w:t>
            </w:r>
            <w:r w:rsidRPr="003D75A6">
              <w:rPr>
                <w:rFonts w:ascii="Arial" w:hAnsi="Arial" w:cs="Arial"/>
                <w:spacing w:val="-2"/>
                <w:sz w:val="20"/>
                <w:szCs w:val="20"/>
              </w:rPr>
              <w:t>Household</w:t>
            </w:r>
          </w:p>
        </w:tc>
        <w:tc>
          <w:tcPr>
            <w:tcW w:w="1074" w:type="dxa"/>
          </w:tcPr>
          <w:p w14:paraId="2272094B" w14:textId="77777777" w:rsidR="00690C1F" w:rsidRPr="003D75A6" w:rsidRDefault="00690C1F" w:rsidP="00FB1BBE">
            <w:pPr>
              <w:pStyle w:val="TableParagraph"/>
              <w:spacing w:line="206"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0BDB5712" w14:textId="77777777" w:rsidR="00690C1F" w:rsidRPr="003D75A6" w:rsidRDefault="00690C1F" w:rsidP="00FB1BBE">
            <w:pPr>
              <w:pStyle w:val="TableParagraph"/>
              <w:spacing w:line="206" w:lineRule="exact"/>
              <w:ind w:left="98" w:right="180"/>
              <w:jc w:val="center"/>
              <w:rPr>
                <w:rFonts w:ascii="Arial" w:hAnsi="Arial" w:cs="Arial"/>
                <w:sz w:val="20"/>
                <w:szCs w:val="20"/>
              </w:rPr>
            </w:pPr>
            <w:r w:rsidRPr="003D75A6">
              <w:rPr>
                <w:rFonts w:ascii="Arial" w:hAnsi="Arial" w:cs="Arial"/>
                <w:spacing w:val="-2"/>
                <w:sz w:val="20"/>
                <w:szCs w:val="20"/>
              </w:rPr>
              <w:t>0.576</w:t>
            </w:r>
          </w:p>
        </w:tc>
        <w:tc>
          <w:tcPr>
            <w:tcW w:w="1362" w:type="dxa"/>
          </w:tcPr>
          <w:p w14:paraId="78A7F253" w14:textId="77777777" w:rsidR="00690C1F" w:rsidRPr="003D75A6" w:rsidRDefault="00690C1F" w:rsidP="00FB1BBE">
            <w:pPr>
              <w:pStyle w:val="TableParagraph"/>
              <w:spacing w:line="206" w:lineRule="exact"/>
              <w:ind w:left="255" w:right="180"/>
              <w:jc w:val="center"/>
              <w:rPr>
                <w:rFonts w:ascii="Arial" w:hAnsi="Arial" w:cs="Arial"/>
                <w:sz w:val="20"/>
                <w:szCs w:val="20"/>
              </w:rPr>
            </w:pPr>
            <w:r w:rsidRPr="003D75A6">
              <w:rPr>
                <w:rFonts w:ascii="Arial" w:hAnsi="Arial" w:cs="Arial"/>
                <w:spacing w:val="-2"/>
                <w:sz w:val="20"/>
                <w:szCs w:val="20"/>
              </w:rPr>
              <w:t>0.494</w:t>
            </w:r>
          </w:p>
        </w:tc>
        <w:tc>
          <w:tcPr>
            <w:tcW w:w="1203" w:type="dxa"/>
          </w:tcPr>
          <w:p w14:paraId="5E086179" w14:textId="77777777" w:rsidR="00690C1F" w:rsidRPr="003D75A6" w:rsidRDefault="00690C1F" w:rsidP="00FB1BBE">
            <w:pPr>
              <w:pStyle w:val="TableParagraph"/>
              <w:spacing w:line="206"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02903A99" w14:textId="77777777" w:rsidR="00690C1F" w:rsidRPr="003D75A6" w:rsidRDefault="00690C1F" w:rsidP="00FB1BBE">
            <w:pPr>
              <w:pStyle w:val="TableParagraph"/>
              <w:spacing w:line="206" w:lineRule="exact"/>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4AA7A04B" w14:textId="77777777" w:rsidTr="00FB329A">
        <w:trPr>
          <w:trHeight w:val="224"/>
        </w:trPr>
        <w:tc>
          <w:tcPr>
            <w:tcW w:w="2873" w:type="dxa"/>
          </w:tcPr>
          <w:p w14:paraId="05CDAE6E" w14:textId="77777777" w:rsidR="00690C1F" w:rsidRPr="003D75A6" w:rsidRDefault="00690C1F" w:rsidP="003F5DF6">
            <w:pPr>
              <w:pStyle w:val="TableParagraph"/>
              <w:tabs>
                <w:tab w:val="left" w:pos="2420"/>
              </w:tabs>
              <w:spacing w:line="204" w:lineRule="exact"/>
              <w:ind w:left="108" w:right="180"/>
              <w:jc w:val="both"/>
              <w:rPr>
                <w:rFonts w:ascii="Arial" w:hAnsi="Arial" w:cs="Arial"/>
                <w:sz w:val="20"/>
                <w:szCs w:val="20"/>
              </w:rPr>
            </w:pPr>
            <w:r w:rsidRPr="003D75A6">
              <w:rPr>
                <w:rFonts w:ascii="Arial" w:hAnsi="Arial" w:cs="Arial"/>
                <w:spacing w:val="-2"/>
                <w:sz w:val="20"/>
                <w:szCs w:val="20"/>
              </w:rPr>
              <w:t>Household priorities</w:t>
            </w:r>
          </w:p>
        </w:tc>
        <w:tc>
          <w:tcPr>
            <w:tcW w:w="1074" w:type="dxa"/>
          </w:tcPr>
          <w:p w14:paraId="3EA95374" w14:textId="77777777" w:rsidR="00690C1F" w:rsidRPr="003D75A6" w:rsidRDefault="00690C1F" w:rsidP="00FB1BBE">
            <w:pPr>
              <w:pStyle w:val="TableParagraph"/>
              <w:spacing w:line="204"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00F36A67" w14:textId="77777777" w:rsidR="00690C1F" w:rsidRPr="003D75A6" w:rsidRDefault="00690C1F" w:rsidP="00FB1BBE">
            <w:pPr>
              <w:pStyle w:val="TableParagraph"/>
              <w:spacing w:line="204" w:lineRule="exact"/>
              <w:ind w:left="98" w:right="180"/>
              <w:jc w:val="center"/>
              <w:rPr>
                <w:rFonts w:ascii="Arial" w:hAnsi="Arial" w:cs="Arial"/>
                <w:sz w:val="20"/>
                <w:szCs w:val="20"/>
              </w:rPr>
            </w:pPr>
            <w:r w:rsidRPr="003D75A6">
              <w:rPr>
                <w:rFonts w:ascii="Arial" w:hAnsi="Arial" w:cs="Arial"/>
                <w:spacing w:val="-2"/>
                <w:sz w:val="20"/>
                <w:szCs w:val="20"/>
              </w:rPr>
              <w:t>0.319</w:t>
            </w:r>
          </w:p>
        </w:tc>
        <w:tc>
          <w:tcPr>
            <w:tcW w:w="1362" w:type="dxa"/>
          </w:tcPr>
          <w:p w14:paraId="15459C0E" w14:textId="77777777" w:rsidR="00690C1F" w:rsidRPr="003D75A6" w:rsidRDefault="00690C1F" w:rsidP="00FB1BBE">
            <w:pPr>
              <w:pStyle w:val="TableParagraph"/>
              <w:spacing w:line="204" w:lineRule="exact"/>
              <w:ind w:left="255" w:right="180"/>
              <w:jc w:val="center"/>
              <w:rPr>
                <w:rFonts w:ascii="Arial" w:hAnsi="Arial" w:cs="Arial"/>
                <w:sz w:val="20"/>
                <w:szCs w:val="20"/>
              </w:rPr>
            </w:pPr>
            <w:r w:rsidRPr="003D75A6">
              <w:rPr>
                <w:rFonts w:ascii="Arial" w:hAnsi="Arial" w:cs="Arial"/>
                <w:spacing w:val="-2"/>
                <w:sz w:val="20"/>
                <w:szCs w:val="20"/>
              </w:rPr>
              <w:t>0.466</w:t>
            </w:r>
          </w:p>
        </w:tc>
        <w:tc>
          <w:tcPr>
            <w:tcW w:w="1203" w:type="dxa"/>
          </w:tcPr>
          <w:p w14:paraId="2A808620" w14:textId="77777777" w:rsidR="00690C1F" w:rsidRPr="003D75A6" w:rsidRDefault="00690C1F" w:rsidP="00FB1BBE">
            <w:pPr>
              <w:pStyle w:val="TableParagraph"/>
              <w:spacing w:line="204"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1FA65215" w14:textId="77777777" w:rsidR="00690C1F" w:rsidRPr="003D75A6" w:rsidRDefault="00690C1F" w:rsidP="00FB1BBE">
            <w:pPr>
              <w:pStyle w:val="TableParagraph"/>
              <w:spacing w:line="204" w:lineRule="exact"/>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7868D70F" w14:textId="77777777" w:rsidTr="00FB329A">
        <w:trPr>
          <w:trHeight w:val="450"/>
        </w:trPr>
        <w:tc>
          <w:tcPr>
            <w:tcW w:w="2873" w:type="dxa"/>
          </w:tcPr>
          <w:p w14:paraId="1BBD4955" w14:textId="78AD14C2" w:rsidR="00690C1F" w:rsidRPr="003D75A6" w:rsidRDefault="00690C1F" w:rsidP="003F5DF6">
            <w:pPr>
              <w:pStyle w:val="TableParagraph"/>
              <w:tabs>
                <w:tab w:val="left" w:pos="1069"/>
                <w:tab w:val="left" w:pos="1539"/>
                <w:tab w:val="left" w:pos="2420"/>
              </w:tabs>
              <w:spacing w:line="212" w:lineRule="exact"/>
              <w:ind w:left="108" w:right="180"/>
              <w:jc w:val="both"/>
              <w:rPr>
                <w:rFonts w:ascii="Arial" w:hAnsi="Arial" w:cs="Arial"/>
                <w:sz w:val="20"/>
                <w:szCs w:val="20"/>
              </w:rPr>
            </w:pPr>
            <w:r w:rsidRPr="003D75A6">
              <w:rPr>
                <w:rFonts w:ascii="Arial" w:hAnsi="Arial" w:cs="Arial"/>
                <w:spacing w:val="-2"/>
                <w:sz w:val="20"/>
                <w:szCs w:val="20"/>
              </w:rPr>
              <w:t>Number</w:t>
            </w:r>
            <w:r w:rsidR="00B72AEA" w:rsidRPr="003D75A6">
              <w:rPr>
                <w:rFonts w:ascii="Arial" w:hAnsi="Arial" w:cs="Arial"/>
                <w:sz w:val="20"/>
                <w:szCs w:val="20"/>
              </w:rPr>
              <w:t xml:space="preserve"> </w:t>
            </w:r>
            <w:r w:rsidRPr="003D75A6">
              <w:rPr>
                <w:rFonts w:ascii="Arial" w:hAnsi="Arial" w:cs="Arial"/>
                <w:spacing w:val="-5"/>
                <w:sz w:val="20"/>
                <w:szCs w:val="20"/>
              </w:rPr>
              <w:t>of</w:t>
            </w:r>
            <w:r w:rsidRPr="003D75A6">
              <w:rPr>
                <w:rFonts w:ascii="Arial" w:hAnsi="Arial" w:cs="Arial"/>
                <w:sz w:val="20"/>
                <w:szCs w:val="20"/>
              </w:rPr>
              <w:tab/>
            </w:r>
            <w:r w:rsidRPr="003D75A6">
              <w:rPr>
                <w:rFonts w:ascii="Arial" w:hAnsi="Arial" w:cs="Arial"/>
                <w:spacing w:val="-2"/>
                <w:sz w:val="20"/>
                <w:szCs w:val="20"/>
              </w:rPr>
              <w:t>Household</w:t>
            </w:r>
          </w:p>
          <w:p w14:paraId="47B30936" w14:textId="77777777"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spacing w:val="-2"/>
                <w:sz w:val="20"/>
                <w:szCs w:val="20"/>
              </w:rPr>
              <w:t>dependents</w:t>
            </w:r>
          </w:p>
        </w:tc>
        <w:tc>
          <w:tcPr>
            <w:tcW w:w="1074" w:type="dxa"/>
          </w:tcPr>
          <w:p w14:paraId="3A753376" w14:textId="77777777" w:rsidR="00690C1F" w:rsidRPr="003D75A6" w:rsidRDefault="00690C1F" w:rsidP="00FB1BBE">
            <w:pPr>
              <w:pStyle w:val="TableParagraph"/>
              <w:spacing w:line="214"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3D43FD59" w14:textId="77777777" w:rsidR="00690C1F" w:rsidRPr="003D75A6" w:rsidRDefault="00690C1F" w:rsidP="00FB1BBE">
            <w:pPr>
              <w:pStyle w:val="TableParagraph"/>
              <w:spacing w:line="214" w:lineRule="exact"/>
              <w:ind w:left="98" w:right="180"/>
              <w:jc w:val="center"/>
              <w:rPr>
                <w:rFonts w:ascii="Arial" w:hAnsi="Arial" w:cs="Arial"/>
                <w:sz w:val="20"/>
                <w:szCs w:val="20"/>
              </w:rPr>
            </w:pPr>
            <w:r w:rsidRPr="003D75A6">
              <w:rPr>
                <w:rFonts w:ascii="Arial" w:hAnsi="Arial" w:cs="Arial"/>
                <w:spacing w:val="-2"/>
                <w:sz w:val="20"/>
                <w:szCs w:val="20"/>
              </w:rPr>
              <w:t>4.178</w:t>
            </w:r>
          </w:p>
        </w:tc>
        <w:tc>
          <w:tcPr>
            <w:tcW w:w="1362" w:type="dxa"/>
          </w:tcPr>
          <w:p w14:paraId="745B241C" w14:textId="77777777" w:rsidR="00690C1F" w:rsidRPr="003D75A6" w:rsidRDefault="00690C1F" w:rsidP="00FB1BBE">
            <w:pPr>
              <w:pStyle w:val="TableParagraph"/>
              <w:spacing w:line="214" w:lineRule="exact"/>
              <w:ind w:left="255" w:right="180"/>
              <w:jc w:val="center"/>
              <w:rPr>
                <w:rFonts w:ascii="Arial" w:hAnsi="Arial" w:cs="Arial"/>
                <w:sz w:val="20"/>
                <w:szCs w:val="20"/>
              </w:rPr>
            </w:pPr>
            <w:r w:rsidRPr="003D75A6">
              <w:rPr>
                <w:rFonts w:ascii="Arial" w:hAnsi="Arial" w:cs="Arial"/>
                <w:spacing w:val="-2"/>
                <w:sz w:val="20"/>
                <w:szCs w:val="20"/>
              </w:rPr>
              <w:t>2.408</w:t>
            </w:r>
          </w:p>
        </w:tc>
        <w:tc>
          <w:tcPr>
            <w:tcW w:w="1203" w:type="dxa"/>
          </w:tcPr>
          <w:p w14:paraId="67852BC6" w14:textId="77777777" w:rsidR="00690C1F" w:rsidRPr="003D75A6" w:rsidRDefault="00690C1F" w:rsidP="00FB1BBE">
            <w:pPr>
              <w:pStyle w:val="TableParagraph"/>
              <w:spacing w:line="214" w:lineRule="exact"/>
              <w:ind w:left="293" w:right="180"/>
              <w:jc w:val="center"/>
              <w:rPr>
                <w:rFonts w:ascii="Arial" w:hAnsi="Arial" w:cs="Arial"/>
                <w:sz w:val="20"/>
                <w:szCs w:val="20"/>
              </w:rPr>
            </w:pPr>
            <w:r w:rsidRPr="003D75A6">
              <w:rPr>
                <w:rFonts w:ascii="Arial" w:hAnsi="Arial" w:cs="Arial"/>
                <w:spacing w:val="-4"/>
                <w:sz w:val="20"/>
                <w:szCs w:val="20"/>
              </w:rPr>
              <w:t>1.00</w:t>
            </w:r>
          </w:p>
        </w:tc>
        <w:tc>
          <w:tcPr>
            <w:tcW w:w="1502" w:type="dxa"/>
          </w:tcPr>
          <w:p w14:paraId="7AED3074" w14:textId="77777777" w:rsidR="00690C1F" w:rsidRPr="003D75A6" w:rsidRDefault="00690C1F" w:rsidP="00FB1BBE">
            <w:pPr>
              <w:pStyle w:val="TableParagraph"/>
              <w:spacing w:line="214" w:lineRule="exact"/>
              <w:ind w:left="94" w:right="180"/>
              <w:jc w:val="center"/>
              <w:rPr>
                <w:rFonts w:ascii="Arial" w:hAnsi="Arial" w:cs="Arial"/>
                <w:sz w:val="20"/>
                <w:szCs w:val="20"/>
              </w:rPr>
            </w:pPr>
            <w:r w:rsidRPr="003D75A6">
              <w:rPr>
                <w:rFonts w:ascii="Arial" w:hAnsi="Arial" w:cs="Arial"/>
                <w:spacing w:val="-2"/>
                <w:sz w:val="20"/>
                <w:szCs w:val="20"/>
              </w:rPr>
              <w:t>23.00</w:t>
            </w:r>
          </w:p>
        </w:tc>
      </w:tr>
      <w:tr w:rsidR="00594F54" w:rsidRPr="003D75A6" w14:paraId="721A0C08" w14:textId="77777777" w:rsidTr="00FB329A">
        <w:trPr>
          <w:trHeight w:val="450"/>
        </w:trPr>
        <w:tc>
          <w:tcPr>
            <w:tcW w:w="2873" w:type="dxa"/>
          </w:tcPr>
          <w:p w14:paraId="690F63A4" w14:textId="77777777" w:rsidR="00690C1F" w:rsidRPr="003D75A6" w:rsidRDefault="00690C1F" w:rsidP="003F5DF6">
            <w:pPr>
              <w:pStyle w:val="TableParagraph"/>
              <w:tabs>
                <w:tab w:val="left" w:pos="2420"/>
              </w:tabs>
              <w:spacing w:line="214" w:lineRule="exact"/>
              <w:ind w:left="108" w:right="180"/>
              <w:jc w:val="both"/>
              <w:rPr>
                <w:rFonts w:ascii="Arial" w:hAnsi="Arial" w:cs="Arial"/>
                <w:sz w:val="20"/>
                <w:szCs w:val="20"/>
              </w:rPr>
            </w:pPr>
            <w:r w:rsidRPr="003D75A6">
              <w:rPr>
                <w:rFonts w:ascii="Arial" w:hAnsi="Arial" w:cs="Arial"/>
                <w:sz w:val="20"/>
                <w:szCs w:val="20"/>
              </w:rPr>
              <w:t>Highest</w:t>
            </w:r>
            <w:r w:rsidRPr="003D75A6">
              <w:rPr>
                <w:rFonts w:ascii="Arial" w:hAnsi="Arial" w:cs="Arial"/>
                <w:spacing w:val="23"/>
                <w:sz w:val="20"/>
                <w:szCs w:val="20"/>
              </w:rPr>
              <w:t xml:space="preserve"> </w:t>
            </w:r>
            <w:r w:rsidRPr="003D75A6">
              <w:rPr>
                <w:rFonts w:ascii="Arial" w:hAnsi="Arial" w:cs="Arial"/>
                <w:sz w:val="20"/>
                <w:szCs w:val="20"/>
              </w:rPr>
              <w:t>Education</w:t>
            </w:r>
            <w:r w:rsidRPr="003D75A6">
              <w:rPr>
                <w:rFonts w:ascii="Arial" w:hAnsi="Arial" w:cs="Arial"/>
                <w:spacing w:val="23"/>
                <w:sz w:val="20"/>
                <w:szCs w:val="20"/>
              </w:rPr>
              <w:t xml:space="preserve"> </w:t>
            </w:r>
            <w:r w:rsidRPr="003D75A6">
              <w:rPr>
                <w:rFonts w:ascii="Arial" w:hAnsi="Arial" w:cs="Arial"/>
                <w:sz w:val="20"/>
                <w:szCs w:val="20"/>
              </w:rPr>
              <w:t>level</w:t>
            </w:r>
            <w:r w:rsidRPr="003D75A6">
              <w:rPr>
                <w:rFonts w:ascii="Arial" w:hAnsi="Arial" w:cs="Arial"/>
                <w:spacing w:val="23"/>
                <w:sz w:val="20"/>
                <w:szCs w:val="20"/>
              </w:rPr>
              <w:t xml:space="preserve"> </w:t>
            </w:r>
            <w:r w:rsidRPr="003D75A6">
              <w:rPr>
                <w:rFonts w:ascii="Arial" w:hAnsi="Arial" w:cs="Arial"/>
                <w:spacing w:val="-5"/>
                <w:sz w:val="20"/>
                <w:szCs w:val="20"/>
              </w:rPr>
              <w:t>for</w:t>
            </w:r>
          </w:p>
          <w:p w14:paraId="0E6E7AE6" w14:textId="77777777" w:rsidR="00690C1F" w:rsidRPr="003D75A6" w:rsidRDefault="00690C1F" w:rsidP="003F5DF6">
            <w:pPr>
              <w:pStyle w:val="TableParagraph"/>
              <w:tabs>
                <w:tab w:val="left" w:pos="2420"/>
              </w:tabs>
              <w:ind w:left="108" w:right="180"/>
              <w:jc w:val="both"/>
              <w:rPr>
                <w:rFonts w:ascii="Arial" w:hAnsi="Arial" w:cs="Arial"/>
                <w:sz w:val="20"/>
                <w:szCs w:val="20"/>
              </w:rPr>
            </w:pPr>
            <w:r w:rsidRPr="003D75A6">
              <w:rPr>
                <w:rFonts w:ascii="Arial" w:hAnsi="Arial" w:cs="Arial"/>
                <w:sz w:val="20"/>
                <w:szCs w:val="20"/>
              </w:rPr>
              <w:t>Head</w:t>
            </w:r>
            <w:r w:rsidRPr="003D75A6">
              <w:rPr>
                <w:rFonts w:ascii="Arial" w:hAnsi="Arial" w:cs="Arial"/>
                <w:spacing w:val="-5"/>
                <w:sz w:val="20"/>
                <w:szCs w:val="20"/>
              </w:rPr>
              <w:t xml:space="preserve"> </w:t>
            </w:r>
            <w:r w:rsidRPr="003D75A6">
              <w:rPr>
                <w:rFonts w:ascii="Arial" w:hAnsi="Arial" w:cs="Arial"/>
                <w:sz w:val="20"/>
                <w:szCs w:val="20"/>
              </w:rPr>
              <w:t>of</w:t>
            </w:r>
            <w:r w:rsidRPr="003D75A6">
              <w:rPr>
                <w:rFonts w:ascii="Arial" w:hAnsi="Arial" w:cs="Arial"/>
                <w:spacing w:val="-6"/>
                <w:sz w:val="20"/>
                <w:szCs w:val="20"/>
              </w:rPr>
              <w:t xml:space="preserve"> </w:t>
            </w:r>
            <w:r w:rsidRPr="003D75A6">
              <w:rPr>
                <w:rFonts w:ascii="Arial" w:hAnsi="Arial" w:cs="Arial"/>
                <w:spacing w:val="-2"/>
                <w:sz w:val="20"/>
                <w:szCs w:val="20"/>
              </w:rPr>
              <w:t>household</w:t>
            </w:r>
          </w:p>
        </w:tc>
        <w:tc>
          <w:tcPr>
            <w:tcW w:w="1074" w:type="dxa"/>
          </w:tcPr>
          <w:p w14:paraId="3F6D87BF"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67FD7B15"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0.294</w:t>
            </w:r>
          </w:p>
        </w:tc>
        <w:tc>
          <w:tcPr>
            <w:tcW w:w="1362" w:type="dxa"/>
          </w:tcPr>
          <w:p w14:paraId="0267C686"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0.455</w:t>
            </w:r>
          </w:p>
        </w:tc>
        <w:tc>
          <w:tcPr>
            <w:tcW w:w="1203" w:type="dxa"/>
          </w:tcPr>
          <w:p w14:paraId="6237B9C0"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2"/>
                <w:sz w:val="20"/>
                <w:szCs w:val="20"/>
              </w:rPr>
              <w:t>0.000</w:t>
            </w:r>
          </w:p>
        </w:tc>
        <w:tc>
          <w:tcPr>
            <w:tcW w:w="1502" w:type="dxa"/>
          </w:tcPr>
          <w:p w14:paraId="0EDDE800" w14:textId="77777777" w:rsidR="00690C1F" w:rsidRPr="003D75A6" w:rsidRDefault="00690C1F" w:rsidP="00FB1BBE">
            <w:pPr>
              <w:pStyle w:val="TableParagraph"/>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1D3EB6A5" w14:textId="77777777" w:rsidTr="00FB329A">
        <w:trPr>
          <w:trHeight w:val="224"/>
        </w:trPr>
        <w:tc>
          <w:tcPr>
            <w:tcW w:w="2873" w:type="dxa"/>
          </w:tcPr>
          <w:p w14:paraId="6C4C8C69" w14:textId="77777777" w:rsidR="00690C1F" w:rsidRPr="003D75A6" w:rsidRDefault="00690C1F" w:rsidP="003F5DF6">
            <w:pPr>
              <w:pStyle w:val="TableParagraph"/>
              <w:tabs>
                <w:tab w:val="left" w:pos="2420"/>
              </w:tabs>
              <w:spacing w:line="205" w:lineRule="exact"/>
              <w:ind w:left="108" w:right="180"/>
              <w:jc w:val="both"/>
              <w:rPr>
                <w:rFonts w:ascii="Arial" w:hAnsi="Arial" w:cs="Arial"/>
                <w:sz w:val="20"/>
                <w:szCs w:val="20"/>
              </w:rPr>
            </w:pPr>
            <w:r w:rsidRPr="003D75A6">
              <w:rPr>
                <w:rFonts w:ascii="Arial" w:hAnsi="Arial" w:cs="Arial"/>
                <w:sz w:val="20"/>
                <w:szCs w:val="20"/>
              </w:rPr>
              <w:t>Age</w:t>
            </w:r>
            <w:r w:rsidRPr="003D75A6">
              <w:rPr>
                <w:rFonts w:ascii="Arial" w:hAnsi="Arial" w:cs="Arial"/>
                <w:spacing w:val="-12"/>
                <w:sz w:val="20"/>
                <w:szCs w:val="20"/>
              </w:rPr>
              <w:t xml:space="preserve"> </w:t>
            </w:r>
            <w:r w:rsidRPr="003D75A6">
              <w:rPr>
                <w:rFonts w:ascii="Arial" w:hAnsi="Arial" w:cs="Arial"/>
                <w:sz w:val="20"/>
                <w:szCs w:val="20"/>
              </w:rPr>
              <w:t>of</w:t>
            </w:r>
            <w:r w:rsidRPr="003D75A6">
              <w:rPr>
                <w:rFonts w:ascii="Arial" w:hAnsi="Arial" w:cs="Arial"/>
                <w:spacing w:val="-12"/>
                <w:sz w:val="20"/>
                <w:szCs w:val="20"/>
              </w:rPr>
              <w:t xml:space="preserve"> </w:t>
            </w:r>
            <w:r w:rsidRPr="003D75A6">
              <w:rPr>
                <w:rFonts w:ascii="Arial" w:hAnsi="Arial" w:cs="Arial"/>
                <w:sz w:val="20"/>
                <w:szCs w:val="20"/>
              </w:rPr>
              <w:t>head</w:t>
            </w:r>
            <w:r w:rsidRPr="003D75A6">
              <w:rPr>
                <w:rFonts w:ascii="Arial" w:hAnsi="Arial" w:cs="Arial"/>
                <w:spacing w:val="-12"/>
                <w:sz w:val="20"/>
                <w:szCs w:val="20"/>
              </w:rPr>
              <w:t xml:space="preserve"> </w:t>
            </w:r>
            <w:r w:rsidRPr="003D75A6">
              <w:rPr>
                <w:rFonts w:ascii="Arial" w:hAnsi="Arial" w:cs="Arial"/>
                <w:sz w:val="20"/>
                <w:szCs w:val="20"/>
              </w:rPr>
              <w:t>of</w:t>
            </w:r>
            <w:r w:rsidRPr="003D75A6">
              <w:rPr>
                <w:rFonts w:ascii="Arial" w:hAnsi="Arial" w:cs="Arial"/>
                <w:spacing w:val="-12"/>
                <w:sz w:val="20"/>
                <w:szCs w:val="20"/>
              </w:rPr>
              <w:t xml:space="preserve"> </w:t>
            </w:r>
            <w:r w:rsidRPr="003D75A6">
              <w:rPr>
                <w:rFonts w:ascii="Arial" w:hAnsi="Arial" w:cs="Arial"/>
                <w:spacing w:val="-2"/>
                <w:sz w:val="20"/>
                <w:szCs w:val="20"/>
              </w:rPr>
              <w:t>Household</w:t>
            </w:r>
          </w:p>
        </w:tc>
        <w:tc>
          <w:tcPr>
            <w:tcW w:w="1074" w:type="dxa"/>
          </w:tcPr>
          <w:p w14:paraId="4FB37B93" w14:textId="77777777" w:rsidR="00690C1F" w:rsidRPr="003D75A6" w:rsidRDefault="00690C1F" w:rsidP="00FB1BBE">
            <w:pPr>
              <w:pStyle w:val="TableParagraph"/>
              <w:spacing w:line="205"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339891BE" w14:textId="77777777" w:rsidR="00690C1F" w:rsidRPr="003D75A6" w:rsidRDefault="00690C1F" w:rsidP="00FB1BBE">
            <w:pPr>
              <w:pStyle w:val="TableParagraph"/>
              <w:spacing w:line="205" w:lineRule="exact"/>
              <w:ind w:left="98" w:right="180"/>
              <w:jc w:val="center"/>
              <w:rPr>
                <w:rFonts w:ascii="Arial" w:hAnsi="Arial" w:cs="Arial"/>
                <w:sz w:val="20"/>
                <w:szCs w:val="20"/>
              </w:rPr>
            </w:pPr>
            <w:r w:rsidRPr="003D75A6">
              <w:rPr>
                <w:rFonts w:ascii="Arial" w:hAnsi="Arial" w:cs="Arial"/>
                <w:spacing w:val="-2"/>
                <w:sz w:val="20"/>
                <w:szCs w:val="20"/>
              </w:rPr>
              <w:t>38.897</w:t>
            </w:r>
          </w:p>
        </w:tc>
        <w:tc>
          <w:tcPr>
            <w:tcW w:w="1362" w:type="dxa"/>
          </w:tcPr>
          <w:p w14:paraId="7F1BE99B" w14:textId="77777777" w:rsidR="00690C1F" w:rsidRPr="003D75A6" w:rsidRDefault="00690C1F" w:rsidP="00FB1BBE">
            <w:pPr>
              <w:pStyle w:val="TableParagraph"/>
              <w:spacing w:line="205" w:lineRule="exact"/>
              <w:ind w:left="255" w:right="180"/>
              <w:jc w:val="center"/>
              <w:rPr>
                <w:rFonts w:ascii="Arial" w:hAnsi="Arial" w:cs="Arial"/>
                <w:sz w:val="20"/>
                <w:szCs w:val="20"/>
              </w:rPr>
            </w:pPr>
            <w:r w:rsidRPr="003D75A6">
              <w:rPr>
                <w:rFonts w:ascii="Arial" w:hAnsi="Arial" w:cs="Arial"/>
                <w:spacing w:val="-2"/>
                <w:sz w:val="20"/>
                <w:szCs w:val="20"/>
              </w:rPr>
              <w:t>17.212</w:t>
            </w:r>
          </w:p>
        </w:tc>
        <w:tc>
          <w:tcPr>
            <w:tcW w:w="1203" w:type="dxa"/>
          </w:tcPr>
          <w:p w14:paraId="6CDDD95D" w14:textId="77777777" w:rsidR="00690C1F" w:rsidRPr="003D75A6" w:rsidRDefault="00690C1F" w:rsidP="00FB1BBE">
            <w:pPr>
              <w:pStyle w:val="TableParagraph"/>
              <w:spacing w:line="205" w:lineRule="exact"/>
              <w:ind w:left="293" w:right="180"/>
              <w:jc w:val="center"/>
              <w:rPr>
                <w:rFonts w:ascii="Arial" w:hAnsi="Arial" w:cs="Arial"/>
                <w:sz w:val="20"/>
                <w:szCs w:val="20"/>
              </w:rPr>
            </w:pPr>
            <w:r w:rsidRPr="003D75A6">
              <w:rPr>
                <w:rFonts w:ascii="Arial" w:hAnsi="Arial" w:cs="Arial"/>
                <w:spacing w:val="-2"/>
                <w:sz w:val="20"/>
                <w:szCs w:val="20"/>
              </w:rPr>
              <w:t>16.00</w:t>
            </w:r>
          </w:p>
        </w:tc>
        <w:tc>
          <w:tcPr>
            <w:tcW w:w="1502" w:type="dxa"/>
          </w:tcPr>
          <w:p w14:paraId="15E8C0F2" w14:textId="77777777" w:rsidR="00690C1F" w:rsidRPr="003D75A6" w:rsidRDefault="00690C1F" w:rsidP="00FB1BBE">
            <w:pPr>
              <w:pStyle w:val="TableParagraph"/>
              <w:spacing w:line="205" w:lineRule="exact"/>
              <w:ind w:left="188" w:right="180"/>
              <w:jc w:val="center"/>
              <w:rPr>
                <w:rFonts w:ascii="Arial" w:hAnsi="Arial" w:cs="Arial"/>
                <w:sz w:val="20"/>
                <w:szCs w:val="20"/>
              </w:rPr>
            </w:pPr>
            <w:r w:rsidRPr="003D75A6">
              <w:rPr>
                <w:rFonts w:ascii="Arial" w:hAnsi="Arial" w:cs="Arial"/>
                <w:spacing w:val="-2"/>
                <w:sz w:val="20"/>
                <w:szCs w:val="20"/>
              </w:rPr>
              <w:t>116.00</w:t>
            </w:r>
          </w:p>
        </w:tc>
      </w:tr>
      <w:tr w:rsidR="00594F54" w:rsidRPr="003D75A6" w14:paraId="275B8057" w14:textId="77777777" w:rsidTr="00FB329A">
        <w:trPr>
          <w:trHeight w:val="451"/>
        </w:trPr>
        <w:tc>
          <w:tcPr>
            <w:tcW w:w="2873" w:type="dxa"/>
          </w:tcPr>
          <w:p w14:paraId="09F18A4C" w14:textId="77777777" w:rsidR="00690C1F" w:rsidRPr="003D75A6" w:rsidRDefault="00690C1F" w:rsidP="003F5DF6">
            <w:pPr>
              <w:pStyle w:val="TableParagraph"/>
              <w:tabs>
                <w:tab w:val="left" w:pos="2420"/>
              </w:tabs>
              <w:spacing w:line="213" w:lineRule="exact"/>
              <w:ind w:left="108" w:right="180"/>
              <w:jc w:val="both"/>
              <w:rPr>
                <w:rFonts w:ascii="Arial" w:hAnsi="Arial" w:cs="Arial"/>
                <w:sz w:val="20"/>
                <w:szCs w:val="20"/>
              </w:rPr>
            </w:pPr>
            <w:r w:rsidRPr="003D75A6">
              <w:rPr>
                <w:rFonts w:ascii="Arial" w:hAnsi="Arial" w:cs="Arial"/>
                <w:sz w:val="20"/>
                <w:szCs w:val="20"/>
              </w:rPr>
              <w:t>Marital</w:t>
            </w:r>
            <w:r w:rsidRPr="003D75A6">
              <w:rPr>
                <w:rFonts w:ascii="Arial" w:hAnsi="Arial" w:cs="Arial"/>
                <w:spacing w:val="55"/>
                <w:w w:val="150"/>
                <w:sz w:val="20"/>
                <w:szCs w:val="20"/>
              </w:rPr>
              <w:t xml:space="preserve"> </w:t>
            </w:r>
            <w:r w:rsidRPr="003D75A6">
              <w:rPr>
                <w:rFonts w:ascii="Arial" w:hAnsi="Arial" w:cs="Arial"/>
                <w:sz w:val="20"/>
                <w:szCs w:val="20"/>
              </w:rPr>
              <w:t>status</w:t>
            </w:r>
            <w:r w:rsidRPr="003D75A6">
              <w:rPr>
                <w:rFonts w:ascii="Arial" w:hAnsi="Arial" w:cs="Arial"/>
                <w:spacing w:val="57"/>
                <w:w w:val="150"/>
                <w:sz w:val="20"/>
                <w:szCs w:val="20"/>
              </w:rPr>
              <w:t xml:space="preserve"> </w:t>
            </w:r>
            <w:r w:rsidRPr="003D75A6">
              <w:rPr>
                <w:rFonts w:ascii="Arial" w:hAnsi="Arial" w:cs="Arial"/>
                <w:sz w:val="20"/>
                <w:szCs w:val="20"/>
              </w:rPr>
              <w:t>of</w:t>
            </w:r>
            <w:r w:rsidRPr="003D75A6">
              <w:rPr>
                <w:rFonts w:ascii="Arial" w:hAnsi="Arial" w:cs="Arial"/>
                <w:spacing w:val="55"/>
                <w:w w:val="150"/>
                <w:sz w:val="20"/>
                <w:szCs w:val="20"/>
              </w:rPr>
              <w:t xml:space="preserve"> </w:t>
            </w:r>
            <w:r w:rsidRPr="003D75A6">
              <w:rPr>
                <w:rFonts w:ascii="Arial" w:hAnsi="Arial" w:cs="Arial"/>
                <w:sz w:val="20"/>
                <w:szCs w:val="20"/>
              </w:rPr>
              <w:t>head</w:t>
            </w:r>
            <w:r w:rsidRPr="003D75A6">
              <w:rPr>
                <w:rFonts w:ascii="Arial" w:hAnsi="Arial" w:cs="Arial"/>
                <w:spacing w:val="55"/>
                <w:w w:val="150"/>
                <w:sz w:val="20"/>
                <w:szCs w:val="20"/>
              </w:rPr>
              <w:t xml:space="preserve"> </w:t>
            </w:r>
            <w:r w:rsidRPr="003D75A6">
              <w:rPr>
                <w:rFonts w:ascii="Arial" w:hAnsi="Arial" w:cs="Arial"/>
                <w:spacing w:val="-5"/>
                <w:sz w:val="20"/>
                <w:szCs w:val="20"/>
              </w:rPr>
              <w:t>of</w:t>
            </w:r>
          </w:p>
          <w:p w14:paraId="12533B7C" w14:textId="77777777" w:rsidR="00690C1F" w:rsidRPr="003D75A6" w:rsidRDefault="00690C1F" w:rsidP="003F5DF6">
            <w:pPr>
              <w:pStyle w:val="TableParagraph"/>
              <w:tabs>
                <w:tab w:val="left" w:pos="2420"/>
              </w:tabs>
              <w:spacing w:line="218" w:lineRule="exact"/>
              <w:ind w:left="108" w:right="180"/>
              <w:jc w:val="both"/>
              <w:rPr>
                <w:rFonts w:ascii="Arial" w:hAnsi="Arial" w:cs="Arial"/>
                <w:sz w:val="20"/>
                <w:szCs w:val="20"/>
              </w:rPr>
            </w:pPr>
            <w:r w:rsidRPr="003D75A6">
              <w:rPr>
                <w:rFonts w:ascii="Arial" w:hAnsi="Arial" w:cs="Arial"/>
                <w:spacing w:val="-2"/>
                <w:sz w:val="20"/>
                <w:szCs w:val="20"/>
              </w:rPr>
              <w:t>household</w:t>
            </w:r>
          </w:p>
        </w:tc>
        <w:tc>
          <w:tcPr>
            <w:tcW w:w="1074" w:type="dxa"/>
          </w:tcPr>
          <w:p w14:paraId="1E1DCE87" w14:textId="77777777" w:rsidR="00690C1F" w:rsidRPr="003D75A6" w:rsidRDefault="00690C1F" w:rsidP="00FB1BBE">
            <w:pPr>
              <w:pStyle w:val="TableParagraph"/>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7888D9A5" w14:textId="77777777" w:rsidR="00690C1F" w:rsidRPr="003D75A6" w:rsidRDefault="00690C1F" w:rsidP="00FB1BBE">
            <w:pPr>
              <w:pStyle w:val="TableParagraph"/>
              <w:ind w:left="98" w:right="180"/>
              <w:jc w:val="center"/>
              <w:rPr>
                <w:rFonts w:ascii="Arial" w:hAnsi="Arial" w:cs="Arial"/>
                <w:sz w:val="20"/>
                <w:szCs w:val="20"/>
              </w:rPr>
            </w:pPr>
            <w:r w:rsidRPr="003D75A6">
              <w:rPr>
                <w:rFonts w:ascii="Arial" w:hAnsi="Arial" w:cs="Arial"/>
                <w:spacing w:val="-2"/>
                <w:sz w:val="20"/>
                <w:szCs w:val="20"/>
              </w:rPr>
              <w:t>0.545</w:t>
            </w:r>
          </w:p>
        </w:tc>
        <w:tc>
          <w:tcPr>
            <w:tcW w:w="1362" w:type="dxa"/>
          </w:tcPr>
          <w:p w14:paraId="35128F85" w14:textId="77777777" w:rsidR="00690C1F" w:rsidRPr="003D75A6" w:rsidRDefault="00690C1F" w:rsidP="00FB1BBE">
            <w:pPr>
              <w:pStyle w:val="TableParagraph"/>
              <w:ind w:left="255" w:right="180"/>
              <w:jc w:val="center"/>
              <w:rPr>
                <w:rFonts w:ascii="Arial" w:hAnsi="Arial" w:cs="Arial"/>
                <w:sz w:val="20"/>
                <w:szCs w:val="20"/>
              </w:rPr>
            </w:pPr>
            <w:r w:rsidRPr="003D75A6">
              <w:rPr>
                <w:rFonts w:ascii="Arial" w:hAnsi="Arial" w:cs="Arial"/>
                <w:spacing w:val="-2"/>
                <w:sz w:val="20"/>
                <w:szCs w:val="20"/>
              </w:rPr>
              <w:t>0.498</w:t>
            </w:r>
          </w:p>
        </w:tc>
        <w:tc>
          <w:tcPr>
            <w:tcW w:w="1203" w:type="dxa"/>
          </w:tcPr>
          <w:p w14:paraId="2418AF78" w14:textId="77777777" w:rsidR="00690C1F" w:rsidRPr="003D75A6" w:rsidRDefault="00690C1F" w:rsidP="00FB1BBE">
            <w:pPr>
              <w:pStyle w:val="TableParagraph"/>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62105360" w14:textId="77777777" w:rsidR="00690C1F" w:rsidRPr="003D75A6" w:rsidRDefault="00690C1F" w:rsidP="00FB1BBE">
            <w:pPr>
              <w:pStyle w:val="TableParagraph"/>
              <w:ind w:right="180"/>
              <w:jc w:val="center"/>
              <w:rPr>
                <w:rFonts w:ascii="Arial" w:hAnsi="Arial" w:cs="Arial"/>
                <w:sz w:val="20"/>
                <w:szCs w:val="20"/>
              </w:rPr>
            </w:pPr>
            <w:r w:rsidRPr="003D75A6">
              <w:rPr>
                <w:rFonts w:ascii="Arial" w:hAnsi="Arial" w:cs="Arial"/>
                <w:spacing w:val="-4"/>
                <w:sz w:val="20"/>
                <w:szCs w:val="20"/>
              </w:rPr>
              <w:t>1.00</w:t>
            </w:r>
          </w:p>
        </w:tc>
      </w:tr>
      <w:tr w:rsidR="00594F54" w:rsidRPr="003D75A6" w14:paraId="7AB9B469" w14:textId="77777777" w:rsidTr="00FB329A">
        <w:trPr>
          <w:trHeight w:val="187"/>
        </w:trPr>
        <w:tc>
          <w:tcPr>
            <w:tcW w:w="2873" w:type="dxa"/>
          </w:tcPr>
          <w:p w14:paraId="7C5743BF" w14:textId="77777777" w:rsidR="00690C1F" w:rsidRPr="003D75A6" w:rsidRDefault="00690C1F" w:rsidP="003F5DF6">
            <w:pPr>
              <w:pStyle w:val="TableParagraph"/>
              <w:tabs>
                <w:tab w:val="left" w:pos="2420"/>
              </w:tabs>
              <w:spacing w:line="205" w:lineRule="exact"/>
              <w:ind w:left="108" w:right="180"/>
              <w:jc w:val="both"/>
              <w:rPr>
                <w:rFonts w:ascii="Arial" w:hAnsi="Arial" w:cs="Arial"/>
                <w:sz w:val="20"/>
                <w:szCs w:val="20"/>
              </w:rPr>
            </w:pPr>
            <w:r w:rsidRPr="003D75A6">
              <w:rPr>
                <w:rFonts w:ascii="Arial" w:hAnsi="Arial" w:cs="Arial"/>
                <w:spacing w:val="-4"/>
                <w:sz w:val="20"/>
                <w:szCs w:val="20"/>
              </w:rPr>
              <w:t>Financial</w:t>
            </w:r>
            <w:r w:rsidRPr="003D75A6">
              <w:rPr>
                <w:rFonts w:ascii="Arial" w:hAnsi="Arial" w:cs="Arial"/>
                <w:spacing w:val="-1"/>
                <w:sz w:val="20"/>
                <w:szCs w:val="20"/>
              </w:rPr>
              <w:t xml:space="preserve"> </w:t>
            </w:r>
            <w:r w:rsidRPr="003D75A6">
              <w:rPr>
                <w:rFonts w:ascii="Arial" w:hAnsi="Arial" w:cs="Arial"/>
                <w:spacing w:val="-4"/>
                <w:sz w:val="20"/>
                <w:szCs w:val="20"/>
              </w:rPr>
              <w:t>Index</w:t>
            </w:r>
            <w:r w:rsidRPr="003D75A6">
              <w:rPr>
                <w:rFonts w:ascii="Arial" w:hAnsi="Arial" w:cs="Arial"/>
                <w:spacing w:val="-3"/>
                <w:sz w:val="20"/>
                <w:szCs w:val="20"/>
              </w:rPr>
              <w:t xml:space="preserve"> </w:t>
            </w:r>
            <w:r w:rsidRPr="003D75A6">
              <w:rPr>
                <w:rFonts w:ascii="Arial" w:hAnsi="Arial" w:cs="Arial"/>
                <w:spacing w:val="-4"/>
                <w:sz w:val="20"/>
                <w:szCs w:val="20"/>
              </w:rPr>
              <w:t>of</w:t>
            </w:r>
            <w:r w:rsidRPr="003D75A6">
              <w:rPr>
                <w:rFonts w:ascii="Arial" w:hAnsi="Arial" w:cs="Arial"/>
                <w:sz w:val="20"/>
                <w:szCs w:val="20"/>
              </w:rPr>
              <w:t xml:space="preserve"> </w:t>
            </w:r>
            <w:r w:rsidRPr="003D75A6">
              <w:rPr>
                <w:rFonts w:ascii="Arial" w:hAnsi="Arial" w:cs="Arial"/>
                <w:spacing w:val="-4"/>
                <w:sz w:val="20"/>
                <w:szCs w:val="20"/>
              </w:rPr>
              <w:t>household</w:t>
            </w:r>
          </w:p>
        </w:tc>
        <w:tc>
          <w:tcPr>
            <w:tcW w:w="1074" w:type="dxa"/>
          </w:tcPr>
          <w:p w14:paraId="3ACEF4CB" w14:textId="77777777" w:rsidR="00690C1F" w:rsidRPr="003D75A6" w:rsidRDefault="00690C1F" w:rsidP="00FB1BBE">
            <w:pPr>
              <w:pStyle w:val="TableParagraph"/>
              <w:spacing w:line="205" w:lineRule="exact"/>
              <w:ind w:left="250" w:right="180"/>
              <w:jc w:val="center"/>
              <w:rPr>
                <w:rFonts w:ascii="Arial" w:hAnsi="Arial" w:cs="Arial"/>
                <w:sz w:val="20"/>
                <w:szCs w:val="20"/>
              </w:rPr>
            </w:pPr>
            <w:r w:rsidRPr="003D75A6">
              <w:rPr>
                <w:rFonts w:ascii="Arial" w:hAnsi="Arial" w:cs="Arial"/>
                <w:spacing w:val="-2"/>
                <w:sz w:val="20"/>
                <w:szCs w:val="20"/>
              </w:rPr>
              <w:t>22024</w:t>
            </w:r>
          </w:p>
        </w:tc>
        <w:tc>
          <w:tcPr>
            <w:tcW w:w="1122" w:type="dxa"/>
          </w:tcPr>
          <w:p w14:paraId="3091D3B5" w14:textId="77777777" w:rsidR="00690C1F" w:rsidRPr="003D75A6" w:rsidRDefault="00690C1F" w:rsidP="00FB1BBE">
            <w:pPr>
              <w:pStyle w:val="TableParagraph"/>
              <w:spacing w:line="205" w:lineRule="exact"/>
              <w:ind w:left="98" w:right="180"/>
              <w:jc w:val="center"/>
              <w:rPr>
                <w:rFonts w:ascii="Arial" w:hAnsi="Arial" w:cs="Arial"/>
                <w:sz w:val="20"/>
                <w:szCs w:val="20"/>
              </w:rPr>
            </w:pPr>
            <w:r w:rsidRPr="003D75A6">
              <w:rPr>
                <w:rFonts w:ascii="Arial" w:hAnsi="Arial" w:cs="Arial"/>
                <w:spacing w:val="-2"/>
                <w:sz w:val="20"/>
                <w:szCs w:val="20"/>
              </w:rPr>
              <w:t>0.855</w:t>
            </w:r>
          </w:p>
        </w:tc>
        <w:tc>
          <w:tcPr>
            <w:tcW w:w="1362" w:type="dxa"/>
          </w:tcPr>
          <w:p w14:paraId="657396ED" w14:textId="77777777" w:rsidR="00690C1F" w:rsidRPr="003D75A6" w:rsidRDefault="00690C1F" w:rsidP="00FB1BBE">
            <w:pPr>
              <w:pStyle w:val="TableParagraph"/>
              <w:spacing w:line="205" w:lineRule="exact"/>
              <w:ind w:left="255" w:right="180"/>
              <w:jc w:val="center"/>
              <w:rPr>
                <w:rFonts w:ascii="Arial" w:hAnsi="Arial" w:cs="Arial"/>
                <w:sz w:val="20"/>
                <w:szCs w:val="20"/>
              </w:rPr>
            </w:pPr>
            <w:r w:rsidRPr="003D75A6">
              <w:rPr>
                <w:rFonts w:ascii="Arial" w:hAnsi="Arial" w:cs="Arial"/>
                <w:spacing w:val="-2"/>
                <w:sz w:val="20"/>
                <w:szCs w:val="20"/>
              </w:rPr>
              <w:t>0.352</w:t>
            </w:r>
          </w:p>
        </w:tc>
        <w:tc>
          <w:tcPr>
            <w:tcW w:w="1203" w:type="dxa"/>
          </w:tcPr>
          <w:p w14:paraId="1E71E993" w14:textId="77777777" w:rsidR="00690C1F" w:rsidRPr="003D75A6" w:rsidRDefault="00690C1F" w:rsidP="00FB1BBE">
            <w:pPr>
              <w:pStyle w:val="TableParagraph"/>
              <w:spacing w:line="205" w:lineRule="exact"/>
              <w:ind w:left="293" w:right="180"/>
              <w:jc w:val="center"/>
              <w:rPr>
                <w:rFonts w:ascii="Arial" w:hAnsi="Arial" w:cs="Arial"/>
                <w:sz w:val="20"/>
                <w:szCs w:val="20"/>
              </w:rPr>
            </w:pPr>
            <w:r w:rsidRPr="003D75A6">
              <w:rPr>
                <w:rFonts w:ascii="Arial" w:hAnsi="Arial" w:cs="Arial"/>
                <w:spacing w:val="-4"/>
                <w:sz w:val="20"/>
                <w:szCs w:val="20"/>
              </w:rPr>
              <w:t>0.00</w:t>
            </w:r>
          </w:p>
        </w:tc>
        <w:tc>
          <w:tcPr>
            <w:tcW w:w="1502" w:type="dxa"/>
          </w:tcPr>
          <w:p w14:paraId="131A8053" w14:textId="0EF263FD" w:rsidR="00A5657E" w:rsidRPr="003D75A6" w:rsidRDefault="00690C1F" w:rsidP="00FB1BBE">
            <w:pPr>
              <w:pStyle w:val="TableParagraph"/>
              <w:spacing w:line="205" w:lineRule="exact"/>
              <w:ind w:right="180"/>
              <w:jc w:val="center"/>
              <w:rPr>
                <w:rFonts w:ascii="Arial" w:hAnsi="Arial" w:cs="Arial"/>
                <w:spacing w:val="-4"/>
                <w:sz w:val="20"/>
                <w:szCs w:val="20"/>
              </w:rPr>
            </w:pPr>
            <w:r w:rsidRPr="003D75A6">
              <w:rPr>
                <w:rFonts w:ascii="Arial" w:hAnsi="Arial" w:cs="Arial"/>
                <w:spacing w:val="-4"/>
                <w:sz w:val="20"/>
                <w:szCs w:val="20"/>
              </w:rPr>
              <w:t>1.00</w:t>
            </w:r>
          </w:p>
        </w:tc>
      </w:tr>
      <w:tr w:rsidR="00594F54" w:rsidRPr="003D75A6" w14:paraId="36656F71" w14:textId="77777777" w:rsidTr="00FB329A">
        <w:trPr>
          <w:trHeight w:val="224"/>
        </w:trPr>
        <w:tc>
          <w:tcPr>
            <w:tcW w:w="2873" w:type="dxa"/>
          </w:tcPr>
          <w:p w14:paraId="2A02DC0D" w14:textId="77777777" w:rsidR="00A5657E" w:rsidRPr="003D75A6" w:rsidRDefault="00A5657E" w:rsidP="003F5DF6">
            <w:pPr>
              <w:pStyle w:val="TableParagraph"/>
              <w:tabs>
                <w:tab w:val="left" w:pos="2420"/>
              </w:tabs>
              <w:spacing w:line="205" w:lineRule="exact"/>
              <w:ind w:right="180"/>
              <w:jc w:val="both"/>
              <w:rPr>
                <w:rFonts w:ascii="Arial" w:hAnsi="Arial" w:cs="Arial"/>
                <w:spacing w:val="-4"/>
                <w:sz w:val="20"/>
                <w:szCs w:val="20"/>
              </w:rPr>
            </w:pPr>
          </w:p>
        </w:tc>
        <w:tc>
          <w:tcPr>
            <w:tcW w:w="1074" w:type="dxa"/>
          </w:tcPr>
          <w:p w14:paraId="4AC0B7AA" w14:textId="77777777" w:rsidR="00A5657E" w:rsidRPr="003D75A6" w:rsidRDefault="00A5657E" w:rsidP="003F5DF6">
            <w:pPr>
              <w:pStyle w:val="TableParagraph"/>
              <w:spacing w:line="205" w:lineRule="exact"/>
              <w:ind w:left="250" w:right="180"/>
              <w:jc w:val="both"/>
              <w:rPr>
                <w:rFonts w:ascii="Arial" w:hAnsi="Arial" w:cs="Arial"/>
                <w:spacing w:val="-2"/>
                <w:sz w:val="20"/>
                <w:szCs w:val="20"/>
              </w:rPr>
            </w:pPr>
          </w:p>
        </w:tc>
        <w:tc>
          <w:tcPr>
            <w:tcW w:w="1122" w:type="dxa"/>
          </w:tcPr>
          <w:p w14:paraId="5E52BF89" w14:textId="77777777" w:rsidR="00A5657E" w:rsidRPr="003D75A6" w:rsidRDefault="00A5657E" w:rsidP="003F5DF6">
            <w:pPr>
              <w:pStyle w:val="TableParagraph"/>
              <w:spacing w:line="205" w:lineRule="exact"/>
              <w:ind w:left="98" w:right="180"/>
              <w:jc w:val="both"/>
              <w:rPr>
                <w:rFonts w:ascii="Arial" w:hAnsi="Arial" w:cs="Arial"/>
                <w:spacing w:val="-2"/>
                <w:sz w:val="20"/>
                <w:szCs w:val="20"/>
              </w:rPr>
            </w:pPr>
          </w:p>
        </w:tc>
        <w:tc>
          <w:tcPr>
            <w:tcW w:w="1362" w:type="dxa"/>
          </w:tcPr>
          <w:p w14:paraId="278ACF40" w14:textId="77777777" w:rsidR="00A5657E" w:rsidRPr="003D75A6" w:rsidRDefault="00A5657E" w:rsidP="003F5DF6">
            <w:pPr>
              <w:pStyle w:val="TableParagraph"/>
              <w:spacing w:line="205" w:lineRule="exact"/>
              <w:ind w:left="255" w:right="180"/>
              <w:jc w:val="both"/>
              <w:rPr>
                <w:rFonts w:ascii="Arial" w:hAnsi="Arial" w:cs="Arial"/>
                <w:spacing w:val="-2"/>
                <w:sz w:val="20"/>
                <w:szCs w:val="20"/>
              </w:rPr>
            </w:pPr>
          </w:p>
        </w:tc>
        <w:tc>
          <w:tcPr>
            <w:tcW w:w="1203" w:type="dxa"/>
          </w:tcPr>
          <w:p w14:paraId="133D93FC" w14:textId="77777777" w:rsidR="00A5657E" w:rsidRPr="003D75A6" w:rsidRDefault="00A5657E" w:rsidP="003F5DF6">
            <w:pPr>
              <w:pStyle w:val="TableParagraph"/>
              <w:spacing w:line="205" w:lineRule="exact"/>
              <w:ind w:left="293" w:right="180"/>
              <w:jc w:val="both"/>
              <w:rPr>
                <w:rFonts w:ascii="Arial" w:hAnsi="Arial" w:cs="Arial"/>
                <w:spacing w:val="-4"/>
                <w:sz w:val="20"/>
                <w:szCs w:val="20"/>
              </w:rPr>
            </w:pPr>
          </w:p>
        </w:tc>
        <w:tc>
          <w:tcPr>
            <w:tcW w:w="1502" w:type="dxa"/>
          </w:tcPr>
          <w:p w14:paraId="3C62D3D5" w14:textId="77777777" w:rsidR="00A5657E" w:rsidRPr="003D75A6" w:rsidRDefault="00A5657E" w:rsidP="003F5DF6">
            <w:pPr>
              <w:pStyle w:val="TableParagraph"/>
              <w:spacing w:line="205" w:lineRule="exact"/>
              <w:ind w:right="180"/>
              <w:jc w:val="both"/>
              <w:rPr>
                <w:rFonts w:ascii="Arial" w:hAnsi="Arial" w:cs="Arial"/>
                <w:spacing w:val="-4"/>
                <w:sz w:val="20"/>
                <w:szCs w:val="20"/>
              </w:rPr>
            </w:pPr>
          </w:p>
        </w:tc>
      </w:tr>
    </w:tbl>
    <w:p w14:paraId="69EFD788" w14:textId="5EAA3E8D" w:rsidR="00690C1F" w:rsidRPr="003D75A6" w:rsidRDefault="00A5657E" w:rsidP="003F5DF6">
      <w:pPr>
        <w:pStyle w:val="TableParagraph"/>
        <w:tabs>
          <w:tab w:val="left" w:pos="2420"/>
        </w:tabs>
        <w:spacing w:line="214" w:lineRule="exact"/>
        <w:ind w:right="180"/>
        <w:jc w:val="both"/>
        <w:rPr>
          <w:rFonts w:ascii="Arial" w:hAnsi="Arial" w:cs="Arial"/>
          <w:sz w:val="20"/>
          <w:szCs w:val="20"/>
        </w:rPr>
      </w:pPr>
      <w:r w:rsidRPr="003D75A6">
        <w:rPr>
          <w:rFonts w:ascii="Arial" w:hAnsi="Arial" w:cs="Arial"/>
          <w:sz w:val="20"/>
          <w:szCs w:val="20"/>
        </w:rPr>
        <w:t xml:space="preserve">       </w:t>
      </w:r>
      <w:r w:rsidR="002F5F45" w:rsidRPr="003D75A6">
        <w:rPr>
          <w:rFonts w:ascii="Arial" w:hAnsi="Arial" w:cs="Arial"/>
          <w:sz w:val="20"/>
          <w:szCs w:val="20"/>
        </w:rPr>
        <w:t>Source: Author’s Computation</w:t>
      </w:r>
    </w:p>
    <w:p w14:paraId="73658735" w14:textId="77777777" w:rsidR="002F5F45" w:rsidRPr="003D75A6" w:rsidRDefault="002F5F45" w:rsidP="003F5DF6">
      <w:pPr>
        <w:pStyle w:val="TableParagraph"/>
        <w:tabs>
          <w:tab w:val="left" w:pos="2420"/>
        </w:tabs>
        <w:spacing w:line="214" w:lineRule="exact"/>
        <w:ind w:left="108" w:right="180"/>
        <w:jc w:val="both"/>
        <w:rPr>
          <w:rFonts w:ascii="Arial" w:hAnsi="Arial" w:cs="Arial"/>
          <w:sz w:val="20"/>
          <w:szCs w:val="20"/>
        </w:rPr>
      </w:pPr>
    </w:p>
    <w:p w14:paraId="6B0A70C4" w14:textId="0D2A36CF" w:rsidR="00681F76" w:rsidRPr="003D75A6" w:rsidRDefault="00681F76" w:rsidP="00681F76">
      <w:pPr>
        <w:ind w:right="180"/>
        <w:jc w:val="both"/>
        <w:rPr>
          <w:rFonts w:ascii="Arial" w:hAnsi="Arial" w:cs="Arial"/>
          <w:sz w:val="20"/>
          <w:szCs w:val="20"/>
        </w:rPr>
      </w:pPr>
      <w:r w:rsidRPr="003D75A6">
        <w:rPr>
          <w:rFonts w:ascii="Arial" w:hAnsi="Arial" w:cs="Arial"/>
          <w:sz w:val="20"/>
          <w:szCs w:val="20"/>
        </w:rPr>
        <w:t>The dependent variable, return to school post</w:t>
      </w:r>
      <w:r w:rsidR="00DD2961">
        <w:rPr>
          <w:rFonts w:ascii="Arial" w:hAnsi="Arial" w:cs="Arial"/>
          <w:sz w:val="20"/>
          <w:szCs w:val="20"/>
        </w:rPr>
        <w:t>-</w:t>
      </w:r>
      <w:r w:rsidRPr="003D75A6">
        <w:rPr>
          <w:rFonts w:ascii="Arial" w:hAnsi="Arial" w:cs="Arial"/>
          <w:sz w:val="20"/>
          <w:szCs w:val="20"/>
        </w:rPr>
        <w:t>COVID</w:t>
      </w:r>
      <w:r w:rsidR="00DD2961">
        <w:rPr>
          <w:rFonts w:ascii="Arial" w:hAnsi="Arial" w:cs="Arial"/>
          <w:sz w:val="20"/>
          <w:szCs w:val="20"/>
        </w:rPr>
        <w:t>-</w:t>
      </w:r>
      <w:r w:rsidRPr="003D75A6">
        <w:rPr>
          <w:rFonts w:ascii="Arial" w:hAnsi="Arial" w:cs="Arial"/>
          <w:sz w:val="20"/>
          <w:szCs w:val="20"/>
        </w:rPr>
        <w:t>19, has a mean of 0.957, showing that 95.7% of learners resumed schooling after reopening. External Rapid Response Survey data (Population Council, 2021) highlights a gender gap; 16% of girls and 8% of boys did not return.</w:t>
      </w:r>
      <w:r w:rsidR="00337E2B" w:rsidRPr="003D75A6">
        <w:rPr>
          <w:rFonts w:ascii="Arial" w:hAnsi="Arial" w:cs="Arial"/>
          <w:sz w:val="20"/>
          <w:szCs w:val="20"/>
        </w:rPr>
        <w:t xml:space="preserve"> </w:t>
      </w:r>
      <w:r w:rsidRPr="003D75A6">
        <w:rPr>
          <w:rFonts w:ascii="Arial" w:hAnsi="Arial" w:cs="Arial"/>
          <w:sz w:val="20"/>
          <w:szCs w:val="20"/>
        </w:rPr>
        <w:t>Food security indicators show that 13.8% of households never went without food, while 66.8% did not experience difficulty meeting basic needs within income cycles. Only 32.8% had a household budget plan in 2020</w:t>
      </w:r>
      <w:r w:rsidR="0001119F">
        <w:rPr>
          <w:rFonts w:ascii="Arial" w:hAnsi="Arial" w:cs="Arial"/>
          <w:sz w:val="20"/>
          <w:szCs w:val="20"/>
        </w:rPr>
        <w:t>-</w:t>
      </w:r>
      <w:r w:rsidRPr="003D75A6">
        <w:rPr>
          <w:rFonts w:ascii="Arial" w:hAnsi="Arial" w:cs="Arial"/>
          <w:sz w:val="20"/>
          <w:szCs w:val="20"/>
        </w:rPr>
        <w:t>2021, indicating that formalized financial planning was not widespread.</w:t>
      </w:r>
    </w:p>
    <w:p w14:paraId="761DA62A" w14:textId="77777777" w:rsidR="00337E2B" w:rsidRPr="003D75A6" w:rsidRDefault="00337E2B" w:rsidP="00681F76">
      <w:pPr>
        <w:ind w:right="180"/>
        <w:jc w:val="both"/>
        <w:rPr>
          <w:rFonts w:ascii="Arial" w:hAnsi="Arial" w:cs="Arial"/>
          <w:sz w:val="20"/>
          <w:szCs w:val="20"/>
        </w:rPr>
      </w:pPr>
    </w:p>
    <w:p w14:paraId="113554B6" w14:textId="635945CA" w:rsidR="00681F76" w:rsidRPr="003D75A6" w:rsidRDefault="00681F76" w:rsidP="00681F76">
      <w:pPr>
        <w:ind w:right="180"/>
        <w:jc w:val="both"/>
        <w:rPr>
          <w:rFonts w:ascii="Arial" w:hAnsi="Arial" w:cs="Arial"/>
          <w:sz w:val="20"/>
          <w:szCs w:val="20"/>
        </w:rPr>
      </w:pPr>
      <w:r w:rsidRPr="003D75A6">
        <w:rPr>
          <w:rFonts w:ascii="Arial" w:hAnsi="Arial" w:cs="Arial"/>
          <w:sz w:val="20"/>
          <w:szCs w:val="20"/>
        </w:rPr>
        <w:t>Coping with shocks varied: 12.1% of households reported going without needed medicine or treatment, and 14.1% could access emergency funds within three days. A large majority</w:t>
      </w:r>
      <w:r w:rsidR="00337E2B" w:rsidRPr="003D75A6">
        <w:rPr>
          <w:rFonts w:ascii="Arial" w:hAnsi="Arial" w:cs="Arial"/>
          <w:sz w:val="20"/>
          <w:szCs w:val="20"/>
        </w:rPr>
        <w:t xml:space="preserve">, </w:t>
      </w:r>
      <w:r w:rsidRPr="003D75A6">
        <w:rPr>
          <w:rFonts w:ascii="Arial" w:hAnsi="Arial" w:cs="Arial"/>
          <w:sz w:val="20"/>
          <w:szCs w:val="20"/>
        </w:rPr>
        <w:t>96.3%</w:t>
      </w:r>
      <w:r w:rsidR="00337E2B" w:rsidRPr="003D75A6">
        <w:rPr>
          <w:rFonts w:ascii="Arial" w:hAnsi="Arial" w:cs="Arial"/>
          <w:sz w:val="20"/>
          <w:szCs w:val="20"/>
        </w:rPr>
        <w:t xml:space="preserve">, </w:t>
      </w:r>
      <w:r w:rsidRPr="003D75A6">
        <w:rPr>
          <w:rFonts w:ascii="Arial" w:hAnsi="Arial" w:cs="Arial"/>
          <w:sz w:val="20"/>
          <w:szCs w:val="20"/>
        </w:rPr>
        <w:t>kept money aside for the future, reflecting a strong savings culture, though this does not always guarantee immediate liquidity.</w:t>
      </w:r>
      <w:r w:rsidR="00337E2B" w:rsidRPr="003D75A6">
        <w:rPr>
          <w:rFonts w:ascii="Arial" w:hAnsi="Arial" w:cs="Arial"/>
          <w:sz w:val="20"/>
          <w:szCs w:val="20"/>
        </w:rPr>
        <w:t xml:space="preserve"> </w:t>
      </w:r>
      <w:r w:rsidRPr="003D75A6">
        <w:rPr>
          <w:rFonts w:ascii="Arial" w:hAnsi="Arial" w:cs="Arial"/>
          <w:sz w:val="20"/>
          <w:szCs w:val="20"/>
        </w:rPr>
        <w:t>Investment in productive assets was high (89.4%), showing forward</w:t>
      </w:r>
      <w:r w:rsidR="00DD2961">
        <w:rPr>
          <w:rFonts w:ascii="Arial" w:hAnsi="Arial" w:cs="Arial"/>
          <w:sz w:val="20"/>
          <w:szCs w:val="20"/>
        </w:rPr>
        <w:t>-</w:t>
      </w:r>
      <w:r w:rsidRPr="003D75A6">
        <w:rPr>
          <w:rFonts w:ascii="Arial" w:hAnsi="Arial" w:cs="Arial"/>
          <w:sz w:val="20"/>
          <w:szCs w:val="20"/>
        </w:rPr>
        <w:t xml:space="preserve">looking economic </w:t>
      </w:r>
      <w:r w:rsidR="00337E2B" w:rsidRPr="003D75A6">
        <w:rPr>
          <w:rFonts w:ascii="Arial" w:hAnsi="Arial" w:cs="Arial"/>
          <w:sz w:val="20"/>
          <w:szCs w:val="20"/>
        </w:rPr>
        <w:t>behaviour</w:t>
      </w:r>
      <w:r w:rsidRPr="003D75A6">
        <w:rPr>
          <w:rFonts w:ascii="Arial" w:hAnsi="Arial" w:cs="Arial"/>
          <w:sz w:val="20"/>
          <w:szCs w:val="20"/>
        </w:rPr>
        <w:t>. In contrast, only 0.2% had an education plan for their children’s schooling. Long</w:t>
      </w:r>
      <w:r w:rsidR="00DD2961">
        <w:rPr>
          <w:rFonts w:ascii="Arial" w:hAnsi="Arial" w:cs="Arial"/>
          <w:sz w:val="20"/>
          <w:szCs w:val="20"/>
        </w:rPr>
        <w:t>-</w:t>
      </w:r>
      <w:r w:rsidRPr="003D75A6">
        <w:rPr>
          <w:rFonts w:ascii="Arial" w:hAnsi="Arial" w:cs="Arial"/>
          <w:sz w:val="20"/>
          <w:szCs w:val="20"/>
        </w:rPr>
        <w:t>term financial security was also valued, with 79.2% saving for retirement or old age.</w:t>
      </w:r>
    </w:p>
    <w:p w14:paraId="1E883372" w14:textId="77777777" w:rsidR="00337E2B" w:rsidRPr="003D75A6" w:rsidRDefault="00337E2B" w:rsidP="00681F76">
      <w:pPr>
        <w:ind w:right="180"/>
        <w:jc w:val="both"/>
        <w:rPr>
          <w:rFonts w:ascii="Arial" w:hAnsi="Arial" w:cs="Arial"/>
          <w:sz w:val="20"/>
          <w:szCs w:val="20"/>
        </w:rPr>
      </w:pPr>
    </w:p>
    <w:p w14:paraId="5CADF2B2" w14:textId="63635FFE" w:rsidR="00681F76" w:rsidRPr="003D75A6" w:rsidRDefault="00681F76" w:rsidP="00681F76">
      <w:pPr>
        <w:ind w:right="180"/>
        <w:jc w:val="both"/>
        <w:rPr>
          <w:rFonts w:ascii="Arial" w:hAnsi="Arial" w:cs="Arial"/>
          <w:sz w:val="20"/>
          <w:szCs w:val="20"/>
        </w:rPr>
      </w:pPr>
      <w:r w:rsidRPr="003D75A6">
        <w:rPr>
          <w:rFonts w:ascii="Arial" w:hAnsi="Arial" w:cs="Arial"/>
          <w:sz w:val="20"/>
          <w:szCs w:val="20"/>
        </w:rPr>
        <w:t>Gender distribution of household heads indicates 57.6% female</w:t>
      </w:r>
      <w:r w:rsidR="00DD2961">
        <w:rPr>
          <w:rFonts w:ascii="Arial" w:hAnsi="Arial" w:cs="Arial"/>
          <w:sz w:val="20"/>
          <w:szCs w:val="20"/>
        </w:rPr>
        <w:t>-</w:t>
      </w:r>
      <w:r w:rsidRPr="003D75A6">
        <w:rPr>
          <w:rFonts w:ascii="Arial" w:hAnsi="Arial" w:cs="Arial"/>
          <w:sz w:val="20"/>
          <w:szCs w:val="20"/>
        </w:rPr>
        <w:t>headed and 42.4% male</w:t>
      </w:r>
      <w:r w:rsidR="00DD2961">
        <w:rPr>
          <w:rFonts w:ascii="Arial" w:hAnsi="Arial" w:cs="Arial"/>
          <w:sz w:val="20"/>
          <w:szCs w:val="20"/>
        </w:rPr>
        <w:t>-</w:t>
      </w:r>
      <w:r w:rsidRPr="003D75A6">
        <w:rPr>
          <w:rFonts w:ascii="Arial" w:hAnsi="Arial" w:cs="Arial"/>
          <w:sz w:val="20"/>
          <w:szCs w:val="20"/>
        </w:rPr>
        <w:t xml:space="preserve">headed households. In </w:t>
      </w:r>
      <w:r w:rsidRPr="003D75A6">
        <w:rPr>
          <w:rFonts w:ascii="Arial" w:hAnsi="Arial" w:cs="Arial"/>
          <w:sz w:val="20"/>
          <w:szCs w:val="20"/>
        </w:rPr>
        <w:lastRenderedPageBreak/>
        <w:t>31.9% of cases, household priorities influenced school resumption decisions, showing that while education is valued, competing needs during the pandemic sometimes redirected resources.</w:t>
      </w:r>
      <w:r w:rsidR="00337E2B" w:rsidRPr="003D75A6">
        <w:rPr>
          <w:rFonts w:ascii="Arial" w:hAnsi="Arial" w:cs="Arial"/>
          <w:sz w:val="20"/>
          <w:szCs w:val="20"/>
        </w:rPr>
        <w:t xml:space="preserve"> </w:t>
      </w:r>
      <w:r w:rsidRPr="003D75A6">
        <w:rPr>
          <w:rFonts w:ascii="Arial" w:hAnsi="Arial" w:cs="Arial"/>
          <w:sz w:val="20"/>
          <w:szCs w:val="20"/>
        </w:rPr>
        <w:t>The average household had 4.18 dependents. Heads of household were, on average, 39 years old, with 54.5% married or living with a spouse. About 29.4% had completed formal education, which was associated with stronger financial planning and education prioritization.</w:t>
      </w:r>
      <w:r w:rsidR="00337E2B" w:rsidRPr="003D75A6">
        <w:rPr>
          <w:rFonts w:ascii="Arial" w:hAnsi="Arial" w:cs="Arial"/>
          <w:sz w:val="20"/>
          <w:szCs w:val="20"/>
        </w:rPr>
        <w:t xml:space="preserve"> </w:t>
      </w:r>
      <w:r w:rsidRPr="003D75A6">
        <w:rPr>
          <w:rFonts w:ascii="Arial" w:hAnsi="Arial" w:cs="Arial"/>
          <w:sz w:val="20"/>
          <w:szCs w:val="20"/>
        </w:rPr>
        <w:t>The mean financial index score of 0.855 points to generally strong household resilience, but the variation (SD = 0.352) indicates that a segment of households remains financially vulnerable despite the high average.</w:t>
      </w:r>
    </w:p>
    <w:p w14:paraId="7D4B4AA0" w14:textId="77777777" w:rsidR="00967199" w:rsidRPr="003D75A6" w:rsidRDefault="00967199" w:rsidP="003F5DF6">
      <w:pPr>
        <w:ind w:right="180"/>
        <w:jc w:val="both"/>
        <w:rPr>
          <w:rFonts w:ascii="Arial" w:hAnsi="Arial" w:cs="Arial"/>
          <w:sz w:val="20"/>
          <w:szCs w:val="20"/>
        </w:rPr>
      </w:pPr>
    </w:p>
    <w:p w14:paraId="7C521A61" w14:textId="2B9A17AA" w:rsidR="00967199" w:rsidRPr="00650D76" w:rsidRDefault="00967199" w:rsidP="003F5DF6">
      <w:pPr>
        <w:ind w:right="180"/>
        <w:jc w:val="both"/>
        <w:rPr>
          <w:rFonts w:ascii="Arial" w:hAnsi="Arial" w:cs="Arial"/>
          <w:b/>
          <w:bCs/>
        </w:rPr>
      </w:pPr>
      <w:r w:rsidRPr="00650D76">
        <w:rPr>
          <w:rFonts w:ascii="Arial" w:hAnsi="Arial" w:cs="Arial"/>
          <w:b/>
          <w:bCs/>
        </w:rPr>
        <w:t>4.</w:t>
      </w:r>
      <w:r w:rsidR="00E43B73" w:rsidRPr="00650D76">
        <w:rPr>
          <w:rFonts w:ascii="Arial" w:hAnsi="Arial" w:cs="Arial"/>
          <w:b/>
          <w:bCs/>
        </w:rPr>
        <w:t>2</w:t>
      </w:r>
      <w:r w:rsidRPr="00650D76">
        <w:rPr>
          <w:rFonts w:ascii="Arial" w:hAnsi="Arial" w:cs="Arial"/>
          <w:b/>
          <w:bCs/>
        </w:rPr>
        <w:t xml:space="preserve"> Empirical Results</w:t>
      </w:r>
    </w:p>
    <w:p w14:paraId="42E345C4" w14:textId="77777777" w:rsidR="00967199" w:rsidRPr="003D75A6" w:rsidRDefault="00967199" w:rsidP="003F5DF6">
      <w:pPr>
        <w:ind w:right="180"/>
        <w:jc w:val="both"/>
        <w:rPr>
          <w:rFonts w:ascii="Arial" w:hAnsi="Arial" w:cs="Arial"/>
          <w:sz w:val="20"/>
          <w:szCs w:val="20"/>
        </w:rPr>
      </w:pPr>
    </w:p>
    <w:p w14:paraId="029728BC" w14:textId="56125990" w:rsidR="00967199" w:rsidRPr="003D75A6" w:rsidRDefault="00967199" w:rsidP="003F5DF6">
      <w:pPr>
        <w:pStyle w:val="Caption"/>
        <w:keepNext/>
        <w:ind w:right="180"/>
        <w:jc w:val="both"/>
        <w:rPr>
          <w:rFonts w:ascii="Arial" w:hAnsi="Arial" w:cs="Arial"/>
          <w:color w:val="auto"/>
          <w:sz w:val="20"/>
          <w:szCs w:val="20"/>
        </w:rPr>
      </w:pPr>
      <w:r w:rsidRPr="003D75A6">
        <w:rPr>
          <w:rFonts w:ascii="Arial" w:hAnsi="Arial" w:cs="Arial"/>
          <w:color w:val="auto"/>
          <w:sz w:val="20"/>
          <w:szCs w:val="20"/>
        </w:rPr>
        <w:t xml:space="preserve">Table </w:t>
      </w:r>
      <w:r w:rsidRPr="003D75A6">
        <w:rPr>
          <w:rFonts w:ascii="Arial" w:hAnsi="Arial" w:cs="Arial"/>
          <w:color w:val="auto"/>
          <w:sz w:val="20"/>
          <w:szCs w:val="20"/>
        </w:rPr>
        <w:fldChar w:fldCharType="begin"/>
      </w:r>
      <w:r w:rsidRPr="003D75A6">
        <w:rPr>
          <w:rFonts w:ascii="Arial" w:hAnsi="Arial" w:cs="Arial"/>
          <w:color w:val="auto"/>
          <w:sz w:val="20"/>
          <w:szCs w:val="20"/>
        </w:rPr>
        <w:instrText xml:space="preserve"> SEQ Table \* ARABIC </w:instrText>
      </w:r>
      <w:r w:rsidRPr="003D75A6">
        <w:rPr>
          <w:rFonts w:ascii="Arial" w:hAnsi="Arial" w:cs="Arial"/>
          <w:color w:val="auto"/>
          <w:sz w:val="20"/>
          <w:szCs w:val="20"/>
        </w:rPr>
        <w:fldChar w:fldCharType="separate"/>
      </w:r>
      <w:r w:rsidR="00AA1FA2" w:rsidRPr="003D75A6">
        <w:rPr>
          <w:rFonts w:ascii="Arial" w:hAnsi="Arial" w:cs="Arial"/>
          <w:color w:val="auto"/>
          <w:sz w:val="20"/>
          <w:szCs w:val="20"/>
        </w:rPr>
        <w:t>3</w:t>
      </w:r>
      <w:r w:rsidRPr="003D75A6">
        <w:rPr>
          <w:rFonts w:ascii="Arial" w:hAnsi="Arial" w:cs="Arial"/>
          <w:color w:val="auto"/>
          <w:sz w:val="20"/>
          <w:szCs w:val="20"/>
        </w:rPr>
        <w:fldChar w:fldCharType="end"/>
      </w:r>
      <w:r w:rsidR="004577D9" w:rsidRPr="003D75A6">
        <w:rPr>
          <w:rFonts w:ascii="Arial" w:hAnsi="Arial" w:cs="Arial"/>
          <w:color w:val="auto"/>
          <w:sz w:val="20"/>
          <w:szCs w:val="20"/>
        </w:rPr>
        <w:t xml:space="preserve">: </w:t>
      </w:r>
      <w:r w:rsidR="00AA1FA2" w:rsidRPr="003D75A6">
        <w:rPr>
          <w:rFonts w:ascii="Arial" w:hAnsi="Arial" w:cs="Arial"/>
          <w:color w:val="auto"/>
          <w:sz w:val="20"/>
          <w:szCs w:val="20"/>
        </w:rPr>
        <w:t>Logit</w:t>
      </w:r>
      <w:r w:rsidR="00AA1FA2" w:rsidRPr="003D75A6">
        <w:rPr>
          <w:rFonts w:ascii="Arial" w:hAnsi="Arial" w:cs="Arial"/>
          <w:color w:val="auto"/>
          <w:spacing w:val="-6"/>
          <w:sz w:val="20"/>
          <w:szCs w:val="20"/>
        </w:rPr>
        <w:t xml:space="preserve"> </w:t>
      </w:r>
      <w:r w:rsidR="00AA1FA2" w:rsidRPr="003D75A6">
        <w:rPr>
          <w:rFonts w:ascii="Arial" w:hAnsi="Arial" w:cs="Arial"/>
          <w:color w:val="auto"/>
          <w:sz w:val="20"/>
          <w:szCs w:val="20"/>
        </w:rPr>
        <w:t>estimates</w:t>
      </w:r>
      <w:r w:rsidR="00AA1FA2" w:rsidRPr="003D75A6">
        <w:rPr>
          <w:rFonts w:ascii="Arial" w:hAnsi="Arial" w:cs="Arial"/>
          <w:color w:val="auto"/>
          <w:spacing w:val="-6"/>
          <w:sz w:val="20"/>
          <w:szCs w:val="20"/>
        </w:rPr>
        <w:t xml:space="preserve"> </w:t>
      </w:r>
      <w:r w:rsidR="00AA1FA2" w:rsidRPr="003D75A6">
        <w:rPr>
          <w:rFonts w:ascii="Arial" w:hAnsi="Arial" w:cs="Arial"/>
          <w:color w:val="auto"/>
          <w:sz w:val="20"/>
          <w:szCs w:val="20"/>
        </w:rPr>
        <w:t>of</w:t>
      </w:r>
      <w:r w:rsidR="00AA1FA2" w:rsidRPr="003D75A6">
        <w:rPr>
          <w:rFonts w:ascii="Arial" w:hAnsi="Arial" w:cs="Arial"/>
          <w:color w:val="auto"/>
          <w:spacing w:val="-7"/>
          <w:sz w:val="20"/>
          <w:szCs w:val="20"/>
        </w:rPr>
        <w:t xml:space="preserve"> </w:t>
      </w:r>
      <w:r w:rsidR="004577D9" w:rsidRPr="003D75A6">
        <w:rPr>
          <w:rFonts w:ascii="Arial" w:hAnsi="Arial" w:cs="Arial"/>
          <w:color w:val="auto"/>
          <w:spacing w:val="-7"/>
          <w:sz w:val="20"/>
          <w:szCs w:val="20"/>
        </w:rPr>
        <w:t xml:space="preserve">the </w:t>
      </w:r>
      <w:r w:rsidR="00AA1FA2" w:rsidRPr="003D75A6">
        <w:rPr>
          <w:rFonts w:ascii="Arial" w:hAnsi="Arial" w:cs="Arial"/>
          <w:color w:val="auto"/>
          <w:sz w:val="20"/>
          <w:szCs w:val="20"/>
        </w:rPr>
        <w:t>effect</w:t>
      </w:r>
      <w:r w:rsidR="00AA1FA2" w:rsidRPr="003D75A6">
        <w:rPr>
          <w:rFonts w:ascii="Arial" w:hAnsi="Arial" w:cs="Arial"/>
          <w:color w:val="auto"/>
          <w:spacing w:val="-7"/>
          <w:sz w:val="20"/>
          <w:szCs w:val="20"/>
        </w:rPr>
        <w:t xml:space="preserve"> </w:t>
      </w:r>
      <w:r w:rsidR="00AA1FA2" w:rsidRPr="003D75A6">
        <w:rPr>
          <w:rFonts w:ascii="Arial" w:hAnsi="Arial" w:cs="Arial"/>
          <w:color w:val="auto"/>
          <w:sz w:val="20"/>
          <w:szCs w:val="20"/>
        </w:rPr>
        <w:t>of</w:t>
      </w:r>
      <w:r w:rsidR="00AA1FA2" w:rsidRPr="003D75A6">
        <w:rPr>
          <w:rFonts w:ascii="Arial" w:hAnsi="Arial" w:cs="Arial"/>
          <w:color w:val="auto"/>
          <w:spacing w:val="-7"/>
          <w:sz w:val="20"/>
          <w:szCs w:val="20"/>
        </w:rPr>
        <w:t xml:space="preserve"> </w:t>
      </w:r>
      <w:r w:rsidR="007A327D" w:rsidRPr="003D75A6">
        <w:rPr>
          <w:rFonts w:ascii="Arial" w:hAnsi="Arial" w:cs="Arial"/>
          <w:color w:val="auto"/>
          <w:sz w:val="20"/>
          <w:szCs w:val="20"/>
        </w:rPr>
        <w:t>financial resilience</w:t>
      </w:r>
      <w:r w:rsidR="00AA1FA2" w:rsidRPr="003D75A6">
        <w:rPr>
          <w:rFonts w:ascii="Arial" w:hAnsi="Arial" w:cs="Arial"/>
          <w:color w:val="auto"/>
          <w:spacing w:val="-6"/>
          <w:sz w:val="20"/>
          <w:szCs w:val="20"/>
        </w:rPr>
        <w:t xml:space="preserve"> </w:t>
      </w:r>
      <w:r w:rsidR="00AA1FA2" w:rsidRPr="003D75A6">
        <w:rPr>
          <w:rFonts w:ascii="Arial" w:hAnsi="Arial" w:cs="Arial"/>
          <w:color w:val="auto"/>
          <w:sz w:val="20"/>
          <w:szCs w:val="20"/>
        </w:rPr>
        <w:t>on</w:t>
      </w:r>
      <w:r w:rsidR="00AA1FA2" w:rsidRPr="003D75A6">
        <w:rPr>
          <w:rFonts w:ascii="Arial" w:hAnsi="Arial" w:cs="Arial"/>
          <w:color w:val="auto"/>
          <w:spacing w:val="-6"/>
          <w:sz w:val="20"/>
          <w:szCs w:val="20"/>
        </w:rPr>
        <w:t xml:space="preserve"> </w:t>
      </w:r>
      <w:r w:rsidR="00AA1FA2" w:rsidRPr="003D75A6">
        <w:rPr>
          <w:rFonts w:ascii="Arial" w:hAnsi="Arial" w:cs="Arial"/>
          <w:color w:val="auto"/>
          <w:sz w:val="20"/>
          <w:szCs w:val="20"/>
        </w:rPr>
        <w:t>school</w:t>
      </w:r>
      <w:r w:rsidR="00AA1FA2" w:rsidRPr="003D75A6">
        <w:rPr>
          <w:rFonts w:ascii="Arial" w:hAnsi="Arial" w:cs="Arial"/>
          <w:color w:val="auto"/>
          <w:spacing w:val="-8"/>
          <w:sz w:val="20"/>
          <w:szCs w:val="20"/>
        </w:rPr>
        <w:t xml:space="preserve"> </w:t>
      </w:r>
      <w:r w:rsidR="00AA1FA2" w:rsidRPr="003D75A6">
        <w:rPr>
          <w:rFonts w:ascii="Arial" w:hAnsi="Arial" w:cs="Arial"/>
          <w:color w:val="auto"/>
          <w:sz w:val="20"/>
          <w:szCs w:val="20"/>
        </w:rPr>
        <w:t>resumption</w:t>
      </w:r>
      <w:r w:rsidR="00AA1FA2" w:rsidRPr="003D75A6">
        <w:rPr>
          <w:rFonts w:ascii="Arial" w:hAnsi="Arial" w:cs="Arial"/>
          <w:color w:val="auto"/>
          <w:spacing w:val="-6"/>
          <w:sz w:val="20"/>
          <w:szCs w:val="20"/>
        </w:rPr>
        <w:t xml:space="preserve"> </w:t>
      </w:r>
      <w:r w:rsidR="00AA1FA2" w:rsidRPr="003D75A6">
        <w:rPr>
          <w:rFonts w:ascii="Arial" w:hAnsi="Arial" w:cs="Arial"/>
          <w:color w:val="auto"/>
          <w:sz w:val="20"/>
          <w:szCs w:val="20"/>
        </w:rPr>
        <w:t>post</w:t>
      </w:r>
      <w:r w:rsidR="00AA1FA2" w:rsidRPr="003D75A6">
        <w:rPr>
          <w:rFonts w:ascii="Arial" w:hAnsi="Arial" w:cs="Arial"/>
          <w:color w:val="auto"/>
          <w:spacing w:val="-6"/>
          <w:sz w:val="20"/>
          <w:szCs w:val="20"/>
        </w:rPr>
        <w:t xml:space="preserve"> </w:t>
      </w:r>
      <w:r w:rsidR="00AA1FA2" w:rsidRPr="003D75A6">
        <w:rPr>
          <w:rFonts w:ascii="Arial" w:hAnsi="Arial" w:cs="Arial"/>
          <w:color w:val="auto"/>
          <w:sz w:val="20"/>
          <w:szCs w:val="20"/>
        </w:rPr>
        <w:t>COVID</w:t>
      </w:r>
      <w:r w:rsidR="00DD2961">
        <w:rPr>
          <w:rFonts w:ascii="Arial" w:hAnsi="Arial" w:cs="Arial"/>
          <w:color w:val="auto"/>
          <w:sz w:val="20"/>
          <w:szCs w:val="20"/>
        </w:rPr>
        <w:t>-</w:t>
      </w:r>
      <w:r w:rsidR="00AA1FA2" w:rsidRPr="003D75A6">
        <w:rPr>
          <w:rFonts w:ascii="Arial" w:hAnsi="Arial" w:cs="Arial"/>
          <w:color w:val="auto"/>
          <w:spacing w:val="-5"/>
          <w:sz w:val="20"/>
          <w:szCs w:val="20"/>
        </w:rPr>
        <w:t>19</w:t>
      </w:r>
    </w:p>
    <w:tbl>
      <w:tblPr>
        <w:tblW w:w="0" w:type="auto"/>
        <w:tblInd w:w="367" w:type="dxa"/>
        <w:tblBorders>
          <w:top w:val="single" w:sz="4" w:space="0" w:color="000000"/>
          <w:insideH w:val="single" w:sz="4" w:space="0" w:color="7F7F7F" w:themeColor="text1" w:themeTint="80"/>
        </w:tblBorders>
        <w:tblLayout w:type="fixed"/>
        <w:tblCellMar>
          <w:left w:w="0" w:type="dxa"/>
          <w:right w:w="0" w:type="dxa"/>
        </w:tblCellMar>
        <w:tblLook w:val="01E0" w:firstRow="1" w:lastRow="1" w:firstColumn="1" w:lastColumn="1" w:noHBand="0" w:noVBand="0"/>
      </w:tblPr>
      <w:tblGrid>
        <w:gridCol w:w="2092"/>
        <w:gridCol w:w="1128"/>
        <w:gridCol w:w="800"/>
        <w:gridCol w:w="1184"/>
        <w:gridCol w:w="836"/>
        <w:gridCol w:w="1057"/>
        <w:gridCol w:w="1055"/>
        <w:gridCol w:w="703"/>
      </w:tblGrid>
      <w:tr w:rsidR="00594F54" w:rsidRPr="003D75A6" w14:paraId="75036872" w14:textId="77777777" w:rsidTr="00A5657E">
        <w:trPr>
          <w:trHeight w:val="448"/>
        </w:trPr>
        <w:tc>
          <w:tcPr>
            <w:tcW w:w="2092" w:type="dxa"/>
          </w:tcPr>
          <w:p w14:paraId="3EC3AC72" w14:textId="6D12E3C3" w:rsidR="00967199" w:rsidRPr="003D75A6" w:rsidRDefault="00033569" w:rsidP="003F5DF6">
            <w:pPr>
              <w:pStyle w:val="TableParagraph"/>
              <w:spacing w:line="212" w:lineRule="exact"/>
              <w:ind w:left="108" w:right="180"/>
              <w:jc w:val="both"/>
              <w:rPr>
                <w:rFonts w:ascii="Arial" w:hAnsi="Arial" w:cs="Arial"/>
                <w:b/>
                <w:sz w:val="20"/>
                <w:szCs w:val="20"/>
              </w:rPr>
            </w:pPr>
            <w:r w:rsidRPr="003D75A6">
              <w:rPr>
                <w:rFonts w:ascii="Arial" w:hAnsi="Arial" w:cs="Arial"/>
                <w:b/>
                <w:sz w:val="20"/>
                <w:szCs w:val="20"/>
              </w:rPr>
              <w:t>School resumption</w:t>
            </w:r>
            <w:r w:rsidR="00967199" w:rsidRPr="003D75A6">
              <w:rPr>
                <w:rFonts w:ascii="Arial" w:hAnsi="Arial" w:cs="Arial"/>
                <w:b/>
                <w:spacing w:val="12"/>
                <w:sz w:val="20"/>
                <w:szCs w:val="20"/>
              </w:rPr>
              <w:t xml:space="preserve"> </w:t>
            </w:r>
            <w:r w:rsidR="00967199" w:rsidRPr="003D75A6">
              <w:rPr>
                <w:rFonts w:ascii="Arial" w:hAnsi="Arial" w:cs="Arial"/>
                <w:b/>
                <w:spacing w:val="-4"/>
                <w:sz w:val="20"/>
                <w:szCs w:val="20"/>
              </w:rPr>
              <w:t>post</w:t>
            </w:r>
          </w:p>
          <w:p w14:paraId="73BB5525" w14:textId="1C4FE676" w:rsidR="00967199" w:rsidRPr="003D75A6" w:rsidRDefault="00967199" w:rsidP="003F5DF6">
            <w:pPr>
              <w:pStyle w:val="TableParagraph"/>
              <w:ind w:left="108" w:right="180"/>
              <w:jc w:val="both"/>
              <w:rPr>
                <w:rFonts w:ascii="Arial" w:hAnsi="Arial" w:cs="Arial"/>
                <w:b/>
                <w:sz w:val="20"/>
                <w:szCs w:val="20"/>
              </w:rPr>
            </w:pPr>
            <w:r w:rsidRPr="003D75A6">
              <w:rPr>
                <w:rFonts w:ascii="Arial" w:hAnsi="Arial" w:cs="Arial"/>
                <w:b/>
                <w:spacing w:val="-4"/>
                <w:sz w:val="20"/>
                <w:szCs w:val="20"/>
              </w:rPr>
              <w:t>COVID</w:t>
            </w:r>
            <w:r w:rsidR="00DD2961">
              <w:rPr>
                <w:rFonts w:ascii="Arial" w:hAnsi="Arial" w:cs="Arial"/>
                <w:b/>
                <w:spacing w:val="-4"/>
                <w:sz w:val="20"/>
                <w:szCs w:val="20"/>
              </w:rPr>
              <w:t>-</w:t>
            </w:r>
            <w:r w:rsidRPr="003D75A6">
              <w:rPr>
                <w:rFonts w:ascii="Arial" w:hAnsi="Arial" w:cs="Arial"/>
                <w:b/>
                <w:spacing w:val="-5"/>
                <w:sz w:val="20"/>
                <w:szCs w:val="20"/>
              </w:rPr>
              <w:t>19</w:t>
            </w:r>
          </w:p>
        </w:tc>
        <w:tc>
          <w:tcPr>
            <w:tcW w:w="1128" w:type="dxa"/>
          </w:tcPr>
          <w:p w14:paraId="74BE746F" w14:textId="77777777" w:rsidR="00967199" w:rsidRPr="003D75A6" w:rsidRDefault="00967199" w:rsidP="003F5DF6">
            <w:pPr>
              <w:pStyle w:val="TableParagraph"/>
              <w:ind w:left="159" w:right="180"/>
              <w:jc w:val="both"/>
              <w:rPr>
                <w:rFonts w:ascii="Arial" w:hAnsi="Arial" w:cs="Arial"/>
                <w:b/>
                <w:sz w:val="20"/>
                <w:szCs w:val="20"/>
              </w:rPr>
            </w:pPr>
            <w:r w:rsidRPr="003D75A6">
              <w:rPr>
                <w:rFonts w:ascii="Arial" w:hAnsi="Arial" w:cs="Arial"/>
                <w:b/>
                <w:spacing w:val="-2"/>
                <w:sz w:val="20"/>
                <w:szCs w:val="20"/>
              </w:rPr>
              <w:t>Coef.</w:t>
            </w:r>
          </w:p>
        </w:tc>
        <w:tc>
          <w:tcPr>
            <w:tcW w:w="800" w:type="dxa"/>
          </w:tcPr>
          <w:p w14:paraId="4985BA3D" w14:textId="77777777" w:rsidR="00967199" w:rsidRPr="003D75A6" w:rsidRDefault="00967199" w:rsidP="00266551">
            <w:pPr>
              <w:pStyle w:val="TableParagraph"/>
              <w:ind w:left="58" w:right="64"/>
              <w:jc w:val="both"/>
              <w:rPr>
                <w:rFonts w:ascii="Arial" w:hAnsi="Arial" w:cs="Arial"/>
                <w:b/>
                <w:sz w:val="20"/>
                <w:szCs w:val="20"/>
              </w:rPr>
            </w:pPr>
            <w:proofErr w:type="spellStart"/>
            <w:proofErr w:type="gramStart"/>
            <w:r w:rsidRPr="003D75A6">
              <w:rPr>
                <w:rFonts w:ascii="Arial" w:hAnsi="Arial" w:cs="Arial"/>
                <w:b/>
                <w:spacing w:val="-2"/>
                <w:sz w:val="20"/>
                <w:szCs w:val="20"/>
              </w:rPr>
              <w:t>St.Err</w:t>
            </w:r>
            <w:proofErr w:type="spellEnd"/>
            <w:proofErr w:type="gramEnd"/>
            <w:r w:rsidRPr="003D75A6">
              <w:rPr>
                <w:rFonts w:ascii="Arial" w:hAnsi="Arial" w:cs="Arial"/>
                <w:b/>
                <w:spacing w:val="-2"/>
                <w:sz w:val="20"/>
                <w:szCs w:val="20"/>
              </w:rPr>
              <w:t>.</w:t>
            </w:r>
          </w:p>
        </w:tc>
        <w:tc>
          <w:tcPr>
            <w:tcW w:w="1184" w:type="dxa"/>
          </w:tcPr>
          <w:p w14:paraId="2A469000" w14:textId="49A66CBA" w:rsidR="00967199" w:rsidRPr="003D75A6" w:rsidRDefault="00967199" w:rsidP="003F5DF6">
            <w:pPr>
              <w:pStyle w:val="TableParagraph"/>
              <w:ind w:left="247" w:right="180"/>
              <w:jc w:val="both"/>
              <w:rPr>
                <w:rFonts w:ascii="Arial" w:hAnsi="Arial" w:cs="Arial"/>
                <w:b/>
                <w:sz w:val="20"/>
                <w:szCs w:val="20"/>
              </w:rPr>
            </w:pPr>
            <w:r w:rsidRPr="003D75A6">
              <w:rPr>
                <w:rFonts w:ascii="Arial" w:hAnsi="Arial" w:cs="Arial"/>
                <w:b/>
                <w:spacing w:val="-4"/>
                <w:sz w:val="20"/>
                <w:szCs w:val="20"/>
              </w:rPr>
              <w:t>t</w:t>
            </w:r>
            <w:r w:rsidR="00DD2961">
              <w:rPr>
                <w:rFonts w:ascii="Arial" w:hAnsi="Arial" w:cs="Arial"/>
                <w:b/>
                <w:spacing w:val="-4"/>
                <w:sz w:val="20"/>
                <w:szCs w:val="20"/>
              </w:rPr>
              <w:t>-</w:t>
            </w:r>
            <w:r w:rsidRPr="003D75A6">
              <w:rPr>
                <w:rFonts w:ascii="Arial" w:hAnsi="Arial" w:cs="Arial"/>
                <w:b/>
                <w:spacing w:val="-2"/>
                <w:sz w:val="20"/>
                <w:szCs w:val="20"/>
              </w:rPr>
              <w:t>value</w:t>
            </w:r>
          </w:p>
        </w:tc>
        <w:tc>
          <w:tcPr>
            <w:tcW w:w="836" w:type="dxa"/>
          </w:tcPr>
          <w:p w14:paraId="700F21AB" w14:textId="493A9506" w:rsidR="00967199" w:rsidRPr="003D75A6" w:rsidRDefault="00967199" w:rsidP="003F5DF6">
            <w:pPr>
              <w:pStyle w:val="TableParagraph"/>
              <w:ind w:left="57" w:right="180"/>
              <w:jc w:val="both"/>
              <w:rPr>
                <w:rFonts w:ascii="Arial" w:hAnsi="Arial" w:cs="Arial"/>
                <w:b/>
                <w:sz w:val="20"/>
                <w:szCs w:val="20"/>
              </w:rPr>
            </w:pPr>
            <w:r w:rsidRPr="003D75A6">
              <w:rPr>
                <w:rFonts w:ascii="Arial" w:hAnsi="Arial" w:cs="Arial"/>
                <w:b/>
                <w:spacing w:val="-2"/>
                <w:sz w:val="20"/>
                <w:szCs w:val="20"/>
              </w:rPr>
              <w:t>p</w:t>
            </w:r>
            <w:r w:rsidR="00DD2961">
              <w:rPr>
                <w:rFonts w:ascii="Arial" w:hAnsi="Arial" w:cs="Arial"/>
                <w:b/>
                <w:spacing w:val="-2"/>
                <w:sz w:val="20"/>
                <w:szCs w:val="20"/>
              </w:rPr>
              <w:t>-</w:t>
            </w:r>
            <w:r w:rsidRPr="003D75A6">
              <w:rPr>
                <w:rFonts w:ascii="Arial" w:hAnsi="Arial" w:cs="Arial"/>
                <w:b/>
                <w:spacing w:val="-2"/>
                <w:sz w:val="20"/>
                <w:szCs w:val="20"/>
              </w:rPr>
              <w:t>value</w:t>
            </w:r>
          </w:p>
        </w:tc>
        <w:tc>
          <w:tcPr>
            <w:tcW w:w="1057" w:type="dxa"/>
          </w:tcPr>
          <w:p w14:paraId="0F8B9CE1" w14:textId="77777777" w:rsidR="00967199" w:rsidRPr="003D75A6" w:rsidRDefault="00967199" w:rsidP="003F5DF6">
            <w:pPr>
              <w:pStyle w:val="TableParagraph"/>
              <w:spacing w:line="212" w:lineRule="exact"/>
              <w:ind w:left="215" w:right="180"/>
              <w:jc w:val="both"/>
              <w:rPr>
                <w:rFonts w:ascii="Arial" w:hAnsi="Arial" w:cs="Arial"/>
                <w:b/>
                <w:sz w:val="20"/>
                <w:szCs w:val="20"/>
              </w:rPr>
            </w:pPr>
            <w:r w:rsidRPr="003D75A6">
              <w:rPr>
                <w:rFonts w:ascii="Arial" w:hAnsi="Arial" w:cs="Arial"/>
                <w:b/>
                <w:spacing w:val="-4"/>
                <w:sz w:val="20"/>
                <w:szCs w:val="20"/>
              </w:rPr>
              <w:t>[95%</w:t>
            </w:r>
          </w:p>
          <w:p w14:paraId="7A0E0BAC" w14:textId="77777777" w:rsidR="00967199" w:rsidRPr="003D75A6" w:rsidRDefault="00967199" w:rsidP="003F5DF6">
            <w:pPr>
              <w:pStyle w:val="TableParagraph"/>
              <w:ind w:left="164" w:right="180"/>
              <w:jc w:val="both"/>
              <w:rPr>
                <w:rFonts w:ascii="Arial" w:hAnsi="Arial" w:cs="Arial"/>
                <w:b/>
                <w:sz w:val="20"/>
                <w:szCs w:val="20"/>
              </w:rPr>
            </w:pPr>
            <w:r w:rsidRPr="003D75A6">
              <w:rPr>
                <w:rFonts w:ascii="Arial" w:hAnsi="Arial" w:cs="Arial"/>
                <w:b/>
                <w:spacing w:val="-4"/>
                <w:sz w:val="20"/>
                <w:szCs w:val="20"/>
              </w:rPr>
              <w:t>Conf</w:t>
            </w:r>
          </w:p>
        </w:tc>
        <w:tc>
          <w:tcPr>
            <w:tcW w:w="1055" w:type="dxa"/>
          </w:tcPr>
          <w:p w14:paraId="07E2BE92" w14:textId="77777777" w:rsidR="00967199" w:rsidRPr="003D75A6" w:rsidRDefault="00967199" w:rsidP="003F5DF6">
            <w:pPr>
              <w:pStyle w:val="TableParagraph"/>
              <w:ind w:left="120" w:right="180"/>
              <w:jc w:val="both"/>
              <w:rPr>
                <w:rFonts w:ascii="Arial" w:hAnsi="Arial" w:cs="Arial"/>
                <w:b/>
                <w:sz w:val="20"/>
                <w:szCs w:val="20"/>
              </w:rPr>
            </w:pPr>
            <w:r w:rsidRPr="003D75A6">
              <w:rPr>
                <w:rFonts w:ascii="Arial" w:hAnsi="Arial" w:cs="Arial"/>
                <w:b/>
                <w:spacing w:val="-2"/>
                <w:sz w:val="20"/>
                <w:szCs w:val="20"/>
              </w:rPr>
              <w:t>Interval]</w:t>
            </w:r>
          </w:p>
        </w:tc>
        <w:tc>
          <w:tcPr>
            <w:tcW w:w="703" w:type="dxa"/>
          </w:tcPr>
          <w:p w14:paraId="20B5AEE6" w14:textId="77777777" w:rsidR="00967199" w:rsidRPr="003D75A6" w:rsidRDefault="00967199" w:rsidP="003F5DF6">
            <w:pPr>
              <w:pStyle w:val="TableParagraph"/>
              <w:ind w:left="102" w:right="180"/>
              <w:jc w:val="both"/>
              <w:rPr>
                <w:rFonts w:ascii="Arial" w:hAnsi="Arial" w:cs="Arial"/>
                <w:b/>
                <w:sz w:val="20"/>
                <w:szCs w:val="20"/>
              </w:rPr>
            </w:pPr>
            <w:r w:rsidRPr="003D75A6">
              <w:rPr>
                <w:rFonts w:ascii="Arial" w:hAnsi="Arial" w:cs="Arial"/>
                <w:b/>
                <w:spacing w:val="-5"/>
                <w:sz w:val="20"/>
                <w:szCs w:val="20"/>
              </w:rPr>
              <w:t>Sig</w:t>
            </w:r>
          </w:p>
        </w:tc>
      </w:tr>
      <w:tr w:rsidR="00594F54" w:rsidRPr="003D75A6" w14:paraId="261900AD" w14:textId="77777777" w:rsidTr="00A5657E">
        <w:trPr>
          <w:trHeight w:val="451"/>
        </w:trPr>
        <w:tc>
          <w:tcPr>
            <w:tcW w:w="2092" w:type="dxa"/>
          </w:tcPr>
          <w:p w14:paraId="1ECAD4C7" w14:textId="77777777" w:rsidR="00967199" w:rsidRPr="003D75A6" w:rsidRDefault="00967199" w:rsidP="003F5DF6">
            <w:pPr>
              <w:pStyle w:val="TableParagraph"/>
              <w:spacing w:line="213" w:lineRule="exact"/>
              <w:ind w:left="108" w:right="180"/>
              <w:jc w:val="both"/>
              <w:rPr>
                <w:rFonts w:ascii="Arial" w:hAnsi="Arial" w:cs="Arial"/>
                <w:sz w:val="20"/>
                <w:szCs w:val="20"/>
              </w:rPr>
            </w:pPr>
            <w:r w:rsidRPr="003D75A6">
              <w:rPr>
                <w:rFonts w:ascii="Arial" w:hAnsi="Arial" w:cs="Arial"/>
                <w:sz w:val="20"/>
                <w:szCs w:val="20"/>
              </w:rPr>
              <w:t>Household</w:t>
            </w:r>
            <w:r w:rsidRPr="003D75A6">
              <w:rPr>
                <w:rFonts w:ascii="Arial" w:hAnsi="Arial" w:cs="Arial"/>
                <w:spacing w:val="57"/>
                <w:w w:val="150"/>
                <w:sz w:val="20"/>
                <w:szCs w:val="20"/>
              </w:rPr>
              <w:t xml:space="preserve"> </w:t>
            </w:r>
            <w:r w:rsidRPr="003D75A6">
              <w:rPr>
                <w:rFonts w:ascii="Arial" w:hAnsi="Arial" w:cs="Arial"/>
                <w:sz w:val="20"/>
                <w:szCs w:val="20"/>
              </w:rPr>
              <w:t>Ability</w:t>
            </w:r>
            <w:r w:rsidRPr="003D75A6">
              <w:rPr>
                <w:rFonts w:ascii="Arial" w:hAnsi="Arial" w:cs="Arial"/>
                <w:spacing w:val="59"/>
                <w:w w:val="150"/>
                <w:sz w:val="20"/>
                <w:szCs w:val="20"/>
              </w:rPr>
              <w:t xml:space="preserve"> </w:t>
            </w:r>
            <w:r w:rsidRPr="003D75A6">
              <w:rPr>
                <w:rFonts w:ascii="Arial" w:hAnsi="Arial" w:cs="Arial"/>
                <w:spacing w:val="-5"/>
                <w:sz w:val="20"/>
                <w:szCs w:val="20"/>
              </w:rPr>
              <w:t>to</w:t>
            </w:r>
          </w:p>
          <w:p w14:paraId="66519767" w14:textId="0A6AB7B5" w:rsidR="00967199" w:rsidRPr="003D75A6" w:rsidRDefault="00967199" w:rsidP="003F5DF6">
            <w:pPr>
              <w:pStyle w:val="TableParagraph"/>
              <w:spacing w:line="218" w:lineRule="exact"/>
              <w:ind w:left="108" w:right="180"/>
              <w:jc w:val="both"/>
              <w:rPr>
                <w:rFonts w:ascii="Arial" w:hAnsi="Arial" w:cs="Arial"/>
                <w:sz w:val="20"/>
                <w:szCs w:val="20"/>
              </w:rPr>
            </w:pPr>
            <w:r w:rsidRPr="003D75A6">
              <w:rPr>
                <w:rFonts w:ascii="Arial" w:hAnsi="Arial" w:cs="Arial"/>
                <w:spacing w:val="-6"/>
                <w:sz w:val="20"/>
                <w:szCs w:val="20"/>
              </w:rPr>
              <w:t>manage</w:t>
            </w:r>
            <w:r w:rsidRPr="003D75A6">
              <w:rPr>
                <w:rFonts w:ascii="Arial" w:hAnsi="Arial" w:cs="Arial"/>
                <w:spacing w:val="6"/>
                <w:sz w:val="20"/>
                <w:szCs w:val="20"/>
              </w:rPr>
              <w:t xml:space="preserve"> </w:t>
            </w:r>
            <w:r w:rsidRPr="003D75A6">
              <w:rPr>
                <w:rFonts w:ascii="Arial" w:hAnsi="Arial" w:cs="Arial"/>
                <w:spacing w:val="-6"/>
                <w:sz w:val="20"/>
                <w:szCs w:val="20"/>
              </w:rPr>
              <w:t>day</w:t>
            </w:r>
            <w:r w:rsidR="00DD2961">
              <w:rPr>
                <w:rFonts w:ascii="Arial" w:hAnsi="Arial" w:cs="Arial"/>
                <w:spacing w:val="-6"/>
                <w:sz w:val="20"/>
                <w:szCs w:val="20"/>
              </w:rPr>
              <w:t>-</w:t>
            </w:r>
            <w:r w:rsidRPr="003D75A6">
              <w:rPr>
                <w:rFonts w:ascii="Arial" w:hAnsi="Arial" w:cs="Arial"/>
                <w:spacing w:val="-6"/>
                <w:sz w:val="20"/>
                <w:szCs w:val="20"/>
              </w:rPr>
              <w:t>to</w:t>
            </w:r>
            <w:r w:rsidR="00DD2961">
              <w:rPr>
                <w:rFonts w:ascii="Arial" w:hAnsi="Arial" w:cs="Arial"/>
                <w:spacing w:val="-6"/>
                <w:sz w:val="20"/>
                <w:szCs w:val="20"/>
              </w:rPr>
              <w:t>-</w:t>
            </w:r>
            <w:r w:rsidRPr="003D75A6">
              <w:rPr>
                <w:rFonts w:ascii="Arial" w:hAnsi="Arial" w:cs="Arial"/>
                <w:spacing w:val="-6"/>
                <w:sz w:val="20"/>
                <w:szCs w:val="20"/>
              </w:rPr>
              <w:t>day</w:t>
            </w:r>
          </w:p>
        </w:tc>
        <w:tc>
          <w:tcPr>
            <w:tcW w:w="1128" w:type="dxa"/>
          </w:tcPr>
          <w:p w14:paraId="632A44B3" w14:textId="60DE0973" w:rsidR="00967199" w:rsidRPr="003D75A6" w:rsidRDefault="00DD2961" w:rsidP="003F5DF6">
            <w:pPr>
              <w:pStyle w:val="TableParagraph"/>
              <w:ind w:left="108"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0.082</w:t>
            </w:r>
          </w:p>
        </w:tc>
        <w:tc>
          <w:tcPr>
            <w:tcW w:w="800" w:type="dxa"/>
          </w:tcPr>
          <w:p w14:paraId="679A71A6"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0.063</w:t>
            </w:r>
          </w:p>
        </w:tc>
        <w:tc>
          <w:tcPr>
            <w:tcW w:w="1184" w:type="dxa"/>
          </w:tcPr>
          <w:p w14:paraId="2B06D95A" w14:textId="2182CA89" w:rsidR="00967199" w:rsidRPr="003D75A6" w:rsidRDefault="00DD2961" w:rsidP="003F5DF6">
            <w:pPr>
              <w:pStyle w:val="TableParagraph"/>
              <w:ind w:left="197"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1.290</w:t>
            </w:r>
          </w:p>
        </w:tc>
        <w:tc>
          <w:tcPr>
            <w:tcW w:w="836" w:type="dxa"/>
          </w:tcPr>
          <w:p w14:paraId="40CD28B0"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0.196</w:t>
            </w:r>
          </w:p>
        </w:tc>
        <w:tc>
          <w:tcPr>
            <w:tcW w:w="1057" w:type="dxa"/>
          </w:tcPr>
          <w:p w14:paraId="199EBD5C" w14:textId="799ACD1B" w:rsidR="00967199" w:rsidRPr="003D75A6" w:rsidRDefault="00DD2961" w:rsidP="003F5DF6">
            <w:pPr>
              <w:pStyle w:val="TableParagraph"/>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0.204</w:t>
            </w:r>
          </w:p>
        </w:tc>
        <w:tc>
          <w:tcPr>
            <w:tcW w:w="1055" w:type="dxa"/>
          </w:tcPr>
          <w:p w14:paraId="79D32898" w14:textId="77777777" w:rsidR="00967199" w:rsidRPr="003D75A6" w:rsidRDefault="00967199" w:rsidP="003F5DF6">
            <w:pPr>
              <w:pStyle w:val="TableParagraph"/>
              <w:ind w:left="70" w:right="180"/>
              <w:jc w:val="both"/>
              <w:rPr>
                <w:rFonts w:ascii="Arial" w:hAnsi="Arial" w:cs="Arial"/>
                <w:sz w:val="20"/>
                <w:szCs w:val="20"/>
              </w:rPr>
            </w:pPr>
            <w:r w:rsidRPr="003D75A6">
              <w:rPr>
                <w:rFonts w:ascii="Arial" w:hAnsi="Arial" w:cs="Arial"/>
                <w:spacing w:val="-2"/>
                <w:sz w:val="20"/>
                <w:szCs w:val="20"/>
              </w:rPr>
              <w:t>0.042</w:t>
            </w:r>
          </w:p>
        </w:tc>
        <w:tc>
          <w:tcPr>
            <w:tcW w:w="703" w:type="dxa"/>
          </w:tcPr>
          <w:p w14:paraId="34C93592"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72ABFC1F" w14:textId="77777777" w:rsidTr="00A5657E">
        <w:trPr>
          <w:trHeight w:val="449"/>
        </w:trPr>
        <w:tc>
          <w:tcPr>
            <w:tcW w:w="2092" w:type="dxa"/>
          </w:tcPr>
          <w:p w14:paraId="283BB023" w14:textId="77777777" w:rsidR="00967199" w:rsidRPr="003D75A6" w:rsidRDefault="00967199" w:rsidP="003F5DF6">
            <w:pPr>
              <w:pStyle w:val="TableParagraph"/>
              <w:spacing w:line="213" w:lineRule="exact"/>
              <w:ind w:left="108" w:right="180"/>
              <w:jc w:val="both"/>
              <w:rPr>
                <w:rFonts w:ascii="Arial" w:hAnsi="Arial" w:cs="Arial"/>
                <w:sz w:val="20"/>
                <w:szCs w:val="20"/>
              </w:rPr>
            </w:pPr>
            <w:r w:rsidRPr="003D75A6">
              <w:rPr>
                <w:rFonts w:ascii="Arial" w:hAnsi="Arial" w:cs="Arial"/>
                <w:sz w:val="20"/>
                <w:szCs w:val="20"/>
              </w:rPr>
              <w:t>Household</w:t>
            </w:r>
            <w:r w:rsidRPr="003D75A6">
              <w:rPr>
                <w:rFonts w:ascii="Arial" w:hAnsi="Arial" w:cs="Arial"/>
                <w:spacing w:val="57"/>
                <w:w w:val="150"/>
                <w:sz w:val="20"/>
                <w:szCs w:val="20"/>
              </w:rPr>
              <w:t xml:space="preserve"> </w:t>
            </w:r>
            <w:r w:rsidRPr="003D75A6">
              <w:rPr>
                <w:rFonts w:ascii="Arial" w:hAnsi="Arial" w:cs="Arial"/>
                <w:sz w:val="20"/>
                <w:szCs w:val="20"/>
              </w:rPr>
              <w:t>Ability</w:t>
            </w:r>
            <w:r w:rsidRPr="003D75A6">
              <w:rPr>
                <w:rFonts w:ascii="Arial" w:hAnsi="Arial" w:cs="Arial"/>
                <w:spacing w:val="59"/>
                <w:w w:val="150"/>
                <w:sz w:val="20"/>
                <w:szCs w:val="20"/>
              </w:rPr>
              <w:t xml:space="preserve"> </w:t>
            </w:r>
            <w:r w:rsidRPr="003D75A6">
              <w:rPr>
                <w:rFonts w:ascii="Arial" w:hAnsi="Arial" w:cs="Arial"/>
                <w:spacing w:val="-5"/>
                <w:sz w:val="20"/>
                <w:szCs w:val="20"/>
              </w:rPr>
              <w:t>to</w:t>
            </w:r>
          </w:p>
          <w:p w14:paraId="14E0E68A"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invest</w:t>
            </w:r>
            <w:r w:rsidRPr="003D75A6">
              <w:rPr>
                <w:rFonts w:ascii="Arial" w:hAnsi="Arial" w:cs="Arial"/>
                <w:spacing w:val="-11"/>
                <w:sz w:val="20"/>
                <w:szCs w:val="20"/>
              </w:rPr>
              <w:t xml:space="preserve"> </w:t>
            </w:r>
            <w:r w:rsidRPr="003D75A6">
              <w:rPr>
                <w:rFonts w:ascii="Arial" w:hAnsi="Arial" w:cs="Arial"/>
                <w:spacing w:val="-2"/>
                <w:sz w:val="20"/>
                <w:szCs w:val="20"/>
              </w:rPr>
              <w:t>in</w:t>
            </w:r>
            <w:r w:rsidRPr="003D75A6">
              <w:rPr>
                <w:rFonts w:ascii="Arial" w:hAnsi="Arial" w:cs="Arial"/>
                <w:spacing w:val="-10"/>
                <w:sz w:val="20"/>
                <w:szCs w:val="20"/>
              </w:rPr>
              <w:t xml:space="preserve"> </w:t>
            </w:r>
            <w:r w:rsidRPr="003D75A6">
              <w:rPr>
                <w:rFonts w:ascii="Arial" w:hAnsi="Arial" w:cs="Arial"/>
                <w:spacing w:val="-2"/>
                <w:sz w:val="20"/>
                <w:szCs w:val="20"/>
              </w:rPr>
              <w:t>future</w:t>
            </w:r>
          </w:p>
        </w:tc>
        <w:tc>
          <w:tcPr>
            <w:tcW w:w="1128" w:type="dxa"/>
          </w:tcPr>
          <w:p w14:paraId="12F8FBFA"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0.102</w:t>
            </w:r>
          </w:p>
        </w:tc>
        <w:tc>
          <w:tcPr>
            <w:tcW w:w="800" w:type="dxa"/>
          </w:tcPr>
          <w:p w14:paraId="74E75001"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0.027</w:t>
            </w:r>
          </w:p>
        </w:tc>
        <w:tc>
          <w:tcPr>
            <w:tcW w:w="1184" w:type="dxa"/>
          </w:tcPr>
          <w:p w14:paraId="68F51A51" w14:textId="77777777" w:rsidR="00967199" w:rsidRPr="003D75A6" w:rsidRDefault="00967199" w:rsidP="003F5DF6">
            <w:pPr>
              <w:pStyle w:val="TableParagraph"/>
              <w:ind w:left="197" w:right="180"/>
              <w:jc w:val="both"/>
              <w:rPr>
                <w:rFonts w:ascii="Arial" w:hAnsi="Arial" w:cs="Arial"/>
                <w:sz w:val="20"/>
                <w:szCs w:val="20"/>
              </w:rPr>
            </w:pPr>
            <w:r w:rsidRPr="003D75A6">
              <w:rPr>
                <w:rFonts w:ascii="Arial" w:hAnsi="Arial" w:cs="Arial"/>
                <w:spacing w:val="-2"/>
                <w:sz w:val="20"/>
                <w:szCs w:val="20"/>
              </w:rPr>
              <w:t>3.740</w:t>
            </w:r>
          </w:p>
        </w:tc>
        <w:tc>
          <w:tcPr>
            <w:tcW w:w="836" w:type="dxa"/>
          </w:tcPr>
          <w:p w14:paraId="1DFF7B41"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6D2840AE" w14:textId="77777777" w:rsidR="00967199" w:rsidRPr="003D75A6" w:rsidRDefault="00967199" w:rsidP="003F5DF6">
            <w:pPr>
              <w:pStyle w:val="TableParagraph"/>
              <w:ind w:left="164" w:right="180"/>
              <w:jc w:val="both"/>
              <w:rPr>
                <w:rFonts w:ascii="Arial" w:hAnsi="Arial" w:cs="Arial"/>
                <w:sz w:val="20"/>
                <w:szCs w:val="20"/>
              </w:rPr>
            </w:pPr>
            <w:r w:rsidRPr="003D75A6">
              <w:rPr>
                <w:rFonts w:ascii="Arial" w:hAnsi="Arial" w:cs="Arial"/>
                <w:spacing w:val="-2"/>
                <w:sz w:val="20"/>
                <w:szCs w:val="20"/>
              </w:rPr>
              <w:t>0.049</w:t>
            </w:r>
          </w:p>
        </w:tc>
        <w:tc>
          <w:tcPr>
            <w:tcW w:w="1055" w:type="dxa"/>
          </w:tcPr>
          <w:p w14:paraId="3C464BC5" w14:textId="77777777" w:rsidR="00967199" w:rsidRPr="003D75A6" w:rsidRDefault="00967199" w:rsidP="003F5DF6">
            <w:pPr>
              <w:pStyle w:val="TableParagraph"/>
              <w:ind w:left="70" w:right="180"/>
              <w:jc w:val="both"/>
              <w:rPr>
                <w:rFonts w:ascii="Arial" w:hAnsi="Arial" w:cs="Arial"/>
                <w:sz w:val="20"/>
                <w:szCs w:val="20"/>
              </w:rPr>
            </w:pPr>
            <w:r w:rsidRPr="003D75A6">
              <w:rPr>
                <w:rFonts w:ascii="Arial" w:hAnsi="Arial" w:cs="Arial"/>
                <w:spacing w:val="-2"/>
                <w:sz w:val="20"/>
                <w:szCs w:val="20"/>
              </w:rPr>
              <w:t>0.156</w:t>
            </w:r>
          </w:p>
        </w:tc>
        <w:tc>
          <w:tcPr>
            <w:tcW w:w="703" w:type="dxa"/>
          </w:tcPr>
          <w:p w14:paraId="6FD5A871" w14:textId="77777777" w:rsidR="00967199" w:rsidRPr="003D75A6" w:rsidRDefault="00967199" w:rsidP="003F5DF6">
            <w:pPr>
              <w:pStyle w:val="TableParagraph"/>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72DCE6B1" w14:textId="77777777" w:rsidTr="00A5657E">
        <w:trPr>
          <w:trHeight w:val="450"/>
        </w:trPr>
        <w:tc>
          <w:tcPr>
            <w:tcW w:w="2092" w:type="dxa"/>
          </w:tcPr>
          <w:p w14:paraId="4AF421E1" w14:textId="77777777" w:rsidR="00967199" w:rsidRPr="003D75A6" w:rsidRDefault="00967199" w:rsidP="003F5DF6">
            <w:pPr>
              <w:pStyle w:val="TableParagraph"/>
              <w:spacing w:line="213" w:lineRule="exact"/>
              <w:ind w:left="108" w:right="180"/>
              <w:jc w:val="both"/>
              <w:rPr>
                <w:rFonts w:ascii="Arial" w:hAnsi="Arial" w:cs="Arial"/>
                <w:sz w:val="20"/>
                <w:szCs w:val="20"/>
              </w:rPr>
            </w:pPr>
            <w:r w:rsidRPr="003D75A6">
              <w:rPr>
                <w:rFonts w:ascii="Arial" w:hAnsi="Arial" w:cs="Arial"/>
                <w:sz w:val="20"/>
                <w:szCs w:val="20"/>
              </w:rPr>
              <w:t>Household</w:t>
            </w:r>
            <w:r w:rsidRPr="003D75A6">
              <w:rPr>
                <w:rFonts w:ascii="Arial" w:hAnsi="Arial" w:cs="Arial"/>
                <w:spacing w:val="57"/>
                <w:w w:val="150"/>
                <w:sz w:val="20"/>
                <w:szCs w:val="20"/>
              </w:rPr>
              <w:t xml:space="preserve"> </w:t>
            </w:r>
            <w:r w:rsidRPr="003D75A6">
              <w:rPr>
                <w:rFonts w:ascii="Arial" w:hAnsi="Arial" w:cs="Arial"/>
                <w:sz w:val="20"/>
                <w:szCs w:val="20"/>
              </w:rPr>
              <w:t>Ability</w:t>
            </w:r>
            <w:r w:rsidRPr="003D75A6">
              <w:rPr>
                <w:rFonts w:ascii="Arial" w:hAnsi="Arial" w:cs="Arial"/>
                <w:spacing w:val="59"/>
                <w:w w:val="150"/>
                <w:sz w:val="20"/>
                <w:szCs w:val="20"/>
              </w:rPr>
              <w:t xml:space="preserve"> </w:t>
            </w:r>
            <w:r w:rsidRPr="003D75A6">
              <w:rPr>
                <w:rFonts w:ascii="Arial" w:hAnsi="Arial" w:cs="Arial"/>
                <w:spacing w:val="-5"/>
                <w:sz w:val="20"/>
                <w:szCs w:val="20"/>
              </w:rPr>
              <w:t>to</w:t>
            </w:r>
          </w:p>
          <w:p w14:paraId="12C48EE1" w14:textId="77777777" w:rsidR="00967199" w:rsidRPr="003D75A6" w:rsidRDefault="00967199" w:rsidP="003F5DF6">
            <w:pPr>
              <w:pStyle w:val="TableParagraph"/>
              <w:spacing w:line="218" w:lineRule="exact"/>
              <w:ind w:left="108" w:right="180"/>
              <w:jc w:val="both"/>
              <w:rPr>
                <w:rFonts w:ascii="Arial" w:hAnsi="Arial" w:cs="Arial"/>
                <w:sz w:val="20"/>
                <w:szCs w:val="20"/>
              </w:rPr>
            </w:pPr>
            <w:r w:rsidRPr="003D75A6">
              <w:rPr>
                <w:rFonts w:ascii="Arial" w:hAnsi="Arial" w:cs="Arial"/>
                <w:spacing w:val="-4"/>
                <w:sz w:val="20"/>
                <w:szCs w:val="20"/>
              </w:rPr>
              <w:t>deal</w:t>
            </w:r>
            <w:r w:rsidRPr="003D75A6">
              <w:rPr>
                <w:rFonts w:ascii="Arial" w:hAnsi="Arial" w:cs="Arial"/>
                <w:spacing w:val="-8"/>
                <w:sz w:val="20"/>
                <w:szCs w:val="20"/>
              </w:rPr>
              <w:t xml:space="preserve"> </w:t>
            </w:r>
            <w:r w:rsidRPr="003D75A6">
              <w:rPr>
                <w:rFonts w:ascii="Arial" w:hAnsi="Arial" w:cs="Arial"/>
                <w:spacing w:val="-4"/>
                <w:sz w:val="20"/>
                <w:szCs w:val="20"/>
              </w:rPr>
              <w:t>with</w:t>
            </w:r>
            <w:r w:rsidRPr="003D75A6">
              <w:rPr>
                <w:rFonts w:ascii="Arial" w:hAnsi="Arial" w:cs="Arial"/>
                <w:spacing w:val="-7"/>
                <w:sz w:val="20"/>
                <w:szCs w:val="20"/>
              </w:rPr>
              <w:t xml:space="preserve"> </w:t>
            </w:r>
            <w:r w:rsidRPr="003D75A6">
              <w:rPr>
                <w:rFonts w:ascii="Arial" w:hAnsi="Arial" w:cs="Arial"/>
                <w:spacing w:val="-4"/>
                <w:sz w:val="20"/>
                <w:szCs w:val="20"/>
              </w:rPr>
              <w:t>shocks</w:t>
            </w:r>
          </w:p>
        </w:tc>
        <w:tc>
          <w:tcPr>
            <w:tcW w:w="1128" w:type="dxa"/>
          </w:tcPr>
          <w:p w14:paraId="19AA14EC" w14:textId="3082C379" w:rsidR="00967199" w:rsidRPr="003D75A6" w:rsidRDefault="00DD2961" w:rsidP="003F5DF6">
            <w:pPr>
              <w:pStyle w:val="TableParagraph"/>
              <w:spacing w:line="215" w:lineRule="exact"/>
              <w:ind w:left="108"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0.227</w:t>
            </w:r>
          </w:p>
        </w:tc>
        <w:tc>
          <w:tcPr>
            <w:tcW w:w="800" w:type="dxa"/>
          </w:tcPr>
          <w:p w14:paraId="2CF16AA4" w14:textId="77777777" w:rsidR="00967199" w:rsidRPr="003D75A6" w:rsidRDefault="00967199" w:rsidP="003F5DF6">
            <w:pPr>
              <w:pStyle w:val="TableParagraph"/>
              <w:spacing w:line="215" w:lineRule="exact"/>
              <w:ind w:left="8" w:right="180"/>
              <w:jc w:val="both"/>
              <w:rPr>
                <w:rFonts w:ascii="Arial" w:hAnsi="Arial" w:cs="Arial"/>
                <w:sz w:val="20"/>
                <w:szCs w:val="20"/>
              </w:rPr>
            </w:pPr>
            <w:r w:rsidRPr="003D75A6">
              <w:rPr>
                <w:rFonts w:ascii="Arial" w:hAnsi="Arial" w:cs="Arial"/>
                <w:spacing w:val="-2"/>
                <w:sz w:val="20"/>
                <w:szCs w:val="20"/>
              </w:rPr>
              <w:t>0.025</w:t>
            </w:r>
          </w:p>
        </w:tc>
        <w:tc>
          <w:tcPr>
            <w:tcW w:w="1184" w:type="dxa"/>
          </w:tcPr>
          <w:p w14:paraId="4494E54D" w14:textId="2BD51358" w:rsidR="00967199" w:rsidRPr="003D75A6" w:rsidRDefault="00DD2961" w:rsidP="003F5DF6">
            <w:pPr>
              <w:pStyle w:val="TableParagraph"/>
              <w:spacing w:line="215" w:lineRule="exact"/>
              <w:ind w:left="197"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9.060</w:t>
            </w:r>
          </w:p>
        </w:tc>
        <w:tc>
          <w:tcPr>
            <w:tcW w:w="836" w:type="dxa"/>
          </w:tcPr>
          <w:p w14:paraId="1F2D9F01" w14:textId="77777777" w:rsidR="00967199" w:rsidRPr="003D75A6" w:rsidRDefault="00967199" w:rsidP="003F5DF6">
            <w:pPr>
              <w:pStyle w:val="TableParagraph"/>
              <w:spacing w:line="215" w:lineRule="exact"/>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3439AFA6" w14:textId="350840DE" w:rsidR="00967199" w:rsidRPr="003D75A6" w:rsidRDefault="00DD2961" w:rsidP="003F5DF6">
            <w:pPr>
              <w:pStyle w:val="TableParagraph"/>
              <w:spacing w:line="215" w:lineRule="exact"/>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0.276</w:t>
            </w:r>
          </w:p>
        </w:tc>
        <w:tc>
          <w:tcPr>
            <w:tcW w:w="1055" w:type="dxa"/>
          </w:tcPr>
          <w:p w14:paraId="24143552" w14:textId="4BA4AEE3" w:rsidR="00967199" w:rsidRPr="003D75A6" w:rsidRDefault="00DD2961" w:rsidP="003F5DF6">
            <w:pPr>
              <w:pStyle w:val="TableParagraph"/>
              <w:spacing w:line="215" w:lineRule="exact"/>
              <w:ind w:left="70"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0.178</w:t>
            </w:r>
          </w:p>
        </w:tc>
        <w:tc>
          <w:tcPr>
            <w:tcW w:w="703" w:type="dxa"/>
          </w:tcPr>
          <w:p w14:paraId="364E3F3D" w14:textId="77777777" w:rsidR="00967199" w:rsidRPr="003D75A6" w:rsidRDefault="00967199" w:rsidP="003F5DF6">
            <w:pPr>
              <w:pStyle w:val="TableParagraph"/>
              <w:spacing w:line="215" w:lineRule="exact"/>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0EC6CBE7" w14:textId="77777777" w:rsidTr="00A5657E">
        <w:trPr>
          <w:trHeight w:val="449"/>
        </w:trPr>
        <w:tc>
          <w:tcPr>
            <w:tcW w:w="2092" w:type="dxa"/>
          </w:tcPr>
          <w:p w14:paraId="1F8B04D8" w14:textId="77777777" w:rsidR="00967199" w:rsidRPr="003D75A6" w:rsidRDefault="00967199" w:rsidP="003F5DF6">
            <w:pPr>
              <w:pStyle w:val="TableParagraph"/>
              <w:spacing w:line="213" w:lineRule="exact"/>
              <w:ind w:left="108" w:right="180"/>
              <w:jc w:val="both"/>
              <w:rPr>
                <w:rFonts w:ascii="Arial" w:hAnsi="Arial" w:cs="Arial"/>
                <w:sz w:val="20"/>
                <w:szCs w:val="20"/>
              </w:rPr>
            </w:pPr>
            <w:r w:rsidRPr="003D75A6">
              <w:rPr>
                <w:rFonts w:ascii="Arial" w:hAnsi="Arial" w:cs="Arial"/>
                <w:sz w:val="20"/>
                <w:szCs w:val="20"/>
              </w:rPr>
              <w:t>Gender</w:t>
            </w:r>
            <w:r w:rsidRPr="003D75A6">
              <w:rPr>
                <w:rFonts w:ascii="Arial" w:hAnsi="Arial" w:cs="Arial"/>
                <w:spacing w:val="78"/>
                <w:sz w:val="20"/>
                <w:szCs w:val="20"/>
              </w:rPr>
              <w:t xml:space="preserve"> </w:t>
            </w:r>
            <w:r w:rsidRPr="003D75A6">
              <w:rPr>
                <w:rFonts w:ascii="Arial" w:hAnsi="Arial" w:cs="Arial"/>
                <w:sz w:val="20"/>
                <w:szCs w:val="20"/>
              </w:rPr>
              <w:t>of</w:t>
            </w:r>
            <w:r w:rsidRPr="003D75A6">
              <w:rPr>
                <w:rFonts w:ascii="Arial" w:hAnsi="Arial" w:cs="Arial"/>
                <w:spacing w:val="78"/>
                <w:sz w:val="20"/>
                <w:szCs w:val="20"/>
              </w:rPr>
              <w:t xml:space="preserve"> </w:t>
            </w:r>
            <w:r w:rsidRPr="003D75A6">
              <w:rPr>
                <w:rFonts w:ascii="Arial" w:hAnsi="Arial" w:cs="Arial"/>
                <w:spacing w:val="-2"/>
                <w:sz w:val="20"/>
                <w:szCs w:val="20"/>
              </w:rPr>
              <w:t>Household</w:t>
            </w:r>
          </w:p>
          <w:p w14:paraId="3345A5B7"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4"/>
                <w:sz w:val="20"/>
                <w:szCs w:val="20"/>
              </w:rPr>
              <w:t>head</w:t>
            </w:r>
          </w:p>
        </w:tc>
        <w:tc>
          <w:tcPr>
            <w:tcW w:w="1128" w:type="dxa"/>
          </w:tcPr>
          <w:p w14:paraId="11F32FC1"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0.054</w:t>
            </w:r>
          </w:p>
        </w:tc>
        <w:tc>
          <w:tcPr>
            <w:tcW w:w="800" w:type="dxa"/>
          </w:tcPr>
          <w:p w14:paraId="397BC386"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0.039</w:t>
            </w:r>
          </w:p>
        </w:tc>
        <w:tc>
          <w:tcPr>
            <w:tcW w:w="1184" w:type="dxa"/>
          </w:tcPr>
          <w:p w14:paraId="5C08BF4C" w14:textId="77777777" w:rsidR="00967199" w:rsidRPr="003D75A6" w:rsidRDefault="00967199" w:rsidP="003F5DF6">
            <w:pPr>
              <w:pStyle w:val="TableParagraph"/>
              <w:ind w:left="197" w:right="180"/>
              <w:jc w:val="both"/>
              <w:rPr>
                <w:rFonts w:ascii="Arial" w:hAnsi="Arial" w:cs="Arial"/>
                <w:sz w:val="20"/>
                <w:szCs w:val="20"/>
              </w:rPr>
            </w:pPr>
            <w:r w:rsidRPr="003D75A6">
              <w:rPr>
                <w:rFonts w:ascii="Arial" w:hAnsi="Arial" w:cs="Arial"/>
                <w:spacing w:val="-2"/>
                <w:sz w:val="20"/>
                <w:szCs w:val="20"/>
              </w:rPr>
              <w:t>1.370</w:t>
            </w:r>
          </w:p>
        </w:tc>
        <w:tc>
          <w:tcPr>
            <w:tcW w:w="836" w:type="dxa"/>
          </w:tcPr>
          <w:p w14:paraId="569FBBB9"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0.170</w:t>
            </w:r>
          </w:p>
        </w:tc>
        <w:tc>
          <w:tcPr>
            <w:tcW w:w="1057" w:type="dxa"/>
          </w:tcPr>
          <w:p w14:paraId="48F17E60" w14:textId="3B516073" w:rsidR="00967199" w:rsidRPr="003D75A6" w:rsidRDefault="00DD2961" w:rsidP="003F5DF6">
            <w:pPr>
              <w:pStyle w:val="TableParagraph"/>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0.023</w:t>
            </w:r>
          </w:p>
        </w:tc>
        <w:tc>
          <w:tcPr>
            <w:tcW w:w="1055" w:type="dxa"/>
          </w:tcPr>
          <w:p w14:paraId="7389FE5E" w14:textId="77777777" w:rsidR="00967199" w:rsidRPr="003D75A6" w:rsidRDefault="00967199" w:rsidP="003F5DF6">
            <w:pPr>
              <w:pStyle w:val="TableParagraph"/>
              <w:ind w:left="70" w:right="180"/>
              <w:jc w:val="both"/>
              <w:rPr>
                <w:rFonts w:ascii="Arial" w:hAnsi="Arial" w:cs="Arial"/>
                <w:sz w:val="20"/>
                <w:szCs w:val="20"/>
              </w:rPr>
            </w:pPr>
            <w:r w:rsidRPr="003D75A6">
              <w:rPr>
                <w:rFonts w:ascii="Arial" w:hAnsi="Arial" w:cs="Arial"/>
                <w:spacing w:val="-2"/>
                <w:sz w:val="20"/>
                <w:szCs w:val="20"/>
              </w:rPr>
              <w:t>0.131</w:t>
            </w:r>
          </w:p>
        </w:tc>
        <w:tc>
          <w:tcPr>
            <w:tcW w:w="703" w:type="dxa"/>
          </w:tcPr>
          <w:p w14:paraId="0FF03FA8"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1553F90E" w14:textId="77777777" w:rsidTr="00A5657E">
        <w:trPr>
          <w:trHeight w:val="224"/>
        </w:trPr>
        <w:tc>
          <w:tcPr>
            <w:tcW w:w="2092" w:type="dxa"/>
          </w:tcPr>
          <w:p w14:paraId="7B891569" w14:textId="77777777" w:rsidR="00967199" w:rsidRPr="003D75A6" w:rsidRDefault="00967199" w:rsidP="003F5DF6">
            <w:pPr>
              <w:pStyle w:val="TableParagraph"/>
              <w:spacing w:line="205" w:lineRule="exact"/>
              <w:ind w:left="108" w:right="180"/>
              <w:jc w:val="both"/>
              <w:rPr>
                <w:rFonts w:ascii="Arial" w:hAnsi="Arial" w:cs="Arial"/>
                <w:sz w:val="20"/>
                <w:szCs w:val="20"/>
              </w:rPr>
            </w:pPr>
            <w:r w:rsidRPr="003D75A6">
              <w:rPr>
                <w:rFonts w:ascii="Arial" w:hAnsi="Arial" w:cs="Arial"/>
                <w:spacing w:val="-2"/>
                <w:sz w:val="20"/>
                <w:szCs w:val="20"/>
              </w:rPr>
              <w:t>Households</w:t>
            </w:r>
            <w:r w:rsidRPr="003D75A6">
              <w:rPr>
                <w:rFonts w:ascii="Arial" w:hAnsi="Arial" w:cs="Arial"/>
                <w:spacing w:val="-6"/>
                <w:sz w:val="20"/>
                <w:szCs w:val="20"/>
              </w:rPr>
              <w:t xml:space="preserve"> </w:t>
            </w:r>
            <w:r w:rsidRPr="003D75A6">
              <w:rPr>
                <w:rFonts w:ascii="Arial" w:hAnsi="Arial" w:cs="Arial"/>
                <w:spacing w:val="-2"/>
                <w:sz w:val="20"/>
                <w:szCs w:val="20"/>
              </w:rPr>
              <w:t>Priority</w:t>
            </w:r>
          </w:p>
        </w:tc>
        <w:tc>
          <w:tcPr>
            <w:tcW w:w="1128" w:type="dxa"/>
          </w:tcPr>
          <w:p w14:paraId="55075BB3" w14:textId="2F5409D8" w:rsidR="00967199" w:rsidRPr="003D75A6" w:rsidRDefault="00DD2961" w:rsidP="003F5DF6">
            <w:pPr>
              <w:pStyle w:val="TableParagraph"/>
              <w:spacing w:line="205" w:lineRule="exact"/>
              <w:ind w:left="108"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0.031</w:t>
            </w:r>
          </w:p>
        </w:tc>
        <w:tc>
          <w:tcPr>
            <w:tcW w:w="800" w:type="dxa"/>
          </w:tcPr>
          <w:p w14:paraId="1655B3ED" w14:textId="77777777" w:rsidR="00967199" w:rsidRPr="003D75A6" w:rsidRDefault="00967199" w:rsidP="003F5DF6">
            <w:pPr>
              <w:pStyle w:val="TableParagraph"/>
              <w:spacing w:line="205" w:lineRule="exact"/>
              <w:ind w:left="8" w:right="180"/>
              <w:jc w:val="both"/>
              <w:rPr>
                <w:rFonts w:ascii="Arial" w:hAnsi="Arial" w:cs="Arial"/>
                <w:sz w:val="20"/>
                <w:szCs w:val="20"/>
              </w:rPr>
            </w:pPr>
            <w:r w:rsidRPr="003D75A6">
              <w:rPr>
                <w:rFonts w:ascii="Arial" w:hAnsi="Arial" w:cs="Arial"/>
                <w:spacing w:val="-2"/>
                <w:sz w:val="20"/>
                <w:szCs w:val="20"/>
              </w:rPr>
              <w:t>0.045</w:t>
            </w:r>
          </w:p>
        </w:tc>
        <w:tc>
          <w:tcPr>
            <w:tcW w:w="1184" w:type="dxa"/>
          </w:tcPr>
          <w:p w14:paraId="70E45307" w14:textId="19A74632" w:rsidR="00967199" w:rsidRPr="003D75A6" w:rsidRDefault="00DD2961" w:rsidP="003F5DF6">
            <w:pPr>
              <w:pStyle w:val="TableParagraph"/>
              <w:spacing w:line="205" w:lineRule="exact"/>
              <w:ind w:left="197"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0.680</w:t>
            </w:r>
          </w:p>
        </w:tc>
        <w:tc>
          <w:tcPr>
            <w:tcW w:w="836" w:type="dxa"/>
          </w:tcPr>
          <w:p w14:paraId="02521BC6" w14:textId="77777777" w:rsidR="00967199" w:rsidRPr="003D75A6" w:rsidRDefault="00967199" w:rsidP="003F5DF6">
            <w:pPr>
              <w:pStyle w:val="TableParagraph"/>
              <w:spacing w:line="205" w:lineRule="exact"/>
              <w:ind w:left="7" w:right="180"/>
              <w:jc w:val="both"/>
              <w:rPr>
                <w:rFonts w:ascii="Arial" w:hAnsi="Arial" w:cs="Arial"/>
                <w:sz w:val="20"/>
                <w:szCs w:val="20"/>
              </w:rPr>
            </w:pPr>
            <w:r w:rsidRPr="003D75A6">
              <w:rPr>
                <w:rFonts w:ascii="Arial" w:hAnsi="Arial" w:cs="Arial"/>
                <w:spacing w:val="-2"/>
                <w:sz w:val="20"/>
                <w:szCs w:val="20"/>
              </w:rPr>
              <w:t>0.498</w:t>
            </w:r>
          </w:p>
        </w:tc>
        <w:tc>
          <w:tcPr>
            <w:tcW w:w="1057" w:type="dxa"/>
          </w:tcPr>
          <w:p w14:paraId="23002185" w14:textId="4F65F57F" w:rsidR="00967199" w:rsidRPr="003D75A6" w:rsidRDefault="00DD2961" w:rsidP="003F5DF6">
            <w:pPr>
              <w:pStyle w:val="TableParagraph"/>
              <w:spacing w:line="205" w:lineRule="exact"/>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0.119</w:t>
            </w:r>
          </w:p>
        </w:tc>
        <w:tc>
          <w:tcPr>
            <w:tcW w:w="1055" w:type="dxa"/>
          </w:tcPr>
          <w:p w14:paraId="5712B3B3" w14:textId="77777777" w:rsidR="00967199" w:rsidRPr="003D75A6" w:rsidRDefault="00967199" w:rsidP="003F5DF6">
            <w:pPr>
              <w:pStyle w:val="TableParagraph"/>
              <w:spacing w:line="205" w:lineRule="exact"/>
              <w:ind w:left="70" w:right="180"/>
              <w:jc w:val="both"/>
              <w:rPr>
                <w:rFonts w:ascii="Arial" w:hAnsi="Arial" w:cs="Arial"/>
                <w:sz w:val="20"/>
                <w:szCs w:val="20"/>
              </w:rPr>
            </w:pPr>
            <w:r w:rsidRPr="003D75A6">
              <w:rPr>
                <w:rFonts w:ascii="Arial" w:hAnsi="Arial" w:cs="Arial"/>
                <w:spacing w:val="-2"/>
                <w:sz w:val="20"/>
                <w:szCs w:val="20"/>
              </w:rPr>
              <w:t>0.058</w:t>
            </w:r>
          </w:p>
        </w:tc>
        <w:tc>
          <w:tcPr>
            <w:tcW w:w="703" w:type="dxa"/>
          </w:tcPr>
          <w:p w14:paraId="0384B658"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56DC1B76" w14:textId="77777777" w:rsidTr="00A5657E">
        <w:trPr>
          <w:trHeight w:val="225"/>
        </w:trPr>
        <w:tc>
          <w:tcPr>
            <w:tcW w:w="2092" w:type="dxa"/>
          </w:tcPr>
          <w:p w14:paraId="51865292" w14:textId="77777777" w:rsidR="00967199" w:rsidRPr="003D75A6" w:rsidRDefault="00967199" w:rsidP="003F5DF6">
            <w:pPr>
              <w:pStyle w:val="TableParagraph"/>
              <w:spacing w:line="206" w:lineRule="exact"/>
              <w:ind w:left="108" w:right="180"/>
              <w:jc w:val="both"/>
              <w:rPr>
                <w:rFonts w:ascii="Arial" w:hAnsi="Arial" w:cs="Arial"/>
                <w:sz w:val="20"/>
                <w:szCs w:val="20"/>
              </w:rPr>
            </w:pPr>
            <w:r w:rsidRPr="003D75A6">
              <w:rPr>
                <w:rFonts w:ascii="Arial" w:hAnsi="Arial" w:cs="Arial"/>
                <w:spacing w:val="-2"/>
                <w:sz w:val="20"/>
                <w:szCs w:val="20"/>
              </w:rPr>
              <w:t>Household dependents</w:t>
            </w:r>
          </w:p>
        </w:tc>
        <w:tc>
          <w:tcPr>
            <w:tcW w:w="1128" w:type="dxa"/>
          </w:tcPr>
          <w:p w14:paraId="291A85A1" w14:textId="1B79E735" w:rsidR="00967199" w:rsidRPr="003D75A6" w:rsidRDefault="00DD2961" w:rsidP="003F5DF6">
            <w:pPr>
              <w:pStyle w:val="TableParagraph"/>
              <w:spacing w:line="206" w:lineRule="exact"/>
              <w:ind w:left="108"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0.240</w:t>
            </w:r>
          </w:p>
        </w:tc>
        <w:tc>
          <w:tcPr>
            <w:tcW w:w="800" w:type="dxa"/>
          </w:tcPr>
          <w:p w14:paraId="79853C1D" w14:textId="77777777" w:rsidR="00967199" w:rsidRPr="003D75A6" w:rsidRDefault="00967199" w:rsidP="003F5DF6">
            <w:pPr>
              <w:pStyle w:val="TableParagraph"/>
              <w:spacing w:line="206" w:lineRule="exact"/>
              <w:ind w:left="8" w:right="180"/>
              <w:jc w:val="both"/>
              <w:rPr>
                <w:rFonts w:ascii="Arial" w:hAnsi="Arial" w:cs="Arial"/>
                <w:sz w:val="20"/>
                <w:szCs w:val="20"/>
              </w:rPr>
            </w:pPr>
            <w:r w:rsidRPr="003D75A6">
              <w:rPr>
                <w:rFonts w:ascii="Arial" w:hAnsi="Arial" w:cs="Arial"/>
                <w:spacing w:val="-2"/>
                <w:sz w:val="20"/>
                <w:szCs w:val="20"/>
              </w:rPr>
              <w:t>0.024</w:t>
            </w:r>
          </w:p>
        </w:tc>
        <w:tc>
          <w:tcPr>
            <w:tcW w:w="1184" w:type="dxa"/>
          </w:tcPr>
          <w:p w14:paraId="07602172" w14:textId="6F1C1544" w:rsidR="00967199" w:rsidRPr="003D75A6" w:rsidRDefault="00DD2961" w:rsidP="003F5DF6">
            <w:pPr>
              <w:pStyle w:val="TableParagraph"/>
              <w:spacing w:line="206" w:lineRule="exact"/>
              <w:ind w:left="197"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10.210</w:t>
            </w:r>
          </w:p>
        </w:tc>
        <w:tc>
          <w:tcPr>
            <w:tcW w:w="836" w:type="dxa"/>
          </w:tcPr>
          <w:p w14:paraId="0DEFBE1A" w14:textId="77777777" w:rsidR="00967199" w:rsidRPr="003D75A6" w:rsidRDefault="00967199" w:rsidP="003F5DF6">
            <w:pPr>
              <w:pStyle w:val="TableParagraph"/>
              <w:spacing w:line="206" w:lineRule="exact"/>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415C9AF3" w14:textId="030DD3DD" w:rsidR="00967199" w:rsidRPr="003D75A6" w:rsidRDefault="00DD2961" w:rsidP="003F5DF6">
            <w:pPr>
              <w:pStyle w:val="TableParagraph"/>
              <w:spacing w:line="206" w:lineRule="exact"/>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0.286</w:t>
            </w:r>
          </w:p>
        </w:tc>
        <w:tc>
          <w:tcPr>
            <w:tcW w:w="1055" w:type="dxa"/>
          </w:tcPr>
          <w:p w14:paraId="18B13C43" w14:textId="4E994C79" w:rsidR="00967199" w:rsidRPr="003D75A6" w:rsidRDefault="00DD2961" w:rsidP="003F5DF6">
            <w:pPr>
              <w:pStyle w:val="TableParagraph"/>
              <w:spacing w:line="206" w:lineRule="exact"/>
              <w:ind w:left="70"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0.194</w:t>
            </w:r>
          </w:p>
        </w:tc>
        <w:tc>
          <w:tcPr>
            <w:tcW w:w="703" w:type="dxa"/>
          </w:tcPr>
          <w:p w14:paraId="6261A3F7" w14:textId="77777777" w:rsidR="00967199" w:rsidRPr="003D75A6" w:rsidRDefault="00967199" w:rsidP="003F5DF6">
            <w:pPr>
              <w:pStyle w:val="TableParagraph"/>
              <w:spacing w:line="206" w:lineRule="exact"/>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4FC90EA4" w14:textId="77777777" w:rsidTr="00A5657E">
        <w:trPr>
          <w:trHeight w:val="449"/>
        </w:trPr>
        <w:tc>
          <w:tcPr>
            <w:tcW w:w="2092" w:type="dxa"/>
          </w:tcPr>
          <w:p w14:paraId="55166AD0" w14:textId="6B28F2ED" w:rsidR="00967199" w:rsidRPr="003D75A6" w:rsidRDefault="00967199" w:rsidP="003F5DF6">
            <w:pPr>
              <w:pStyle w:val="TableParagraph"/>
              <w:tabs>
                <w:tab w:val="left" w:pos="1230"/>
              </w:tabs>
              <w:spacing w:line="213" w:lineRule="exact"/>
              <w:ind w:left="108" w:right="180"/>
              <w:jc w:val="both"/>
              <w:rPr>
                <w:rFonts w:ascii="Arial" w:hAnsi="Arial" w:cs="Arial"/>
                <w:sz w:val="20"/>
                <w:szCs w:val="20"/>
              </w:rPr>
            </w:pPr>
            <w:r w:rsidRPr="003D75A6">
              <w:rPr>
                <w:rFonts w:ascii="Arial" w:hAnsi="Arial" w:cs="Arial"/>
                <w:spacing w:val="-2"/>
                <w:sz w:val="20"/>
                <w:szCs w:val="20"/>
              </w:rPr>
              <w:t>Household</w:t>
            </w:r>
            <w:r w:rsidR="00BF08AC" w:rsidRPr="003D75A6">
              <w:rPr>
                <w:rFonts w:ascii="Arial" w:hAnsi="Arial" w:cs="Arial"/>
                <w:sz w:val="20"/>
                <w:szCs w:val="20"/>
              </w:rPr>
              <w:t xml:space="preserve"> </w:t>
            </w:r>
            <w:r w:rsidRPr="003D75A6">
              <w:rPr>
                <w:rFonts w:ascii="Arial" w:hAnsi="Arial" w:cs="Arial"/>
                <w:spacing w:val="-2"/>
                <w:sz w:val="20"/>
                <w:szCs w:val="20"/>
              </w:rPr>
              <w:t>education</w:t>
            </w:r>
          </w:p>
          <w:p w14:paraId="580C8B72"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level</w:t>
            </w:r>
          </w:p>
        </w:tc>
        <w:tc>
          <w:tcPr>
            <w:tcW w:w="1128" w:type="dxa"/>
          </w:tcPr>
          <w:p w14:paraId="744E851A"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0.168</w:t>
            </w:r>
          </w:p>
        </w:tc>
        <w:tc>
          <w:tcPr>
            <w:tcW w:w="800" w:type="dxa"/>
          </w:tcPr>
          <w:p w14:paraId="03553DD8"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0.043</w:t>
            </w:r>
          </w:p>
        </w:tc>
        <w:tc>
          <w:tcPr>
            <w:tcW w:w="1184" w:type="dxa"/>
          </w:tcPr>
          <w:p w14:paraId="783243A2" w14:textId="77777777" w:rsidR="00967199" w:rsidRPr="003D75A6" w:rsidRDefault="00967199" w:rsidP="003F5DF6">
            <w:pPr>
              <w:pStyle w:val="TableParagraph"/>
              <w:ind w:left="197" w:right="180"/>
              <w:jc w:val="both"/>
              <w:rPr>
                <w:rFonts w:ascii="Arial" w:hAnsi="Arial" w:cs="Arial"/>
                <w:sz w:val="20"/>
                <w:szCs w:val="20"/>
              </w:rPr>
            </w:pPr>
            <w:r w:rsidRPr="003D75A6">
              <w:rPr>
                <w:rFonts w:ascii="Arial" w:hAnsi="Arial" w:cs="Arial"/>
                <w:spacing w:val="-2"/>
                <w:sz w:val="20"/>
                <w:szCs w:val="20"/>
              </w:rPr>
              <w:t>3.880</w:t>
            </w:r>
          </w:p>
        </w:tc>
        <w:tc>
          <w:tcPr>
            <w:tcW w:w="836" w:type="dxa"/>
          </w:tcPr>
          <w:p w14:paraId="3B599896"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773F9146" w14:textId="77777777" w:rsidR="00967199" w:rsidRPr="003D75A6" w:rsidRDefault="00967199" w:rsidP="003F5DF6">
            <w:pPr>
              <w:pStyle w:val="TableParagraph"/>
              <w:ind w:left="164" w:right="180"/>
              <w:jc w:val="both"/>
              <w:rPr>
                <w:rFonts w:ascii="Arial" w:hAnsi="Arial" w:cs="Arial"/>
                <w:sz w:val="20"/>
                <w:szCs w:val="20"/>
              </w:rPr>
            </w:pPr>
            <w:r w:rsidRPr="003D75A6">
              <w:rPr>
                <w:rFonts w:ascii="Arial" w:hAnsi="Arial" w:cs="Arial"/>
                <w:spacing w:val="-2"/>
                <w:sz w:val="20"/>
                <w:szCs w:val="20"/>
              </w:rPr>
              <w:t>0.083</w:t>
            </w:r>
          </w:p>
        </w:tc>
        <w:tc>
          <w:tcPr>
            <w:tcW w:w="1055" w:type="dxa"/>
          </w:tcPr>
          <w:p w14:paraId="5CB52204" w14:textId="77777777" w:rsidR="00967199" w:rsidRPr="003D75A6" w:rsidRDefault="00967199" w:rsidP="003F5DF6">
            <w:pPr>
              <w:pStyle w:val="TableParagraph"/>
              <w:ind w:left="70" w:right="180"/>
              <w:jc w:val="both"/>
              <w:rPr>
                <w:rFonts w:ascii="Arial" w:hAnsi="Arial" w:cs="Arial"/>
                <w:sz w:val="20"/>
                <w:szCs w:val="20"/>
              </w:rPr>
            </w:pPr>
            <w:r w:rsidRPr="003D75A6">
              <w:rPr>
                <w:rFonts w:ascii="Arial" w:hAnsi="Arial" w:cs="Arial"/>
                <w:spacing w:val="-2"/>
                <w:sz w:val="20"/>
                <w:szCs w:val="20"/>
              </w:rPr>
              <w:t>0.252</w:t>
            </w:r>
          </w:p>
        </w:tc>
        <w:tc>
          <w:tcPr>
            <w:tcW w:w="703" w:type="dxa"/>
          </w:tcPr>
          <w:p w14:paraId="2BE6C966" w14:textId="77777777" w:rsidR="00967199" w:rsidRPr="003D75A6" w:rsidRDefault="00967199" w:rsidP="003F5DF6">
            <w:pPr>
              <w:pStyle w:val="TableParagraph"/>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4F62DBB1" w14:textId="77777777" w:rsidTr="00A5657E">
        <w:trPr>
          <w:trHeight w:val="450"/>
        </w:trPr>
        <w:tc>
          <w:tcPr>
            <w:tcW w:w="2092" w:type="dxa"/>
          </w:tcPr>
          <w:p w14:paraId="0F628B86" w14:textId="646F734C" w:rsidR="00967199" w:rsidRPr="003D75A6" w:rsidRDefault="00967199" w:rsidP="003F5DF6">
            <w:pPr>
              <w:pStyle w:val="TableParagraph"/>
              <w:tabs>
                <w:tab w:val="left" w:pos="688"/>
                <w:tab w:val="left" w:pos="1127"/>
                <w:tab w:val="left" w:pos="1817"/>
              </w:tabs>
              <w:spacing w:line="213" w:lineRule="exact"/>
              <w:ind w:left="108" w:right="180"/>
              <w:jc w:val="both"/>
              <w:rPr>
                <w:rFonts w:ascii="Arial" w:hAnsi="Arial" w:cs="Arial"/>
                <w:sz w:val="20"/>
                <w:szCs w:val="20"/>
              </w:rPr>
            </w:pPr>
            <w:r w:rsidRPr="003D75A6">
              <w:rPr>
                <w:rFonts w:ascii="Arial" w:hAnsi="Arial" w:cs="Arial"/>
                <w:spacing w:val="-5"/>
                <w:sz w:val="20"/>
                <w:szCs w:val="20"/>
              </w:rPr>
              <w:t>Age</w:t>
            </w:r>
            <w:r w:rsidRPr="003D75A6">
              <w:rPr>
                <w:rFonts w:ascii="Arial" w:hAnsi="Arial" w:cs="Arial"/>
                <w:sz w:val="20"/>
                <w:szCs w:val="20"/>
              </w:rPr>
              <w:tab/>
            </w:r>
            <w:r w:rsidRPr="003D75A6">
              <w:rPr>
                <w:rFonts w:ascii="Arial" w:hAnsi="Arial" w:cs="Arial"/>
                <w:spacing w:val="-5"/>
                <w:sz w:val="20"/>
                <w:szCs w:val="20"/>
              </w:rPr>
              <w:t>of</w:t>
            </w:r>
            <w:r w:rsidRPr="003D75A6">
              <w:rPr>
                <w:rFonts w:ascii="Arial" w:hAnsi="Arial" w:cs="Arial"/>
                <w:sz w:val="20"/>
                <w:szCs w:val="20"/>
              </w:rPr>
              <w:tab/>
            </w:r>
            <w:r w:rsidRPr="003D75A6">
              <w:rPr>
                <w:rFonts w:ascii="Arial" w:hAnsi="Arial" w:cs="Arial"/>
                <w:spacing w:val="-4"/>
                <w:sz w:val="20"/>
                <w:szCs w:val="20"/>
              </w:rPr>
              <w:t>Head</w:t>
            </w:r>
            <w:r w:rsidR="00BF08AC" w:rsidRPr="003D75A6">
              <w:rPr>
                <w:rFonts w:ascii="Arial" w:hAnsi="Arial" w:cs="Arial"/>
                <w:sz w:val="20"/>
                <w:szCs w:val="20"/>
              </w:rPr>
              <w:t xml:space="preserve"> </w:t>
            </w:r>
            <w:r w:rsidRPr="003D75A6">
              <w:rPr>
                <w:rFonts w:ascii="Arial" w:hAnsi="Arial" w:cs="Arial"/>
                <w:spacing w:val="-5"/>
                <w:sz w:val="20"/>
                <w:szCs w:val="20"/>
              </w:rPr>
              <w:t>of</w:t>
            </w:r>
            <w:r w:rsidR="00BF08AC" w:rsidRPr="003D75A6">
              <w:rPr>
                <w:rFonts w:ascii="Arial" w:hAnsi="Arial" w:cs="Arial"/>
                <w:sz w:val="20"/>
                <w:szCs w:val="20"/>
              </w:rPr>
              <w:t xml:space="preserve"> </w:t>
            </w:r>
            <w:r w:rsidRPr="003D75A6">
              <w:rPr>
                <w:rFonts w:ascii="Arial" w:hAnsi="Arial" w:cs="Arial"/>
                <w:spacing w:val="-2"/>
                <w:sz w:val="20"/>
                <w:szCs w:val="20"/>
              </w:rPr>
              <w:t>Household</w:t>
            </w:r>
          </w:p>
        </w:tc>
        <w:tc>
          <w:tcPr>
            <w:tcW w:w="1128" w:type="dxa"/>
          </w:tcPr>
          <w:p w14:paraId="528F56BD" w14:textId="77777777" w:rsidR="00967199" w:rsidRPr="003D75A6" w:rsidRDefault="00967199" w:rsidP="003F5DF6">
            <w:pPr>
              <w:pStyle w:val="TableParagraph"/>
              <w:spacing w:line="215" w:lineRule="exact"/>
              <w:ind w:left="108" w:right="180"/>
              <w:jc w:val="both"/>
              <w:rPr>
                <w:rFonts w:ascii="Arial" w:hAnsi="Arial" w:cs="Arial"/>
                <w:sz w:val="20"/>
                <w:szCs w:val="20"/>
              </w:rPr>
            </w:pPr>
            <w:r w:rsidRPr="003D75A6">
              <w:rPr>
                <w:rFonts w:ascii="Arial" w:hAnsi="Arial" w:cs="Arial"/>
                <w:spacing w:val="-2"/>
                <w:sz w:val="20"/>
                <w:szCs w:val="20"/>
              </w:rPr>
              <w:t>0.001</w:t>
            </w:r>
          </w:p>
        </w:tc>
        <w:tc>
          <w:tcPr>
            <w:tcW w:w="800" w:type="dxa"/>
          </w:tcPr>
          <w:p w14:paraId="5FFF804D" w14:textId="77777777" w:rsidR="00967199" w:rsidRPr="003D75A6" w:rsidRDefault="00967199" w:rsidP="003F5DF6">
            <w:pPr>
              <w:pStyle w:val="TableParagraph"/>
              <w:spacing w:line="215" w:lineRule="exact"/>
              <w:ind w:left="8" w:right="180"/>
              <w:jc w:val="both"/>
              <w:rPr>
                <w:rFonts w:ascii="Arial" w:hAnsi="Arial" w:cs="Arial"/>
                <w:sz w:val="20"/>
                <w:szCs w:val="20"/>
              </w:rPr>
            </w:pPr>
            <w:r w:rsidRPr="003D75A6">
              <w:rPr>
                <w:rFonts w:ascii="Arial" w:hAnsi="Arial" w:cs="Arial"/>
                <w:spacing w:val="-2"/>
                <w:sz w:val="20"/>
                <w:szCs w:val="20"/>
              </w:rPr>
              <w:t>0.002</w:t>
            </w:r>
          </w:p>
        </w:tc>
        <w:tc>
          <w:tcPr>
            <w:tcW w:w="1184" w:type="dxa"/>
          </w:tcPr>
          <w:p w14:paraId="67E9FC89" w14:textId="77777777" w:rsidR="00967199" w:rsidRPr="003D75A6" w:rsidRDefault="00967199" w:rsidP="003F5DF6">
            <w:pPr>
              <w:pStyle w:val="TableParagraph"/>
              <w:spacing w:line="215" w:lineRule="exact"/>
              <w:ind w:left="197" w:right="180"/>
              <w:jc w:val="both"/>
              <w:rPr>
                <w:rFonts w:ascii="Arial" w:hAnsi="Arial" w:cs="Arial"/>
                <w:sz w:val="20"/>
                <w:szCs w:val="20"/>
              </w:rPr>
            </w:pPr>
            <w:r w:rsidRPr="003D75A6">
              <w:rPr>
                <w:rFonts w:ascii="Arial" w:hAnsi="Arial" w:cs="Arial"/>
                <w:spacing w:val="-2"/>
                <w:sz w:val="20"/>
                <w:szCs w:val="20"/>
              </w:rPr>
              <w:t>0.770</w:t>
            </w:r>
          </w:p>
        </w:tc>
        <w:tc>
          <w:tcPr>
            <w:tcW w:w="836" w:type="dxa"/>
          </w:tcPr>
          <w:p w14:paraId="168A098F" w14:textId="77777777" w:rsidR="00967199" w:rsidRPr="003D75A6" w:rsidRDefault="00967199" w:rsidP="003F5DF6">
            <w:pPr>
              <w:pStyle w:val="TableParagraph"/>
              <w:spacing w:line="215" w:lineRule="exact"/>
              <w:ind w:left="7" w:right="180"/>
              <w:jc w:val="both"/>
              <w:rPr>
                <w:rFonts w:ascii="Arial" w:hAnsi="Arial" w:cs="Arial"/>
                <w:sz w:val="20"/>
                <w:szCs w:val="20"/>
              </w:rPr>
            </w:pPr>
            <w:r w:rsidRPr="003D75A6">
              <w:rPr>
                <w:rFonts w:ascii="Arial" w:hAnsi="Arial" w:cs="Arial"/>
                <w:spacing w:val="-2"/>
                <w:sz w:val="20"/>
                <w:szCs w:val="20"/>
              </w:rPr>
              <w:t>0.439</w:t>
            </w:r>
          </w:p>
        </w:tc>
        <w:tc>
          <w:tcPr>
            <w:tcW w:w="1057" w:type="dxa"/>
          </w:tcPr>
          <w:p w14:paraId="489D7B1B" w14:textId="25584818" w:rsidR="00967199" w:rsidRPr="003D75A6" w:rsidRDefault="00DD2961" w:rsidP="003F5DF6">
            <w:pPr>
              <w:pStyle w:val="TableParagraph"/>
              <w:spacing w:line="215" w:lineRule="exact"/>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0.002</w:t>
            </w:r>
          </w:p>
        </w:tc>
        <w:tc>
          <w:tcPr>
            <w:tcW w:w="1055" w:type="dxa"/>
          </w:tcPr>
          <w:p w14:paraId="5C889193" w14:textId="77777777" w:rsidR="00967199" w:rsidRPr="003D75A6" w:rsidRDefault="00967199" w:rsidP="003F5DF6">
            <w:pPr>
              <w:pStyle w:val="TableParagraph"/>
              <w:spacing w:line="215" w:lineRule="exact"/>
              <w:ind w:left="70" w:right="180"/>
              <w:jc w:val="both"/>
              <w:rPr>
                <w:rFonts w:ascii="Arial" w:hAnsi="Arial" w:cs="Arial"/>
                <w:sz w:val="20"/>
                <w:szCs w:val="20"/>
              </w:rPr>
            </w:pPr>
            <w:r w:rsidRPr="003D75A6">
              <w:rPr>
                <w:rFonts w:ascii="Arial" w:hAnsi="Arial" w:cs="Arial"/>
                <w:spacing w:val="-2"/>
                <w:sz w:val="20"/>
                <w:szCs w:val="20"/>
              </w:rPr>
              <w:t>0.004</w:t>
            </w:r>
          </w:p>
        </w:tc>
        <w:tc>
          <w:tcPr>
            <w:tcW w:w="703" w:type="dxa"/>
          </w:tcPr>
          <w:p w14:paraId="7E459B47"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53D50916" w14:textId="77777777" w:rsidTr="00A5657E">
        <w:trPr>
          <w:trHeight w:val="449"/>
        </w:trPr>
        <w:tc>
          <w:tcPr>
            <w:tcW w:w="2092" w:type="dxa"/>
          </w:tcPr>
          <w:p w14:paraId="07A1F619" w14:textId="7E98C7F8" w:rsidR="00967199" w:rsidRPr="003D75A6" w:rsidRDefault="00967199" w:rsidP="003F5DF6">
            <w:pPr>
              <w:pStyle w:val="TableParagraph"/>
              <w:spacing w:line="213" w:lineRule="exact"/>
              <w:ind w:left="108" w:right="180"/>
              <w:jc w:val="both"/>
              <w:rPr>
                <w:rFonts w:ascii="Arial" w:hAnsi="Arial" w:cs="Arial"/>
                <w:sz w:val="20"/>
                <w:szCs w:val="20"/>
              </w:rPr>
            </w:pPr>
            <w:r w:rsidRPr="003D75A6">
              <w:rPr>
                <w:rFonts w:ascii="Arial" w:hAnsi="Arial" w:cs="Arial"/>
                <w:spacing w:val="-4"/>
                <w:sz w:val="20"/>
                <w:szCs w:val="20"/>
              </w:rPr>
              <w:t>Marital status</w:t>
            </w:r>
            <w:r w:rsidRPr="003D75A6">
              <w:rPr>
                <w:rFonts w:ascii="Arial" w:hAnsi="Arial" w:cs="Arial"/>
                <w:spacing w:val="-3"/>
                <w:sz w:val="20"/>
                <w:szCs w:val="20"/>
              </w:rPr>
              <w:t xml:space="preserve"> </w:t>
            </w:r>
            <w:r w:rsidRPr="003D75A6">
              <w:rPr>
                <w:rFonts w:ascii="Arial" w:hAnsi="Arial" w:cs="Arial"/>
                <w:spacing w:val="-4"/>
                <w:sz w:val="20"/>
                <w:szCs w:val="20"/>
              </w:rPr>
              <w:t>of</w:t>
            </w:r>
            <w:r w:rsidRPr="003D75A6">
              <w:rPr>
                <w:rFonts w:ascii="Arial" w:hAnsi="Arial" w:cs="Arial"/>
                <w:spacing w:val="-3"/>
                <w:sz w:val="20"/>
                <w:szCs w:val="20"/>
              </w:rPr>
              <w:t xml:space="preserve"> </w:t>
            </w:r>
            <w:r w:rsidRPr="003D75A6">
              <w:rPr>
                <w:rFonts w:ascii="Arial" w:hAnsi="Arial" w:cs="Arial"/>
                <w:spacing w:val="-4"/>
                <w:sz w:val="20"/>
                <w:szCs w:val="20"/>
              </w:rPr>
              <w:t>head</w:t>
            </w:r>
            <w:r w:rsidRPr="003D75A6">
              <w:rPr>
                <w:rFonts w:ascii="Arial" w:hAnsi="Arial" w:cs="Arial"/>
                <w:spacing w:val="-3"/>
                <w:sz w:val="20"/>
                <w:szCs w:val="20"/>
              </w:rPr>
              <w:t xml:space="preserve"> </w:t>
            </w:r>
            <w:r w:rsidRPr="003D75A6">
              <w:rPr>
                <w:rFonts w:ascii="Arial" w:hAnsi="Arial" w:cs="Arial"/>
                <w:spacing w:val="-5"/>
                <w:sz w:val="20"/>
                <w:szCs w:val="20"/>
              </w:rPr>
              <w:t>of</w:t>
            </w:r>
            <w:r w:rsidR="00BF08AC" w:rsidRPr="003D75A6">
              <w:rPr>
                <w:rFonts w:ascii="Arial" w:hAnsi="Arial" w:cs="Arial"/>
                <w:sz w:val="20"/>
                <w:szCs w:val="20"/>
              </w:rPr>
              <w:t xml:space="preserve"> </w:t>
            </w:r>
            <w:r w:rsidRPr="003D75A6">
              <w:rPr>
                <w:rFonts w:ascii="Arial" w:hAnsi="Arial" w:cs="Arial"/>
                <w:spacing w:val="-2"/>
                <w:sz w:val="20"/>
                <w:szCs w:val="20"/>
              </w:rPr>
              <w:t>household</w:t>
            </w:r>
          </w:p>
        </w:tc>
        <w:tc>
          <w:tcPr>
            <w:tcW w:w="1128" w:type="dxa"/>
          </w:tcPr>
          <w:p w14:paraId="6B6AC385"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0.019</w:t>
            </w:r>
          </w:p>
        </w:tc>
        <w:tc>
          <w:tcPr>
            <w:tcW w:w="800" w:type="dxa"/>
          </w:tcPr>
          <w:p w14:paraId="79DBA61F"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0.051</w:t>
            </w:r>
          </w:p>
        </w:tc>
        <w:tc>
          <w:tcPr>
            <w:tcW w:w="1184" w:type="dxa"/>
          </w:tcPr>
          <w:p w14:paraId="7A80E72C" w14:textId="77777777" w:rsidR="00967199" w:rsidRPr="003D75A6" w:rsidRDefault="00967199" w:rsidP="003F5DF6">
            <w:pPr>
              <w:pStyle w:val="TableParagraph"/>
              <w:ind w:left="197" w:right="180"/>
              <w:jc w:val="both"/>
              <w:rPr>
                <w:rFonts w:ascii="Arial" w:hAnsi="Arial" w:cs="Arial"/>
                <w:sz w:val="20"/>
                <w:szCs w:val="20"/>
              </w:rPr>
            </w:pPr>
            <w:r w:rsidRPr="003D75A6">
              <w:rPr>
                <w:rFonts w:ascii="Arial" w:hAnsi="Arial" w:cs="Arial"/>
                <w:spacing w:val="-2"/>
                <w:sz w:val="20"/>
                <w:szCs w:val="20"/>
              </w:rPr>
              <w:t>0.370</w:t>
            </w:r>
          </w:p>
        </w:tc>
        <w:tc>
          <w:tcPr>
            <w:tcW w:w="836" w:type="dxa"/>
          </w:tcPr>
          <w:p w14:paraId="3E318330"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0.714</w:t>
            </w:r>
          </w:p>
        </w:tc>
        <w:tc>
          <w:tcPr>
            <w:tcW w:w="1057" w:type="dxa"/>
          </w:tcPr>
          <w:p w14:paraId="0C829A30" w14:textId="16E803FD" w:rsidR="00967199" w:rsidRPr="003D75A6" w:rsidRDefault="00DD2961" w:rsidP="003F5DF6">
            <w:pPr>
              <w:pStyle w:val="TableParagraph"/>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0.082</w:t>
            </w:r>
          </w:p>
        </w:tc>
        <w:tc>
          <w:tcPr>
            <w:tcW w:w="1055" w:type="dxa"/>
          </w:tcPr>
          <w:p w14:paraId="0961DD70" w14:textId="77777777" w:rsidR="00967199" w:rsidRPr="003D75A6" w:rsidRDefault="00967199" w:rsidP="003F5DF6">
            <w:pPr>
              <w:pStyle w:val="TableParagraph"/>
              <w:ind w:left="70" w:right="180"/>
              <w:jc w:val="both"/>
              <w:rPr>
                <w:rFonts w:ascii="Arial" w:hAnsi="Arial" w:cs="Arial"/>
                <w:sz w:val="20"/>
                <w:szCs w:val="20"/>
              </w:rPr>
            </w:pPr>
            <w:r w:rsidRPr="003D75A6">
              <w:rPr>
                <w:rFonts w:ascii="Arial" w:hAnsi="Arial" w:cs="Arial"/>
                <w:spacing w:val="-2"/>
                <w:sz w:val="20"/>
                <w:szCs w:val="20"/>
              </w:rPr>
              <w:t>0.119</w:t>
            </w:r>
          </w:p>
        </w:tc>
        <w:tc>
          <w:tcPr>
            <w:tcW w:w="703" w:type="dxa"/>
          </w:tcPr>
          <w:p w14:paraId="0A78B56F"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12B19BCC" w14:textId="77777777" w:rsidTr="00A5657E">
        <w:trPr>
          <w:trHeight w:val="450"/>
        </w:trPr>
        <w:tc>
          <w:tcPr>
            <w:tcW w:w="2092" w:type="dxa"/>
          </w:tcPr>
          <w:p w14:paraId="2ECA7FD0" w14:textId="176CE1F2" w:rsidR="00967199" w:rsidRPr="003D75A6" w:rsidRDefault="00967199" w:rsidP="003F5DF6">
            <w:pPr>
              <w:pStyle w:val="TableParagraph"/>
              <w:tabs>
                <w:tab w:val="left" w:pos="1038"/>
                <w:tab w:val="left" w:pos="1815"/>
              </w:tabs>
              <w:spacing w:line="213" w:lineRule="exact"/>
              <w:ind w:left="108" w:right="180"/>
              <w:jc w:val="both"/>
              <w:rPr>
                <w:rFonts w:ascii="Arial" w:hAnsi="Arial" w:cs="Arial"/>
                <w:sz w:val="20"/>
                <w:szCs w:val="20"/>
              </w:rPr>
            </w:pPr>
            <w:r w:rsidRPr="003D75A6">
              <w:rPr>
                <w:rFonts w:ascii="Arial" w:hAnsi="Arial" w:cs="Arial"/>
                <w:spacing w:val="-2"/>
                <w:sz w:val="20"/>
                <w:szCs w:val="20"/>
              </w:rPr>
              <w:t>Poverty</w:t>
            </w:r>
            <w:r w:rsidRPr="003D75A6">
              <w:rPr>
                <w:rFonts w:ascii="Arial" w:hAnsi="Arial" w:cs="Arial"/>
                <w:sz w:val="20"/>
                <w:szCs w:val="20"/>
              </w:rPr>
              <w:tab/>
            </w:r>
            <w:r w:rsidRPr="003D75A6">
              <w:rPr>
                <w:rFonts w:ascii="Arial" w:hAnsi="Arial" w:cs="Arial"/>
                <w:spacing w:val="-2"/>
                <w:sz w:val="20"/>
                <w:szCs w:val="20"/>
              </w:rPr>
              <w:t>Index</w:t>
            </w:r>
            <w:r w:rsidR="00BF08AC" w:rsidRPr="003D75A6">
              <w:rPr>
                <w:rFonts w:ascii="Arial" w:hAnsi="Arial" w:cs="Arial"/>
                <w:sz w:val="20"/>
                <w:szCs w:val="20"/>
              </w:rPr>
              <w:t xml:space="preserve"> </w:t>
            </w:r>
            <w:r w:rsidRPr="003D75A6">
              <w:rPr>
                <w:rFonts w:ascii="Arial" w:hAnsi="Arial" w:cs="Arial"/>
                <w:spacing w:val="-5"/>
                <w:sz w:val="20"/>
                <w:szCs w:val="20"/>
              </w:rPr>
              <w:t>of</w:t>
            </w:r>
          </w:p>
          <w:p w14:paraId="29961AD7" w14:textId="77777777" w:rsidR="00967199" w:rsidRPr="003D75A6" w:rsidRDefault="00967199" w:rsidP="003F5DF6">
            <w:pPr>
              <w:pStyle w:val="TableParagraph"/>
              <w:spacing w:line="218" w:lineRule="exact"/>
              <w:ind w:left="108" w:right="180"/>
              <w:jc w:val="both"/>
              <w:rPr>
                <w:rFonts w:ascii="Arial" w:hAnsi="Arial" w:cs="Arial"/>
                <w:sz w:val="20"/>
                <w:szCs w:val="20"/>
              </w:rPr>
            </w:pPr>
            <w:r w:rsidRPr="003D75A6">
              <w:rPr>
                <w:rFonts w:ascii="Arial" w:hAnsi="Arial" w:cs="Arial"/>
                <w:spacing w:val="-2"/>
                <w:sz w:val="20"/>
                <w:szCs w:val="20"/>
              </w:rPr>
              <w:t>Household</w:t>
            </w:r>
          </w:p>
        </w:tc>
        <w:tc>
          <w:tcPr>
            <w:tcW w:w="1128" w:type="dxa"/>
          </w:tcPr>
          <w:p w14:paraId="7E90807F" w14:textId="04927B9B" w:rsidR="00967199" w:rsidRPr="003D75A6" w:rsidRDefault="00DD2961" w:rsidP="003F5DF6">
            <w:pPr>
              <w:pStyle w:val="TableParagraph"/>
              <w:spacing w:line="215" w:lineRule="exact"/>
              <w:ind w:left="108"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0.244</w:t>
            </w:r>
          </w:p>
        </w:tc>
        <w:tc>
          <w:tcPr>
            <w:tcW w:w="800" w:type="dxa"/>
          </w:tcPr>
          <w:p w14:paraId="089E728A" w14:textId="77777777" w:rsidR="00967199" w:rsidRPr="003D75A6" w:rsidRDefault="00967199" w:rsidP="003F5DF6">
            <w:pPr>
              <w:pStyle w:val="TableParagraph"/>
              <w:spacing w:line="215" w:lineRule="exact"/>
              <w:ind w:left="8" w:right="180"/>
              <w:jc w:val="both"/>
              <w:rPr>
                <w:rFonts w:ascii="Arial" w:hAnsi="Arial" w:cs="Arial"/>
                <w:sz w:val="20"/>
                <w:szCs w:val="20"/>
              </w:rPr>
            </w:pPr>
            <w:r w:rsidRPr="003D75A6">
              <w:rPr>
                <w:rFonts w:ascii="Arial" w:hAnsi="Arial" w:cs="Arial"/>
                <w:spacing w:val="-2"/>
                <w:sz w:val="20"/>
                <w:szCs w:val="20"/>
              </w:rPr>
              <w:t>0.059</w:t>
            </w:r>
          </w:p>
        </w:tc>
        <w:tc>
          <w:tcPr>
            <w:tcW w:w="1184" w:type="dxa"/>
          </w:tcPr>
          <w:p w14:paraId="419CC8E9" w14:textId="4B4EF2AD" w:rsidR="00967199" w:rsidRPr="003D75A6" w:rsidRDefault="00DD2961" w:rsidP="003F5DF6">
            <w:pPr>
              <w:pStyle w:val="TableParagraph"/>
              <w:spacing w:line="215" w:lineRule="exact"/>
              <w:ind w:left="197"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4.140</w:t>
            </w:r>
          </w:p>
        </w:tc>
        <w:tc>
          <w:tcPr>
            <w:tcW w:w="836" w:type="dxa"/>
          </w:tcPr>
          <w:p w14:paraId="36D47600" w14:textId="77777777" w:rsidR="00967199" w:rsidRPr="003D75A6" w:rsidRDefault="00967199" w:rsidP="003F5DF6">
            <w:pPr>
              <w:pStyle w:val="TableParagraph"/>
              <w:spacing w:line="215" w:lineRule="exact"/>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0FBFB24C" w14:textId="32B7280F" w:rsidR="00967199" w:rsidRPr="003D75A6" w:rsidRDefault="00DD2961" w:rsidP="003F5DF6">
            <w:pPr>
              <w:pStyle w:val="TableParagraph"/>
              <w:spacing w:line="215" w:lineRule="exact"/>
              <w:ind w:left="164"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0.360</w:t>
            </w:r>
          </w:p>
        </w:tc>
        <w:tc>
          <w:tcPr>
            <w:tcW w:w="1055" w:type="dxa"/>
          </w:tcPr>
          <w:p w14:paraId="4827CE59" w14:textId="0FA3456E" w:rsidR="00967199" w:rsidRPr="003D75A6" w:rsidRDefault="00DD2961" w:rsidP="003F5DF6">
            <w:pPr>
              <w:pStyle w:val="TableParagraph"/>
              <w:spacing w:line="215" w:lineRule="exact"/>
              <w:ind w:left="70" w:right="180"/>
              <w:jc w:val="both"/>
              <w:rPr>
                <w:rFonts w:ascii="Arial" w:hAnsi="Arial" w:cs="Arial"/>
                <w:sz w:val="20"/>
                <w:szCs w:val="20"/>
              </w:rPr>
            </w:pPr>
            <w:r>
              <w:rPr>
                <w:rFonts w:ascii="Arial" w:hAnsi="Arial" w:cs="Arial"/>
                <w:w w:val="90"/>
                <w:sz w:val="20"/>
                <w:szCs w:val="20"/>
              </w:rPr>
              <w:t>-</w:t>
            </w:r>
            <w:r w:rsidR="00967199" w:rsidRPr="003D75A6">
              <w:rPr>
                <w:rFonts w:ascii="Arial" w:hAnsi="Arial" w:cs="Arial"/>
                <w:spacing w:val="-2"/>
                <w:sz w:val="20"/>
                <w:szCs w:val="20"/>
              </w:rPr>
              <w:t>0.129</w:t>
            </w:r>
          </w:p>
        </w:tc>
        <w:tc>
          <w:tcPr>
            <w:tcW w:w="703" w:type="dxa"/>
          </w:tcPr>
          <w:p w14:paraId="3A2403C6" w14:textId="77777777" w:rsidR="00967199" w:rsidRPr="003D75A6" w:rsidRDefault="00967199" w:rsidP="003F5DF6">
            <w:pPr>
              <w:pStyle w:val="TableParagraph"/>
              <w:spacing w:line="215" w:lineRule="exact"/>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240172FA" w14:textId="77777777" w:rsidTr="00A5657E">
        <w:trPr>
          <w:trHeight w:val="268"/>
        </w:trPr>
        <w:tc>
          <w:tcPr>
            <w:tcW w:w="2092" w:type="dxa"/>
          </w:tcPr>
          <w:p w14:paraId="42B2A4EB"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Constant</w:t>
            </w:r>
          </w:p>
        </w:tc>
        <w:tc>
          <w:tcPr>
            <w:tcW w:w="1128" w:type="dxa"/>
          </w:tcPr>
          <w:p w14:paraId="5A6DB3F8" w14:textId="77777777" w:rsidR="00967199" w:rsidRPr="003D75A6" w:rsidRDefault="00967199" w:rsidP="003F5DF6">
            <w:pPr>
              <w:pStyle w:val="TableParagraph"/>
              <w:ind w:left="108" w:right="180"/>
              <w:jc w:val="both"/>
              <w:rPr>
                <w:rFonts w:ascii="Arial" w:hAnsi="Arial" w:cs="Arial"/>
                <w:sz w:val="20"/>
                <w:szCs w:val="20"/>
              </w:rPr>
            </w:pPr>
            <w:r w:rsidRPr="003D75A6">
              <w:rPr>
                <w:rFonts w:ascii="Arial" w:hAnsi="Arial" w:cs="Arial"/>
                <w:spacing w:val="-2"/>
                <w:sz w:val="20"/>
                <w:szCs w:val="20"/>
              </w:rPr>
              <w:t>4.547</w:t>
            </w:r>
          </w:p>
        </w:tc>
        <w:tc>
          <w:tcPr>
            <w:tcW w:w="800" w:type="dxa"/>
          </w:tcPr>
          <w:p w14:paraId="3D9E20D0" w14:textId="77777777" w:rsidR="00967199" w:rsidRPr="003D75A6" w:rsidRDefault="00967199" w:rsidP="003F5DF6">
            <w:pPr>
              <w:pStyle w:val="TableParagraph"/>
              <w:ind w:left="8" w:right="180"/>
              <w:jc w:val="both"/>
              <w:rPr>
                <w:rFonts w:ascii="Arial" w:hAnsi="Arial" w:cs="Arial"/>
                <w:sz w:val="20"/>
                <w:szCs w:val="20"/>
              </w:rPr>
            </w:pPr>
            <w:r w:rsidRPr="003D75A6">
              <w:rPr>
                <w:rFonts w:ascii="Arial" w:hAnsi="Arial" w:cs="Arial"/>
                <w:spacing w:val="-2"/>
                <w:sz w:val="20"/>
                <w:szCs w:val="20"/>
              </w:rPr>
              <w:t>0.089</w:t>
            </w:r>
          </w:p>
        </w:tc>
        <w:tc>
          <w:tcPr>
            <w:tcW w:w="1184" w:type="dxa"/>
          </w:tcPr>
          <w:p w14:paraId="765D9EBB" w14:textId="77777777" w:rsidR="00967199" w:rsidRPr="003D75A6" w:rsidRDefault="00967199" w:rsidP="003F5DF6">
            <w:pPr>
              <w:pStyle w:val="TableParagraph"/>
              <w:ind w:left="197" w:right="180"/>
              <w:jc w:val="both"/>
              <w:rPr>
                <w:rFonts w:ascii="Arial" w:hAnsi="Arial" w:cs="Arial"/>
                <w:sz w:val="20"/>
                <w:szCs w:val="20"/>
              </w:rPr>
            </w:pPr>
            <w:r w:rsidRPr="003D75A6">
              <w:rPr>
                <w:rFonts w:ascii="Arial" w:hAnsi="Arial" w:cs="Arial"/>
                <w:spacing w:val="-2"/>
                <w:sz w:val="20"/>
                <w:szCs w:val="20"/>
              </w:rPr>
              <w:t>51.000</w:t>
            </w:r>
          </w:p>
        </w:tc>
        <w:tc>
          <w:tcPr>
            <w:tcW w:w="836" w:type="dxa"/>
          </w:tcPr>
          <w:p w14:paraId="009F5D9B" w14:textId="77777777" w:rsidR="00967199" w:rsidRPr="003D75A6" w:rsidRDefault="00967199" w:rsidP="003F5DF6">
            <w:pPr>
              <w:pStyle w:val="TableParagraph"/>
              <w:ind w:left="7" w:right="180"/>
              <w:jc w:val="both"/>
              <w:rPr>
                <w:rFonts w:ascii="Arial" w:hAnsi="Arial" w:cs="Arial"/>
                <w:sz w:val="20"/>
                <w:szCs w:val="20"/>
              </w:rPr>
            </w:pPr>
            <w:r w:rsidRPr="003D75A6">
              <w:rPr>
                <w:rFonts w:ascii="Arial" w:hAnsi="Arial" w:cs="Arial"/>
                <w:spacing w:val="-2"/>
                <w:sz w:val="20"/>
                <w:szCs w:val="20"/>
              </w:rPr>
              <w:t>0.000</w:t>
            </w:r>
          </w:p>
        </w:tc>
        <w:tc>
          <w:tcPr>
            <w:tcW w:w="1057" w:type="dxa"/>
          </w:tcPr>
          <w:p w14:paraId="7CD6A58C" w14:textId="77777777" w:rsidR="00967199" w:rsidRPr="003D75A6" w:rsidRDefault="00967199" w:rsidP="003F5DF6">
            <w:pPr>
              <w:pStyle w:val="TableParagraph"/>
              <w:ind w:left="164" w:right="180"/>
              <w:jc w:val="both"/>
              <w:rPr>
                <w:rFonts w:ascii="Arial" w:hAnsi="Arial" w:cs="Arial"/>
                <w:sz w:val="20"/>
                <w:szCs w:val="20"/>
              </w:rPr>
            </w:pPr>
            <w:r w:rsidRPr="003D75A6">
              <w:rPr>
                <w:rFonts w:ascii="Arial" w:hAnsi="Arial" w:cs="Arial"/>
                <w:spacing w:val="-2"/>
                <w:sz w:val="20"/>
                <w:szCs w:val="20"/>
              </w:rPr>
              <w:t>4.372</w:t>
            </w:r>
          </w:p>
        </w:tc>
        <w:tc>
          <w:tcPr>
            <w:tcW w:w="1055" w:type="dxa"/>
          </w:tcPr>
          <w:p w14:paraId="5199EC70" w14:textId="77777777" w:rsidR="00967199" w:rsidRPr="003D75A6" w:rsidRDefault="00967199" w:rsidP="003F5DF6">
            <w:pPr>
              <w:pStyle w:val="TableParagraph"/>
              <w:ind w:left="70" w:right="180"/>
              <w:jc w:val="both"/>
              <w:rPr>
                <w:rFonts w:ascii="Arial" w:hAnsi="Arial" w:cs="Arial"/>
                <w:sz w:val="20"/>
                <w:szCs w:val="20"/>
              </w:rPr>
            </w:pPr>
            <w:r w:rsidRPr="003D75A6">
              <w:rPr>
                <w:rFonts w:ascii="Arial" w:hAnsi="Arial" w:cs="Arial"/>
                <w:spacing w:val="-2"/>
                <w:sz w:val="20"/>
                <w:szCs w:val="20"/>
              </w:rPr>
              <w:t>4.721</w:t>
            </w:r>
          </w:p>
        </w:tc>
        <w:tc>
          <w:tcPr>
            <w:tcW w:w="703" w:type="dxa"/>
          </w:tcPr>
          <w:p w14:paraId="19105E61" w14:textId="77777777" w:rsidR="00967199" w:rsidRPr="003D75A6" w:rsidRDefault="00967199" w:rsidP="003F5DF6">
            <w:pPr>
              <w:pStyle w:val="TableParagraph"/>
              <w:ind w:left="93" w:right="180"/>
              <w:jc w:val="both"/>
              <w:rPr>
                <w:rFonts w:ascii="Arial" w:hAnsi="Arial" w:cs="Arial"/>
                <w:sz w:val="20"/>
                <w:szCs w:val="20"/>
              </w:rPr>
            </w:pPr>
            <w:r w:rsidRPr="003D75A6">
              <w:rPr>
                <w:rFonts w:ascii="Arial" w:hAnsi="Arial" w:cs="Arial"/>
                <w:spacing w:val="-5"/>
                <w:w w:val="95"/>
                <w:sz w:val="20"/>
                <w:szCs w:val="20"/>
              </w:rPr>
              <w:t>***</w:t>
            </w:r>
          </w:p>
        </w:tc>
      </w:tr>
      <w:tr w:rsidR="00594F54" w:rsidRPr="003D75A6" w14:paraId="064D53BC" w14:textId="77777777" w:rsidTr="00A5657E">
        <w:trPr>
          <w:trHeight w:val="224"/>
        </w:trPr>
        <w:tc>
          <w:tcPr>
            <w:tcW w:w="2092" w:type="dxa"/>
          </w:tcPr>
          <w:p w14:paraId="66A49C16" w14:textId="77777777" w:rsidR="00967199" w:rsidRPr="003D75A6" w:rsidRDefault="00967199" w:rsidP="003F5DF6">
            <w:pPr>
              <w:pStyle w:val="TableParagraph"/>
              <w:spacing w:line="205" w:lineRule="exact"/>
              <w:ind w:left="108" w:right="180"/>
              <w:jc w:val="both"/>
              <w:rPr>
                <w:rFonts w:ascii="Arial" w:hAnsi="Arial" w:cs="Arial"/>
                <w:sz w:val="20"/>
                <w:szCs w:val="20"/>
              </w:rPr>
            </w:pPr>
            <w:r w:rsidRPr="003D75A6">
              <w:rPr>
                <w:rFonts w:ascii="Arial" w:hAnsi="Arial" w:cs="Arial"/>
                <w:spacing w:val="-2"/>
                <w:sz w:val="20"/>
                <w:szCs w:val="20"/>
              </w:rPr>
              <w:t>Mean</w:t>
            </w:r>
            <w:r w:rsidRPr="003D75A6">
              <w:rPr>
                <w:rFonts w:ascii="Arial" w:hAnsi="Arial" w:cs="Arial"/>
                <w:spacing w:val="-10"/>
                <w:sz w:val="20"/>
                <w:szCs w:val="20"/>
              </w:rPr>
              <w:t xml:space="preserve"> </w:t>
            </w:r>
            <w:r w:rsidRPr="003D75A6">
              <w:rPr>
                <w:rFonts w:ascii="Arial" w:hAnsi="Arial" w:cs="Arial"/>
                <w:spacing w:val="-2"/>
                <w:sz w:val="20"/>
                <w:szCs w:val="20"/>
              </w:rPr>
              <w:t>dependent</w:t>
            </w:r>
            <w:r w:rsidRPr="003D75A6">
              <w:rPr>
                <w:rFonts w:ascii="Arial" w:hAnsi="Arial" w:cs="Arial"/>
                <w:spacing w:val="-9"/>
                <w:sz w:val="20"/>
                <w:szCs w:val="20"/>
              </w:rPr>
              <w:t xml:space="preserve"> </w:t>
            </w:r>
            <w:r w:rsidRPr="003D75A6">
              <w:rPr>
                <w:rFonts w:ascii="Arial" w:hAnsi="Arial" w:cs="Arial"/>
                <w:spacing w:val="-5"/>
                <w:sz w:val="20"/>
                <w:szCs w:val="20"/>
              </w:rPr>
              <w:t>var</w:t>
            </w:r>
          </w:p>
        </w:tc>
        <w:tc>
          <w:tcPr>
            <w:tcW w:w="1128" w:type="dxa"/>
          </w:tcPr>
          <w:p w14:paraId="5404EBD5" w14:textId="77777777" w:rsidR="00967199" w:rsidRPr="003D75A6" w:rsidRDefault="00967199" w:rsidP="003F5DF6">
            <w:pPr>
              <w:pStyle w:val="TableParagraph"/>
              <w:spacing w:line="205" w:lineRule="exact"/>
              <w:ind w:left="423" w:right="180"/>
              <w:jc w:val="both"/>
              <w:rPr>
                <w:rFonts w:ascii="Arial" w:hAnsi="Arial" w:cs="Arial"/>
                <w:sz w:val="20"/>
                <w:szCs w:val="20"/>
              </w:rPr>
            </w:pPr>
            <w:r w:rsidRPr="003D75A6">
              <w:rPr>
                <w:rFonts w:ascii="Arial" w:hAnsi="Arial" w:cs="Arial"/>
                <w:spacing w:val="-2"/>
                <w:sz w:val="20"/>
                <w:szCs w:val="20"/>
              </w:rPr>
              <w:t>0.957</w:t>
            </w:r>
          </w:p>
        </w:tc>
        <w:tc>
          <w:tcPr>
            <w:tcW w:w="800" w:type="dxa"/>
          </w:tcPr>
          <w:p w14:paraId="5BD81D2C"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020" w:type="dxa"/>
            <w:gridSpan w:val="2"/>
          </w:tcPr>
          <w:p w14:paraId="0CE4162D" w14:textId="77777777" w:rsidR="00967199" w:rsidRPr="003D75A6" w:rsidRDefault="00967199" w:rsidP="003F5DF6">
            <w:pPr>
              <w:pStyle w:val="TableParagraph"/>
              <w:spacing w:line="205" w:lineRule="exact"/>
              <w:ind w:left="245" w:right="180"/>
              <w:jc w:val="both"/>
              <w:rPr>
                <w:rFonts w:ascii="Arial" w:hAnsi="Arial" w:cs="Arial"/>
                <w:sz w:val="20"/>
                <w:szCs w:val="20"/>
              </w:rPr>
            </w:pPr>
            <w:r w:rsidRPr="003D75A6">
              <w:rPr>
                <w:rFonts w:ascii="Arial" w:hAnsi="Arial" w:cs="Arial"/>
                <w:spacing w:val="-2"/>
                <w:sz w:val="20"/>
                <w:szCs w:val="20"/>
              </w:rPr>
              <w:t xml:space="preserve">SD dependent </w:t>
            </w:r>
            <w:r w:rsidRPr="003D75A6">
              <w:rPr>
                <w:rFonts w:ascii="Arial" w:hAnsi="Arial" w:cs="Arial"/>
                <w:spacing w:val="-5"/>
                <w:sz w:val="20"/>
                <w:szCs w:val="20"/>
              </w:rPr>
              <w:t>var</w:t>
            </w:r>
          </w:p>
        </w:tc>
        <w:tc>
          <w:tcPr>
            <w:tcW w:w="2112" w:type="dxa"/>
            <w:gridSpan w:val="2"/>
          </w:tcPr>
          <w:p w14:paraId="2533731F" w14:textId="77777777" w:rsidR="00967199" w:rsidRPr="003D75A6" w:rsidRDefault="00967199" w:rsidP="003F5DF6">
            <w:pPr>
              <w:pStyle w:val="TableParagraph"/>
              <w:spacing w:line="205" w:lineRule="exact"/>
              <w:ind w:left="527" w:right="180"/>
              <w:jc w:val="both"/>
              <w:rPr>
                <w:rFonts w:ascii="Arial" w:hAnsi="Arial" w:cs="Arial"/>
                <w:sz w:val="20"/>
                <w:szCs w:val="20"/>
              </w:rPr>
            </w:pPr>
            <w:r w:rsidRPr="003D75A6">
              <w:rPr>
                <w:rFonts w:ascii="Arial" w:hAnsi="Arial" w:cs="Arial"/>
                <w:spacing w:val="-2"/>
                <w:sz w:val="20"/>
                <w:szCs w:val="20"/>
              </w:rPr>
              <w:t>0.202</w:t>
            </w:r>
          </w:p>
        </w:tc>
        <w:tc>
          <w:tcPr>
            <w:tcW w:w="703" w:type="dxa"/>
          </w:tcPr>
          <w:p w14:paraId="41D43DA2"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52F349C6" w14:textId="77777777" w:rsidTr="00A5657E">
        <w:trPr>
          <w:trHeight w:val="224"/>
        </w:trPr>
        <w:tc>
          <w:tcPr>
            <w:tcW w:w="2092" w:type="dxa"/>
          </w:tcPr>
          <w:p w14:paraId="5F920BA4" w14:textId="15248240" w:rsidR="00967199" w:rsidRPr="003D75A6" w:rsidRDefault="00967199" w:rsidP="003F5DF6">
            <w:pPr>
              <w:pStyle w:val="TableParagraph"/>
              <w:spacing w:line="204" w:lineRule="exact"/>
              <w:ind w:left="108" w:right="180"/>
              <w:jc w:val="both"/>
              <w:rPr>
                <w:rFonts w:ascii="Arial" w:hAnsi="Arial" w:cs="Arial"/>
                <w:sz w:val="20"/>
                <w:szCs w:val="20"/>
              </w:rPr>
            </w:pPr>
            <w:r w:rsidRPr="003D75A6">
              <w:rPr>
                <w:rFonts w:ascii="Arial" w:hAnsi="Arial" w:cs="Arial"/>
                <w:spacing w:val="-2"/>
                <w:sz w:val="20"/>
                <w:szCs w:val="20"/>
              </w:rPr>
              <w:t>Pseudo</w:t>
            </w:r>
            <w:r w:rsidRPr="003D75A6">
              <w:rPr>
                <w:rFonts w:ascii="Arial" w:hAnsi="Arial" w:cs="Arial"/>
                <w:spacing w:val="-4"/>
                <w:sz w:val="20"/>
                <w:szCs w:val="20"/>
              </w:rPr>
              <w:t xml:space="preserve"> </w:t>
            </w:r>
            <w:r w:rsidRPr="003D75A6">
              <w:rPr>
                <w:rFonts w:ascii="Arial" w:hAnsi="Arial" w:cs="Arial"/>
                <w:spacing w:val="-2"/>
                <w:sz w:val="20"/>
                <w:szCs w:val="20"/>
              </w:rPr>
              <w:t>r</w:t>
            </w:r>
            <w:r w:rsidR="00DD2961">
              <w:rPr>
                <w:rFonts w:ascii="Arial" w:hAnsi="Arial" w:cs="Arial"/>
                <w:spacing w:val="-2"/>
                <w:sz w:val="20"/>
                <w:szCs w:val="20"/>
              </w:rPr>
              <w:t>-</w:t>
            </w:r>
            <w:r w:rsidRPr="003D75A6">
              <w:rPr>
                <w:rFonts w:ascii="Arial" w:hAnsi="Arial" w:cs="Arial"/>
                <w:spacing w:val="-2"/>
                <w:sz w:val="20"/>
                <w:szCs w:val="20"/>
              </w:rPr>
              <w:t>squared</w:t>
            </w:r>
          </w:p>
        </w:tc>
        <w:tc>
          <w:tcPr>
            <w:tcW w:w="1128" w:type="dxa"/>
          </w:tcPr>
          <w:p w14:paraId="00D58333" w14:textId="77777777" w:rsidR="00967199" w:rsidRPr="003D75A6" w:rsidRDefault="00967199" w:rsidP="003F5DF6">
            <w:pPr>
              <w:pStyle w:val="TableParagraph"/>
              <w:spacing w:line="204" w:lineRule="exact"/>
              <w:ind w:left="423" w:right="180"/>
              <w:jc w:val="both"/>
              <w:rPr>
                <w:rFonts w:ascii="Arial" w:hAnsi="Arial" w:cs="Arial"/>
                <w:sz w:val="20"/>
                <w:szCs w:val="20"/>
              </w:rPr>
            </w:pPr>
            <w:r w:rsidRPr="003D75A6">
              <w:rPr>
                <w:rFonts w:ascii="Arial" w:hAnsi="Arial" w:cs="Arial"/>
                <w:spacing w:val="-2"/>
                <w:sz w:val="20"/>
                <w:szCs w:val="20"/>
              </w:rPr>
              <w:t>0.057</w:t>
            </w:r>
          </w:p>
        </w:tc>
        <w:tc>
          <w:tcPr>
            <w:tcW w:w="800" w:type="dxa"/>
          </w:tcPr>
          <w:p w14:paraId="1A16EF3B"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020" w:type="dxa"/>
            <w:gridSpan w:val="2"/>
          </w:tcPr>
          <w:p w14:paraId="7CE46AA5" w14:textId="77777777" w:rsidR="00967199" w:rsidRPr="003D75A6" w:rsidRDefault="00967199" w:rsidP="003F5DF6">
            <w:pPr>
              <w:pStyle w:val="TableParagraph"/>
              <w:spacing w:line="204" w:lineRule="exact"/>
              <w:ind w:left="245" w:right="180"/>
              <w:jc w:val="both"/>
              <w:rPr>
                <w:rFonts w:ascii="Arial" w:hAnsi="Arial" w:cs="Arial"/>
                <w:sz w:val="20"/>
                <w:szCs w:val="20"/>
              </w:rPr>
            </w:pPr>
            <w:r w:rsidRPr="003D75A6">
              <w:rPr>
                <w:rFonts w:ascii="Arial" w:hAnsi="Arial" w:cs="Arial"/>
                <w:sz w:val="20"/>
                <w:szCs w:val="20"/>
              </w:rPr>
              <w:t>Number</w:t>
            </w:r>
            <w:r w:rsidRPr="003D75A6">
              <w:rPr>
                <w:rFonts w:ascii="Arial" w:hAnsi="Arial" w:cs="Arial"/>
                <w:spacing w:val="-5"/>
                <w:sz w:val="20"/>
                <w:szCs w:val="20"/>
              </w:rPr>
              <w:t xml:space="preserve"> </w:t>
            </w:r>
            <w:r w:rsidRPr="003D75A6">
              <w:rPr>
                <w:rFonts w:ascii="Arial" w:hAnsi="Arial" w:cs="Arial"/>
                <w:sz w:val="20"/>
                <w:szCs w:val="20"/>
              </w:rPr>
              <w:t>of</w:t>
            </w:r>
            <w:r w:rsidRPr="003D75A6">
              <w:rPr>
                <w:rFonts w:ascii="Arial" w:hAnsi="Arial" w:cs="Arial"/>
                <w:spacing w:val="-5"/>
                <w:sz w:val="20"/>
                <w:szCs w:val="20"/>
              </w:rPr>
              <w:t xml:space="preserve"> </w:t>
            </w:r>
            <w:proofErr w:type="spellStart"/>
            <w:r w:rsidRPr="003D75A6">
              <w:rPr>
                <w:rFonts w:ascii="Arial" w:hAnsi="Arial" w:cs="Arial"/>
                <w:spacing w:val="-5"/>
                <w:sz w:val="20"/>
                <w:szCs w:val="20"/>
              </w:rPr>
              <w:t>obs</w:t>
            </w:r>
            <w:proofErr w:type="spellEnd"/>
          </w:p>
        </w:tc>
        <w:tc>
          <w:tcPr>
            <w:tcW w:w="2112" w:type="dxa"/>
            <w:gridSpan w:val="2"/>
          </w:tcPr>
          <w:p w14:paraId="61DC3AD5" w14:textId="77777777" w:rsidR="00967199" w:rsidRPr="003D75A6" w:rsidRDefault="00967199" w:rsidP="003F5DF6">
            <w:pPr>
              <w:pStyle w:val="TableParagraph"/>
              <w:spacing w:line="204" w:lineRule="exact"/>
              <w:ind w:left="527" w:right="180"/>
              <w:jc w:val="both"/>
              <w:rPr>
                <w:rFonts w:ascii="Arial" w:hAnsi="Arial" w:cs="Arial"/>
                <w:sz w:val="20"/>
                <w:szCs w:val="20"/>
              </w:rPr>
            </w:pPr>
            <w:r w:rsidRPr="003D75A6">
              <w:rPr>
                <w:rFonts w:ascii="Arial" w:hAnsi="Arial" w:cs="Arial"/>
                <w:spacing w:val="-2"/>
                <w:sz w:val="20"/>
                <w:szCs w:val="20"/>
              </w:rPr>
              <w:t>22024</w:t>
            </w:r>
          </w:p>
        </w:tc>
        <w:tc>
          <w:tcPr>
            <w:tcW w:w="703" w:type="dxa"/>
          </w:tcPr>
          <w:p w14:paraId="58C9DB6A"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04A8F387" w14:textId="77777777" w:rsidTr="00A5657E">
        <w:trPr>
          <w:trHeight w:val="225"/>
        </w:trPr>
        <w:tc>
          <w:tcPr>
            <w:tcW w:w="2092" w:type="dxa"/>
          </w:tcPr>
          <w:p w14:paraId="5A6209B8" w14:textId="4FFDE16B" w:rsidR="00967199" w:rsidRPr="003D75A6" w:rsidRDefault="00967199" w:rsidP="003F5DF6">
            <w:pPr>
              <w:pStyle w:val="TableParagraph"/>
              <w:spacing w:line="206" w:lineRule="exact"/>
              <w:ind w:left="108" w:right="180"/>
              <w:jc w:val="both"/>
              <w:rPr>
                <w:rFonts w:ascii="Arial" w:hAnsi="Arial" w:cs="Arial"/>
                <w:sz w:val="20"/>
                <w:szCs w:val="20"/>
              </w:rPr>
            </w:pPr>
            <w:r w:rsidRPr="003D75A6">
              <w:rPr>
                <w:rFonts w:ascii="Arial" w:hAnsi="Arial" w:cs="Arial"/>
                <w:w w:val="90"/>
                <w:sz w:val="20"/>
                <w:szCs w:val="20"/>
              </w:rPr>
              <w:t>Chi</w:t>
            </w:r>
            <w:r w:rsidR="00DD2961">
              <w:rPr>
                <w:rFonts w:ascii="Arial" w:hAnsi="Arial" w:cs="Arial"/>
                <w:w w:val="90"/>
                <w:sz w:val="20"/>
                <w:szCs w:val="20"/>
              </w:rPr>
              <w:t>-</w:t>
            </w:r>
            <w:r w:rsidRPr="003D75A6">
              <w:rPr>
                <w:rFonts w:ascii="Arial" w:hAnsi="Arial" w:cs="Arial"/>
                <w:spacing w:val="-2"/>
                <w:sz w:val="20"/>
                <w:szCs w:val="20"/>
              </w:rPr>
              <w:t>square</w:t>
            </w:r>
          </w:p>
        </w:tc>
        <w:tc>
          <w:tcPr>
            <w:tcW w:w="1928" w:type="dxa"/>
            <w:gridSpan w:val="2"/>
          </w:tcPr>
          <w:p w14:paraId="7E1BBB0C" w14:textId="77777777" w:rsidR="00967199" w:rsidRPr="003D75A6" w:rsidRDefault="00967199" w:rsidP="003F5DF6">
            <w:pPr>
              <w:pStyle w:val="TableParagraph"/>
              <w:spacing w:line="206" w:lineRule="exact"/>
              <w:ind w:left="423" w:right="180"/>
              <w:jc w:val="both"/>
              <w:rPr>
                <w:rFonts w:ascii="Arial" w:hAnsi="Arial" w:cs="Arial"/>
                <w:sz w:val="20"/>
                <w:szCs w:val="20"/>
              </w:rPr>
            </w:pPr>
            <w:r w:rsidRPr="003D75A6">
              <w:rPr>
                <w:rFonts w:ascii="Arial" w:hAnsi="Arial" w:cs="Arial"/>
                <w:spacing w:val="-2"/>
                <w:sz w:val="20"/>
                <w:szCs w:val="20"/>
              </w:rPr>
              <w:t>12796.001</w:t>
            </w:r>
          </w:p>
        </w:tc>
        <w:tc>
          <w:tcPr>
            <w:tcW w:w="1184" w:type="dxa"/>
          </w:tcPr>
          <w:p w14:paraId="08E3A816" w14:textId="77777777" w:rsidR="00967199" w:rsidRPr="003D75A6" w:rsidRDefault="00967199" w:rsidP="003F5DF6">
            <w:pPr>
              <w:pStyle w:val="TableParagraph"/>
              <w:spacing w:line="206" w:lineRule="exact"/>
              <w:ind w:left="245" w:right="180"/>
              <w:jc w:val="both"/>
              <w:rPr>
                <w:rFonts w:ascii="Arial" w:hAnsi="Arial" w:cs="Arial"/>
                <w:sz w:val="20"/>
                <w:szCs w:val="20"/>
              </w:rPr>
            </w:pPr>
            <w:r w:rsidRPr="003D75A6">
              <w:rPr>
                <w:rFonts w:ascii="Arial" w:hAnsi="Arial" w:cs="Arial"/>
                <w:sz w:val="20"/>
                <w:szCs w:val="20"/>
              </w:rPr>
              <w:t>Prob</w:t>
            </w:r>
            <w:r w:rsidRPr="003D75A6">
              <w:rPr>
                <w:rFonts w:ascii="Arial" w:hAnsi="Arial" w:cs="Arial"/>
                <w:spacing w:val="8"/>
                <w:sz w:val="20"/>
                <w:szCs w:val="20"/>
              </w:rPr>
              <w:t xml:space="preserve"> </w:t>
            </w:r>
            <w:r w:rsidRPr="003D75A6">
              <w:rPr>
                <w:rFonts w:ascii="Arial" w:hAnsi="Arial" w:cs="Arial"/>
                <w:sz w:val="20"/>
                <w:szCs w:val="20"/>
              </w:rPr>
              <w:t>&gt;</w:t>
            </w:r>
            <w:r w:rsidRPr="003D75A6">
              <w:rPr>
                <w:rFonts w:ascii="Arial" w:hAnsi="Arial" w:cs="Arial"/>
                <w:spacing w:val="9"/>
                <w:sz w:val="20"/>
                <w:szCs w:val="20"/>
              </w:rPr>
              <w:t xml:space="preserve"> </w:t>
            </w:r>
            <w:r w:rsidRPr="003D75A6">
              <w:rPr>
                <w:rFonts w:ascii="Arial" w:hAnsi="Arial" w:cs="Arial"/>
                <w:spacing w:val="-7"/>
                <w:sz w:val="20"/>
                <w:szCs w:val="20"/>
              </w:rPr>
              <w:t>chi2</w:t>
            </w:r>
          </w:p>
        </w:tc>
        <w:tc>
          <w:tcPr>
            <w:tcW w:w="836" w:type="dxa"/>
          </w:tcPr>
          <w:p w14:paraId="20B3F6B0"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112" w:type="dxa"/>
            <w:gridSpan w:val="2"/>
          </w:tcPr>
          <w:p w14:paraId="330B753C" w14:textId="77777777" w:rsidR="00967199" w:rsidRPr="003D75A6" w:rsidRDefault="00967199" w:rsidP="003F5DF6">
            <w:pPr>
              <w:pStyle w:val="TableParagraph"/>
              <w:spacing w:line="206" w:lineRule="exact"/>
              <w:ind w:left="527" w:right="180"/>
              <w:jc w:val="both"/>
              <w:rPr>
                <w:rFonts w:ascii="Arial" w:hAnsi="Arial" w:cs="Arial"/>
                <w:sz w:val="20"/>
                <w:szCs w:val="20"/>
              </w:rPr>
            </w:pPr>
            <w:r w:rsidRPr="003D75A6">
              <w:rPr>
                <w:rFonts w:ascii="Arial" w:hAnsi="Arial" w:cs="Arial"/>
                <w:spacing w:val="-2"/>
                <w:sz w:val="20"/>
                <w:szCs w:val="20"/>
              </w:rPr>
              <w:t>0.000</w:t>
            </w:r>
          </w:p>
        </w:tc>
        <w:tc>
          <w:tcPr>
            <w:tcW w:w="703" w:type="dxa"/>
          </w:tcPr>
          <w:p w14:paraId="599D5A95"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13E361AF" w14:textId="77777777" w:rsidTr="00A5657E">
        <w:trPr>
          <w:trHeight w:val="224"/>
        </w:trPr>
        <w:tc>
          <w:tcPr>
            <w:tcW w:w="2092" w:type="dxa"/>
          </w:tcPr>
          <w:p w14:paraId="60933D03" w14:textId="77777777" w:rsidR="00967199" w:rsidRPr="003D75A6" w:rsidRDefault="00967199" w:rsidP="003F5DF6">
            <w:pPr>
              <w:pStyle w:val="TableParagraph"/>
              <w:spacing w:line="205" w:lineRule="exact"/>
              <w:ind w:left="108" w:right="180"/>
              <w:jc w:val="both"/>
              <w:rPr>
                <w:rFonts w:ascii="Arial" w:hAnsi="Arial" w:cs="Arial"/>
                <w:sz w:val="20"/>
                <w:szCs w:val="20"/>
              </w:rPr>
            </w:pPr>
            <w:r w:rsidRPr="003D75A6">
              <w:rPr>
                <w:rFonts w:ascii="Arial" w:hAnsi="Arial" w:cs="Arial"/>
                <w:w w:val="90"/>
                <w:sz w:val="20"/>
                <w:szCs w:val="20"/>
              </w:rPr>
              <w:t>Akaike</w:t>
            </w:r>
            <w:r w:rsidRPr="003D75A6">
              <w:rPr>
                <w:rFonts w:ascii="Arial" w:hAnsi="Arial" w:cs="Arial"/>
                <w:spacing w:val="10"/>
                <w:sz w:val="20"/>
                <w:szCs w:val="20"/>
              </w:rPr>
              <w:t xml:space="preserve"> </w:t>
            </w:r>
            <w:r w:rsidRPr="003D75A6">
              <w:rPr>
                <w:rFonts w:ascii="Arial" w:hAnsi="Arial" w:cs="Arial"/>
                <w:w w:val="90"/>
                <w:sz w:val="20"/>
                <w:szCs w:val="20"/>
              </w:rPr>
              <w:t>crit.</w:t>
            </w:r>
            <w:r w:rsidRPr="003D75A6">
              <w:rPr>
                <w:rFonts w:ascii="Arial" w:hAnsi="Arial" w:cs="Arial"/>
                <w:spacing w:val="7"/>
                <w:sz w:val="20"/>
                <w:szCs w:val="20"/>
              </w:rPr>
              <w:t xml:space="preserve"> </w:t>
            </w:r>
            <w:r w:rsidRPr="003D75A6">
              <w:rPr>
                <w:rFonts w:ascii="Arial" w:hAnsi="Arial" w:cs="Arial"/>
                <w:spacing w:val="-2"/>
                <w:w w:val="90"/>
                <w:sz w:val="20"/>
                <w:szCs w:val="20"/>
              </w:rPr>
              <w:t>(AIC)</w:t>
            </w:r>
          </w:p>
        </w:tc>
        <w:tc>
          <w:tcPr>
            <w:tcW w:w="1128" w:type="dxa"/>
          </w:tcPr>
          <w:p w14:paraId="0B98740F" w14:textId="77777777" w:rsidR="00967199" w:rsidRPr="003D75A6" w:rsidRDefault="00967199" w:rsidP="003F5DF6">
            <w:pPr>
              <w:pStyle w:val="TableParagraph"/>
              <w:spacing w:line="205" w:lineRule="exact"/>
              <w:ind w:left="423" w:right="180"/>
              <w:jc w:val="both"/>
              <w:rPr>
                <w:rFonts w:ascii="Arial" w:hAnsi="Arial" w:cs="Arial"/>
                <w:sz w:val="20"/>
                <w:szCs w:val="20"/>
              </w:rPr>
            </w:pPr>
            <w:r w:rsidRPr="003D75A6">
              <w:rPr>
                <w:rFonts w:ascii="Arial" w:hAnsi="Arial" w:cs="Arial"/>
                <w:spacing w:val="-2"/>
                <w:w w:val="90"/>
                <w:sz w:val="20"/>
                <w:szCs w:val="20"/>
              </w:rPr>
              <w:t>7327.313</w:t>
            </w:r>
          </w:p>
        </w:tc>
        <w:tc>
          <w:tcPr>
            <w:tcW w:w="800" w:type="dxa"/>
          </w:tcPr>
          <w:p w14:paraId="72A9205D"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020" w:type="dxa"/>
            <w:gridSpan w:val="2"/>
          </w:tcPr>
          <w:p w14:paraId="5D4B8379" w14:textId="77777777" w:rsidR="00967199" w:rsidRPr="003D75A6" w:rsidRDefault="00967199" w:rsidP="003F5DF6">
            <w:pPr>
              <w:pStyle w:val="TableParagraph"/>
              <w:spacing w:line="205" w:lineRule="exact"/>
              <w:ind w:left="245" w:right="180"/>
              <w:jc w:val="both"/>
              <w:rPr>
                <w:rFonts w:ascii="Arial" w:hAnsi="Arial" w:cs="Arial"/>
                <w:sz w:val="20"/>
                <w:szCs w:val="20"/>
              </w:rPr>
            </w:pPr>
            <w:r w:rsidRPr="003D75A6">
              <w:rPr>
                <w:rFonts w:ascii="Arial" w:hAnsi="Arial" w:cs="Arial"/>
                <w:w w:val="90"/>
                <w:sz w:val="20"/>
                <w:szCs w:val="20"/>
              </w:rPr>
              <w:t>Bayesian</w:t>
            </w:r>
            <w:r w:rsidRPr="003D75A6">
              <w:rPr>
                <w:rFonts w:ascii="Arial" w:hAnsi="Arial" w:cs="Arial"/>
                <w:spacing w:val="5"/>
                <w:sz w:val="20"/>
                <w:szCs w:val="20"/>
              </w:rPr>
              <w:t xml:space="preserve"> </w:t>
            </w:r>
            <w:r w:rsidRPr="003D75A6">
              <w:rPr>
                <w:rFonts w:ascii="Arial" w:hAnsi="Arial" w:cs="Arial"/>
                <w:w w:val="90"/>
                <w:sz w:val="20"/>
                <w:szCs w:val="20"/>
              </w:rPr>
              <w:t>crit.</w:t>
            </w:r>
            <w:r w:rsidRPr="003D75A6">
              <w:rPr>
                <w:rFonts w:ascii="Arial" w:hAnsi="Arial" w:cs="Arial"/>
                <w:spacing w:val="6"/>
                <w:sz w:val="20"/>
                <w:szCs w:val="20"/>
              </w:rPr>
              <w:t xml:space="preserve"> </w:t>
            </w:r>
            <w:r w:rsidRPr="003D75A6">
              <w:rPr>
                <w:rFonts w:ascii="Arial" w:hAnsi="Arial" w:cs="Arial"/>
                <w:spacing w:val="-2"/>
                <w:w w:val="90"/>
                <w:sz w:val="20"/>
                <w:szCs w:val="20"/>
              </w:rPr>
              <w:t>(BIC)</w:t>
            </w:r>
          </w:p>
        </w:tc>
        <w:tc>
          <w:tcPr>
            <w:tcW w:w="2112" w:type="dxa"/>
            <w:gridSpan w:val="2"/>
          </w:tcPr>
          <w:p w14:paraId="34FFA42E" w14:textId="77777777" w:rsidR="00967199" w:rsidRPr="003D75A6" w:rsidRDefault="00967199" w:rsidP="003F5DF6">
            <w:pPr>
              <w:pStyle w:val="TableParagraph"/>
              <w:spacing w:line="205" w:lineRule="exact"/>
              <w:ind w:left="527" w:right="180"/>
              <w:jc w:val="both"/>
              <w:rPr>
                <w:rFonts w:ascii="Arial" w:hAnsi="Arial" w:cs="Arial"/>
                <w:sz w:val="20"/>
                <w:szCs w:val="20"/>
              </w:rPr>
            </w:pPr>
            <w:r w:rsidRPr="003D75A6">
              <w:rPr>
                <w:rFonts w:ascii="Arial" w:hAnsi="Arial" w:cs="Arial"/>
                <w:spacing w:val="-2"/>
                <w:sz w:val="20"/>
                <w:szCs w:val="20"/>
              </w:rPr>
              <w:t>7415.311</w:t>
            </w:r>
          </w:p>
        </w:tc>
        <w:tc>
          <w:tcPr>
            <w:tcW w:w="703" w:type="dxa"/>
          </w:tcPr>
          <w:p w14:paraId="4E4A4FC7" w14:textId="77777777" w:rsidR="00967199" w:rsidRPr="003D75A6" w:rsidRDefault="00967199" w:rsidP="003F5DF6">
            <w:pPr>
              <w:pStyle w:val="TableParagraph"/>
              <w:spacing w:line="240" w:lineRule="auto"/>
              <w:ind w:right="180"/>
              <w:jc w:val="both"/>
              <w:rPr>
                <w:rFonts w:ascii="Arial" w:hAnsi="Arial" w:cs="Arial"/>
                <w:sz w:val="20"/>
                <w:szCs w:val="20"/>
              </w:rPr>
            </w:pPr>
          </w:p>
        </w:tc>
      </w:tr>
      <w:tr w:rsidR="00594F54" w:rsidRPr="003D75A6" w14:paraId="37BE77D1" w14:textId="77777777" w:rsidTr="00A5657E">
        <w:trPr>
          <w:trHeight w:val="224"/>
        </w:trPr>
        <w:tc>
          <w:tcPr>
            <w:tcW w:w="3220" w:type="dxa"/>
            <w:gridSpan w:val="2"/>
          </w:tcPr>
          <w:p w14:paraId="152728A1" w14:textId="77777777" w:rsidR="00967199" w:rsidRPr="003D75A6" w:rsidRDefault="00967199" w:rsidP="003F5DF6">
            <w:pPr>
              <w:pStyle w:val="TableParagraph"/>
              <w:spacing w:line="205" w:lineRule="exact"/>
              <w:ind w:left="108" w:right="180"/>
              <w:jc w:val="both"/>
              <w:rPr>
                <w:rFonts w:ascii="Arial" w:hAnsi="Arial" w:cs="Arial"/>
                <w:sz w:val="20"/>
                <w:szCs w:val="20"/>
              </w:rPr>
            </w:pPr>
            <w:r w:rsidRPr="003D75A6">
              <w:rPr>
                <w:rFonts w:ascii="Arial" w:hAnsi="Arial" w:cs="Arial"/>
                <w:spacing w:val="-4"/>
                <w:sz w:val="20"/>
                <w:szCs w:val="20"/>
              </w:rPr>
              <w:t>***</w:t>
            </w:r>
            <w:r w:rsidRPr="003D75A6">
              <w:rPr>
                <w:rFonts w:ascii="Arial" w:hAnsi="Arial" w:cs="Arial"/>
                <w:spacing w:val="-6"/>
                <w:sz w:val="20"/>
                <w:szCs w:val="20"/>
              </w:rPr>
              <w:t xml:space="preserve"> </w:t>
            </w:r>
            <w:r w:rsidRPr="003D75A6">
              <w:rPr>
                <w:rFonts w:ascii="Arial" w:hAnsi="Arial" w:cs="Arial"/>
                <w:spacing w:val="-4"/>
                <w:sz w:val="20"/>
                <w:szCs w:val="20"/>
              </w:rPr>
              <w:t>p&lt;.01,</w:t>
            </w:r>
            <w:r w:rsidRPr="003D75A6">
              <w:rPr>
                <w:rFonts w:ascii="Arial" w:hAnsi="Arial" w:cs="Arial"/>
                <w:spacing w:val="-7"/>
                <w:sz w:val="20"/>
                <w:szCs w:val="20"/>
              </w:rPr>
              <w:t xml:space="preserve"> </w:t>
            </w:r>
            <w:r w:rsidRPr="003D75A6">
              <w:rPr>
                <w:rFonts w:ascii="Arial" w:hAnsi="Arial" w:cs="Arial"/>
                <w:spacing w:val="-4"/>
                <w:sz w:val="20"/>
                <w:szCs w:val="20"/>
              </w:rPr>
              <w:t>**</w:t>
            </w:r>
            <w:r w:rsidRPr="003D75A6">
              <w:rPr>
                <w:rFonts w:ascii="Arial" w:hAnsi="Arial" w:cs="Arial"/>
                <w:spacing w:val="-6"/>
                <w:sz w:val="20"/>
                <w:szCs w:val="20"/>
              </w:rPr>
              <w:t xml:space="preserve"> </w:t>
            </w:r>
            <w:r w:rsidRPr="003D75A6">
              <w:rPr>
                <w:rFonts w:ascii="Arial" w:hAnsi="Arial" w:cs="Arial"/>
                <w:spacing w:val="-4"/>
                <w:sz w:val="20"/>
                <w:szCs w:val="20"/>
              </w:rPr>
              <w:t>p&lt;.05,</w:t>
            </w:r>
            <w:r w:rsidRPr="003D75A6">
              <w:rPr>
                <w:rFonts w:ascii="Arial" w:hAnsi="Arial" w:cs="Arial"/>
                <w:spacing w:val="-8"/>
                <w:sz w:val="20"/>
                <w:szCs w:val="20"/>
              </w:rPr>
              <w:t xml:space="preserve"> </w:t>
            </w:r>
            <w:r w:rsidRPr="003D75A6">
              <w:rPr>
                <w:rFonts w:ascii="Arial" w:hAnsi="Arial" w:cs="Arial"/>
                <w:spacing w:val="-4"/>
                <w:sz w:val="20"/>
                <w:szCs w:val="20"/>
              </w:rPr>
              <w:t>*</w:t>
            </w:r>
            <w:r w:rsidRPr="003D75A6">
              <w:rPr>
                <w:rFonts w:ascii="Arial" w:hAnsi="Arial" w:cs="Arial"/>
                <w:spacing w:val="-5"/>
                <w:sz w:val="20"/>
                <w:szCs w:val="20"/>
              </w:rPr>
              <w:t xml:space="preserve"> </w:t>
            </w:r>
            <w:r w:rsidRPr="003D75A6">
              <w:rPr>
                <w:rFonts w:ascii="Arial" w:hAnsi="Arial" w:cs="Arial"/>
                <w:spacing w:val="-4"/>
                <w:sz w:val="20"/>
                <w:szCs w:val="20"/>
              </w:rPr>
              <w:t>p&lt;.1</w:t>
            </w:r>
          </w:p>
        </w:tc>
        <w:tc>
          <w:tcPr>
            <w:tcW w:w="800" w:type="dxa"/>
          </w:tcPr>
          <w:p w14:paraId="1A4E68DB"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020" w:type="dxa"/>
            <w:gridSpan w:val="2"/>
          </w:tcPr>
          <w:p w14:paraId="4D194E28"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2112" w:type="dxa"/>
            <w:gridSpan w:val="2"/>
          </w:tcPr>
          <w:p w14:paraId="5ED84200" w14:textId="77777777" w:rsidR="00967199" w:rsidRPr="003D75A6" w:rsidRDefault="00967199" w:rsidP="003F5DF6">
            <w:pPr>
              <w:pStyle w:val="TableParagraph"/>
              <w:spacing w:line="240" w:lineRule="auto"/>
              <w:ind w:right="180"/>
              <w:jc w:val="both"/>
              <w:rPr>
                <w:rFonts w:ascii="Arial" w:hAnsi="Arial" w:cs="Arial"/>
                <w:sz w:val="20"/>
                <w:szCs w:val="20"/>
              </w:rPr>
            </w:pPr>
          </w:p>
        </w:tc>
        <w:tc>
          <w:tcPr>
            <w:tcW w:w="703" w:type="dxa"/>
          </w:tcPr>
          <w:p w14:paraId="2968E24D" w14:textId="77777777" w:rsidR="00967199" w:rsidRPr="003D75A6" w:rsidRDefault="00967199" w:rsidP="003F5DF6">
            <w:pPr>
              <w:pStyle w:val="TableParagraph"/>
              <w:spacing w:line="240" w:lineRule="auto"/>
              <w:ind w:right="180"/>
              <w:jc w:val="both"/>
              <w:rPr>
                <w:rFonts w:ascii="Arial" w:hAnsi="Arial" w:cs="Arial"/>
                <w:sz w:val="20"/>
                <w:szCs w:val="20"/>
              </w:rPr>
            </w:pPr>
          </w:p>
        </w:tc>
      </w:tr>
    </w:tbl>
    <w:p w14:paraId="3A1C5D82" w14:textId="7EE0179E" w:rsidR="002F5F45" w:rsidRPr="003D75A6" w:rsidRDefault="00967199" w:rsidP="003F5DF6">
      <w:pPr>
        <w:ind w:right="180"/>
        <w:jc w:val="both"/>
        <w:rPr>
          <w:rFonts w:ascii="Arial" w:hAnsi="Arial" w:cs="Arial"/>
          <w:sz w:val="20"/>
          <w:szCs w:val="20"/>
        </w:rPr>
      </w:pPr>
      <w:r w:rsidRPr="003D75A6">
        <w:rPr>
          <w:rFonts w:ascii="Arial" w:hAnsi="Arial" w:cs="Arial"/>
          <w:sz w:val="20"/>
          <w:szCs w:val="20"/>
        </w:rPr>
        <w:t xml:space="preserve">        Source: Author’s Computation</w:t>
      </w:r>
    </w:p>
    <w:p w14:paraId="7B243169" w14:textId="7C9DA6F6" w:rsidR="00711A15" w:rsidRPr="003D75A6" w:rsidRDefault="00711A15" w:rsidP="00033EA6">
      <w:pPr>
        <w:pStyle w:val="NormalWeb"/>
        <w:jc w:val="both"/>
        <w:rPr>
          <w:rFonts w:ascii="Arial" w:hAnsi="Arial" w:cs="Arial"/>
          <w:sz w:val="20"/>
          <w:szCs w:val="20"/>
        </w:rPr>
      </w:pPr>
      <w:r w:rsidRPr="003D75A6">
        <w:rPr>
          <w:rStyle w:val="Strong"/>
          <w:rFonts w:ascii="Arial" w:eastAsiaTheme="majorEastAsia" w:hAnsi="Arial" w:cs="Arial"/>
          <w:b w:val="0"/>
          <w:bCs w:val="0"/>
          <w:sz w:val="20"/>
          <w:szCs w:val="20"/>
        </w:rPr>
        <w:t>Table 3</w:t>
      </w:r>
      <w:r w:rsidRPr="003D75A6">
        <w:rPr>
          <w:rFonts w:ascii="Arial" w:hAnsi="Arial" w:cs="Arial"/>
          <w:sz w:val="20"/>
          <w:szCs w:val="20"/>
        </w:rPr>
        <w:t xml:space="preserve"> presents the results of the logit model examining the effect of household financial resilience on school resumption after </w:t>
      </w:r>
      <w:r w:rsidR="004260AB" w:rsidRPr="003D75A6">
        <w:rPr>
          <w:rFonts w:ascii="Arial" w:hAnsi="Arial" w:cs="Arial"/>
          <w:sz w:val="20"/>
          <w:szCs w:val="20"/>
        </w:rPr>
        <w:t xml:space="preserve">the </w:t>
      </w:r>
      <w:r w:rsidRPr="003D75A6">
        <w:rPr>
          <w:rFonts w:ascii="Arial" w:hAnsi="Arial" w:cs="Arial"/>
          <w:sz w:val="20"/>
          <w:szCs w:val="20"/>
        </w:rPr>
        <w:t>COVID</w:t>
      </w:r>
      <w:r w:rsidR="00DD2961">
        <w:rPr>
          <w:rFonts w:ascii="Arial" w:hAnsi="Arial" w:cs="Arial"/>
          <w:sz w:val="20"/>
          <w:szCs w:val="20"/>
        </w:rPr>
        <w:t>-</w:t>
      </w:r>
      <w:r w:rsidRPr="003D75A6">
        <w:rPr>
          <w:rFonts w:ascii="Arial" w:hAnsi="Arial" w:cs="Arial"/>
          <w:sz w:val="20"/>
          <w:szCs w:val="20"/>
        </w:rPr>
        <w:t xml:space="preserve">19 </w:t>
      </w:r>
      <w:r w:rsidR="004260AB" w:rsidRPr="003D75A6">
        <w:rPr>
          <w:rFonts w:ascii="Arial" w:hAnsi="Arial" w:cs="Arial"/>
          <w:sz w:val="20"/>
          <w:szCs w:val="20"/>
        </w:rPr>
        <w:t>pandemic</w:t>
      </w:r>
      <w:r w:rsidRPr="003D75A6">
        <w:rPr>
          <w:rFonts w:ascii="Arial" w:hAnsi="Arial" w:cs="Arial"/>
          <w:sz w:val="20"/>
          <w:szCs w:val="20"/>
        </w:rPr>
        <w:t>.</w:t>
      </w:r>
      <w:r w:rsidR="000D73C9" w:rsidRPr="003D75A6">
        <w:rPr>
          <w:rFonts w:ascii="Arial" w:hAnsi="Arial" w:cs="Arial"/>
          <w:sz w:val="20"/>
          <w:szCs w:val="20"/>
        </w:rPr>
        <w:t xml:space="preserve"> </w:t>
      </w:r>
      <w:r w:rsidRPr="003D75A6">
        <w:rPr>
          <w:rFonts w:ascii="Arial" w:hAnsi="Arial" w:cs="Arial"/>
          <w:sz w:val="20"/>
          <w:szCs w:val="20"/>
        </w:rPr>
        <w:t>A household’s ability to manage day</w:t>
      </w:r>
      <w:r w:rsidR="00DD2961">
        <w:rPr>
          <w:rFonts w:ascii="Arial" w:hAnsi="Arial" w:cs="Arial"/>
          <w:sz w:val="20"/>
          <w:szCs w:val="20"/>
        </w:rPr>
        <w:t>-</w:t>
      </w:r>
      <w:r w:rsidRPr="003D75A6">
        <w:rPr>
          <w:rFonts w:ascii="Arial" w:hAnsi="Arial" w:cs="Arial"/>
          <w:sz w:val="20"/>
          <w:szCs w:val="20"/>
        </w:rPr>
        <w:t>to</w:t>
      </w:r>
      <w:r w:rsidR="00DD2961">
        <w:rPr>
          <w:rFonts w:ascii="Arial" w:hAnsi="Arial" w:cs="Arial"/>
          <w:sz w:val="20"/>
          <w:szCs w:val="20"/>
        </w:rPr>
        <w:t>-</w:t>
      </w:r>
      <w:r w:rsidRPr="003D75A6">
        <w:rPr>
          <w:rFonts w:ascii="Arial" w:hAnsi="Arial" w:cs="Arial"/>
          <w:sz w:val="20"/>
          <w:szCs w:val="20"/>
        </w:rPr>
        <w:t xml:space="preserve">day needs has a negative but statistically insignificant effect on the likelihood of learners returning to school (coefficient = </w:t>
      </w:r>
      <w:r w:rsidR="00DD2961">
        <w:rPr>
          <w:rFonts w:ascii="Arial" w:hAnsi="Arial" w:cs="Arial"/>
          <w:sz w:val="20"/>
          <w:szCs w:val="20"/>
        </w:rPr>
        <w:t>-</w:t>
      </w:r>
      <w:r w:rsidRPr="003D75A6">
        <w:rPr>
          <w:rFonts w:ascii="Arial" w:hAnsi="Arial" w:cs="Arial"/>
          <w:sz w:val="20"/>
          <w:szCs w:val="20"/>
        </w:rPr>
        <w:t>0.082, p = 0.196). This suggests that while challenges in meeting daily needs may slightly reduce the probability of school resumption, the relationship is not strong enough to be conclusive.</w:t>
      </w:r>
    </w:p>
    <w:p w14:paraId="2E6BD41E" w14:textId="7CCD8223" w:rsidR="00711A15" w:rsidRPr="003D75A6" w:rsidRDefault="00671A55" w:rsidP="00033EA6">
      <w:pPr>
        <w:pStyle w:val="NormalWeb"/>
        <w:jc w:val="both"/>
        <w:rPr>
          <w:rFonts w:ascii="Arial" w:hAnsi="Arial" w:cs="Arial"/>
          <w:sz w:val="20"/>
          <w:szCs w:val="20"/>
        </w:rPr>
      </w:pPr>
      <w:r w:rsidRPr="003D75A6">
        <w:rPr>
          <w:rFonts w:ascii="Arial" w:hAnsi="Arial" w:cs="Arial"/>
          <w:sz w:val="20"/>
          <w:szCs w:val="20"/>
        </w:rPr>
        <w:t>On the other hand</w:t>
      </w:r>
      <w:r w:rsidR="00711A15" w:rsidRPr="003D75A6">
        <w:rPr>
          <w:rFonts w:ascii="Arial" w:hAnsi="Arial" w:cs="Arial"/>
          <w:sz w:val="20"/>
          <w:szCs w:val="20"/>
        </w:rPr>
        <w:t>, the ability to invest in the future has a positive and statistically significant association with school resumption (coefficient = 0.102, p &lt; 0.001). Households with the capacity to save or invest</w:t>
      </w:r>
      <w:r w:rsidRPr="003D75A6">
        <w:rPr>
          <w:rFonts w:ascii="Arial" w:hAnsi="Arial" w:cs="Arial"/>
          <w:sz w:val="20"/>
          <w:szCs w:val="20"/>
        </w:rPr>
        <w:t xml:space="preserve">, </w:t>
      </w:r>
      <w:r w:rsidR="00711A15" w:rsidRPr="003D75A6">
        <w:rPr>
          <w:rFonts w:ascii="Arial" w:hAnsi="Arial" w:cs="Arial"/>
          <w:sz w:val="20"/>
          <w:szCs w:val="20"/>
        </w:rPr>
        <w:t>such as through asset accumulation or dedicated education funds</w:t>
      </w:r>
      <w:r w:rsidRPr="003D75A6">
        <w:rPr>
          <w:rFonts w:ascii="Arial" w:hAnsi="Arial" w:cs="Arial"/>
          <w:sz w:val="20"/>
          <w:szCs w:val="20"/>
        </w:rPr>
        <w:t xml:space="preserve">, </w:t>
      </w:r>
      <w:r w:rsidR="00711A15" w:rsidRPr="003D75A6">
        <w:rPr>
          <w:rFonts w:ascii="Arial" w:hAnsi="Arial" w:cs="Arial"/>
          <w:sz w:val="20"/>
          <w:szCs w:val="20"/>
        </w:rPr>
        <w:t>are more likely to have learners return to school, indicating that forward</w:t>
      </w:r>
      <w:r w:rsidR="00DD2961">
        <w:rPr>
          <w:rFonts w:ascii="Arial" w:hAnsi="Arial" w:cs="Arial"/>
          <w:sz w:val="20"/>
          <w:szCs w:val="20"/>
        </w:rPr>
        <w:t>-</w:t>
      </w:r>
      <w:r w:rsidR="00711A15" w:rsidRPr="003D75A6">
        <w:rPr>
          <w:rFonts w:ascii="Arial" w:hAnsi="Arial" w:cs="Arial"/>
          <w:sz w:val="20"/>
          <w:szCs w:val="20"/>
        </w:rPr>
        <w:t>looking financial planning supports educational continuity.</w:t>
      </w:r>
      <w:r w:rsidR="00033EA6" w:rsidRPr="003D75A6">
        <w:rPr>
          <w:rFonts w:ascii="Arial" w:hAnsi="Arial" w:cs="Arial"/>
          <w:sz w:val="20"/>
          <w:szCs w:val="20"/>
        </w:rPr>
        <w:t xml:space="preserve"> </w:t>
      </w:r>
      <w:r w:rsidR="00711A15" w:rsidRPr="003D75A6">
        <w:rPr>
          <w:rFonts w:ascii="Arial" w:hAnsi="Arial" w:cs="Arial"/>
          <w:sz w:val="20"/>
          <w:szCs w:val="20"/>
        </w:rPr>
        <w:t xml:space="preserve">The ability to deal with shocks also has a strong, statistically significant effect, but in the negative direction (coefficient = </w:t>
      </w:r>
      <w:r w:rsidR="00DD2961">
        <w:rPr>
          <w:rFonts w:ascii="Arial" w:hAnsi="Arial" w:cs="Arial"/>
          <w:sz w:val="20"/>
          <w:szCs w:val="20"/>
        </w:rPr>
        <w:t>-</w:t>
      </w:r>
      <w:r w:rsidR="00711A15" w:rsidRPr="003D75A6">
        <w:rPr>
          <w:rFonts w:ascii="Arial" w:hAnsi="Arial" w:cs="Arial"/>
          <w:sz w:val="20"/>
          <w:szCs w:val="20"/>
        </w:rPr>
        <w:t xml:space="preserve">0.227, p &lt; 0.001). This implies that households facing </w:t>
      </w:r>
      <w:r w:rsidR="00711A15" w:rsidRPr="003D75A6">
        <w:rPr>
          <w:rFonts w:ascii="Arial" w:hAnsi="Arial" w:cs="Arial"/>
          <w:sz w:val="20"/>
          <w:szCs w:val="20"/>
        </w:rPr>
        <w:lastRenderedPageBreak/>
        <w:t>difficulties in coping with unexpected events, such as financial or health crises, are substantially less likely to send learners back to school. Limited shock</w:t>
      </w:r>
      <w:r w:rsidR="00DD2961">
        <w:rPr>
          <w:rFonts w:ascii="Arial" w:hAnsi="Arial" w:cs="Arial"/>
          <w:sz w:val="20"/>
          <w:szCs w:val="20"/>
        </w:rPr>
        <w:t>-</w:t>
      </w:r>
      <w:r w:rsidR="00711A15" w:rsidRPr="003D75A6">
        <w:rPr>
          <w:rFonts w:ascii="Arial" w:hAnsi="Arial" w:cs="Arial"/>
          <w:sz w:val="20"/>
          <w:szCs w:val="20"/>
        </w:rPr>
        <w:t>absorbing capacity can force households to redirect resources toward immediate survival needs at the expense of education.</w:t>
      </w:r>
    </w:p>
    <w:p w14:paraId="3D1B3730" w14:textId="1BEFBBB5" w:rsidR="00711A15" w:rsidRPr="003D75A6" w:rsidRDefault="00711A15" w:rsidP="006D5564">
      <w:pPr>
        <w:pStyle w:val="NormalWeb"/>
        <w:jc w:val="both"/>
        <w:rPr>
          <w:rFonts w:ascii="Arial" w:hAnsi="Arial" w:cs="Arial"/>
          <w:sz w:val="20"/>
          <w:szCs w:val="20"/>
        </w:rPr>
      </w:pPr>
      <w:r w:rsidRPr="003D75A6">
        <w:rPr>
          <w:rFonts w:ascii="Arial" w:hAnsi="Arial" w:cs="Arial"/>
          <w:sz w:val="20"/>
          <w:szCs w:val="20"/>
        </w:rPr>
        <w:t>Among socio</w:t>
      </w:r>
      <w:r w:rsidR="00DD2961">
        <w:rPr>
          <w:rFonts w:ascii="Arial" w:hAnsi="Arial" w:cs="Arial"/>
          <w:sz w:val="20"/>
          <w:szCs w:val="20"/>
        </w:rPr>
        <w:t>-</w:t>
      </w:r>
      <w:r w:rsidRPr="003D75A6">
        <w:rPr>
          <w:rFonts w:ascii="Arial" w:hAnsi="Arial" w:cs="Arial"/>
          <w:sz w:val="20"/>
          <w:szCs w:val="20"/>
        </w:rPr>
        <w:t>economic characteristics, the gender of the household head shows a small, positive, but statistically insignificant effect (coefficient = 0.054, p = 0.170), suggesting no meaningful difference between male</w:t>
      </w:r>
      <w:r w:rsidR="00DD2961">
        <w:rPr>
          <w:rFonts w:ascii="Arial" w:hAnsi="Arial" w:cs="Arial"/>
          <w:sz w:val="20"/>
          <w:szCs w:val="20"/>
        </w:rPr>
        <w:t>-</w:t>
      </w:r>
      <w:r w:rsidRPr="003D75A6">
        <w:rPr>
          <w:rFonts w:ascii="Arial" w:hAnsi="Arial" w:cs="Arial"/>
          <w:sz w:val="20"/>
          <w:szCs w:val="20"/>
        </w:rPr>
        <w:t xml:space="preserve"> and female</w:t>
      </w:r>
      <w:r w:rsidR="00DD2961">
        <w:rPr>
          <w:rFonts w:ascii="Arial" w:hAnsi="Arial" w:cs="Arial"/>
          <w:sz w:val="20"/>
          <w:szCs w:val="20"/>
        </w:rPr>
        <w:t>-</w:t>
      </w:r>
      <w:r w:rsidRPr="003D75A6">
        <w:rPr>
          <w:rFonts w:ascii="Arial" w:hAnsi="Arial" w:cs="Arial"/>
          <w:sz w:val="20"/>
          <w:szCs w:val="20"/>
        </w:rPr>
        <w:t xml:space="preserve">headed households once other factors are accounted for. Similarly, whether a household reports education as a stated priority does not have a significant independent effect (coefficient = </w:t>
      </w:r>
      <w:r w:rsidR="00DD2961">
        <w:rPr>
          <w:rFonts w:ascii="Arial" w:hAnsi="Arial" w:cs="Arial"/>
          <w:sz w:val="20"/>
          <w:szCs w:val="20"/>
        </w:rPr>
        <w:t>-</w:t>
      </w:r>
      <w:r w:rsidRPr="003D75A6">
        <w:rPr>
          <w:rFonts w:ascii="Arial" w:hAnsi="Arial" w:cs="Arial"/>
          <w:sz w:val="20"/>
          <w:szCs w:val="20"/>
        </w:rPr>
        <w:t>0.031, p = 0.498).</w:t>
      </w:r>
      <w:r w:rsidR="006D5564" w:rsidRPr="003D75A6">
        <w:rPr>
          <w:rFonts w:ascii="Arial" w:hAnsi="Arial" w:cs="Arial"/>
          <w:sz w:val="20"/>
          <w:szCs w:val="20"/>
        </w:rPr>
        <w:t xml:space="preserve"> </w:t>
      </w:r>
      <w:r w:rsidRPr="003D75A6">
        <w:rPr>
          <w:rFonts w:ascii="Arial" w:hAnsi="Arial" w:cs="Arial"/>
          <w:sz w:val="20"/>
          <w:szCs w:val="20"/>
        </w:rPr>
        <w:t xml:space="preserve">Household size, however, emerges as a key factor. The number of dependents is negatively and significantly associated with school resumption (coefficient = </w:t>
      </w:r>
      <w:r w:rsidR="00DD2961">
        <w:rPr>
          <w:rFonts w:ascii="Arial" w:hAnsi="Arial" w:cs="Arial"/>
          <w:sz w:val="20"/>
          <w:szCs w:val="20"/>
        </w:rPr>
        <w:t>-</w:t>
      </w:r>
      <w:r w:rsidRPr="003D75A6">
        <w:rPr>
          <w:rFonts w:ascii="Arial" w:hAnsi="Arial" w:cs="Arial"/>
          <w:sz w:val="20"/>
          <w:szCs w:val="20"/>
        </w:rPr>
        <w:t>0.240, p &lt; 0.001), indicating that larger families face greater difficulty allocating resources for education. Conversely, the education level of the household head has a positive and significant relationship with school resumption (coefficient = 0.168, p &lt; 0.001), suggesting that more educated heads are better able</w:t>
      </w:r>
      <w:r w:rsidR="006D5564" w:rsidRPr="003D75A6">
        <w:rPr>
          <w:rFonts w:ascii="Arial" w:hAnsi="Arial" w:cs="Arial"/>
          <w:sz w:val="20"/>
          <w:szCs w:val="20"/>
        </w:rPr>
        <w:t xml:space="preserve"> </w:t>
      </w:r>
      <w:r w:rsidRPr="003D75A6">
        <w:rPr>
          <w:rFonts w:ascii="Arial" w:hAnsi="Arial" w:cs="Arial"/>
          <w:sz w:val="20"/>
          <w:szCs w:val="20"/>
        </w:rPr>
        <w:t>and more likely</w:t>
      </w:r>
      <w:r w:rsidR="006D5564" w:rsidRPr="003D75A6">
        <w:rPr>
          <w:rFonts w:ascii="Arial" w:hAnsi="Arial" w:cs="Arial"/>
          <w:sz w:val="20"/>
          <w:szCs w:val="20"/>
        </w:rPr>
        <w:t xml:space="preserve"> </w:t>
      </w:r>
      <w:r w:rsidRPr="003D75A6">
        <w:rPr>
          <w:rFonts w:ascii="Arial" w:hAnsi="Arial" w:cs="Arial"/>
          <w:sz w:val="20"/>
          <w:szCs w:val="20"/>
        </w:rPr>
        <w:t>to sustain their children’s schooling.</w:t>
      </w:r>
    </w:p>
    <w:p w14:paraId="5CEB8084" w14:textId="0692C775" w:rsidR="00B706C4" w:rsidRPr="003D75A6" w:rsidRDefault="00711A15" w:rsidP="00B02155">
      <w:pPr>
        <w:pStyle w:val="NormalWeb"/>
        <w:jc w:val="both"/>
        <w:rPr>
          <w:rFonts w:ascii="Arial" w:hAnsi="Arial" w:cs="Arial"/>
          <w:sz w:val="20"/>
          <w:szCs w:val="20"/>
        </w:rPr>
      </w:pPr>
      <w:r w:rsidRPr="003D75A6">
        <w:rPr>
          <w:rFonts w:ascii="Arial" w:hAnsi="Arial" w:cs="Arial"/>
          <w:sz w:val="20"/>
          <w:szCs w:val="20"/>
        </w:rPr>
        <w:t xml:space="preserve">The age and marital status of the household head are not significant predictors (p = 0.439 and p = 0.714, respectively), indicating no measurable effect on school resumption. </w:t>
      </w:r>
      <w:r w:rsidR="003C12A4" w:rsidRPr="003D75A6">
        <w:rPr>
          <w:rFonts w:ascii="Arial" w:hAnsi="Arial" w:cs="Arial"/>
          <w:sz w:val="20"/>
          <w:szCs w:val="20"/>
        </w:rPr>
        <w:t>T</w:t>
      </w:r>
      <w:r w:rsidRPr="003D75A6">
        <w:rPr>
          <w:rFonts w:ascii="Arial" w:hAnsi="Arial" w:cs="Arial"/>
          <w:sz w:val="20"/>
          <w:szCs w:val="20"/>
        </w:rPr>
        <w:t xml:space="preserve">he poverty index shows a negative and statistically significant association (coefficient = </w:t>
      </w:r>
      <w:r w:rsidR="00DD2961">
        <w:rPr>
          <w:rFonts w:ascii="Arial" w:hAnsi="Arial" w:cs="Arial"/>
          <w:sz w:val="20"/>
          <w:szCs w:val="20"/>
        </w:rPr>
        <w:t>-</w:t>
      </w:r>
      <w:r w:rsidRPr="003D75A6">
        <w:rPr>
          <w:rFonts w:ascii="Arial" w:hAnsi="Arial" w:cs="Arial"/>
          <w:sz w:val="20"/>
          <w:szCs w:val="20"/>
        </w:rPr>
        <w:t>0.244, p &lt; 0.001), underscoring that households with higher poverty levels are less likely to have children return to school.</w:t>
      </w:r>
      <w:r w:rsidR="00B02155" w:rsidRPr="003D75A6">
        <w:rPr>
          <w:rFonts w:ascii="Arial" w:hAnsi="Arial" w:cs="Arial"/>
          <w:sz w:val="20"/>
          <w:szCs w:val="20"/>
        </w:rPr>
        <w:t xml:space="preserve"> </w:t>
      </w:r>
      <w:r w:rsidR="00B706C4" w:rsidRPr="003D75A6">
        <w:rPr>
          <w:rFonts w:ascii="Arial" w:hAnsi="Arial" w:cs="Arial"/>
          <w:sz w:val="20"/>
          <w:szCs w:val="20"/>
        </w:rPr>
        <w:t xml:space="preserve">The model’s </w:t>
      </w:r>
      <w:r w:rsidR="00B02155" w:rsidRPr="003D75A6">
        <w:rPr>
          <w:rFonts w:ascii="Arial" w:hAnsi="Arial" w:cs="Arial"/>
          <w:sz w:val="20"/>
          <w:szCs w:val="20"/>
        </w:rPr>
        <w:t>pseudo</w:t>
      </w:r>
      <w:r w:rsidR="00DD2961">
        <w:rPr>
          <w:rFonts w:ascii="Arial" w:hAnsi="Arial" w:cs="Arial"/>
          <w:sz w:val="20"/>
          <w:szCs w:val="20"/>
        </w:rPr>
        <w:t>-</w:t>
      </w:r>
      <w:r w:rsidR="00B02155" w:rsidRPr="003D75A6">
        <w:rPr>
          <w:rFonts w:ascii="Arial" w:hAnsi="Arial" w:cs="Arial"/>
          <w:sz w:val="20"/>
          <w:szCs w:val="20"/>
        </w:rPr>
        <w:t>R</w:t>
      </w:r>
      <w:r w:rsidR="00B706C4" w:rsidRPr="003D75A6">
        <w:rPr>
          <w:rFonts w:ascii="Arial" w:hAnsi="Arial" w:cs="Arial"/>
          <w:sz w:val="20"/>
          <w:szCs w:val="20"/>
        </w:rPr>
        <w:t>² value of 0.057 indicates that it explains about 5.7% of the variation in school resumption</w:t>
      </w:r>
      <w:r w:rsidR="00B706C4" w:rsidRPr="003D75A6">
        <w:rPr>
          <w:rFonts w:ascii="Arial" w:hAnsi="Arial" w:cs="Arial"/>
          <w:i/>
          <w:iCs/>
          <w:sz w:val="20"/>
          <w:szCs w:val="20"/>
        </w:rPr>
        <w:t xml:space="preserve">, </w:t>
      </w:r>
      <w:r w:rsidR="00B706C4" w:rsidRPr="003D75A6">
        <w:rPr>
          <w:rFonts w:ascii="Arial" w:hAnsi="Arial" w:cs="Arial"/>
          <w:sz w:val="20"/>
          <w:szCs w:val="20"/>
        </w:rPr>
        <w:t>an effect size that is common for logistic regression models based on cross</w:t>
      </w:r>
      <w:r w:rsidR="00DD2961">
        <w:rPr>
          <w:rFonts w:ascii="Arial" w:hAnsi="Arial" w:cs="Arial"/>
          <w:sz w:val="20"/>
          <w:szCs w:val="20"/>
        </w:rPr>
        <w:t>-</w:t>
      </w:r>
      <w:r w:rsidR="00B706C4" w:rsidRPr="003D75A6">
        <w:rPr>
          <w:rFonts w:ascii="Arial" w:hAnsi="Arial" w:cs="Arial"/>
          <w:sz w:val="20"/>
          <w:szCs w:val="20"/>
        </w:rPr>
        <w:t>sectional social science data, where numerous unobserved factors often influence outcomes. Nonetheless, the highly significant chi</w:t>
      </w:r>
      <w:r w:rsidR="00DD2961">
        <w:rPr>
          <w:rFonts w:ascii="Arial" w:hAnsi="Arial" w:cs="Arial"/>
          <w:sz w:val="20"/>
          <w:szCs w:val="20"/>
        </w:rPr>
        <w:t>-</w:t>
      </w:r>
      <w:r w:rsidR="00B706C4" w:rsidRPr="003D75A6">
        <w:rPr>
          <w:rFonts w:ascii="Arial" w:hAnsi="Arial" w:cs="Arial"/>
          <w:sz w:val="20"/>
          <w:szCs w:val="20"/>
        </w:rPr>
        <w:t>square statistic (12,796.001, p &lt; 0.001) confirms that the model as a whole provides a statistically robust fit to the data.</w:t>
      </w:r>
    </w:p>
    <w:p w14:paraId="3779B101" w14:textId="598B2CE6" w:rsidR="00AA1FA2" w:rsidRPr="003D75A6" w:rsidRDefault="00AA1FA2" w:rsidP="003F5DF6">
      <w:pPr>
        <w:pStyle w:val="Caption"/>
        <w:keepNext/>
        <w:ind w:right="180"/>
        <w:jc w:val="both"/>
        <w:rPr>
          <w:rFonts w:ascii="Arial" w:hAnsi="Arial" w:cs="Arial"/>
          <w:color w:val="auto"/>
          <w:sz w:val="20"/>
          <w:szCs w:val="20"/>
        </w:rPr>
      </w:pPr>
      <w:r w:rsidRPr="003D75A6">
        <w:rPr>
          <w:rFonts w:ascii="Arial" w:hAnsi="Arial" w:cs="Arial"/>
          <w:color w:val="auto"/>
          <w:sz w:val="20"/>
          <w:szCs w:val="20"/>
        </w:rPr>
        <w:t xml:space="preserve">Table </w:t>
      </w:r>
      <w:r w:rsidRPr="003D75A6">
        <w:rPr>
          <w:rFonts w:ascii="Arial" w:hAnsi="Arial" w:cs="Arial"/>
          <w:color w:val="auto"/>
          <w:sz w:val="20"/>
          <w:szCs w:val="20"/>
        </w:rPr>
        <w:fldChar w:fldCharType="begin"/>
      </w:r>
      <w:r w:rsidRPr="003D75A6">
        <w:rPr>
          <w:rFonts w:ascii="Arial" w:hAnsi="Arial" w:cs="Arial"/>
          <w:color w:val="auto"/>
          <w:sz w:val="20"/>
          <w:szCs w:val="20"/>
        </w:rPr>
        <w:instrText xml:space="preserve"> SEQ Table \* ARABIC </w:instrText>
      </w:r>
      <w:r w:rsidRPr="003D75A6">
        <w:rPr>
          <w:rFonts w:ascii="Arial" w:hAnsi="Arial" w:cs="Arial"/>
          <w:color w:val="auto"/>
          <w:sz w:val="20"/>
          <w:szCs w:val="20"/>
        </w:rPr>
        <w:fldChar w:fldCharType="separate"/>
      </w:r>
      <w:r w:rsidRPr="003D75A6">
        <w:rPr>
          <w:rFonts w:ascii="Arial" w:hAnsi="Arial" w:cs="Arial"/>
          <w:color w:val="auto"/>
          <w:sz w:val="20"/>
          <w:szCs w:val="20"/>
        </w:rPr>
        <w:t>4</w:t>
      </w:r>
      <w:r w:rsidRPr="003D75A6">
        <w:rPr>
          <w:rFonts w:ascii="Arial" w:hAnsi="Arial" w:cs="Arial"/>
          <w:color w:val="auto"/>
          <w:sz w:val="20"/>
          <w:szCs w:val="20"/>
        </w:rPr>
        <w:fldChar w:fldCharType="end"/>
      </w:r>
      <w:r w:rsidR="00C71F46" w:rsidRPr="003D75A6">
        <w:rPr>
          <w:rFonts w:ascii="Arial" w:hAnsi="Arial" w:cs="Arial"/>
          <w:color w:val="auto"/>
          <w:sz w:val="20"/>
          <w:szCs w:val="20"/>
        </w:rPr>
        <w:t xml:space="preserve">: </w:t>
      </w:r>
      <w:r w:rsidRPr="003D75A6">
        <w:rPr>
          <w:rFonts w:ascii="Arial" w:hAnsi="Arial" w:cs="Arial"/>
          <w:color w:val="auto"/>
          <w:sz w:val="20"/>
          <w:szCs w:val="20"/>
        </w:rPr>
        <w:t xml:space="preserve">Marginal Effect of </w:t>
      </w:r>
      <w:r w:rsidR="007A327D" w:rsidRPr="003D75A6">
        <w:rPr>
          <w:rFonts w:ascii="Arial" w:hAnsi="Arial" w:cs="Arial"/>
          <w:color w:val="auto"/>
          <w:sz w:val="20"/>
          <w:szCs w:val="20"/>
        </w:rPr>
        <w:t xml:space="preserve">Financial </w:t>
      </w:r>
      <w:r w:rsidR="00266551" w:rsidRPr="003D75A6">
        <w:rPr>
          <w:rFonts w:ascii="Arial" w:hAnsi="Arial" w:cs="Arial"/>
          <w:color w:val="auto"/>
          <w:sz w:val="20"/>
          <w:szCs w:val="20"/>
        </w:rPr>
        <w:t>Resilience</w:t>
      </w:r>
      <w:r w:rsidRPr="003D75A6">
        <w:rPr>
          <w:rFonts w:ascii="Arial" w:hAnsi="Arial" w:cs="Arial"/>
          <w:color w:val="auto"/>
          <w:sz w:val="20"/>
          <w:szCs w:val="20"/>
        </w:rPr>
        <w:t xml:space="preserve"> on School Resumption </w:t>
      </w:r>
      <w:r w:rsidR="00C71F46" w:rsidRPr="003D75A6">
        <w:rPr>
          <w:rFonts w:ascii="Arial" w:hAnsi="Arial" w:cs="Arial"/>
          <w:color w:val="auto"/>
          <w:sz w:val="20"/>
          <w:szCs w:val="20"/>
        </w:rPr>
        <w:t>Post</w:t>
      </w:r>
      <w:r w:rsidR="00DD2961">
        <w:rPr>
          <w:rFonts w:ascii="Arial" w:hAnsi="Arial" w:cs="Arial"/>
          <w:color w:val="auto"/>
          <w:sz w:val="20"/>
          <w:szCs w:val="20"/>
        </w:rPr>
        <w:t>-</w:t>
      </w:r>
      <w:r w:rsidR="00C71F46" w:rsidRPr="003D75A6">
        <w:rPr>
          <w:rFonts w:ascii="Arial" w:hAnsi="Arial" w:cs="Arial"/>
          <w:color w:val="auto"/>
          <w:sz w:val="20"/>
          <w:szCs w:val="20"/>
        </w:rPr>
        <w:t>COVID</w:t>
      </w:r>
      <w:r w:rsidR="00DD2961">
        <w:rPr>
          <w:rFonts w:ascii="Arial" w:hAnsi="Arial" w:cs="Arial"/>
          <w:color w:val="auto"/>
          <w:sz w:val="20"/>
          <w:szCs w:val="20"/>
        </w:rPr>
        <w:t>-</w:t>
      </w:r>
      <w:r w:rsidR="00C71F46" w:rsidRPr="003D75A6">
        <w:rPr>
          <w:rFonts w:ascii="Arial" w:hAnsi="Arial" w:cs="Arial"/>
          <w:color w:val="auto"/>
          <w:sz w:val="20"/>
          <w:szCs w:val="20"/>
        </w:rPr>
        <w:t>19</w:t>
      </w:r>
      <w:r w:rsidRPr="003D75A6">
        <w:rPr>
          <w:rFonts w:ascii="Arial" w:hAnsi="Arial" w:cs="Arial"/>
          <w:color w:val="auto"/>
          <w:sz w:val="20"/>
          <w:szCs w:val="20"/>
        </w:rPr>
        <w:t xml:space="preserve"> </w:t>
      </w:r>
    </w:p>
    <w:tbl>
      <w:tblPr>
        <w:tblW w:w="0" w:type="auto"/>
        <w:tblInd w:w="360" w:type="dxa"/>
        <w:tblBorders>
          <w:bottom w:val="single" w:sz="6" w:space="0" w:color="000000"/>
          <w:insideH w:val="single" w:sz="4" w:space="0" w:color="7F7F7F" w:themeColor="text1" w:themeTint="80"/>
        </w:tblBorders>
        <w:tblLayout w:type="fixed"/>
        <w:tblCellMar>
          <w:left w:w="0" w:type="dxa"/>
          <w:right w:w="0" w:type="dxa"/>
        </w:tblCellMar>
        <w:tblLook w:val="01E0" w:firstRow="1" w:lastRow="1" w:firstColumn="1" w:lastColumn="1" w:noHBand="0" w:noVBand="0"/>
      </w:tblPr>
      <w:tblGrid>
        <w:gridCol w:w="1892"/>
        <w:gridCol w:w="887"/>
        <w:gridCol w:w="1139"/>
        <w:gridCol w:w="1149"/>
        <w:gridCol w:w="1195"/>
        <w:gridCol w:w="1360"/>
        <w:gridCol w:w="1200"/>
      </w:tblGrid>
      <w:tr w:rsidR="00594F54" w:rsidRPr="003D75A6" w14:paraId="1DD04972" w14:textId="77777777" w:rsidTr="00D32469">
        <w:trPr>
          <w:trHeight w:val="220"/>
        </w:trPr>
        <w:tc>
          <w:tcPr>
            <w:tcW w:w="8822" w:type="dxa"/>
            <w:gridSpan w:val="7"/>
          </w:tcPr>
          <w:p w14:paraId="376AF89C" w14:textId="66D6E209" w:rsidR="00AA1FA2" w:rsidRPr="003D75A6" w:rsidRDefault="00AA1FA2" w:rsidP="003F5DF6">
            <w:pPr>
              <w:pStyle w:val="TableParagraph"/>
              <w:spacing w:line="201" w:lineRule="exact"/>
              <w:jc w:val="both"/>
              <w:rPr>
                <w:rFonts w:ascii="Arial" w:hAnsi="Arial" w:cs="Arial"/>
                <w:sz w:val="20"/>
                <w:szCs w:val="20"/>
              </w:rPr>
            </w:pPr>
            <w:r w:rsidRPr="003D75A6">
              <w:rPr>
                <w:rFonts w:ascii="Arial" w:hAnsi="Arial" w:cs="Arial"/>
                <w:spacing w:val="-2"/>
                <w:sz w:val="20"/>
                <w:szCs w:val="20"/>
              </w:rPr>
              <w:t>Delta</w:t>
            </w:r>
            <w:r w:rsidR="00DD2961">
              <w:rPr>
                <w:rFonts w:ascii="Arial" w:hAnsi="Arial" w:cs="Arial"/>
                <w:spacing w:val="-2"/>
                <w:sz w:val="20"/>
                <w:szCs w:val="20"/>
              </w:rPr>
              <w:t>-</w:t>
            </w:r>
            <w:r w:rsidRPr="003D75A6">
              <w:rPr>
                <w:rFonts w:ascii="Arial" w:hAnsi="Arial" w:cs="Arial"/>
                <w:spacing w:val="-2"/>
                <w:sz w:val="20"/>
                <w:szCs w:val="20"/>
              </w:rPr>
              <w:t>method</w:t>
            </w:r>
          </w:p>
        </w:tc>
      </w:tr>
      <w:tr w:rsidR="00594F54" w:rsidRPr="003D75A6" w14:paraId="7E08CF88" w14:textId="77777777" w:rsidTr="00D32469">
        <w:trPr>
          <w:trHeight w:val="222"/>
        </w:trPr>
        <w:tc>
          <w:tcPr>
            <w:tcW w:w="1892" w:type="dxa"/>
          </w:tcPr>
          <w:p w14:paraId="5A9E6CE9" w14:textId="77777777" w:rsidR="00AA1FA2" w:rsidRPr="003D75A6" w:rsidRDefault="00AA1FA2" w:rsidP="003F5DF6">
            <w:pPr>
              <w:pStyle w:val="TableParagraph"/>
              <w:spacing w:line="240" w:lineRule="auto"/>
              <w:jc w:val="both"/>
              <w:rPr>
                <w:rFonts w:ascii="Arial" w:hAnsi="Arial" w:cs="Arial"/>
                <w:sz w:val="20"/>
                <w:szCs w:val="20"/>
              </w:rPr>
            </w:pPr>
          </w:p>
        </w:tc>
        <w:tc>
          <w:tcPr>
            <w:tcW w:w="887" w:type="dxa"/>
          </w:tcPr>
          <w:p w14:paraId="0AC4FFF6" w14:textId="77777777" w:rsidR="00AA1FA2" w:rsidRPr="003D75A6" w:rsidRDefault="00AA1FA2" w:rsidP="003F5DF6">
            <w:pPr>
              <w:pStyle w:val="TableParagraph"/>
              <w:spacing w:line="202" w:lineRule="exact"/>
              <w:jc w:val="both"/>
              <w:rPr>
                <w:rFonts w:ascii="Arial" w:hAnsi="Arial" w:cs="Arial"/>
                <w:b/>
                <w:sz w:val="20"/>
                <w:szCs w:val="20"/>
              </w:rPr>
            </w:pPr>
            <w:proofErr w:type="spellStart"/>
            <w:r w:rsidRPr="003D75A6">
              <w:rPr>
                <w:rFonts w:ascii="Arial" w:hAnsi="Arial" w:cs="Arial"/>
                <w:b/>
                <w:spacing w:val="-2"/>
                <w:w w:val="110"/>
                <w:sz w:val="20"/>
                <w:szCs w:val="20"/>
              </w:rPr>
              <w:t>dy</w:t>
            </w:r>
            <w:proofErr w:type="spellEnd"/>
            <w:r w:rsidRPr="003D75A6">
              <w:rPr>
                <w:rFonts w:ascii="Arial" w:hAnsi="Arial" w:cs="Arial"/>
                <w:b/>
                <w:spacing w:val="-2"/>
                <w:w w:val="110"/>
                <w:sz w:val="20"/>
                <w:szCs w:val="20"/>
              </w:rPr>
              <w:t>/dx</w:t>
            </w:r>
          </w:p>
        </w:tc>
        <w:tc>
          <w:tcPr>
            <w:tcW w:w="1139" w:type="dxa"/>
          </w:tcPr>
          <w:p w14:paraId="429C47A0" w14:textId="77777777" w:rsidR="00AA1FA2" w:rsidRPr="003D75A6" w:rsidRDefault="00AA1FA2" w:rsidP="003F5DF6">
            <w:pPr>
              <w:pStyle w:val="TableParagraph"/>
              <w:spacing w:line="202" w:lineRule="exact"/>
              <w:ind w:left="23"/>
              <w:jc w:val="both"/>
              <w:rPr>
                <w:rFonts w:ascii="Arial" w:hAnsi="Arial" w:cs="Arial"/>
                <w:b/>
                <w:sz w:val="20"/>
                <w:szCs w:val="20"/>
              </w:rPr>
            </w:pPr>
            <w:proofErr w:type="spellStart"/>
            <w:r w:rsidRPr="003D75A6">
              <w:rPr>
                <w:rFonts w:ascii="Arial" w:hAnsi="Arial" w:cs="Arial"/>
                <w:b/>
                <w:spacing w:val="-2"/>
                <w:sz w:val="20"/>
                <w:szCs w:val="20"/>
              </w:rPr>
              <w:t>Std.Err</w:t>
            </w:r>
            <w:proofErr w:type="spellEnd"/>
            <w:r w:rsidRPr="003D75A6">
              <w:rPr>
                <w:rFonts w:ascii="Arial" w:hAnsi="Arial" w:cs="Arial"/>
                <w:b/>
                <w:spacing w:val="-2"/>
                <w:sz w:val="20"/>
                <w:szCs w:val="20"/>
              </w:rPr>
              <w:t>.</w:t>
            </w:r>
          </w:p>
        </w:tc>
        <w:tc>
          <w:tcPr>
            <w:tcW w:w="1149" w:type="dxa"/>
          </w:tcPr>
          <w:p w14:paraId="00749501" w14:textId="54A97162" w:rsidR="00AA1FA2" w:rsidRPr="003D75A6" w:rsidRDefault="007F4A22" w:rsidP="003F5DF6">
            <w:pPr>
              <w:pStyle w:val="TableParagraph"/>
              <w:spacing w:line="202" w:lineRule="exact"/>
              <w:ind w:left="256"/>
              <w:jc w:val="both"/>
              <w:rPr>
                <w:rFonts w:ascii="Arial" w:hAnsi="Arial" w:cs="Arial"/>
                <w:b/>
                <w:sz w:val="20"/>
                <w:szCs w:val="20"/>
              </w:rPr>
            </w:pPr>
            <w:r w:rsidRPr="003D75A6">
              <w:rPr>
                <w:rFonts w:ascii="Arial" w:hAnsi="Arial" w:cs="Arial"/>
                <w:b/>
                <w:spacing w:val="-10"/>
                <w:w w:val="105"/>
                <w:sz w:val="20"/>
                <w:szCs w:val="20"/>
              </w:rPr>
              <w:t xml:space="preserve">    </w:t>
            </w:r>
            <w:r w:rsidR="00F4668C" w:rsidRPr="003D75A6">
              <w:rPr>
                <w:rFonts w:ascii="Arial" w:hAnsi="Arial" w:cs="Arial"/>
                <w:b/>
                <w:spacing w:val="-10"/>
                <w:w w:val="105"/>
                <w:sz w:val="20"/>
                <w:szCs w:val="20"/>
              </w:rPr>
              <w:t>Z</w:t>
            </w:r>
          </w:p>
        </w:tc>
        <w:tc>
          <w:tcPr>
            <w:tcW w:w="1195" w:type="dxa"/>
          </w:tcPr>
          <w:p w14:paraId="1384EC9B" w14:textId="1DE13735" w:rsidR="00AA1FA2" w:rsidRPr="003D75A6" w:rsidRDefault="00AA1FA2" w:rsidP="00E83FF3">
            <w:pPr>
              <w:pStyle w:val="TableParagraph"/>
              <w:spacing w:line="202" w:lineRule="exact"/>
              <w:jc w:val="both"/>
              <w:rPr>
                <w:rFonts w:ascii="Arial" w:hAnsi="Arial" w:cs="Arial"/>
                <w:b/>
                <w:sz w:val="20"/>
                <w:szCs w:val="20"/>
              </w:rPr>
            </w:pPr>
            <w:r w:rsidRPr="003D75A6">
              <w:rPr>
                <w:rFonts w:ascii="Arial" w:hAnsi="Arial" w:cs="Arial"/>
                <w:b/>
                <w:spacing w:val="-5"/>
                <w:w w:val="105"/>
                <w:sz w:val="20"/>
                <w:szCs w:val="20"/>
              </w:rPr>
              <w:t>P&gt;z</w:t>
            </w:r>
          </w:p>
        </w:tc>
        <w:tc>
          <w:tcPr>
            <w:tcW w:w="1360" w:type="dxa"/>
          </w:tcPr>
          <w:p w14:paraId="6D75B459" w14:textId="77777777" w:rsidR="00AA1FA2" w:rsidRPr="003D75A6" w:rsidRDefault="00AA1FA2" w:rsidP="003F5DF6">
            <w:pPr>
              <w:pStyle w:val="TableParagraph"/>
              <w:spacing w:line="202" w:lineRule="exact"/>
              <w:ind w:left="312"/>
              <w:jc w:val="both"/>
              <w:rPr>
                <w:rFonts w:ascii="Arial" w:hAnsi="Arial" w:cs="Arial"/>
                <w:b/>
                <w:sz w:val="20"/>
                <w:szCs w:val="20"/>
              </w:rPr>
            </w:pPr>
            <w:r w:rsidRPr="003D75A6">
              <w:rPr>
                <w:rFonts w:ascii="Arial" w:hAnsi="Arial" w:cs="Arial"/>
                <w:b/>
                <w:spacing w:val="-2"/>
                <w:sz w:val="20"/>
                <w:szCs w:val="20"/>
              </w:rPr>
              <w:t>[95%Conf.</w:t>
            </w:r>
          </w:p>
        </w:tc>
        <w:tc>
          <w:tcPr>
            <w:tcW w:w="1200" w:type="dxa"/>
          </w:tcPr>
          <w:p w14:paraId="5794AEF5" w14:textId="77777777" w:rsidR="00AA1FA2" w:rsidRPr="003D75A6" w:rsidRDefault="00AA1FA2" w:rsidP="003F5DF6">
            <w:pPr>
              <w:pStyle w:val="TableParagraph"/>
              <w:spacing w:line="202" w:lineRule="exact"/>
              <w:ind w:left="45"/>
              <w:jc w:val="both"/>
              <w:rPr>
                <w:rFonts w:ascii="Arial" w:hAnsi="Arial" w:cs="Arial"/>
                <w:b/>
                <w:sz w:val="20"/>
                <w:szCs w:val="20"/>
              </w:rPr>
            </w:pPr>
            <w:r w:rsidRPr="003D75A6">
              <w:rPr>
                <w:rFonts w:ascii="Arial" w:hAnsi="Arial" w:cs="Arial"/>
                <w:b/>
                <w:spacing w:val="-2"/>
                <w:sz w:val="20"/>
                <w:szCs w:val="20"/>
              </w:rPr>
              <w:t>Interval]</w:t>
            </w:r>
          </w:p>
        </w:tc>
      </w:tr>
      <w:tr w:rsidR="00594F54" w:rsidRPr="003D75A6" w14:paraId="0977AD38" w14:textId="77777777" w:rsidTr="00D32469">
        <w:trPr>
          <w:trHeight w:val="674"/>
        </w:trPr>
        <w:tc>
          <w:tcPr>
            <w:tcW w:w="1892" w:type="dxa"/>
          </w:tcPr>
          <w:p w14:paraId="330E8F24" w14:textId="77777777" w:rsidR="00AA1FA2" w:rsidRPr="003D75A6" w:rsidRDefault="00AA1FA2" w:rsidP="003F5DF6">
            <w:pPr>
              <w:pStyle w:val="TableParagraph"/>
              <w:tabs>
                <w:tab w:val="left" w:pos="1189"/>
              </w:tabs>
              <w:spacing w:line="211" w:lineRule="exact"/>
              <w:ind w:left="115"/>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ab/>
            </w:r>
            <w:r w:rsidRPr="003D75A6">
              <w:rPr>
                <w:rFonts w:ascii="Arial" w:hAnsi="Arial" w:cs="Arial"/>
                <w:spacing w:val="-2"/>
                <w:sz w:val="20"/>
                <w:szCs w:val="20"/>
              </w:rPr>
              <w:t>Ability</w:t>
            </w:r>
          </w:p>
          <w:p w14:paraId="50961FEF" w14:textId="2BBF552B" w:rsidR="00AA1FA2" w:rsidRPr="003D75A6" w:rsidRDefault="00AA1FA2" w:rsidP="003F5DF6">
            <w:pPr>
              <w:pStyle w:val="TableParagraph"/>
              <w:spacing w:line="226" w:lineRule="exact"/>
              <w:ind w:left="115"/>
              <w:jc w:val="both"/>
              <w:rPr>
                <w:rFonts w:ascii="Arial" w:hAnsi="Arial" w:cs="Arial"/>
                <w:sz w:val="20"/>
                <w:szCs w:val="20"/>
              </w:rPr>
            </w:pPr>
            <w:r w:rsidRPr="003D75A6">
              <w:rPr>
                <w:rFonts w:ascii="Arial" w:hAnsi="Arial" w:cs="Arial"/>
                <w:sz w:val="20"/>
                <w:szCs w:val="20"/>
              </w:rPr>
              <w:t>to</w:t>
            </w:r>
            <w:r w:rsidRPr="003D75A6">
              <w:rPr>
                <w:rFonts w:ascii="Arial" w:hAnsi="Arial" w:cs="Arial"/>
                <w:spacing w:val="48"/>
                <w:sz w:val="20"/>
                <w:szCs w:val="20"/>
              </w:rPr>
              <w:t xml:space="preserve"> </w:t>
            </w:r>
            <w:r w:rsidRPr="003D75A6">
              <w:rPr>
                <w:rFonts w:ascii="Arial" w:hAnsi="Arial" w:cs="Arial"/>
                <w:sz w:val="20"/>
                <w:szCs w:val="20"/>
              </w:rPr>
              <w:t>manage</w:t>
            </w:r>
            <w:r w:rsidRPr="003D75A6">
              <w:rPr>
                <w:rFonts w:ascii="Arial" w:hAnsi="Arial" w:cs="Arial"/>
                <w:spacing w:val="50"/>
                <w:sz w:val="20"/>
                <w:szCs w:val="20"/>
              </w:rPr>
              <w:t xml:space="preserve"> </w:t>
            </w:r>
            <w:r w:rsidR="001F166C" w:rsidRPr="003D75A6">
              <w:rPr>
                <w:rFonts w:ascii="Arial" w:hAnsi="Arial" w:cs="Arial"/>
                <w:sz w:val="20"/>
                <w:szCs w:val="20"/>
              </w:rPr>
              <w:t>day</w:t>
            </w:r>
            <w:r w:rsidR="00DD2961">
              <w:rPr>
                <w:rFonts w:ascii="Arial" w:hAnsi="Arial" w:cs="Arial"/>
                <w:sz w:val="20"/>
                <w:szCs w:val="20"/>
              </w:rPr>
              <w:t>-</w:t>
            </w:r>
            <w:r w:rsidR="001F166C" w:rsidRPr="003D75A6">
              <w:rPr>
                <w:rFonts w:ascii="Arial" w:hAnsi="Arial" w:cs="Arial"/>
                <w:sz w:val="20"/>
                <w:szCs w:val="20"/>
              </w:rPr>
              <w:t>to</w:t>
            </w:r>
            <w:r w:rsidR="00DD2961">
              <w:rPr>
                <w:rFonts w:ascii="Arial" w:hAnsi="Arial" w:cs="Arial"/>
                <w:sz w:val="20"/>
                <w:szCs w:val="20"/>
              </w:rPr>
              <w:t>-</w:t>
            </w:r>
            <w:r w:rsidR="001F166C" w:rsidRPr="003D75A6">
              <w:rPr>
                <w:rFonts w:ascii="Arial" w:hAnsi="Arial" w:cs="Arial"/>
                <w:sz w:val="20"/>
                <w:szCs w:val="20"/>
              </w:rPr>
              <w:t>day</w:t>
            </w:r>
          </w:p>
        </w:tc>
        <w:tc>
          <w:tcPr>
            <w:tcW w:w="887" w:type="dxa"/>
          </w:tcPr>
          <w:p w14:paraId="2A53F515" w14:textId="5199FAEE" w:rsidR="00AA1FA2" w:rsidRPr="003D75A6" w:rsidRDefault="00DD2961" w:rsidP="003F5DF6">
            <w:pPr>
              <w:pStyle w:val="TableParagraph"/>
              <w:spacing w:line="213" w:lineRule="exact"/>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0.003</w:t>
            </w:r>
          </w:p>
        </w:tc>
        <w:tc>
          <w:tcPr>
            <w:tcW w:w="1139" w:type="dxa"/>
          </w:tcPr>
          <w:p w14:paraId="71EDF7A0" w14:textId="77777777" w:rsidR="00AA1FA2" w:rsidRPr="003D75A6" w:rsidRDefault="00AA1FA2" w:rsidP="003F5DF6">
            <w:pPr>
              <w:pStyle w:val="TableParagraph"/>
              <w:spacing w:line="213" w:lineRule="exact"/>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51419C86" w14:textId="761DAA40" w:rsidR="00AA1FA2" w:rsidRPr="003D75A6" w:rsidRDefault="00DD2961" w:rsidP="003F5DF6">
            <w:pPr>
              <w:pStyle w:val="TableParagraph"/>
              <w:spacing w:line="213" w:lineRule="exact"/>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1.350</w:t>
            </w:r>
          </w:p>
        </w:tc>
        <w:tc>
          <w:tcPr>
            <w:tcW w:w="1195" w:type="dxa"/>
          </w:tcPr>
          <w:p w14:paraId="5D1EB3FE" w14:textId="77777777" w:rsidR="00AA1FA2" w:rsidRPr="003D75A6" w:rsidRDefault="00AA1FA2" w:rsidP="003F5DF6">
            <w:pPr>
              <w:pStyle w:val="TableParagraph"/>
              <w:spacing w:line="213" w:lineRule="exact"/>
              <w:jc w:val="both"/>
              <w:rPr>
                <w:rFonts w:ascii="Arial" w:hAnsi="Arial" w:cs="Arial"/>
                <w:sz w:val="20"/>
                <w:szCs w:val="20"/>
              </w:rPr>
            </w:pPr>
            <w:r w:rsidRPr="003D75A6">
              <w:rPr>
                <w:rFonts w:ascii="Arial" w:hAnsi="Arial" w:cs="Arial"/>
                <w:spacing w:val="-2"/>
                <w:sz w:val="20"/>
                <w:szCs w:val="20"/>
              </w:rPr>
              <w:t>0.176</w:t>
            </w:r>
          </w:p>
        </w:tc>
        <w:tc>
          <w:tcPr>
            <w:tcW w:w="1360" w:type="dxa"/>
          </w:tcPr>
          <w:p w14:paraId="7DEC0604" w14:textId="47B75B3C" w:rsidR="00AA1FA2" w:rsidRPr="003D75A6" w:rsidRDefault="00DD2961" w:rsidP="003F5DF6">
            <w:pPr>
              <w:pStyle w:val="TableParagraph"/>
              <w:spacing w:line="213" w:lineRule="exact"/>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0.008</w:t>
            </w:r>
          </w:p>
        </w:tc>
        <w:tc>
          <w:tcPr>
            <w:tcW w:w="1200" w:type="dxa"/>
          </w:tcPr>
          <w:p w14:paraId="62AFB320" w14:textId="77777777" w:rsidR="00AA1FA2" w:rsidRPr="003D75A6" w:rsidRDefault="00AA1FA2" w:rsidP="003F5DF6">
            <w:pPr>
              <w:pStyle w:val="TableParagraph"/>
              <w:spacing w:line="213" w:lineRule="exact"/>
              <w:ind w:left="38"/>
              <w:jc w:val="both"/>
              <w:rPr>
                <w:rFonts w:ascii="Arial" w:hAnsi="Arial" w:cs="Arial"/>
                <w:sz w:val="20"/>
                <w:szCs w:val="20"/>
              </w:rPr>
            </w:pPr>
            <w:r w:rsidRPr="003D75A6">
              <w:rPr>
                <w:rFonts w:ascii="Arial" w:hAnsi="Arial" w:cs="Arial"/>
                <w:spacing w:val="-2"/>
                <w:sz w:val="20"/>
                <w:szCs w:val="20"/>
              </w:rPr>
              <w:t>0.001</w:t>
            </w:r>
          </w:p>
        </w:tc>
      </w:tr>
      <w:tr w:rsidR="00594F54" w:rsidRPr="003D75A6" w14:paraId="14B3B55A" w14:textId="77777777" w:rsidTr="00D32469">
        <w:trPr>
          <w:trHeight w:val="448"/>
        </w:trPr>
        <w:tc>
          <w:tcPr>
            <w:tcW w:w="1892" w:type="dxa"/>
          </w:tcPr>
          <w:p w14:paraId="4F3CE19C" w14:textId="77777777" w:rsidR="00AA1FA2" w:rsidRPr="003D75A6" w:rsidRDefault="00AA1FA2" w:rsidP="003F5DF6">
            <w:pPr>
              <w:pStyle w:val="TableParagraph"/>
              <w:tabs>
                <w:tab w:val="left" w:pos="1189"/>
              </w:tabs>
              <w:spacing w:line="212" w:lineRule="exact"/>
              <w:ind w:left="115"/>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ab/>
            </w:r>
            <w:r w:rsidRPr="003D75A6">
              <w:rPr>
                <w:rFonts w:ascii="Arial" w:hAnsi="Arial" w:cs="Arial"/>
                <w:spacing w:val="-2"/>
                <w:sz w:val="20"/>
                <w:szCs w:val="20"/>
              </w:rPr>
              <w:t>Ability</w:t>
            </w:r>
          </w:p>
          <w:p w14:paraId="6DA7F436" w14:textId="71FA2582" w:rsidR="00AA1FA2" w:rsidRPr="003D75A6" w:rsidRDefault="00AA1FA2" w:rsidP="003F5DF6">
            <w:pPr>
              <w:pStyle w:val="TableParagraph"/>
              <w:spacing w:line="217" w:lineRule="exact"/>
              <w:ind w:left="115"/>
              <w:jc w:val="both"/>
              <w:rPr>
                <w:rFonts w:ascii="Arial" w:hAnsi="Arial" w:cs="Arial"/>
                <w:sz w:val="20"/>
                <w:szCs w:val="20"/>
              </w:rPr>
            </w:pPr>
            <w:r w:rsidRPr="003D75A6">
              <w:rPr>
                <w:rFonts w:ascii="Arial" w:hAnsi="Arial" w:cs="Arial"/>
                <w:spacing w:val="-2"/>
                <w:sz w:val="20"/>
                <w:szCs w:val="20"/>
              </w:rPr>
              <w:t>to</w:t>
            </w:r>
            <w:r w:rsidRPr="003D75A6">
              <w:rPr>
                <w:rFonts w:ascii="Arial" w:hAnsi="Arial" w:cs="Arial"/>
                <w:spacing w:val="-7"/>
                <w:sz w:val="20"/>
                <w:szCs w:val="20"/>
              </w:rPr>
              <w:t xml:space="preserve"> </w:t>
            </w:r>
            <w:r w:rsidRPr="003D75A6">
              <w:rPr>
                <w:rFonts w:ascii="Arial" w:hAnsi="Arial" w:cs="Arial"/>
                <w:spacing w:val="-2"/>
                <w:sz w:val="20"/>
                <w:szCs w:val="20"/>
              </w:rPr>
              <w:t>invest</w:t>
            </w:r>
            <w:r w:rsidRPr="003D75A6">
              <w:rPr>
                <w:rFonts w:ascii="Arial" w:hAnsi="Arial" w:cs="Arial"/>
                <w:spacing w:val="-6"/>
                <w:sz w:val="20"/>
                <w:szCs w:val="20"/>
              </w:rPr>
              <w:t xml:space="preserve"> </w:t>
            </w:r>
            <w:r w:rsidRPr="003D75A6">
              <w:rPr>
                <w:rFonts w:ascii="Arial" w:hAnsi="Arial" w:cs="Arial"/>
                <w:spacing w:val="-2"/>
                <w:sz w:val="20"/>
                <w:szCs w:val="20"/>
              </w:rPr>
              <w:t>in</w:t>
            </w:r>
            <w:r w:rsidRPr="003D75A6">
              <w:rPr>
                <w:rFonts w:ascii="Arial" w:hAnsi="Arial" w:cs="Arial"/>
                <w:spacing w:val="-5"/>
                <w:sz w:val="20"/>
                <w:szCs w:val="20"/>
              </w:rPr>
              <w:t xml:space="preserve"> </w:t>
            </w:r>
            <w:r w:rsidR="001F166C" w:rsidRPr="003D75A6">
              <w:rPr>
                <w:rFonts w:ascii="Arial" w:hAnsi="Arial" w:cs="Arial"/>
                <w:spacing w:val="-5"/>
                <w:sz w:val="20"/>
                <w:szCs w:val="20"/>
              </w:rPr>
              <w:t xml:space="preserve">the </w:t>
            </w:r>
            <w:r w:rsidRPr="003D75A6">
              <w:rPr>
                <w:rFonts w:ascii="Arial" w:hAnsi="Arial" w:cs="Arial"/>
                <w:spacing w:val="-2"/>
                <w:sz w:val="20"/>
                <w:szCs w:val="20"/>
              </w:rPr>
              <w:t>future</w:t>
            </w:r>
          </w:p>
        </w:tc>
        <w:tc>
          <w:tcPr>
            <w:tcW w:w="887" w:type="dxa"/>
          </w:tcPr>
          <w:p w14:paraId="5F50B3F3"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0.004</w:t>
            </w:r>
          </w:p>
        </w:tc>
        <w:tc>
          <w:tcPr>
            <w:tcW w:w="1139" w:type="dxa"/>
          </w:tcPr>
          <w:p w14:paraId="361466B1"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0.001</w:t>
            </w:r>
          </w:p>
        </w:tc>
        <w:tc>
          <w:tcPr>
            <w:tcW w:w="1149" w:type="dxa"/>
          </w:tcPr>
          <w:p w14:paraId="47B45FFA"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3.710</w:t>
            </w:r>
          </w:p>
        </w:tc>
        <w:tc>
          <w:tcPr>
            <w:tcW w:w="1195" w:type="dxa"/>
          </w:tcPr>
          <w:p w14:paraId="6DD2E531"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0.000</w:t>
            </w:r>
          </w:p>
        </w:tc>
        <w:tc>
          <w:tcPr>
            <w:tcW w:w="1360" w:type="dxa"/>
          </w:tcPr>
          <w:p w14:paraId="4EAF6DCE" w14:textId="117E90EF" w:rsidR="00AA1FA2" w:rsidRPr="003D75A6" w:rsidRDefault="00E83FF3" w:rsidP="003F5DF6">
            <w:pPr>
              <w:pStyle w:val="TableParagraph"/>
              <w:jc w:val="both"/>
              <w:rPr>
                <w:rFonts w:ascii="Arial" w:hAnsi="Arial" w:cs="Arial"/>
                <w:sz w:val="20"/>
                <w:szCs w:val="20"/>
              </w:rPr>
            </w:pPr>
            <w:r w:rsidRPr="003D75A6">
              <w:rPr>
                <w:rFonts w:ascii="Arial" w:hAnsi="Arial" w:cs="Arial"/>
                <w:spacing w:val="-2"/>
                <w:sz w:val="20"/>
                <w:szCs w:val="20"/>
              </w:rPr>
              <w:t xml:space="preserve">      </w:t>
            </w:r>
            <w:r w:rsidR="00AA1FA2" w:rsidRPr="003D75A6">
              <w:rPr>
                <w:rFonts w:ascii="Arial" w:hAnsi="Arial" w:cs="Arial"/>
                <w:spacing w:val="-2"/>
                <w:sz w:val="20"/>
                <w:szCs w:val="20"/>
              </w:rPr>
              <w:t>0.002</w:t>
            </w:r>
          </w:p>
        </w:tc>
        <w:tc>
          <w:tcPr>
            <w:tcW w:w="1200" w:type="dxa"/>
          </w:tcPr>
          <w:p w14:paraId="3B144BFB" w14:textId="77777777" w:rsidR="00AA1FA2" w:rsidRPr="003D75A6" w:rsidRDefault="00AA1FA2" w:rsidP="003F5DF6">
            <w:pPr>
              <w:pStyle w:val="TableParagraph"/>
              <w:ind w:left="38"/>
              <w:jc w:val="both"/>
              <w:rPr>
                <w:rFonts w:ascii="Arial" w:hAnsi="Arial" w:cs="Arial"/>
                <w:sz w:val="20"/>
                <w:szCs w:val="20"/>
              </w:rPr>
            </w:pPr>
            <w:r w:rsidRPr="003D75A6">
              <w:rPr>
                <w:rFonts w:ascii="Arial" w:hAnsi="Arial" w:cs="Arial"/>
                <w:spacing w:val="-2"/>
                <w:sz w:val="20"/>
                <w:szCs w:val="20"/>
              </w:rPr>
              <w:t>0.006</w:t>
            </w:r>
          </w:p>
        </w:tc>
      </w:tr>
      <w:tr w:rsidR="00594F54" w:rsidRPr="003D75A6" w14:paraId="6B45E587" w14:textId="77777777" w:rsidTr="00D32469">
        <w:trPr>
          <w:trHeight w:val="451"/>
        </w:trPr>
        <w:tc>
          <w:tcPr>
            <w:tcW w:w="1892" w:type="dxa"/>
          </w:tcPr>
          <w:p w14:paraId="4D40F704" w14:textId="77777777" w:rsidR="00AA1FA2" w:rsidRPr="003D75A6" w:rsidRDefault="00AA1FA2" w:rsidP="003F5DF6">
            <w:pPr>
              <w:pStyle w:val="TableParagraph"/>
              <w:tabs>
                <w:tab w:val="left" w:pos="1189"/>
              </w:tabs>
              <w:spacing w:line="213" w:lineRule="exact"/>
              <w:ind w:left="115"/>
              <w:jc w:val="both"/>
              <w:rPr>
                <w:rFonts w:ascii="Arial" w:hAnsi="Arial" w:cs="Arial"/>
                <w:sz w:val="20"/>
                <w:szCs w:val="20"/>
              </w:rPr>
            </w:pPr>
            <w:r w:rsidRPr="003D75A6">
              <w:rPr>
                <w:rFonts w:ascii="Arial" w:hAnsi="Arial" w:cs="Arial"/>
                <w:spacing w:val="-2"/>
                <w:sz w:val="20"/>
                <w:szCs w:val="20"/>
              </w:rPr>
              <w:t>Household</w:t>
            </w:r>
            <w:r w:rsidRPr="003D75A6">
              <w:rPr>
                <w:rFonts w:ascii="Arial" w:hAnsi="Arial" w:cs="Arial"/>
                <w:sz w:val="20"/>
                <w:szCs w:val="20"/>
              </w:rPr>
              <w:tab/>
            </w:r>
            <w:r w:rsidRPr="003D75A6">
              <w:rPr>
                <w:rFonts w:ascii="Arial" w:hAnsi="Arial" w:cs="Arial"/>
                <w:spacing w:val="-2"/>
                <w:sz w:val="20"/>
                <w:szCs w:val="20"/>
              </w:rPr>
              <w:t>Ability</w:t>
            </w:r>
          </w:p>
          <w:p w14:paraId="50512C91" w14:textId="77777777" w:rsidR="00AA1FA2" w:rsidRPr="003D75A6" w:rsidRDefault="00AA1FA2" w:rsidP="003F5DF6">
            <w:pPr>
              <w:pStyle w:val="TableParagraph"/>
              <w:spacing w:line="218" w:lineRule="exact"/>
              <w:ind w:left="115"/>
              <w:jc w:val="both"/>
              <w:rPr>
                <w:rFonts w:ascii="Arial" w:hAnsi="Arial" w:cs="Arial"/>
                <w:sz w:val="20"/>
                <w:szCs w:val="20"/>
              </w:rPr>
            </w:pPr>
            <w:r w:rsidRPr="003D75A6">
              <w:rPr>
                <w:rFonts w:ascii="Arial" w:hAnsi="Arial" w:cs="Arial"/>
                <w:spacing w:val="-2"/>
                <w:sz w:val="20"/>
                <w:szCs w:val="20"/>
              </w:rPr>
              <w:t>to</w:t>
            </w:r>
            <w:r w:rsidRPr="003D75A6">
              <w:rPr>
                <w:rFonts w:ascii="Arial" w:hAnsi="Arial" w:cs="Arial"/>
                <w:spacing w:val="-10"/>
                <w:sz w:val="20"/>
                <w:szCs w:val="20"/>
              </w:rPr>
              <w:t xml:space="preserve"> </w:t>
            </w:r>
            <w:r w:rsidRPr="003D75A6">
              <w:rPr>
                <w:rFonts w:ascii="Arial" w:hAnsi="Arial" w:cs="Arial"/>
                <w:spacing w:val="-2"/>
                <w:sz w:val="20"/>
                <w:szCs w:val="20"/>
              </w:rPr>
              <w:t>deal</w:t>
            </w:r>
            <w:r w:rsidRPr="003D75A6">
              <w:rPr>
                <w:rFonts w:ascii="Arial" w:hAnsi="Arial" w:cs="Arial"/>
                <w:spacing w:val="-8"/>
                <w:sz w:val="20"/>
                <w:szCs w:val="20"/>
              </w:rPr>
              <w:t xml:space="preserve"> </w:t>
            </w:r>
            <w:r w:rsidRPr="003D75A6">
              <w:rPr>
                <w:rFonts w:ascii="Arial" w:hAnsi="Arial" w:cs="Arial"/>
                <w:spacing w:val="-2"/>
                <w:sz w:val="20"/>
                <w:szCs w:val="20"/>
              </w:rPr>
              <w:t>with</w:t>
            </w:r>
            <w:r w:rsidRPr="003D75A6">
              <w:rPr>
                <w:rFonts w:ascii="Arial" w:hAnsi="Arial" w:cs="Arial"/>
                <w:spacing w:val="-9"/>
                <w:sz w:val="20"/>
                <w:szCs w:val="20"/>
              </w:rPr>
              <w:t xml:space="preserve"> </w:t>
            </w:r>
            <w:r w:rsidRPr="003D75A6">
              <w:rPr>
                <w:rFonts w:ascii="Arial" w:hAnsi="Arial" w:cs="Arial"/>
                <w:spacing w:val="-2"/>
                <w:sz w:val="20"/>
                <w:szCs w:val="20"/>
              </w:rPr>
              <w:t>shocks</w:t>
            </w:r>
          </w:p>
        </w:tc>
        <w:tc>
          <w:tcPr>
            <w:tcW w:w="887" w:type="dxa"/>
          </w:tcPr>
          <w:p w14:paraId="5527A7E4" w14:textId="407A6007"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0.009</w:t>
            </w:r>
          </w:p>
        </w:tc>
        <w:tc>
          <w:tcPr>
            <w:tcW w:w="1139" w:type="dxa"/>
          </w:tcPr>
          <w:p w14:paraId="6D60C146"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0.001</w:t>
            </w:r>
          </w:p>
        </w:tc>
        <w:tc>
          <w:tcPr>
            <w:tcW w:w="1149" w:type="dxa"/>
          </w:tcPr>
          <w:p w14:paraId="33E38667" w14:textId="179AB6C7"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7.580</w:t>
            </w:r>
          </w:p>
        </w:tc>
        <w:tc>
          <w:tcPr>
            <w:tcW w:w="1195" w:type="dxa"/>
          </w:tcPr>
          <w:p w14:paraId="3AA7ED84"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0.000</w:t>
            </w:r>
          </w:p>
        </w:tc>
        <w:tc>
          <w:tcPr>
            <w:tcW w:w="1360" w:type="dxa"/>
          </w:tcPr>
          <w:p w14:paraId="574FC176" w14:textId="55737FC1" w:rsidR="00AA1FA2" w:rsidRPr="003D75A6" w:rsidRDefault="00DD2961" w:rsidP="003F5DF6">
            <w:pPr>
              <w:pStyle w:val="TableParagraph"/>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0.011</w:t>
            </w:r>
          </w:p>
        </w:tc>
        <w:tc>
          <w:tcPr>
            <w:tcW w:w="1200" w:type="dxa"/>
          </w:tcPr>
          <w:p w14:paraId="29BDA3E9" w14:textId="49CE6D28"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0.007</w:t>
            </w:r>
          </w:p>
        </w:tc>
      </w:tr>
      <w:tr w:rsidR="00594F54" w:rsidRPr="003D75A6" w14:paraId="1DF42271" w14:textId="77777777" w:rsidTr="00D32469">
        <w:trPr>
          <w:trHeight w:val="448"/>
        </w:trPr>
        <w:tc>
          <w:tcPr>
            <w:tcW w:w="1892" w:type="dxa"/>
          </w:tcPr>
          <w:p w14:paraId="73835B9C" w14:textId="77777777" w:rsidR="00AA1FA2" w:rsidRPr="003D75A6" w:rsidRDefault="00AA1FA2" w:rsidP="003F5DF6">
            <w:pPr>
              <w:pStyle w:val="TableParagraph"/>
              <w:tabs>
                <w:tab w:val="left" w:pos="1542"/>
              </w:tabs>
              <w:spacing w:line="212" w:lineRule="exact"/>
              <w:ind w:left="115"/>
              <w:jc w:val="both"/>
              <w:rPr>
                <w:rFonts w:ascii="Arial" w:hAnsi="Arial" w:cs="Arial"/>
                <w:sz w:val="20"/>
                <w:szCs w:val="20"/>
              </w:rPr>
            </w:pPr>
            <w:r w:rsidRPr="003D75A6">
              <w:rPr>
                <w:rFonts w:ascii="Arial" w:hAnsi="Arial" w:cs="Arial"/>
                <w:spacing w:val="-2"/>
                <w:sz w:val="20"/>
                <w:szCs w:val="20"/>
              </w:rPr>
              <w:t>Gender</w:t>
            </w:r>
            <w:r w:rsidRPr="003D75A6">
              <w:rPr>
                <w:rFonts w:ascii="Arial" w:hAnsi="Arial" w:cs="Arial"/>
                <w:sz w:val="20"/>
                <w:szCs w:val="20"/>
              </w:rPr>
              <w:tab/>
            </w:r>
            <w:r w:rsidRPr="003D75A6">
              <w:rPr>
                <w:rFonts w:ascii="Arial" w:hAnsi="Arial" w:cs="Arial"/>
                <w:spacing w:val="-5"/>
                <w:sz w:val="20"/>
                <w:szCs w:val="20"/>
              </w:rPr>
              <w:t>of</w:t>
            </w:r>
          </w:p>
          <w:p w14:paraId="115E5B59" w14:textId="77777777" w:rsidR="00AA1FA2" w:rsidRPr="003D75A6" w:rsidRDefault="00AA1FA2" w:rsidP="003F5DF6">
            <w:pPr>
              <w:pStyle w:val="TableParagraph"/>
              <w:spacing w:line="217" w:lineRule="exact"/>
              <w:ind w:left="115"/>
              <w:jc w:val="both"/>
              <w:rPr>
                <w:rFonts w:ascii="Arial" w:hAnsi="Arial" w:cs="Arial"/>
                <w:sz w:val="20"/>
                <w:szCs w:val="20"/>
              </w:rPr>
            </w:pPr>
            <w:r w:rsidRPr="003D75A6">
              <w:rPr>
                <w:rFonts w:ascii="Arial" w:hAnsi="Arial" w:cs="Arial"/>
                <w:spacing w:val="-2"/>
                <w:sz w:val="20"/>
                <w:szCs w:val="20"/>
              </w:rPr>
              <w:t xml:space="preserve">Household </w:t>
            </w:r>
            <w:r w:rsidRPr="003D75A6">
              <w:rPr>
                <w:rFonts w:ascii="Arial" w:hAnsi="Arial" w:cs="Arial"/>
                <w:spacing w:val="-4"/>
                <w:sz w:val="20"/>
                <w:szCs w:val="20"/>
              </w:rPr>
              <w:t>head</w:t>
            </w:r>
          </w:p>
        </w:tc>
        <w:tc>
          <w:tcPr>
            <w:tcW w:w="887" w:type="dxa"/>
          </w:tcPr>
          <w:p w14:paraId="6BE3198E"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0.002</w:t>
            </w:r>
          </w:p>
        </w:tc>
        <w:tc>
          <w:tcPr>
            <w:tcW w:w="1139" w:type="dxa"/>
          </w:tcPr>
          <w:p w14:paraId="02584D95"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10A4FD50"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1.330</w:t>
            </w:r>
          </w:p>
        </w:tc>
        <w:tc>
          <w:tcPr>
            <w:tcW w:w="1195" w:type="dxa"/>
          </w:tcPr>
          <w:p w14:paraId="249691AD"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0.182</w:t>
            </w:r>
          </w:p>
        </w:tc>
        <w:tc>
          <w:tcPr>
            <w:tcW w:w="1360" w:type="dxa"/>
          </w:tcPr>
          <w:p w14:paraId="3F5F5963" w14:textId="6B9583E7" w:rsidR="00AA1FA2" w:rsidRPr="003D75A6" w:rsidRDefault="00DD2961" w:rsidP="003F5DF6">
            <w:pPr>
              <w:pStyle w:val="TableParagraph"/>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0.001</w:t>
            </w:r>
          </w:p>
        </w:tc>
        <w:tc>
          <w:tcPr>
            <w:tcW w:w="1200" w:type="dxa"/>
          </w:tcPr>
          <w:p w14:paraId="47F50601" w14:textId="77777777" w:rsidR="00AA1FA2" w:rsidRPr="003D75A6" w:rsidRDefault="00AA1FA2" w:rsidP="003F5DF6">
            <w:pPr>
              <w:pStyle w:val="TableParagraph"/>
              <w:ind w:left="38"/>
              <w:jc w:val="both"/>
              <w:rPr>
                <w:rFonts w:ascii="Arial" w:hAnsi="Arial" w:cs="Arial"/>
                <w:sz w:val="20"/>
                <w:szCs w:val="20"/>
              </w:rPr>
            </w:pPr>
            <w:r w:rsidRPr="003D75A6">
              <w:rPr>
                <w:rFonts w:ascii="Arial" w:hAnsi="Arial" w:cs="Arial"/>
                <w:spacing w:val="-2"/>
                <w:sz w:val="20"/>
                <w:szCs w:val="20"/>
              </w:rPr>
              <w:t>0.005</w:t>
            </w:r>
          </w:p>
        </w:tc>
      </w:tr>
      <w:tr w:rsidR="00594F54" w:rsidRPr="003D75A6" w14:paraId="40C61489" w14:textId="77777777" w:rsidTr="00D32469">
        <w:trPr>
          <w:trHeight w:val="225"/>
        </w:trPr>
        <w:tc>
          <w:tcPr>
            <w:tcW w:w="1892" w:type="dxa"/>
          </w:tcPr>
          <w:p w14:paraId="39DA06DE" w14:textId="77777777" w:rsidR="00AA1FA2" w:rsidRPr="003D75A6" w:rsidRDefault="00AA1FA2" w:rsidP="003F5DF6">
            <w:pPr>
              <w:pStyle w:val="TableParagraph"/>
              <w:spacing w:line="206" w:lineRule="exact"/>
              <w:ind w:left="115"/>
              <w:jc w:val="both"/>
              <w:rPr>
                <w:rFonts w:ascii="Arial" w:hAnsi="Arial" w:cs="Arial"/>
                <w:sz w:val="20"/>
                <w:szCs w:val="20"/>
              </w:rPr>
            </w:pPr>
            <w:r w:rsidRPr="003D75A6">
              <w:rPr>
                <w:rFonts w:ascii="Arial" w:hAnsi="Arial" w:cs="Arial"/>
                <w:spacing w:val="-2"/>
                <w:sz w:val="20"/>
                <w:szCs w:val="20"/>
              </w:rPr>
              <w:t>Households</w:t>
            </w:r>
            <w:r w:rsidRPr="003D75A6">
              <w:rPr>
                <w:rFonts w:ascii="Arial" w:hAnsi="Arial" w:cs="Arial"/>
                <w:spacing w:val="-6"/>
                <w:sz w:val="20"/>
                <w:szCs w:val="20"/>
              </w:rPr>
              <w:t xml:space="preserve"> </w:t>
            </w:r>
            <w:r w:rsidRPr="003D75A6">
              <w:rPr>
                <w:rFonts w:ascii="Arial" w:hAnsi="Arial" w:cs="Arial"/>
                <w:spacing w:val="-2"/>
                <w:sz w:val="20"/>
                <w:szCs w:val="20"/>
              </w:rPr>
              <w:t>Priority</w:t>
            </w:r>
          </w:p>
        </w:tc>
        <w:tc>
          <w:tcPr>
            <w:tcW w:w="887" w:type="dxa"/>
          </w:tcPr>
          <w:p w14:paraId="7C4646DD" w14:textId="21ED0F08" w:rsidR="00AA1FA2" w:rsidRPr="003D75A6" w:rsidRDefault="00DD2961" w:rsidP="003F5DF6">
            <w:pPr>
              <w:pStyle w:val="TableParagraph"/>
              <w:spacing w:line="206" w:lineRule="exact"/>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0.001</w:t>
            </w:r>
          </w:p>
        </w:tc>
        <w:tc>
          <w:tcPr>
            <w:tcW w:w="1139" w:type="dxa"/>
          </w:tcPr>
          <w:p w14:paraId="2F1992C8" w14:textId="77777777" w:rsidR="00AA1FA2" w:rsidRPr="003D75A6" w:rsidRDefault="00AA1FA2" w:rsidP="003F5DF6">
            <w:pPr>
              <w:pStyle w:val="TableParagraph"/>
              <w:spacing w:line="206" w:lineRule="exact"/>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0320DE4C" w14:textId="592C2301" w:rsidR="00AA1FA2" w:rsidRPr="003D75A6" w:rsidRDefault="00DD2961" w:rsidP="003F5DF6">
            <w:pPr>
              <w:pStyle w:val="TableParagraph"/>
              <w:spacing w:line="206" w:lineRule="exact"/>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0.690</w:t>
            </w:r>
          </w:p>
        </w:tc>
        <w:tc>
          <w:tcPr>
            <w:tcW w:w="1195" w:type="dxa"/>
          </w:tcPr>
          <w:p w14:paraId="1EFCC2B5" w14:textId="77777777" w:rsidR="00AA1FA2" w:rsidRPr="003D75A6" w:rsidRDefault="00AA1FA2" w:rsidP="003F5DF6">
            <w:pPr>
              <w:pStyle w:val="TableParagraph"/>
              <w:spacing w:line="206" w:lineRule="exact"/>
              <w:jc w:val="both"/>
              <w:rPr>
                <w:rFonts w:ascii="Arial" w:hAnsi="Arial" w:cs="Arial"/>
                <w:sz w:val="20"/>
                <w:szCs w:val="20"/>
              </w:rPr>
            </w:pPr>
            <w:r w:rsidRPr="003D75A6">
              <w:rPr>
                <w:rFonts w:ascii="Arial" w:hAnsi="Arial" w:cs="Arial"/>
                <w:spacing w:val="-2"/>
                <w:sz w:val="20"/>
                <w:szCs w:val="20"/>
              </w:rPr>
              <w:t>0.488</w:t>
            </w:r>
          </w:p>
        </w:tc>
        <w:tc>
          <w:tcPr>
            <w:tcW w:w="1360" w:type="dxa"/>
          </w:tcPr>
          <w:p w14:paraId="61C65CF7" w14:textId="133238BB" w:rsidR="00AA1FA2" w:rsidRPr="003D75A6" w:rsidRDefault="00DD2961" w:rsidP="003F5DF6">
            <w:pPr>
              <w:pStyle w:val="TableParagraph"/>
              <w:spacing w:line="206" w:lineRule="exact"/>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0.005</w:t>
            </w:r>
          </w:p>
        </w:tc>
        <w:tc>
          <w:tcPr>
            <w:tcW w:w="1200" w:type="dxa"/>
          </w:tcPr>
          <w:p w14:paraId="11E95DF4" w14:textId="77777777" w:rsidR="00AA1FA2" w:rsidRPr="003D75A6" w:rsidRDefault="00AA1FA2" w:rsidP="003F5DF6">
            <w:pPr>
              <w:pStyle w:val="TableParagraph"/>
              <w:spacing w:line="206" w:lineRule="exact"/>
              <w:ind w:left="38"/>
              <w:jc w:val="both"/>
              <w:rPr>
                <w:rFonts w:ascii="Arial" w:hAnsi="Arial" w:cs="Arial"/>
                <w:sz w:val="20"/>
                <w:szCs w:val="20"/>
              </w:rPr>
            </w:pPr>
            <w:r w:rsidRPr="003D75A6">
              <w:rPr>
                <w:rFonts w:ascii="Arial" w:hAnsi="Arial" w:cs="Arial"/>
                <w:spacing w:val="-2"/>
                <w:sz w:val="20"/>
                <w:szCs w:val="20"/>
              </w:rPr>
              <w:t>0.002</w:t>
            </w:r>
          </w:p>
        </w:tc>
      </w:tr>
      <w:tr w:rsidR="00594F54" w:rsidRPr="003D75A6" w14:paraId="21CCE24C" w14:textId="77777777" w:rsidTr="00D32469">
        <w:trPr>
          <w:trHeight w:val="449"/>
        </w:trPr>
        <w:tc>
          <w:tcPr>
            <w:tcW w:w="1892" w:type="dxa"/>
          </w:tcPr>
          <w:p w14:paraId="0A0E9CC5" w14:textId="77777777" w:rsidR="00AA1FA2" w:rsidRPr="003D75A6" w:rsidRDefault="00AA1FA2" w:rsidP="003F5DF6">
            <w:pPr>
              <w:pStyle w:val="TableParagraph"/>
              <w:spacing w:line="213" w:lineRule="exact"/>
              <w:ind w:left="115"/>
              <w:jc w:val="both"/>
              <w:rPr>
                <w:rFonts w:ascii="Arial" w:hAnsi="Arial" w:cs="Arial"/>
                <w:sz w:val="20"/>
                <w:szCs w:val="20"/>
              </w:rPr>
            </w:pPr>
            <w:r w:rsidRPr="003D75A6">
              <w:rPr>
                <w:rFonts w:ascii="Arial" w:hAnsi="Arial" w:cs="Arial"/>
                <w:spacing w:val="-2"/>
                <w:sz w:val="20"/>
                <w:szCs w:val="20"/>
              </w:rPr>
              <w:t>Household</w:t>
            </w:r>
          </w:p>
          <w:p w14:paraId="6DA0F29A" w14:textId="77777777" w:rsidR="00AA1FA2" w:rsidRPr="003D75A6" w:rsidRDefault="00AA1FA2" w:rsidP="003F5DF6">
            <w:pPr>
              <w:pStyle w:val="TableParagraph"/>
              <w:ind w:left="115"/>
              <w:jc w:val="both"/>
              <w:rPr>
                <w:rFonts w:ascii="Arial" w:hAnsi="Arial" w:cs="Arial"/>
                <w:sz w:val="20"/>
                <w:szCs w:val="20"/>
              </w:rPr>
            </w:pPr>
            <w:r w:rsidRPr="003D75A6">
              <w:rPr>
                <w:rFonts w:ascii="Arial" w:hAnsi="Arial" w:cs="Arial"/>
                <w:spacing w:val="-2"/>
                <w:sz w:val="20"/>
                <w:szCs w:val="20"/>
              </w:rPr>
              <w:t>dependents</w:t>
            </w:r>
          </w:p>
        </w:tc>
        <w:tc>
          <w:tcPr>
            <w:tcW w:w="887" w:type="dxa"/>
          </w:tcPr>
          <w:p w14:paraId="5287F142" w14:textId="71E19DCA"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0.009</w:t>
            </w:r>
          </w:p>
        </w:tc>
        <w:tc>
          <w:tcPr>
            <w:tcW w:w="1139" w:type="dxa"/>
          </w:tcPr>
          <w:p w14:paraId="443F5FCC"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0.001</w:t>
            </w:r>
          </w:p>
        </w:tc>
        <w:tc>
          <w:tcPr>
            <w:tcW w:w="1149" w:type="dxa"/>
          </w:tcPr>
          <w:p w14:paraId="4E4AE163" w14:textId="010A6624"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7.490</w:t>
            </w:r>
          </w:p>
        </w:tc>
        <w:tc>
          <w:tcPr>
            <w:tcW w:w="1195" w:type="dxa"/>
          </w:tcPr>
          <w:p w14:paraId="29B5695C"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0.000</w:t>
            </w:r>
          </w:p>
        </w:tc>
        <w:tc>
          <w:tcPr>
            <w:tcW w:w="1360" w:type="dxa"/>
          </w:tcPr>
          <w:p w14:paraId="2F97B275" w14:textId="395DE004" w:rsidR="00AA1FA2" w:rsidRPr="003D75A6" w:rsidRDefault="00DD2961" w:rsidP="003F5DF6">
            <w:pPr>
              <w:pStyle w:val="TableParagraph"/>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0.012</w:t>
            </w:r>
          </w:p>
        </w:tc>
        <w:tc>
          <w:tcPr>
            <w:tcW w:w="1200" w:type="dxa"/>
          </w:tcPr>
          <w:p w14:paraId="69A609A5" w14:textId="68B2B3EA"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0.007</w:t>
            </w:r>
          </w:p>
        </w:tc>
      </w:tr>
      <w:tr w:rsidR="00594F54" w:rsidRPr="003D75A6" w14:paraId="50E3A19E" w14:textId="77777777" w:rsidTr="00D32469">
        <w:trPr>
          <w:trHeight w:val="450"/>
        </w:trPr>
        <w:tc>
          <w:tcPr>
            <w:tcW w:w="1892" w:type="dxa"/>
          </w:tcPr>
          <w:p w14:paraId="4C1251E7" w14:textId="77777777" w:rsidR="00AA1FA2" w:rsidRPr="003D75A6" w:rsidRDefault="00AA1FA2" w:rsidP="003F5DF6">
            <w:pPr>
              <w:pStyle w:val="TableParagraph"/>
              <w:spacing w:line="213" w:lineRule="exact"/>
              <w:ind w:left="115"/>
              <w:jc w:val="both"/>
              <w:rPr>
                <w:rFonts w:ascii="Arial" w:hAnsi="Arial" w:cs="Arial"/>
                <w:sz w:val="20"/>
                <w:szCs w:val="20"/>
              </w:rPr>
            </w:pPr>
            <w:r w:rsidRPr="003D75A6">
              <w:rPr>
                <w:rFonts w:ascii="Arial" w:hAnsi="Arial" w:cs="Arial"/>
                <w:spacing w:val="-2"/>
                <w:sz w:val="20"/>
                <w:szCs w:val="20"/>
              </w:rPr>
              <w:t>Household</w:t>
            </w:r>
          </w:p>
          <w:p w14:paraId="75DCF204" w14:textId="77777777" w:rsidR="00AA1FA2" w:rsidRPr="003D75A6" w:rsidRDefault="00AA1FA2" w:rsidP="003F5DF6">
            <w:pPr>
              <w:pStyle w:val="TableParagraph"/>
              <w:spacing w:line="218" w:lineRule="exact"/>
              <w:ind w:left="115"/>
              <w:jc w:val="both"/>
              <w:rPr>
                <w:rFonts w:ascii="Arial" w:hAnsi="Arial" w:cs="Arial"/>
                <w:sz w:val="20"/>
                <w:szCs w:val="20"/>
              </w:rPr>
            </w:pPr>
            <w:r w:rsidRPr="003D75A6">
              <w:rPr>
                <w:rFonts w:ascii="Arial" w:hAnsi="Arial" w:cs="Arial"/>
                <w:spacing w:val="-4"/>
                <w:sz w:val="20"/>
                <w:szCs w:val="20"/>
              </w:rPr>
              <w:t>education</w:t>
            </w:r>
            <w:r w:rsidRPr="003D75A6">
              <w:rPr>
                <w:rFonts w:ascii="Arial" w:hAnsi="Arial" w:cs="Arial"/>
                <w:spacing w:val="2"/>
                <w:sz w:val="20"/>
                <w:szCs w:val="20"/>
              </w:rPr>
              <w:t xml:space="preserve"> </w:t>
            </w:r>
            <w:r w:rsidRPr="003D75A6">
              <w:rPr>
                <w:rFonts w:ascii="Arial" w:hAnsi="Arial" w:cs="Arial"/>
                <w:spacing w:val="-2"/>
                <w:sz w:val="20"/>
                <w:szCs w:val="20"/>
              </w:rPr>
              <w:t>level</w:t>
            </w:r>
          </w:p>
        </w:tc>
        <w:tc>
          <w:tcPr>
            <w:tcW w:w="887" w:type="dxa"/>
          </w:tcPr>
          <w:p w14:paraId="383D8142" w14:textId="77777777"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0.007</w:t>
            </w:r>
          </w:p>
        </w:tc>
        <w:tc>
          <w:tcPr>
            <w:tcW w:w="1139" w:type="dxa"/>
          </w:tcPr>
          <w:p w14:paraId="2A9499EB" w14:textId="77777777" w:rsidR="00AA1FA2" w:rsidRPr="003D75A6" w:rsidRDefault="00AA1FA2" w:rsidP="003F5DF6">
            <w:pPr>
              <w:pStyle w:val="TableParagraph"/>
              <w:spacing w:line="215" w:lineRule="exact"/>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21E19727" w14:textId="77777777"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3.400</w:t>
            </w:r>
          </w:p>
        </w:tc>
        <w:tc>
          <w:tcPr>
            <w:tcW w:w="1195" w:type="dxa"/>
          </w:tcPr>
          <w:p w14:paraId="66707148" w14:textId="3E2D3313"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0.001</w:t>
            </w:r>
            <w:r w:rsidR="00E83FF3" w:rsidRPr="003D75A6">
              <w:rPr>
                <w:rFonts w:ascii="Arial" w:hAnsi="Arial" w:cs="Arial"/>
                <w:spacing w:val="-2"/>
                <w:sz w:val="20"/>
                <w:szCs w:val="20"/>
              </w:rPr>
              <w:t xml:space="preserve">                   </w:t>
            </w:r>
          </w:p>
        </w:tc>
        <w:tc>
          <w:tcPr>
            <w:tcW w:w="1360" w:type="dxa"/>
          </w:tcPr>
          <w:p w14:paraId="02B6C741" w14:textId="3C081B50" w:rsidR="00AA1FA2" w:rsidRPr="003D75A6" w:rsidRDefault="00E83FF3"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 xml:space="preserve">         </w:t>
            </w:r>
            <w:r w:rsidR="00AA1FA2" w:rsidRPr="003D75A6">
              <w:rPr>
                <w:rFonts w:ascii="Arial" w:hAnsi="Arial" w:cs="Arial"/>
                <w:spacing w:val="-2"/>
                <w:sz w:val="20"/>
                <w:szCs w:val="20"/>
              </w:rPr>
              <w:t>0.003</w:t>
            </w:r>
          </w:p>
        </w:tc>
        <w:tc>
          <w:tcPr>
            <w:tcW w:w="1200" w:type="dxa"/>
          </w:tcPr>
          <w:p w14:paraId="3906B1E6" w14:textId="77777777" w:rsidR="00AA1FA2" w:rsidRPr="003D75A6" w:rsidRDefault="00AA1FA2" w:rsidP="003F5DF6">
            <w:pPr>
              <w:pStyle w:val="TableParagraph"/>
              <w:spacing w:line="215" w:lineRule="exact"/>
              <w:ind w:left="38"/>
              <w:jc w:val="both"/>
              <w:rPr>
                <w:rFonts w:ascii="Arial" w:hAnsi="Arial" w:cs="Arial"/>
                <w:sz w:val="20"/>
                <w:szCs w:val="20"/>
              </w:rPr>
            </w:pPr>
            <w:r w:rsidRPr="003D75A6">
              <w:rPr>
                <w:rFonts w:ascii="Arial" w:hAnsi="Arial" w:cs="Arial"/>
                <w:spacing w:val="-2"/>
                <w:sz w:val="20"/>
                <w:szCs w:val="20"/>
              </w:rPr>
              <w:t>0.010</w:t>
            </w:r>
          </w:p>
        </w:tc>
      </w:tr>
      <w:tr w:rsidR="00594F54" w:rsidRPr="003D75A6" w14:paraId="27B8905F" w14:textId="77777777" w:rsidTr="00D32469">
        <w:trPr>
          <w:trHeight w:val="449"/>
        </w:trPr>
        <w:tc>
          <w:tcPr>
            <w:tcW w:w="1892" w:type="dxa"/>
          </w:tcPr>
          <w:p w14:paraId="47BC0BCE" w14:textId="00A687B8" w:rsidR="00AA1FA2" w:rsidRPr="003D75A6" w:rsidRDefault="00C71F46" w:rsidP="003F5DF6">
            <w:pPr>
              <w:pStyle w:val="TableParagraph"/>
              <w:spacing w:line="213" w:lineRule="exact"/>
              <w:ind w:left="115"/>
              <w:jc w:val="both"/>
              <w:rPr>
                <w:rFonts w:ascii="Arial" w:hAnsi="Arial" w:cs="Arial"/>
                <w:sz w:val="20"/>
                <w:szCs w:val="20"/>
              </w:rPr>
            </w:pPr>
            <w:r w:rsidRPr="003D75A6">
              <w:rPr>
                <w:rFonts w:ascii="Arial" w:hAnsi="Arial" w:cs="Arial"/>
                <w:sz w:val="20"/>
                <w:szCs w:val="20"/>
              </w:rPr>
              <w:t>Age</w:t>
            </w:r>
            <w:r w:rsidRPr="003D75A6">
              <w:rPr>
                <w:rFonts w:ascii="Arial" w:hAnsi="Arial" w:cs="Arial"/>
                <w:spacing w:val="32"/>
                <w:sz w:val="20"/>
                <w:szCs w:val="20"/>
              </w:rPr>
              <w:t xml:space="preserve"> of</w:t>
            </w:r>
            <w:r w:rsidR="00AA1FA2" w:rsidRPr="003D75A6">
              <w:rPr>
                <w:rFonts w:ascii="Arial" w:hAnsi="Arial" w:cs="Arial"/>
                <w:spacing w:val="33"/>
                <w:sz w:val="20"/>
                <w:szCs w:val="20"/>
              </w:rPr>
              <w:t xml:space="preserve"> </w:t>
            </w:r>
            <w:r w:rsidRPr="003D75A6">
              <w:rPr>
                <w:rFonts w:ascii="Arial" w:hAnsi="Arial" w:cs="Arial"/>
                <w:spacing w:val="33"/>
                <w:sz w:val="20"/>
                <w:szCs w:val="20"/>
              </w:rPr>
              <w:t xml:space="preserve">the </w:t>
            </w:r>
            <w:r w:rsidRPr="003D75A6">
              <w:rPr>
                <w:rFonts w:ascii="Arial" w:hAnsi="Arial" w:cs="Arial"/>
                <w:sz w:val="20"/>
                <w:szCs w:val="20"/>
              </w:rPr>
              <w:t>Head</w:t>
            </w:r>
            <w:r w:rsidRPr="003D75A6">
              <w:rPr>
                <w:rFonts w:ascii="Arial" w:hAnsi="Arial" w:cs="Arial"/>
                <w:spacing w:val="32"/>
                <w:sz w:val="20"/>
                <w:szCs w:val="20"/>
              </w:rPr>
              <w:t xml:space="preserve"> of</w:t>
            </w:r>
          </w:p>
          <w:p w14:paraId="141DBCC6" w14:textId="77777777" w:rsidR="00AA1FA2" w:rsidRPr="003D75A6" w:rsidRDefault="00AA1FA2" w:rsidP="003F5DF6">
            <w:pPr>
              <w:pStyle w:val="TableParagraph"/>
              <w:ind w:left="115"/>
              <w:jc w:val="both"/>
              <w:rPr>
                <w:rFonts w:ascii="Arial" w:hAnsi="Arial" w:cs="Arial"/>
                <w:sz w:val="20"/>
                <w:szCs w:val="20"/>
              </w:rPr>
            </w:pPr>
            <w:r w:rsidRPr="003D75A6">
              <w:rPr>
                <w:rFonts w:ascii="Arial" w:hAnsi="Arial" w:cs="Arial"/>
                <w:spacing w:val="-2"/>
                <w:sz w:val="20"/>
                <w:szCs w:val="20"/>
              </w:rPr>
              <w:t>Household</w:t>
            </w:r>
          </w:p>
        </w:tc>
        <w:tc>
          <w:tcPr>
            <w:tcW w:w="887" w:type="dxa"/>
          </w:tcPr>
          <w:p w14:paraId="53DFB0B9"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0.000</w:t>
            </w:r>
          </w:p>
        </w:tc>
        <w:tc>
          <w:tcPr>
            <w:tcW w:w="1139" w:type="dxa"/>
          </w:tcPr>
          <w:p w14:paraId="478B9D45"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0.000</w:t>
            </w:r>
          </w:p>
        </w:tc>
        <w:tc>
          <w:tcPr>
            <w:tcW w:w="1149" w:type="dxa"/>
          </w:tcPr>
          <w:p w14:paraId="521D47C4"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0.790</w:t>
            </w:r>
          </w:p>
        </w:tc>
        <w:tc>
          <w:tcPr>
            <w:tcW w:w="1195" w:type="dxa"/>
          </w:tcPr>
          <w:p w14:paraId="48571307"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0.428</w:t>
            </w:r>
          </w:p>
        </w:tc>
        <w:tc>
          <w:tcPr>
            <w:tcW w:w="1360" w:type="dxa"/>
          </w:tcPr>
          <w:p w14:paraId="4F81D1CD" w14:textId="4850DD4C" w:rsidR="00AA1FA2" w:rsidRPr="003D75A6" w:rsidRDefault="00DD2961" w:rsidP="003F5DF6">
            <w:pPr>
              <w:pStyle w:val="TableParagraph"/>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0.000</w:t>
            </w:r>
          </w:p>
        </w:tc>
        <w:tc>
          <w:tcPr>
            <w:tcW w:w="1200" w:type="dxa"/>
          </w:tcPr>
          <w:p w14:paraId="425A92A5" w14:textId="77777777" w:rsidR="00AA1FA2" w:rsidRPr="003D75A6" w:rsidRDefault="00AA1FA2" w:rsidP="003F5DF6">
            <w:pPr>
              <w:pStyle w:val="TableParagraph"/>
              <w:ind w:left="38"/>
              <w:jc w:val="both"/>
              <w:rPr>
                <w:rFonts w:ascii="Arial" w:hAnsi="Arial" w:cs="Arial"/>
                <w:sz w:val="20"/>
                <w:szCs w:val="20"/>
              </w:rPr>
            </w:pPr>
            <w:r w:rsidRPr="003D75A6">
              <w:rPr>
                <w:rFonts w:ascii="Arial" w:hAnsi="Arial" w:cs="Arial"/>
                <w:spacing w:val="-2"/>
                <w:sz w:val="20"/>
                <w:szCs w:val="20"/>
              </w:rPr>
              <w:t>0.000</w:t>
            </w:r>
          </w:p>
        </w:tc>
      </w:tr>
      <w:tr w:rsidR="00594F54" w:rsidRPr="003D75A6" w14:paraId="23D22937" w14:textId="77777777" w:rsidTr="00D32469">
        <w:trPr>
          <w:trHeight w:val="450"/>
        </w:trPr>
        <w:tc>
          <w:tcPr>
            <w:tcW w:w="1892" w:type="dxa"/>
          </w:tcPr>
          <w:p w14:paraId="6E874A7A" w14:textId="77777777" w:rsidR="00AA1FA2" w:rsidRPr="003D75A6" w:rsidRDefault="00AA1FA2" w:rsidP="003F5DF6">
            <w:pPr>
              <w:pStyle w:val="TableParagraph"/>
              <w:tabs>
                <w:tab w:val="left" w:pos="880"/>
                <w:tab w:val="left" w:pos="1539"/>
              </w:tabs>
              <w:spacing w:line="213" w:lineRule="exact"/>
              <w:ind w:left="115"/>
              <w:jc w:val="both"/>
              <w:rPr>
                <w:rFonts w:ascii="Arial" w:hAnsi="Arial" w:cs="Arial"/>
                <w:sz w:val="20"/>
                <w:szCs w:val="20"/>
              </w:rPr>
            </w:pPr>
            <w:r w:rsidRPr="003D75A6">
              <w:rPr>
                <w:rFonts w:ascii="Arial" w:hAnsi="Arial" w:cs="Arial"/>
                <w:spacing w:val="-2"/>
                <w:sz w:val="20"/>
                <w:szCs w:val="20"/>
              </w:rPr>
              <w:t>Marital</w:t>
            </w:r>
            <w:r w:rsidRPr="003D75A6">
              <w:rPr>
                <w:rFonts w:ascii="Arial" w:hAnsi="Arial" w:cs="Arial"/>
                <w:sz w:val="20"/>
                <w:szCs w:val="20"/>
              </w:rPr>
              <w:tab/>
            </w:r>
            <w:r w:rsidRPr="003D75A6">
              <w:rPr>
                <w:rFonts w:ascii="Arial" w:hAnsi="Arial" w:cs="Arial"/>
                <w:spacing w:val="-2"/>
                <w:sz w:val="20"/>
                <w:szCs w:val="20"/>
              </w:rPr>
              <w:t>status</w:t>
            </w:r>
            <w:r w:rsidRPr="003D75A6">
              <w:rPr>
                <w:rFonts w:ascii="Arial" w:hAnsi="Arial" w:cs="Arial"/>
                <w:sz w:val="20"/>
                <w:szCs w:val="20"/>
              </w:rPr>
              <w:tab/>
            </w:r>
            <w:r w:rsidRPr="003D75A6">
              <w:rPr>
                <w:rFonts w:ascii="Arial" w:hAnsi="Arial" w:cs="Arial"/>
                <w:spacing w:val="-5"/>
                <w:sz w:val="20"/>
                <w:szCs w:val="20"/>
              </w:rPr>
              <w:t>of</w:t>
            </w:r>
          </w:p>
          <w:p w14:paraId="57410C7A" w14:textId="77777777" w:rsidR="00AA1FA2" w:rsidRPr="003D75A6" w:rsidRDefault="00AA1FA2" w:rsidP="003F5DF6">
            <w:pPr>
              <w:pStyle w:val="TableParagraph"/>
              <w:spacing w:line="218" w:lineRule="exact"/>
              <w:ind w:left="115"/>
              <w:jc w:val="both"/>
              <w:rPr>
                <w:rFonts w:ascii="Arial" w:hAnsi="Arial" w:cs="Arial"/>
                <w:sz w:val="20"/>
                <w:szCs w:val="20"/>
              </w:rPr>
            </w:pPr>
            <w:r w:rsidRPr="003D75A6">
              <w:rPr>
                <w:rFonts w:ascii="Arial" w:hAnsi="Arial" w:cs="Arial"/>
                <w:sz w:val="20"/>
                <w:szCs w:val="20"/>
              </w:rPr>
              <w:t>head</w:t>
            </w:r>
            <w:r w:rsidRPr="003D75A6">
              <w:rPr>
                <w:rFonts w:ascii="Arial" w:hAnsi="Arial" w:cs="Arial"/>
                <w:spacing w:val="-9"/>
                <w:sz w:val="20"/>
                <w:szCs w:val="20"/>
              </w:rPr>
              <w:t xml:space="preserve"> </w:t>
            </w:r>
            <w:r w:rsidRPr="003D75A6">
              <w:rPr>
                <w:rFonts w:ascii="Arial" w:hAnsi="Arial" w:cs="Arial"/>
                <w:sz w:val="20"/>
                <w:szCs w:val="20"/>
              </w:rPr>
              <w:t>of</w:t>
            </w:r>
            <w:r w:rsidRPr="003D75A6">
              <w:rPr>
                <w:rFonts w:ascii="Arial" w:hAnsi="Arial" w:cs="Arial"/>
                <w:spacing w:val="-8"/>
                <w:sz w:val="20"/>
                <w:szCs w:val="20"/>
              </w:rPr>
              <w:t xml:space="preserve"> </w:t>
            </w:r>
            <w:r w:rsidRPr="003D75A6">
              <w:rPr>
                <w:rFonts w:ascii="Arial" w:hAnsi="Arial" w:cs="Arial"/>
                <w:spacing w:val="-2"/>
                <w:sz w:val="20"/>
                <w:szCs w:val="20"/>
              </w:rPr>
              <w:t>household</w:t>
            </w:r>
          </w:p>
        </w:tc>
        <w:tc>
          <w:tcPr>
            <w:tcW w:w="887" w:type="dxa"/>
          </w:tcPr>
          <w:p w14:paraId="75887C5C" w14:textId="77777777"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0.001</w:t>
            </w:r>
          </w:p>
        </w:tc>
        <w:tc>
          <w:tcPr>
            <w:tcW w:w="1139" w:type="dxa"/>
          </w:tcPr>
          <w:p w14:paraId="1017BFAC" w14:textId="77777777" w:rsidR="00AA1FA2" w:rsidRPr="003D75A6" w:rsidRDefault="00AA1FA2" w:rsidP="003F5DF6">
            <w:pPr>
              <w:pStyle w:val="TableParagraph"/>
              <w:spacing w:line="215" w:lineRule="exact"/>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7A20F2D6" w14:textId="77777777"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0.370</w:t>
            </w:r>
          </w:p>
        </w:tc>
        <w:tc>
          <w:tcPr>
            <w:tcW w:w="1195" w:type="dxa"/>
          </w:tcPr>
          <w:p w14:paraId="5D10F546" w14:textId="77777777" w:rsidR="00AA1FA2" w:rsidRPr="003D75A6" w:rsidRDefault="00AA1FA2" w:rsidP="003F5DF6">
            <w:pPr>
              <w:pStyle w:val="TableParagraph"/>
              <w:spacing w:line="215" w:lineRule="exact"/>
              <w:jc w:val="both"/>
              <w:rPr>
                <w:rFonts w:ascii="Arial" w:hAnsi="Arial" w:cs="Arial"/>
                <w:sz w:val="20"/>
                <w:szCs w:val="20"/>
              </w:rPr>
            </w:pPr>
            <w:r w:rsidRPr="003D75A6">
              <w:rPr>
                <w:rFonts w:ascii="Arial" w:hAnsi="Arial" w:cs="Arial"/>
                <w:spacing w:val="-2"/>
                <w:sz w:val="20"/>
                <w:szCs w:val="20"/>
              </w:rPr>
              <w:t>0.712</w:t>
            </w:r>
          </w:p>
        </w:tc>
        <w:tc>
          <w:tcPr>
            <w:tcW w:w="1360" w:type="dxa"/>
          </w:tcPr>
          <w:p w14:paraId="6E9E703E" w14:textId="68A98692" w:rsidR="00AA1FA2" w:rsidRPr="003D75A6" w:rsidRDefault="00DD2961" w:rsidP="003F5DF6">
            <w:pPr>
              <w:pStyle w:val="TableParagraph"/>
              <w:spacing w:line="215" w:lineRule="exact"/>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0.003</w:t>
            </w:r>
          </w:p>
        </w:tc>
        <w:tc>
          <w:tcPr>
            <w:tcW w:w="1200" w:type="dxa"/>
          </w:tcPr>
          <w:p w14:paraId="4F44F75A" w14:textId="77777777" w:rsidR="00AA1FA2" w:rsidRPr="003D75A6" w:rsidRDefault="00AA1FA2" w:rsidP="003F5DF6">
            <w:pPr>
              <w:pStyle w:val="TableParagraph"/>
              <w:spacing w:line="215" w:lineRule="exact"/>
              <w:ind w:left="38"/>
              <w:jc w:val="both"/>
              <w:rPr>
                <w:rFonts w:ascii="Arial" w:hAnsi="Arial" w:cs="Arial"/>
                <w:sz w:val="20"/>
                <w:szCs w:val="20"/>
              </w:rPr>
            </w:pPr>
            <w:r w:rsidRPr="003D75A6">
              <w:rPr>
                <w:rFonts w:ascii="Arial" w:hAnsi="Arial" w:cs="Arial"/>
                <w:spacing w:val="-2"/>
                <w:sz w:val="20"/>
                <w:szCs w:val="20"/>
              </w:rPr>
              <w:t>0.005</w:t>
            </w:r>
          </w:p>
        </w:tc>
      </w:tr>
      <w:tr w:rsidR="00594F54" w:rsidRPr="003D75A6" w14:paraId="76400BB2" w14:textId="77777777" w:rsidTr="00D32469">
        <w:trPr>
          <w:trHeight w:val="430"/>
        </w:trPr>
        <w:tc>
          <w:tcPr>
            <w:tcW w:w="1892" w:type="dxa"/>
          </w:tcPr>
          <w:p w14:paraId="5083DD93" w14:textId="77777777" w:rsidR="00AA1FA2" w:rsidRPr="003D75A6" w:rsidRDefault="00AA1FA2" w:rsidP="003F5DF6">
            <w:pPr>
              <w:pStyle w:val="TableParagraph"/>
              <w:spacing w:line="235" w:lineRule="auto"/>
              <w:ind w:left="115"/>
              <w:jc w:val="both"/>
              <w:rPr>
                <w:rFonts w:ascii="Arial" w:hAnsi="Arial" w:cs="Arial"/>
                <w:sz w:val="20"/>
                <w:szCs w:val="20"/>
              </w:rPr>
            </w:pPr>
            <w:r w:rsidRPr="003D75A6">
              <w:rPr>
                <w:rFonts w:ascii="Arial" w:hAnsi="Arial" w:cs="Arial"/>
                <w:sz w:val="20"/>
                <w:szCs w:val="20"/>
              </w:rPr>
              <w:t>Poverty</w:t>
            </w:r>
            <w:r w:rsidRPr="003D75A6">
              <w:rPr>
                <w:rFonts w:ascii="Arial" w:hAnsi="Arial" w:cs="Arial"/>
                <w:spacing w:val="80"/>
                <w:sz w:val="20"/>
                <w:szCs w:val="20"/>
              </w:rPr>
              <w:t xml:space="preserve"> </w:t>
            </w:r>
            <w:r w:rsidRPr="003D75A6">
              <w:rPr>
                <w:rFonts w:ascii="Arial" w:hAnsi="Arial" w:cs="Arial"/>
                <w:sz w:val="20"/>
                <w:szCs w:val="20"/>
              </w:rPr>
              <w:t>Index</w:t>
            </w:r>
            <w:r w:rsidRPr="003D75A6">
              <w:rPr>
                <w:rFonts w:ascii="Arial" w:hAnsi="Arial" w:cs="Arial"/>
                <w:spacing w:val="80"/>
                <w:sz w:val="20"/>
                <w:szCs w:val="20"/>
              </w:rPr>
              <w:t xml:space="preserve"> </w:t>
            </w:r>
            <w:r w:rsidRPr="003D75A6">
              <w:rPr>
                <w:rFonts w:ascii="Arial" w:hAnsi="Arial" w:cs="Arial"/>
                <w:sz w:val="20"/>
                <w:szCs w:val="20"/>
              </w:rPr>
              <w:t xml:space="preserve">of </w:t>
            </w:r>
            <w:r w:rsidRPr="003D75A6">
              <w:rPr>
                <w:rFonts w:ascii="Arial" w:hAnsi="Arial" w:cs="Arial"/>
                <w:spacing w:val="-2"/>
                <w:sz w:val="20"/>
                <w:szCs w:val="20"/>
              </w:rPr>
              <w:t>Household</w:t>
            </w:r>
          </w:p>
        </w:tc>
        <w:tc>
          <w:tcPr>
            <w:tcW w:w="887" w:type="dxa"/>
          </w:tcPr>
          <w:p w14:paraId="6DD82BE3" w14:textId="6EBDC268"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0.010</w:t>
            </w:r>
          </w:p>
        </w:tc>
        <w:tc>
          <w:tcPr>
            <w:tcW w:w="1139" w:type="dxa"/>
          </w:tcPr>
          <w:p w14:paraId="19189B5A" w14:textId="77777777" w:rsidR="00AA1FA2" w:rsidRPr="003D75A6" w:rsidRDefault="00AA1FA2" w:rsidP="003F5DF6">
            <w:pPr>
              <w:pStyle w:val="TableParagraph"/>
              <w:ind w:left="58"/>
              <w:jc w:val="both"/>
              <w:rPr>
                <w:rFonts w:ascii="Arial" w:hAnsi="Arial" w:cs="Arial"/>
                <w:sz w:val="20"/>
                <w:szCs w:val="20"/>
              </w:rPr>
            </w:pPr>
            <w:r w:rsidRPr="003D75A6">
              <w:rPr>
                <w:rFonts w:ascii="Arial" w:hAnsi="Arial" w:cs="Arial"/>
                <w:spacing w:val="-2"/>
                <w:sz w:val="20"/>
                <w:szCs w:val="20"/>
              </w:rPr>
              <w:t>0.002</w:t>
            </w:r>
          </w:p>
        </w:tc>
        <w:tc>
          <w:tcPr>
            <w:tcW w:w="1149" w:type="dxa"/>
          </w:tcPr>
          <w:p w14:paraId="600C9725" w14:textId="79326796"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4.480</w:t>
            </w:r>
          </w:p>
        </w:tc>
        <w:tc>
          <w:tcPr>
            <w:tcW w:w="1195" w:type="dxa"/>
          </w:tcPr>
          <w:p w14:paraId="5E0F6345" w14:textId="77777777" w:rsidR="00AA1FA2" w:rsidRPr="003D75A6" w:rsidRDefault="00AA1FA2" w:rsidP="003F5DF6">
            <w:pPr>
              <w:pStyle w:val="TableParagraph"/>
              <w:jc w:val="both"/>
              <w:rPr>
                <w:rFonts w:ascii="Arial" w:hAnsi="Arial" w:cs="Arial"/>
                <w:sz w:val="20"/>
                <w:szCs w:val="20"/>
              </w:rPr>
            </w:pPr>
            <w:r w:rsidRPr="003D75A6">
              <w:rPr>
                <w:rFonts w:ascii="Arial" w:hAnsi="Arial" w:cs="Arial"/>
                <w:spacing w:val="-2"/>
                <w:sz w:val="20"/>
                <w:szCs w:val="20"/>
              </w:rPr>
              <w:t>0.000</w:t>
            </w:r>
          </w:p>
        </w:tc>
        <w:tc>
          <w:tcPr>
            <w:tcW w:w="1360" w:type="dxa"/>
          </w:tcPr>
          <w:p w14:paraId="0F603F70" w14:textId="73B90FE1" w:rsidR="00AA1FA2" w:rsidRPr="003D75A6" w:rsidRDefault="00DD2961" w:rsidP="003F5DF6">
            <w:pPr>
              <w:pStyle w:val="TableParagraph"/>
              <w:ind w:left="413"/>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0.014</w:t>
            </w:r>
          </w:p>
        </w:tc>
        <w:tc>
          <w:tcPr>
            <w:tcW w:w="1200" w:type="dxa"/>
          </w:tcPr>
          <w:p w14:paraId="7A6E5857" w14:textId="16B91C7A" w:rsidR="00AA1FA2" w:rsidRPr="003D75A6" w:rsidRDefault="00DD2961" w:rsidP="003F5DF6">
            <w:pPr>
              <w:pStyle w:val="TableParagraph"/>
              <w:jc w:val="both"/>
              <w:rPr>
                <w:rFonts w:ascii="Arial" w:hAnsi="Arial" w:cs="Arial"/>
                <w:sz w:val="20"/>
                <w:szCs w:val="20"/>
              </w:rPr>
            </w:pPr>
            <w:r>
              <w:rPr>
                <w:rFonts w:ascii="Arial" w:hAnsi="Arial" w:cs="Arial"/>
                <w:w w:val="90"/>
                <w:sz w:val="20"/>
                <w:szCs w:val="20"/>
              </w:rPr>
              <w:t>-</w:t>
            </w:r>
            <w:r w:rsidR="00AA1FA2" w:rsidRPr="003D75A6">
              <w:rPr>
                <w:rFonts w:ascii="Arial" w:hAnsi="Arial" w:cs="Arial"/>
                <w:spacing w:val="-2"/>
                <w:sz w:val="20"/>
                <w:szCs w:val="20"/>
              </w:rPr>
              <w:t>0.005</w:t>
            </w:r>
          </w:p>
        </w:tc>
      </w:tr>
    </w:tbl>
    <w:p w14:paraId="3B171A58" w14:textId="030A6FA3" w:rsidR="00AA1FA2" w:rsidRPr="003D75A6" w:rsidRDefault="00C71F46" w:rsidP="003F5DF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Source: Author’s Computation</w:t>
      </w:r>
    </w:p>
    <w:p w14:paraId="05D48956" w14:textId="1338FF09" w:rsidR="00116EAA" w:rsidRPr="003D75A6" w:rsidRDefault="00116EAA" w:rsidP="00116EAA">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Delta</w:t>
      </w:r>
      <w:r w:rsidR="00DD2961">
        <w:rPr>
          <w:rFonts w:ascii="Arial" w:hAnsi="Arial" w:cs="Arial"/>
          <w:sz w:val="20"/>
          <w:szCs w:val="20"/>
        </w:rPr>
        <w:t>-</w:t>
      </w:r>
      <w:r w:rsidRPr="003D75A6">
        <w:rPr>
          <w:rFonts w:ascii="Arial" w:hAnsi="Arial" w:cs="Arial"/>
          <w:sz w:val="20"/>
          <w:szCs w:val="20"/>
        </w:rPr>
        <w:t>method results in Table 4 present the marginal effects of household financial resilience and socio</w:t>
      </w:r>
      <w:r w:rsidR="00DD2961">
        <w:rPr>
          <w:rFonts w:ascii="Arial" w:hAnsi="Arial" w:cs="Arial"/>
          <w:sz w:val="20"/>
          <w:szCs w:val="20"/>
        </w:rPr>
        <w:t>-</w:t>
      </w:r>
      <w:r w:rsidRPr="003D75A6">
        <w:rPr>
          <w:rFonts w:ascii="Arial" w:hAnsi="Arial" w:cs="Arial"/>
          <w:sz w:val="20"/>
          <w:szCs w:val="20"/>
        </w:rPr>
        <w:t xml:space="preserve">economic characteristics on the probability of school resumption after </w:t>
      </w:r>
      <w:r w:rsidR="007B0595" w:rsidRPr="003D75A6">
        <w:rPr>
          <w:rFonts w:ascii="Arial" w:hAnsi="Arial" w:cs="Arial"/>
          <w:sz w:val="20"/>
          <w:szCs w:val="20"/>
        </w:rPr>
        <w:t xml:space="preserve">the </w:t>
      </w:r>
      <w:r w:rsidRPr="003D75A6">
        <w:rPr>
          <w:rFonts w:ascii="Arial" w:hAnsi="Arial" w:cs="Arial"/>
          <w:sz w:val="20"/>
          <w:szCs w:val="20"/>
        </w:rPr>
        <w:t>COVID</w:t>
      </w:r>
      <w:r w:rsidR="00DD2961">
        <w:rPr>
          <w:rFonts w:ascii="Arial" w:hAnsi="Arial" w:cs="Arial"/>
          <w:sz w:val="20"/>
          <w:szCs w:val="20"/>
        </w:rPr>
        <w:t>-</w:t>
      </w:r>
      <w:r w:rsidRPr="003D75A6">
        <w:rPr>
          <w:rFonts w:ascii="Arial" w:hAnsi="Arial" w:cs="Arial"/>
          <w:sz w:val="20"/>
          <w:szCs w:val="20"/>
        </w:rPr>
        <w:t xml:space="preserve">19 </w:t>
      </w:r>
      <w:r w:rsidR="007B0595" w:rsidRPr="003D75A6">
        <w:rPr>
          <w:rFonts w:ascii="Arial" w:hAnsi="Arial" w:cs="Arial"/>
          <w:sz w:val="20"/>
          <w:szCs w:val="20"/>
        </w:rPr>
        <w:t>pandemic</w:t>
      </w:r>
      <w:r w:rsidRPr="003D75A6">
        <w:rPr>
          <w:rFonts w:ascii="Arial" w:hAnsi="Arial" w:cs="Arial"/>
          <w:sz w:val="20"/>
          <w:szCs w:val="20"/>
        </w:rPr>
        <w:t>.</w:t>
      </w:r>
      <w:r w:rsidR="00F45A6C" w:rsidRPr="003D75A6">
        <w:rPr>
          <w:rFonts w:ascii="Arial" w:hAnsi="Arial" w:cs="Arial"/>
          <w:sz w:val="20"/>
          <w:szCs w:val="20"/>
        </w:rPr>
        <w:t xml:space="preserve"> </w:t>
      </w:r>
      <w:r w:rsidRPr="003D75A6">
        <w:rPr>
          <w:rFonts w:ascii="Arial" w:hAnsi="Arial" w:cs="Arial"/>
          <w:sz w:val="20"/>
          <w:szCs w:val="20"/>
        </w:rPr>
        <w:t>The ability to manage day</w:t>
      </w:r>
      <w:r w:rsidR="00DD2961">
        <w:rPr>
          <w:rFonts w:ascii="Arial" w:hAnsi="Arial" w:cs="Arial"/>
          <w:sz w:val="20"/>
          <w:szCs w:val="20"/>
        </w:rPr>
        <w:t>-</w:t>
      </w:r>
      <w:r w:rsidRPr="003D75A6">
        <w:rPr>
          <w:rFonts w:ascii="Arial" w:hAnsi="Arial" w:cs="Arial"/>
          <w:sz w:val="20"/>
          <w:szCs w:val="20"/>
        </w:rPr>
        <w:t>to</w:t>
      </w:r>
      <w:r w:rsidR="00DD2961">
        <w:rPr>
          <w:rFonts w:ascii="Arial" w:hAnsi="Arial" w:cs="Arial"/>
          <w:sz w:val="20"/>
          <w:szCs w:val="20"/>
        </w:rPr>
        <w:t>-</w:t>
      </w:r>
      <w:r w:rsidRPr="003D75A6">
        <w:rPr>
          <w:rFonts w:ascii="Arial" w:hAnsi="Arial" w:cs="Arial"/>
          <w:sz w:val="20"/>
          <w:szCs w:val="20"/>
        </w:rPr>
        <w:t>day needs has a small, negative, but statistically insignificant effect (</w:t>
      </w:r>
      <w:proofErr w:type="spellStart"/>
      <w:r w:rsidRPr="003D75A6">
        <w:rPr>
          <w:rFonts w:ascii="Arial" w:hAnsi="Arial" w:cs="Arial"/>
          <w:sz w:val="20"/>
          <w:szCs w:val="20"/>
        </w:rPr>
        <w:t>dy</w:t>
      </w:r>
      <w:proofErr w:type="spellEnd"/>
      <w:r w:rsidRPr="003D75A6">
        <w:rPr>
          <w:rFonts w:ascii="Arial" w:hAnsi="Arial" w:cs="Arial"/>
          <w:sz w:val="20"/>
          <w:szCs w:val="20"/>
        </w:rPr>
        <w:t xml:space="preserve">/dx = </w:t>
      </w:r>
      <w:r w:rsidR="00DD2961">
        <w:rPr>
          <w:rFonts w:ascii="Arial" w:hAnsi="Arial" w:cs="Arial"/>
          <w:sz w:val="20"/>
          <w:szCs w:val="20"/>
        </w:rPr>
        <w:t>-</w:t>
      </w:r>
      <w:r w:rsidRPr="003D75A6">
        <w:rPr>
          <w:rFonts w:ascii="Arial" w:hAnsi="Arial" w:cs="Arial"/>
          <w:sz w:val="20"/>
          <w:szCs w:val="20"/>
        </w:rPr>
        <w:t>0.003, p = 0.176). This suggests that while daily needs management may influence educational continuity, the relationship is not strong enough to be conclusive.</w:t>
      </w:r>
      <w:r w:rsidR="007618D5" w:rsidRPr="003D75A6">
        <w:rPr>
          <w:rFonts w:ascii="Arial" w:hAnsi="Arial" w:cs="Arial"/>
          <w:sz w:val="20"/>
          <w:szCs w:val="20"/>
        </w:rPr>
        <w:t xml:space="preserve"> </w:t>
      </w:r>
      <w:r w:rsidR="00F45A6C" w:rsidRPr="003D75A6">
        <w:rPr>
          <w:rFonts w:ascii="Arial" w:hAnsi="Arial" w:cs="Arial"/>
          <w:sz w:val="20"/>
          <w:szCs w:val="20"/>
        </w:rPr>
        <w:t>On the other hand</w:t>
      </w:r>
      <w:r w:rsidRPr="003D75A6">
        <w:rPr>
          <w:rFonts w:ascii="Arial" w:hAnsi="Arial" w:cs="Arial"/>
          <w:sz w:val="20"/>
          <w:szCs w:val="20"/>
        </w:rPr>
        <w:t>, the ability to invest in the future has a positive and highly significant effect (</w:t>
      </w:r>
      <w:proofErr w:type="spellStart"/>
      <w:r w:rsidRPr="003D75A6">
        <w:rPr>
          <w:rFonts w:ascii="Arial" w:hAnsi="Arial" w:cs="Arial"/>
          <w:sz w:val="20"/>
          <w:szCs w:val="20"/>
        </w:rPr>
        <w:t>dy</w:t>
      </w:r>
      <w:proofErr w:type="spellEnd"/>
      <w:r w:rsidRPr="003D75A6">
        <w:rPr>
          <w:rFonts w:ascii="Arial" w:hAnsi="Arial" w:cs="Arial"/>
          <w:sz w:val="20"/>
          <w:szCs w:val="20"/>
        </w:rPr>
        <w:t>/dx = 0.004, p &lt; 0.001). Households that save or invest are, on average, 0.4</w:t>
      </w:r>
      <w:r w:rsidR="00286D74" w:rsidRPr="003D75A6">
        <w:rPr>
          <w:rFonts w:ascii="Arial" w:hAnsi="Arial" w:cs="Arial"/>
          <w:sz w:val="20"/>
          <w:szCs w:val="20"/>
        </w:rPr>
        <w:t>%</w:t>
      </w:r>
      <w:r w:rsidRPr="003D75A6">
        <w:rPr>
          <w:rFonts w:ascii="Arial" w:hAnsi="Arial" w:cs="Arial"/>
          <w:sz w:val="20"/>
          <w:szCs w:val="20"/>
        </w:rPr>
        <w:t xml:space="preserve"> more likely to have learners return to school, </w:t>
      </w:r>
      <w:r w:rsidR="0050344D" w:rsidRPr="003D75A6">
        <w:rPr>
          <w:rFonts w:ascii="Arial" w:hAnsi="Arial" w:cs="Arial"/>
          <w:sz w:val="20"/>
          <w:szCs w:val="20"/>
        </w:rPr>
        <w:t>highlighting</w:t>
      </w:r>
      <w:r w:rsidRPr="003D75A6">
        <w:rPr>
          <w:rFonts w:ascii="Arial" w:hAnsi="Arial" w:cs="Arial"/>
          <w:sz w:val="20"/>
          <w:szCs w:val="20"/>
        </w:rPr>
        <w:t xml:space="preserve"> the role of forward</w:t>
      </w:r>
      <w:r w:rsidR="00DD2961">
        <w:rPr>
          <w:rFonts w:ascii="Arial" w:hAnsi="Arial" w:cs="Arial"/>
          <w:sz w:val="20"/>
          <w:szCs w:val="20"/>
        </w:rPr>
        <w:t>-</w:t>
      </w:r>
      <w:r w:rsidRPr="003D75A6">
        <w:rPr>
          <w:rFonts w:ascii="Arial" w:hAnsi="Arial" w:cs="Arial"/>
          <w:sz w:val="20"/>
          <w:szCs w:val="20"/>
        </w:rPr>
        <w:t>looking financial capacity in sustaining education.</w:t>
      </w:r>
      <w:r w:rsidR="003B5DC0" w:rsidRPr="003D75A6">
        <w:rPr>
          <w:rFonts w:ascii="Arial" w:hAnsi="Arial" w:cs="Arial"/>
          <w:sz w:val="20"/>
          <w:szCs w:val="20"/>
        </w:rPr>
        <w:t xml:space="preserve"> </w:t>
      </w:r>
      <w:r w:rsidRPr="003D75A6">
        <w:rPr>
          <w:rFonts w:ascii="Arial" w:hAnsi="Arial" w:cs="Arial"/>
          <w:sz w:val="20"/>
          <w:szCs w:val="20"/>
        </w:rPr>
        <w:t xml:space="preserve">The ability to deal </w:t>
      </w:r>
      <w:r w:rsidRPr="003D75A6">
        <w:rPr>
          <w:rFonts w:ascii="Arial" w:hAnsi="Arial" w:cs="Arial"/>
          <w:sz w:val="20"/>
          <w:szCs w:val="20"/>
        </w:rPr>
        <w:lastRenderedPageBreak/>
        <w:t>with shocks shows a negative and highly significant effect (</w:t>
      </w:r>
      <w:proofErr w:type="spellStart"/>
      <w:r w:rsidRPr="003D75A6">
        <w:rPr>
          <w:rFonts w:ascii="Arial" w:hAnsi="Arial" w:cs="Arial"/>
          <w:sz w:val="20"/>
          <w:szCs w:val="20"/>
        </w:rPr>
        <w:t>dy</w:t>
      </w:r>
      <w:proofErr w:type="spellEnd"/>
      <w:r w:rsidRPr="003D75A6">
        <w:rPr>
          <w:rFonts w:ascii="Arial" w:hAnsi="Arial" w:cs="Arial"/>
          <w:sz w:val="20"/>
          <w:szCs w:val="20"/>
        </w:rPr>
        <w:t xml:space="preserve">/dx = </w:t>
      </w:r>
      <w:r w:rsidR="00DD2961">
        <w:rPr>
          <w:rFonts w:ascii="Arial" w:hAnsi="Arial" w:cs="Arial"/>
          <w:sz w:val="20"/>
          <w:szCs w:val="20"/>
        </w:rPr>
        <w:t>-</w:t>
      </w:r>
      <w:r w:rsidRPr="003D75A6">
        <w:rPr>
          <w:rFonts w:ascii="Arial" w:hAnsi="Arial" w:cs="Arial"/>
          <w:sz w:val="20"/>
          <w:szCs w:val="20"/>
        </w:rPr>
        <w:t>0.009, p &lt; 0.001). Households with greater vulnerability to unexpected events</w:t>
      </w:r>
      <w:r w:rsidR="003B5DC0" w:rsidRPr="003D75A6">
        <w:rPr>
          <w:rFonts w:ascii="Arial" w:hAnsi="Arial" w:cs="Arial"/>
          <w:sz w:val="20"/>
          <w:szCs w:val="20"/>
        </w:rPr>
        <w:t xml:space="preserve">, </w:t>
      </w:r>
      <w:r w:rsidRPr="003D75A6">
        <w:rPr>
          <w:rFonts w:ascii="Arial" w:hAnsi="Arial" w:cs="Arial"/>
          <w:sz w:val="20"/>
          <w:szCs w:val="20"/>
        </w:rPr>
        <w:t>such as illness or income loss</w:t>
      </w:r>
      <w:r w:rsidR="003B5DC0" w:rsidRPr="003D75A6">
        <w:rPr>
          <w:rFonts w:ascii="Arial" w:hAnsi="Arial" w:cs="Arial"/>
          <w:sz w:val="20"/>
          <w:szCs w:val="20"/>
        </w:rPr>
        <w:t xml:space="preserve">, </w:t>
      </w:r>
      <w:r w:rsidRPr="003D75A6">
        <w:rPr>
          <w:rFonts w:ascii="Arial" w:hAnsi="Arial" w:cs="Arial"/>
          <w:sz w:val="20"/>
          <w:szCs w:val="20"/>
        </w:rPr>
        <w:t>are about 0.9</w:t>
      </w:r>
      <w:r w:rsidR="00286D74" w:rsidRPr="003D75A6">
        <w:rPr>
          <w:rFonts w:ascii="Arial" w:hAnsi="Arial" w:cs="Arial"/>
          <w:sz w:val="20"/>
          <w:szCs w:val="20"/>
        </w:rPr>
        <w:t>%</w:t>
      </w:r>
      <w:r w:rsidRPr="003D75A6">
        <w:rPr>
          <w:rFonts w:ascii="Arial" w:hAnsi="Arial" w:cs="Arial"/>
          <w:sz w:val="20"/>
          <w:szCs w:val="20"/>
        </w:rPr>
        <w:t xml:space="preserve"> less likely to resume schooling, highlighting the critical role of shock resilience.</w:t>
      </w:r>
    </w:p>
    <w:p w14:paraId="72217CD0" w14:textId="33B9E2CA" w:rsidR="005F504A" w:rsidRPr="003D75A6" w:rsidRDefault="00116EAA" w:rsidP="005F504A">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Among socio</w:t>
      </w:r>
      <w:r w:rsidR="00DD2961">
        <w:rPr>
          <w:rFonts w:ascii="Arial" w:hAnsi="Arial" w:cs="Arial"/>
          <w:sz w:val="20"/>
          <w:szCs w:val="20"/>
        </w:rPr>
        <w:t>-</w:t>
      </w:r>
      <w:r w:rsidRPr="003D75A6">
        <w:rPr>
          <w:rFonts w:ascii="Arial" w:hAnsi="Arial" w:cs="Arial"/>
          <w:sz w:val="20"/>
          <w:szCs w:val="20"/>
        </w:rPr>
        <w:t>demographic factors, the gender of the household head (</w:t>
      </w:r>
      <w:proofErr w:type="spellStart"/>
      <w:r w:rsidRPr="003D75A6">
        <w:rPr>
          <w:rFonts w:ascii="Arial" w:hAnsi="Arial" w:cs="Arial"/>
          <w:sz w:val="20"/>
          <w:szCs w:val="20"/>
        </w:rPr>
        <w:t>dy</w:t>
      </w:r>
      <w:proofErr w:type="spellEnd"/>
      <w:r w:rsidRPr="003D75A6">
        <w:rPr>
          <w:rFonts w:ascii="Arial" w:hAnsi="Arial" w:cs="Arial"/>
          <w:sz w:val="20"/>
          <w:szCs w:val="20"/>
        </w:rPr>
        <w:t>/dx = 0.002, p = 0.182) and whether the household prioritizes education (</w:t>
      </w:r>
      <w:proofErr w:type="spellStart"/>
      <w:r w:rsidRPr="003D75A6">
        <w:rPr>
          <w:rFonts w:ascii="Arial" w:hAnsi="Arial" w:cs="Arial"/>
          <w:sz w:val="20"/>
          <w:szCs w:val="20"/>
        </w:rPr>
        <w:t>dy</w:t>
      </w:r>
      <w:proofErr w:type="spellEnd"/>
      <w:r w:rsidRPr="003D75A6">
        <w:rPr>
          <w:rFonts w:ascii="Arial" w:hAnsi="Arial" w:cs="Arial"/>
          <w:sz w:val="20"/>
          <w:szCs w:val="20"/>
        </w:rPr>
        <w:t xml:space="preserve">/dx = </w:t>
      </w:r>
      <w:r w:rsidR="00DD2961">
        <w:rPr>
          <w:rFonts w:ascii="Arial" w:hAnsi="Arial" w:cs="Arial"/>
          <w:sz w:val="20"/>
          <w:szCs w:val="20"/>
        </w:rPr>
        <w:t>-</w:t>
      </w:r>
      <w:r w:rsidRPr="003D75A6">
        <w:rPr>
          <w:rFonts w:ascii="Arial" w:hAnsi="Arial" w:cs="Arial"/>
          <w:sz w:val="20"/>
          <w:szCs w:val="20"/>
        </w:rPr>
        <w:t>0.001, p = 0.488) are not statistically significant. This suggests that neither the head’s gender nor stated educational priorities independently predict school resumption once other factors are considered.</w:t>
      </w:r>
      <w:r w:rsidR="00A87816" w:rsidRPr="003D75A6">
        <w:rPr>
          <w:rFonts w:ascii="Arial" w:hAnsi="Arial" w:cs="Arial"/>
          <w:sz w:val="20"/>
          <w:szCs w:val="20"/>
        </w:rPr>
        <w:t xml:space="preserve"> </w:t>
      </w:r>
      <w:r w:rsidR="009243B0" w:rsidRPr="003D75A6">
        <w:rPr>
          <w:rFonts w:ascii="Arial" w:hAnsi="Arial" w:cs="Arial"/>
          <w:sz w:val="20"/>
          <w:szCs w:val="20"/>
        </w:rPr>
        <w:t>The number of dependents plays a significant role, as each additional household member reduces the probability of school resumption by 0.9</w:t>
      </w:r>
      <w:r w:rsidR="000C75C1" w:rsidRPr="003D75A6">
        <w:rPr>
          <w:rFonts w:ascii="Arial" w:hAnsi="Arial" w:cs="Arial"/>
          <w:sz w:val="20"/>
          <w:szCs w:val="20"/>
        </w:rPr>
        <w:t>%</w:t>
      </w:r>
      <w:r w:rsidR="009243B0" w:rsidRPr="003D75A6">
        <w:rPr>
          <w:rFonts w:ascii="Arial" w:hAnsi="Arial" w:cs="Arial"/>
          <w:sz w:val="20"/>
          <w:szCs w:val="20"/>
        </w:rPr>
        <w:t xml:space="preserve"> (</w:t>
      </w:r>
      <w:proofErr w:type="spellStart"/>
      <w:r w:rsidR="009243B0" w:rsidRPr="003D75A6">
        <w:rPr>
          <w:rFonts w:ascii="Arial" w:hAnsi="Arial" w:cs="Arial"/>
          <w:sz w:val="20"/>
          <w:szCs w:val="20"/>
        </w:rPr>
        <w:t>dy</w:t>
      </w:r>
      <w:proofErr w:type="spellEnd"/>
      <w:r w:rsidR="009243B0" w:rsidRPr="003D75A6">
        <w:rPr>
          <w:rFonts w:ascii="Arial" w:hAnsi="Arial" w:cs="Arial"/>
          <w:sz w:val="20"/>
          <w:szCs w:val="20"/>
        </w:rPr>
        <w:t xml:space="preserve">/dx = </w:t>
      </w:r>
      <w:r w:rsidR="00DD2961">
        <w:rPr>
          <w:rFonts w:ascii="Arial" w:hAnsi="Arial" w:cs="Arial"/>
          <w:sz w:val="20"/>
          <w:szCs w:val="20"/>
        </w:rPr>
        <w:t>-</w:t>
      </w:r>
      <w:r w:rsidR="009243B0" w:rsidRPr="003D75A6">
        <w:rPr>
          <w:rFonts w:ascii="Arial" w:hAnsi="Arial" w:cs="Arial"/>
          <w:sz w:val="20"/>
          <w:szCs w:val="20"/>
        </w:rPr>
        <w:t>0.009, p &lt; 0.001), reflecting the greater financial strain in larger families.</w:t>
      </w:r>
      <w:r w:rsidR="00A5321A" w:rsidRPr="003D75A6">
        <w:rPr>
          <w:rFonts w:ascii="Arial" w:hAnsi="Arial" w:cs="Arial"/>
          <w:sz w:val="20"/>
          <w:szCs w:val="20"/>
        </w:rPr>
        <w:t xml:space="preserve"> </w:t>
      </w:r>
      <w:r w:rsidRPr="003D75A6">
        <w:rPr>
          <w:rFonts w:ascii="Arial" w:hAnsi="Arial" w:cs="Arial"/>
          <w:sz w:val="20"/>
          <w:szCs w:val="20"/>
        </w:rPr>
        <w:t>The education level of the household head has a positive and significant effect (</w:t>
      </w:r>
      <w:proofErr w:type="spellStart"/>
      <w:r w:rsidRPr="003D75A6">
        <w:rPr>
          <w:rFonts w:ascii="Arial" w:hAnsi="Arial" w:cs="Arial"/>
          <w:sz w:val="20"/>
          <w:szCs w:val="20"/>
        </w:rPr>
        <w:t>dy</w:t>
      </w:r>
      <w:proofErr w:type="spellEnd"/>
      <w:r w:rsidRPr="003D75A6">
        <w:rPr>
          <w:rFonts w:ascii="Arial" w:hAnsi="Arial" w:cs="Arial"/>
          <w:sz w:val="20"/>
          <w:szCs w:val="20"/>
        </w:rPr>
        <w:t>/dx = 0.007, p = 0.001), with educated heads being 0.7</w:t>
      </w:r>
      <w:r w:rsidR="000C75C1" w:rsidRPr="003D75A6">
        <w:rPr>
          <w:rFonts w:ascii="Arial" w:hAnsi="Arial" w:cs="Arial"/>
          <w:sz w:val="20"/>
          <w:szCs w:val="20"/>
        </w:rPr>
        <w:t xml:space="preserve">% </w:t>
      </w:r>
      <w:r w:rsidRPr="003D75A6">
        <w:rPr>
          <w:rFonts w:ascii="Arial" w:hAnsi="Arial" w:cs="Arial"/>
          <w:sz w:val="20"/>
          <w:szCs w:val="20"/>
        </w:rPr>
        <w:t>more likely to ensure their children return to school.</w:t>
      </w:r>
      <w:r w:rsidR="005F504A" w:rsidRPr="003D75A6">
        <w:rPr>
          <w:rFonts w:ascii="Arial" w:hAnsi="Arial" w:cs="Arial"/>
          <w:sz w:val="20"/>
          <w:szCs w:val="20"/>
        </w:rPr>
        <w:t xml:space="preserve"> The age and marital status of the household head are not statistically significant (p = 0.428 and p = 0.712, respectively), indicating no measurable impact on school resumption. The poverty index has a negative and highly significant effect (</w:t>
      </w:r>
      <w:proofErr w:type="spellStart"/>
      <w:r w:rsidR="005F504A" w:rsidRPr="003D75A6">
        <w:rPr>
          <w:rFonts w:ascii="Arial" w:hAnsi="Arial" w:cs="Arial"/>
          <w:sz w:val="20"/>
          <w:szCs w:val="20"/>
        </w:rPr>
        <w:t>dy</w:t>
      </w:r>
      <w:proofErr w:type="spellEnd"/>
      <w:r w:rsidR="005F504A" w:rsidRPr="003D75A6">
        <w:rPr>
          <w:rFonts w:ascii="Arial" w:hAnsi="Arial" w:cs="Arial"/>
          <w:sz w:val="20"/>
          <w:szCs w:val="20"/>
        </w:rPr>
        <w:t xml:space="preserve">/dx = </w:t>
      </w:r>
      <w:r w:rsidR="00DD2961">
        <w:rPr>
          <w:rFonts w:ascii="Arial" w:hAnsi="Arial" w:cs="Arial"/>
          <w:sz w:val="20"/>
          <w:szCs w:val="20"/>
        </w:rPr>
        <w:t>-</w:t>
      </w:r>
      <w:r w:rsidR="005F504A" w:rsidRPr="003D75A6">
        <w:rPr>
          <w:rFonts w:ascii="Arial" w:hAnsi="Arial" w:cs="Arial"/>
          <w:sz w:val="20"/>
          <w:szCs w:val="20"/>
        </w:rPr>
        <w:t>0.010, p &lt; 0.001), with poorer households being 1.0</w:t>
      </w:r>
      <w:r w:rsidR="000C75C1" w:rsidRPr="003D75A6">
        <w:rPr>
          <w:rFonts w:ascii="Arial" w:hAnsi="Arial" w:cs="Arial"/>
          <w:sz w:val="20"/>
          <w:szCs w:val="20"/>
        </w:rPr>
        <w:t xml:space="preserve">% </w:t>
      </w:r>
      <w:r w:rsidR="005F504A" w:rsidRPr="003D75A6">
        <w:rPr>
          <w:rFonts w:ascii="Arial" w:hAnsi="Arial" w:cs="Arial"/>
          <w:sz w:val="20"/>
          <w:szCs w:val="20"/>
        </w:rPr>
        <w:t>point less likely to resume schooling, highlighting persistent financial barriers to education among low</w:t>
      </w:r>
      <w:r w:rsidR="00DD2961">
        <w:rPr>
          <w:rFonts w:ascii="Arial" w:hAnsi="Arial" w:cs="Arial"/>
          <w:sz w:val="20"/>
          <w:szCs w:val="20"/>
        </w:rPr>
        <w:t>-</w:t>
      </w:r>
      <w:r w:rsidR="005F504A" w:rsidRPr="003D75A6">
        <w:rPr>
          <w:rFonts w:ascii="Arial" w:hAnsi="Arial" w:cs="Arial"/>
          <w:sz w:val="20"/>
          <w:szCs w:val="20"/>
        </w:rPr>
        <w:t>income families.</w:t>
      </w:r>
    </w:p>
    <w:p w14:paraId="26A8B90E" w14:textId="36C9ADE8" w:rsidR="00C71F46" w:rsidRPr="00650D76" w:rsidRDefault="00F24975" w:rsidP="00650D76">
      <w:pPr>
        <w:widowControl/>
        <w:autoSpaceDE/>
        <w:autoSpaceDN/>
        <w:spacing w:before="100" w:beforeAutospacing="1" w:after="100" w:afterAutospacing="1"/>
        <w:ind w:right="180"/>
        <w:rPr>
          <w:rFonts w:ascii="Arial" w:hAnsi="Arial" w:cs="Arial"/>
          <w:b/>
          <w:bCs/>
        </w:rPr>
      </w:pPr>
      <w:r w:rsidRPr="00650D76">
        <w:rPr>
          <w:rFonts w:ascii="Arial" w:hAnsi="Arial" w:cs="Arial"/>
          <w:b/>
          <w:bCs/>
        </w:rPr>
        <w:t>5. SUMMARY OF FINDINGS</w:t>
      </w:r>
      <w:r w:rsidR="00F174DF" w:rsidRPr="00650D76">
        <w:rPr>
          <w:rFonts w:ascii="Arial" w:hAnsi="Arial" w:cs="Arial"/>
          <w:b/>
          <w:bCs/>
        </w:rPr>
        <w:t xml:space="preserve"> &amp; </w:t>
      </w:r>
      <w:r w:rsidRPr="00650D76">
        <w:rPr>
          <w:rFonts w:ascii="Arial" w:hAnsi="Arial" w:cs="Arial"/>
          <w:b/>
          <w:bCs/>
        </w:rPr>
        <w:t xml:space="preserve">CONCLUSION </w:t>
      </w:r>
    </w:p>
    <w:p w14:paraId="27690A9B" w14:textId="2293ECAB" w:rsidR="008552F0" w:rsidRPr="00650D76" w:rsidRDefault="003E348B" w:rsidP="003F5DF6">
      <w:pPr>
        <w:widowControl/>
        <w:autoSpaceDE/>
        <w:autoSpaceDN/>
        <w:spacing w:before="100" w:beforeAutospacing="1" w:after="100" w:afterAutospacing="1"/>
        <w:ind w:right="180"/>
        <w:jc w:val="both"/>
        <w:rPr>
          <w:rFonts w:ascii="Arial" w:hAnsi="Arial" w:cs="Arial"/>
          <w:b/>
          <w:bCs/>
        </w:rPr>
      </w:pPr>
      <w:r w:rsidRPr="00650D76">
        <w:rPr>
          <w:rFonts w:ascii="Arial" w:hAnsi="Arial" w:cs="Arial"/>
          <w:b/>
          <w:bCs/>
        </w:rPr>
        <w:t xml:space="preserve">5.1 </w:t>
      </w:r>
      <w:r w:rsidR="008552F0" w:rsidRPr="00650D76">
        <w:rPr>
          <w:rFonts w:ascii="Arial" w:hAnsi="Arial" w:cs="Arial"/>
          <w:b/>
          <w:bCs/>
        </w:rPr>
        <w:t xml:space="preserve">Summary of Findings </w:t>
      </w:r>
    </w:p>
    <w:p w14:paraId="780BC50A" w14:textId="292D8818" w:rsidR="00C96C86" w:rsidRPr="003D75A6" w:rsidRDefault="00C96C86" w:rsidP="00C96C8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primary objective of this study was to examine the relationship between household financial resilience and school resumption after COVID</w:t>
      </w:r>
      <w:r w:rsidR="00DD2961">
        <w:rPr>
          <w:rFonts w:ascii="Arial" w:hAnsi="Arial" w:cs="Arial"/>
          <w:sz w:val="20"/>
          <w:szCs w:val="20"/>
        </w:rPr>
        <w:t>-</w:t>
      </w:r>
      <w:r w:rsidRPr="003D75A6">
        <w:rPr>
          <w:rFonts w:ascii="Arial" w:hAnsi="Arial" w:cs="Arial"/>
          <w:sz w:val="20"/>
          <w:szCs w:val="20"/>
        </w:rPr>
        <w:t>19 in Kenya, focusing on how the pandemic influenced household priorities and learners’ ability to return to school. The analysis is grounded in Maslow’s Hierarchy of Needs, which posits that households are likely to prioritise basic physiological and safety needs, such as food, shelter, and income stability, before addressing higher</w:t>
      </w:r>
      <w:r w:rsidR="00DD2961">
        <w:rPr>
          <w:rFonts w:ascii="Arial" w:hAnsi="Arial" w:cs="Arial"/>
          <w:sz w:val="20"/>
          <w:szCs w:val="20"/>
        </w:rPr>
        <w:t>-</w:t>
      </w:r>
      <w:r w:rsidRPr="003D75A6">
        <w:rPr>
          <w:rFonts w:ascii="Arial" w:hAnsi="Arial" w:cs="Arial"/>
          <w:sz w:val="20"/>
          <w:szCs w:val="20"/>
        </w:rPr>
        <w:t>order needs like education.</w:t>
      </w:r>
    </w:p>
    <w:p w14:paraId="76931481" w14:textId="300A7EAB" w:rsidR="00C96C86" w:rsidRPr="003D75A6" w:rsidRDefault="00C96C86" w:rsidP="00C96C8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results suggest that a household’s ability to manage day</w:t>
      </w:r>
      <w:r w:rsidR="00DD2961">
        <w:rPr>
          <w:rFonts w:ascii="Arial" w:hAnsi="Arial" w:cs="Arial"/>
          <w:sz w:val="20"/>
          <w:szCs w:val="20"/>
        </w:rPr>
        <w:t>-</w:t>
      </w:r>
      <w:r w:rsidRPr="003D75A6">
        <w:rPr>
          <w:rFonts w:ascii="Arial" w:hAnsi="Arial" w:cs="Arial"/>
          <w:sz w:val="20"/>
          <w:szCs w:val="20"/>
        </w:rPr>
        <w:t>to</w:t>
      </w:r>
      <w:r w:rsidR="00DD2961">
        <w:rPr>
          <w:rFonts w:ascii="Arial" w:hAnsi="Arial" w:cs="Arial"/>
          <w:sz w:val="20"/>
          <w:szCs w:val="20"/>
        </w:rPr>
        <w:t>-</w:t>
      </w:r>
      <w:r w:rsidRPr="003D75A6">
        <w:rPr>
          <w:rFonts w:ascii="Arial" w:hAnsi="Arial" w:cs="Arial"/>
          <w:sz w:val="20"/>
          <w:szCs w:val="20"/>
        </w:rPr>
        <w:t xml:space="preserve">day needs is associated with school resumption outcomes, though not strongly. For example, 13.8% of households reported never going without food, and 66.8% could consistently meet their basic needs during income cycles. However, 32.8% lacked a formal budget, potentially limiting their capacity to allocate resources for education. In the logit model, the coefficient for this variable was </w:t>
      </w:r>
      <w:r w:rsidR="00DD2961">
        <w:rPr>
          <w:rFonts w:ascii="Arial" w:hAnsi="Arial" w:cs="Arial"/>
          <w:sz w:val="20"/>
          <w:szCs w:val="20"/>
        </w:rPr>
        <w:t>-</w:t>
      </w:r>
      <w:r w:rsidRPr="003D75A6">
        <w:rPr>
          <w:rFonts w:ascii="Arial" w:hAnsi="Arial" w:cs="Arial"/>
          <w:sz w:val="20"/>
          <w:szCs w:val="20"/>
        </w:rPr>
        <w:t>0.082 (p = 0.196), indicating a negative but statistically insignificant effect. This means that while households struggling to meet daily needs may be more likely to deprioritise education, the effect is too small to be statistically conclusive.</w:t>
      </w:r>
      <w:r w:rsidR="00AF0F65" w:rsidRPr="003D75A6">
        <w:rPr>
          <w:rFonts w:ascii="Arial" w:hAnsi="Arial" w:cs="Arial"/>
          <w:sz w:val="20"/>
          <w:szCs w:val="20"/>
        </w:rPr>
        <w:t xml:space="preserve"> P</w:t>
      </w:r>
      <w:r w:rsidRPr="003D75A6">
        <w:rPr>
          <w:rFonts w:ascii="Arial" w:hAnsi="Arial" w:cs="Arial"/>
          <w:sz w:val="20"/>
          <w:szCs w:val="20"/>
        </w:rPr>
        <w:t>ractical</w:t>
      </w:r>
      <w:r w:rsidR="00AF0F65" w:rsidRPr="003D75A6">
        <w:rPr>
          <w:rFonts w:ascii="Arial" w:hAnsi="Arial" w:cs="Arial"/>
          <w:sz w:val="20"/>
          <w:szCs w:val="20"/>
        </w:rPr>
        <w:t>ly</w:t>
      </w:r>
      <w:r w:rsidRPr="003D75A6">
        <w:rPr>
          <w:rFonts w:ascii="Arial" w:hAnsi="Arial" w:cs="Arial"/>
          <w:sz w:val="20"/>
          <w:szCs w:val="20"/>
        </w:rPr>
        <w:t>, roughly 9 out of every 100 households surveyed were unable to send learners back to school due to financial pressures linked to daily living expenses.</w:t>
      </w:r>
    </w:p>
    <w:p w14:paraId="03868D15" w14:textId="23C9DB8E" w:rsidR="00C96C86" w:rsidRPr="003D75A6" w:rsidRDefault="00C96C86" w:rsidP="00C96C8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 xml:space="preserve">Household resilience to shocks emerged as a critical determinant. While 12.1% of households faced difficulties accessing needed medicine or treatment, and 14.1% could access emergency funds within three days, nearly all (96.3%) reported keeping money aside for the future. The logit coefficient for shock resilience was </w:t>
      </w:r>
      <w:r w:rsidR="00DD2961">
        <w:rPr>
          <w:rFonts w:ascii="Arial" w:hAnsi="Arial" w:cs="Arial"/>
          <w:sz w:val="20"/>
          <w:szCs w:val="20"/>
        </w:rPr>
        <w:t>-</w:t>
      </w:r>
      <w:r w:rsidRPr="003D75A6">
        <w:rPr>
          <w:rFonts w:ascii="Arial" w:hAnsi="Arial" w:cs="Arial"/>
          <w:sz w:val="20"/>
          <w:szCs w:val="20"/>
        </w:rPr>
        <w:t xml:space="preserve">0.227 (p &lt; 0.001), indicating that households more vulnerable to unexpected events were significantly less likely to resume schooling. Specifically, about 23 out of every 100 households were unable to ensure school resumption because resources were diverted to cope with crises such as illness or income loss. This finding </w:t>
      </w:r>
      <w:r w:rsidR="0074305A" w:rsidRPr="003D75A6">
        <w:rPr>
          <w:rFonts w:ascii="Arial" w:hAnsi="Arial" w:cs="Arial"/>
          <w:sz w:val="20"/>
          <w:szCs w:val="20"/>
        </w:rPr>
        <w:t xml:space="preserve">highlights </w:t>
      </w:r>
      <w:r w:rsidRPr="003D75A6">
        <w:rPr>
          <w:rFonts w:ascii="Arial" w:hAnsi="Arial" w:cs="Arial"/>
          <w:sz w:val="20"/>
          <w:szCs w:val="20"/>
        </w:rPr>
        <w:t>the importance of financial preparedness in safeguarding educational continuity during periods of disruption.</w:t>
      </w:r>
    </w:p>
    <w:p w14:paraId="1633F997" w14:textId="4792EB50" w:rsidR="00C96C86" w:rsidRPr="003D75A6" w:rsidRDefault="00C96C86" w:rsidP="00C96C8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 xml:space="preserve">The ability to invest in the future had a positive and significant association with school resumption. The data show that 89.4% of households invested in productive assets using savings or credit, and 79.2% set aside money for old age or retirement. The logit coefficient of 0.102 (p &lt; 0.001) indicates that such households were more likely to support their children’s return to school. </w:t>
      </w:r>
      <w:r w:rsidR="00654EBE" w:rsidRPr="003D75A6">
        <w:rPr>
          <w:rFonts w:ascii="Arial" w:hAnsi="Arial" w:cs="Arial"/>
          <w:sz w:val="20"/>
          <w:szCs w:val="20"/>
        </w:rPr>
        <w:t>That is,</w:t>
      </w:r>
      <w:r w:rsidRPr="003D75A6">
        <w:rPr>
          <w:rFonts w:ascii="Arial" w:hAnsi="Arial" w:cs="Arial"/>
          <w:sz w:val="20"/>
          <w:szCs w:val="20"/>
        </w:rPr>
        <w:t xml:space="preserve"> for every 100 households surveyed, about 10 that actively saved or invested were better positioned to sustain educational expenses despite pandemic</w:t>
      </w:r>
      <w:r w:rsidR="00DD2961">
        <w:rPr>
          <w:rFonts w:ascii="Arial" w:hAnsi="Arial" w:cs="Arial"/>
          <w:sz w:val="20"/>
          <w:szCs w:val="20"/>
        </w:rPr>
        <w:t>-</w:t>
      </w:r>
      <w:r w:rsidRPr="003D75A6">
        <w:rPr>
          <w:rFonts w:ascii="Arial" w:hAnsi="Arial" w:cs="Arial"/>
          <w:sz w:val="20"/>
          <w:szCs w:val="20"/>
        </w:rPr>
        <w:t>related pressures.</w:t>
      </w:r>
      <w:r w:rsidR="00D0465F" w:rsidRPr="003D75A6">
        <w:rPr>
          <w:rFonts w:ascii="Arial" w:hAnsi="Arial" w:cs="Arial"/>
          <w:sz w:val="20"/>
          <w:szCs w:val="20"/>
        </w:rPr>
        <w:t xml:space="preserve"> </w:t>
      </w:r>
      <w:r w:rsidR="00DA65FB" w:rsidRPr="003D75A6">
        <w:rPr>
          <w:rFonts w:ascii="Arial" w:hAnsi="Arial" w:cs="Arial"/>
          <w:sz w:val="20"/>
          <w:szCs w:val="20"/>
        </w:rPr>
        <w:t xml:space="preserve">For </w:t>
      </w:r>
      <w:r w:rsidRPr="003D75A6">
        <w:rPr>
          <w:rFonts w:ascii="Arial" w:hAnsi="Arial" w:cs="Arial"/>
          <w:sz w:val="20"/>
          <w:szCs w:val="20"/>
        </w:rPr>
        <w:t>socio</w:t>
      </w:r>
      <w:r w:rsidR="00DD2961">
        <w:rPr>
          <w:rFonts w:ascii="Arial" w:hAnsi="Arial" w:cs="Arial"/>
          <w:sz w:val="20"/>
          <w:szCs w:val="20"/>
        </w:rPr>
        <w:t>-</w:t>
      </w:r>
      <w:r w:rsidRPr="003D75A6">
        <w:rPr>
          <w:rFonts w:ascii="Arial" w:hAnsi="Arial" w:cs="Arial"/>
          <w:sz w:val="20"/>
          <w:szCs w:val="20"/>
        </w:rPr>
        <w:t>economic and demographic factors, the gender of the household head had a positive but statistically insignificant effect (coef. = 0.054, p = 0.170), suggesting no meaningful difference between male</w:t>
      </w:r>
      <w:r w:rsidR="00DD2961">
        <w:rPr>
          <w:rFonts w:ascii="Arial" w:hAnsi="Arial" w:cs="Arial"/>
          <w:sz w:val="20"/>
          <w:szCs w:val="20"/>
        </w:rPr>
        <w:t>-</w:t>
      </w:r>
      <w:r w:rsidRPr="003D75A6">
        <w:rPr>
          <w:rFonts w:ascii="Arial" w:hAnsi="Arial" w:cs="Arial"/>
          <w:sz w:val="20"/>
          <w:szCs w:val="20"/>
        </w:rPr>
        <w:t xml:space="preserve"> and female</w:t>
      </w:r>
      <w:r w:rsidR="00DD2961">
        <w:rPr>
          <w:rFonts w:ascii="Arial" w:hAnsi="Arial" w:cs="Arial"/>
          <w:sz w:val="20"/>
          <w:szCs w:val="20"/>
        </w:rPr>
        <w:t>-</w:t>
      </w:r>
      <w:r w:rsidRPr="003D75A6">
        <w:rPr>
          <w:rFonts w:ascii="Arial" w:hAnsi="Arial" w:cs="Arial"/>
          <w:sz w:val="20"/>
          <w:szCs w:val="20"/>
        </w:rPr>
        <w:t xml:space="preserve">headed households once other factors were controlled for. Similarly, whether a household reported education as a stated priority had no significant effect (coef. = </w:t>
      </w:r>
      <w:r w:rsidR="00DD2961">
        <w:rPr>
          <w:rFonts w:ascii="Arial" w:hAnsi="Arial" w:cs="Arial"/>
          <w:sz w:val="20"/>
          <w:szCs w:val="20"/>
        </w:rPr>
        <w:t>-</w:t>
      </w:r>
      <w:r w:rsidRPr="003D75A6">
        <w:rPr>
          <w:rFonts w:ascii="Arial" w:hAnsi="Arial" w:cs="Arial"/>
          <w:sz w:val="20"/>
          <w:szCs w:val="20"/>
        </w:rPr>
        <w:t>0.031, p = 0.498), indicating that stated priorities did not necessarily translate into actual school resumption when financial constraints were present.</w:t>
      </w:r>
    </w:p>
    <w:p w14:paraId="4A32D1BD" w14:textId="2CC97C3E" w:rsidR="00C96C86" w:rsidRPr="003D75A6" w:rsidRDefault="00C96C86" w:rsidP="00C96C8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 xml:space="preserve">Household size played an important role. Each additional dependent reduced the likelihood of school resumption (coef. = </w:t>
      </w:r>
      <w:r w:rsidR="00DD2961">
        <w:rPr>
          <w:rFonts w:ascii="Arial" w:hAnsi="Arial" w:cs="Arial"/>
          <w:sz w:val="20"/>
          <w:szCs w:val="20"/>
        </w:rPr>
        <w:t>-</w:t>
      </w:r>
      <w:r w:rsidRPr="003D75A6">
        <w:rPr>
          <w:rFonts w:ascii="Arial" w:hAnsi="Arial" w:cs="Arial"/>
          <w:sz w:val="20"/>
          <w:szCs w:val="20"/>
        </w:rPr>
        <w:t xml:space="preserve">0.240, p &lt; 0.001), reflecting the increased financial strain in larger families, where basic needs often take precedence over educational spending. This effect was substantial, with approximately 24.2% of learners in larger </w:t>
      </w:r>
      <w:r w:rsidRPr="003D75A6">
        <w:rPr>
          <w:rFonts w:ascii="Arial" w:hAnsi="Arial" w:cs="Arial"/>
          <w:sz w:val="20"/>
          <w:szCs w:val="20"/>
        </w:rPr>
        <w:lastRenderedPageBreak/>
        <w:t xml:space="preserve">households affected by reduced school resumption rates. </w:t>
      </w:r>
      <w:r w:rsidR="00201B57" w:rsidRPr="003D75A6">
        <w:rPr>
          <w:rFonts w:ascii="Arial" w:hAnsi="Arial" w:cs="Arial"/>
          <w:sz w:val="20"/>
          <w:szCs w:val="20"/>
        </w:rPr>
        <w:t>T</w:t>
      </w:r>
      <w:r w:rsidRPr="003D75A6">
        <w:rPr>
          <w:rFonts w:ascii="Arial" w:hAnsi="Arial" w:cs="Arial"/>
          <w:sz w:val="20"/>
          <w:szCs w:val="20"/>
        </w:rPr>
        <w:t>he education level of the household head had a positive and significant effect (coef. = 0.168, p &lt; 0.001). Households with more educated heads were better able to plan, budget, and sustain educational investment, even in the face of economic shocks.</w:t>
      </w:r>
      <w:r w:rsidR="00B04C27" w:rsidRPr="003D75A6">
        <w:rPr>
          <w:rFonts w:ascii="Arial" w:hAnsi="Arial" w:cs="Arial"/>
          <w:sz w:val="20"/>
          <w:szCs w:val="20"/>
        </w:rPr>
        <w:t xml:space="preserve"> </w:t>
      </w:r>
      <w:r w:rsidRPr="003D75A6">
        <w:rPr>
          <w:rFonts w:ascii="Arial" w:hAnsi="Arial" w:cs="Arial"/>
          <w:sz w:val="20"/>
          <w:szCs w:val="20"/>
        </w:rPr>
        <w:t>The age (p = 0.428) and marital status (p = 0.712) of the household head showed no significant effect on school resumption, suggesting these demographic factors are not decisive in post</w:t>
      </w:r>
      <w:r w:rsidR="00DD2961">
        <w:rPr>
          <w:rFonts w:ascii="Arial" w:hAnsi="Arial" w:cs="Arial"/>
          <w:sz w:val="20"/>
          <w:szCs w:val="20"/>
        </w:rPr>
        <w:t>-</w:t>
      </w:r>
      <w:r w:rsidRPr="003D75A6">
        <w:rPr>
          <w:rFonts w:ascii="Arial" w:hAnsi="Arial" w:cs="Arial"/>
          <w:sz w:val="20"/>
          <w:szCs w:val="20"/>
        </w:rPr>
        <w:t xml:space="preserve">pandemic educational recovery. However, the poverty index had a strong negative association (coef. = </w:t>
      </w:r>
      <w:r w:rsidR="00DD2961">
        <w:rPr>
          <w:rFonts w:ascii="Arial" w:hAnsi="Arial" w:cs="Arial"/>
          <w:sz w:val="20"/>
          <w:szCs w:val="20"/>
        </w:rPr>
        <w:t>-</w:t>
      </w:r>
      <w:r w:rsidRPr="003D75A6">
        <w:rPr>
          <w:rFonts w:ascii="Arial" w:hAnsi="Arial" w:cs="Arial"/>
          <w:sz w:val="20"/>
          <w:szCs w:val="20"/>
        </w:rPr>
        <w:t>0.244, p &lt; 0.001), with poorer households 1</w:t>
      </w:r>
      <w:r w:rsidR="00100093" w:rsidRPr="003D75A6">
        <w:rPr>
          <w:rFonts w:ascii="Arial" w:hAnsi="Arial" w:cs="Arial"/>
          <w:sz w:val="20"/>
          <w:szCs w:val="20"/>
        </w:rPr>
        <w:t>%</w:t>
      </w:r>
      <w:r w:rsidRPr="003D75A6">
        <w:rPr>
          <w:rFonts w:ascii="Arial" w:hAnsi="Arial" w:cs="Arial"/>
          <w:sz w:val="20"/>
          <w:szCs w:val="20"/>
        </w:rPr>
        <w:t xml:space="preserve"> less likely to resume schooling. This highlights the persistent financial barriers faced by low</w:t>
      </w:r>
      <w:r w:rsidR="00DD2961">
        <w:rPr>
          <w:rFonts w:ascii="Arial" w:hAnsi="Arial" w:cs="Arial"/>
          <w:sz w:val="20"/>
          <w:szCs w:val="20"/>
        </w:rPr>
        <w:t>-</w:t>
      </w:r>
      <w:r w:rsidRPr="003D75A6">
        <w:rPr>
          <w:rFonts w:ascii="Arial" w:hAnsi="Arial" w:cs="Arial"/>
          <w:sz w:val="20"/>
          <w:szCs w:val="20"/>
        </w:rPr>
        <w:t>income families in sustaining educational continuity.</w:t>
      </w:r>
    </w:p>
    <w:p w14:paraId="2A6B3A7A" w14:textId="6CFE29FA" w:rsidR="006B64DF" w:rsidRPr="003D75A6" w:rsidRDefault="006B64DF" w:rsidP="003F5DF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model demonstrates a modest explanatory power, with a pseudo</w:t>
      </w:r>
      <w:r w:rsidR="00DD2961">
        <w:rPr>
          <w:rFonts w:ascii="Arial" w:hAnsi="Arial" w:cs="Arial"/>
          <w:sz w:val="20"/>
          <w:szCs w:val="20"/>
        </w:rPr>
        <w:t>-</w:t>
      </w:r>
      <w:r w:rsidRPr="003D75A6">
        <w:rPr>
          <w:rFonts w:ascii="Arial" w:hAnsi="Arial" w:cs="Arial"/>
          <w:sz w:val="20"/>
          <w:szCs w:val="20"/>
        </w:rPr>
        <w:t>R² of 0.057, indicating that approximately 5.7% of the variation in school resumption is accounted for by the included predictors. This level of explanatory power is consistent with expectations for cross</w:t>
      </w:r>
      <w:r w:rsidR="00DD2961">
        <w:rPr>
          <w:rFonts w:ascii="Arial" w:hAnsi="Arial" w:cs="Arial"/>
          <w:sz w:val="20"/>
          <w:szCs w:val="20"/>
        </w:rPr>
        <w:t>-</w:t>
      </w:r>
      <w:r w:rsidRPr="003D75A6">
        <w:rPr>
          <w:rFonts w:ascii="Arial" w:hAnsi="Arial" w:cs="Arial"/>
          <w:sz w:val="20"/>
          <w:szCs w:val="20"/>
        </w:rPr>
        <w:t>sectional analyses in the social sciences, where unobserved heterogeneity and contextual factors often play a substantial role. Nonetheless, the likelihood ratio chi</w:t>
      </w:r>
      <w:r w:rsidR="00DD2961">
        <w:rPr>
          <w:rFonts w:ascii="Arial" w:hAnsi="Arial" w:cs="Arial"/>
          <w:sz w:val="20"/>
          <w:szCs w:val="20"/>
        </w:rPr>
        <w:t>-</w:t>
      </w:r>
      <w:r w:rsidRPr="003D75A6">
        <w:rPr>
          <w:rFonts w:ascii="Arial" w:hAnsi="Arial" w:cs="Arial"/>
          <w:sz w:val="20"/>
          <w:szCs w:val="20"/>
        </w:rPr>
        <w:t>square statistic (χ² = 12,796.001, p &lt; 0.001) provides strong evidence that the model as a whole offers a statistically robust fit to the data. These results reinforce the central importance of household financial resilience</w:t>
      </w:r>
      <w:r w:rsidR="00E27B5F" w:rsidRPr="003D75A6">
        <w:rPr>
          <w:rFonts w:ascii="Arial" w:hAnsi="Arial" w:cs="Arial"/>
          <w:sz w:val="20"/>
          <w:szCs w:val="20"/>
        </w:rPr>
        <w:t xml:space="preserve">, </w:t>
      </w:r>
      <w:r w:rsidRPr="003D75A6">
        <w:rPr>
          <w:rFonts w:ascii="Arial" w:hAnsi="Arial" w:cs="Arial"/>
          <w:sz w:val="20"/>
          <w:szCs w:val="20"/>
        </w:rPr>
        <w:t>manifested through savings, investment capacity, and the ability to absorb economic shocks</w:t>
      </w:r>
      <w:r w:rsidR="00E27B5F" w:rsidRPr="003D75A6">
        <w:rPr>
          <w:rFonts w:ascii="Arial" w:hAnsi="Arial" w:cs="Arial"/>
          <w:sz w:val="20"/>
          <w:szCs w:val="20"/>
        </w:rPr>
        <w:t xml:space="preserve">, </w:t>
      </w:r>
      <w:r w:rsidRPr="003D75A6">
        <w:rPr>
          <w:rFonts w:ascii="Arial" w:hAnsi="Arial" w:cs="Arial"/>
          <w:sz w:val="20"/>
          <w:szCs w:val="20"/>
        </w:rPr>
        <w:t>in sustaining educational participation during and beyond periods of crisis.</w:t>
      </w:r>
    </w:p>
    <w:p w14:paraId="4923D883" w14:textId="3BE3BA34" w:rsidR="008552F0" w:rsidRPr="00650D76" w:rsidRDefault="003E348B" w:rsidP="003F5DF6">
      <w:pPr>
        <w:widowControl/>
        <w:autoSpaceDE/>
        <w:autoSpaceDN/>
        <w:spacing w:before="100" w:beforeAutospacing="1" w:after="100" w:afterAutospacing="1"/>
        <w:ind w:right="180"/>
        <w:jc w:val="both"/>
        <w:rPr>
          <w:rFonts w:ascii="Arial" w:hAnsi="Arial" w:cs="Arial"/>
          <w:b/>
          <w:bCs/>
        </w:rPr>
      </w:pPr>
      <w:r w:rsidRPr="00650D76">
        <w:rPr>
          <w:rFonts w:ascii="Arial" w:hAnsi="Arial" w:cs="Arial"/>
          <w:b/>
          <w:bCs/>
        </w:rPr>
        <w:t>5.2.</w:t>
      </w:r>
      <w:r w:rsidR="00F24975" w:rsidRPr="00650D76">
        <w:rPr>
          <w:rFonts w:ascii="Arial" w:hAnsi="Arial" w:cs="Arial"/>
          <w:b/>
          <w:bCs/>
        </w:rPr>
        <w:t xml:space="preserve"> C</w:t>
      </w:r>
      <w:r w:rsidRPr="00650D76">
        <w:rPr>
          <w:rFonts w:ascii="Arial" w:hAnsi="Arial" w:cs="Arial"/>
          <w:b/>
          <w:bCs/>
        </w:rPr>
        <w:t>onclusion</w:t>
      </w:r>
      <w:r w:rsidR="00F24975" w:rsidRPr="00650D76">
        <w:rPr>
          <w:rFonts w:ascii="Arial" w:hAnsi="Arial" w:cs="Arial"/>
          <w:b/>
          <w:bCs/>
        </w:rPr>
        <w:t xml:space="preserve"> </w:t>
      </w:r>
    </w:p>
    <w:p w14:paraId="43B0B05E" w14:textId="5416FD99" w:rsidR="000563DA" w:rsidRPr="003D75A6" w:rsidRDefault="00DA1C0F" w:rsidP="003F5DF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 xml:space="preserve">This study investigated the relationship between household </w:t>
      </w:r>
      <w:r w:rsidR="007A327D" w:rsidRPr="003D75A6">
        <w:rPr>
          <w:rFonts w:ascii="Arial" w:hAnsi="Arial" w:cs="Arial"/>
          <w:sz w:val="20"/>
          <w:szCs w:val="20"/>
        </w:rPr>
        <w:t>financial resilience</w:t>
      </w:r>
      <w:r w:rsidRPr="003D75A6">
        <w:rPr>
          <w:rFonts w:ascii="Arial" w:hAnsi="Arial" w:cs="Arial"/>
          <w:sz w:val="20"/>
          <w:szCs w:val="20"/>
        </w:rPr>
        <w:t xml:space="preserve"> and school resumption post</w:t>
      </w:r>
      <w:r w:rsidR="00DD2961">
        <w:rPr>
          <w:rFonts w:ascii="Arial" w:hAnsi="Arial" w:cs="Arial"/>
          <w:sz w:val="20"/>
          <w:szCs w:val="20"/>
        </w:rPr>
        <w:t>-</w:t>
      </w:r>
      <w:r w:rsidRPr="003D75A6">
        <w:rPr>
          <w:rFonts w:ascii="Arial" w:hAnsi="Arial" w:cs="Arial"/>
          <w:sz w:val="20"/>
          <w:szCs w:val="20"/>
        </w:rPr>
        <w:t>COVID</w:t>
      </w:r>
      <w:r w:rsidR="00DD2961">
        <w:rPr>
          <w:rFonts w:ascii="Arial" w:hAnsi="Arial" w:cs="Arial"/>
          <w:sz w:val="20"/>
          <w:szCs w:val="20"/>
        </w:rPr>
        <w:t>-</w:t>
      </w:r>
      <w:r w:rsidRPr="003D75A6">
        <w:rPr>
          <w:rFonts w:ascii="Arial" w:hAnsi="Arial" w:cs="Arial"/>
          <w:sz w:val="20"/>
          <w:szCs w:val="20"/>
        </w:rPr>
        <w:t>19 in Kenya. The findings highlight that household financial preparedness plays a significant role in determining whether learners were able to</w:t>
      </w:r>
      <w:r w:rsidR="001F2E73" w:rsidRPr="003D75A6">
        <w:rPr>
          <w:rFonts w:ascii="Arial" w:hAnsi="Arial" w:cs="Arial"/>
          <w:sz w:val="20"/>
          <w:szCs w:val="20"/>
        </w:rPr>
        <w:t xml:space="preserve"> resume</w:t>
      </w:r>
      <w:r w:rsidRPr="003D75A6">
        <w:rPr>
          <w:rFonts w:ascii="Arial" w:hAnsi="Arial" w:cs="Arial"/>
          <w:sz w:val="20"/>
          <w:szCs w:val="20"/>
        </w:rPr>
        <w:t xml:space="preserve"> </w:t>
      </w:r>
      <w:r w:rsidR="00033569" w:rsidRPr="003D75A6">
        <w:rPr>
          <w:rFonts w:ascii="Arial" w:hAnsi="Arial" w:cs="Arial"/>
          <w:sz w:val="20"/>
          <w:szCs w:val="20"/>
        </w:rPr>
        <w:t xml:space="preserve">school </w:t>
      </w:r>
      <w:r w:rsidRPr="003D75A6">
        <w:rPr>
          <w:rFonts w:ascii="Arial" w:hAnsi="Arial" w:cs="Arial"/>
          <w:sz w:val="20"/>
          <w:szCs w:val="20"/>
        </w:rPr>
        <w:t xml:space="preserve">after the pandemic. Households that </w:t>
      </w:r>
      <w:r w:rsidR="00893354" w:rsidRPr="003D75A6">
        <w:rPr>
          <w:rFonts w:ascii="Arial" w:hAnsi="Arial" w:cs="Arial"/>
          <w:sz w:val="20"/>
          <w:szCs w:val="20"/>
        </w:rPr>
        <w:t>could</w:t>
      </w:r>
      <w:r w:rsidRPr="003D75A6">
        <w:rPr>
          <w:rFonts w:ascii="Arial" w:hAnsi="Arial" w:cs="Arial"/>
          <w:sz w:val="20"/>
          <w:szCs w:val="20"/>
        </w:rPr>
        <w:t xml:space="preserve"> manage day</w:t>
      </w:r>
      <w:r w:rsidR="00DD2961">
        <w:rPr>
          <w:rFonts w:ascii="Arial" w:hAnsi="Arial" w:cs="Arial"/>
          <w:sz w:val="20"/>
          <w:szCs w:val="20"/>
        </w:rPr>
        <w:t>-</w:t>
      </w:r>
      <w:r w:rsidRPr="003D75A6">
        <w:rPr>
          <w:rFonts w:ascii="Arial" w:hAnsi="Arial" w:cs="Arial"/>
          <w:sz w:val="20"/>
          <w:szCs w:val="20"/>
        </w:rPr>
        <w:t>to</w:t>
      </w:r>
      <w:r w:rsidR="00DD2961">
        <w:rPr>
          <w:rFonts w:ascii="Arial" w:hAnsi="Arial" w:cs="Arial"/>
          <w:sz w:val="20"/>
          <w:szCs w:val="20"/>
        </w:rPr>
        <w:t>-</w:t>
      </w:r>
      <w:r w:rsidRPr="003D75A6">
        <w:rPr>
          <w:rFonts w:ascii="Arial" w:hAnsi="Arial" w:cs="Arial"/>
          <w:sz w:val="20"/>
          <w:szCs w:val="20"/>
        </w:rPr>
        <w:t>day needs, cope with financial shocks, and invest in the future were more likely to ensure continuity in education.</w:t>
      </w:r>
      <w:r w:rsidR="00252DDB" w:rsidRPr="003D75A6">
        <w:rPr>
          <w:rFonts w:ascii="Arial" w:hAnsi="Arial" w:cs="Arial"/>
          <w:sz w:val="20"/>
          <w:szCs w:val="20"/>
        </w:rPr>
        <w:t xml:space="preserve"> Although the ability to manage daily needs was not found to be statistically significant in the analysis, it remains an important indicator of household financial stability and potential resilience.</w:t>
      </w:r>
      <w:r w:rsidRPr="003D75A6">
        <w:rPr>
          <w:rFonts w:ascii="Arial" w:hAnsi="Arial" w:cs="Arial"/>
          <w:sz w:val="20"/>
          <w:szCs w:val="20"/>
        </w:rPr>
        <w:t xml:space="preserve"> </w:t>
      </w:r>
      <w:r w:rsidR="00DE77C5" w:rsidRPr="003D75A6">
        <w:rPr>
          <w:rFonts w:ascii="Arial" w:hAnsi="Arial" w:cs="Arial"/>
          <w:sz w:val="20"/>
          <w:szCs w:val="20"/>
        </w:rPr>
        <w:t>H</w:t>
      </w:r>
      <w:r w:rsidRPr="003D75A6">
        <w:rPr>
          <w:rFonts w:ascii="Arial" w:hAnsi="Arial" w:cs="Arial"/>
          <w:sz w:val="20"/>
          <w:szCs w:val="20"/>
        </w:rPr>
        <w:t>ouseholds struggling with basic needs and those unable to handle unforeseen shocks, such as the pandemic, found it difficult to prioritize education, leading to lower rates of school resumption. Furthermore, socio</w:t>
      </w:r>
      <w:r w:rsidR="00DD2961">
        <w:rPr>
          <w:rFonts w:ascii="Arial" w:hAnsi="Arial" w:cs="Arial"/>
          <w:sz w:val="20"/>
          <w:szCs w:val="20"/>
        </w:rPr>
        <w:t>-</w:t>
      </w:r>
      <w:r w:rsidRPr="003D75A6">
        <w:rPr>
          <w:rFonts w:ascii="Arial" w:hAnsi="Arial" w:cs="Arial"/>
          <w:sz w:val="20"/>
          <w:szCs w:val="20"/>
        </w:rPr>
        <w:t xml:space="preserve">economic factors like household size, poverty status, and </w:t>
      </w:r>
      <w:r w:rsidR="002F70AB" w:rsidRPr="003D75A6">
        <w:rPr>
          <w:rFonts w:ascii="Arial" w:hAnsi="Arial" w:cs="Arial"/>
          <w:sz w:val="20"/>
          <w:szCs w:val="20"/>
        </w:rPr>
        <w:t xml:space="preserve">the </w:t>
      </w:r>
      <w:r w:rsidRPr="003D75A6">
        <w:rPr>
          <w:rFonts w:ascii="Arial" w:hAnsi="Arial" w:cs="Arial"/>
          <w:sz w:val="20"/>
          <w:szCs w:val="20"/>
        </w:rPr>
        <w:t xml:space="preserve">education level of the household head played critical roles in shaping the likelihood of learners returning to school. </w:t>
      </w:r>
    </w:p>
    <w:p w14:paraId="2CF5D3BD" w14:textId="22A5C7BA" w:rsidR="00DA2A6D" w:rsidRPr="00650D76" w:rsidRDefault="003E348B" w:rsidP="00650D76">
      <w:pPr>
        <w:widowControl/>
        <w:autoSpaceDE/>
        <w:autoSpaceDN/>
        <w:spacing w:before="100" w:beforeAutospacing="1" w:after="100" w:afterAutospacing="1"/>
        <w:ind w:right="180"/>
        <w:rPr>
          <w:rFonts w:ascii="Arial" w:hAnsi="Arial" w:cs="Arial"/>
          <w:b/>
          <w:bCs/>
        </w:rPr>
      </w:pPr>
      <w:r w:rsidRPr="00650D76">
        <w:rPr>
          <w:rFonts w:ascii="Arial" w:hAnsi="Arial" w:cs="Arial"/>
          <w:b/>
          <w:bCs/>
        </w:rPr>
        <w:t xml:space="preserve">6. </w:t>
      </w:r>
      <w:r w:rsidR="00F174DF" w:rsidRPr="00650D76">
        <w:rPr>
          <w:rFonts w:ascii="Arial" w:hAnsi="Arial" w:cs="Arial"/>
          <w:b/>
          <w:bCs/>
        </w:rPr>
        <w:t>POLICY RECOMMENDATIONS</w:t>
      </w:r>
    </w:p>
    <w:p w14:paraId="1ADDF295" w14:textId="20B82BAA"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findings of this study demonstrate that household financial preparedness, particularly the capacity to invest in the future and withstand economic shocks, is a key determinant of school resumption following the COVID</w:t>
      </w:r>
      <w:r w:rsidR="00DD2961">
        <w:rPr>
          <w:rFonts w:ascii="Arial" w:hAnsi="Arial" w:cs="Arial"/>
          <w:sz w:val="20"/>
          <w:szCs w:val="20"/>
        </w:rPr>
        <w:t>-</w:t>
      </w:r>
      <w:r w:rsidRPr="003D75A6">
        <w:rPr>
          <w:rFonts w:ascii="Arial" w:hAnsi="Arial" w:cs="Arial"/>
          <w:sz w:val="20"/>
          <w:szCs w:val="20"/>
        </w:rPr>
        <w:t>19 pandemic. Conversely, households facing financial vulnerabilities such as poverty, large household sizes, and limited crisis</w:t>
      </w:r>
      <w:r w:rsidR="00DD2961">
        <w:rPr>
          <w:rFonts w:ascii="Arial" w:hAnsi="Arial" w:cs="Arial"/>
          <w:sz w:val="20"/>
          <w:szCs w:val="20"/>
        </w:rPr>
        <w:t>-</w:t>
      </w:r>
      <w:r w:rsidRPr="003D75A6">
        <w:rPr>
          <w:rFonts w:ascii="Arial" w:hAnsi="Arial" w:cs="Arial"/>
          <w:sz w:val="20"/>
          <w:szCs w:val="20"/>
        </w:rPr>
        <w:t>management capacity were significantly less likely to ensure that children returned to school. Based on these insights, the study proposes five priority policy actions to address the financial barriers to education and strengthen resilience in the face of future shocks.</w:t>
      </w:r>
    </w:p>
    <w:p w14:paraId="4FAFED68" w14:textId="034FF1AC"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Given the strong positive association between forward</w:t>
      </w:r>
      <w:r w:rsidR="00DD2961">
        <w:rPr>
          <w:rFonts w:ascii="Arial" w:hAnsi="Arial" w:cs="Arial"/>
          <w:sz w:val="20"/>
          <w:szCs w:val="20"/>
        </w:rPr>
        <w:t>-</w:t>
      </w:r>
      <w:r w:rsidRPr="003D75A6">
        <w:rPr>
          <w:rFonts w:ascii="Arial" w:hAnsi="Arial" w:cs="Arial"/>
          <w:sz w:val="20"/>
          <w:szCs w:val="20"/>
        </w:rPr>
        <w:t>looking financial behaviour and school resumption, there is a clear need to strengthen household financial resilience. The government, working with financial institutions and development partners, should develop education</w:t>
      </w:r>
      <w:r w:rsidR="00DD2961">
        <w:rPr>
          <w:rFonts w:ascii="Arial" w:hAnsi="Arial" w:cs="Arial"/>
          <w:sz w:val="20"/>
          <w:szCs w:val="20"/>
        </w:rPr>
        <w:t>-</w:t>
      </w:r>
      <w:r w:rsidRPr="003D75A6">
        <w:rPr>
          <w:rFonts w:ascii="Arial" w:hAnsi="Arial" w:cs="Arial"/>
          <w:sz w:val="20"/>
          <w:szCs w:val="20"/>
        </w:rPr>
        <w:t>linked savings products, such as Child Education Savings Accounts, and affordable micro</w:t>
      </w:r>
      <w:r w:rsidR="00DD2961">
        <w:rPr>
          <w:rFonts w:ascii="Arial" w:hAnsi="Arial" w:cs="Arial"/>
          <w:sz w:val="20"/>
          <w:szCs w:val="20"/>
        </w:rPr>
        <w:t>-</w:t>
      </w:r>
      <w:r w:rsidRPr="003D75A6">
        <w:rPr>
          <w:rFonts w:ascii="Arial" w:hAnsi="Arial" w:cs="Arial"/>
          <w:sz w:val="20"/>
          <w:szCs w:val="20"/>
        </w:rPr>
        <w:t>insurance schemes that protect households from shocks without compromising education. These should be complemented by targeted financial literacy programmes in low</w:t>
      </w:r>
      <w:r w:rsidR="00DD2961">
        <w:rPr>
          <w:rFonts w:ascii="Arial" w:hAnsi="Arial" w:cs="Arial"/>
          <w:sz w:val="20"/>
          <w:szCs w:val="20"/>
        </w:rPr>
        <w:t>-</w:t>
      </w:r>
      <w:r w:rsidRPr="003D75A6">
        <w:rPr>
          <w:rFonts w:ascii="Arial" w:hAnsi="Arial" w:cs="Arial"/>
          <w:sz w:val="20"/>
          <w:szCs w:val="20"/>
        </w:rPr>
        <w:t>income areas to equip families with the knowledge and tools to plan, save, and invest in both education and emergencies.</w:t>
      </w:r>
    </w:p>
    <w:p w14:paraId="2B33A039" w14:textId="3ED3AE2C"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The results show that households unable to cope with economic shocks are significantly less likely to resume children’s schooling. Expanding existing social protection programmes, such as health insurance, cash transfers, and unemployment support, can help mitigate this vulnerability. Evidence from Kenya indicates that even a single unconditional cash transfer increased post</w:t>
      </w:r>
      <w:r w:rsidR="00DD2961">
        <w:rPr>
          <w:rFonts w:ascii="Arial" w:hAnsi="Arial" w:cs="Arial"/>
          <w:sz w:val="20"/>
          <w:szCs w:val="20"/>
        </w:rPr>
        <w:t>-</w:t>
      </w:r>
      <w:r w:rsidRPr="003D75A6">
        <w:rPr>
          <w:rFonts w:ascii="Arial" w:hAnsi="Arial" w:cs="Arial"/>
          <w:sz w:val="20"/>
          <w:szCs w:val="20"/>
        </w:rPr>
        <w:t>COVID school re</w:t>
      </w:r>
      <w:r w:rsidR="00DD2961">
        <w:rPr>
          <w:rFonts w:ascii="Arial" w:hAnsi="Arial" w:cs="Arial"/>
          <w:sz w:val="20"/>
          <w:szCs w:val="20"/>
        </w:rPr>
        <w:t>-</w:t>
      </w:r>
      <w:r w:rsidRPr="003D75A6">
        <w:rPr>
          <w:rFonts w:ascii="Arial" w:hAnsi="Arial" w:cs="Arial"/>
          <w:sz w:val="20"/>
          <w:szCs w:val="20"/>
        </w:rPr>
        <w:t>enrolment by approximately 8% (</w:t>
      </w:r>
      <w:proofErr w:type="spellStart"/>
      <w:r w:rsidRPr="003D75A6">
        <w:rPr>
          <w:rFonts w:ascii="Arial" w:hAnsi="Arial" w:cs="Arial"/>
          <w:sz w:val="20"/>
          <w:szCs w:val="20"/>
        </w:rPr>
        <w:t>Maluccio</w:t>
      </w:r>
      <w:proofErr w:type="spellEnd"/>
      <w:r w:rsidRPr="003D75A6">
        <w:rPr>
          <w:rFonts w:ascii="Arial" w:hAnsi="Arial" w:cs="Arial"/>
          <w:sz w:val="20"/>
          <w:szCs w:val="20"/>
        </w:rPr>
        <w:t>, 2023). The government should also institutionalise education</w:t>
      </w:r>
      <w:r w:rsidR="00DD2961">
        <w:rPr>
          <w:rFonts w:ascii="Arial" w:hAnsi="Arial" w:cs="Arial"/>
          <w:sz w:val="20"/>
          <w:szCs w:val="20"/>
        </w:rPr>
        <w:t>-</w:t>
      </w:r>
      <w:r w:rsidRPr="003D75A6">
        <w:rPr>
          <w:rFonts w:ascii="Arial" w:hAnsi="Arial" w:cs="Arial"/>
          <w:sz w:val="20"/>
          <w:szCs w:val="20"/>
        </w:rPr>
        <w:t>specific emergency assistance, including school resumption stipends or fee waivers for households affected by income or health shocks, ensuring that financial crises do not cause permanent educational disruption.</w:t>
      </w:r>
    </w:p>
    <w:p w14:paraId="769684B1" w14:textId="4269D2CA"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 xml:space="preserve">Poverty remains a statistically significant barrier to school resumption, and larger households face added financial strain. Education policy should be embedded within national poverty alleviation strategies, including scaling up conditional cash transfers that reward school attendance, expanding school feeding programmes, and providing </w:t>
      </w:r>
      <w:r w:rsidRPr="003D75A6">
        <w:rPr>
          <w:rFonts w:ascii="Arial" w:hAnsi="Arial" w:cs="Arial"/>
          <w:sz w:val="20"/>
          <w:szCs w:val="20"/>
        </w:rPr>
        <w:lastRenderedPageBreak/>
        <w:t>educational subsidies for children in poor or large households. Special attention should be given to extended family structures and child</w:t>
      </w:r>
      <w:r w:rsidR="00DD2961">
        <w:rPr>
          <w:rFonts w:ascii="Arial" w:hAnsi="Arial" w:cs="Arial"/>
          <w:sz w:val="20"/>
          <w:szCs w:val="20"/>
        </w:rPr>
        <w:t>-</w:t>
      </w:r>
      <w:r w:rsidRPr="003D75A6">
        <w:rPr>
          <w:rFonts w:ascii="Arial" w:hAnsi="Arial" w:cs="Arial"/>
          <w:sz w:val="20"/>
          <w:szCs w:val="20"/>
        </w:rPr>
        <w:t>headed households, which often bear disproportionate burdens during crises.</w:t>
      </w:r>
    </w:p>
    <w:p w14:paraId="076D8047" w14:textId="52E4081A"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Despite its strategic importance for long</w:t>
      </w:r>
      <w:r w:rsidR="00DD2961">
        <w:rPr>
          <w:rFonts w:ascii="Arial" w:hAnsi="Arial" w:cs="Arial"/>
          <w:sz w:val="20"/>
          <w:szCs w:val="20"/>
        </w:rPr>
        <w:t>-</w:t>
      </w:r>
      <w:r w:rsidRPr="003D75A6">
        <w:rPr>
          <w:rFonts w:ascii="Arial" w:hAnsi="Arial" w:cs="Arial"/>
          <w:sz w:val="20"/>
          <w:szCs w:val="20"/>
        </w:rPr>
        <w:t>term educational outcomes, education planning remains extremely limited among Kenyan households, with fewer than 1% reporting a structured plan to finance their children’s education. To address this gap, education and financial planning should be incorporated into adult education programmes, community extension services, and family support initiatives. Encouraging households to prepare for fees, materials, and school continuity can help them better anticipate and manage disruptions. In parallel, investments in adult literacy and vocational training can improve the educational attainment of household heads, a factor identified by this study as critical to sustaining school resumption.</w:t>
      </w:r>
    </w:p>
    <w:p w14:paraId="0EDECE95" w14:textId="43BC440B"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Although household priorities were not statistically significant in the regression models, qualitative evidence suggests that many families deprioritised education in favour of immediate needs during the pandemic. The government and civil society should leverage community structures, including chiefs, religious institutions, and parent associations, to reinforce the value of education as a long</w:t>
      </w:r>
      <w:r w:rsidR="00DD2961">
        <w:rPr>
          <w:rFonts w:ascii="Arial" w:hAnsi="Arial" w:cs="Arial"/>
          <w:sz w:val="20"/>
          <w:szCs w:val="20"/>
        </w:rPr>
        <w:t>-</w:t>
      </w:r>
      <w:r w:rsidRPr="003D75A6">
        <w:rPr>
          <w:rFonts w:ascii="Arial" w:hAnsi="Arial" w:cs="Arial"/>
          <w:sz w:val="20"/>
          <w:szCs w:val="20"/>
        </w:rPr>
        <w:t>term investment. Community</w:t>
      </w:r>
      <w:r w:rsidR="00DD2961">
        <w:rPr>
          <w:rFonts w:ascii="Arial" w:hAnsi="Arial" w:cs="Arial"/>
          <w:sz w:val="20"/>
          <w:szCs w:val="20"/>
        </w:rPr>
        <w:t>-</w:t>
      </w:r>
      <w:r w:rsidRPr="003D75A6">
        <w:rPr>
          <w:rFonts w:ascii="Arial" w:hAnsi="Arial" w:cs="Arial"/>
          <w:sz w:val="20"/>
          <w:szCs w:val="20"/>
        </w:rPr>
        <w:t>based campaigns and mentorship initiatives should promote the message that continued schooling is essential for both household resilience and national development, even during economic hardship.</w:t>
      </w:r>
    </w:p>
    <w:p w14:paraId="14A7D2BE" w14:textId="01F6CBE6" w:rsidR="001C5E90" w:rsidRPr="003D75A6" w:rsidRDefault="001C5E90" w:rsidP="001C5E90">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sz w:val="20"/>
          <w:szCs w:val="20"/>
        </w:rPr>
        <w:t>In conclusion, addressing the structural and financial vulnerabilities of households is essential to ensuring uninterrupted education, especially during and after crises. A well</w:t>
      </w:r>
      <w:r w:rsidR="00DD2961">
        <w:rPr>
          <w:rFonts w:ascii="Arial" w:hAnsi="Arial" w:cs="Arial"/>
          <w:sz w:val="20"/>
          <w:szCs w:val="20"/>
        </w:rPr>
        <w:t>-</w:t>
      </w:r>
      <w:r w:rsidRPr="003D75A6">
        <w:rPr>
          <w:rFonts w:ascii="Arial" w:hAnsi="Arial" w:cs="Arial"/>
          <w:sz w:val="20"/>
          <w:szCs w:val="20"/>
        </w:rPr>
        <w:t>integrated policy framework that aligns financial literacy, poverty reduction, household financial planning, and robust social protection is critical to strengthening the capacity of Kenyan households to consistently prioritise and sustain children’s education, particularly during periods of economic vulnerability.</w:t>
      </w:r>
    </w:p>
    <w:p w14:paraId="272D8784" w14:textId="49A297E0" w:rsidR="00DA1C0F" w:rsidRPr="003D75A6" w:rsidRDefault="00336EDA" w:rsidP="003F5DF6">
      <w:pPr>
        <w:widowControl/>
        <w:autoSpaceDE/>
        <w:autoSpaceDN/>
        <w:spacing w:before="100" w:beforeAutospacing="1" w:after="100" w:afterAutospacing="1"/>
        <w:ind w:right="180"/>
        <w:jc w:val="both"/>
        <w:rPr>
          <w:rFonts w:ascii="Arial" w:hAnsi="Arial" w:cs="Arial"/>
          <w:sz w:val="20"/>
          <w:szCs w:val="20"/>
        </w:rPr>
      </w:pPr>
      <w:r w:rsidRPr="003D75A6">
        <w:rPr>
          <w:rFonts w:ascii="Arial" w:hAnsi="Arial" w:cs="Arial"/>
          <w:b/>
          <w:bCs/>
          <w:sz w:val="20"/>
          <w:szCs w:val="20"/>
        </w:rPr>
        <w:t xml:space="preserve">Conflict of Interest: </w:t>
      </w:r>
      <w:r w:rsidRPr="003D75A6">
        <w:rPr>
          <w:rFonts w:ascii="Arial" w:hAnsi="Arial" w:cs="Arial"/>
          <w:sz w:val="20"/>
          <w:szCs w:val="20"/>
        </w:rPr>
        <w:t>The authors declare no conflict of interest.</w:t>
      </w:r>
      <w:r w:rsidR="00DA1C0F" w:rsidRPr="003D75A6">
        <w:rPr>
          <w:rFonts w:ascii="Arial" w:hAnsi="Arial" w:cs="Arial"/>
          <w:sz w:val="20"/>
          <w:szCs w:val="20"/>
        </w:rPr>
        <w:br w:type="page"/>
      </w:r>
    </w:p>
    <w:p w14:paraId="1F9BBEBE" w14:textId="0E1E956F" w:rsidR="00DA1C0F" w:rsidRPr="00650D76" w:rsidRDefault="00DA1C0F" w:rsidP="00650D76">
      <w:pPr>
        <w:widowControl/>
        <w:autoSpaceDE/>
        <w:autoSpaceDN/>
        <w:spacing w:before="100" w:beforeAutospacing="1" w:after="100" w:afterAutospacing="1"/>
        <w:ind w:right="180"/>
        <w:rPr>
          <w:rFonts w:ascii="Arial" w:hAnsi="Arial" w:cs="Arial"/>
          <w:b/>
          <w:bCs/>
        </w:rPr>
      </w:pPr>
      <w:r w:rsidRPr="00650D76">
        <w:rPr>
          <w:rFonts w:ascii="Arial" w:hAnsi="Arial" w:cs="Arial"/>
          <w:b/>
          <w:bCs/>
        </w:rPr>
        <w:lastRenderedPageBreak/>
        <w:t>REFERENCES</w:t>
      </w:r>
    </w:p>
    <w:p w14:paraId="190AC36B" w14:textId="2D205EA3"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ACERWC. (2022). </w:t>
      </w:r>
      <w:r w:rsidRPr="003D75A6">
        <w:rPr>
          <w:rFonts w:ascii="Arial" w:hAnsi="Arial" w:cs="Arial"/>
          <w:i/>
          <w:iCs/>
          <w:sz w:val="20"/>
          <w:szCs w:val="20"/>
          <w:lang w:eastAsia="zh-CN"/>
        </w:rPr>
        <w:t>Continental study on the impact of COVID</w:t>
      </w:r>
      <w:r w:rsidR="00DD2961">
        <w:rPr>
          <w:rFonts w:ascii="Arial" w:hAnsi="Arial" w:cs="Arial"/>
          <w:i/>
          <w:iCs/>
          <w:sz w:val="20"/>
          <w:szCs w:val="20"/>
          <w:lang w:eastAsia="zh-CN"/>
        </w:rPr>
        <w:t>-</w:t>
      </w:r>
      <w:r w:rsidRPr="003D75A6">
        <w:rPr>
          <w:rFonts w:ascii="Arial" w:hAnsi="Arial" w:cs="Arial"/>
          <w:i/>
          <w:iCs/>
          <w:sz w:val="20"/>
          <w:szCs w:val="20"/>
          <w:lang w:eastAsia="zh-CN"/>
        </w:rPr>
        <w:t>19 on children in Africa</w:t>
      </w:r>
      <w:r w:rsidRPr="003D75A6">
        <w:rPr>
          <w:rFonts w:ascii="Arial" w:hAnsi="Arial" w:cs="Arial"/>
          <w:sz w:val="20"/>
          <w:szCs w:val="20"/>
          <w:lang w:eastAsia="zh-CN"/>
        </w:rPr>
        <w:t xml:space="preserve">. African Committee of Experts on the Rights and Welfare of the Child. </w:t>
      </w:r>
      <w:hyperlink r:id="rId17" w:tgtFrame="_new" w:history="1">
        <w:r w:rsidRPr="003D75A6">
          <w:rPr>
            <w:rStyle w:val="Hyperlink"/>
            <w:rFonts w:ascii="Arial" w:hAnsi="Arial" w:cs="Arial"/>
            <w:sz w:val="20"/>
            <w:szCs w:val="20"/>
            <w:lang w:eastAsia="zh-CN"/>
          </w:rPr>
          <w:t>https://acerwc.africa</w:t>
        </w:r>
      </w:hyperlink>
    </w:p>
    <w:p w14:paraId="4CF79512" w14:textId="7D9E6056"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Adefeso</w:t>
      </w:r>
      <w:r w:rsidR="00DD2961">
        <w:rPr>
          <w:rFonts w:ascii="Arial" w:hAnsi="Arial" w:cs="Arial"/>
          <w:sz w:val="20"/>
          <w:szCs w:val="20"/>
          <w:lang w:eastAsia="zh-CN"/>
        </w:rPr>
        <w:t>-</w:t>
      </w:r>
      <w:r w:rsidRPr="003D75A6">
        <w:rPr>
          <w:rFonts w:ascii="Arial" w:hAnsi="Arial" w:cs="Arial"/>
          <w:sz w:val="20"/>
          <w:szCs w:val="20"/>
          <w:lang w:eastAsia="zh-CN"/>
        </w:rPr>
        <w:t>Olateju</w:t>
      </w:r>
      <w:proofErr w:type="spellEnd"/>
      <w:r w:rsidRPr="003D75A6">
        <w:rPr>
          <w:rFonts w:ascii="Arial" w:hAnsi="Arial" w:cs="Arial"/>
          <w:sz w:val="20"/>
          <w:szCs w:val="20"/>
          <w:lang w:eastAsia="zh-CN"/>
        </w:rPr>
        <w:t xml:space="preserve">, M., Oyewole, O., Oni, A., &amp; </w:t>
      </w:r>
      <w:proofErr w:type="spellStart"/>
      <w:r w:rsidRPr="003D75A6">
        <w:rPr>
          <w:rFonts w:ascii="Arial" w:hAnsi="Arial" w:cs="Arial"/>
          <w:sz w:val="20"/>
          <w:szCs w:val="20"/>
          <w:lang w:eastAsia="zh-CN"/>
        </w:rPr>
        <w:t>Omoware</w:t>
      </w:r>
      <w:proofErr w:type="spellEnd"/>
      <w:r w:rsidRPr="003D75A6">
        <w:rPr>
          <w:rFonts w:ascii="Arial" w:hAnsi="Arial" w:cs="Arial"/>
          <w:sz w:val="20"/>
          <w:szCs w:val="20"/>
          <w:lang w:eastAsia="zh-CN"/>
        </w:rPr>
        <w:t xml:space="preserve">, B. (2022). </w:t>
      </w:r>
      <w:r w:rsidRPr="003D75A6">
        <w:rPr>
          <w:rFonts w:ascii="Arial" w:hAnsi="Arial" w:cs="Arial"/>
          <w:i/>
          <w:iCs/>
          <w:sz w:val="20"/>
          <w:szCs w:val="20"/>
          <w:lang w:eastAsia="zh-CN"/>
        </w:rPr>
        <w:t>The impact of COVID</w:t>
      </w:r>
      <w:r w:rsidR="00DD2961">
        <w:rPr>
          <w:rFonts w:ascii="Arial" w:hAnsi="Arial" w:cs="Arial"/>
          <w:i/>
          <w:iCs/>
          <w:sz w:val="20"/>
          <w:szCs w:val="20"/>
          <w:lang w:eastAsia="zh-CN"/>
        </w:rPr>
        <w:t>-</w:t>
      </w:r>
      <w:r w:rsidRPr="003D75A6">
        <w:rPr>
          <w:rFonts w:ascii="Arial" w:hAnsi="Arial" w:cs="Arial"/>
          <w:i/>
          <w:iCs/>
          <w:sz w:val="20"/>
          <w:szCs w:val="20"/>
          <w:lang w:eastAsia="zh-CN"/>
        </w:rPr>
        <w:t>19 on education in Nigeria: Evidence from household surveys</w:t>
      </w:r>
      <w:r w:rsidRPr="003D75A6">
        <w:rPr>
          <w:rFonts w:ascii="Arial" w:hAnsi="Arial" w:cs="Arial"/>
          <w:sz w:val="20"/>
          <w:szCs w:val="20"/>
          <w:lang w:eastAsia="zh-CN"/>
        </w:rPr>
        <w:t>. Education Partnership Centre.</w:t>
      </w:r>
    </w:p>
    <w:p w14:paraId="511EAC07" w14:textId="19DABFDC"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Andrabi, T., Daniels, B., &amp; Das, J. (2021). Human capital accumulation and school closures during the COVID</w:t>
      </w:r>
      <w:r w:rsidR="00DD2961">
        <w:rPr>
          <w:rFonts w:ascii="Arial" w:hAnsi="Arial" w:cs="Arial"/>
          <w:sz w:val="20"/>
          <w:szCs w:val="20"/>
          <w:lang w:eastAsia="zh-CN"/>
        </w:rPr>
        <w:t>-</w:t>
      </w:r>
      <w:r w:rsidRPr="003D75A6">
        <w:rPr>
          <w:rFonts w:ascii="Arial" w:hAnsi="Arial" w:cs="Arial"/>
          <w:sz w:val="20"/>
          <w:szCs w:val="20"/>
          <w:lang w:eastAsia="zh-CN"/>
        </w:rPr>
        <w:t xml:space="preserve">19 pandemic. </w:t>
      </w:r>
      <w:r w:rsidRPr="003D75A6">
        <w:rPr>
          <w:rFonts w:ascii="Arial" w:hAnsi="Arial" w:cs="Arial"/>
          <w:i/>
          <w:iCs/>
          <w:sz w:val="20"/>
          <w:szCs w:val="20"/>
          <w:lang w:eastAsia="zh-CN"/>
        </w:rPr>
        <w:t>Policy Research Working Paper, 9617</w:t>
      </w:r>
      <w:r w:rsidRPr="003D75A6">
        <w:rPr>
          <w:rFonts w:ascii="Arial" w:hAnsi="Arial" w:cs="Arial"/>
          <w:sz w:val="20"/>
          <w:szCs w:val="20"/>
          <w:lang w:eastAsia="zh-CN"/>
        </w:rPr>
        <w:t xml:space="preserve">. World Bank. </w:t>
      </w:r>
      <w:hyperlink r:id="rId18" w:tgtFrame="_new" w:history="1">
        <w:r w:rsidRPr="003D75A6">
          <w:rPr>
            <w:rStyle w:val="Hyperlink"/>
            <w:rFonts w:ascii="Arial" w:hAnsi="Arial" w:cs="Arial"/>
            <w:sz w:val="20"/>
            <w:szCs w:val="20"/>
            <w:lang w:eastAsia="zh-CN"/>
          </w:rPr>
          <w:t>https://doi.org/10.1596/1813</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9450</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9617</w:t>
        </w:r>
      </w:hyperlink>
    </w:p>
    <w:p w14:paraId="20BA763D" w14:textId="116D52FC"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Ardington, C., Wills, G., &amp; Kotze, J. (2021). COVID</w:t>
      </w:r>
      <w:r w:rsidR="00DD2961">
        <w:rPr>
          <w:rFonts w:ascii="Arial" w:hAnsi="Arial" w:cs="Arial"/>
          <w:sz w:val="20"/>
          <w:szCs w:val="20"/>
          <w:lang w:eastAsia="zh-CN"/>
        </w:rPr>
        <w:t>-</w:t>
      </w:r>
      <w:r w:rsidRPr="003D75A6">
        <w:rPr>
          <w:rFonts w:ascii="Arial" w:hAnsi="Arial" w:cs="Arial"/>
          <w:sz w:val="20"/>
          <w:szCs w:val="20"/>
          <w:lang w:eastAsia="zh-CN"/>
        </w:rPr>
        <w:t xml:space="preserve">19 learning losses: Early grade reading in South Africa. </w:t>
      </w:r>
      <w:r w:rsidRPr="003D75A6">
        <w:rPr>
          <w:rFonts w:ascii="Arial" w:hAnsi="Arial" w:cs="Arial"/>
          <w:i/>
          <w:iCs/>
          <w:sz w:val="20"/>
          <w:szCs w:val="20"/>
          <w:lang w:eastAsia="zh-CN"/>
        </w:rPr>
        <w:t>International Journal of Educational Development, 86</w:t>
      </w:r>
      <w:r w:rsidRPr="003D75A6">
        <w:rPr>
          <w:rFonts w:ascii="Arial" w:hAnsi="Arial" w:cs="Arial"/>
          <w:sz w:val="20"/>
          <w:szCs w:val="20"/>
          <w:lang w:eastAsia="zh-CN"/>
        </w:rPr>
        <w:t xml:space="preserve">, 102480. </w:t>
      </w:r>
      <w:hyperlink r:id="rId19" w:tgtFrame="_new" w:history="1">
        <w:r w:rsidRPr="003D75A6">
          <w:rPr>
            <w:rStyle w:val="Hyperlink"/>
            <w:rFonts w:ascii="Arial" w:hAnsi="Arial" w:cs="Arial"/>
            <w:sz w:val="20"/>
            <w:szCs w:val="20"/>
            <w:lang w:eastAsia="zh-CN"/>
          </w:rPr>
          <w:t>https://doi.org/10.1016/j.ijedudev.2021.102480</w:t>
        </w:r>
      </w:hyperlink>
    </w:p>
    <w:p w14:paraId="2C56D901" w14:textId="7819899C"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Baingana, J. K. (2024). The impact of COVID</w:t>
      </w:r>
      <w:r w:rsidR="00DD2961">
        <w:rPr>
          <w:rFonts w:ascii="Arial" w:hAnsi="Arial" w:cs="Arial"/>
          <w:sz w:val="20"/>
          <w:szCs w:val="20"/>
          <w:lang w:eastAsia="zh-CN"/>
        </w:rPr>
        <w:t>-</w:t>
      </w:r>
      <w:r w:rsidRPr="003D75A6">
        <w:rPr>
          <w:rFonts w:ascii="Arial" w:hAnsi="Arial" w:cs="Arial"/>
          <w:sz w:val="20"/>
          <w:szCs w:val="20"/>
          <w:lang w:eastAsia="zh-CN"/>
        </w:rPr>
        <w:t xml:space="preserve">19 on education in Kenya: Challenges, opportunities, and strategies for mitigating learning loss. </w:t>
      </w:r>
      <w:r w:rsidRPr="003D75A6">
        <w:rPr>
          <w:rFonts w:ascii="Arial" w:hAnsi="Arial" w:cs="Arial"/>
          <w:i/>
          <w:iCs/>
          <w:sz w:val="20"/>
          <w:szCs w:val="20"/>
          <w:lang w:eastAsia="zh-CN"/>
        </w:rPr>
        <w:t>Research in Education Journal, 8</w:t>
      </w:r>
      <w:r w:rsidRPr="003D75A6">
        <w:rPr>
          <w:rFonts w:ascii="Arial" w:hAnsi="Arial" w:cs="Arial"/>
          <w:sz w:val="20"/>
          <w:szCs w:val="20"/>
          <w:lang w:eastAsia="zh-CN"/>
        </w:rPr>
        <w:t>(2), 45</w:t>
      </w:r>
      <w:r w:rsidR="00DD2961">
        <w:rPr>
          <w:rFonts w:ascii="Arial" w:hAnsi="Arial" w:cs="Arial"/>
          <w:sz w:val="20"/>
          <w:szCs w:val="20"/>
          <w:lang w:eastAsia="zh-CN"/>
        </w:rPr>
        <w:t>-</w:t>
      </w:r>
      <w:r w:rsidRPr="003D75A6">
        <w:rPr>
          <w:rFonts w:ascii="Arial" w:hAnsi="Arial" w:cs="Arial"/>
          <w:sz w:val="20"/>
          <w:szCs w:val="20"/>
          <w:lang w:eastAsia="zh-CN"/>
        </w:rPr>
        <w:t xml:space="preserve">60. </w:t>
      </w:r>
      <w:hyperlink r:id="rId20" w:tgtFrame="_new" w:history="1">
        <w:r w:rsidRPr="003D75A6">
          <w:rPr>
            <w:rStyle w:val="Hyperlink"/>
            <w:rFonts w:ascii="Arial" w:hAnsi="Arial" w:cs="Arial"/>
            <w:sz w:val="20"/>
            <w:szCs w:val="20"/>
            <w:lang w:eastAsia="zh-CN"/>
          </w:rPr>
          <w:t>https://www.researchgate.net/publication/381650859</w:t>
        </w:r>
      </w:hyperlink>
    </w:p>
    <w:p w14:paraId="1ACFC2D9" w14:textId="77777777"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Central Bank of Kenya, Kenya National Bureau of Statistics, &amp; Financial Sector Deepening Kenya. (2021). </w:t>
      </w:r>
      <w:proofErr w:type="spellStart"/>
      <w:r w:rsidRPr="003D75A6">
        <w:rPr>
          <w:rFonts w:ascii="Arial" w:hAnsi="Arial" w:cs="Arial"/>
          <w:i/>
          <w:iCs/>
          <w:sz w:val="20"/>
          <w:szCs w:val="20"/>
          <w:lang w:eastAsia="zh-CN"/>
        </w:rPr>
        <w:t>FinAccess</w:t>
      </w:r>
      <w:proofErr w:type="spellEnd"/>
      <w:r w:rsidRPr="003D75A6">
        <w:rPr>
          <w:rFonts w:ascii="Arial" w:hAnsi="Arial" w:cs="Arial"/>
          <w:i/>
          <w:iCs/>
          <w:sz w:val="20"/>
          <w:szCs w:val="20"/>
          <w:lang w:eastAsia="zh-CN"/>
        </w:rPr>
        <w:t xml:space="preserve"> Household Survey 2021</w:t>
      </w:r>
      <w:r w:rsidRPr="003D75A6">
        <w:rPr>
          <w:rFonts w:ascii="Arial" w:hAnsi="Arial" w:cs="Arial"/>
          <w:sz w:val="20"/>
          <w:szCs w:val="20"/>
          <w:lang w:eastAsia="zh-CN"/>
        </w:rPr>
        <w:t xml:space="preserve">. </w:t>
      </w:r>
      <w:hyperlink r:id="rId21" w:tgtFrame="_new" w:history="1">
        <w:r w:rsidRPr="003D75A6">
          <w:rPr>
            <w:rStyle w:val="Hyperlink"/>
            <w:rFonts w:ascii="Arial" w:hAnsi="Arial" w:cs="Arial"/>
            <w:sz w:val="20"/>
            <w:szCs w:val="20"/>
            <w:lang w:eastAsia="zh-CN"/>
          </w:rPr>
          <w:t>https://fsdkenya.org/publication/finaccess2021</w:t>
        </w:r>
      </w:hyperlink>
    </w:p>
    <w:p w14:paraId="5FD2FF7D" w14:textId="3C5E64C5"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Crawfurd, L., Hares, S., Minardi, A. L., &amp; Todd, R. (2022). Non</w:t>
      </w:r>
      <w:r w:rsidR="00DD2961">
        <w:rPr>
          <w:rFonts w:ascii="Arial" w:hAnsi="Arial" w:cs="Arial"/>
          <w:sz w:val="20"/>
          <w:szCs w:val="20"/>
          <w:lang w:eastAsia="zh-CN"/>
        </w:rPr>
        <w:t>-</w:t>
      </w:r>
      <w:r w:rsidRPr="003D75A6">
        <w:rPr>
          <w:rFonts w:ascii="Arial" w:hAnsi="Arial" w:cs="Arial"/>
          <w:sz w:val="20"/>
          <w:szCs w:val="20"/>
          <w:lang w:eastAsia="zh-CN"/>
        </w:rPr>
        <w:t>state schools in Kenya after COVID</w:t>
      </w:r>
      <w:r w:rsidR="00DD2961">
        <w:rPr>
          <w:rFonts w:ascii="Arial" w:hAnsi="Arial" w:cs="Arial"/>
          <w:sz w:val="20"/>
          <w:szCs w:val="20"/>
          <w:lang w:eastAsia="zh-CN"/>
        </w:rPr>
        <w:t>-</w:t>
      </w:r>
      <w:r w:rsidRPr="003D75A6">
        <w:rPr>
          <w:rFonts w:ascii="Arial" w:hAnsi="Arial" w:cs="Arial"/>
          <w:sz w:val="20"/>
          <w:szCs w:val="20"/>
          <w:lang w:eastAsia="zh-CN"/>
        </w:rPr>
        <w:t xml:space="preserve">19 closures: Impact and recovery. </w:t>
      </w:r>
      <w:proofErr w:type="spellStart"/>
      <w:r w:rsidRPr="003D75A6">
        <w:rPr>
          <w:rFonts w:ascii="Arial" w:hAnsi="Arial" w:cs="Arial"/>
          <w:i/>
          <w:iCs/>
          <w:sz w:val="20"/>
          <w:szCs w:val="20"/>
          <w:lang w:eastAsia="zh-CN"/>
        </w:rPr>
        <w:t>Center</w:t>
      </w:r>
      <w:proofErr w:type="spellEnd"/>
      <w:r w:rsidRPr="003D75A6">
        <w:rPr>
          <w:rFonts w:ascii="Arial" w:hAnsi="Arial" w:cs="Arial"/>
          <w:i/>
          <w:iCs/>
          <w:sz w:val="20"/>
          <w:szCs w:val="20"/>
          <w:lang w:eastAsia="zh-CN"/>
        </w:rPr>
        <w:t xml:space="preserve"> for Global Development</w:t>
      </w:r>
      <w:r w:rsidRPr="003D75A6">
        <w:rPr>
          <w:rFonts w:ascii="Arial" w:hAnsi="Arial" w:cs="Arial"/>
          <w:sz w:val="20"/>
          <w:szCs w:val="20"/>
          <w:lang w:eastAsia="zh-CN"/>
        </w:rPr>
        <w:t xml:space="preserve">. </w:t>
      </w:r>
      <w:hyperlink r:id="rId22" w:tgtFrame="_new" w:history="1">
        <w:r w:rsidRPr="003D75A6">
          <w:rPr>
            <w:rStyle w:val="Hyperlink"/>
            <w:rFonts w:ascii="Arial" w:hAnsi="Arial" w:cs="Arial"/>
            <w:sz w:val="20"/>
            <w:szCs w:val="20"/>
            <w:lang w:eastAsia="zh-CN"/>
          </w:rPr>
          <w:t>https://www.cgdev.org</w:t>
        </w:r>
      </w:hyperlink>
    </w:p>
    <w:p w14:paraId="3CA043F0" w14:textId="10BFD5A8"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Gichuhi, L., &amp; Kalista, J. (2022). </w:t>
      </w:r>
      <w:r w:rsidRPr="003D75A6">
        <w:rPr>
          <w:rFonts w:ascii="Arial" w:hAnsi="Arial" w:cs="Arial"/>
          <w:i/>
          <w:iCs/>
          <w:sz w:val="20"/>
          <w:szCs w:val="20"/>
          <w:lang w:eastAsia="zh-CN"/>
        </w:rPr>
        <w:t>The Kenya Ministry of Education’s response to the COVID</w:t>
      </w:r>
      <w:r w:rsidR="00DD2961">
        <w:rPr>
          <w:rFonts w:ascii="Arial" w:hAnsi="Arial" w:cs="Arial"/>
          <w:i/>
          <w:iCs/>
          <w:sz w:val="20"/>
          <w:szCs w:val="20"/>
          <w:lang w:eastAsia="zh-CN"/>
        </w:rPr>
        <w:t>-</w:t>
      </w:r>
      <w:r w:rsidRPr="003D75A6">
        <w:rPr>
          <w:rFonts w:ascii="Arial" w:hAnsi="Arial" w:cs="Arial"/>
          <w:i/>
          <w:iCs/>
          <w:sz w:val="20"/>
          <w:szCs w:val="20"/>
          <w:lang w:eastAsia="zh-CN"/>
        </w:rPr>
        <w:t>19 pandemic: Case study</w:t>
      </w:r>
      <w:r w:rsidRPr="003D75A6">
        <w:rPr>
          <w:rFonts w:ascii="Arial" w:hAnsi="Arial" w:cs="Arial"/>
          <w:sz w:val="20"/>
          <w:szCs w:val="20"/>
          <w:lang w:eastAsia="zh-CN"/>
        </w:rPr>
        <w:t>. UNESCO International Institute for Educational Planning. https://www.iiep.unesco.org/en/publication/kenya</w:t>
      </w:r>
      <w:r w:rsidR="00DD2961">
        <w:rPr>
          <w:rFonts w:ascii="Arial" w:hAnsi="Arial" w:cs="Arial"/>
          <w:sz w:val="20"/>
          <w:szCs w:val="20"/>
          <w:lang w:eastAsia="zh-CN"/>
        </w:rPr>
        <w:t>-</w:t>
      </w:r>
      <w:r w:rsidRPr="003D75A6">
        <w:rPr>
          <w:rFonts w:ascii="Arial" w:hAnsi="Arial" w:cs="Arial"/>
          <w:sz w:val="20"/>
          <w:szCs w:val="20"/>
          <w:lang w:eastAsia="zh-CN"/>
        </w:rPr>
        <w:t>ministry</w:t>
      </w:r>
      <w:r w:rsidR="00DD2961">
        <w:rPr>
          <w:rFonts w:ascii="Arial" w:hAnsi="Arial" w:cs="Arial"/>
          <w:sz w:val="20"/>
          <w:szCs w:val="20"/>
          <w:lang w:eastAsia="zh-CN"/>
        </w:rPr>
        <w:t>-</w:t>
      </w:r>
      <w:r w:rsidRPr="003D75A6">
        <w:rPr>
          <w:rFonts w:ascii="Arial" w:hAnsi="Arial" w:cs="Arial"/>
          <w:sz w:val="20"/>
          <w:szCs w:val="20"/>
          <w:lang w:eastAsia="zh-CN"/>
        </w:rPr>
        <w:t>educations</w:t>
      </w:r>
      <w:r w:rsidR="00DD2961">
        <w:rPr>
          <w:rFonts w:ascii="Arial" w:hAnsi="Arial" w:cs="Arial"/>
          <w:sz w:val="20"/>
          <w:szCs w:val="20"/>
          <w:lang w:eastAsia="zh-CN"/>
        </w:rPr>
        <w:t>-</w:t>
      </w:r>
      <w:r w:rsidRPr="003D75A6">
        <w:rPr>
          <w:rFonts w:ascii="Arial" w:hAnsi="Arial" w:cs="Arial"/>
          <w:sz w:val="20"/>
          <w:szCs w:val="20"/>
          <w:lang w:eastAsia="zh-CN"/>
        </w:rPr>
        <w:t>response</w:t>
      </w:r>
      <w:r w:rsidR="00DD2961">
        <w:rPr>
          <w:rFonts w:ascii="Arial" w:hAnsi="Arial" w:cs="Arial"/>
          <w:sz w:val="20"/>
          <w:szCs w:val="20"/>
          <w:lang w:eastAsia="zh-CN"/>
        </w:rPr>
        <w:t>-</w:t>
      </w:r>
      <w:r w:rsidRPr="003D75A6">
        <w:rPr>
          <w:rFonts w:ascii="Arial" w:hAnsi="Arial" w:cs="Arial"/>
          <w:sz w:val="20"/>
          <w:szCs w:val="20"/>
          <w:lang w:eastAsia="zh-CN"/>
        </w:rPr>
        <w:t>covid</w:t>
      </w:r>
      <w:r w:rsidR="00DD2961">
        <w:rPr>
          <w:rFonts w:ascii="Arial" w:hAnsi="Arial" w:cs="Arial"/>
          <w:sz w:val="20"/>
          <w:szCs w:val="20"/>
          <w:lang w:eastAsia="zh-CN"/>
        </w:rPr>
        <w:t>-</w:t>
      </w:r>
      <w:r w:rsidRPr="003D75A6">
        <w:rPr>
          <w:rFonts w:ascii="Arial" w:hAnsi="Arial" w:cs="Arial"/>
          <w:sz w:val="20"/>
          <w:szCs w:val="20"/>
          <w:lang w:eastAsia="zh-CN"/>
        </w:rPr>
        <w:t>19</w:t>
      </w:r>
      <w:r w:rsidR="00DD2961">
        <w:rPr>
          <w:rFonts w:ascii="Arial" w:hAnsi="Arial" w:cs="Arial"/>
          <w:sz w:val="20"/>
          <w:szCs w:val="20"/>
          <w:lang w:eastAsia="zh-CN"/>
        </w:rPr>
        <w:t>-</w:t>
      </w:r>
      <w:r w:rsidRPr="003D75A6">
        <w:rPr>
          <w:rFonts w:ascii="Arial" w:hAnsi="Arial" w:cs="Arial"/>
          <w:sz w:val="20"/>
          <w:szCs w:val="20"/>
          <w:lang w:eastAsia="zh-CN"/>
        </w:rPr>
        <w:t>pandemic</w:t>
      </w:r>
      <w:r w:rsidR="00DD2961">
        <w:rPr>
          <w:rFonts w:ascii="Arial" w:hAnsi="Arial" w:cs="Arial"/>
          <w:sz w:val="20"/>
          <w:szCs w:val="20"/>
          <w:lang w:eastAsia="zh-CN"/>
        </w:rPr>
        <w:t>-</w:t>
      </w:r>
      <w:r w:rsidRPr="003D75A6">
        <w:rPr>
          <w:rFonts w:ascii="Arial" w:hAnsi="Arial" w:cs="Arial"/>
          <w:sz w:val="20"/>
          <w:szCs w:val="20"/>
          <w:lang w:eastAsia="zh-CN"/>
        </w:rPr>
        <w:t>case</w:t>
      </w:r>
      <w:r w:rsidR="00DD2961">
        <w:rPr>
          <w:rFonts w:ascii="Arial" w:hAnsi="Arial" w:cs="Arial"/>
          <w:sz w:val="20"/>
          <w:szCs w:val="20"/>
          <w:lang w:eastAsia="zh-CN"/>
        </w:rPr>
        <w:t>-</w:t>
      </w:r>
      <w:r w:rsidRPr="003D75A6">
        <w:rPr>
          <w:rFonts w:ascii="Arial" w:hAnsi="Arial" w:cs="Arial"/>
          <w:sz w:val="20"/>
          <w:szCs w:val="20"/>
          <w:lang w:eastAsia="zh-CN"/>
        </w:rPr>
        <w:t>study</w:t>
      </w:r>
    </w:p>
    <w:p w14:paraId="6B5B2CBF" w14:textId="49FBFEA6"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Global Findex. (2021). </w:t>
      </w:r>
      <w:r w:rsidRPr="003D75A6">
        <w:rPr>
          <w:rFonts w:ascii="Arial" w:hAnsi="Arial" w:cs="Arial"/>
          <w:i/>
          <w:iCs/>
          <w:sz w:val="20"/>
          <w:szCs w:val="20"/>
          <w:lang w:eastAsia="zh-CN"/>
        </w:rPr>
        <w:t>The Global Findex Database 2021: Financial inclusion, digital payments, and resilience in the age of COVID</w:t>
      </w:r>
      <w:r w:rsidR="00DD2961">
        <w:rPr>
          <w:rFonts w:ascii="Arial" w:hAnsi="Arial" w:cs="Arial"/>
          <w:i/>
          <w:iCs/>
          <w:sz w:val="20"/>
          <w:szCs w:val="20"/>
          <w:lang w:eastAsia="zh-CN"/>
        </w:rPr>
        <w:t>-</w:t>
      </w:r>
      <w:r w:rsidRPr="003D75A6">
        <w:rPr>
          <w:rFonts w:ascii="Arial" w:hAnsi="Arial" w:cs="Arial"/>
          <w:i/>
          <w:iCs/>
          <w:sz w:val="20"/>
          <w:szCs w:val="20"/>
          <w:lang w:eastAsia="zh-CN"/>
        </w:rPr>
        <w:t>19</w:t>
      </w:r>
      <w:r w:rsidRPr="003D75A6">
        <w:rPr>
          <w:rFonts w:ascii="Arial" w:hAnsi="Arial" w:cs="Arial"/>
          <w:sz w:val="20"/>
          <w:szCs w:val="20"/>
          <w:lang w:eastAsia="zh-CN"/>
        </w:rPr>
        <w:t xml:space="preserve">. World Bank. </w:t>
      </w:r>
      <w:hyperlink r:id="rId23" w:tgtFrame="_new" w:history="1">
        <w:r w:rsidRPr="003D75A6">
          <w:rPr>
            <w:rStyle w:val="Hyperlink"/>
            <w:rFonts w:ascii="Arial" w:hAnsi="Arial" w:cs="Arial"/>
            <w:sz w:val="20"/>
            <w:szCs w:val="20"/>
            <w:lang w:eastAsia="zh-CN"/>
          </w:rPr>
          <w:t>https://globalfindex.worldbank.org</w:t>
        </w:r>
      </w:hyperlink>
    </w:p>
    <w:p w14:paraId="23D07E12" w14:textId="32B554C8"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Institute of Economic Affairs. (2021). </w:t>
      </w:r>
      <w:r w:rsidRPr="003D75A6">
        <w:rPr>
          <w:rFonts w:ascii="Arial" w:hAnsi="Arial" w:cs="Arial"/>
          <w:i/>
          <w:iCs/>
          <w:sz w:val="20"/>
          <w:szCs w:val="20"/>
          <w:lang w:eastAsia="zh-CN"/>
        </w:rPr>
        <w:t>Impact of COVID</w:t>
      </w:r>
      <w:r w:rsidR="00DD2961">
        <w:rPr>
          <w:rFonts w:ascii="Arial" w:hAnsi="Arial" w:cs="Arial"/>
          <w:i/>
          <w:iCs/>
          <w:sz w:val="20"/>
          <w:szCs w:val="20"/>
          <w:lang w:eastAsia="zh-CN"/>
        </w:rPr>
        <w:t>-</w:t>
      </w:r>
      <w:r w:rsidRPr="003D75A6">
        <w:rPr>
          <w:rFonts w:ascii="Arial" w:hAnsi="Arial" w:cs="Arial"/>
          <w:i/>
          <w:iCs/>
          <w:sz w:val="20"/>
          <w:szCs w:val="20"/>
          <w:lang w:eastAsia="zh-CN"/>
        </w:rPr>
        <w:t>19 on education in Kenya</w:t>
      </w:r>
      <w:r w:rsidRPr="003D75A6">
        <w:rPr>
          <w:rFonts w:ascii="Arial" w:hAnsi="Arial" w:cs="Arial"/>
          <w:sz w:val="20"/>
          <w:szCs w:val="20"/>
          <w:lang w:eastAsia="zh-CN"/>
        </w:rPr>
        <w:t xml:space="preserve">. </w:t>
      </w:r>
      <w:hyperlink r:id="rId24" w:tgtFrame="_new" w:history="1">
        <w:r w:rsidRPr="003D75A6">
          <w:rPr>
            <w:rStyle w:val="Hyperlink"/>
            <w:rFonts w:ascii="Arial" w:hAnsi="Arial" w:cs="Arial"/>
            <w:sz w:val="20"/>
            <w:szCs w:val="20"/>
            <w:lang w:eastAsia="zh-CN"/>
          </w:rPr>
          <w:t>https://www.ieakenya.or.ke</w:t>
        </w:r>
      </w:hyperlink>
    </w:p>
    <w:p w14:paraId="1081348F" w14:textId="44129D39"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Kiruthu</w:t>
      </w:r>
      <w:proofErr w:type="spellEnd"/>
      <w:r w:rsidRPr="003D75A6">
        <w:rPr>
          <w:rFonts w:ascii="Arial" w:hAnsi="Arial" w:cs="Arial"/>
          <w:sz w:val="20"/>
          <w:szCs w:val="20"/>
          <w:lang w:eastAsia="zh-CN"/>
        </w:rPr>
        <w:t xml:space="preserve">, F., Omala, H., Muna, W., Kungu, A., &amp; </w:t>
      </w:r>
      <w:proofErr w:type="spellStart"/>
      <w:r w:rsidRPr="003D75A6">
        <w:rPr>
          <w:rFonts w:ascii="Arial" w:hAnsi="Arial" w:cs="Arial"/>
          <w:sz w:val="20"/>
          <w:szCs w:val="20"/>
          <w:lang w:eastAsia="zh-CN"/>
        </w:rPr>
        <w:t>Babamaragana</w:t>
      </w:r>
      <w:proofErr w:type="spellEnd"/>
      <w:r w:rsidRPr="003D75A6">
        <w:rPr>
          <w:rFonts w:ascii="Arial" w:hAnsi="Arial" w:cs="Arial"/>
          <w:sz w:val="20"/>
          <w:szCs w:val="20"/>
          <w:lang w:eastAsia="zh-CN"/>
        </w:rPr>
        <w:t>, A. (2021). Impact of COVID</w:t>
      </w:r>
      <w:r w:rsidR="00DD2961">
        <w:rPr>
          <w:rFonts w:ascii="Arial" w:hAnsi="Arial" w:cs="Arial"/>
          <w:sz w:val="20"/>
          <w:szCs w:val="20"/>
          <w:lang w:eastAsia="zh-CN"/>
        </w:rPr>
        <w:t>-</w:t>
      </w:r>
      <w:r w:rsidRPr="003D75A6">
        <w:rPr>
          <w:rFonts w:ascii="Arial" w:hAnsi="Arial" w:cs="Arial"/>
          <w:sz w:val="20"/>
          <w:szCs w:val="20"/>
          <w:lang w:eastAsia="zh-CN"/>
        </w:rPr>
        <w:t xml:space="preserve">19 on the wellbeing of school going children in </w:t>
      </w:r>
      <w:proofErr w:type="spellStart"/>
      <w:r w:rsidRPr="003D75A6">
        <w:rPr>
          <w:rFonts w:ascii="Arial" w:hAnsi="Arial" w:cs="Arial"/>
          <w:sz w:val="20"/>
          <w:szCs w:val="20"/>
          <w:lang w:eastAsia="zh-CN"/>
        </w:rPr>
        <w:t>Kibra</w:t>
      </w:r>
      <w:proofErr w:type="spellEnd"/>
      <w:r w:rsidRPr="003D75A6">
        <w:rPr>
          <w:rFonts w:ascii="Arial" w:hAnsi="Arial" w:cs="Arial"/>
          <w:sz w:val="20"/>
          <w:szCs w:val="20"/>
          <w:lang w:eastAsia="zh-CN"/>
        </w:rPr>
        <w:t xml:space="preserve"> Slum, Nairobi, Kenya. </w:t>
      </w:r>
      <w:proofErr w:type="spellStart"/>
      <w:r w:rsidRPr="003D75A6">
        <w:rPr>
          <w:rFonts w:ascii="Arial" w:hAnsi="Arial" w:cs="Arial"/>
          <w:i/>
          <w:iCs/>
          <w:sz w:val="20"/>
          <w:szCs w:val="20"/>
          <w:lang w:eastAsia="zh-CN"/>
        </w:rPr>
        <w:t>Msingi</w:t>
      </w:r>
      <w:proofErr w:type="spellEnd"/>
      <w:r w:rsidRPr="003D75A6">
        <w:rPr>
          <w:rFonts w:ascii="Arial" w:hAnsi="Arial" w:cs="Arial"/>
          <w:i/>
          <w:iCs/>
          <w:sz w:val="20"/>
          <w:szCs w:val="20"/>
          <w:lang w:eastAsia="zh-CN"/>
        </w:rPr>
        <w:t xml:space="preserve"> Journal, 5</w:t>
      </w:r>
      <w:r w:rsidRPr="003D75A6">
        <w:rPr>
          <w:rFonts w:ascii="Arial" w:hAnsi="Arial" w:cs="Arial"/>
          <w:sz w:val="20"/>
          <w:szCs w:val="20"/>
          <w:lang w:eastAsia="zh-CN"/>
        </w:rPr>
        <w:t>(2), 40</w:t>
      </w:r>
      <w:r w:rsidR="0001119F">
        <w:rPr>
          <w:rFonts w:ascii="Arial" w:hAnsi="Arial" w:cs="Arial"/>
          <w:sz w:val="20"/>
          <w:szCs w:val="20"/>
          <w:lang w:eastAsia="zh-CN"/>
        </w:rPr>
        <w:t>-</w:t>
      </w:r>
      <w:r w:rsidRPr="003D75A6">
        <w:rPr>
          <w:rFonts w:ascii="Arial" w:hAnsi="Arial" w:cs="Arial"/>
          <w:sz w:val="20"/>
          <w:szCs w:val="20"/>
          <w:lang w:eastAsia="zh-CN"/>
        </w:rPr>
        <w:t xml:space="preserve">48. </w:t>
      </w:r>
      <w:hyperlink r:id="rId25" w:tgtFrame="_new" w:history="1">
        <w:r w:rsidRPr="003D75A6">
          <w:rPr>
            <w:rStyle w:val="Hyperlink"/>
            <w:rFonts w:ascii="Arial" w:hAnsi="Arial" w:cs="Arial"/>
            <w:sz w:val="20"/>
            <w:szCs w:val="20"/>
            <w:lang w:eastAsia="zh-CN"/>
          </w:rPr>
          <w:t>https://doi.org/10.33886/mj.v5i2.239</w:t>
        </w:r>
      </w:hyperlink>
    </w:p>
    <w:p w14:paraId="47CA1862" w14:textId="7239E60C"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Komba, C. K., &amp; </w:t>
      </w:r>
      <w:proofErr w:type="spellStart"/>
      <w:r w:rsidRPr="003D75A6">
        <w:rPr>
          <w:rFonts w:ascii="Arial" w:hAnsi="Arial" w:cs="Arial"/>
          <w:sz w:val="20"/>
          <w:szCs w:val="20"/>
          <w:lang w:eastAsia="zh-CN"/>
        </w:rPr>
        <w:t>Mwandanji</w:t>
      </w:r>
      <w:proofErr w:type="spellEnd"/>
      <w:r w:rsidRPr="003D75A6">
        <w:rPr>
          <w:rFonts w:ascii="Arial" w:hAnsi="Arial" w:cs="Arial"/>
          <w:sz w:val="20"/>
          <w:szCs w:val="20"/>
          <w:lang w:eastAsia="zh-CN"/>
        </w:rPr>
        <w:t>, G. M. (2022). Socioeconomic impacts of COVID</w:t>
      </w:r>
      <w:r w:rsidR="00DD2961">
        <w:rPr>
          <w:rFonts w:ascii="Arial" w:hAnsi="Arial" w:cs="Arial"/>
          <w:sz w:val="20"/>
          <w:szCs w:val="20"/>
          <w:lang w:eastAsia="zh-CN"/>
        </w:rPr>
        <w:t>-</w:t>
      </w:r>
      <w:r w:rsidRPr="003D75A6">
        <w:rPr>
          <w:rFonts w:ascii="Arial" w:hAnsi="Arial" w:cs="Arial"/>
          <w:sz w:val="20"/>
          <w:szCs w:val="20"/>
          <w:lang w:eastAsia="zh-CN"/>
        </w:rPr>
        <w:t xml:space="preserve">19 on education in Tanzania. </w:t>
      </w:r>
      <w:r w:rsidRPr="003D75A6">
        <w:rPr>
          <w:rFonts w:ascii="Arial" w:hAnsi="Arial" w:cs="Arial"/>
          <w:i/>
          <w:iCs/>
          <w:sz w:val="20"/>
          <w:szCs w:val="20"/>
          <w:lang w:eastAsia="zh-CN"/>
        </w:rPr>
        <w:t>African Educational Research Journal, 10</w:t>
      </w:r>
      <w:r w:rsidRPr="003D75A6">
        <w:rPr>
          <w:rFonts w:ascii="Arial" w:hAnsi="Arial" w:cs="Arial"/>
          <w:sz w:val="20"/>
          <w:szCs w:val="20"/>
          <w:lang w:eastAsia="zh-CN"/>
        </w:rPr>
        <w:t>(2), 234</w:t>
      </w:r>
      <w:r w:rsidR="0001119F">
        <w:rPr>
          <w:rFonts w:ascii="Arial" w:hAnsi="Arial" w:cs="Arial"/>
          <w:sz w:val="20"/>
          <w:szCs w:val="20"/>
          <w:lang w:eastAsia="zh-CN"/>
        </w:rPr>
        <w:t>-</w:t>
      </w:r>
      <w:r w:rsidRPr="003D75A6">
        <w:rPr>
          <w:rFonts w:ascii="Arial" w:hAnsi="Arial" w:cs="Arial"/>
          <w:sz w:val="20"/>
          <w:szCs w:val="20"/>
          <w:lang w:eastAsia="zh-CN"/>
        </w:rPr>
        <w:t xml:space="preserve">245. </w:t>
      </w:r>
      <w:hyperlink r:id="rId26" w:tgtFrame="_new" w:history="1">
        <w:r w:rsidRPr="003D75A6">
          <w:rPr>
            <w:rStyle w:val="Hyperlink"/>
            <w:rFonts w:ascii="Arial" w:hAnsi="Arial" w:cs="Arial"/>
            <w:sz w:val="20"/>
            <w:szCs w:val="20"/>
            <w:lang w:eastAsia="zh-CN"/>
          </w:rPr>
          <w:t>https://doi.org/10.30918/AERJ.102.22.035</w:t>
        </w:r>
      </w:hyperlink>
    </w:p>
    <w:p w14:paraId="2F16378D" w14:textId="5313B3F7"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Maluccio</w:t>
      </w:r>
      <w:proofErr w:type="spellEnd"/>
      <w:r w:rsidRPr="003D75A6">
        <w:rPr>
          <w:rFonts w:ascii="Arial" w:hAnsi="Arial" w:cs="Arial"/>
          <w:sz w:val="20"/>
          <w:szCs w:val="20"/>
          <w:lang w:eastAsia="zh-CN"/>
        </w:rPr>
        <w:t>, J. A. (2023). The effects of a one</w:t>
      </w:r>
      <w:r w:rsidR="00DD2961">
        <w:rPr>
          <w:rFonts w:ascii="Arial" w:hAnsi="Arial" w:cs="Arial"/>
          <w:sz w:val="20"/>
          <w:szCs w:val="20"/>
          <w:lang w:eastAsia="zh-CN"/>
        </w:rPr>
        <w:t>-</w:t>
      </w:r>
      <w:r w:rsidRPr="003D75A6">
        <w:rPr>
          <w:rFonts w:ascii="Arial" w:hAnsi="Arial" w:cs="Arial"/>
          <w:sz w:val="20"/>
          <w:szCs w:val="20"/>
          <w:lang w:eastAsia="zh-CN"/>
        </w:rPr>
        <w:t>time cash transfer on school re</w:t>
      </w:r>
      <w:r w:rsidR="00DD2961">
        <w:rPr>
          <w:rFonts w:ascii="Arial" w:hAnsi="Arial" w:cs="Arial"/>
          <w:sz w:val="20"/>
          <w:szCs w:val="20"/>
          <w:lang w:eastAsia="zh-CN"/>
        </w:rPr>
        <w:t>-</w:t>
      </w:r>
      <w:proofErr w:type="spellStart"/>
      <w:r w:rsidRPr="003D75A6">
        <w:rPr>
          <w:rFonts w:ascii="Arial" w:hAnsi="Arial" w:cs="Arial"/>
          <w:sz w:val="20"/>
          <w:szCs w:val="20"/>
          <w:lang w:eastAsia="zh-CN"/>
        </w:rPr>
        <w:t>enrollment</w:t>
      </w:r>
      <w:proofErr w:type="spellEnd"/>
      <w:r w:rsidRPr="003D75A6">
        <w:rPr>
          <w:rFonts w:ascii="Arial" w:hAnsi="Arial" w:cs="Arial"/>
          <w:sz w:val="20"/>
          <w:szCs w:val="20"/>
          <w:lang w:eastAsia="zh-CN"/>
        </w:rPr>
        <w:t xml:space="preserve"> after COVID</w:t>
      </w:r>
      <w:r w:rsidR="00DD2961">
        <w:rPr>
          <w:rFonts w:ascii="Arial" w:hAnsi="Arial" w:cs="Arial"/>
          <w:sz w:val="20"/>
          <w:szCs w:val="20"/>
          <w:lang w:eastAsia="zh-CN"/>
        </w:rPr>
        <w:t>-</w:t>
      </w:r>
      <w:r w:rsidRPr="003D75A6">
        <w:rPr>
          <w:rFonts w:ascii="Arial" w:hAnsi="Arial" w:cs="Arial"/>
          <w:sz w:val="20"/>
          <w:szCs w:val="20"/>
          <w:lang w:eastAsia="zh-CN"/>
        </w:rPr>
        <w:t xml:space="preserve">19: Evidence from Kenya. </w:t>
      </w:r>
      <w:r w:rsidRPr="003D75A6">
        <w:rPr>
          <w:rFonts w:ascii="Arial" w:hAnsi="Arial" w:cs="Arial"/>
          <w:i/>
          <w:iCs/>
          <w:sz w:val="20"/>
          <w:szCs w:val="20"/>
          <w:lang w:eastAsia="zh-CN"/>
        </w:rPr>
        <w:t>Journal of Development Economics, 164</w:t>
      </w:r>
      <w:r w:rsidRPr="003D75A6">
        <w:rPr>
          <w:rFonts w:ascii="Arial" w:hAnsi="Arial" w:cs="Arial"/>
          <w:sz w:val="20"/>
          <w:szCs w:val="20"/>
          <w:lang w:eastAsia="zh-CN"/>
        </w:rPr>
        <w:t>, 102854. https://doi.org/10.1016/j.jdeveco.2023.102854</w:t>
      </w:r>
    </w:p>
    <w:p w14:paraId="025DEECC" w14:textId="26B57E9A"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Malenya</w:t>
      </w:r>
      <w:proofErr w:type="spellEnd"/>
      <w:r w:rsidRPr="003D75A6">
        <w:rPr>
          <w:rFonts w:ascii="Arial" w:hAnsi="Arial" w:cs="Arial"/>
          <w:sz w:val="20"/>
          <w:szCs w:val="20"/>
          <w:lang w:eastAsia="zh-CN"/>
        </w:rPr>
        <w:t>, F. L. (2021). Covid</w:t>
      </w:r>
      <w:r w:rsidR="00DD2961">
        <w:rPr>
          <w:rFonts w:ascii="Arial" w:hAnsi="Arial" w:cs="Arial"/>
          <w:sz w:val="20"/>
          <w:szCs w:val="20"/>
          <w:lang w:eastAsia="zh-CN"/>
        </w:rPr>
        <w:t>-</w:t>
      </w:r>
      <w:r w:rsidRPr="003D75A6">
        <w:rPr>
          <w:rFonts w:ascii="Arial" w:hAnsi="Arial" w:cs="Arial"/>
          <w:sz w:val="20"/>
          <w:szCs w:val="20"/>
          <w:lang w:eastAsia="zh-CN"/>
        </w:rPr>
        <w:t xml:space="preserve">19 and the crisis in education: Global perspectives and local realities in Kenya. </w:t>
      </w:r>
      <w:r w:rsidRPr="003D75A6">
        <w:rPr>
          <w:rFonts w:ascii="Arial" w:hAnsi="Arial" w:cs="Arial"/>
          <w:i/>
          <w:iCs/>
          <w:sz w:val="20"/>
          <w:szCs w:val="20"/>
          <w:lang w:eastAsia="zh-CN"/>
        </w:rPr>
        <w:t>Journal of Education and Practice, 12</w:t>
      </w:r>
      <w:r w:rsidRPr="003D75A6">
        <w:rPr>
          <w:rFonts w:ascii="Arial" w:hAnsi="Arial" w:cs="Arial"/>
          <w:sz w:val="20"/>
          <w:szCs w:val="20"/>
          <w:lang w:eastAsia="zh-CN"/>
        </w:rPr>
        <w:t>(17), 34</w:t>
      </w:r>
      <w:r w:rsidR="0001119F">
        <w:rPr>
          <w:rFonts w:ascii="Arial" w:hAnsi="Arial" w:cs="Arial"/>
          <w:sz w:val="20"/>
          <w:szCs w:val="20"/>
          <w:lang w:eastAsia="zh-CN"/>
        </w:rPr>
        <w:t>-</w:t>
      </w:r>
      <w:r w:rsidRPr="003D75A6">
        <w:rPr>
          <w:rFonts w:ascii="Arial" w:hAnsi="Arial" w:cs="Arial"/>
          <w:sz w:val="20"/>
          <w:szCs w:val="20"/>
          <w:lang w:eastAsia="zh-CN"/>
        </w:rPr>
        <w:t xml:space="preserve">44. </w:t>
      </w:r>
      <w:hyperlink r:id="rId27" w:tgtFrame="_new" w:history="1">
        <w:r w:rsidRPr="003D75A6">
          <w:rPr>
            <w:rStyle w:val="Hyperlink"/>
            <w:rFonts w:ascii="Arial" w:hAnsi="Arial" w:cs="Arial"/>
            <w:sz w:val="20"/>
            <w:szCs w:val="20"/>
            <w:lang w:eastAsia="zh-CN"/>
          </w:rPr>
          <w:t>https://doi.org/10.7176/JEP/12</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17</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05</w:t>
        </w:r>
      </w:hyperlink>
    </w:p>
    <w:p w14:paraId="689EC207" w14:textId="2C378DE1"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Malenya</w:t>
      </w:r>
      <w:proofErr w:type="spellEnd"/>
      <w:r w:rsidRPr="003D75A6">
        <w:rPr>
          <w:rFonts w:ascii="Arial" w:hAnsi="Arial" w:cs="Arial"/>
          <w:sz w:val="20"/>
          <w:szCs w:val="20"/>
          <w:lang w:eastAsia="zh-CN"/>
        </w:rPr>
        <w:t xml:space="preserve">, F. L., &amp; </w:t>
      </w:r>
      <w:proofErr w:type="spellStart"/>
      <w:r w:rsidRPr="003D75A6">
        <w:rPr>
          <w:rFonts w:ascii="Arial" w:hAnsi="Arial" w:cs="Arial"/>
          <w:sz w:val="20"/>
          <w:szCs w:val="20"/>
          <w:lang w:eastAsia="zh-CN"/>
        </w:rPr>
        <w:t>Ohba</w:t>
      </w:r>
      <w:proofErr w:type="spellEnd"/>
      <w:r w:rsidRPr="003D75A6">
        <w:rPr>
          <w:rFonts w:ascii="Arial" w:hAnsi="Arial" w:cs="Arial"/>
          <w:sz w:val="20"/>
          <w:szCs w:val="20"/>
          <w:lang w:eastAsia="zh-CN"/>
        </w:rPr>
        <w:t>, A. (2023). Equity issues in the provision of online learning during the Covid</w:t>
      </w:r>
      <w:r w:rsidR="00DD2961">
        <w:rPr>
          <w:rFonts w:ascii="Arial" w:hAnsi="Arial" w:cs="Arial"/>
          <w:sz w:val="20"/>
          <w:szCs w:val="20"/>
          <w:lang w:eastAsia="zh-CN"/>
        </w:rPr>
        <w:t>-</w:t>
      </w:r>
      <w:r w:rsidRPr="003D75A6">
        <w:rPr>
          <w:rFonts w:ascii="Arial" w:hAnsi="Arial" w:cs="Arial"/>
          <w:sz w:val="20"/>
          <w:szCs w:val="20"/>
          <w:lang w:eastAsia="zh-CN"/>
        </w:rPr>
        <w:t xml:space="preserve">19 pandemic in Kenya. </w:t>
      </w:r>
      <w:r w:rsidRPr="003D75A6">
        <w:rPr>
          <w:rFonts w:ascii="Arial" w:hAnsi="Arial" w:cs="Arial"/>
          <w:i/>
          <w:iCs/>
          <w:sz w:val="20"/>
          <w:szCs w:val="20"/>
          <w:lang w:eastAsia="zh-CN"/>
        </w:rPr>
        <w:t>Journal of International Cooperation in Education, 25</w:t>
      </w:r>
      <w:r w:rsidRPr="003D75A6">
        <w:rPr>
          <w:rFonts w:ascii="Arial" w:hAnsi="Arial" w:cs="Arial"/>
          <w:sz w:val="20"/>
          <w:szCs w:val="20"/>
          <w:lang w:eastAsia="zh-CN"/>
        </w:rPr>
        <w:t>(1), 96</w:t>
      </w:r>
      <w:r w:rsidR="0001119F">
        <w:rPr>
          <w:rFonts w:ascii="Arial" w:hAnsi="Arial" w:cs="Arial"/>
          <w:sz w:val="20"/>
          <w:szCs w:val="20"/>
          <w:lang w:eastAsia="zh-CN"/>
        </w:rPr>
        <w:t>-</w:t>
      </w:r>
      <w:r w:rsidRPr="003D75A6">
        <w:rPr>
          <w:rFonts w:ascii="Arial" w:hAnsi="Arial" w:cs="Arial"/>
          <w:sz w:val="20"/>
          <w:szCs w:val="20"/>
          <w:lang w:eastAsia="zh-CN"/>
        </w:rPr>
        <w:t xml:space="preserve">107. </w:t>
      </w:r>
      <w:hyperlink r:id="rId28" w:tgtFrame="_new" w:history="1">
        <w:r w:rsidRPr="003D75A6">
          <w:rPr>
            <w:rStyle w:val="Hyperlink"/>
            <w:rFonts w:ascii="Arial" w:hAnsi="Arial" w:cs="Arial"/>
            <w:sz w:val="20"/>
            <w:szCs w:val="20"/>
            <w:lang w:eastAsia="zh-CN"/>
          </w:rPr>
          <w:t>https://doi.org/10.1108/JICE</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12</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2022</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0047</w:t>
        </w:r>
      </w:hyperlink>
    </w:p>
    <w:p w14:paraId="2D86700C" w14:textId="7773B9E6"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lastRenderedPageBreak/>
        <w:t>Neidhöfer, G., Lustig, N., &amp; Tommasi, M. (2021). Intergenerational transmission of lockdown consequences: Prognosis of the long</w:t>
      </w:r>
      <w:r w:rsidR="00DD2961">
        <w:rPr>
          <w:rFonts w:ascii="Arial" w:hAnsi="Arial" w:cs="Arial"/>
          <w:sz w:val="20"/>
          <w:szCs w:val="20"/>
          <w:lang w:eastAsia="zh-CN"/>
        </w:rPr>
        <w:t>-</w:t>
      </w:r>
      <w:r w:rsidRPr="003D75A6">
        <w:rPr>
          <w:rFonts w:ascii="Arial" w:hAnsi="Arial" w:cs="Arial"/>
          <w:sz w:val="20"/>
          <w:szCs w:val="20"/>
          <w:lang w:eastAsia="zh-CN"/>
        </w:rPr>
        <w:t>run persistence of COVID</w:t>
      </w:r>
      <w:r w:rsidR="00DD2961">
        <w:rPr>
          <w:rFonts w:ascii="Arial" w:hAnsi="Arial" w:cs="Arial"/>
          <w:sz w:val="20"/>
          <w:szCs w:val="20"/>
          <w:lang w:eastAsia="zh-CN"/>
        </w:rPr>
        <w:t>-</w:t>
      </w:r>
      <w:r w:rsidRPr="003D75A6">
        <w:rPr>
          <w:rFonts w:ascii="Arial" w:hAnsi="Arial" w:cs="Arial"/>
          <w:sz w:val="20"/>
          <w:szCs w:val="20"/>
          <w:lang w:eastAsia="zh-CN"/>
        </w:rPr>
        <w:t xml:space="preserve">19 in Latin America. </w:t>
      </w:r>
      <w:r w:rsidRPr="003D75A6">
        <w:rPr>
          <w:rFonts w:ascii="Arial" w:hAnsi="Arial" w:cs="Arial"/>
          <w:i/>
          <w:iCs/>
          <w:sz w:val="20"/>
          <w:szCs w:val="20"/>
          <w:lang w:eastAsia="zh-CN"/>
        </w:rPr>
        <w:t>Journal of Economic Inequality, 19</w:t>
      </w:r>
      <w:r w:rsidRPr="003D75A6">
        <w:rPr>
          <w:rFonts w:ascii="Arial" w:hAnsi="Arial" w:cs="Arial"/>
          <w:sz w:val="20"/>
          <w:szCs w:val="20"/>
          <w:lang w:eastAsia="zh-CN"/>
        </w:rPr>
        <w:t>(4), 527</w:t>
      </w:r>
      <w:r w:rsidR="0001119F">
        <w:rPr>
          <w:rFonts w:ascii="Arial" w:hAnsi="Arial" w:cs="Arial"/>
          <w:sz w:val="20"/>
          <w:szCs w:val="20"/>
          <w:lang w:eastAsia="zh-CN"/>
        </w:rPr>
        <w:t>-</w:t>
      </w:r>
      <w:r w:rsidRPr="003D75A6">
        <w:rPr>
          <w:rFonts w:ascii="Arial" w:hAnsi="Arial" w:cs="Arial"/>
          <w:sz w:val="20"/>
          <w:szCs w:val="20"/>
          <w:lang w:eastAsia="zh-CN"/>
        </w:rPr>
        <w:t xml:space="preserve">554. </w:t>
      </w:r>
      <w:hyperlink r:id="rId29" w:tgtFrame="_new" w:history="1">
        <w:r w:rsidRPr="003D75A6">
          <w:rPr>
            <w:rStyle w:val="Hyperlink"/>
            <w:rFonts w:ascii="Arial" w:hAnsi="Arial" w:cs="Arial"/>
            <w:sz w:val="20"/>
            <w:szCs w:val="20"/>
            <w:lang w:eastAsia="zh-CN"/>
          </w:rPr>
          <w:t>https://doi.org/10.1007/s10888</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021</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09510</w:t>
        </w:r>
        <w:r w:rsidR="00DD2961">
          <w:rPr>
            <w:rStyle w:val="Hyperlink"/>
            <w:rFonts w:ascii="Arial" w:hAnsi="Arial" w:cs="Arial"/>
            <w:sz w:val="20"/>
            <w:szCs w:val="20"/>
            <w:lang w:eastAsia="zh-CN"/>
          </w:rPr>
          <w:t>-</w:t>
        </w:r>
        <w:r w:rsidRPr="003D75A6">
          <w:rPr>
            <w:rStyle w:val="Hyperlink"/>
            <w:rFonts w:ascii="Arial" w:hAnsi="Arial" w:cs="Arial"/>
            <w:sz w:val="20"/>
            <w:szCs w:val="20"/>
            <w:lang w:eastAsia="zh-CN"/>
          </w:rPr>
          <w:t>3</w:t>
        </w:r>
      </w:hyperlink>
    </w:p>
    <w:p w14:paraId="19853D40" w14:textId="16750560"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Ng’ang’a, T. K. (2021). </w:t>
      </w:r>
      <w:r w:rsidRPr="003D75A6">
        <w:rPr>
          <w:rFonts w:ascii="Arial" w:hAnsi="Arial" w:cs="Arial"/>
          <w:i/>
          <w:iCs/>
          <w:sz w:val="20"/>
          <w:szCs w:val="20"/>
          <w:lang w:eastAsia="zh-CN"/>
        </w:rPr>
        <w:t>Impact of COVID</w:t>
      </w:r>
      <w:r w:rsidR="00DD2961">
        <w:rPr>
          <w:rFonts w:ascii="Arial" w:hAnsi="Arial" w:cs="Arial"/>
          <w:i/>
          <w:iCs/>
          <w:sz w:val="20"/>
          <w:szCs w:val="20"/>
          <w:lang w:eastAsia="zh-CN"/>
        </w:rPr>
        <w:t>-</w:t>
      </w:r>
      <w:r w:rsidRPr="003D75A6">
        <w:rPr>
          <w:rFonts w:ascii="Arial" w:hAnsi="Arial" w:cs="Arial"/>
          <w:i/>
          <w:iCs/>
          <w:sz w:val="20"/>
          <w:szCs w:val="20"/>
          <w:lang w:eastAsia="zh-CN"/>
        </w:rPr>
        <w:t>19 measures on Kenya’s education sector</w:t>
      </w:r>
      <w:r w:rsidRPr="003D75A6">
        <w:rPr>
          <w:rFonts w:ascii="Arial" w:hAnsi="Arial" w:cs="Arial"/>
          <w:sz w:val="20"/>
          <w:szCs w:val="20"/>
          <w:lang w:eastAsia="zh-CN"/>
        </w:rPr>
        <w:t>. African Economic Research Consortium. https://publication.aercafricalibrary.org/bitstreams/168bf46d</w:t>
      </w:r>
      <w:r w:rsidR="00DD2961">
        <w:rPr>
          <w:rFonts w:ascii="Arial" w:hAnsi="Arial" w:cs="Arial"/>
          <w:sz w:val="20"/>
          <w:szCs w:val="20"/>
          <w:lang w:eastAsia="zh-CN"/>
        </w:rPr>
        <w:t>-</w:t>
      </w:r>
      <w:r w:rsidRPr="003D75A6">
        <w:rPr>
          <w:rFonts w:ascii="Arial" w:hAnsi="Arial" w:cs="Arial"/>
          <w:sz w:val="20"/>
          <w:szCs w:val="20"/>
          <w:lang w:eastAsia="zh-CN"/>
        </w:rPr>
        <w:t>2eb3</w:t>
      </w:r>
      <w:r w:rsidR="00DD2961">
        <w:rPr>
          <w:rFonts w:ascii="Arial" w:hAnsi="Arial" w:cs="Arial"/>
          <w:sz w:val="20"/>
          <w:szCs w:val="20"/>
          <w:lang w:eastAsia="zh-CN"/>
        </w:rPr>
        <w:t>-</w:t>
      </w:r>
      <w:r w:rsidRPr="003D75A6">
        <w:rPr>
          <w:rFonts w:ascii="Arial" w:hAnsi="Arial" w:cs="Arial"/>
          <w:sz w:val="20"/>
          <w:szCs w:val="20"/>
          <w:lang w:eastAsia="zh-CN"/>
        </w:rPr>
        <w:t>4a24</w:t>
      </w:r>
      <w:r w:rsidR="00DD2961">
        <w:rPr>
          <w:rFonts w:ascii="Arial" w:hAnsi="Arial" w:cs="Arial"/>
          <w:sz w:val="20"/>
          <w:szCs w:val="20"/>
          <w:lang w:eastAsia="zh-CN"/>
        </w:rPr>
        <w:t>-</w:t>
      </w:r>
      <w:r w:rsidRPr="003D75A6">
        <w:rPr>
          <w:rFonts w:ascii="Arial" w:hAnsi="Arial" w:cs="Arial"/>
          <w:sz w:val="20"/>
          <w:szCs w:val="20"/>
          <w:lang w:eastAsia="zh-CN"/>
        </w:rPr>
        <w:t>aa14</w:t>
      </w:r>
      <w:r w:rsidR="00DD2961">
        <w:rPr>
          <w:rFonts w:ascii="Arial" w:hAnsi="Arial" w:cs="Arial"/>
          <w:sz w:val="20"/>
          <w:szCs w:val="20"/>
          <w:lang w:eastAsia="zh-CN"/>
        </w:rPr>
        <w:t>-</w:t>
      </w:r>
      <w:r w:rsidRPr="003D75A6">
        <w:rPr>
          <w:rFonts w:ascii="Arial" w:hAnsi="Arial" w:cs="Arial"/>
          <w:sz w:val="20"/>
          <w:szCs w:val="20"/>
          <w:lang w:eastAsia="zh-CN"/>
        </w:rPr>
        <w:t>ba6c691c93fe</w:t>
      </w:r>
    </w:p>
    <w:p w14:paraId="278B7F44" w14:textId="43954D7D"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Ngwacho, A. G. (2020). COVID</w:t>
      </w:r>
      <w:r w:rsidR="00DD2961">
        <w:rPr>
          <w:rFonts w:ascii="Arial" w:hAnsi="Arial" w:cs="Arial"/>
          <w:sz w:val="20"/>
          <w:szCs w:val="20"/>
          <w:lang w:eastAsia="zh-CN"/>
        </w:rPr>
        <w:t>-</w:t>
      </w:r>
      <w:r w:rsidRPr="003D75A6">
        <w:rPr>
          <w:rFonts w:ascii="Arial" w:hAnsi="Arial" w:cs="Arial"/>
          <w:sz w:val="20"/>
          <w:szCs w:val="20"/>
          <w:lang w:eastAsia="zh-CN"/>
        </w:rPr>
        <w:t xml:space="preserve">19 pandemic impact on education sector in Kenya. </w:t>
      </w:r>
      <w:r w:rsidRPr="003D75A6">
        <w:rPr>
          <w:rFonts w:ascii="Arial" w:hAnsi="Arial" w:cs="Arial"/>
          <w:i/>
          <w:iCs/>
          <w:sz w:val="20"/>
          <w:szCs w:val="20"/>
          <w:lang w:eastAsia="zh-CN"/>
        </w:rPr>
        <w:t>International Journal of Research and Innovation in Social Science, 4</w:t>
      </w:r>
      <w:r w:rsidRPr="003D75A6">
        <w:rPr>
          <w:rFonts w:ascii="Arial" w:hAnsi="Arial" w:cs="Arial"/>
          <w:sz w:val="20"/>
          <w:szCs w:val="20"/>
          <w:lang w:eastAsia="zh-CN"/>
        </w:rPr>
        <w:t>(6), 431</w:t>
      </w:r>
      <w:r w:rsidR="0001119F">
        <w:rPr>
          <w:rFonts w:ascii="Arial" w:hAnsi="Arial" w:cs="Arial"/>
          <w:sz w:val="20"/>
          <w:szCs w:val="20"/>
          <w:lang w:eastAsia="zh-CN"/>
        </w:rPr>
        <w:t>-</w:t>
      </w:r>
      <w:r w:rsidRPr="003D75A6">
        <w:rPr>
          <w:rFonts w:ascii="Arial" w:hAnsi="Arial" w:cs="Arial"/>
          <w:sz w:val="20"/>
          <w:szCs w:val="20"/>
          <w:lang w:eastAsia="zh-CN"/>
        </w:rPr>
        <w:t xml:space="preserve">435. </w:t>
      </w:r>
      <w:hyperlink r:id="rId30" w:tgtFrame="_new" w:history="1">
        <w:r w:rsidRPr="003D75A6">
          <w:rPr>
            <w:rStyle w:val="Hyperlink"/>
            <w:rFonts w:ascii="Arial" w:hAnsi="Arial" w:cs="Arial"/>
            <w:sz w:val="20"/>
            <w:szCs w:val="20"/>
            <w:lang w:eastAsia="zh-CN"/>
          </w:rPr>
          <w:t>https://www.rsisinternational.org</w:t>
        </w:r>
      </w:hyperlink>
    </w:p>
    <w:p w14:paraId="2D9E2454" w14:textId="5F0DEF02"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Parsitau</w:t>
      </w:r>
      <w:proofErr w:type="spellEnd"/>
      <w:r w:rsidRPr="003D75A6">
        <w:rPr>
          <w:rFonts w:ascii="Arial" w:hAnsi="Arial" w:cs="Arial"/>
          <w:sz w:val="20"/>
          <w:szCs w:val="20"/>
          <w:lang w:eastAsia="zh-CN"/>
        </w:rPr>
        <w:t>, S. P., &amp; Jepkemei, E. (2020). How school closures during COVID</w:t>
      </w:r>
      <w:r w:rsidR="00DD2961">
        <w:rPr>
          <w:rFonts w:ascii="Arial" w:hAnsi="Arial" w:cs="Arial"/>
          <w:sz w:val="20"/>
          <w:szCs w:val="20"/>
          <w:lang w:eastAsia="zh-CN"/>
        </w:rPr>
        <w:t>-</w:t>
      </w:r>
      <w:r w:rsidRPr="003D75A6">
        <w:rPr>
          <w:rFonts w:ascii="Arial" w:hAnsi="Arial" w:cs="Arial"/>
          <w:sz w:val="20"/>
          <w:szCs w:val="20"/>
          <w:lang w:eastAsia="zh-CN"/>
        </w:rPr>
        <w:t xml:space="preserve">19 further marginalize vulnerable children in Kenya. </w:t>
      </w:r>
      <w:r w:rsidRPr="003D75A6">
        <w:rPr>
          <w:rFonts w:ascii="Arial" w:hAnsi="Arial" w:cs="Arial"/>
          <w:i/>
          <w:iCs/>
          <w:sz w:val="20"/>
          <w:szCs w:val="20"/>
          <w:lang w:eastAsia="zh-CN"/>
        </w:rPr>
        <w:t>Brookings Institution</w:t>
      </w:r>
      <w:r w:rsidRPr="003D75A6">
        <w:rPr>
          <w:rFonts w:ascii="Arial" w:hAnsi="Arial" w:cs="Arial"/>
          <w:sz w:val="20"/>
          <w:szCs w:val="20"/>
          <w:lang w:eastAsia="zh-CN"/>
        </w:rPr>
        <w:t>. https://www.brookings.edu/articles/how</w:t>
      </w:r>
      <w:r w:rsidR="00DD2961">
        <w:rPr>
          <w:rFonts w:ascii="Arial" w:hAnsi="Arial" w:cs="Arial"/>
          <w:sz w:val="20"/>
          <w:szCs w:val="20"/>
          <w:lang w:eastAsia="zh-CN"/>
        </w:rPr>
        <w:t>-</w:t>
      </w:r>
      <w:r w:rsidRPr="003D75A6">
        <w:rPr>
          <w:rFonts w:ascii="Arial" w:hAnsi="Arial" w:cs="Arial"/>
          <w:sz w:val="20"/>
          <w:szCs w:val="20"/>
          <w:lang w:eastAsia="zh-CN"/>
        </w:rPr>
        <w:t>school</w:t>
      </w:r>
      <w:r w:rsidR="00DD2961">
        <w:rPr>
          <w:rFonts w:ascii="Arial" w:hAnsi="Arial" w:cs="Arial"/>
          <w:sz w:val="20"/>
          <w:szCs w:val="20"/>
          <w:lang w:eastAsia="zh-CN"/>
        </w:rPr>
        <w:t>-</w:t>
      </w:r>
      <w:r w:rsidRPr="003D75A6">
        <w:rPr>
          <w:rFonts w:ascii="Arial" w:hAnsi="Arial" w:cs="Arial"/>
          <w:sz w:val="20"/>
          <w:szCs w:val="20"/>
          <w:lang w:eastAsia="zh-CN"/>
        </w:rPr>
        <w:t>closures</w:t>
      </w:r>
      <w:r w:rsidR="00DD2961">
        <w:rPr>
          <w:rFonts w:ascii="Arial" w:hAnsi="Arial" w:cs="Arial"/>
          <w:sz w:val="20"/>
          <w:szCs w:val="20"/>
          <w:lang w:eastAsia="zh-CN"/>
        </w:rPr>
        <w:t>-</w:t>
      </w:r>
      <w:r w:rsidRPr="003D75A6">
        <w:rPr>
          <w:rFonts w:ascii="Arial" w:hAnsi="Arial" w:cs="Arial"/>
          <w:sz w:val="20"/>
          <w:szCs w:val="20"/>
          <w:lang w:eastAsia="zh-CN"/>
        </w:rPr>
        <w:t>during</w:t>
      </w:r>
      <w:r w:rsidR="00DD2961">
        <w:rPr>
          <w:rFonts w:ascii="Arial" w:hAnsi="Arial" w:cs="Arial"/>
          <w:sz w:val="20"/>
          <w:szCs w:val="20"/>
          <w:lang w:eastAsia="zh-CN"/>
        </w:rPr>
        <w:t>-</w:t>
      </w:r>
      <w:r w:rsidRPr="003D75A6">
        <w:rPr>
          <w:rFonts w:ascii="Arial" w:hAnsi="Arial" w:cs="Arial"/>
          <w:sz w:val="20"/>
          <w:szCs w:val="20"/>
          <w:lang w:eastAsia="zh-CN"/>
        </w:rPr>
        <w:t>covid</w:t>
      </w:r>
      <w:r w:rsidR="00DD2961">
        <w:rPr>
          <w:rFonts w:ascii="Arial" w:hAnsi="Arial" w:cs="Arial"/>
          <w:sz w:val="20"/>
          <w:szCs w:val="20"/>
          <w:lang w:eastAsia="zh-CN"/>
        </w:rPr>
        <w:t>-</w:t>
      </w:r>
      <w:r w:rsidRPr="003D75A6">
        <w:rPr>
          <w:rFonts w:ascii="Arial" w:hAnsi="Arial" w:cs="Arial"/>
          <w:sz w:val="20"/>
          <w:szCs w:val="20"/>
          <w:lang w:eastAsia="zh-CN"/>
        </w:rPr>
        <w:t>19</w:t>
      </w:r>
      <w:r w:rsidR="00DD2961">
        <w:rPr>
          <w:rFonts w:ascii="Arial" w:hAnsi="Arial" w:cs="Arial"/>
          <w:sz w:val="20"/>
          <w:szCs w:val="20"/>
          <w:lang w:eastAsia="zh-CN"/>
        </w:rPr>
        <w:t>-</w:t>
      </w:r>
      <w:r w:rsidRPr="003D75A6">
        <w:rPr>
          <w:rFonts w:ascii="Arial" w:hAnsi="Arial" w:cs="Arial"/>
          <w:sz w:val="20"/>
          <w:szCs w:val="20"/>
          <w:lang w:eastAsia="zh-CN"/>
        </w:rPr>
        <w:t>further</w:t>
      </w:r>
      <w:r w:rsidR="00DD2961">
        <w:rPr>
          <w:rFonts w:ascii="Arial" w:hAnsi="Arial" w:cs="Arial"/>
          <w:sz w:val="20"/>
          <w:szCs w:val="20"/>
          <w:lang w:eastAsia="zh-CN"/>
        </w:rPr>
        <w:t>-</w:t>
      </w:r>
      <w:r w:rsidRPr="003D75A6">
        <w:rPr>
          <w:rFonts w:ascii="Arial" w:hAnsi="Arial" w:cs="Arial"/>
          <w:sz w:val="20"/>
          <w:szCs w:val="20"/>
          <w:lang w:eastAsia="zh-CN"/>
        </w:rPr>
        <w:t>marginalize</w:t>
      </w:r>
      <w:r w:rsidR="00DD2961">
        <w:rPr>
          <w:rFonts w:ascii="Arial" w:hAnsi="Arial" w:cs="Arial"/>
          <w:sz w:val="20"/>
          <w:szCs w:val="20"/>
          <w:lang w:eastAsia="zh-CN"/>
        </w:rPr>
        <w:t>-</w:t>
      </w:r>
      <w:r w:rsidRPr="003D75A6">
        <w:rPr>
          <w:rFonts w:ascii="Arial" w:hAnsi="Arial" w:cs="Arial"/>
          <w:sz w:val="20"/>
          <w:szCs w:val="20"/>
          <w:lang w:eastAsia="zh-CN"/>
        </w:rPr>
        <w:t>vulnerable</w:t>
      </w:r>
      <w:r w:rsidR="00DD2961">
        <w:rPr>
          <w:rFonts w:ascii="Arial" w:hAnsi="Arial" w:cs="Arial"/>
          <w:sz w:val="20"/>
          <w:szCs w:val="20"/>
          <w:lang w:eastAsia="zh-CN"/>
        </w:rPr>
        <w:t>-</w:t>
      </w:r>
      <w:r w:rsidRPr="003D75A6">
        <w:rPr>
          <w:rFonts w:ascii="Arial" w:hAnsi="Arial" w:cs="Arial"/>
          <w:sz w:val="20"/>
          <w:szCs w:val="20"/>
          <w:lang w:eastAsia="zh-CN"/>
        </w:rPr>
        <w:t>children</w:t>
      </w:r>
      <w:r w:rsidR="00DD2961">
        <w:rPr>
          <w:rFonts w:ascii="Arial" w:hAnsi="Arial" w:cs="Arial"/>
          <w:sz w:val="20"/>
          <w:szCs w:val="20"/>
          <w:lang w:eastAsia="zh-CN"/>
        </w:rPr>
        <w:t>-</w:t>
      </w:r>
      <w:r w:rsidRPr="003D75A6">
        <w:rPr>
          <w:rFonts w:ascii="Arial" w:hAnsi="Arial" w:cs="Arial"/>
          <w:sz w:val="20"/>
          <w:szCs w:val="20"/>
          <w:lang w:eastAsia="zh-CN"/>
        </w:rPr>
        <w:t>in</w:t>
      </w:r>
      <w:r w:rsidR="00DD2961">
        <w:rPr>
          <w:rFonts w:ascii="Arial" w:hAnsi="Arial" w:cs="Arial"/>
          <w:sz w:val="20"/>
          <w:szCs w:val="20"/>
          <w:lang w:eastAsia="zh-CN"/>
        </w:rPr>
        <w:t>-</w:t>
      </w:r>
      <w:r w:rsidRPr="003D75A6">
        <w:rPr>
          <w:rFonts w:ascii="Arial" w:hAnsi="Arial" w:cs="Arial"/>
          <w:sz w:val="20"/>
          <w:szCs w:val="20"/>
          <w:lang w:eastAsia="zh-CN"/>
        </w:rPr>
        <w:t>kenya/</w:t>
      </w:r>
    </w:p>
    <w:p w14:paraId="26E46F14" w14:textId="730970E4"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Population Council. (2021). </w:t>
      </w:r>
      <w:r w:rsidRPr="003D75A6">
        <w:rPr>
          <w:rFonts w:ascii="Arial" w:hAnsi="Arial" w:cs="Arial"/>
          <w:i/>
          <w:iCs/>
          <w:sz w:val="20"/>
          <w:szCs w:val="20"/>
          <w:lang w:eastAsia="zh-CN"/>
        </w:rPr>
        <w:t>Rapid Response Phone Survey (RRPS) Kenya: School return by gender</w:t>
      </w:r>
      <w:r w:rsidRPr="003D75A6">
        <w:rPr>
          <w:rFonts w:ascii="Arial" w:hAnsi="Arial" w:cs="Arial"/>
          <w:sz w:val="20"/>
          <w:szCs w:val="20"/>
          <w:lang w:eastAsia="zh-CN"/>
        </w:rPr>
        <w:t>. https://iariw.org/wp</w:t>
      </w:r>
      <w:r w:rsidR="00DD2961">
        <w:rPr>
          <w:rFonts w:ascii="Arial" w:hAnsi="Arial" w:cs="Arial"/>
          <w:sz w:val="20"/>
          <w:szCs w:val="20"/>
          <w:lang w:eastAsia="zh-CN"/>
        </w:rPr>
        <w:t>-</w:t>
      </w:r>
      <w:r w:rsidRPr="003D75A6">
        <w:rPr>
          <w:rFonts w:ascii="Arial" w:hAnsi="Arial" w:cs="Arial"/>
          <w:sz w:val="20"/>
          <w:szCs w:val="20"/>
          <w:lang w:eastAsia="zh-CN"/>
        </w:rPr>
        <w:t>content/uploads/2022/07/Siewers</w:t>
      </w:r>
      <w:r w:rsidR="00DD2961">
        <w:rPr>
          <w:rFonts w:ascii="Arial" w:hAnsi="Arial" w:cs="Arial"/>
          <w:sz w:val="20"/>
          <w:szCs w:val="20"/>
          <w:lang w:eastAsia="zh-CN"/>
        </w:rPr>
        <w:t>-</w:t>
      </w:r>
      <w:r w:rsidRPr="003D75A6">
        <w:rPr>
          <w:rFonts w:ascii="Arial" w:hAnsi="Arial" w:cs="Arial"/>
          <w:sz w:val="20"/>
          <w:szCs w:val="20"/>
          <w:lang w:eastAsia="zh-CN"/>
        </w:rPr>
        <w:t>et</w:t>
      </w:r>
      <w:r w:rsidR="00DD2961">
        <w:rPr>
          <w:rFonts w:ascii="Arial" w:hAnsi="Arial" w:cs="Arial"/>
          <w:sz w:val="20"/>
          <w:szCs w:val="20"/>
          <w:lang w:eastAsia="zh-CN"/>
        </w:rPr>
        <w:t>-</w:t>
      </w:r>
      <w:r w:rsidRPr="003D75A6">
        <w:rPr>
          <w:rFonts w:ascii="Arial" w:hAnsi="Arial" w:cs="Arial"/>
          <w:sz w:val="20"/>
          <w:szCs w:val="20"/>
          <w:lang w:eastAsia="zh-CN"/>
        </w:rPr>
        <w:t>al</w:t>
      </w:r>
      <w:r w:rsidR="00DD2961">
        <w:rPr>
          <w:rFonts w:ascii="Arial" w:hAnsi="Arial" w:cs="Arial"/>
          <w:sz w:val="20"/>
          <w:szCs w:val="20"/>
          <w:lang w:eastAsia="zh-CN"/>
        </w:rPr>
        <w:t>-</w:t>
      </w:r>
      <w:r w:rsidRPr="003D75A6">
        <w:rPr>
          <w:rFonts w:ascii="Arial" w:hAnsi="Arial" w:cs="Arial"/>
          <w:sz w:val="20"/>
          <w:szCs w:val="20"/>
          <w:lang w:eastAsia="zh-CN"/>
        </w:rPr>
        <w:t>IAIRW</w:t>
      </w:r>
      <w:r w:rsidR="00DD2961">
        <w:rPr>
          <w:rFonts w:ascii="Arial" w:hAnsi="Arial" w:cs="Arial"/>
          <w:sz w:val="20"/>
          <w:szCs w:val="20"/>
          <w:lang w:eastAsia="zh-CN"/>
        </w:rPr>
        <w:t>-</w:t>
      </w:r>
      <w:r w:rsidRPr="003D75A6">
        <w:rPr>
          <w:rFonts w:ascii="Arial" w:hAnsi="Arial" w:cs="Arial"/>
          <w:sz w:val="20"/>
          <w:szCs w:val="20"/>
          <w:lang w:eastAsia="zh-CN"/>
        </w:rPr>
        <w:t>2022</w:t>
      </w:r>
      <w:r w:rsidR="00DD2961">
        <w:rPr>
          <w:rFonts w:ascii="Arial" w:hAnsi="Arial" w:cs="Arial"/>
          <w:sz w:val="20"/>
          <w:szCs w:val="20"/>
          <w:lang w:eastAsia="zh-CN"/>
        </w:rPr>
        <w:t>-</w:t>
      </w:r>
      <w:r w:rsidRPr="003D75A6">
        <w:rPr>
          <w:rFonts w:ascii="Arial" w:hAnsi="Arial" w:cs="Arial"/>
          <w:sz w:val="20"/>
          <w:szCs w:val="20"/>
          <w:lang w:eastAsia="zh-CN"/>
        </w:rPr>
        <w:t>1.pdf</w:t>
      </w:r>
    </w:p>
    <w:p w14:paraId="24860D76" w14:textId="53B76A28"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UNICEF. (2022). </w:t>
      </w:r>
      <w:r w:rsidRPr="003D75A6">
        <w:rPr>
          <w:rFonts w:ascii="Arial" w:hAnsi="Arial" w:cs="Arial"/>
          <w:i/>
          <w:iCs/>
          <w:sz w:val="20"/>
          <w:szCs w:val="20"/>
          <w:lang w:eastAsia="zh-CN"/>
        </w:rPr>
        <w:t>COVID</w:t>
      </w:r>
      <w:r w:rsidR="00DD2961">
        <w:rPr>
          <w:rFonts w:ascii="Arial" w:hAnsi="Arial" w:cs="Arial"/>
          <w:i/>
          <w:iCs/>
          <w:sz w:val="20"/>
          <w:szCs w:val="20"/>
          <w:lang w:eastAsia="zh-CN"/>
        </w:rPr>
        <w:t>-</w:t>
      </w:r>
      <w:r w:rsidRPr="003D75A6">
        <w:rPr>
          <w:rFonts w:ascii="Arial" w:hAnsi="Arial" w:cs="Arial"/>
          <w:i/>
          <w:iCs/>
          <w:sz w:val="20"/>
          <w:szCs w:val="20"/>
          <w:lang w:eastAsia="zh-CN"/>
        </w:rPr>
        <w:t>19 and education: The crisis and policy responses</w:t>
      </w:r>
      <w:r w:rsidRPr="003D75A6">
        <w:rPr>
          <w:rFonts w:ascii="Arial" w:hAnsi="Arial" w:cs="Arial"/>
          <w:sz w:val="20"/>
          <w:szCs w:val="20"/>
          <w:lang w:eastAsia="zh-CN"/>
        </w:rPr>
        <w:t xml:space="preserve">. United Nations Children’s Fund. </w:t>
      </w:r>
      <w:hyperlink r:id="rId31" w:tgtFrame="_new" w:history="1">
        <w:r w:rsidRPr="003D75A6">
          <w:rPr>
            <w:rStyle w:val="Hyperlink"/>
            <w:rFonts w:ascii="Arial" w:hAnsi="Arial" w:cs="Arial"/>
            <w:sz w:val="20"/>
            <w:szCs w:val="20"/>
            <w:lang w:eastAsia="zh-CN"/>
          </w:rPr>
          <w:t>https://www.unicef.org</w:t>
        </w:r>
      </w:hyperlink>
    </w:p>
    <w:p w14:paraId="45BF2E60" w14:textId="767BA95D"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proofErr w:type="spellStart"/>
      <w:r w:rsidRPr="003D75A6">
        <w:rPr>
          <w:rFonts w:ascii="Arial" w:hAnsi="Arial" w:cs="Arial"/>
          <w:sz w:val="20"/>
          <w:szCs w:val="20"/>
          <w:lang w:eastAsia="zh-CN"/>
        </w:rPr>
        <w:t>Woldehanna</w:t>
      </w:r>
      <w:proofErr w:type="spellEnd"/>
      <w:r w:rsidRPr="003D75A6">
        <w:rPr>
          <w:rFonts w:ascii="Arial" w:hAnsi="Arial" w:cs="Arial"/>
          <w:sz w:val="20"/>
          <w:szCs w:val="20"/>
          <w:lang w:eastAsia="zh-CN"/>
        </w:rPr>
        <w:t>, T., &amp; Hagos, A. (2021). Economic shocks, household resilience, and children’s education in Ethiopia: Lessons from COVID</w:t>
      </w:r>
      <w:r w:rsidR="00DD2961">
        <w:rPr>
          <w:rFonts w:ascii="Arial" w:hAnsi="Arial" w:cs="Arial"/>
          <w:sz w:val="20"/>
          <w:szCs w:val="20"/>
          <w:lang w:eastAsia="zh-CN"/>
        </w:rPr>
        <w:t>-</w:t>
      </w:r>
      <w:r w:rsidRPr="003D75A6">
        <w:rPr>
          <w:rFonts w:ascii="Arial" w:hAnsi="Arial" w:cs="Arial"/>
          <w:sz w:val="20"/>
          <w:szCs w:val="20"/>
          <w:lang w:eastAsia="zh-CN"/>
        </w:rPr>
        <w:t xml:space="preserve">19. </w:t>
      </w:r>
      <w:r w:rsidRPr="003D75A6">
        <w:rPr>
          <w:rFonts w:ascii="Arial" w:hAnsi="Arial" w:cs="Arial"/>
          <w:i/>
          <w:iCs/>
          <w:sz w:val="20"/>
          <w:szCs w:val="20"/>
          <w:lang w:eastAsia="zh-CN"/>
        </w:rPr>
        <w:t>Young Lives Working Paper, 200</w:t>
      </w:r>
      <w:r w:rsidRPr="003D75A6">
        <w:rPr>
          <w:rFonts w:ascii="Arial" w:hAnsi="Arial" w:cs="Arial"/>
          <w:sz w:val="20"/>
          <w:szCs w:val="20"/>
          <w:lang w:eastAsia="zh-CN"/>
        </w:rPr>
        <w:t xml:space="preserve">. </w:t>
      </w:r>
      <w:hyperlink r:id="rId32" w:tgtFrame="_new" w:history="1">
        <w:r w:rsidRPr="003D75A6">
          <w:rPr>
            <w:rStyle w:val="Hyperlink"/>
            <w:rFonts w:ascii="Arial" w:hAnsi="Arial" w:cs="Arial"/>
            <w:sz w:val="20"/>
            <w:szCs w:val="20"/>
            <w:lang w:eastAsia="zh-CN"/>
          </w:rPr>
          <w:t>https://www.younglives.org.uk</w:t>
        </w:r>
      </w:hyperlink>
    </w:p>
    <w:p w14:paraId="5262EFCB" w14:textId="77777777"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World Bank. (2021). </w:t>
      </w:r>
      <w:r w:rsidRPr="003D75A6">
        <w:rPr>
          <w:rFonts w:ascii="Arial" w:hAnsi="Arial" w:cs="Arial"/>
          <w:i/>
          <w:iCs/>
          <w:sz w:val="20"/>
          <w:szCs w:val="20"/>
          <w:lang w:eastAsia="zh-CN"/>
        </w:rPr>
        <w:t>Kenya: Education sector analysis</w:t>
      </w:r>
      <w:r w:rsidRPr="003D75A6">
        <w:rPr>
          <w:rFonts w:ascii="Arial" w:hAnsi="Arial" w:cs="Arial"/>
          <w:sz w:val="20"/>
          <w:szCs w:val="20"/>
          <w:lang w:eastAsia="zh-CN"/>
        </w:rPr>
        <w:t xml:space="preserve">. World Bank Group. </w:t>
      </w:r>
      <w:hyperlink r:id="rId33" w:tgtFrame="_new" w:history="1">
        <w:r w:rsidRPr="003D75A6">
          <w:rPr>
            <w:rStyle w:val="Hyperlink"/>
            <w:rFonts w:ascii="Arial" w:hAnsi="Arial" w:cs="Arial"/>
            <w:sz w:val="20"/>
            <w:szCs w:val="20"/>
            <w:lang w:eastAsia="zh-CN"/>
          </w:rPr>
          <w:t>https://documents.worldbank.org</w:t>
        </w:r>
      </w:hyperlink>
    </w:p>
    <w:p w14:paraId="38960D32" w14:textId="77777777" w:rsidR="006B5344" w:rsidRPr="003D75A6" w:rsidRDefault="006B5344" w:rsidP="006B5344">
      <w:pPr>
        <w:widowControl/>
        <w:autoSpaceDE/>
        <w:autoSpaceDN/>
        <w:spacing w:before="100" w:beforeAutospacing="1" w:after="100" w:afterAutospacing="1"/>
        <w:ind w:left="720" w:right="187" w:hanging="720"/>
        <w:jc w:val="both"/>
        <w:rPr>
          <w:rFonts w:ascii="Arial" w:hAnsi="Arial" w:cs="Arial"/>
          <w:sz w:val="20"/>
          <w:szCs w:val="20"/>
          <w:lang w:eastAsia="zh-CN"/>
        </w:rPr>
      </w:pPr>
      <w:r w:rsidRPr="003D75A6">
        <w:rPr>
          <w:rFonts w:ascii="Arial" w:hAnsi="Arial" w:cs="Arial"/>
          <w:sz w:val="20"/>
          <w:szCs w:val="20"/>
          <w:lang w:eastAsia="zh-CN"/>
        </w:rPr>
        <w:t xml:space="preserve">World Bank. (2022). </w:t>
      </w:r>
      <w:r w:rsidRPr="003D75A6">
        <w:rPr>
          <w:rFonts w:ascii="Arial" w:hAnsi="Arial" w:cs="Arial"/>
          <w:i/>
          <w:iCs/>
          <w:sz w:val="20"/>
          <w:szCs w:val="20"/>
          <w:lang w:eastAsia="zh-CN"/>
        </w:rPr>
        <w:t>The state of the global education crisis: A path to recovery</w:t>
      </w:r>
      <w:r w:rsidRPr="003D75A6">
        <w:rPr>
          <w:rFonts w:ascii="Arial" w:hAnsi="Arial" w:cs="Arial"/>
          <w:sz w:val="20"/>
          <w:szCs w:val="20"/>
          <w:lang w:eastAsia="zh-CN"/>
        </w:rPr>
        <w:t xml:space="preserve">. World Bank, UNESCO, &amp; UNICEF. </w:t>
      </w:r>
      <w:hyperlink r:id="rId34" w:tgtFrame="_new" w:history="1">
        <w:r w:rsidRPr="003D75A6">
          <w:rPr>
            <w:rStyle w:val="Hyperlink"/>
            <w:rFonts w:ascii="Arial" w:hAnsi="Arial" w:cs="Arial"/>
            <w:sz w:val="20"/>
            <w:szCs w:val="20"/>
            <w:lang w:eastAsia="zh-CN"/>
          </w:rPr>
          <w:t>https://documents.worldbank.org</w:t>
        </w:r>
      </w:hyperlink>
    </w:p>
    <w:p w14:paraId="7BF83A1D" w14:textId="4D3BD08E" w:rsidR="00B00F67" w:rsidRPr="003D75A6" w:rsidRDefault="00B00F67" w:rsidP="00895E79">
      <w:pPr>
        <w:widowControl/>
        <w:autoSpaceDE/>
        <w:autoSpaceDN/>
        <w:spacing w:before="100" w:beforeAutospacing="1" w:after="100" w:afterAutospacing="1"/>
        <w:ind w:right="180"/>
        <w:jc w:val="both"/>
        <w:rPr>
          <w:rFonts w:ascii="Arial" w:hAnsi="Arial" w:cs="Arial"/>
          <w:b/>
          <w:bCs/>
          <w:sz w:val="20"/>
          <w:szCs w:val="20"/>
        </w:rPr>
      </w:pPr>
    </w:p>
    <w:sectPr w:rsidR="00B00F67" w:rsidRPr="003D75A6" w:rsidSect="00E919AA">
      <w:pgSz w:w="12240" w:h="15840"/>
      <w:pgMar w:top="900" w:right="810" w:bottom="1240" w:left="117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18EB8" w14:textId="77777777" w:rsidR="00D86945" w:rsidRPr="009C0645" w:rsidRDefault="00D86945" w:rsidP="000C0A55">
      <w:r w:rsidRPr="009C0645">
        <w:separator/>
      </w:r>
    </w:p>
  </w:endnote>
  <w:endnote w:type="continuationSeparator" w:id="0">
    <w:p w14:paraId="6D71C677" w14:textId="77777777" w:rsidR="00D86945" w:rsidRPr="009C0645" w:rsidRDefault="00D86945" w:rsidP="000C0A55">
      <w:r w:rsidRPr="009C06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B1F0D" w14:textId="77777777" w:rsidR="00212750" w:rsidRDefault="0021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15963" w14:textId="77777777" w:rsidR="00212750" w:rsidRDefault="00212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6B5BA" w14:textId="77777777" w:rsidR="00212750" w:rsidRDefault="00212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DAEDC" w14:textId="77777777" w:rsidR="00D86945" w:rsidRPr="009C0645" w:rsidRDefault="00D86945" w:rsidP="000C0A55">
      <w:r w:rsidRPr="009C0645">
        <w:separator/>
      </w:r>
    </w:p>
  </w:footnote>
  <w:footnote w:type="continuationSeparator" w:id="0">
    <w:p w14:paraId="1F3E3426" w14:textId="77777777" w:rsidR="00D86945" w:rsidRPr="009C0645" w:rsidRDefault="00D86945" w:rsidP="000C0A55">
      <w:r w:rsidRPr="009C06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9D417" w14:textId="1F5D069E" w:rsidR="00212750" w:rsidRDefault="00212750">
    <w:pPr>
      <w:pStyle w:val="Header"/>
    </w:pPr>
    <w:r>
      <w:rPr>
        <w:noProof/>
      </w:rPr>
      <w:pict w14:anchorId="51F42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908922" o:spid="_x0000_s2050" type="#_x0000_t136" style="position:absolute;margin-left:0;margin-top:0;width:650.95pt;height:72.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09D9" w14:textId="60AC1841" w:rsidR="00212750" w:rsidRDefault="00212750">
    <w:pPr>
      <w:pStyle w:val="Header"/>
    </w:pPr>
    <w:r>
      <w:rPr>
        <w:noProof/>
      </w:rPr>
      <w:pict w14:anchorId="1C64C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908923" o:spid="_x0000_s2051" type="#_x0000_t136" style="position:absolute;margin-left:0;margin-top:0;width:650.95pt;height:72.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046F" w14:textId="22EA348F" w:rsidR="00212750" w:rsidRDefault="00212750">
    <w:pPr>
      <w:pStyle w:val="Header"/>
    </w:pPr>
    <w:r>
      <w:rPr>
        <w:noProof/>
      </w:rPr>
      <w:pict w14:anchorId="0D737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908921" o:spid="_x0000_s2049" type="#_x0000_t136" style="position:absolute;margin-left:0;margin-top:0;width:650.95pt;height:72.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1B0"/>
    <w:multiLevelType w:val="multilevel"/>
    <w:tmpl w:val="E958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B6E40"/>
    <w:multiLevelType w:val="multilevel"/>
    <w:tmpl w:val="D3B42AB4"/>
    <w:lvl w:ilvl="0">
      <w:start w:val="4"/>
      <w:numFmt w:val="decimal"/>
      <w:lvlText w:val="%1"/>
      <w:lvlJc w:val="left"/>
      <w:pPr>
        <w:ind w:left="1063" w:hanging="420"/>
      </w:pPr>
      <w:rPr>
        <w:rFonts w:hint="default"/>
        <w:lang w:val="en-US" w:eastAsia="en-US" w:bidi="ar-SA"/>
      </w:rPr>
    </w:lvl>
    <w:lvl w:ilvl="1">
      <w:numFmt w:val="decimal"/>
      <w:lvlText w:val="%1.%2."/>
      <w:lvlJc w:val="left"/>
      <w:pPr>
        <w:ind w:left="5730"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08" w:hanging="420"/>
      </w:pPr>
      <w:rPr>
        <w:rFonts w:hint="default"/>
        <w:lang w:val="en-US" w:eastAsia="en-US" w:bidi="ar-SA"/>
      </w:rPr>
    </w:lvl>
    <w:lvl w:ilvl="3">
      <w:numFmt w:val="bullet"/>
      <w:lvlText w:val="•"/>
      <w:lvlJc w:val="left"/>
      <w:pPr>
        <w:ind w:left="3982" w:hanging="420"/>
      </w:pPr>
      <w:rPr>
        <w:rFonts w:hint="default"/>
        <w:lang w:val="en-US" w:eastAsia="en-US" w:bidi="ar-SA"/>
      </w:rPr>
    </w:lvl>
    <w:lvl w:ilvl="4">
      <w:numFmt w:val="bullet"/>
      <w:lvlText w:val="•"/>
      <w:lvlJc w:val="left"/>
      <w:pPr>
        <w:ind w:left="4956" w:hanging="420"/>
      </w:pPr>
      <w:rPr>
        <w:rFonts w:hint="default"/>
        <w:lang w:val="en-US" w:eastAsia="en-US" w:bidi="ar-SA"/>
      </w:rPr>
    </w:lvl>
    <w:lvl w:ilvl="5">
      <w:numFmt w:val="bullet"/>
      <w:lvlText w:val="•"/>
      <w:lvlJc w:val="left"/>
      <w:pPr>
        <w:ind w:left="5930" w:hanging="420"/>
      </w:pPr>
      <w:rPr>
        <w:rFonts w:hint="default"/>
        <w:lang w:val="en-US" w:eastAsia="en-US" w:bidi="ar-SA"/>
      </w:rPr>
    </w:lvl>
    <w:lvl w:ilvl="6">
      <w:numFmt w:val="bullet"/>
      <w:lvlText w:val="•"/>
      <w:lvlJc w:val="left"/>
      <w:pPr>
        <w:ind w:left="6904" w:hanging="420"/>
      </w:pPr>
      <w:rPr>
        <w:rFonts w:hint="default"/>
        <w:lang w:val="en-US" w:eastAsia="en-US" w:bidi="ar-SA"/>
      </w:rPr>
    </w:lvl>
    <w:lvl w:ilvl="7">
      <w:numFmt w:val="bullet"/>
      <w:lvlText w:val="•"/>
      <w:lvlJc w:val="left"/>
      <w:pPr>
        <w:ind w:left="7878" w:hanging="420"/>
      </w:pPr>
      <w:rPr>
        <w:rFonts w:hint="default"/>
        <w:lang w:val="en-US" w:eastAsia="en-US" w:bidi="ar-SA"/>
      </w:rPr>
    </w:lvl>
    <w:lvl w:ilvl="8">
      <w:numFmt w:val="bullet"/>
      <w:lvlText w:val="•"/>
      <w:lvlJc w:val="left"/>
      <w:pPr>
        <w:ind w:left="8852" w:hanging="420"/>
      </w:pPr>
      <w:rPr>
        <w:rFonts w:hint="default"/>
        <w:lang w:val="en-US" w:eastAsia="en-US" w:bidi="ar-SA"/>
      </w:rPr>
    </w:lvl>
  </w:abstractNum>
  <w:abstractNum w:abstractNumId="2" w15:restartNumberingAfterBreak="0">
    <w:nsid w:val="09F8213B"/>
    <w:multiLevelType w:val="multilevel"/>
    <w:tmpl w:val="076C25B0"/>
    <w:lvl w:ilvl="0">
      <w:start w:val="3"/>
      <w:numFmt w:val="decimal"/>
      <w:lvlText w:val="%1"/>
      <w:lvlJc w:val="left"/>
      <w:pPr>
        <w:ind w:left="1003" w:hanging="360"/>
      </w:pPr>
      <w:rPr>
        <w:rFonts w:hint="default"/>
        <w:lang w:val="en-US" w:eastAsia="en-US" w:bidi="ar-SA"/>
      </w:rPr>
    </w:lvl>
    <w:lvl w:ilvl="1">
      <w:start w:val="1"/>
      <w:numFmt w:val="decimal"/>
      <w:lvlText w:val="%1.%2"/>
      <w:lvlJc w:val="left"/>
      <w:pPr>
        <w:ind w:left="1003"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83"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17" w:hanging="540"/>
      </w:pPr>
      <w:rPr>
        <w:rFonts w:hint="default"/>
        <w:lang w:val="en-US" w:eastAsia="en-US" w:bidi="ar-SA"/>
      </w:rPr>
    </w:lvl>
    <w:lvl w:ilvl="4">
      <w:numFmt w:val="bullet"/>
      <w:lvlText w:val="•"/>
      <w:lvlJc w:val="left"/>
      <w:pPr>
        <w:ind w:left="4386" w:hanging="540"/>
      </w:pPr>
      <w:rPr>
        <w:rFonts w:hint="default"/>
        <w:lang w:val="en-US" w:eastAsia="en-US" w:bidi="ar-SA"/>
      </w:rPr>
    </w:lvl>
    <w:lvl w:ilvl="5">
      <w:numFmt w:val="bullet"/>
      <w:lvlText w:val="•"/>
      <w:lvlJc w:val="left"/>
      <w:pPr>
        <w:ind w:left="5455" w:hanging="540"/>
      </w:pPr>
      <w:rPr>
        <w:rFonts w:hint="default"/>
        <w:lang w:val="en-US" w:eastAsia="en-US" w:bidi="ar-SA"/>
      </w:rPr>
    </w:lvl>
    <w:lvl w:ilvl="6">
      <w:numFmt w:val="bullet"/>
      <w:lvlText w:val="•"/>
      <w:lvlJc w:val="left"/>
      <w:pPr>
        <w:ind w:left="6524" w:hanging="540"/>
      </w:pPr>
      <w:rPr>
        <w:rFonts w:hint="default"/>
        <w:lang w:val="en-US" w:eastAsia="en-US" w:bidi="ar-SA"/>
      </w:rPr>
    </w:lvl>
    <w:lvl w:ilvl="7">
      <w:numFmt w:val="bullet"/>
      <w:lvlText w:val="•"/>
      <w:lvlJc w:val="left"/>
      <w:pPr>
        <w:ind w:left="7593" w:hanging="540"/>
      </w:pPr>
      <w:rPr>
        <w:rFonts w:hint="default"/>
        <w:lang w:val="en-US" w:eastAsia="en-US" w:bidi="ar-SA"/>
      </w:rPr>
    </w:lvl>
    <w:lvl w:ilvl="8">
      <w:numFmt w:val="bullet"/>
      <w:lvlText w:val="•"/>
      <w:lvlJc w:val="left"/>
      <w:pPr>
        <w:ind w:left="8662" w:hanging="540"/>
      </w:pPr>
      <w:rPr>
        <w:rFonts w:hint="default"/>
        <w:lang w:val="en-US" w:eastAsia="en-US" w:bidi="ar-SA"/>
      </w:rPr>
    </w:lvl>
  </w:abstractNum>
  <w:abstractNum w:abstractNumId="3" w15:restartNumberingAfterBreak="0">
    <w:nsid w:val="12707DAD"/>
    <w:multiLevelType w:val="multilevel"/>
    <w:tmpl w:val="7574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C426F"/>
    <w:multiLevelType w:val="multilevel"/>
    <w:tmpl w:val="A4DCF83C"/>
    <w:lvl w:ilvl="0">
      <w:start w:val="1"/>
      <w:numFmt w:val="decimal"/>
      <w:lvlText w:val="%1"/>
      <w:lvlJc w:val="left"/>
      <w:pPr>
        <w:ind w:left="1003" w:hanging="360"/>
      </w:pPr>
      <w:rPr>
        <w:rFonts w:hint="default"/>
        <w:lang w:val="en-US" w:eastAsia="en-US" w:bidi="ar-SA"/>
      </w:rPr>
    </w:lvl>
    <w:lvl w:ilvl="1">
      <w:start w:val="1"/>
      <w:numFmt w:val="decimal"/>
      <w:lvlText w:val="%1.%2"/>
      <w:lvlJc w:val="left"/>
      <w:pPr>
        <w:ind w:left="1003"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60" w:hanging="360"/>
      </w:pPr>
      <w:rPr>
        <w:rFonts w:hint="default"/>
        <w:lang w:val="en-US" w:eastAsia="en-US" w:bidi="ar-SA"/>
      </w:rPr>
    </w:lvl>
    <w:lvl w:ilvl="3">
      <w:numFmt w:val="bullet"/>
      <w:lvlText w:val="•"/>
      <w:lvlJc w:val="left"/>
      <w:pPr>
        <w:ind w:left="3940" w:hanging="360"/>
      </w:pPr>
      <w:rPr>
        <w:rFonts w:hint="default"/>
        <w:lang w:val="en-US" w:eastAsia="en-US" w:bidi="ar-SA"/>
      </w:rPr>
    </w:lvl>
    <w:lvl w:ilvl="4">
      <w:numFmt w:val="bullet"/>
      <w:lvlText w:val="•"/>
      <w:lvlJc w:val="left"/>
      <w:pPr>
        <w:ind w:left="4920" w:hanging="360"/>
      </w:pPr>
      <w:rPr>
        <w:rFonts w:hint="default"/>
        <w:lang w:val="en-US" w:eastAsia="en-US" w:bidi="ar-SA"/>
      </w:rPr>
    </w:lvl>
    <w:lvl w:ilvl="5">
      <w:numFmt w:val="bullet"/>
      <w:lvlText w:val="•"/>
      <w:lvlJc w:val="left"/>
      <w:pPr>
        <w:ind w:left="5900" w:hanging="360"/>
      </w:pPr>
      <w:rPr>
        <w:rFonts w:hint="default"/>
        <w:lang w:val="en-US" w:eastAsia="en-US" w:bidi="ar-SA"/>
      </w:rPr>
    </w:lvl>
    <w:lvl w:ilvl="6">
      <w:numFmt w:val="bullet"/>
      <w:lvlText w:val="•"/>
      <w:lvlJc w:val="left"/>
      <w:pPr>
        <w:ind w:left="6880" w:hanging="360"/>
      </w:pPr>
      <w:rPr>
        <w:rFonts w:hint="default"/>
        <w:lang w:val="en-US" w:eastAsia="en-US" w:bidi="ar-SA"/>
      </w:rPr>
    </w:lvl>
    <w:lvl w:ilvl="7">
      <w:numFmt w:val="bullet"/>
      <w:lvlText w:val="•"/>
      <w:lvlJc w:val="left"/>
      <w:pPr>
        <w:ind w:left="7860" w:hanging="360"/>
      </w:pPr>
      <w:rPr>
        <w:rFonts w:hint="default"/>
        <w:lang w:val="en-US" w:eastAsia="en-US" w:bidi="ar-SA"/>
      </w:rPr>
    </w:lvl>
    <w:lvl w:ilvl="8">
      <w:numFmt w:val="bullet"/>
      <w:lvlText w:val="•"/>
      <w:lvlJc w:val="left"/>
      <w:pPr>
        <w:ind w:left="8840" w:hanging="360"/>
      </w:pPr>
      <w:rPr>
        <w:rFonts w:hint="default"/>
        <w:lang w:val="en-US" w:eastAsia="en-US" w:bidi="ar-SA"/>
      </w:rPr>
    </w:lvl>
  </w:abstractNum>
  <w:abstractNum w:abstractNumId="5" w15:restartNumberingAfterBreak="0">
    <w:nsid w:val="34D22B9B"/>
    <w:multiLevelType w:val="multilevel"/>
    <w:tmpl w:val="45AA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E47E2"/>
    <w:multiLevelType w:val="hybridMultilevel"/>
    <w:tmpl w:val="ECEC9A8C"/>
    <w:lvl w:ilvl="0" w:tplc="29B0AFB2">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E709D"/>
    <w:multiLevelType w:val="multilevel"/>
    <w:tmpl w:val="1214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6775F"/>
    <w:multiLevelType w:val="multilevel"/>
    <w:tmpl w:val="794A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1"/>
  </w:num>
  <w:num w:numId="5">
    <w:abstractNumId w:val="8"/>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67B"/>
    <w:rsid w:val="00000183"/>
    <w:rsid w:val="000069F4"/>
    <w:rsid w:val="0000711A"/>
    <w:rsid w:val="0001119F"/>
    <w:rsid w:val="00014028"/>
    <w:rsid w:val="00016982"/>
    <w:rsid w:val="0001747F"/>
    <w:rsid w:val="00022AB5"/>
    <w:rsid w:val="00025503"/>
    <w:rsid w:val="0002613D"/>
    <w:rsid w:val="00033569"/>
    <w:rsid w:val="00033EA6"/>
    <w:rsid w:val="00044419"/>
    <w:rsid w:val="0004580D"/>
    <w:rsid w:val="00045DD1"/>
    <w:rsid w:val="00050390"/>
    <w:rsid w:val="000563DA"/>
    <w:rsid w:val="00056942"/>
    <w:rsid w:val="0006695B"/>
    <w:rsid w:val="00067715"/>
    <w:rsid w:val="00067F10"/>
    <w:rsid w:val="00073C4A"/>
    <w:rsid w:val="000749F1"/>
    <w:rsid w:val="00076E6E"/>
    <w:rsid w:val="000819EF"/>
    <w:rsid w:val="00081B38"/>
    <w:rsid w:val="00094614"/>
    <w:rsid w:val="00095AE8"/>
    <w:rsid w:val="000970FF"/>
    <w:rsid w:val="000973B2"/>
    <w:rsid w:val="000A7A58"/>
    <w:rsid w:val="000B2888"/>
    <w:rsid w:val="000B38C5"/>
    <w:rsid w:val="000B6A7B"/>
    <w:rsid w:val="000C0A55"/>
    <w:rsid w:val="000C0CC1"/>
    <w:rsid w:val="000C27E0"/>
    <w:rsid w:val="000C31F5"/>
    <w:rsid w:val="000C3746"/>
    <w:rsid w:val="000C610E"/>
    <w:rsid w:val="000C7459"/>
    <w:rsid w:val="000C75C1"/>
    <w:rsid w:val="000D49F1"/>
    <w:rsid w:val="000D6B32"/>
    <w:rsid w:val="000D73C9"/>
    <w:rsid w:val="000D7636"/>
    <w:rsid w:val="000E26F1"/>
    <w:rsid w:val="000F6100"/>
    <w:rsid w:val="000F6293"/>
    <w:rsid w:val="000F647C"/>
    <w:rsid w:val="00100093"/>
    <w:rsid w:val="001026B9"/>
    <w:rsid w:val="001050F8"/>
    <w:rsid w:val="001123DB"/>
    <w:rsid w:val="001135E0"/>
    <w:rsid w:val="00116EAA"/>
    <w:rsid w:val="00124265"/>
    <w:rsid w:val="00126691"/>
    <w:rsid w:val="001308BE"/>
    <w:rsid w:val="00132DB2"/>
    <w:rsid w:val="00136E55"/>
    <w:rsid w:val="0016203B"/>
    <w:rsid w:val="00163641"/>
    <w:rsid w:val="00165868"/>
    <w:rsid w:val="00171F1A"/>
    <w:rsid w:val="00173C97"/>
    <w:rsid w:val="001759B4"/>
    <w:rsid w:val="0018522E"/>
    <w:rsid w:val="001869D5"/>
    <w:rsid w:val="00193C62"/>
    <w:rsid w:val="00194AE3"/>
    <w:rsid w:val="00197998"/>
    <w:rsid w:val="001A2C43"/>
    <w:rsid w:val="001A5522"/>
    <w:rsid w:val="001A6A5E"/>
    <w:rsid w:val="001B17CF"/>
    <w:rsid w:val="001C15C2"/>
    <w:rsid w:val="001C4254"/>
    <w:rsid w:val="001C4F0C"/>
    <w:rsid w:val="001C5E90"/>
    <w:rsid w:val="001D3562"/>
    <w:rsid w:val="001D4B94"/>
    <w:rsid w:val="001E49B4"/>
    <w:rsid w:val="001F0D48"/>
    <w:rsid w:val="001F13A3"/>
    <w:rsid w:val="001F166C"/>
    <w:rsid w:val="001F1D51"/>
    <w:rsid w:val="001F2E73"/>
    <w:rsid w:val="00201B57"/>
    <w:rsid w:val="00212750"/>
    <w:rsid w:val="00213D57"/>
    <w:rsid w:val="00221F47"/>
    <w:rsid w:val="00222AD0"/>
    <w:rsid w:val="00222D1C"/>
    <w:rsid w:val="00224EC0"/>
    <w:rsid w:val="002400EF"/>
    <w:rsid w:val="0024149D"/>
    <w:rsid w:val="002425B9"/>
    <w:rsid w:val="002469FF"/>
    <w:rsid w:val="00252DDB"/>
    <w:rsid w:val="00266551"/>
    <w:rsid w:val="002722A6"/>
    <w:rsid w:val="002754FE"/>
    <w:rsid w:val="00280E35"/>
    <w:rsid w:val="0028356B"/>
    <w:rsid w:val="0028370A"/>
    <w:rsid w:val="00285BA3"/>
    <w:rsid w:val="00286D74"/>
    <w:rsid w:val="00293723"/>
    <w:rsid w:val="002A0114"/>
    <w:rsid w:val="002A3AA9"/>
    <w:rsid w:val="002B101D"/>
    <w:rsid w:val="002B4BB0"/>
    <w:rsid w:val="002B7D3B"/>
    <w:rsid w:val="002C6643"/>
    <w:rsid w:val="002D0905"/>
    <w:rsid w:val="002D7383"/>
    <w:rsid w:val="002F0E22"/>
    <w:rsid w:val="002F4C9F"/>
    <w:rsid w:val="002F5F45"/>
    <w:rsid w:val="002F70AB"/>
    <w:rsid w:val="002F7606"/>
    <w:rsid w:val="00300B27"/>
    <w:rsid w:val="003012A3"/>
    <w:rsid w:val="00303373"/>
    <w:rsid w:val="003049BA"/>
    <w:rsid w:val="00315C0E"/>
    <w:rsid w:val="00322F80"/>
    <w:rsid w:val="0032632D"/>
    <w:rsid w:val="00336EDA"/>
    <w:rsid w:val="00337370"/>
    <w:rsid w:val="00337E2B"/>
    <w:rsid w:val="00350284"/>
    <w:rsid w:val="00361D9B"/>
    <w:rsid w:val="003630DD"/>
    <w:rsid w:val="00372A7E"/>
    <w:rsid w:val="00374327"/>
    <w:rsid w:val="00383613"/>
    <w:rsid w:val="00390E75"/>
    <w:rsid w:val="00397B07"/>
    <w:rsid w:val="003A1FAF"/>
    <w:rsid w:val="003B5658"/>
    <w:rsid w:val="003B5DC0"/>
    <w:rsid w:val="003C05C7"/>
    <w:rsid w:val="003C12A4"/>
    <w:rsid w:val="003C432C"/>
    <w:rsid w:val="003D4F4B"/>
    <w:rsid w:val="003D5BA0"/>
    <w:rsid w:val="003D75A6"/>
    <w:rsid w:val="003E348B"/>
    <w:rsid w:val="003E76C8"/>
    <w:rsid w:val="003F46B9"/>
    <w:rsid w:val="003F5DF6"/>
    <w:rsid w:val="004105B9"/>
    <w:rsid w:val="00415E1F"/>
    <w:rsid w:val="004260AB"/>
    <w:rsid w:val="00430489"/>
    <w:rsid w:val="0043177B"/>
    <w:rsid w:val="00432128"/>
    <w:rsid w:val="00435561"/>
    <w:rsid w:val="00441173"/>
    <w:rsid w:val="00444575"/>
    <w:rsid w:val="004471D6"/>
    <w:rsid w:val="004550BD"/>
    <w:rsid w:val="00455C00"/>
    <w:rsid w:val="004577D9"/>
    <w:rsid w:val="00461B0F"/>
    <w:rsid w:val="00466492"/>
    <w:rsid w:val="0047214E"/>
    <w:rsid w:val="00472DBB"/>
    <w:rsid w:val="00473993"/>
    <w:rsid w:val="00474B42"/>
    <w:rsid w:val="004909CE"/>
    <w:rsid w:val="004932E6"/>
    <w:rsid w:val="0049640B"/>
    <w:rsid w:val="00497192"/>
    <w:rsid w:val="004A03CE"/>
    <w:rsid w:val="004B1547"/>
    <w:rsid w:val="004C755D"/>
    <w:rsid w:val="004D0B3C"/>
    <w:rsid w:val="004E55B0"/>
    <w:rsid w:val="004E6D01"/>
    <w:rsid w:val="004F509F"/>
    <w:rsid w:val="004F78E4"/>
    <w:rsid w:val="0050044C"/>
    <w:rsid w:val="0050344D"/>
    <w:rsid w:val="0050466A"/>
    <w:rsid w:val="005050E5"/>
    <w:rsid w:val="00510879"/>
    <w:rsid w:val="00515D43"/>
    <w:rsid w:val="00516943"/>
    <w:rsid w:val="00516FD2"/>
    <w:rsid w:val="00521BC2"/>
    <w:rsid w:val="00525DD4"/>
    <w:rsid w:val="0053137E"/>
    <w:rsid w:val="00531C85"/>
    <w:rsid w:val="00532AD2"/>
    <w:rsid w:val="005346F8"/>
    <w:rsid w:val="005355EC"/>
    <w:rsid w:val="005401DA"/>
    <w:rsid w:val="00544071"/>
    <w:rsid w:val="00544E65"/>
    <w:rsid w:val="00546E32"/>
    <w:rsid w:val="00547601"/>
    <w:rsid w:val="005518AD"/>
    <w:rsid w:val="00551A5E"/>
    <w:rsid w:val="00553FE4"/>
    <w:rsid w:val="0055643D"/>
    <w:rsid w:val="00560605"/>
    <w:rsid w:val="005631D3"/>
    <w:rsid w:val="005633D8"/>
    <w:rsid w:val="005676AF"/>
    <w:rsid w:val="00572F41"/>
    <w:rsid w:val="005747DF"/>
    <w:rsid w:val="00574EBD"/>
    <w:rsid w:val="00577C16"/>
    <w:rsid w:val="005820C5"/>
    <w:rsid w:val="0058232E"/>
    <w:rsid w:val="00583C75"/>
    <w:rsid w:val="005850B2"/>
    <w:rsid w:val="00593201"/>
    <w:rsid w:val="00594F54"/>
    <w:rsid w:val="005A1CD5"/>
    <w:rsid w:val="005A3C64"/>
    <w:rsid w:val="005B1748"/>
    <w:rsid w:val="005B75CE"/>
    <w:rsid w:val="005C27DB"/>
    <w:rsid w:val="005C4897"/>
    <w:rsid w:val="005C5235"/>
    <w:rsid w:val="005C68E7"/>
    <w:rsid w:val="005C70D0"/>
    <w:rsid w:val="005D13F2"/>
    <w:rsid w:val="005D580E"/>
    <w:rsid w:val="005E620F"/>
    <w:rsid w:val="005F05B6"/>
    <w:rsid w:val="005F504A"/>
    <w:rsid w:val="00601578"/>
    <w:rsid w:val="0061514D"/>
    <w:rsid w:val="00620F0E"/>
    <w:rsid w:val="00623D73"/>
    <w:rsid w:val="00625CA2"/>
    <w:rsid w:val="0063030D"/>
    <w:rsid w:val="00632C6F"/>
    <w:rsid w:val="00643502"/>
    <w:rsid w:val="00646CB6"/>
    <w:rsid w:val="00650D76"/>
    <w:rsid w:val="00654EBE"/>
    <w:rsid w:val="0067197D"/>
    <w:rsid w:val="00671A55"/>
    <w:rsid w:val="00677F9F"/>
    <w:rsid w:val="00681F76"/>
    <w:rsid w:val="00683FA3"/>
    <w:rsid w:val="00687102"/>
    <w:rsid w:val="00687E9F"/>
    <w:rsid w:val="00690C1F"/>
    <w:rsid w:val="00690ED4"/>
    <w:rsid w:val="006A1A94"/>
    <w:rsid w:val="006A3454"/>
    <w:rsid w:val="006A7520"/>
    <w:rsid w:val="006B210F"/>
    <w:rsid w:val="006B22D1"/>
    <w:rsid w:val="006B5344"/>
    <w:rsid w:val="006B64DF"/>
    <w:rsid w:val="006B7B6A"/>
    <w:rsid w:val="006C0B28"/>
    <w:rsid w:val="006C4173"/>
    <w:rsid w:val="006C43F8"/>
    <w:rsid w:val="006C540A"/>
    <w:rsid w:val="006C6F2A"/>
    <w:rsid w:val="006D5139"/>
    <w:rsid w:val="006D5564"/>
    <w:rsid w:val="006D7B6C"/>
    <w:rsid w:val="006E26D9"/>
    <w:rsid w:val="006E403E"/>
    <w:rsid w:val="006E4AC0"/>
    <w:rsid w:val="006F0E7F"/>
    <w:rsid w:val="007021E8"/>
    <w:rsid w:val="007024E4"/>
    <w:rsid w:val="00711A15"/>
    <w:rsid w:val="00711D52"/>
    <w:rsid w:val="007142EE"/>
    <w:rsid w:val="00714E07"/>
    <w:rsid w:val="007154CE"/>
    <w:rsid w:val="00722E2A"/>
    <w:rsid w:val="00725876"/>
    <w:rsid w:val="007302EB"/>
    <w:rsid w:val="007367AC"/>
    <w:rsid w:val="00742209"/>
    <w:rsid w:val="0074305A"/>
    <w:rsid w:val="007500BE"/>
    <w:rsid w:val="007519F7"/>
    <w:rsid w:val="007537F1"/>
    <w:rsid w:val="00754516"/>
    <w:rsid w:val="00757CD1"/>
    <w:rsid w:val="007618D5"/>
    <w:rsid w:val="00764945"/>
    <w:rsid w:val="00765036"/>
    <w:rsid w:val="00770958"/>
    <w:rsid w:val="00774538"/>
    <w:rsid w:val="007756BE"/>
    <w:rsid w:val="00776EE5"/>
    <w:rsid w:val="00783301"/>
    <w:rsid w:val="007847A6"/>
    <w:rsid w:val="00784E11"/>
    <w:rsid w:val="00795041"/>
    <w:rsid w:val="00796483"/>
    <w:rsid w:val="007A1B83"/>
    <w:rsid w:val="007A327D"/>
    <w:rsid w:val="007B03AD"/>
    <w:rsid w:val="007B0595"/>
    <w:rsid w:val="007B4DDF"/>
    <w:rsid w:val="007B52BC"/>
    <w:rsid w:val="007C4205"/>
    <w:rsid w:val="007C52CA"/>
    <w:rsid w:val="007C7268"/>
    <w:rsid w:val="007D0EFB"/>
    <w:rsid w:val="007D2B97"/>
    <w:rsid w:val="007D732C"/>
    <w:rsid w:val="007D796C"/>
    <w:rsid w:val="007E2822"/>
    <w:rsid w:val="007F4A22"/>
    <w:rsid w:val="007F5C38"/>
    <w:rsid w:val="007F7075"/>
    <w:rsid w:val="00807E4D"/>
    <w:rsid w:val="008102EE"/>
    <w:rsid w:val="008112BD"/>
    <w:rsid w:val="00812097"/>
    <w:rsid w:val="00815624"/>
    <w:rsid w:val="00817AB3"/>
    <w:rsid w:val="00822F34"/>
    <w:rsid w:val="00823B34"/>
    <w:rsid w:val="00844DED"/>
    <w:rsid w:val="008511D8"/>
    <w:rsid w:val="008517D7"/>
    <w:rsid w:val="008552F0"/>
    <w:rsid w:val="0085606D"/>
    <w:rsid w:val="00856EEA"/>
    <w:rsid w:val="00883851"/>
    <w:rsid w:val="0088491D"/>
    <w:rsid w:val="0088559B"/>
    <w:rsid w:val="0088629A"/>
    <w:rsid w:val="008927CB"/>
    <w:rsid w:val="00893354"/>
    <w:rsid w:val="008939E4"/>
    <w:rsid w:val="008940A7"/>
    <w:rsid w:val="00895E79"/>
    <w:rsid w:val="008A2B03"/>
    <w:rsid w:val="008A53A8"/>
    <w:rsid w:val="008B1B0A"/>
    <w:rsid w:val="008C0204"/>
    <w:rsid w:val="008C1208"/>
    <w:rsid w:val="008D18B6"/>
    <w:rsid w:val="008D5125"/>
    <w:rsid w:val="008E6B36"/>
    <w:rsid w:val="008F1991"/>
    <w:rsid w:val="008F555B"/>
    <w:rsid w:val="008F5F97"/>
    <w:rsid w:val="0090232B"/>
    <w:rsid w:val="00902694"/>
    <w:rsid w:val="009127E9"/>
    <w:rsid w:val="00920F45"/>
    <w:rsid w:val="009243B0"/>
    <w:rsid w:val="00925F02"/>
    <w:rsid w:val="00936B51"/>
    <w:rsid w:val="0094045F"/>
    <w:rsid w:val="00953102"/>
    <w:rsid w:val="009554BC"/>
    <w:rsid w:val="0096040D"/>
    <w:rsid w:val="00967199"/>
    <w:rsid w:val="0097164D"/>
    <w:rsid w:val="009740D7"/>
    <w:rsid w:val="00974E75"/>
    <w:rsid w:val="009835E8"/>
    <w:rsid w:val="009835FE"/>
    <w:rsid w:val="00995E22"/>
    <w:rsid w:val="0099730D"/>
    <w:rsid w:val="00997CD4"/>
    <w:rsid w:val="009B16EB"/>
    <w:rsid w:val="009B3531"/>
    <w:rsid w:val="009B55BC"/>
    <w:rsid w:val="009C0645"/>
    <w:rsid w:val="009C1B1B"/>
    <w:rsid w:val="009C27E2"/>
    <w:rsid w:val="009C3CA3"/>
    <w:rsid w:val="009D561F"/>
    <w:rsid w:val="009E13B1"/>
    <w:rsid w:val="009F0DE5"/>
    <w:rsid w:val="009F4260"/>
    <w:rsid w:val="009F42E9"/>
    <w:rsid w:val="00A00484"/>
    <w:rsid w:val="00A01861"/>
    <w:rsid w:val="00A020D7"/>
    <w:rsid w:val="00A03927"/>
    <w:rsid w:val="00A054B3"/>
    <w:rsid w:val="00A12499"/>
    <w:rsid w:val="00A12CC9"/>
    <w:rsid w:val="00A12D51"/>
    <w:rsid w:val="00A176BC"/>
    <w:rsid w:val="00A21D54"/>
    <w:rsid w:val="00A27102"/>
    <w:rsid w:val="00A341FF"/>
    <w:rsid w:val="00A43B31"/>
    <w:rsid w:val="00A46D89"/>
    <w:rsid w:val="00A479C4"/>
    <w:rsid w:val="00A5321A"/>
    <w:rsid w:val="00A5657E"/>
    <w:rsid w:val="00A5785E"/>
    <w:rsid w:val="00A62887"/>
    <w:rsid w:val="00A70B81"/>
    <w:rsid w:val="00A714BE"/>
    <w:rsid w:val="00A87816"/>
    <w:rsid w:val="00A93B03"/>
    <w:rsid w:val="00A9472F"/>
    <w:rsid w:val="00A9517E"/>
    <w:rsid w:val="00AA1FA2"/>
    <w:rsid w:val="00AA744A"/>
    <w:rsid w:val="00AB46D3"/>
    <w:rsid w:val="00AB52ED"/>
    <w:rsid w:val="00AC4106"/>
    <w:rsid w:val="00AD1F8B"/>
    <w:rsid w:val="00AD5B09"/>
    <w:rsid w:val="00AD68C4"/>
    <w:rsid w:val="00AE10FE"/>
    <w:rsid w:val="00AE3A87"/>
    <w:rsid w:val="00AE45F5"/>
    <w:rsid w:val="00AE7EA7"/>
    <w:rsid w:val="00AF0F65"/>
    <w:rsid w:val="00AF3966"/>
    <w:rsid w:val="00B00F67"/>
    <w:rsid w:val="00B02155"/>
    <w:rsid w:val="00B03339"/>
    <w:rsid w:val="00B04090"/>
    <w:rsid w:val="00B04C27"/>
    <w:rsid w:val="00B05640"/>
    <w:rsid w:val="00B05944"/>
    <w:rsid w:val="00B065C3"/>
    <w:rsid w:val="00B127DB"/>
    <w:rsid w:val="00B242CB"/>
    <w:rsid w:val="00B30672"/>
    <w:rsid w:val="00B40DBF"/>
    <w:rsid w:val="00B434B1"/>
    <w:rsid w:val="00B4772C"/>
    <w:rsid w:val="00B52014"/>
    <w:rsid w:val="00B5385A"/>
    <w:rsid w:val="00B63CA8"/>
    <w:rsid w:val="00B6653F"/>
    <w:rsid w:val="00B706C4"/>
    <w:rsid w:val="00B72AEA"/>
    <w:rsid w:val="00B72D66"/>
    <w:rsid w:val="00B7335D"/>
    <w:rsid w:val="00B76A92"/>
    <w:rsid w:val="00B77852"/>
    <w:rsid w:val="00B800A4"/>
    <w:rsid w:val="00B806C8"/>
    <w:rsid w:val="00B8414D"/>
    <w:rsid w:val="00B848D7"/>
    <w:rsid w:val="00B853D9"/>
    <w:rsid w:val="00B94192"/>
    <w:rsid w:val="00BA5E53"/>
    <w:rsid w:val="00BC535F"/>
    <w:rsid w:val="00BC5712"/>
    <w:rsid w:val="00BD4E97"/>
    <w:rsid w:val="00BD5125"/>
    <w:rsid w:val="00BD5E77"/>
    <w:rsid w:val="00BD720A"/>
    <w:rsid w:val="00BD7654"/>
    <w:rsid w:val="00BE17E0"/>
    <w:rsid w:val="00BE2718"/>
    <w:rsid w:val="00BE3584"/>
    <w:rsid w:val="00BE7478"/>
    <w:rsid w:val="00BE7D72"/>
    <w:rsid w:val="00BF08AC"/>
    <w:rsid w:val="00BF21CB"/>
    <w:rsid w:val="00C022DE"/>
    <w:rsid w:val="00C027F8"/>
    <w:rsid w:val="00C1122D"/>
    <w:rsid w:val="00C126C0"/>
    <w:rsid w:val="00C138C1"/>
    <w:rsid w:val="00C20438"/>
    <w:rsid w:val="00C22AC8"/>
    <w:rsid w:val="00C246E5"/>
    <w:rsid w:val="00C34E24"/>
    <w:rsid w:val="00C4167B"/>
    <w:rsid w:val="00C455CB"/>
    <w:rsid w:val="00C4650F"/>
    <w:rsid w:val="00C4747D"/>
    <w:rsid w:val="00C5763E"/>
    <w:rsid w:val="00C65653"/>
    <w:rsid w:val="00C70169"/>
    <w:rsid w:val="00C71F46"/>
    <w:rsid w:val="00C7613C"/>
    <w:rsid w:val="00C834A5"/>
    <w:rsid w:val="00C84B61"/>
    <w:rsid w:val="00C93860"/>
    <w:rsid w:val="00C96C86"/>
    <w:rsid w:val="00C96D63"/>
    <w:rsid w:val="00CA44B9"/>
    <w:rsid w:val="00CA48E7"/>
    <w:rsid w:val="00CA6C18"/>
    <w:rsid w:val="00CB371A"/>
    <w:rsid w:val="00CC2107"/>
    <w:rsid w:val="00CC3F0D"/>
    <w:rsid w:val="00CC418F"/>
    <w:rsid w:val="00CC69DA"/>
    <w:rsid w:val="00CD1F1F"/>
    <w:rsid w:val="00CD3D74"/>
    <w:rsid w:val="00CE3D59"/>
    <w:rsid w:val="00CE51BF"/>
    <w:rsid w:val="00CF33C1"/>
    <w:rsid w:val="00CF403C"/>
    <w:rsid w:val="00CF6768"/>
    <w:rsid w:val="00D01807"/>
    <w:rsid w:val="00D0465F"/>
    <w:rsid w:val="00D07B21"/>
    <w:rsid w:val="00D10502"/>
    <w:rsid w:val="00D10BC4"/>
    <w:rsid w:val="00D11C62"/>
    <w:rsid w:val="00D27AAD"/>
    <w:rsid w:val="00D32469"/>
    <w:rsid w:val="00D6331B"/>
    <w:rsid w:val="00D641E1"/>
    <w:rsid w:val="00D65881"/>
    <w:rsid w:val="00D7171A"/>
    <w:rsid w:val="00D71858"/>
    <w:rsid w:val="00D73DED"/>
    <w:rsid w:val="00D761EF"/>
    <w:rsid w:val="00D846D6"/>
    <w:rsid w:val="00D868AD"/>
    <w:rsid w:val="00D86945"/>
    <w:rsid w:val="00D9204D"/>
    <w:rsid w:val="00D969DC"/>
    <w:rsid w:val="00DA0FDA"/>
    <w:rsid w:val="00DA1C0F"/>
    <w:rsid w:val="00DA2A6D"/>
    <w:rsid w:val="00DA65FB"/>
    <w:rsid w:val="00DA7254"/>
    <w:rsid w:val="00DB2880"/>
    <w:rsid w:val="00DB6DB4"/>
    <w:rsid w:val="00DB7727"/>
    <w:rsid w:val="00DC6BB1"/>
    <w:rsid w:val="00DD2961"/>
    <w:rsid w:val="00DD4CBA"/>
    <w:rsid w:val="00DD56D0"/>
    <w:rsid w:val="00DE0D5E"/>
    <w:rsid w:val="00DE29C3"/>
    <w:rsid w:val="00DE681C"/>
    <w:rsid w:val="00DE77C5"/>
    <w:rsid w:val="00DF0AC6"/>
    <w:rsid w:val="00E0087D"/>
    <w:rsid w:val="00E040CE"/>
    <w:rsid w:val="00E06D43"/>
    <w:rsid w:val="00E07A44"/>
    <w:rsid w:val="00E13C17"/>
    <w:rsid w:val="00E14D59"/>
    <w:rsid w:val="00E17DE2"/>
    <w:rsid w:val="00E216F6"/>
    <w:rsid w:val="00E21B03"/>
    <w:rsid w:val="00E2227C"/>
    <w:rsid w:val="00E25846"/>
    <w:rsid w:val="00E25DBA"/>
    <w:rsid w:val="00E27B5F"/>
    <w:rsid w:val="00E43B73"/>
    <w:rsid w:val="00E45223"/>
    <w:rsid w:val="00E4695C"/>
    <w:rsid w:val="00E55ABD"/>
    <w:rsid w:val="00E62F85"/>
    <w:rsid w:val="00E64BDB"/>
    <w:rsid w:val="00E708BA"/>
    <w:rsid w:val="00E72F19"/>
    <w:rsid w:val="00E75F5D"/>
    <w:rsid w:val="00E824A6"/>
    <w:rsid w:val="00E8254A"/>
    <w:rsid w:val="00E83FF3"/>
    <w:rsid w:val="00E903B8"/>
    <w:rsid w:val="00E919AA"/>
    <w:rsid w:val="00E92C5B"/>
    <w:rsid w:val="00E932DA"/>
    <w:rsid w:val="00EA108E"/>
    <w:rsid w:val="00EA2438"/>
    <w:rsid w:val="00EA4254"/>
    <w:rsid w:val="00EB0803"/>
    <w:rsid w:val="00EB63FF"/>
    <w:rsid w:val="00EC1741"/>
    <w:rsid w:val="00EC5E9B"/>
    <w:rsid w:val="00ED183C"/>
    <w:rsid w:val="00ED3744"/>
    <w:rsid w:val="00EE4383"/>
    <w:rsid w:val="00EE4FC1"/>
    <w:rsid w:val="00EF4C63"/>
    <w:rsid w:val="00EF4E75"/>
    <w:rsid w:val="00EF4FAB"/>
    <w:rsid w:val="00EF5C37"/>
    <w:rsid w:val="00EF6987"/>
    <w:rsid w:val="00F018B0"/>
    <w:rsid w:val="00F02C17"/>
    <w:rsid w:val="00F04538"/>
    <w:rsid w:val="00F079F3"/>
    <w:rsid w:val="00F174DF"/>
    <w:rsid w:val="00F21830"/>
    <w:rsid w:val="00F218B1"/>
    <w:rsid w:val="00F22008"/>
    <w:rsid w:val="00F24975"/>
    <w:rsid w:val="00F3218E"/>
    <w:rsid w:val="00F34B37"/>
    <w:rsid w:val="00F41905"/>
    <w:rsid w:val="00F45A6C"/>
    <w:rsid w:val="00F4668C"/>
    <w:rsid w:val="00F477E9"/>
    <w:rsid w:val="00F50E65"/>
    <w:rsid w:val="00F5422D"/>
    <w:rsid w:val="00F569CE"/>
    <w:rsid w:val="00F84360"/>
    <w:rsid w:val="00F843CE"/>
    <w:rsid w:val="00F96418"/>
    <w:rsid w:val="00FA4F07"/>
    <w:rsid w:val="00FB1BBE"/>
    <w:rsid w:val="00FB329A"/>
    <w:rsid w:val="00FB4B97"/>
    <w:rsid w:val="00FB50A2"/>
    <w:rsid w:val="00FC1007"/>
    <w:rsid w:val="00FC1A86"/>
    <w:rsid w:val="00FC28B1"/>
    <w:rsid w:val="00FC3C0A"/>
    <w:rsid w:val="00FC3CDA"/>
    <w:rsid w:val="00FC523C"/>
    <w:rsid w:val="00FC7A57"/>
    <w:rsid w:val="00FD7644"/>
    <w:rsid w:val="00FD7E26"/>
    <w:rsid w:val="00FE6DF3"/>
    <w:rsid w:val="00FE7198"/>
    <w:rsid w:val="00FF73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D18550"/>
  <w15:chartTrackingRefBased/>
  <w15:docId w15:val="{BD3E5577-E164-40C7-B3BF-0341479A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67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C416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1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6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6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16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1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1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1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67B"/>
    <w:rPr>
      <w:rFonts w:eastAsiaTheme="majorEastAsia" w:cstheme="majorBidi"/>
      <w:color w:val="272727" w:themeColor="text1" w:themeTint="D8"/>
    </w:rPr>
  </w:style>
  <w:style w:type="paragraph" w:styleId="Title">
    <w:name w:val="Title"/>
    <w:basedOn w:val="Normal"/>
    <w:next w:val="Normal"/>
    <w:link w:val="TitleChar"/>
    <w:uiPriority w:val="10"/>
    <w:qFormat/>
    <w:rsid w:val="00C41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67B"/>
    <w:pPr>
      <w:spacing w:before="160"/>
      <w:jc w:val="center"/>
    </w:pPr>
    <w:rPr>
      <w:i/>
      <w:iCs/>
      <w:color w:val="404040" w:themeColor="text1" w:themeTint="BF"/>
    </w:rPr>
  </w:style>
  <w:style w:type="character" w:customStyle="1" w:styleId="QuoteChar">
    <w:name w:val="Quote Char"/>
    <w:basedOn w:val="DefaultParagraphFont"/>
    <w:link w:val="Quote"/>
    <w:uiPriority w:val="29"/>
    <w:rsid w:val="00C4167B"/>
    <w:rPr>
      <w:i/>
      <w:iCs/>
      <w:color w:val="404040" w:themeColor="text1" w:themeTint="BF"/>
    </w:rPr>
  </w:style>
  <w:style w:type="paragraph" w:styleId="ListParagraph">
    <w:name w:val="List Paragraph"/>
    <w:basedOn w:val="Normal"/>
    <w:uiPriority w:val="34"/>
    <w:qFormat/>
    <w:rsid w:val="00C4167B"/>
    <w:pPr>
      <w:ind w:left="720"/>
      <w:contextualSpacing/>
    </w:pPr>
  </w:style>
  <w:style w:type="character" w:styleId="IntenseEmphasis">
    <w:name w:val="Intense Emphasis"/>
    <w:basedOn w:val="DefaultParagraphFont"/>
    <w:uiPriority w:val="21"/>
    <w:qFormat/>
    <w:rsid w:val="00C4167B"/>
    <w:rPr>
      <w:i/>
      <w:iCs/>
      <w:color w:val="2F5496" w:themeColor="accent1" w:themeShade="BF"/>
    </w:rPr>
  </w:style>
  <w:style w:type="paragraph" w:styleId="IntenseQuote">
    <w:name w:val="Intense Quote"/>
    <w:basedOn w:val="Normal"/>
    <w:next w:val="Normal"/>
    <w:link w:val="IntenseQuoteChar"/>
    <w:uiPriority w:val="30"/>
    <w:qFormat/>
    <w:rsid w:val="00C41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67B"/>
    <w:rPr>
      <w:i/>
      <w:iCs/>
      <w:color w:val="2F5496" w:themeColor="accent1" w:themeShade="BF"/>
    </w:rPr>
  </w:style>
  <w:style w:type="character" w:styleId="IntenseReference">
    <w:name w:val="Intense Reference"/>
    <w:basedOn w:val="DefaultParagraphFont"/>
    <w:uiPriority w:val="32"/>
    <w:qFormat/>
    <w:rsid w:val="00C4167B"/>
    <w:rPr>
      <w:b/>
      <w:bCs/>
      <w:smallCaps/>
      <w:color w:val="2F5496" w:themeColor="accent1" w:themeShade="BF"/>
      <w:spacing w:val="5"/>
    </w:rPr>
  </w:style>
  <w:style w:type="paragraph" w:styleId="BodyText">
    <w:name w:val="Body Text"/>
    <w:basedOn w:val="Normal"/>
    <w:link w:val="BodyTextChar"/>
    <w:uiPriority w:val="1"/>
    <w:qFormat/>
    <w:rsid w:val="00C4167B"/>
    <w:pPr>
      <w:ind w:left="360"/>
    </w:pPr>
    <w:rPr>
      <w:sz w:val="24"/>
      <w:szCs w:val="24"/>
    </w:rPr>
  </w:style>
  <w:style w:type="character" w:customStyle="1" w:styleId="BodyTextChar">
    <w:name w:val="Body Text Char"/>
    <w:basedOn w:val="DefaultParagraphFont"/>
    <w:link w:val="BodyText"/>
    <w:uiPriority w:val="1"/>
    <w:rsid w:val="00C4167B"/>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4167B"/>
    <w:pPr>
      <w:spacing w:line="216" w:lineRule="exact"/>
    </w:pPr>
  </w:style>
  <w:style w:type="character" w:styleId="PlaceholderText">
    <w:name w:val="Placeholder Text"/>
    <w:basedOn w:val="DefaultParagraphFont"/>
    <w:uiPriority w:val="99"/>
    <w:semiHidden/>
    <w:rsid w:val="00E0087D"/>
    <w:rPr>
      <w:color w:val="666666"/>
    </w:rPr>
  </w:style>
  <w:style w:type="paragraph" w:styleId="NoSpacing">
    <w:name w:val="No Spacing"/>
    <w:uiPriority w:val="1"/>
    <w:qFormat/>
    <w:rsid w:val="00E0087D"/>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Caption">
    <w:name w:val="caption"/>
    <w:basedOn w:val="Normal"/>
    <w:next w:val="Normal"/>
    <w:uiPriority w:val="35"/>
    <w:unhideWhenUsed/>
    <w:qFormat/>
    <w:rsid w:val="00560605"/>
    <w:pPr>
      <w:spacing w:after="200"/>
    </w:pPr>
    <w:rPr>
      <w:i/>
      <w:iCs/>
      <w:color w:val="44546A" w:themeColor="text2"/>
      <w:sz w:val="18"/>
      <w:szCs w:val="18"/>
    </w:rPr>
  </w:style>
  <w:style w:type="character" w:styleId="Strong">
    <w:name w:val="Strong"/>
    <w:basedOn w:val="DefaultParagraphFont"/>
    <w:uiPriority w:val="22"/>
    <w:qFormat/>
    <w:rsid w:val="00765036"/>
    <w:rPr>
      <w:b/>
      <w:bCs/>
    </w:rPr>
  </w:style>
  <w:style w:type="character" w:styleId="Emphasis">
    <w:name w:val="Emphasis"/>
    <w:basedOn w:val="DefaultParagraphFont"/>
    <w:uiPriority w:val="20"/>
    <w:qFormat/>
    <w:rsid w:val="00765036"/>
    <w:rPr>
      <w:i/>
      <w:iCs/>
    </w:rPr>
  </w:style>
  <w:style w:type="table" w:styleId="PlainTable2">
    <w:name w:val="Plain Table 2"/>
    <w:basedOn w:val="TableNormal"/>
    <w:uiPriority w:val="42"/>
    <w:rsid w:val="007650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hitespace-nowrap">
    <w:name w:val="whitespace-nowrap"/>
    <w:basedOn w:val="DefaultParagraphFont"/>
    <w:rsid w:val="00FC523C"/>
  </w:style>
  <w:style w:type="paragraph" w:styleId="Header">
    <w:name w:val="header"/>
    <w:basedOn w:val="Normal"/>
    <w:link w:val="HeaderChar"/>
    <w:uiPriority w:val="99"/>
    <w:unhideWhenUsed/>
    <w:rsid w:val="000C0A55"/>
    <w:pPr>
      <w:tabs>
        <w:tab w:val="center" w:pos="4513"/>
        <w:tab w:val="right" w:pos="9026"/>
      </w:tabs>
    </w:pPr>
  </w:style>
  <w:style w:type="character" w:customStyle="1" w:styleId="HeaderChar">
    <w:name w:val="Header Char"/>
    <w:basedOn w:val="DefaultParagraphFont"/>
    <w:link w:val="Header"/>
    <w:uiPriority w:val="99"/>
    <w:rsid w:val="000C0A55"/>
    <w:rPr>
      <w:rFonts w:ascii="Times New Roman" w:eastAsia="Times New Roman" w:hAnsi="Times New Roman" w:cs="Times New Roman"/>
      <w:kern w:val="0"/>
      <w:sz w:val="22"/>
      <w:szCs w:val="22"/>
      <w:lang w:val="en-US"/>
      <w14:ligatures w14:val="none"/>
    </w:rPr>
  </w:style>
  <w:style w:type="paragraph" w:styleId="Footer">
    <w:name w:val="footer"/>
    <w:basedOn w:val="Normal"/>
    <w:link w:val="FooterChar"/>
    <w:uiPriority w:val="99"/>
    <w:unhideWhenUsed/>
    <w:rsid w:val="000C0A55"/>
    <w:pPr>
      <w:tabs>
        <w:tab w:val="center" w:pos="4513"/>
        <w:tab w:val="right" w:pos="9026"/>
      </w:tabs>
    </w:pPr>
  </w:style>
  <w:style w:type="character" w:customStyle="1" w:styleId="FooterChar">
    <w:name w:val="Footer Char"/>
    <w:basedOn w:val="DefaultParagraphFont"/>
    <w:link w:val="Footer"/>
    <w:uiPriority w:val="99"/>
    <w:rsid w:val="000C0A55"/>
    <w:rPr>
      <w:rFonts w:ascii="Times New Roman" w:eastAsia="Times New Roman" w:hAnsi="Times New Roman" w:cs="Times New Roman"/>
      <w:kern w:val="0"/>
      <w:sz w:val="22"/>
      <w:szCs w:val="22"/>
      <w:lang w:val="en-US"/>
      <w14:ligatures w14:val="none"/>
    </w:rPr>
  </w:style>
  <w:style w:type="paragraph" w:styleId="NormalWeb">
    <w:name w:val="Normal (Web)"/>
    <w:basedOn w:val="Normal"/>
    <w:uiPriority w:val="99"/>
    <w:unhideWhenUsed/>
    <w:rsid w:val="009127E9"/>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A5785E"/>
    <w:rPr>
      <w:sz w:val="16"/>
      <w:szCs w:val="16"/>
    </w:rPr>
  </w:style>
  <w:style w:type="paragraph" w:styleId="CommentText">
    <w:name w:val="annotation text"/>
    <w:basedOn w:val="Normal"/>
    <w:link w:val="CommentTextChar"/>
    <w:uiPriority w:val="99"/>
    <w:unhideWhenUsed/>
    <w:rsid w:val="00A5785E"/>
    <w:rPr>
      <w:sz w:val="20"/>
      <w:szCs w:val="20"/>
    </w:rPr>
  </w:style>
  <w:style w:type="character" w:customStyle="1" w:styleId="CommentTextChar">
    <w:name w:val="Comment Text Char"/>
    <w:basedOn w:val="DefaultParagraphFont"/>
    <w:link w:val="CommentText"/>
    <w:uiPriority w:val="99"/>
    <w:rsid w:val="00A5785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5785E"/>
    <w:rPr>
      <w:b/>
      <w:bCs/>
    </w:rPr>
  </w:style>
  <w:style w:type="character" w:customStyle="1" w:styleId="CommentSubjectChar">
    <w:name w:val="Comment Subject Char"/>
    <w:basedOn w:val="CommentTextChar"/>
    <w:link w:val="CommentSubject"/>
    <w:uiPriority w:val="99"/>
    <w:semiHidden/>
    <w:rsid w:val="00A5785E"/>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B00F67"/>
    <w:rPr>
      <w:color w:val="0563C1" w:themeColor="hyperlink"/>
      <w:u w:val="single"/>
    </w:rPr>
  </w:style>
  <w:style w:type="character" w:styleId="UnresolvedMention">
    <w:name w:val="Unresolved Mention"/>
    <w:basedOn w:val="DefaultParagraphFont"/>
    <w:uiPriority w:val="99"/>
    <w:semiHidden/>
    <w:unhideWhenUsed/>
    <w:rsid w:val="00B00F67"/>
    <w:rPr>
      <w:color w:val="605E5C"/>
      <w:shd w:val="clear" w:color="auto" w:fill="E1DFDD"/>
    </w:rPr>
  </w:style>
  <w:style w:type="paragraph" w:styleId="FootnoteText">
    <w:name w:val="footnote text"/>
    <w:basedOn w:val="Normal"/>
    <w:link w:val="FootnoteTextChar"/>
    <w:uiPriority w:val="99"/>
    <w:semiHidden/>
    <w:unhideWhenUsed/>
    <w:rsid w:val="002D7383"/>
    <w:rPr>
      <w:sz w:val="20"/>
      <w:szCs w:val="20"/>
    </w:rPr>
  </w:style>
  <w:style w:type="character" w:customStyle="1" w:styleId="FootnoteTextChar">
    <w:name w:val="Footnote Text Char"/>
    <w:basedOn w:val="DefaultParagraphFont"/>
    <w:link w:val="FootnoteText"/>
    <w:uiPriority w:val="99"/>
    <w:semiHidden/>
    <w:rsid w:val="002D738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2D73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0056">
      <w:bodyDiv w:val="1"/>
      <w:marLeft w:val="0"/>
      <w:marRight w:val="0"/>
      <w:marTop w:val="0"/>
      <w:marBottom w:val="0"/>
      <w:divBdr>
        <w:top w:val="none" w:sz="0" w:space="0" w:color="auto"/>
        <w:left w:val="none" w:sz="0" w:space="0" w:color="auto"/>
        <w:bottom w:val="none" w:sz="0" w:space="0" w:color="auto"/>
        <w:right w:val="none" w:sz="0" w:space="0" w:color="auto"/>
      </w:divBdr>
    </w:div>
    <w:div w:id="116876929">
      <w:bodyDiv w:val="1"/>
      <w:marLeft w:val="0"/>
      <w:marRight w:val="0"/>
      <w:marTop w:val="0"/>
      <w:marBottom w:val="0"/>
      <w:divBdr>
        <w:top w:val="none" w:sz="0" w:space="0" w:color="auto"/>
        <w:left w:val="none" w:sz="0" w:space="0" w:color="auto"/>
        <w:bottom w:val="none" w:sz="0" w:space="0" w:color="auto"/>
        <w:right w:val="none" w:sz="0" w:space="0" w:color="auto"/>
      </w:divBdr>
    </w:div>
    <w:div w:id="145096994">
      <w:bodyDiv w:val="1"/>
      <w:marLeft w:val="0"/>
      <w:marRight w:val="0"/>
      <w:marTop w:val="0"/>
      <w:marBottom w:val="0"/>
      <w:divBdr>
        <w:top w:val="none" w:sz="0" w:space="0" w:color="auto"/>
        <w:left w:val="none" w:sz="0" w:space="0" w:color="auto"/>
        <w:bottom w:val="none" w:sz="0" w:space="0" w:color="auto"/>
        <w:right w:val="none" w:sz="0" w:space="0" w:color="auto"/>
      </w:divBdr>
    </w:div>
    <w:div w:id="188839835">
      <w:bodyDiv w:val="1"/>
      <w:marLeft w:val="0"/>
      <w:marRight w:val="0"/>
      <w:marTop w:val="0"/>
      <w:marBottom w:val="0"/>
      <w:divBdr>
        <w:top w:val="none" w:sz="0" w:space="0" w:color="auto"/>
        <w:left w:val="none" w:sz="0" w:space="0" w:color="auto"/>
        <w:bottom w:val="none" w:sz="0" w:space="0" w:color="auto"/>
        <w:right w:val="none" w:sz="0" w:space="0" w:color="auto"/>
      </w:divBdr>
    </w:div>
    <w:div w:id="201334155">
      <w:bodyDiv w:val="1"/>
      <w:marLeft w:val="0"/>
      <w:marRight w:val="0"/>
      <w:marTop w:val="0"/>
      <w:marBottom w:val="0"/>
      <w:divBdr>
        <w:top w:val="none" w:sz="0" w:space="0" w:color="auto"/>
        <w:left w:val="none" w:sz="0" w:space="0" w:color="auto"/>
        <w:bottom w:val="none" w:sz="0" w:space="0" w:color="auto"/>
        <w:right w:val="none" w:sz="0" w:space="0" w:color="auto"/>
      </w:divBdr>
    </w:div>
    <w:div w:id="201985462">
      <w:bodyDiv w:val="1"/>
      <w:marLeft w:val="0"/>
      <w:marRight w:val="0"/>
      <w:marTop w:val="0"/>
      <w:marBottom w:val="0"/>
      <w:divBdr>
        <w:top w:val="none" w:sz="0" w:space="0" w:color="auto"/>
        <w:left w:val="none" w:sz="0" w:space="0" w:color="auto"/>
        <w:bottom w:val="none" w:sz="0" w:space="0" w:color="auto"/>
        <w:right w:val="none" w:sz="0" w:space="0" w:color="auto"/>
      </w:divBdr>
    </w:div>
    <w:div w:id="323510486">
      <w:bodyDiv w:val="1"/>
      <w:marLeft w:val="0"/>
      <w:marRight w:val="0"/>
      <w:marTop w:val="0"/>
      <w:marBottom w:val="0"/>
      <w:divBdr>
        <w:top w:val="none" w:sz="0" w:space="0" w:color="auto"/>
        <w:left w:val="none" w:sz="0" w:space="0" w:color="auto"/>
        <w:bottom w:val="none" w:sz="0" w:space="0" w:color="auto"/>
        <w:right w:val="none" w:sz="0" w:space="0" w:color="auto"/>
      </w:divBdr>
    </w:div>
    <w:div w:id="367879897">
      <w:bodyDiv w:val="1"/>
      <w:marLeft w:val="0"/>
      <w:marRight w:val="0"/>
      <w:marTop w:val="0"/>
      <w:marBottom w:val="0"/>
      <w:divBdr>
        <w:top w:val="none" w:sz="0" w:space="0" w:color="auto"/>
        <w:left w:val="none" w:sz="0" w:space="0" w:color="auto"/>
        <w:bottom w:val="none" w:sz="0" w:space="0" w:color="auto"/>
        <w:right w:val="none" w:sz="0" w:space="0" w:color="auto"/>
      </w:divBdr>
    </w:div>
    <w:div w:id="367920310">
      <w:bodyDiv w:val="1"/>
      <w:marLeft w:val="0"/>
      <w:marRight w:val="0"/>
      <w:marTop w:val="0"/>
      <w:marBottom w:val="0"/>
      <w:divBdr>
        <w:top w:val="none" w:sz="0" w:space="0" w:color="auto"/>
        <w:left w:val="none" w:sz="0" w:space="0" w:color="auto"/>
        <w:bottom w:val="none" w:sz="0" w:space="0" w:color="auto"/>
        <w:right w:val="none" w:sz="0" w:space="0" w:color="auto"/>
      </w:divBdr>
    </w:div>
    <w:div w:id="458185749">
      <w:bodyDiv w:val="1"/>
      <w:marLeft w:val="0"/>
      <w:marRight w:val="0"/>
      <w:marTop w:val="0"/>
      <w:marBottom w:val="0"/>
      <w:divBdr>
        <w:top w:val="none" w:sz="0" w:space="0" w:color="auto"/>
        <w:left w:val="none" w:sz="0" w:space="0" w:color="auto"/>
        <w:bottom w:val="none" w:sz="0" w:space="0" w:color="auto"/>
        <w:right w:val="none" w:sz="0" w:space="0" w:color="auto"/>
      </w:divBdr>
    </w:div>
    <w:div w:id="537550130">
      <w:bodyDiv w:val="1"/>
      <w:marLeft w:val="0"/>
      <w:marRight w:val="0"/>
      <w:marTop w:val="0"/>
      <w:marBottom w:val="0"/>
      <w:divBdr>
        <w:top w:val="none" w:sz="0" w:space="0" w:color="auto"/>
        <w:left w:val="none" w:sz="0" w:space="0" w:color="auto"/>
        <w:bottom w:val="none" w:sz="0" w:space="0" w:color="auto"/>
        <w:right w:val="none" w:sz="0" w:space="0" w:color="auto"/>
      </w:divBdr>
    </w:div>
    <w:div w:id="538781533">
      <w:bodyDiv w:val="1"/>
      <w:marLeft w:val="0"/>
      <w:marRight w:val="0"/>
      <w:marTop w:val="0"/>
      <w:marBottom w:val="0"/>
      <w:divBdr>
        <w:top w:val="none" w:sz="0" w:space="0" w:color="auto"/>
        <w:left w:val="none" w:sz="0" w:space="0" w:color="auto"/>
        <w:bottom w:val="none" w:sz="0" w:space="0" w:color="auto"/>
        <w:right w:val="none" w:sz="0" w:space="0" w:color="auto"/>
      </w:divBdr>
    </w:div>
    <w:div w:id="544609916">
      <w:bodyDiv w:val="1"/>
      <w:marLeft w:val="0"/>
      <w:marRight w:val="0"/>
      <w:marTop w:val="0"/>
      <w:marBottom w:val="0"/>
      <w:divBdr>
        <w:top w:val="none" w:sz="0" w:space="0" w:color="auto"/>
        <w:left w:val="none" w:sz="0" w:space="0" w:color="auto"/>
        <w:bottom w:val="none" w:sz="0" w:space="0" w:color="auto"/>
        <w:right w:val="none" w:sz="0" w:space="0" w:color="auto"/>
      </w:divBdr>
    </w:div>
    <w:div w:id="546182343">
      <w:bodyDiv w:val="1"/>
      <w:marLeft w:val="0"/>
      <w:marRight w:val="0"/>
      <w:marTop w:val="0"/>
      <w:marBottom w:val="0"/>
      <w:divBdr>
        <w:top w:val="none" w:sz="0" w:space="0" w:color="auto"/>
        <w:left w:val="none" w:sz="0" w:space="0" w:color="auto"/>
        <w:bottom w:val="none" w:sz="0" w:space="0" w:color="auto"/>
        <w:right w:val="none" w:sz="0" w:space="0" w:color="auto"/>
      </w:divBdr>
    </w:div>
    <w:div w:id="549538217">
      <w:bodyDiv w:val="1"/>
      <w:marLeft w:val="0"/>
      <w:marRight w:val="0"/>
      <w:marTop w:val="0"/>
      <w:marBottom w:val="0"/>
      <w:divBdr>
        <w:top w:val="none" w:sz="0" w:space="0" w:color="auto"/>
        <w:left w:val="none" w:sz="0" w:space="0" w:color="auto"/>
        <w:bottom w:val="none" w:sz="0" w:space="0" w:color="auto"/>
        <w:right w:val="none" w:sz="0" w:space="0" w:color="auto"/>
      </w:divBdr>
    </w:div>
    <w:div w:id="595945711">
      <w:bodyDiv w:val="1"/>
      <w:marLeft w:val="0"/>
      <w:marRight w:val="0"/>
      <w:marTop w:val="0"/>
      <w:marBottom w:val="0"/>
      <w:divBdr>
        <w:top w:val="none" w:sz="0" w:space="0" w:color="auto"/>
        <w:left w:val="none" w:sz="0" w:space="0" w:color="auto"/>
        <w:bottom w:val="none" w:sz="0" w:space="0" w:color="auto"/>
        <w:right w:val="none" w:sz="0" w:space="0" w:color="auto"/>
      </w:divBdr>
    </w:div>
    <w:div w:id="638152449">
      <w:bodyDiv w:val="1"/>
      <w:marLeft w:val="0"/>
      <w:marRight w:val="0"/>
      <w:marTop w:val="0"/>
      <w:marBottom w:val="0"/>
      <w:divBdr>
        <w:top w:val="none" w:sz="0" w:space="0" w:color="auto"/>
        <w:left w:val="none" w:sz="0" w:space="0" w:color="auto"/>
        <w:bottom w:val="none" w:sz="0" w:space="0" w:color="auto"/>
        <w:right w:val="none" w:sz="0" w:space="0" w:color="auto"/>
      </w:divBdr>
    </w:div>
    <w:div w:id="651714808">
      <w:bodyDiv w:val="1"/>
      <w:marLeft w:val="0"/>
      <w:marRight w:val="0"/>
      <w:marTop w:val="0"/>
      <w:marBottom w:val="0"/>
      <w:divBdr>
        <w:top w:val="none" w:sz="0" w:space="0" w:color="auto"/>
        <w:left w:val="none" w:sz="0" w:space="0" w:color="auto"/>
        <w:bottom w:val="none" w:sz="0" w:space="0" w:color="auto"/>
        <w:right w:val="none" w:sz="0" w:space="0" w:color="auto"/>
      </w:divBdr>
    </w:div>
    <w:div w:id="707729412">
      <w:bodyDiv w:val="1"/>
      <w:marLeft w:val="0"/>
      <w:marRight w:val="0"/>
      <w:marTop w:val="0"/>
      <w:marBottom w:val="0"/>
      <w:divBdr>
        <w:top w:val="none" w:sz="0" w:space="0" w:color="auto"/>
        <w:left w:val="none" w:sz="0" w:space="0" w:color="auto"/>
        <w:bottom w:val="none" w:sz="0" w:space="0" w:color="auto"/>
        <w:right w:val="none" w:sz="0" w:space="0" w:color="auto"/>
      </w:divBdr>
    </w:div>
    <w:div w:id="716734284">
      <w:bodyDiv w:val="1"/>
      <w:marLeft w:val="0"/>
      <w:marRight w:val="0"/>
      <w:marTop w:val="0"/>
      <w:marBottom w:val="0"/>
      <w:divBdr>
        <w:top w:val="none" w:sz="0" w:space="0" w:color="auto"/>
        <w:left w:val="none" w:sz="0" w:space="0" w:color="auto"/>
        <w:bottom w:val="none" w:sz="0" w:space="0" w:color="auto"/>
        <w:right w:val="none" w:sz="0" w:space="0" w:color="auto"/>
      </w:divBdr>
    </w:div>
    <w:div w:id="762917941">
      <w:bodyDiv w:val="1"/>
      <w:marLeft w:val="0"/>
      <w:marRight w:val="0"/>
      <w:marTop w:val="0"/>
      <w:marBottom w:val="0"/>
      <w:divBdr>
        <w:top w:val="none" w:sz="0" w:space="0" w:color="auto"/>
        <w:left w:val="none" w:sz="0" w:space="0" w:color="auto"/>
        <w:bottom w:val="none" w:sz="0" w:space="0" w:color="auto"/>
        <w:right w:val="none" w:sz="0" w:space="0" w:color="auto"/>
      </w:divBdr>
    </w:div>
    <w:div w:id="803276569">
      <w:bodyDiv w:val="1"/>
      <w:marLeft w:val="0"/>
      <w:marRight w:val="0"/>
      <w:marTop w:val="0"/>
      <w:marBottom w:val="0"/>
      <w:divBdr>
        <w:top w:val="none" w:sz="0" w:space="0" w:color="auto"/>
        <w:left w:val="none" w:sz="0" w:space="0" w:color="auto"/>
        <w:bottom w:val="none" w:sz="0" w:space="0" w:color="auto"/>
        <w:right w:val="none" w:sz="0" w:space="0" w:color="auto"/>
      </w:divBdr>
    </w:div>
    <w:div w:id="871725893">
      <w:bodyDiv w:val="1"/>
      <w:marLeft w:val="0"/>
      <w:marRight w:val="0"/>
      <w:marTop w:val="0"/>
      <w:marBottom w:val="0"/>
      <w:divBdr>
        <w:top w:val="none" w:sz="0" w:space="0" w:color="auto"/>
        <w:left w:val="none" w:sz="0" w:space="0" w:color="auto"/>
        <w:bottom w:val="none" w:sz="0" w:space="0" w:color="auto"/>
        <w:right w:val="none" w:sz="0" w:space="0" w:color="auto"/>
      </w:divBdr>
    </w:div>
    <w:div w:id="892545262">
      <w:bodyDiv w:val="1"/>
      <w:marLeft w:val="0"/>
      <w:marRight w:val="0"/>
      <w:marTop w:val="0"/>
      <w:marBottom w:val="0"/>
      <w:divBdr>
        <w:top w:val="none" w:sz="0" w:space="0" w:color="auto"/>
        <w:left w:val="none" w:sz="0" w:space="0" w:color="auto"/>
        <w:bottom w:val="none" w:sz="0" w:space="0" w:color="auto"/>
        <w:right w:val="none" w:sz="0" w:space="0" w:color="auto"/>
      </w:divBdr>
    </w:div>
    <w:div w:id="908613875">
      <w:bodyDiv w:val="1"/>
      <w:marLeft w:val="0"/>
      <w:marRight w:val="0"/>
      <w:marTop w:val="0"/>
      <w:marBottom w:val="0"/>
      <w:divBdr>
        <w:top w:val="none" w:sz="0" w:space="0" w:color="auto"/>
        <w:left w:val="none" w:sz="0" w:space="0" w:color="auto"/>
        <w:bottom w:val="none" w:sz="0" w:space="0" w:color="auto"/>
        <w:right w:val="none" w:sz="0" w:space="0" w:color="auto"/>
      </w:divBdr>
    </w:div>
    <w:div w:id="933976159">
      <w:bodyDiv w:val="1"/>
      <w:marLeft w:val="0"/>
      <w:marRight w:val="0"/>
      <w:marTop w:val="0"/>
      <w:marBottom w:val="0"/>
      <w:divBdr>
        <w:top w:val="none" w:sz="0" w:space="0" w:color="auto"/>
        <w:left w:val="none" w:sz="0" w:space="0" w:color="auto"/>
        <w:bottom w:val="none" w:sz="0" w:space="0" w:color="auto"/>
        <w:right w:val="none" w:sz="0" w:space="0" w:color="auto"/>
      </w:divBdr>
    </w:div>
    <w:div w:id="942347388">
      <w:bodyDiv w:val="1"/>
      <w:marLeft w:val="0"/>
      <w:marRight w:val="0"/>
      <w:marTop w:val="0"/>
      <w:marBottom w:val="0"/>
      <w:divBdr>
        <w:top w:val="none" w:sz="0" w:space="0" w:color="auto"/>
        <w:left w:val="none" w:sz="0" w:space="0" w:color="auto"/>
        <w:bottom w:val="none" w:sz="0" w:space="0" w:color="auto"/>
        <w:right w:val="none" w:sz="0" w:space="0" w:color="auto"/>
      </w:divBdr>
    </w:div>
    <w:div w:id="948665388">
      <w:bodyDiv w:val="1"/>
      <w:marLeft w:val="0"/>
      <w:marRight w:val="0"/>
      <w:marTop w:val="0"/>
      <w:marBottom w:val="0"/>
      <w:divBdr>
        <w:top w:val="none" w:sz="0" w:space="0" w:color="auto"/>
        <w:left w:val="none" w:sz="0" w:space="0" w:color="auto"/>
        <w:bottom w:val="none" w:sz="0" w:space="0" w:color="auto"/>
        <w:right w:val="none" w:sz="0" w:space="0" w:color="auto"/>
      </w:divBdr>
    </w:div>
    <w:div w:id="986785566">
      <w:bodyDiv w:val="1"/>
      <w:marLeft w:val="0"/>
      <w:marRight w:val="0"/>
      <w:marTop w:val="0"/>
      <w:marBottom w:val="0"/>
      <w:divBdr>
        <w:top w:val="none" w:sz="0" w:space="0" w:color="auto"/>
        <w:left w:val="none" w:sz="0" w:space="0" w:color="auto"/>
        <w:bottom w:val="none" w:sz="0" w:space="0" w:color="auto"/>
        <w:right w:val="none" w:sz="0" w:space="0" w:color="auto"/>
      </w:divBdr>
    </w:div>
    <w:div w:id="987897360">
      <w:bodyDiv w:val="1"/>
      <w:marLeft w:val="0"/>
      <w:marRight w:val="0"/>
      <w:marTop w:val="0"/>
      <w:marBottom w:val="0"/>
      <w:divBdr>
        <w:top w:val="none" w:sz="0" w:space="0" w:color="auto"/>
        <w:left w:val="none" w:sz="0" w:space="0" w:color="auto"/>
        <w:bottom w:val="none" w:sz="0" w:space="0" w:color="auto"/>
        <w:right w:val="none" w:sz="0" w:space="0" w:color="auto"/>
      </w:divBdr>
    </w:div>
    <w:div w:id="998654379">
      <w:bodyDiv w:val="1"/>
      <w:marLeft w:val="0"/>
      <w:marRight w:val="0"/>
      <w:marTop w:val="0"/>
      <w:marBottom w:val="0"/>
      <w:divBdr>
        <w:top w:val="none" w:sz="0" w:space="0" w:color="auto"/>
        <w:left w:val="none" w:sz="0" w:space="0" w:color="auto"/>
        <w:bottom w:val="none" w:sz="0" w:space="0" w:color="auto"/>
        <w:right w:val="none" w:sz="0" w:space="0" w:color="auto"/>
      </w:divBdr>
    </w:div>
    <w:div w:id="1019116960">
      <w:bodyDiv w:val="1"/>
      <w:marLeft w:val="0"/>
      <w:marRight w:val="0"/>
      <w:marTop w:val="0"/>
      <w:marBottom w:val="0"/>
      <w:divBdr>
        <w:top w:val="none" w:sz="0" w:space="0" w:color="auto"/>
        <w:left w:val="none" w:sz="0" w:space="0" w:color="auto"/>
        <w:bottom w:val="none" w:sz="0" w:space="0" w:color="auto"/>
        <w:right w:val="none" w:sz="0" w:space="0" w:color="auto"/>
      </w:divBdr>
    </w:div>
    <w:div w:id="1091436827">
      <w:bodyDiv w:val="1"/>
      <w:marLeft w:val="0"/>
      <w:marRight w:val="0"/>
      <w:marTop w:val="0"/>
      <w:marBottom w:val="0"/>
      <w:divBdr>
        <w:top w:val="none" w:sz="0" w:space="0" w:color="auto"/>
        <w:left w:val="none" w:sz="0" w:space="0" w:color="auto"/>
        <w:bottom w:val="none" w:sz="0" w:space="0" w:color="auto"/>
        <w:right w:val="none" w:sz="0" w:space="0" w:color="auto"/>
      </w:divBdr>
    </w:div>
    <w:div w:id="1130904915">
      <w:bodyDiv w:val="1"/>
      <w:marLeft w:val="0"/>
      <w:marRight w:val="0"/>
      <w:marTop w:val="0"/>
      <w:marBottom w:val="0"/>
      <w:divBdr>
        <w:top w:val="none" w:sz="0" w:space="0" w:color="auto"/>
        <w:left w:val="none" w:sz="0" w:space="0" w:color="auto"/>
        <w:bottom w:val="none" w:sz="0" w:space="0" w:color="auto"/>
        <w:right w:val="none" w:sz="0" w:space="0" w:color="auto"/>
      </w:divBdr>
    </w:div>
    <w:div w:id="1172993768">
      <w:bodyDiv w:val="1"/>
      <w:marLeft w:val="0"/>
      <w:marRight w:val="0"/>
      <w:marTop w:val="0"/>
      <w:marBottom w:val="0"/>
      <w:divBdr>
        <w:top w:val="none" w:sz="0" w:space="0" w:color="auto"/>
        <w:left w:val="none" w:sz="0" w:space="0" w:color="auto"/>
        <w:bottom w:val="none" w:sz="0" w:space="0" w:color="auto"/>
        <w:right w:val="none" w:sz="0" w:space="0" w:color="auto"/>
      </w:divBdr>
    </w:div>
    <w:div w:id="1212691007">
      <w:bodyDiv w:val="1"/>
      <w:marLeft w:val="0"/>
      <w:marRight w:val="0"/>
      <w:marTop w:val="0"/>
      <w:marBottom w:val="0"/>
      <w:divBdr>
        <w:top w:val="none" w:sz="0" w:space="0" w:color="auto"/>
        <w:left w:val="none" w:sz="0" w:space="0" w:color="auto"/>
        <w:bottom w:val="none" w:sz="0" w:space="0" w:color="auto"/>
        <w:right w:val="none" w:sz="0" w:space="0" w:color="auto"/>
      </w:divBdr>
    </w:div>
    <w:div w:id="1237323030">
      <w:bodyDiv w:val="1"/>
      <w:marLeft w:val="0"/>
      <w:marRight w:val="0"/>
      <w:marTop w:val="0"/>
      <w:marBottom w:val="0"/>
      <w:divBdr>
        <w:top w:val="none" w:sz="0" w:space="0" w:color="auto"/>
        <w:left w:val="none" w:sz="0" w:space="0" w:color="auto"/>
        <w:bottom w:val="none" w:sz="0" w:space="0" w:color="auto"/>
        <w:right w:val="none" w:sz="0" w:space="0" w:color="auto"/>
      </w:divBdr>
    </w:div>
    <w:div w:id="1243953044">
      <w:bodyDiv w:val="1"/>
      <w:marLeft w:val="0"/>
      <w:marRight w:val="0"/>
      <w:marTop w:val="0"/>
      <w:marBottom w:val="0"/>
      <w:divBdr>
        <w:top w:val="none" w:sz="0" w:space="0" w:color="auto"/>
        <w:left w:val="none" w:sz="0" w:space="0" w:color="auto"/>
        <w:bottom w:val="none" w:sz="0" w:space="0" w:color="auto"/>
        <w:right w:val="none" w:sz="0" w:space="0" w:color="auto"/>
      </w:divBdr>
    </w:div>
    <w:div w:id="1294096115">
      <w:bodyDiv w:val="1"/>
      <w:marLeft w:val="0"/>
      <w:marRight w:val="0"/>
      <w:marTop w:val="0"/>
      <w:marBottom w:val="0"/>
      <w:divBdr>
        <w:top w:val="none" w:sz="0" w:space="0" w:color="auto"/>
        <w:left w:val="none" w:sz="0" w:space="0" w:color="auto"/>
        <w:bottom w:val="none" w:sz="0" w:space="0" w:color="auto"/>
        <w:right w:val="none" w:sz="0" w:space="0" w:color="auto"/>
      </w:divBdr>
    </w:div>
    <w:div w:id="1361739420">
      <w:bodyDiv w:val="1"/>
      <w:marLeft w:val="0"/>
      <w:marRight w:val="0"/>
      <w:marTop w:val="0"/>
      <w:marBottom w:val="0"/>
      <w:divBdr>
        <w:top w:val="none" w:sz="0" w:space="0" w:color="auto"/>
        <w:left w:val="none" w:sz="0" w:space="0" w:color="auto"/>
        <w:bottom w:val="none" w:sz="0" w:space="0" w:color="auto"/>
        <w:right w:val="none" w:sz="0" w:space="0" w:color="auto"/>
      </w:divBdr>
    </w:div>
    <w:div w:id="1417941348">
      <w:bodyDiv w:val="1"/>
      <w:marLeft w:val="0"/>
      <w:marRight w:val="0"/>
      <w:marTop w:val="0"/>
      <w:marBottom w:val="0"/>
      <w:divBdr>
        <w:top w:val="none" w:sz="0" w:space="0" w:color="auto"/>
        <w:left w:val="none" w:sz="0" w:space="0" w:color="auto"/>
        <w:bottom w:val="none" w:sz="0" w:space="0" w:color="auto"/>
        <w:right w:val="none" w:sz="0" w:space="0" w:color="auto"/>
      </w:divBdr>
    </w:div>
    <w:div w:id="1428037335">
      <w:bodyDiv w:val="1"/>
      <w:marLeft w:val="0"/>
      <w:marRight w:val="0"/>
      <w:marTop w:val="0"/>
      <w:marBottom w:val="0"/>
      <w:divBdr>
        <w:top w:val="none" w:sz="0" w:space="0" w:color="auto"/>
        <w:left w:val="none" w:sz="0" w:space="0" w:color="auto"/>
        <w:bottom w:val="none" w:sz="0" w:space="0" w:color="auto"/>
        <w:right w:val="none" w:sz="0" w:space="0" w:color="auto"/>
      </w:divBdr>
    </w:div>
    <w:div w:id="1442846483">
      <w:bodyDiv w:val="1"/>
      <w:marLeft w:val="0"/>
      <w:marRight w:val="0"/>
      <w:marTop w:val="0"/>
      <w:marBottom w:val="0"/>
      <w:divBdr>
        <w:top w:val="none" w:sz="0" w:space="0" w:color="auto"/>
        <w:left w:val="none" w:sz="0" w:space="0" w:color="auto"/>
        <w:bottom w:val="none" w:sz="0" w:space="0" w:color="auto"/>
        <w:right w:val="none" w:sz="0" w:space="0" w:color="auto"/>
      </w:divBdr>
    </w:div>
    <w:div w:id="1461336937">
      <w:bodyDiv w:val="1"/>
      <w:marLeft w:val="0"/>
      <w:marRight w:val="0"/>
      <w:marTop w:val="0"/>
      <w:marBottom w:val="0"/>
      <w:divBdr>
        <w:top w:val="none" w:sz="0" w:space="0" w:color="auto"/>
        <w:left w:val="none" w:sz="0" w:space="0" w:color="auto"/>
        <w:bottom w:val="none" w:sz="0" w:space="0" w:color="auto"/>
        <w:right w:val="none" w:sz="0" w:space="0" w:color="auto"/>
      </w:divBdr>
    </w:div>
    <w:div w:id="1476146815">
      <w:bodyDiv w:val="1"/>
      <w:marLeft w:val="0"/>
      <w:marRight w:val="0"/>
      <w:marTop w:val="0"/>
      <w:marBottom w:val="0"/>
      <w:divBdr>
        <w:top w:val="none" w:sz="0" w:space="0" w:color="auto"/>
        <w:left w:val="none" w:sz="0" w:space="0" w:color="auto"/>
        <w:bottom w:val="none" w:sz="0" w:space="0" w:color="auto"/>
        <w:right w:val="none" w:sz="0" w:space="0" w:color="auto"/>
      </w:divBdr>
    </w:div>
    <w:div w:id="1487473064">
      <w:bodyDiv w:val="1"/>
      <w:marLeft w:val="0"/>
      <w:marRight w:val="0"/>
      <w:marTop w:val="0"/>
      <w:marBottom w:val="0"/>
      <w:divBdr>
        <w:top w:val="none" w:sz="0" w:space="0" w:color="auto"/>
        <w:left w:val="none" w:sz="0" w:space="0" w:color="auto"/>
        <w:bottom w:val="none" w:sz="0" w:space="0" w:color="auto"/>
        <w:right w:val="none" w:sz="0" w:space="0" w:color="auto"/>
      </w:divBdr>
    </w:div>
    <w:div w:id="1503813055">
      <w:bodyDiv w:val="1"/>
      <w:marLeft w:val="0"/>
      <w:marRight w:val="0"/>
      <w:marTop w:val="0"/>
      <w:marBottom w:val="0"/>
      <w:divBdr>
        <w:top w:val="none" w:sz="0" w:space="0" w:color="auto"/>
        <w:left w:val="none" w:sz="0" w:space="0" w:color="auto"/>
        <w:bottom w:val="none" w:sz="0" w:space="0" w:color="auto"/>
        <w:right w:val="none" w:sz="0" w:space="0" w:color="auto"/>
      </w:divBdr>
    </w:div>
    <w:div w:id="1506745377">
      <w:bodyDiv w:val="1"/>
      <w:marLeft w:val="0"/>
      <w:marRight w:val="0"/>
      <w:marTop w:val="0"/>
      <w:marBottom w:val="0"/>
      <w:divBdr>
        <w:top w:val="none" w:sz="0" w:space="0" w:color="auto"/>
        <w:left w:val="none" w:sz="0" w:space="0" w:color="auto"/>
        <w:bottom w:val="none" w:sz="0" w:space="0" w:color="auto"/>
        <w:right w:val="none" w:sz="0" w:space="0" w:color="auto"/>
      </w:divBdr>
    </w:div>
    <w:div w:id="1512377888">
      <w:bodyDiv w:val="1"/>
      <w:marLeft w:val="0"/>
      <w:marRight w:val="0"/>
      <w:marTop w:val="0"/>
      <w:marBottom w:val="0"/>
      <w:divBdr>
        <w:top w:val="none" w:sz="0" w:space="0" w:color="auto"/>
        <w:left w:val="none" w:sz="0" w:space="0" w:color="auto"/>
        <w:bottom w:val="none" w:sz="0" w:space="0" w:color="auto"/>
        <w:right w:val="none" w:sz="0" w:space="0" w:color="auto"/>
      </w:divBdr>
    </w:div>
    <w:div w:id="1586843185">
      <w:bodyDiv w:val="1"/>
      <w:marLeft w:val="0"/>
      <w:marRight w:val="0"/>
      <w:marTop w:val="0"/>
      <w:marBottom w:val="0"/>
      <w:divBdr>
        <w:top w:val="none" w:sz="0" w:space="0" w:color="auto"/>
        <w:left w:val="none" w:sz="0" w:space="0" w:color="auto"/>
        <w:bottom w:val="none" w:sz="0" w:space="0" w:color="auto"/>
        <w:right w:val="none" w:sz="0" w:space="0" w:color="auto"/>
      </w:divBdr>
    </w:div>
    <w:div w:id="1656639560">
      <w:bodyDiv w:val="1"/>
      <w:marLeft w:val="0"/>
      <w:marRight w:val="0"/>
      <w:marTop w:val="0"/>
      <w:marBottom w:val="0"/>
      <w:divBdr>
        <w:top w:val="none" w:sz="0" w:space="0" w:color="auto"/>
        <w:left w:val="none" w:sz="0" w:space="0" w:color="auto"/>
        <w:bottom w:val="none" w:sz="0" w:space="0" w:color="auto"/>
        <w:right w:val="none" w:sz="0" w:space="0" w:color="auto"/>
      </w:divBdr>
    </w:div>
    <w:div w:id="1671178970">
      <w:bodyDiv w:val="1"/>
      <w:marLeft w:val="0"/>
      <w:marRight w:val="0"/>
      <w:marTop w:val="0"/>
      <w:marBottom w:val="0"/>
      <w:divBdr>
        <w:top w:val="none" w:sz="0" w:space="0" w:color="auto"/>
        <w:left w:val="none" w:sz="0" w:space="0" w:color="auto"/>
        <w:bottom w:val="none" w:sz="0" w:space="0" w:color="auto"/>
        <w:right w:val="none" w:sz="0" w:space="0" w:color="auto"/>
      </w:divBdr>
    </w:div>
    <w:div w:id="1679456909">
      <w:bodyDiv w:val="1"/>
      <w:marLeft w:val="0"/>
      <w:marRight w:val="0"/>
      <w:marTop w:val="0"/>
      <w:marBottom w:val="0"/>
      <w:divBdr>
        <w:top w:val="none" w:sz="0" w:space="0" w:color="auto"/>
        <w:left w:val="none" w:sz="0" w:space="0" w:color="auto"/>
        <w:bottom w:val="none" w:sz="0" w:space="0" w:color="auto"/>
        <w:right w:val="none" w:sz="0" w:space="0" w:color="auto"/>
      </w:divBdr>
    </w:div>
    <w:div w:id="1688288111">
      <w:bodyDiv w:val="1"/>
      <w:marLeft w:val="0"/>
      <w:marRight w:val="0"/>
      <w:marTop w:val="0"/>
      <w:marBottom w:val="0"/>
      <w:divBdr>
        <w:top w:val="none" w:sz="0" w:space="0" w:color="auto"/>
        <w:left w:val="none" w:sz="0" w:space="0" w:color="auto"/>
        <w:bottom w:val="none" w:sz="0" w:space="0" w:color="auto"/>
        <w:right w:val="none" w:sz="0" w:space="0" w:color="auto"/>
      </w:divBdr>
    </w:div>
    <w:div w:id="1694723639">
      <w:bodyDiv w:val="1"/>
      <w:marLeft w:val="0"/>
      <w:marRight w:val="0"/>
      <w:marTop w:val="0"/>
      <w:marBottom w:val="0"/>
      <w:divBdr>
        <w:top w:val="none" w:sz="0" w:space="0" w:color="auto"/>
        <w:left w:val="none" w:sz="0" w:space="0" w:color="auto"/>
        <w:bottom w:val="none" w:sz="0" w:space="0" w:color="auto"/>
        <w:right w:val="none" w:sz="0" w:space="0" w:color="auto"/>
      </w:divBdr>
    </w:div>
    <w:div w:id="1815758712">
      <w:bodyDiv w:val="1"/>
      <w:marLeft w:val="0"/>
      <w:marRight w:val="0"/>
      <w:marTop w:val="0"/>
      <w:marBottom w:val="0"/>
      <w:divBdr>
        <w:top w:val="none" w:sz="0" w:space="0" w:color="auto"/>
        <w:left w:val="none" w:sz="0" w:space="0" w:color="auto"/>
        <w:bottom w:val="none" w:sz="0" w:space="0" w:color="auto"/>
        <w:right w:val="none" w:sz="0" w:space="0" w:color="auto"/>
      </w:divBdr>
    </w:div>
    <w:div w:id="1836795284">
      <w:bodyDiv w:val="1"/>
      <w:marLeft w:val="0"/>
      <w:marRight w:val="0"/>
      <w:marTop w:val="0"/>
      <w:marBottom w:val="0"/>
      <w:divBdr>
        <w:top w:val="none" w:sz="0" w:space="0" w:color="auto"/>
        <w:left w:val="none" w:sz="0" w:space="0" w:color="auto"/>
        <w:bottom w:val="none" w:sz="0" w:space="0" w:color="auto"/>
        <w:right w:val="none" w:sz="0" w:space="0" w:color="auto"/>
      </w:divBdr>
    </w:div>
    <w:div w:id="1879732439">
      <w:bodyDiv w:val="1"/>
      <w:marLeft w:val="0"/>
      <w:marRight w:val="0"/>
      <w:marTop w:val="0"/>
      <w:marBottom w:val="0"/>
      <w:divBdr>
        <w:top w:val="none" w:sz="0" w:space="0" w:color="auto"/>
        <w:left w:val="none" w:sz="0" w:space="0" w:color="auto"/>
        <w:bottom w:val="none" w:sz="0" w:space="0" w:color="auto"/>
        <w:right w:val="none" w:sz="0" w:space="0" w:color="auto"/>
      </w:divBdr>
    </w:div>
    <w:div w:id="1881357619">
      <w:bodyDiv w:val="1"/>
      <w:marLeft w:val="0"/>
      <w:marRight w:val="0"/>
      <w:marTop w:val="0"/>
      <w:marBottom w:val="0"/>
      <w:divBdr>
        <w:top w:val="none" w:sz="0" w:space="0" w:color="auto"/>
        <w:left w:val="none" w:sz="0" w:space="0" w:color="auto"/>
        <w:bottom w:val="none" w:sz="0" w:space="0" w:color="auto"/>
        <w:right w:val="none" w:sz="0" w:space="0" w:color="auto"/>
      </w:divBdr>
    </w:div>
    <w:div w:id="1908681104">
      <w:bodyDiv w:val="1"/>
      <w:marLeft w:val="0"/>
      <w:marRight w:val="0"/>
      <w:marTop w:val="0"/>
      <w:marBottom w:val="0"/>
      <w:divBdr>
        <w:top w:val="none" w:sz="0" w:space="0" w:color="auto"/>
        <w:left w:val="none" w:sz="0" w:space="0" w:color="auto"/>
        <w:bottom w:val="none" w:sz="0" w:space="0" w:color="auto"/>
        <w:right w:val="none" w:sz="0" w:space="0" w:color="auto"/>
      </w:divBdr>
    </w:div>
    <w:div w:id="1909993256">
      <w:bodyDiv w:val="1"/>
      <w:marLeft w:val="0"/>
      <w:marRight w:val="0"/>
      <w:marTop w:val="0"/>
      <w:marBottom w:val="0"/>
      <w:divBdr>
        <w:top w:val="none" w:sz="0" w:space="0" w:color="auto"/>
        <w:left w:val="none" w:sz="0" w:space="0" w:color="auto"/>
        <w:bottom w:val="none" w:sz="0" w:space="0" w:color="auto"/>
        <w:right w:val="none" w:sz="0" w:space="0" w:color="auto"/>
      </w:divBdr>
    </w:div>
    <w:div w:id="1969166750">
      <w:bodyDiv w:val="1"/>
      <w:marLeft w:val="0"/>
      <w:marRight w:val="0"/>
      <w:marTop w:val="0"/>
      <w:marBottom w:val="0"/>
      <w:divBdr>
        <w:top w:val="none" w:sz="0" w:space="0" w:color="auto"/>
        <w:left w:val="none" w:sz="0" w:space="0" w:color="auto"/>
        <w:bottom w:val="none" w:sz="0" w:space="0" w:color="auto"/>
        <w:right w:val="none" w:sz="0" w:space="0" w:color="auto"/>
      </w:divBdr>
    </w:div>
    <w:div w:id="2067020958">
      <w:bodyDiv w:val="1"/>
      <w:marLeft w:val="0"/>
      <w:marRight w:val="0"/>
      <w:marTop w:val="0"/>
      <w:marBottom w:val="0"/>
      <w:divBdr>
        <w:top w:val="none" w:sz="0" w:space="0" w:color="auto"/>
        <w:left w:val="none" w:sz="0" w:space="0" w:color="auto"/>
        <w:bottom w:val="none" w:sz="0" w:space="0" w:color="auto"/>
        <w:right w:val="none" w:sz="0" w:space="0" w:color="auto"/>
      </w:divBdr>
    </w:div>
    <w:div w:id="2114277516">
      <w:bodyDiv w:val="1"/>
      <w:marLeft w:val="0"/>
      <w:marRight w:val="0"/>
      <w:marTop w:val="0"/>
      <w:marBottom w:val="0"/>
      <w:divBdr>
        <w:top w:val="none" w:sz="0" w:space="0" w:color="auto"/>
        <w:left w:val="none" w:sz="0" w:space="0" w:color="auto"/>
        <w:bottom w:val="none" w:sz="0" w:space="0" w:color="auto"/>
        <w:right w:val="none" w:sz="0" w:space="0" w:color="auto"/>
      </w:divBdr>
    </w:div>
    <w:div w:id="213905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596/1813-9450-9617" TargetMode="External"/><Relationship Id="rId26" Type="http://schemas.openxmlformats.org/officeDocument/2006/relationships/hyperlink" Target="https://doi.org/10.30918/AERJ.102.22.035" TargetMode="External"/><Relationship Id="rId3" Type="http://schemas.openxmlformats.org/officeDocument/2006/relationships/customXml" Target="../customXml/item3.xml"/><Relationship Id="rId21" Type="http://schemas.openxmlformats.org/officeDocument/2006/relationships/hyperlink" Target="https://fsdkenya.org/publication/finaccess2021" TargetMode="External"/><Relationship Id="rId34" Type="http://schemas.openxmlformats.org/officeDocument/2006/relationships/hyperlink" Target="https://documents.worldbank.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cerwc.africa" TargetMode="External"/><Relationship Id="rId25" Type="http://schemas.openxmlformats.org/officeDocument/2006/relationships/hyperlink" Target="https://doi.org/10.33886/mj.v5i2.239" TargetMode="External"/><Relationship Id="rId33" Type="http://schemas.openxmlformats.org/officeDocument/2006/relationships/hyperlink" Target="https://documents.worldbank.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searchgate.net/publication/381650859" TargetMode="External"/><Relationship Id="rId29" Type="http://schemas.openxmlformats.org/officeDocument/2006/relationships/hyperlink" Target="https://doi.org/10.1007/s10888-021-0951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eakenya.or.ke" TargetMode="External"/><Relationship Id="rId32" Type="http://schemas.openxmlformats.org/officeDocument/2006/relationships/hyperlink" Target="https://www.younglives.org.uk"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globalfindex.worldbank.org" TargetMode="External"/><Relationship Id="rId28" Type="http://schemas.openxmlformats.org/officeDocument/2006/relationships/hyperlink" Target="https://doi.org/10.1108/JICE-12-2022-0047"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16/j.ijedudev.2021.102480" TargetMode="External"/><Relationship Id="rId31" Type="http://schemas.openxmlformats.org/officeDocument/2006/relationships/hyperlink" Target="https://www.unice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gdev.org" TargetMode="External"/><Relationship Id="rId27" Type="http://schemas.openxmlformats.org/officeDocument/2006/relationships/hyperlink" Target="https://doi.org/10.7176/JEP/12-17-05" TargetMode="External"/><Relationship Id="rId30" Type="http://schemas.openxmlformats.org/officeDocument/2006/relationships/hyperlink" Target="https://www.rsisinternational.org"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02604DCD65D4F854FD2DA376C92A3" ma:contentTypeVersion="9" ma:contentTypeDescription="Create a new document." ma:contentTypeScope="" ma:versionID="90933768b7dba400bf3fd6c152e2bc00">
  <xsd:schema xmlns:xsd="http://www.w3.org/2001/XMLSchema" xmlns:xs="http://www.w3.org/2001/XMLSchema" xmlns:p="http://schemas.microsoft.com/office/2006/metadata/properties" xmlns:ns3="31fa4510-828b-4fba-b0e9-438107d8f53f" targetNamespace="http://schemas.microsoft.com/office/2006/metadata/properties" ma:root="true" ma:fieldsID="317bcdc1675dc5db7f06cf2ea5302a66" ns3:_="">
    <xsd:import namespace="31fa4510-828b-4fba-b0e9-438107d8f5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a4510-828b-4fba-b0e9-438107d8f5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fa4510-828b-4fba-b0e9-438107d8f5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E4E5B-1BD6-4076-BCFB-7B17AD51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a4510-828b-4fba-b0e9-438107d8f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5E77BF-48F4-4B34-BEAB-1FBEE0A0E7FC}">
  <ds:schemaRefs>
    <ds:schemaRef ds:uri="http://schemas.microsoft.com/sharepoint/v3/contenttype/forms"/>
  </ds:schemaRefs>
</ds:datastoreItem>
</file>

<file path=customXml/itemProps3.xml><?xml version="1.0" encoding="utf-8"?>
<ds:datastoreItem xmlns:ds="http://schemas.openxmlformats.org/officeDocument/2006/customXml" ds:itemID="{96BD3B3A-CAE3-47BF-BF58-F3450A50AADE}">
  <ds:schemaRefs>
    <ds:schemaRef ds:uri="http://schemas.microsoft.com/office/2006/metadata/properties"/>
    <ds:schemaRef ds:uri="http://schemas.microsoft.com/office/infopath/2007/PartnerControls"/>
    <ds:schemaRef ds:uri="31fa4510-828b-4fba-b0e9-438107d8f53f"/>
  </ds:schemaRefs>
</ds:datastoreItem>
</file>

<file path=customXml/itemProps4.xml><?xml version="1.0" encoding="utf-8"?>
<ds:datastoreItem xmlns:ds="http://schemas.openxmlformats.org/officeDocument/2006/customXml" ds:itemID="{73A4D870-4FFF-49F3-8C55-7BD9603DF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8105</Words>
  <Characters>46204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Irungu</dc:creator>
  <cp:keywords/>
  <dc:description/>
  <cp:lastModifiedBy>SDI 1084</cp:lastModifiedBy>
  <cp:revision>7</cp:revision>
  <dcterms:created xsi:type="dcterms:W3CDTF">2025-09-01T06:56:00Z</dcterms:created>
  <dcterms:modified xsi:type="dcterms:W3CDTF">2025-09-02T11:28:00Z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a36ad681-9fe1-425b-8368-6761dc69c769</vt:lpwstr>
  </property>
  <property fmtid="{D5CDD505-2E9C-101B-9397-08002B2CF9AE}" pid="3" name="ContentTypeId">
    <vt:lpwstr>0x010100D6B02604DCD65D4F854FD2DA376C92A3</vt:lpwstr>
  </property>
</Properties>
</file>