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91523" w14:textId="77777777" w:rsidR="00F26932" w:rsidRPr="004A301A" w:rsidRDefault="00F26932" w:rsidP="004A301A">
      <w:pPr>
        <w:adjustRightInd w:val="0"/>
        <w:snapToGrid w:val="0"/>
        <w:jc w:val="center"/>
        <w:rPr>
          <w:rFonts w:asciiTheme="minorBidi" w:hAnsiTheme="minorBidi" w:cstheme="minorBidi"/>
          <w:b/>
          <w:bCs/>
          <w:sz w:val="28"/>
          <w:szCs w:val="28"/>
          <w:lang w:val="en-GB"/>
        </w:rPr>
      </w:pPr>
      <w:r w:rsidRPr="004A301A">
        <w:rPr>
          <w:rFonts w:asciiTheme="minorBidi" w:hAnsiTheme="minorBidi" w:cstheme="minorBidi"/>
          <w:b/>
          <w:bCs/>
          <w:sz w:val="28"/>
          <w:szCs w:val="28"/>
          <w:lang w:val="en-GB"/>
        </w:rPr>
        <w:t>Original Research Article</w:t>
      </w:r>
    </w:p>
    <w:p w14:paraId="15BB52AB" w14:textId="77777777" w:rsidR="00571217" w:rsidRPr="004A301A" w:rsidRDefault="00571217" w:rsidP="004A301A">
      <w:pPr>
        <w:adjustRightInd w:val="0"/>
        <w:snapToGrid w:val="0"/>
        <w:jc w:val="center"/>
        <w:rPr>
          <w:rFonts w:asciiTheme="minorBidi" w:hAnsiTheme="minorBidi" w:cstheme="minorBidi"/>
          <w:b/>
          <w:bCs/>
          <w:sz w:val="28"/>
          <w:szCs w:val="28"/>
          <w:lang w:val="en-GB"/>
        </w:rPr>
      </w:pPr>
    </w:p>
    <w:p w14:paraId="56F79B10" w14:textId="721BA3CF" w:rsidR="003D0312" w:rsidRPr="004A301A" w:rsidRDefault="00CD1449" w:rsidP="004A301A">
      <w:pPr>
        <w:pStyle w:val="Author"/>
        <w:adjustRightInd w:val="0"/>
        <w:snapToGrid w:val="0"/>
        <w:spacing w:line="240" w:lineRule="auto"/>
        <w:jc w:val="center"/>
        <w:rPr>
          <w:rFonts w:asciiTheme="minorBidi" w:hAnsiTheme="minorBidi" w:cstheme="minorBidi"/>
          <w:sz w:val="28"/>
          <w:szCs w:val="28"/>
          <w:lang w:val="en-GB"/>
        </w:rPr>
      </w:pPr>
      <w:r w:rsidRPr="004A301A">
        <w:rPr>
          <w:rFonts w:asciiTheme="minorBidi" w:eastAsia="MS Mincho" w:hAnsiTheme="minorBidi" w:cstheme="minorBidi"/>
          <w:bCs/>
          <w:sz w:val="28"/>
          <w:szCs w:val="28"/>
          <w:lang w:val="en-GB"/>
        </w:rPr>
        <w:t>Strategic Statecraft vs</w:t>
      </w:r>
      <w:r w:rsidR="004A301A" w:rsidRPr="004A301A">
        <w:rPr>
          <w:rFonts w:asciiTheme="minorBidi" w:eastAsia="MS Mincho" w:hAnsiTheme="minorBidi" w:cstheme="minorBidi"/>
          <w:bCs/>
          <w:sz w:val="28"/>
          <w:szCs w:val="28"/>
          <w:lang w:val="en-GB"/>
        </w:rPr>
        <w:t xml:space="preserve">. </w:t>
      </w:r>
      <w:r w:rsidRPr="004A301A">
        <w:rPr>
          <w:rFonts w:asciiTheme="minorBidi" w:eastAsia="MS Mincho" w:hAnsiTheme="minorBidi" w:cstheme="minorBidi"/>
          <w:bCs/>
          <w:sz w:val="28"/>
          <w:szCs w:val="28"/>
          <w:lang w:val="en-GB"/>
        </w:rPr>
        <w:t>Liberal Peace</w:t>
      </w:r>
      <w:r w:rsidR="004A301A" w:rsidRPr="004A301A">
        <w:rPr>
          <w:rFonts w:asciiTheme="minorBidi" w:eastAsia="MS Mincho" w:hAnsiTheme="minorBidi" w:cstheme="minorBidi"/>
          <w:bCs/>
          <w:sz w:val="28"/>
          <w:szCs w:val="28"/>
          <w:lang w:val="en-GB"/>
        </w:rPr>
        <w:t xml:space="preserve">:  </w:t>
      </w:r>
      <w:r w:rsidRPr="004A301A">
        <w:rPr>
          <w:rFonts w:asciiTheme="minorBidi" w:eastAsia="MS Mincho" w:hAnsiTheme="minorBidi" w:cstheme="minorBidi"/>
          <w:bCs/>
          <w:sz w:val="28"/>
          <w:szCs w:val="28"/>
          <w:lang w:val="en-GB"/>
        </w:rPr>
        <w:t>A Critical Analysis of Myanmar</w:t>
      </w:r>
      <w:r w:rsidR="004A301A" w:rsidRPr="004A301A">
        <w:rPr>
          <w:rFonts w:asciiTheme="minorBidi" w:eastAsia="MS Mincho" w:hAnsiTheme="minorBidi" w:cstheme="minorBidi"/>
          <w:bCs/>
          <w:sz w:val="28"/>
          <w:szCs w:val="28"/>
          <w:lang w:val="en-GB"/>
        </w:rPr>
        <w:t>’</w:t>
      </w:r>
      <w:r w:rsidRPr="004A301A">
        <w:rPr>
          <w:rFonts w:asciiTheme="minorBidi" w:eastAsia="MS Mincho" w:hAnsiTheme="minorBidi" w:cstheme="minorBidi"/>
          <w:bCs/>
          <w:sz w:val="28"/>
          <w:szCs w:val="28"/>
          <w:lang w:val="en-GB"/>
        </w:rPr>
        <w:t>s Diplomatic Achievements (2011–2015)</w:t>
      </w:r>
    </w:p>
    <w:p w14:paraId="5ACC93AA" w14:textId="195C9FE4" w:rsidR="00B01FCD" w:rsidRPr="004A301A" w:rsidRDefault="00982FB5" w:rsidP="004A301A">
      <w:pPr>
        <w:pStyle w:val="Copyright"/>
        <w:adjustRightInd w:val="0"/>
        <w:snapToGrid w:val="0"/>
        <w:spacing w:after="0" w:line="240" w:lineRule="auto"/>
        <w:jc w:val="both"/>
        <w:rPr>
          <w:rFonts w:asciiTheme="minorBidi" w:hAnsiTheme="minorBidi" w:cstheme="minorBidi"/>
          <w:lang w:val="en-GB"/>
        </w:rPr>
        <w:sectPr w:rsidR="00B01FCD" w:rsidRPr="004A301A" w:rsidSect="00425D21">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sidRPr="004A301A">
        <w:rPr>
          <w:rFonts w:asciiTheme="minorBidi" w:hAnsiTheme="minorBidi" w:cstheme="minorBidi"/>
          <w:noProof/>
          <w:lang w:val="en-GB"/>
        </w:rPr>
        <mc:AlternateContent>
          <mc:Choice Requires="wps">
            <w:drawing>
              <wp:inline distT="0" distB="0" distL="0" distR="0" wp14:anchorId="175CD25B" wp14:editId="314AE5D1">
                <wp:extent cx="5303520" cy="635"/>
                <wp:effectExtent l="9525" t="9525" r="11430" b="9525"/>
                <wp:docPr id="6760756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AD32C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7549B606" w14:textId="225D7981" w:rsidR="00B01FCD" w:rsidRPr="004A301A" w:rsidRDefault="004A301A" w:rsidP="004A301A">
      <w:pPr>
        <w:pStyle w:val="AbstHead"/>
        <w:adjustRightInd w:val="0"/>
        <w:snapToGrid w:val="0"/>
        <w:spacing w:after="0"/>
        <w:jc w:val="both"/>
        <w:rPr>
          <w:rFonts w:asciiTheme="minorBidi" w:hAnsiTheme="minorBidi" w:cstheme="minorBidi"/>
          <w:lang w:val="en-GB"/>
        </w:rPr>
      </w:pPr>
      <w:r>
        <w:rPr>
          <w:rFonts w:asciiTheme="minorBidi" w:hAnsiTheme="minorBidi" w:cstheme="minorBidi"/>
          <w:lang w:val="en-GB"/>
        </w:rPr>
        <w:br/>
      </w:r>
      <w:r w:rsidR="00B01FCD" w:rsidRPr="004A301A">
        <w:rPr>
          <w:rFonts w:asciiTheme="minorBidi" w:hAnsiTheme="minorBidi" w:cstheme="minorBidi"/>
          <w:lang w:val="en-GB"/>
        </w:rPr>
        <w:t>ABSTRACT</w:t>
      </w:r>
      <w:r w:rsidR="0066510A" w:rsidRPr="004A301A">
        <w:rPr>
          <w:rFonts w:asciiTheme="minorBidi" w:hAnsiTheme="minorBidi" w:cstheme="minorBidi"/>
          <w:lang w:val="en-GB"/>
        </w:rPr>
        <w:t xml:space="preserve"> </w:t>
      </w:r>
    </w:p>
    <w:p w14:paraId="27D8F925" w14:textId="77777777" w:rsidR="00790ADA" w:rsidRPr="004A301A" w:rsidRDefault="00790ADA" w:rsidP="004A301A">
      <w:pPr>
        <w:pStyle w:val="AbstHead"/>
        <w:adjustRightInd w:val="0"/>
        <w:snapToGrid w:val="0"/>
        <w:spacing w:after="0"/>
        <w:jc w:val="both"/>
        <w:rPr>
          <w:rFonts w:asciiTheme="minorBidi" w:hAnsiTheme="minorBidi" w:cstheme="minorBid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4A301A" w:rsidRPr="004A301A" w14:paraId="1252B473" w14:textId="77777777" w:rsidTr="00982FB5">
        <w:tc>
          <w:tcPr>
            <w:tcW w:w="8424" w:type="dxa"/>
            <w:shd w:val="clear" w:color="auto" w:fill="F2F2F2"/>
          </w:tcPr>
          <w:p w14:paraId="5D940362" w14:textId="62099966" w:rsidR="00505F06" w:rsidRPr="004A301A" w:rsidRDefault="002D1FCB" w:rsidP="004A301A">
            <w:pPr>
              <w:adjustRightInd w:val="0"/>
              <w:snapToGrid w:val="0"/>
              <w:jc w:val="both"/>
              <w:rPr>
                <w:rFonts w:asciiTheme="minorBidi" w:eastAsia="Calibri" w:hAnsiTheme="minorBidi" w:cstheme="minorBidi"/>
                <w:lang w:val="en-GB"/>
              </w:rPr>
            </w:pPr>
            <w:r w:rsidRPr="004A301A">
              <w:rPr>
                <w:rFonts w:asciiTheme="minorBidi" w:hAnsiTheme="minorBidi" w:cstheme="minorBidi"/>
                <w:lang w:val="en-GB"/>
              </w:rPr>
              <w:t>This article offers a critical re-examination of Myanmar</w:t>
            </w:r>
            <w:r w:rsidR="004A301A" w:rsidRPr="004A301A">
              <w:rPr>
                <w:rFonts w:asciiTheme="minorBidi" w:hAnsiTheme="minorBidi" w:cstheme="minorBidi"/>
                <w:lang w:val="en-GB"/>
              </w:rPr>
              <w:t>’</w:t>
            </w:r>
            <w:r w:rsidRPr="004A301A">
              <w:rPr>
                <w:rFonts w:asciiTheme="minorBidi" w:hAnsiTheme="minorBidi" w:cstheme="minorBidi"/>
                <w:lang w:val="en-GB"/>
              </w:rPr>
              <w:t>s diplomatic achievements from 2011 to 2015, a period often hailed as a transformative shift from international isolation to global reintegration</w:t>
            </w:r>
            <w:r w:rsidR="004A301A" w:rsidRPr="004A301A">
              <w:rPr>
                <w:rFonts w:asciiTheme="minorBidi" w:hAnsiTheme="minorBidi" w:cstheme="minorBidi"/>
                <w:lang w:val="en-GB"/>
              </w:rPr>
              <w:t xml:space="preserve">.  </w:t>
            </w:r>
            <w:r w:rsidRPr="004A301A">
              <w:rPr>
                <w:rFonts w:asciiTheme="minorBidi" w:hAnsiTheme="minorBidi" w:cstheme="minorBidi"/>
                <w:lang w:val="en-GB"/>
              </w:rPr>
              <w:t>While previous analyses have celebrated these developments as a straightforward success story, this study argues that the government</w:t>
            </w:r>
            <w:r w:rsidR="004A301A" w:rsidRPr="004A301A">
              <w:rPr>
                <w:rFonts w:asciiTheme="minorBidi" w:hAnsiTheme="minorBidi" w:cstheme="minorBidi"/>
                <w:lang w:val="en-GB"/>
              </w:rPr>
              <w:t>’</w:t>
            </w:r>
            <w:r w:rsidRPr="004A301A">
              <w:rPr>
                <w:rFonts w:asciiTheme="minorBidi" w:hAnsiTheme="minorBidi" w:cstheme="minorBidi"/>
                <w:lang w:val="en-GB"/>
              </w:rPr>
              <w:t xml:space="preserve">s actions constituted a sophisticated form of strategic statecraft aimed at achieving specific diplomatic and economic goals rather than a genuine commitment to the </w:t>
            </w:r>
            <w:r w:rsidR="004A301A" w:rsidRPr="004A301A">
              <w:rPr>
                <w:rFonts w:asciiTheme="minorBidi" w:hAnsiTheme="minorBidi" w:cstheme="minorBidi"/>
                <w:lang w:val="en-GB"/>
              </w:rPr>
              <w:t>“</w:t>
            </w:r>
            <w:r w:rsidRPr="004A301A">
              <w:rPr>
                <w:rFonts w:asciiTheme="minorBidi" w:hAnsiTheme="minorBidi" w:cstheme="minorBidi"/>
                <w:lang w:val="en-GB"/>
              </w:rPr>
              <w:t>liberal peace</w:t>
            </w:r>
            <w:r w:rsidR="004A301A" w:rsidRPr="004A301A">
              <w:rPr>
                <w:rFonts w:asciiTheme="minorBidi" w:hAnsiTheme="minorBidi" w:cstheme="minorBidi"/>
                <w:lang w:val="en-GB"/>
              </w:rPr>
              <w:t>”</w:t>
            </w:r>
            <w:r w:rsidRPr="004A301A">
              <w:rPr>
                <w:rFonts w:asciiTheme="minorBidi" w:hAnsiTheme="minorBidi" w:cstheme="minorBidi"/>
                <w:lang w:val="en-GB"/>
              </w:rPr>
              <w:t xml:space="preserve"> model</w:t>
            </w:r>
            <w:r w:rsidR="004A301A" w:rsidRPr="004A301A">
              <w:rPr>
                <w:rFonts w:asciiTheme="minorBidi" w:hAnsiTheme="minorBidi" w:cstheme="minorBidi"/>
                <w:lang w:val="en-GB"/>
              </w:rPr>
              <w:t xml:space="preserve">.  </w:t>
            </w:r>
            <w:r w:rsidRPr="004A301A">
              <w:rPr>
                <w:rFonts w:asciiTheme="minorBidi" w:hAnsiTheme="minorBidi" w:cstheme="minorBidi"/>
                <w:lang w:val="en-GB"/>
              </w:rPr>
              <w:t xml:space="preserve">Drawing on a process-tracing methodology and a qualitative analysis of official communiqués, legislative texts, and international reports, we demonstrate how a series of calculated domestic political reforms </w:t>
            </w:r>
            <w:r w:rsidR="004A301A" w:rsidRPr="004A301A">
              <w:rPr>
                <w:rFonts w:asciiTheme="minorBidi" w:hAnsiTheme="minorBidi" w:cstheme="minorBidi"/>
                <w:lang w:val="en-GB"/>
              </w:rPr>
              <w:t>catalysed</w:t>
            </w:r>
            <w:r w:rsidRPr="004A301A">
              <w:rPr>
                <w:rFonts w:asciiTheme="minorBidi" w:hAnsiTheme="minorBidi" w:cstheme="minorBidi"/>
                <w:lang w:val="en-GB"/>
              </w:rPr>
              <w:t xml:space="preserve"> a proactive diplomatic strategy</w:t>
            </w:r>
            <w:r w:rsidR="004A301A" w:rsidRPr="004A301A">
              <w:rPr>
                <w:rFonts w:asciiTheme="minorBidi" w:hAnsiTheme="minorBidi" w:cstheme="minorBidi"/>
                <w:lang w:val="en-GB"/>
              </w:rPr>
              <w:t xml:space="preserve">.  </w:t>
            </w:r>
            <w:r w:rsidRPr="004A301A">
              <w:rPr>
                <w:rFonts w:asciiTheme="minorBidi" w:hAnsiTheme="minorBidi" w:cstheme="minorBidi"/>
                <w:lang w:val="en-GB"/>
              </w:rPr>
              <w:t>This strategy successfully secured the lifting of economic sanctions by the United States and the European Union, restored preferential trade status (GSP), and attracted a significant surge in foreign direct investment (FDI) during 2011-2015</w:t>
            </w:r>
            <w:r w:rsidR="004A301A" w:rsidRPr="004A301A">
              <w:rPr>
                <w:rFonts w:asciiTheme="minorBidi" w:hAnsiTheme="minorBidi" w:cstheme="minorBidi"/>
                <w:lang w:val="en-GB"/>
              </w:rPr>
              <w:t xml:space="preserve">.  </w:t>
            </w:r>
            <w:r w:rsidRPr="004A301A">
              <w:rPr>
                <w:rFonts w:asciiTheme="minorBidi" w:hAnsiTheme="minorBidi" w:cstheme="minorBidi"/>
                <w:lang w:val="en-GB"/>
              </w:rPr>
              <w:t>However, this study also critically assesses the long-term fragility of these gains</w:t>
            </w:r>
            <w:r w:rsidR="004A301A" w:rsidRPr="004A301A">
              <w:rPr>
                <w:rFonts w:asciiTheme="minorBidi" w:hAnsiTheme="minorBidi" w:cstheme="minorBidi"/>
                <w:lang w:val="en-GB"/>
              </w:rPr>
              <w:t xml:space="preserve">.  </w:t>
            </w:r>
            <w:r w:rsidRPr="004A301A">
              <w:rPr>
                <w:rFonts w:asciiTheme="minorBidi" w:hAnsiTheme="minorBidi" w:cstheme="minorBidi"/>
                <w:lang w:val="en-GB"/>
              </w:rPr>
              <w:t>The findings highlight the contingent nature of diplomatic success and provide a cautionary tale about the limits of conditionality in state-led transitions</w:t>
            </w:r>
            <w:r w:rsidR="004A301A" w:rsidRPr="004A301A">
              <w:rPr>
                <w:rFonts w:asciiTheme="minorBidi" w:hAnsiTheme="minorBidi" w:cstheme="minorBidi"/>
                <w:lang w:val="en-GB"/>
              </w:rPr>
              <w:t xml:space="preserve">.  </w:t>
            </w:r>
            <w:r w:rsidRPr="004A301A">
              <w:rPr>
                <w:rFonts w:asciiTheme="minorBidi" w:hAnsiTheme="minorBidi" w:cstheme="minorBidi"/>
                <w:lang w:val="en-GB"/>
              </w:rPr>
              <w:t xml:space="preserve">The main objective of this </w:t>
            </w:r>
            <w:r w:rsidR="00916C3F" w:rsidRPr="004A301A">
              <w:rPr>
                <w:rFonts w:asciiTheme="minorBidi" w:hAnsiTheme="minorBidi" w:cstheme="minorBidi"/>
                <w:lang w:val="en-GB"/>
              </w:rPr>
              <w:t>article</w:t>
            </w:r>
            <w:r w:rsidRPr="004A301A">
              <w:rPr>
                <w:rFonts w:asciiTheme="minorBidi" w:hAnsiTheme="minorBidi" w:cstheme="minorBidi"/>
                <w:lang w:val="en-GB"/>
              </w:rPr>
              <w:t xml:space="preserve"> is to argue that the circumstances in Myanmar following the upcoming elections in late 2025 are likely to be </w:t>
            </w:r>
            <w:r w:rsidR="00AB045A" w:rsidRPr="004A301A">
              <w:rPr>
                <w:rFonts w:asciiTheme="minorBidi" w:hAnsiTheme="minorBidi" w:cstheme="minorBidi"/>
                <w:lang w:val="en-GB"/>
              </w:rPr>
              <w:t xml:space="preserve">similar </w:t>
            </w:r>
            <w:r w:rsidRPr="004A301A">
              <w:rPr>
                <w:rFonts w:asciiTheme="minorBidi" w:hAnsiTheme="minorBidi" w:cstheme="minorBidi"/>
                <w:lang w:val="en-GB"/>
              </w:rPr>
              <w:t>to those experienced during the 2011-2015 period</w:t>
            </w:r>
            <w:r w:rsidR="00916C3F" w:rsidRPr="004A301A">
              <w:rPr>
                <w:rFonts w:asciiTheme="minorBidi" w:hAnsiTheme="minorBidi" w:cstheme="minorBidi"/>
                <w:lang w:val="en-GB"/>
              </w:rPr>
              <w:t>, to learn from the past experiences, and to implement a better future for the country</w:t>
            </w:r>
            <w:r w:rsidR="004A301A" w:rsidRPr="004A301A">
              <w:rPr>
                <w:rFonts w:asciiTheme="minorBidi" w:hAnsiTheme="minorBidi" w:cstheme="minorBidi"/>
                <w:lang w:val="en-GB"/>
              </w:rPr>
              <w:t xml:space="preserve">.  </w:t>
            </w:r>
          </w:p>
        </w:tc>
      </w:tr>
    </w:tbl>
    <w:p w14:paraId="7E0FC878" w14:textId="77777777" w:rsidR="004A301A" w:rsidRDefault="004A301A" w:rsidP="004A301A">
      <w:pPr>
        <w:adjustRightInd w:val="0"/>
        <w:snapToGrid w:val="0"/>
        <w:jc w:val="both"/>
        <w:rPr>
          <w:rFonts w:asciiTheme="minorBidi" w:hAnsiTheme="minorBidi" w:cstheme="minorBidi"/>
          <w:b/>
          <w:bCs/>
          <w:i/>
          <w:lang w:val="en-GB"/>
        </w:rPr>
      </w:pPr>
    </w:p>
    <w:p w14:paraId="143B4D89" w14:textId="770B0D72" w:rsidR="002D1FCB" w:rsidRPr="004A301A" w:rsidRDefault="00982FB5" w:rsidP="004A301A">
      <w:pPr>
        <w:adjustRightInd w:val="0"/>
        <w:snapToGrid w:val="0"/>
        <w:jc w:val="both"/>
        <w:rPr>
          <w:rFonts w:asciiTheme="minorBidi" w:hAnsiTheme="minorBidi" w:cstheme="minorBidi"/>
          <w:i/>
          <w:lang w:val="en-GB"/>
        </w:rPr>
      </w:pPr>
      <w:r w:rsidRPr="004A301A">
        <w:rPr>
          <w:rFonts w:asciiTheme="minorBidi" w:hAnsiTheme="minorBidi" w:cstheme="minorBidi"/>
          <w:b/>
          <w:bCs/>
          <w:i/>
          <w:lang w:val="en-GB"/>
        </w:rPr>
        <w:t>Keywords</w:t>
      </w:r>
      <w:r w:rsidR="004A301A" w:rsidRPr="004A301A">
        <w:rPr>
          <w:rFonts w:asciiTheme="minorBidi" w:hAnsiTheme="minorBidi" w:cstheme="minorBidi"/>
          <w:i/>
          <w:lang w:val="en-GB"/>
        </w:rPr>
        <w:t xml:space="preserve">:  </w:t>
      </w:r>
      <w:r w:rsidR="002D1FCB" w:rsidRPr="004A301A">
        <w:rPr>
          <w:rFonts w:asciiTheme="minorBidi" w:hAnsiTheme="minorBidi" w:cstheme="minorBidi"/>
          <w:i/>
          <w:lang w:val="en-GB"/>
        </w:rPr>
        <w:t>Myanmar; diplomatic successes; 2011-2015; liberal peace; strategic statecraft; sanctions; foreign direct investment.</w:t>
      </w:r>
    </w:p>
    <w:p w14:paraId="3294EEC3" w14:textId="77777777" w:rsidR="00633E17" w:rsidRPr="004A301A" w:rsidRDefault="00633E17" w:rsidP="004A301A">
      <w:pPr>
        <w:pStyle w:val="Body"/>
        <w:adjustRightInd w:val="0"/>
        <w:snapToGrid w:val="0"/>
        <w:spacing w:after="0"/>
        <w:rPr>
          <w:rFonts w:asciiTheme="minorBidi" w:hAnsiTheme="minorBidi" w:cstheme="minorBidi"/>
          <w:lang w:val="en-GB"/>
        </w:rPr>
      </w:pPr>
    </w:p>
    <w:p w14:paraId="789306EF" w14:textId="2A8B19AD" w:rsidR="007F7B32" w:rsidRPr="004A301A" w:rsidRDefault="00902823" w:rsidP="004A301A">
      <w:pPr>
        <w:pStyle w:val="AbstHead"/>
        <w:adjustRightInd w:val="0"/>
        <w:snapToGrid w:val="0"/>
        <w:spacing w:after="0"/>
        <w:jc w:val="both"/>
        <w:rPr>
          <w:rFonts w:asciiTheme="minorBidi" w:hAnsiTheme="minorBidi" w:cstheme="minorBidi"/>
          <w:lang w:val="en-GB"/>
        </w:rPr>
      </w:pPr>
      <w:r w:rsidRPr="004A301A">
        <w:rPr>
          <w:rFonts w:asciiTheme="minorBidi" w:hAnsiTheme="minorBidi" w:cstheme="minorBidi"/>
          <w:lang w:val="en-GB"/>
        </w:rPr>
        <w:t>1</w:t>
      </w:r>
      <w:r w:rsidR="004A301A" w:rsidRPr="004A301A">
        <w:rPr>
          <w:rFonts w:asciiTheme="minorBidi" w:hAnsiTheme="minorBidi" w:cstheme="minorBidi"/>
          <w:lang w:val="en-GB"/>
        </w:rPr>
        <w:t xml:space="preserve">.  </w:t>
      </w:r>
      <w:r w:rsidR="00B01FCD" w:rsidRPr="004A301A">
        <w:rPr>
          <w:rFonts w:asciiTheme="minorBidi" w:hAnsiTheme="minorBidi" w:cstheme="minorBidi"/>
          <w:lang w:val="en-GB"/>
        </w:rPr>
        <w:t>INTRODUCTION</w:t>
      </w:r>
      <w:r w:rsidR="007F7B32" w:rsidRPr="004A301A">
        <w:rPr>
          <w:rFonts w:asciiTheme="minorBidi" w:hAnsiTheme="minorBidi" w:cstheme="minorBidi"/>
          <w:lang w:val="en-GB"/>
        </w:rPr>
        <w:t xml:space="preserve"> </w:t>
      </w:r>
    </w:p>
    <w:p w14:paraId="56CB4D20" w14:textId="77777777" w:rsidR="004A301A" w:rsidRDefault="004A301A" w:rsidP="004A301A">
      <w:pPr>
        <w:adjustRightInd w:val="0"/>
        <w:snapToGrid w:val="0"/>
        <w:jc w:val="both"/>
        <w:rPr>
          <w:rFonts w:asciiTheme="minorBidi" w:hAnsiTheme="minorBidi" w:cstheme="minorBidi"/>
          <w:lang w:val="en-GB"/>
        </w:rPr>
      </w:pPr>
    </w:p>
    <w:p w14:paraId="14627104" w14:textId="0B01955A"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The period from 2011 to 2015 stands as a pivotal but contested chapter in Myanmar</w:t>
      </w:r>
      <w:r w:rsidR="004A301A" w:rsidRPr="004A301A">
        <w:rPr>
          <w:rFonts w:asciiTheme="minorBidi" w:hAnsiTheme="minorBidi" w:cstheme="minorBidi"/>
          <w:lang w:val="en-GB"/>
        </w:rPr>
        <w:t>’</w:t>
      </w:r>
      <w:r w:rsidRPr="004A301A">
        <w:rPr>
          <w:rFonts w:asciiTheme="minorBidi" w:hAnsiTheme="minorBidi" w:cstheme="minorBidi"/>
          <w:lang w:val="en-GB"/>
        </w:rPr>
        <w:t>s diplomatic history</w:t>
      </w:r>
      <w:r w:rsidR="004A301A" w:rsidRPr="004A301A">
        <w:rPr>
          <w:rFonts w:asciiTheme="minorBidi" w:hAnsiTheme="minorBidi" w:cstheme="minorBidi"/>
          <w:lang w:val="en-GB"/>
        </w:rPr>
        <w:t xml:space="preserve">.  </w:t>
      </w:r>
      <w:r w:rsidRPr="004A301A">
        <w:rPr>
          <w:rFonts w:asciiTheme="minorBidi" w:hAnsiTheme="minorBidi" w:cstheme="minorBidi"/>
          <w:lang w:val="en-GB"/>
        </w:rPr>
        <w:t>Following a long era of the former government, international sanctions, and diplomatic isolation, the government of President Thein Sein embarked on a series of political and economic reforms that garnered widespread international praise and initiated a remarkable period of global reintegration</w:t>
      </w:r>
      <w:r w:rsidR="004A301A" w:rsidRPr="004A301A">
        <w:rPr>
          <w:rFonts w:asciiTheme="minorBidi" w:hAnsiTheme="minorBidi" w:cstheme="minorBidi"/>
          <w:lang w:val="en-GB"/>
        </w:rPr>
        <w:t xml:space="preserve">.  </w:t>
      </w:r>
      <w:r w:rsidRPr="004A301A">
        <w:rPr>
          <w:rFonts w:asciiTheme="minorBidi" w:hAnsiTheme="minorBidi" w:cstheme="minorBidi"/>
          <w:lang w:val="en-GB"/>
        </w:rPr>
        <w:t>This era witnessed the lifting of long-standing Western sanctions, the restoration of preferential trade status, and an unprecedented influx of foreign direct investment (FDI) (Nyo, M.K</w:t>
      </w:r>
      <w:r w:rsidR="004A301A" w:rsidRPr="004A301A">
        <w:rPr>
          <w:rFonts w:asciiTheme="minorBidi" w:hAnsiTheme="minorBidi" w:cstheme="minorBidi"/>
          <w:lang w:val="en-GB"/>
        </w:rPr>
        <w:t xml:space="preserve">.  </w:t>
      </w:r>
      <w:r w:rsidRPr="004A301A">
        <w:rPr>
          <w:rFonts w:asciiTheme="minorBidi" w:hAnsiTheme="minorBidi" w:cstheme="minorBidi"/>
          <w:lang w:val="en-GB"/>
        </w:rPr>
        <w:t>2015).</w:t>
      </w:r>
    </w:p>
    <w:p w14:paraId="73225F81" w14:textId="77777777" w:rsidR="00633E17" w:rsidRPr="004A301A" w:rsidRDefault="00633E17" w:rsidP="004A301A">
      <w:pPr>
        <w:adjustRightInd w:val="0"/>
        <w:snapToGrid w:val="0"/>
        <w:jc w:val="both"/>
        <w:rPr>
          <w:rFonts w:asciiTheme="minorBidi" w:hAnsiTheme="minorBidi" w:cstheme="minorBidi"/>
          <w:lang w:val="en-GB"/>
        </w:rPr>
      </w:pPr>
    </w:p>
    <w:p w14:paraId="1F965A88" w14:textId="6AFB8A8E"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While these achievements are well-documented, this article moves beyond a simple chronicle of events to provide a critical, data-driven of their underlying causes and long-term consequences</w:t>
      </w:r>
      <w:r w:rsidR="004A301A" w:rsidRPr="004A301A">
        <w:rPr>
          <w:rFonts w:asciiTheme="minorBidi" w:hAnsiTheme="minorBidi" w:cstheme="minorBidi"/>
          <w:lang w:val="en-GB"/>
        </w:rPr>
        <w:t xml:space="preserve">.  </w:t>
      </w:r>
      <w:r w:rsidR="001D750B" w:rsidRPr="004A301A">
        <w:rPr>
          <w:rFonts w:asciiTheme="minorBidi" w:hAnsiTheme="minorBidi" w:cstheme="minorBidi"/>
          <w:lang w:val="en-GB"/>
        </w:rPr>
        <w:t>Previous scholarship views this period as a wonderful example of how constructive dialogue and supportive economic cooperation can inspire a nation</w:t>
      </w:r>
      <w:r w:rsidR="004A301A" w:rsidRPr="004A301A">
        <w:rPr>
          <w:rFonts w:asciiTheme="minorBidi" w:hAnsiTheme="minorBidi" w:cstheme="minorBidi"/>
          <w:lang w:val="en-GB"/>
        </w:rPr>
        <w:t>’</w:t>
      </w:r>
      <w:r w:rsidR="001D750B" w:rsidRPr="004A301A">
        <w:rPr>
          <w:rFonts w:asciiTheme="minorBidi" w:hAnsiTheme="minorBidi" w:cstheme="minorBidi"/>
          <w:lang w:val="en-GB"/>
        </w:rPr>
        <w:t>s leadership to peacefully and successfully pursue a more open political system</w:t>
      </w:r>
      <w:r w:rsidR="004A301A" w:rsidRPr="004A301A">
        <w:rPr>
          <w:rFonts w:asciiTheme="minorBidi" w:hAnsiTheme="minorBidi" w:cstheme="minorBidi"/>
          <w:lang w:val="en-GB"/>
        </w:rPr>
        <w:t xml:space="preserve">.  </w:t>
      </w:r>
      <w:r w:rsidR="001D750B" w:rsidRPr="004A301A">
        <w:rPr>
          <w:rFonts w:asciiTheme="minorBidi" w:hAnsiTheme="minorBidi" w:cstheme="minorBidi"/>
          <w:lang w:val="en-GB"/>
        </w:rPr>
        <w:t>The findings paint an optimistic picture of a collaborative approach fostering a gentle but profound shift toward democrati</w:t>
      </w:r>
      <w:r w:rsidR="004A301A" w:rsidRPr="004A301A">
        <w:rPr>
          <w:rFonts w:asciiTheme="minorBidi" w:hAnsiTheme="minorBidi" w:cstheme="minorBidi"/>
          <w:lang w:val="en-GB"/>
        </w:rPr>
        <w:t>s</w:t>
      </w:r>
      <w:r w:rsidR="001D750B" w:rsidRPr="004A301A">
        <w:rPr>
          <w:rFonts w:asciiTheme="minorBidi" w:hAnsiTheme="minorBidi" w:cstheme="minorBidi"/>
          <w:lang w:val="en-GB"/>
        </w:rPr>
        <w:t>ation.</w:t>
      </w:r>
      <w:r w:rsidR="004A301A" w:rsidRPr="004A301A">
        <w:rPr>
          <w:rFonts w:asciiTheme="minorBidi" w:hAnsiTheme="minorBidi" w:cstheme="minorBidi"/>
          <w:lang w:val="en-GB"/>
        </w:rPr>
        <w:t xml:space="preserve">  </w:t>
      </w:r>
      <w:r w:rsidRPr="004A301A">
        <w:rPr>
          <w:rFonts w:asciiTheme="minorBidi" w:hAnsiTheme="minorBidi" w:cstheme="minorBidi"/>
          <w:lang w:val="en-GB"/>
        </w:rPr>
        <w:t>We argue, however, that this interpretation oversimplifies a more complex process</w:t>
      </w:r>
      <w:r w:rsidR="004A301A" w:rsidRPr="004A301A">
        <w:rPr>
          <w:rFonts w:asciiTheme="minorBidi" w:hAnsiTheme="minorBidi" w:cstheme="minorBidi"/>
          <w:lang w:val="en-GB"/>
        </w:rPr>
        <w:t xml:space="preserve">.  </w:t>
      </w:r>
      <w:r w:rsidRPr="004A301A">
        <w:rPr>
          <w:rFonts w:asciiTheme="minorBidi" w:hAnsiTheme="minorBidi" w:cstheme="minorBidi"/>
          <w:lang w:val="en-GB"/>
        </w:rPr>
        <w:t>This study posits that the diplomatic successes of 2011-2015 are better understood as a demonstration of strategic statecraft, a calculated effort by the new government to secure international legitimacy, economic resources, and a stronger geopolitical position, without fundamentally relinquishing control.</w:t>
      </w:r>
    </w:p>
    <w:p w14:paraId="661BD019" w14:textId="71483963"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lastRenderedPageBreak/>
        <w:t>This research aims to answer the central question</w:t>
      </w:r>
      <w:r w:rsidR="004A301A" w:rsidRPr="004A301A">
        <w:rPr>
          <w:rFonts w:asciiTheme="minorBidi" w:hAnsiTheme="minorBidi" w:cstheme="minorBidi"/>
          <w:lang w:val="en-GB"/>
        </w:rPr>
        <w:t xml:space="preserve">:  </w:t>
      </w:r>
      <w:r w:rsidRPr="004A301A">
        <w:rPr>
          <w:rFonts w:asciiTheme="minorBidi" w:hAnsiTheme="minorBidi" w:cstheme="minorBidi"/>
          <w:lang w:val="en-GB"/>
        </w:rPr>
        <w:t>How did Myanmar</w:t>
      </w:r>
      <w:r w:rsidR="004A301A" w:rsidRPr="004A301A">
        <w:rPr>
          <w:rFonts w:asciiTheme="minorBidi" w:hAnsiTheme="minorBidi" w:cstheme="minorBidi"/>
          <w:lang w:val="en-GB"/>
        </w:rPr>
        <w:t>’</w:t>
      </w:r>
      <w:r w:rsidRPr="004A301A">
        <w:rPr>
          <w:rFonts w:asciiTheme="minorBidi" w:hAnsiTheme="minorBidi" w:cstheme="minorBidi"/>
          <w:lang w:val="en-GB"/>
        </w:rPr>
        <w:t>s government strategically leverage limited political reforms to achieve significant diplomatic and economic reintegration between 2011 and 2015, and what does this process reveal about the limitations of the liberal peace framework in a state-led transition? By addressing this question, the article makes two key contributions to the existing literature</w:t>
      </w:r>
      <w:r w:rsidR="004A301A" w:rsidRPr="004A301A">
        <w:rPr>
          <w:rFonts w:asciiTheme="minorBidi" w:hAnsiTheme="minorBidi" w:cstheme="minorBidi"/>
          <w:lang w:val="en-GB"/>
        </w:rPr>
        <w:t xml:space="preserve">.  </w:t>
      </w:r>
      <w:r w:rsidRPr="004A301A">
        <w:rPr>
          <w:rFonts w:asciiTheme="minorBidi" w:hAnsiTheme="minorBidi" w:cstheme="minorBidi"/>
          <w:lang w:val="en-GB"/>
        </w:rPr>
        <w:t>First, it offers a more nuanced theoretical interpretation of the period</w:t>
      </w:r>
      <w:r w:rsidR="004A301A" w:rsidRPr="004A301A">
        <w:rPr>
          <w:rFonts w:asciiTheme="minorBidi" w:hAnsiTheme="minorBidi" w:cstheme="minorBidi"/>
          <w:lang w:val="en-GB"/>
        </w:rPr>
        <w:t xml:space="preserve">.  </w:t>
      </w:r>
      <w:r w:rsidRPr="004A301A">
        <w:rPr>
          <w:rFonts w:asciiTheme="minorBidi" w:hAnsiTheme="minorBidi" w:cstheme="minorBidi"/>
          <w:lang w:val="en-GB"/>
        </w:rPr>
        <w:t xml:space="preserve">Second, it contextualizes the </w:t>
      </w:r>
      <w:r w:rsidR="004A301A" w:rsidRPr="004A301A">
        <w:rPr>
          <w:rFonts w:asciiTheme="minorBidi" w:hAnsiTheme="minorBidi" w:cstheme="minorBidi"/>
          <w:lang w:val="en-GB"/>
        </w:rPr>
        <w:t>“</w:t>
      </w:r>
      <w:r w:rsidRPr="004A301A">
        <w:rPr>
          <w:rFonts w:asciiTheme="minorBidi" w:hAnsiTheme="minorBidi" w:cstheme="minorBidi"/>
          <w:lang w:val="en-GB"/>
        </w:rPr>
        <w:t>successes</w:t>
      </w:r>
      <w:r w:rsidR="004A301A" w:rsidRPr="004A301A">
        <w:rPr>
          <w:rFonts w:asciiTheme="minorBidi" w:hAnsiTheme="minorBidi" w:cstheme="minorBidi"/>
          <w:lang w:val="en-GB"/>
        </w:rPr>
        <w:t>”</w:t>
      </w:r>
      <w:r w:rsidRPr="004A301A">
        <w:rPr>
          <w:rFonts w:asciiTheme="minorBidi" w:hAnsiTheme="minorBidi" w:cstheme="minorBidi"/>
          <w:lang w:val="en-GB"/>
        </w:rPr>
        <w:t xml:space="preserve"> of 2011-2015 with the subsequent collapse of the democratic transition, arguing that the foundations for reintegration were inherently fragile.</w:t>
      </w:r>
    </w:p>
    <w:p w14:paraId="3F5E6E53" w14:textId="77777777" w:rsidR="004A301A" w:rsidRDefault="004A301A" w:rsidP="004A301A">
      <w:pPr>
        <w:adjustRightInd w:val="0"/>
        <w:snapToGrid w:val="0"/>
        <w:jc w:val="both"/>
        <w:rPr>
          <w:rFonts w:asciiTheme="minorBidi" w:hAnsiTheme="minorBidi" w:cstheme="minorBidi"/>
          <w:lang w:val="en-GB"/>
        </w:rPr>
      </w:pPr>
    </w:p>
    <w:p w14:paraId="540B2DDE" w14:textId="505A9DA4"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The remainder of the article is structured as follows</w:t>
      </w:r>
      <w:r w:rsidR="004A301A" w:rsidRPr="004A301A">
        <w:rPr>
          <w:rFonts w:asciiTheme="minorBidi" w:hAnsiTheme="minorBidi" w:cstheme="minorBidi"/>
          <w:lang w:val="en-GB"/>
        </w:rPr>
        <w:t xml:space="preserve">:  </w:t>
      </w:r>
      <w:r w:rsidRPr="004A301A">
        <w:rPr>
          <w:rFonts w:asciiTheme="minorBidi" w:hAnsiTheme="minorBidi" w:cstheme="minorBidi"/>
          <w:lang w:val="en-GB"/>
        </w:rPr>
        <w:t>Section 2 provides a critical review of the relevant literature</w:t>
      </w:r>
      <w:r w:rsidR="004A301A" w:rsidRPr="004A301A">
        <w:rPr>
          <w:rFonts w:asciiTheme="minorBidi" w:hAnsiTheme="minorBidi" w:cstheme="minorBidi"/>
          <w:lang w:val="en-GB"/>
        </w:rPr>
        <w:t xml:space="preserve">.  </w:t>
      </w:r>
      <w:r w:rsidRPr="004A301A">
        <w:rPr>
          <w:rFonts w:asciiTheme="minorBidi" w:hAnsiTheme="minorBidi" w:cstheme="minorBidi"/>
          <w:lang w:val="en-GB"/>
        </w:rPr>
        <w:t>Section 3 outlines the study</w:t>
      </w:r>
      <w:r w:rsidR="004A301A" w:rsidRPr="004A301A">
        <w:rPr>
          <w:rFonts w:asciiTheme="minorBidi" w:hAnsiTheme="minorBidi" w:cstheme="minorBidi"/>
          <w:lang w:val="en-GB"/>
        </w:rPr>
        <w:t>’</w:t>
      </w:r>
      <w:r w:rsidRPr="004A301A">
        <w:rPr>
          <w:rFonts w:asciiTheme="minorBidi" w:hAnsiTheme="minorBidi" w:cstheme="minorBidi"/>
          <w:lang w:val="en-GB"/>
        </w:rPr>
        <w:t>s methodological approach</w:t>
      </w:r>
      <w:r w:rsidR="004A301A" w:rsidRPr="004A301A">
        <w:rPr>
          <w:rFonts w:asciiTheme="minorBidi" w:hAnsiTheme="minorBidi" w:cstheme="minorBidi"/>
          <w:lang w:val="en-GB"/>
        </w:rPr>
        <w:t xml:space="preserve">.  </w:t>
      </w:r>
      <w:r w:rsidRPr="004A301A">
        <w:rPr>
          <w:rFonts w:asciiTheme="minorBidi" w:hAnsiTheme="minorBidi" w:cstheme="minorBidi"/>
          <w:lang w:val="en-GB"/>
        </w:rPr>
        <w:t xml:space="preserve">Section 4 presents the core findings, </w:t>
      </w:r>
      <w:r w:rsidR="004A301A" w:rsidRPr="004A301A">
        <w:rPr>
          <w:rFonts w:asciiTheme="minorBidi" w:hAnsiTheme="minorBidi" w:cstheme="minorBidi"/>
          <w:lang w:val="en-GB"/>
        </w:rPr>
        <w:t>analysing</w:t>
      </w:r>
      <w:r w:rsidRPr="004A301A">
        <w:rPr>
          <w:rFonts w:asciiTheme="minorBidi" w:hAnsiTheme="minorBidi" w:cstheme="minorBidi"/>
          <w:lang w:val="en-GB"/>
        </w:rPr>
        <w:t xml:space="preserve"> the lifting of sanctions, the restoration of GSP, and the surge in FDI</w:t>
      </w:r>
      <w:r w:rsidR="004A301A" w:rsidRPr="004A301A">
        <w:rPr>
          <w:rFonts w:asciiTheme="minorBidi" w:hAnsiTheme="minorBidi" w:cstheme="minorBidi"/>
          <w:lang w:val="en-GB"/>
        </w:rPr>
        <w:t xml:space="preserve">.  </w:t>
      </w:r>
      <w:r w:rsidRPr="004A301A">
        <w:rPr>
          <w:rFonts w:asciiTheme="minorBidi" w:hAnsiTheme="minorBidi" w:cstheme="minorBidi"/>
          <w:lang w:val="en-GB"/>
        </w:rPr>
        <w:t>Section 5 discusses these findings within the framework of strategic statecraft and evaluates the legacy of this era, while the concluding section summarizes the article</w:t>
      </w:r>
      <w:r w:rsidR="004A301A" w:rsidRPr="004A301A">
        <w:rPr>
          <w:rFonts w:asciiTheme="minorBidi" w:hAnsiTheme="minorBidi" w:cstheme="minorBidi"/>
          <w:lang w:val="en-GB"/>
        </w:rPr>
        <w:t>’</w:t>
      </w:r>
      <w:r w:rsidRPr="004A301A">
        <w:rPr>
          <w:rFonts w:asciiTheme="minorBidi" w:hAnsiTheme="minorBidi" w:cstheme="minorBidi"/>
          <w:lang w:val="en-GB"/>
        </w:rPr>
        <w:t>s main arguments.</w:t>
      </w:r>
    </w:p>
    <w:p w14:paraId="2DC29061" w14:textId="77777777" w:rsidR="00397081" w:rsidRPr="004A301A" w:rsidRDefault="00397081" w:rsidP="004A301A">
      <w:pPr>
        <w:pStyle w:val="AbstHead"/>
        <w:adjustRightInd w:val="0"/>
        <w:snapToGrid w:val="0"/>
        <w:spacing w:after="0"/>
        <w:jc w:val="both"/>
        <w:rPr>
          <w:rFonts w:asciiTheme="minorBidi" w:hAnsiTheme="minorBidi" w:cstheme="minorBidi"/>
          <w:lang w:val="en-GB"/>
        </w:rPr>
      </w:pPr>
    </w:p>
    <w:p w14:paraId="17B7ED12" w14:textId="233991B8" w:rsidR="002D1FCB" w:rsidRPr="004A301A" w:rsidRDefault="002D1FCB" w:rsidP="004A301A">
      <w:pPr>
        <w:adjustRightInd w:val="0"/>
        <w:snapToGrid w:val="0"/>
        <w:jc w:val="both"/>
        <w:rPr>
          <w:rFonts w:asciiTheme="minorBidi" w:hAnsiTheme="minorBidi" w:cstheme="minorBidi"/>
          <w:b/>
          <w:bCs/>
          <w:lang w:val="en-GB"/>
        </w:rPr>
      </w:pPr>
      <w:r w:rsidRPr="004A301A">
        <w:rPr>
          <w:rFonts w:asciiTheme="minorBidi" w:hAnsiTheme="minorBidi" w:cstheme="minorBidi"/>
          <w:b/>
          <w:bCs/>
          <w:lang w:val="en-GB"/>
        </w:rPr>
        <w:t>2</w:t>
      </w:r>
      <w:r w:rsidR="004A301A" w:rsidRPr="004A301A">
        <w:rPr>
          <w:rFonts w:asciiTheme="minorBidi" w:hAnsiTheme="minorBidi" w:cstheme="minorBidi"/>
          <w:b/>
          <w:bCs/>
          <w:lang w:val="en-GB"/>
        </w:rPr>
        <w:t xml:space="preserve">.  </w:t>
      </w:r>
      <w:r w:rsidRPr="004A301A">
        <w:rPr>
          <w:rFonts w:asciiTheme="minorBidi" w:hAnsiTheme="minorBidi" w:cstheme="minorBidi"/>
          <w:b/>
          <w:bCs/>
          <w:lang w:val="en-GB"/>
        </w:rPr>
        <w:t>LITERATURE REVIEW</w:t>
      </w:r>
      <w:r w:rsidR="004A301A" w:rsidRPr="004A301A">
        <w:rPr>
          <w:rFonts w:asciiTheme="minorBidi" w:hAnsiTheme="minorBidi" w:cstheme="minorBidi"/>
          <w:b/>
          <w:bCs/>
          <w:lang w:val="en-GB"/>
        </w:rPr>
        <w:t xml:space="preserve">:  </w:t>
      </w:r>
      <w:r w:rsidRPr="004A301A">
        <w:rPr>
          <w:rFonts w:asciiTheme="minorBidi" w:hAnsiTheme="minorBidi" w:cstheme="minorBidi"/>
          <w:b/>
          <w:bCs/>
          <w:lang w:val="en-GB"/>
        </w:rPr>
        <w:t>THE CONTEXT OF MYANMAR</w:t>
      </w:r>
      <w:r w:rsidR="004A301A" w:rsidRPr="004A301A">
        <w:rPr>
          <w:rFonts w:asciiTheme="minorBidi" w:hAnsiTheme="minorBidi" w:cstheme="minorBidi"/>
          <w:b/>
          <w:bCs/>
          <w:lang w:val="en-GB"/>
        </w:rPr>
        <w:t>’</w:t>
      </w:r>
      <w:r w:rsidRPr="004A301A">
        <w:rPr>
          <w:rFonts w:asciiTheme="minorBidi" w:hAnsiTheme="minorBidi" w:cstheme="minorBidi"/>
          <w:b/>
          <w:bCs/>
          <w:lang w:val="en-GB"/>
        </w:rPr>
        <w:t>S REINTEGRATION</w:t>
      </w:r>
    </w:p>
    <w:p w14:paraId="3F8CD9B2" w14:textId="77777777" w:rsidR="004A301A" w:rsidRDefault="004A301A" w:rsidP="004A301A">
      <w:pPr>
        <w:adjustRightInd w:val="0"/>
        <w:snapToGrid w:val="0"/>
        <w:jc w:val="both"/>
        <w:rPr>
          <w:rFonts w:asciiTheme="minorBidi" w:hAnsiTheme="minorBidi" w:cstheme="minorBidi"/>
          <w:lang w:val="en-GB"/>
        </w:rPr>
      </w:pPr>
    </w:p>
    <w:p w14:paraId="060E8BC2" w14:textId="24BB4683"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The scholarly literature on Myanmar</w:t>
      </w:r>
      <w:r w:rsidR="004A301A" w:rsidRPr="004A301A">
        <w:rPr>
          <w:rFonts w:asciiTheme="minorBidi" w:hAnsiTheme="minorBidi" w:cstheme="minorBidi"/>
          <w:lang w:val="en-GB"/>
        </w:rPr>
        <w:t>’</w:t>
      </w:r>
      <w:r w:rsidRPr="004A301A">
        <w:rPr>
          <w:rFonts w:asciiTheme="minorBidi" w:hAnsiTheme="minorBidi" w:cstheme="minorBidi"/>
          <w:lang w:val="en-GB"/>
        </w:rPr>
        <w:t>s political transition can be broadly divided into three areas</w:t>
      </w:r>
      <w:r w:rsidR="004A301A" w:rsidRPr="004A301A">
        <w:rPr>
          <w:rFonts w:asciiTheme="minorBidi" w:hAnsiTheme="minorBidi" w:cstheme="minorBidi"/>
          <w:lang w:val="en-GB"/>
        </w:rPr>
        <w:t xml:space="preserve">:  </w:t>
      </w:r>
      <w:r w:rsidRPr="004A301A">
        <w:rPr>
          <w:rFonts w:asciiTheme="minorBidi" w:hAnsiTheme="minorBidi" w:cstheme="minorBidi"/>
          <w:lang w:val="en-GB"/>
        </w:rPr>
        <w:t>studies on the effectiveness of sanctions, analyses of the democratization process, and research on the country</w:t>
      </w:r>
      <w:r w:rsidR="004A301A" w:rsidRPr="004A301A">
        <w:rPr>
          <w:rFonts w:asciiTheme="minorBidi" w:hAnsiTheme="minorBidi" w:cstheme="minorBidi"/>
          <w:lang w:val="en-GB"/>
        </w:rPr>
        <w:t>’</w:t>
      </w:r>
      <w:r w:rsidRPr="004A301A">
        <w:rPr>
          <w:rFonts w:asciiTheme="minorBidi" w:hAnsiTheme="minorBidi" w:cstheme="minorBidi"/>
          <w:lang w:val="en-GB"/>
        </w:rPr>
        <w:t>s evolving geopolitical role</w:t>
      </w:r>
      <w:r w:rsidRPr="004A301A">
        <w:rPr>
          <w:rFonts w:asciiTheme="minorBidi" w:hAnsiTheme="minorBidi" w:cstheme="minorBidi"/>
          <w:shd w:val="clear" w:color="auto" w:fill="FFFFFF"/>
          <w:lang w:val="en-GB"/>
        </w:rPr>
        <w:t xml:space="preserve"> (</w:t>
      </w:r>
      <w:r w:rsidRPr="004A301A">
        <w:rPr>
          <w:rFonts w:asciiTheme="minorBidi" w:hAnsiTheme="minorBidi" w:cstheme="minorBidi"/>
          <w:lang w:val="en-GB"/>
        </w:rPr>
        <w:t>Jones, L</w:t>
      </w:r>
      <w:r w:rsidR="004A301A" w:rsidRPr="004A301A">
        <w:rPr>
          <w:rFonts w:asciiTheme="minorBidi" w:hAnsiTheme="minorBidi" w:cstheme="minorBidi"/>
          <w:lang w:val="en-GB"/>
        </w:rPr>
        <w:t xml:space="preserve">.  </w:t>
      </w:r>
      <w:r w:rsidRPr="004A301A">
        <w:rPr>
          <w:rFonts w:asciiTheme="minorBidi" w:hAnsiTheme="minorBidi" w:cstheme="minorBidi"/>
          <w:lang w:val="en-GB"/>
        </w:rPr>
        <w:t>2014).</w:t>
      </w:r>
    </w:p>
    <w:p w14:paraId="1D1D2D34" w14:textId="77777777" w:rsidR="004A301A" w:rsidRDefault="004A301A" w:rsidP="004A301A">
      <w:pPr>
        <w:adjustRightInd w:val="0"/>
        <w:snapToGrid w:val="0"/>
        <w:jc w:val="both"/>
        <w:rPr>
          <w:rFonts w:asciiTheme="minorBidi" w:hAnsiTheme="minorBidi" w:cstheme="minorBidi"/>
          <w:lang w:val="en-GB"/>
        </w:rPr>
      </w:pPr>
    </w:p>
    <w:p w14:paraId="77143823" w14:textId="19884DCB"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The efficacy of international sanctions against Myanmar has been a subject of intense debate</w:t>
      </w:r>
      <w:r w:rsidR="004A301A" w:rsidRPr="004A301A">
        <w:rPr>
          <w:rFonts w:asciiTheme="minorBidi" w:hAnsiTheme="minorBidi" w:cstheme="minorBidi"/>
          <w:lang w:val="en-GB"/>
        </w:rPr>
        <w:t xml:space="preserve">.  </w:t>
      </w:r>
      <w:r w:rsidRPr="004A301A">
        <w:rPr>
          <w:rFonts w:asciiTheme="minorBidi" w:hAnsiTheme="minorBidi" w:cstheme="minorBidi"/>
          <w:lang w:val="en-GB"/>
        </w:rPr>
        <w:t xml:space="preserve">Proponents argued that sanctions were a crucial tool for isolating the </w:t>
      </w:r>
      <w:r w:rsidR="003D7C99" w:rsidRPr="004A301A">
        <w:rPr>
          <w:rFonts w:asciiTheme="minorBidi" w:hAnsiTheme="minorBidi" w:cstheme="minorBidi"/>
          <w:lang w:val="en-GB"/>
        </w:rPr>
        <w:t>former</w:t>
      </w:r>
      <w:r w:rsidRPr="004A301A">
        <w:rPr>
          <w:rFonts w:asciiTheme="minorBidi" w:hAnsiTheme="minorBidi" w:cstheme="minorBidi"/>
          <w:lang w:val="en-GB"/>
        </w:rPr>
        <w:t xml:space="preserve"> government and compelling reform</w:t>
      </w:r>
      <w:r w:rsidR="004A301A" w:rsidRPr="004A301A">
        <w:rPr>
          <w:rFonts w:asciiTheme="minorBidi" w:hAnsiTheme="minorBidi" w:cstheme="minorBidi"/>
          <w:lang w:val="en-GB"/>
        </w:rPr>
        <w:t xml:space="preserve">.  </w:t>
      </w:r>
      <w:r w:rsidRPr="004A301A">
        <w:rPr>
          <w:rFonts w:asciiTheme="minorBidi" w:hAnsiTheme="minorBidi" w:cstheme="minorBidi"/>
          <w:lang w:val="en-GB"/>
        </w:rPr>
        <w:t>Their gradual lifting from 2012 onwards was seen as a direct validation of this policy</w:t>
      </w:r>
      <w:r w:rsidR="004A301A" w:rsidRPr="004A301A">
        <w:rPr>
          <w:rFonts w:asciiTheme="minorBidi" w:hAnsiTheme="minorBidi" w:cstheme="minorBidi"/>
          <w:lang w:val="en-GB"/>
        </w:rPr>
        <w:t xml:space="preserve">.  </w:t>
      </w:r>
      <w:r w:rsidRPr="004A301A">
        <w:rPr>
          <w:rFonts w:asciiTheme="minorBidi" w:hAnsiTheme="minorBidi" w:cstheme="minorBidi"/>
          <w:lang w:val="en-GB"/>
        </w:rPr>
        <w:t xml:space="preserve">Conversely, critics maintained that sanctions were ineffective, hurting the civilian population while enabling the </w:t>
      </w:r>
      <w:r w:rsidR="003D7C99" w:rsidRPr="004A301A">
        <w:rPr>
          <w:rFonts w:asciiTheme="minorBidi" w:hAnsiTheme="minorBidi" w:cstheme="minorBidi"/>
          <w:lang w:val="en-GB"/>
        </w:rPr>
        <w:t>former government</w:t>
      </w:r>
      <w:r w:rsidRPr="004A301A">
        <w:rPr>
          <w:rFonts w:asciiTheme="minorBidi" w:hAnsiTheme="minorBidi" w:cstheme="minorBidi"/>
          <w:lang w:val="en-GB"/>
        </w:rPr>
        <w:t xml:space="preserve"> to consolidate its economic interests through illicit trade with </w:t>
      </w:r>
      <w:r w:rsidR="004A301A" w:rsidRPr="004A301A">
        <w:rPr>
          <w:rFonts w:asciiTheme="minorBidi" w:hAnsiTheme="minorBidi" w:cstheme="minorBidi"/>
          <w:lang w:val="en-GB"/>
        </w:rPr>
        <w:t>neighbouring</w:t>
      </w:r>
      <w:r w:rsidRPr="004A301A">
        <w:rPr>
          <w:rFonts w:asciiTheme="minorBidi" w:hAnsiTheme="minorBidi" w:cstheme="minorBidi"/>
          <w:lang w:val="en-GB"/>
        </w:rPr>
        <w:t xml:space="preserve"> states</w:t>
      </w:r>
      <w:r w:rsidR="00785D78" w:rsidRPr="004A301A">
        <w:rPr>
          <w:rFonts w:asciiTheme="minorBidi" w:hAnsiTheme="minorBidi" w:cstheme="minorBidi"/>
          <w:lang w:val="en-GB"/>
        </w:rPr>
        <w:t xml:space="preserve"> (Stokke, K., Vakulchuk, R</w:t>
      </w:r>
      <w:r w:rsidR="004A301A" w:rsidRPr="004A301A">
        <w:rPr>
          <w:rFonts w:asciiTheme="minorBidi" w:hAnsiTheme="minorBidi" w:cstheme="minorBidi"/>
          <w:lang w:val="en-GB"/>
        </w:rPr>
        <w:t xml:space="preserve">.  </w:t>
      </w:r>
      <w:r w:rsidR="00785D78" w:rsidRPr="004A301A">
        <w:rPr>
          <w:rFonts w:asciiTheme="minorBidi" w:hAnsiTheme="minorBidi" w:cstheme="minorBidi"/>
          <w:lang w:val="en-GB"/>
        </w:rPr>
        <w:t>and Øverland, I., 2018)</w:t>
      </w:r>
      <w:r w:rsidR="004A301A" w:rsidRPr="004A301A">
        <w:rPr>
          <w:rFonts w:asciiTheme="minorBidi" w:hAnsiTheme="minorBidi" w:cstheme="minorBidi"/>
          <w:lang w:val="en-GB"/>
        </w:rPr>
        <w:t xml:space="preserve">.  </w:t>
      </w:r>
      <w:r w:rsidRPr="004A301A">
        <w:rPr>
          <w:rFonts w:asciiTheme="minorBidi" w:hAnsiTheme="minorBidi" w:cstheme="minorBidi"/>
          <w:lang w:val="en-GB"/>
        </w:rPr>
        <w:t xml:space="preserve">This study seeks to move beyond this binary debate by examining the conditions and political </w:t>
      </w:r>
      <w:r w:rsidR="004A301A" w:rsidRPr="004A301A">
        <w:rPr>
          <w:rFonts w:asciiTheme="minorBidi" w:hAnsiTheme="minorBidi" w:cstheme="minorBidi"/>
          <w:lang w:val="en-GB"/>
        </w:rPr>
        <w:t>manoeuvring</w:t>
      </w:r>
      <w:r w:rsidRPr="004A301A">
        <w:rPr>
          <w:rFonts w:asciiTheme="minorBidi" w:hAnsiTheme="minorBidi" w:cstheme="minorBidi"/>
          <w:lang w:val="en-GB"/>
        </w:rPr>
        <w:t xml:space="preserve"> that led to the timing and sequencing of their removal.</w:t>
      </w:r>
    </w:p>
    <w:p w14:paraId="79197803" w14:textId="77777777" w:rsidR="004A301A" w:rsidRDefault="004A301A" w:rsidP="004A301A">
      <w:pPr>
        <w:adjustRightInd w:val="0"/>
        <w:snapToGrid w:val="0"/>
        <w:jc w:val="both"/>
        <w:rPr>
          <w:rFonts w:asciiTheme="minorBidi" w:hAnsiTheme="minorBidi" w:cstheme="minorBidi"/>
          <w:lang w:val="en-GB"/>
        </w:rPr>
      </w:pPr>
    </w:p>
    <w:p w14:paraId="5DBA8C6D" w14:textId="035BF02C"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 xml:space="preserve">A second body of literature focuses on the </w:t>
      </w:r>
      <w:r w:rsidR="004A301A" w:rsidRPr="004A301A">
        <w:rPr>
          <w:rFonts w:asciiTheme="minorBidi" w:hAnsiTheme="minorBidi" w:cstheme="minorBidi"/>
          <w:lang w:val="en-GB"/>
        </w:rPr>
        <w:t>“</w:t>
      </w:r>
      <w:r w:rsidRPr="004A301A">
        <w:rPr>
          <w:rFonts w:asciiTheme="minorBidi" w:hAnsiTheme="minorBidi" w:cstheme="minorBidi"/>
          <w:lang w:val="en-GB"/>
        </w:rPr>
        <w:t>liberal peace</w:t>
      </w:r>
      <w:r w:rsidR="004A301A" w:rsidRPr="004A301A">
        <w:rPr>
          <w:rFonts w:asciiTheme="minorBidi" w:hAnsiTheme="minorBidi" w:cstheme="minorBidi"/>
          <w:lang w:val="en-GB"/>
        </w:rPr>
        <w:t>”</w:t>
      </w:r>
      <w:r w:rsidRPr="004A301A">
        <w:rPr>
          <w:rFonts w:asciiTheme="minorBidi" w:hAnsiTheme="minorBidi" w:cstheme="minorBidi"/>
          <w:lang w:val="en-GB"/>
        </w:rPr>
        <w:t xml:space="preserve"> agenda, which posits that democratization, economic liberalization, and integration into global institutions are mutually reinforcing</w:t>
      </w:r>
      <w:r w:rsidR="004A301A" w:rsidRPr="004A301A">
        <w:rPr>
          <w:rFonts w:asciiTheme="minorBidi" w:hAnsiTheme="minorBidi" w:cstheme="minorBidi"/>
          <w:lang w:val="en-GB"/>
        </w:rPr>
        <w:t xml:space="preserve">.  </w:t>
      </w:r>
      <w:r w:rsidRPr="004A301A">
        <w:rPr>
          <w:rFonts w:asciiTheme="minorBidi" w:hAnsiTheme="minorBidi" w:cstheme="minorBidi"/>
          <w:lang w:val="en-GB"/>
        </w:rPr>
        <w:t>In the Myanmar context, this framework was enthusiastically applied by international observers who viewed the government</w:t>
      </w:r>
      <w:r w:rsidR="004A301A" w:rsidRPr="004A301A">
        <w:rPr>
          <w:rFonts w:asciiTheme="minorBidi" w:hAnsiTheme="minorBidi" w:cstheme="minorBidi"/>
          <w:lang w:val="en-GB"/>
        </w:rPr>
        <w:t>’</w:t>
      </w:r>
      <w:r w:rsidRPr="004A301A">
        <w:rPr>
          <w:rFonts w:asciiTheme="minorBidi" w:hAnsiTheme="minorBidi" w:cstheme="minorBidi"/>
          <w:lang w:val="en-GB"/>
        </w:rPr>
        <w:t>s reforms as a genuine step toward a stable, democratic state</w:t>
      </w:r>
      <w:r w:rsidR="004A301A" w:rsidRPr="004A301A">
        <w:rPr>
          <w:rFonts w:asciiTheme="minorBidi" w:hAnsiTheme="minorBidi" w:cstheme="minorBidi"/>
          <w:lang w:val="en-GB"/>
        </w:rPr>
        <w:t xml:space="preserve">.  </w:t>
      </w:r>
      <w:r w:rsidRPr="004A301A">
        <w:rPr>
          <w:rFonts w:asciiTheme="minorBidi" w:hAnsiTheme="minorBidi" w:cstheme="minorBidi"/>
          <w:lang w:val="en-GB"/>
        </w:rPr>
        <w:t>The release of political prisoners, dialogue with politicians, and the 2012 by-elections were all cited as evidence of a successful top-down transition</w:t>
      </w:r>
      <w:r w:rsidR="004A301A" w:rsidRPr="004A301A">
        <w:rPr>
          <w:rFonts w:asciiTheme="minorBidi" w:hAnsiTheme="minorBidi" w:cstheme="minorBidi"/>
          <w:lang w:val="en-GB"/>
        </w:rPr>
        <w:t xml:space="preserve">.  </w:t>
      </w:r>
      <w:r w:rsidRPr="004A301A">
        <w:rPr>
          <w:rFonts w:asciiTheme="minorBidi" w:hAnsiTheme="minorBidi" w:cstheme="minorBidi"/>
          <w:lang w:val="en-GB"/>
        </w:rPr>
        <w:t xml:space="preserve">However, scholars have critiqued this perspective, arguing that the transition was a form of </w:t>
      </w:r>
      <w:r w:rsidR="004A301A" w:rsidRPr="004A301A">
        <w:rPr>
          <w:rFonts w:asciiTheme="minorBidi" w:hAnsiTheme="minorBidi" w:cstheme="minorBidi"/>
          <w:lang w:val="en-GB"/>
        </w:rPr>
        <w:t>“</w:t>
      </w:r>
      <w:r w:rsidRPr="004A301A">
        <w:rPr>
          <w:rFonts w:asciiTheme="minorBidi" w:hAnsiTheme="minorBidi" w:cstheme="minorBidi"/>
          <w:lang w:val="en-GB"/>
        </w:rPr>
        <w:t>managed liberalization</w:t>
      </w:r>
      <w:r w:rsidR="004A301A" w:rsidRPr="004A301A">
        <w:rPr>
          <w:rFonts w:asciiTheme="minorBidi" w:hAnsiTheme="minorBidi" w:cstheme="minorBidi"/>
          <w:lang w:val="en-GB"/>
        </w:rPr>
        <w:t>”</w:t>
      </w:r>
      <w:r w:rsidRPr="004A301A">
        <w:rPr>
          <w:rFonts w:asciiTheme="minorBidi" w:hAnsiTheme="minorBidi" w:cstheme="minorBidi"/>
          <w:lang w:val="en-GB"/>
        </w:rPr>
        <w:t xml:space="preserve"> designed to maintain some influence</w:t>
      </w:r>
      <w:r w:rsidR="0045551A" w:rsidRPr="004A301A">
        <w:rPr>
          <w:rFonts w:asciiTheme="minorBidi" w:hAnsiTheme="minorBidi" w:cstheme="minorBidi"/>
          <w:shd w:val="clear" w:color="auto" w:fill="FFFFFF"/>
          <w:lang w:val="en-GB"/>
        </w:rPr>
        <w:t xml:space="preserve"> (</w:t>
      </w:r>
      <w:r w:rsidR="0045551A" w:rsidRPr="004A301A">
        <w:rPr>
          <w:rFonts w:asciiTheme="minorBidi" w:hAnsiTheme="minorBidi" w:cstheme="minorBidi"/>
          <w:lang w:val="en-GB"/>
        </w:rPr>
        <w:t>Bünte, M., &amp; Dosch, J,2015)</w:t>
      </w:r>
      <w:r w:rsidR="004A301A" w:rsidRPr="004A301A">
        <w:rPr>
          <w:rFonts w:asciiTheme="minorBidi" w:hAnsiTheme="minorBidi" w:cstheme="minorBidi"/>
          <w:lang w:val="en-GB"/>
        </w:rPr>
        <w:t xml:space="preserve">.  </w:t>
      </w:r>
      <w:r w:rsidRPr="004A301A">
        <w:rPr>
          <w:rFonts w:asciiTheme="minorBidi" w:hAnsiTheme="minorBidi" w:cstheme="minorBidi"/>
          <w:lang w:val="en-GB"/>
        </w:rPr>
        <w:t>This article builds on this critical view by demonstrating how these reforms were not ends in themselves but instruments of a broader diplomatic strategy.</w:t>
      </w:r>
    </w:p>
    <w:p w14:paraId="555F938D" w14:textId="77777777" w:rsidR="004A301A" w:rsidRDefault="004A301A" w:rsidP="004A301A">
      <w:pPr>
        <w:adjustRightInd w:val="0"/>
        <w:snapToGrid w:val="0"/>
        <w:jc w:val="both"/>
        <w:rPr>
          <w:rFonts w:asciiTheme="minorBidi" w:hAnsiTheme="minorBidi" w:cstheme="minorBidi"/>
          <w:lang w:val="en-GB"/>
        </w:rPr>
      </w:pPr>
    </w:p>
    <w:p w14:paraId="58AA1939" w14:textId="611DF57C"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Finally, the geopolitical dimension of Myanmar</w:t>
      </w:r>
      <w:r w:rsidR="004A301A" w:rsidRPr="004A301A">
        <w:rPr>
          <w:rFonts w:asciiTheme="minorBidi" w:hAnsiTheme="minorBidi" w:cstheme="minorBidi"/>
          <w:lang w:val="en-GB"/>
        </w:rPr>
        <w:t>’</w:t>
      </w:r>
      <w:r w:rsidRPr="004A301A">
        <w:rPr>
          <w:rFonts w:asciiTheme="minorBidi" w:hAnsiTheme="minorBidi" w:cstheme="minorBidi"/>
          <w:lang w:val="en-GB"/>
        </w:rPr>
        <w:t>s reintegration has received significant attention</w:t>
      </w:r>
      <w:r w:rsidR="004A301A" w:rsidRPr="004A301A">
        <w:rPr>
          <w:rFonts w:asciiTheme="minorBidi" w:hAnsiTheme="minorBidi" w:cstheme="minorBidi"/>
          <w:lang w:val="en-GB"/>
        </w:rPr>
        <w:t xml:space="preserve">.  </w:t>
      </w:r>
      <w:r w:rsidRPr="004A301A">
        <w:rPr>
          <w:rFonts w:asciiTheme="minorBidi" w:hAnsiTheme="minorBidi" w:cstheme="minorBidi"/>
          <w:lang w:val="en-GB"/>
        </w:rPr>
        <w:t>The opening to the West was widely interpreted as a strategy to counterbalance China</w:t>
      </w:r>
      <w:r w:rsidR="004A301A" w:rsidRPr="004A301A">
        <w:rPr>
          <w:rFonts w:asciiTheme="minorBidi" w:hAnsiTheme="minorBidi" w:cstheme="minorBidi"/>
          <w:lang w:val="en-GB"/>
        </w:rPr>
        <w:t>’</w:t>
      </w:r>
      <w:r w:rsidRPr="004A301A">
        <w:rPr>
          <w:rFonts w:asciiTheme="minorBidi" w:hAnsiTheme="minorBidi" w:cstheme="minorBidi"/>
          <w:lang w:val="en-GB"/>
        </w:rPr>
        <w:t>s overwhelming economic and political influence</w:t>
      </w:r>
      <w:r w:rsidRPr="004A301A">
        <w:rPr>
          <w:rFonts w:asciiTheme="minorBidi" w:hAnsiTheme="minorBidi" w:cstheme="minorBidi"/>
          <w:shd w:val="clear" w:color="auto" w:fill="FFFFFF"/>
          <w:lang w:val="en-GB"/>
        </w:rPr>
        <w:t xml:space="preserve"> (</w:t>
      </w:r>
      <w:r w:rsidRPr="004A301A">
        <w:rPr>
          <w:rFonts w:asciiTheme="minorBidi" w:hAnsiTheme="minorBidi" w:cstheme="minorBidi"/>
          <w:lang w:val="en-GB"/>
        </w:rPr>
        <w:t>Huang, C</w:t>
      </w:r>
      <w:r w:rsidR="004A301A" w:rsidRPr="004A301A">
        <w:rPr>
          <w:rFonts w:asciiTheme="minorBidi" w:hAnsiTheme="minorBidi" w:cstheme="minorBidi"/>
          <w:lang w:val="en-GB"/>
        </w:rPr>
        <w:t xml:space="preserve">.  </w:t>
      </w:r>
      <w:r w:rsidRPr="004A301A">
        <w:rPr>
          <w:rFonts w:asciiTheme="minorBidi" w:hAnsiTheme="minorBidi" w:cstheme="minorBidi"/>
          <w:lang w:val="en-GB"/>
        </w:rPr>
        <w:t>C</w:t>
      </w:r>
      <w:r w:rsidR="004A301A" w:rsidRPr="004A301A">
        <w:rPr>
          <w:rFonts w:asciiTheme="minorBidi" w:hAnsiTheme="minorBidi" w:cstheme="minorBidi"/>
          <w:lang w:val="en-GB"/>
        </w:rPr>
        <w:t xml:space="preserve">.  </w:t>
      </w:r>
      <w:r w:rsidRPr="004A301A">
        <w:rPr>
          <w:rFonts w:asciiTheme="minorBidi" w:hAnsiTheme="minorBidi" w:cstheme="minorBidi"/>
          <w:lang w:val="en-GB"/>
        </w:rPr>
        <w:t>2015)</w:t>
      </w:r>
      <w:r w:rsidR="004A301A" w:rsidRPr="004A301A">
        <w:rPr>
          <w:rFonts w:asciiTheme="minorBidi" w:hAnsiTheme="minorBidi" w:cstheme="minorBidi"/>
          <w:lang w:val="en-GB"/>
        </w:rPr>
        <w:t xml:space="preserve">.  </w:t>
      </w:r>
      <w:r w:rsidRPr="004A301A">
        <w:rPr>
          <w:rFonts w:asciiTheme="minorBidi" w:hAnsiTheme="minorBidi" w:cstheme="minorBidi"/>
          <w:lang w:val="en-GB"/>
        </w:rPr>
        <w:t>The influx of FDI from Japan, Singapore, and Western countries was seen as a deliberate diversification of partnerships</w:t>
      </w:r>
      <w:r w:rsidR="004A301A" w:rsidRPr="004A301A">
        <w:rPr>
          <w:rFonts w:asciiTheme="minorBidi" w:hAnsiTheme="minorBidi" w:cstheme="minorBidi"/>
          <w:lang w:val="en-GB"/>
        </w:rPr>
        <w:t xml:space="preserve">.  </w:t>
      </w:r>
      <w:r w:rsidRPr="004A301A">
        <w:rPr>
          <w:rFonts w:asciiTheme="minorBidi" w:hAnsiTheme="minorBidi" w:cstheme="minorBidi"/>
          <w:lang w:val="en-GB"/>
        </w:rPr>
        <w:t xml:space="preserve">This analysis will contextualize the FDI data within this geopolitical competition, arguing that the government adeptly played a game of </w:t>
      </w:r>
      <w:r w:rsidR="004A301A" w:rsidRPr="004A301A">
        <w:rPr>
          <w:rFonts w:asciiTheme="minorBidi" w:hAnsiTheme="minorBidi" w:cstheme="minorBidi"/>
          <w:lang w:val="en-GB"/>
        </w:rPr>
        <w:t>“</w:t>
      </w:r>
      <w:r w:rsidRPr="004A301A">
        <w:rPr>
          <w:rFonts w:asciiTheme="minorBidi" w:hAnsiTheme="minorBidi" w:cstheme="minorBidi"/>
          <w:lang w:val="en-GB"/>
        </w:rPr>
        <w:t>strategic hedging</w:t>
      </w:r>
      <w:r w:rsidR="004A301A" w:rsidRPr="004A301A">
        <w:rPr>
          <w:rFonts w:asciiTheme="minorBidi" w:hAnsiTheme="minorBidi" w:cstheme="minorBidi"/>
          <w:lang w:val="en-GB"/>
        </w:rPr>
        <w:t>”</w:t>
      </w:r>
      <w:r w:rsidRPr="004A301A">
        <w:rPr>
          <w:rFonts w:asciiTheme="minorBidi" w:hAnsiTheme="minorBidi" w:cstheme="minorBidi"/>
          <w:lang w:val="en-GB"/>
        </w:rPr>
        <w:t xml:space="preserve"> to maximize its leverage on the world stage.</w:t>
      </w:r>
    </w:p>
    <w:p w14:paraId="47A7E10F" w14:textId="77777777" w:rsidR="004A301A" w:rsidRDefault="004A301A" w:rsidP="004A301A">
      <w:pPr>
        <w:adjustRightInd w:val="0"/>
        <w:snapToGrid w:val="0"/>
        <w:jc w:val="both"/>
        <w:rPr>
          <w:rFonts w:asciiTheme="minorBidi" w:hAnsiTheme="minorBidi" w:cstheme="minorBidi"/>
          <w:lang w:val="en-GB"/>
        </w:rPr>
      </w:pPr>
    </w:p>
    <w:p w14:paraId="10968191" w14:textId="4EAC6B94"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 xml:space="preserve">This article, therefore, synthesizes these strands of literature, using the framework of strategic statecraft to critically </w:t>
      </w:r>
      <w:r w:rsidR="004A301A" w:rsidRPr="004A301A">
        <w:rPr>
          <w:rFonts w:asciiTheme="minorBidi" w:hAnsiTheme="minorBidi" w:cstheme="minorBidi"/>
          <w:lang w:val="en-GB"/>
        </w:rPr>
        <w:t>analyse</w:t>
      </w:r>
      <w:r w:rsidRPr="004A301A">
        <w:rPr>
          <w:rFonts w:asciiTheme="minorBidi" w:hAnsiTheme="minorBidi" w:cstheme="minorBidi"/>
          <w:lang w:val="en-GB"/>
        </w:rPr>
        <w:t xml:space="preserve"> Myanmar</w:t>
      </w:r>
      <w:r w:rsidR="004A301A" w:rsidRPr="004A301A">
        <w:rPr>
          <w:rFonts w:asciiTheme="minorBidi" w:hAnsiTheme="minorBidi" w:cstheme="minorBidi"/>
          <w:lang w:val="en-GB"/>
        </w:rPr>
        <w:t>’</w:t>
      </w:r>
      <w:r w:rsidRPr="004A301A">
        <w:rPr>
          <w:rFonts w:asciiTheme="minorBidi" w:hAnsiTheme="minorBidi" w:cstheme="minorBidi"/>
          <w:lang w:val="en-GB"/>
        </w:rPr>
        <w:t>s diplomatic achievements</w:t>
      </w:r>
      <w:r w:rsidR="004A301A" w:rsidRPr="004A301A">
        <w:rPr>
          <w:rFonts w:asciiTheme="minorBidi" w:hAnsiTheme="minorBidi" w:cstheme="minorBidi"/>
          <w:lang w:val="en-GB"/>
        </w:rPr>
        <w:t xml:space="preserve">.  </w:t>
      </w:r>
      <w:r w:rsidRPr="004A301A">
        <w:rPr>
          <w:rFonts w:asciiTheme="minorBidi" w:hAnsiTheme="minorBidi" w:cstheme="minorBidi"/>
          <w:lang w:val="en-GB"/>
        </w:rPr>
        <w:t xml:space="preserve">By linking domestic reforms to international outcomes and positioning these events within a broader geopolitical </w:t>
      </w:r>
      <w:r w:rsidRPr="004A301A">
        <w:rPr>
          <w:rFonts w:asciiTheme="minorBidi" w:hAnsiTheme="minorBidi" w:cstheme="minorBidi"/>
          <w:lang w:val="en-GB"/>
        </w:rPr>
        <w:lastRenderedPageBreak/>
        <w:t>context, this study offers a more robust and theoretically informed understanding of this transformative period.</w:t>
      </w:r>
    </w:p>
    <w:p w14:paraId="42336FAA" w14:textId="77777777" w:rsidR="004A301A" w:rsidRDefault="004A301A" w:rsidP="004A301A">
      <w:pPr>
        <w:adjustRightInd w:val="0"/>
        <w:snapToGrid w:val="0"/>
        <w:jc w:val="both"/>
        <w:rPr>
          <w:rFonts w:asciiTheme="minorBidi" w:hAnsiTheme="minorBidi" w:cstheme="minorBidi"/>
          <w:b/>
          <w:bCs/>
          <w:lang w:val="en-GB"/>
        </w:rPr>
      </w:pPr>
    </w:p>
    <w:p w14:paraId="76989A18" w14:textId="0E71E38E" w:rsidR="002D1FCB" w:rsidRPr="004A301A" w:rsidRDefault="002D1FCB" w:rsidP="004A301A">
      <w:pPr>
        <w:adjustRightInd w:val="0"/>
        <w:snapToGrid w:val="0"/>
        <w:jc w:val="both"/>
        <w:rPr>
          <w:rFonts w:asciiTheme="minorBidi" w:hAnsiTheme="minorBidi" w:cstheme="minorBidi"/>
          <w:b/>
          <w:bCs/>
          <w:lang w:val="en-GB"/>
        </w:rPr>
      </w:pPr>
      <w:r w:rsidRPr="004A301A">
        <w:rPr>
          <w:rFonts w:asciiTheme="minorBidi" w:hAnsiTheme="minorBidi" w:cstheme="minorBidi"/>
          <w:b/>
          <w:bCs/>
          <w:lang w:val="en-GB"/>
        </w:rPr>
        <w:t>3</w:t>
      </w:r>
      <w:r w:rsidR="004A301A" w:rsidRPr="004A301A">
        <w:rPr>
          <w:rFonts w:asciiTheme="minorBidi" w:hAnsiTheme="minorBidi" w:cstheme="minorBidi"/>
          <w:b/>
          <w:bCs/>
          <w:lang w:val="en-GB"/>
        </w:rPr>
        <w:t xml:space="preserve">.  </w:t>
      </w:r>
      <w:r w:rsidRPr="004A301A">
        <w:rPr>
          <w:rFonts w:asciiTheme="minorBidi" w:hAnsiTheme="minorBidi" w:cstheme="minorBidi"/>
          <w:b/>
          <w:bCs/>
          <w:lang w:val="en-GB"/>
        </w:rPr>
        <w:t>METHODOLOGY</w:t>
      </w:r>
    </w:p>
    <w:p w14:paraId="6C91AEEF" w14:textId="77777777" w:rsidR="004A301A" w:rsidRDefault="004A301A" w:rsidP="004A301A">
      <w:pPr>
        <w:adjustRightInd w:val="0"/>
        <w:snapToGrid w:val="0"/>
        <w:jc w:val="both"/>
        <w:rPr>
          <w:rFonts w:asciiTheme="minorBidi" w:hAnsiTheme="minorBidi" w:cstheme="minorBidi"/>
          <w:lang w:val="en-GB"/>
        </w:rPr>
      </w:pPr>
    </w:p>
    <w:p w14:paraId="575C8108" w14:textId="4A4FA59F"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This study employs a qualitative, process-tracing methodology (Collier, D</w:t>
      </w:r>
      <w:r w:rsidR="004A301A" w:rsidRPr="004A301A">
        <w:rPr>
          <w:rFonts w:asciiTheme="minorBidi" w:hAnsiTheme="minorBidi" w:cstheme="minorBidi"/>
          <w:lang w:val="en-GB"/>
        </w:rPr>
        <w:t xml:space="preserve">.  </w:t>
      </w:r>
      <w:r w:rsidRPr="004A301A">
        <w:rPr>
          <w:rFonts w:asciiTheme="minorBidi" w:hAnsiTheme="minorBidi" w:cstheme="minorBidi"/>
          <w:lang w:val="en-GB"/>
        </w:rPr>
        <w:t xml:space="preserve">2011) to </w:t>
      </w:r>
      <w:r w:rsidR="004A301A" w:rsidRPr="004A301A">
        <w:rPr>
          <w:rFonts w:asciiTheme="minorBidi" w:hAnsiTheme="minorBidi" w:cstheme="minorBidi"/>
          <w:lang w:val="en-GB"/>
        </w:rPr>
        <w:t>analyse</w:t>
      </w:r>
      <w:r w:rsidRPr="004A301A">
        <w:rPr>
          <w:rFonts w:asciiTheme="minorBidi" w:hAnsiTheme="minorBidi" w:cstheme="minorBidi"/>
          <w:lang w:val="en-GB"/>
        </w:rPr>
        <w:t xml:space="preserve"> the causal mechanisms linking the government</w:t>
      </w:r>
      <w:r w:rsidR="004A301A" w:rsidRPr="004A301A">
        <w:rPr>
          <w:rFonts w:asciiTheme="minorBidi" w:hAnsiTheme="minorBidi" w:cstheme="minorBidi"/>
          <w:lang w:val="en-GB"/>
        </w:rPr>
        <w:t>’</w:t>
      </w:r>
      <w:r w:rsidRPr="004A301A">
        <w:rPr>
          <w:rFonts w:asciiTheme="minorBidi" w:hAnsiTheme="minorBidi" w:cstheme="minorBidi"/>
          <w:lang w:val="en-GB"/>
        </w:rPr>
        <w:t>s reforms to its diplomatic achievements from 2011 to 2015</w:t>
      </w:r>
      <w:r w:rsidR="004A301A" w:rsidRPr="004A301A">
        <w:rPr>
          <w:rFonts w:asciiTheme="minorBidi" w:hAnsiTheme="minorBidi" w:cstheme="minorBidi"/>
          <w:lang w:val="en-GB"/>
        </w:rPr>
        <w:t xml:space="preserve">.  </w:t>
      </w:r>
      <w:r w:rsidRPr="004A301A">
        <w:rPr>
          <w:rFonts w:asciiTheme="minorBidi" w:hAnsiTheme="minorBidi" w:cstheme="minorBidi"/>
          <w:lang w:val="en-GB"/>
        </w:rPr>
        <w:t>Process tracing is an ideal method for this research because it allows for a detailed examination of the sequence of events and the causal relationships between political decisions, diplomatic actions, and economic outcomes.</w:t>
      </w:r>
    </w:p>
    <w:p w14:paraId="551DF1F4" w14:textId="77777777" w:rsidR="004A301A" w:rsidRDefault="004A301A" w:rsidP="004A301A">
      <w:pPr>
        <w:adjustRightInd w:val="0"/>
        <w:snapToGrid w:val="0"/>
        <w:jc w:val="both"/>
        <w:rPr>
          <w:rFonts w:asciiTheme="minorBidi" w:hAnsiTheme="minorBidi" w:cstheme="minorBidi"/>
          <w:b/>
          <w:bCs/>
          <w:lang w:val="en-GB"/>
        </w:rPr>
      </w:pPr>
    </w:p>
    <w:p w14:paraId="12CEE28E" w14:textId="2BF0EF6D" w:rsidR="002D1FCB" w:rsidRPr="004A301A" w:rsidRDefault="002D1FCB" w:rsidP="004A301A">
      <w:pPr>
        <w:adjustRightInd w:val="0"/>
        <w:snapToGrid w:val="0"/>
        <w:jc w:val="both"/>
        <w:rPr>
          <w:rFonts w:asciiTheme="minorBidi" w:hAnsiTheme="minorBidi" w:cstheme="minorBidi"/>
          <w:b/>
          <w:bCs/>
          <w:lang w:val="en-GB"/>
        </w:rPr>
      </w:pPr>
      <w:r w:rsidRPr="004A301A">
        <w:rPr>
          <w:rFonts w:asciiTheme="minorBidi" w:hAnsiTheme="minorBidi" w:cstheme="minorBidi"/>
          <w:b/>
          <w:bCs/>
          <w:lang w:val="en-GB"/>
        </w:rPr>
        <w:t>3.1 Data Collection</w:t>
      </w:r>
    </w:p>
    <w:p w14:paraId="0F3E26DE" w14:textId="77777777" w:rsidR="004A301A" w:rsidRDefault="004A301A" w:rsidP="004A301A">
      <w:pPr>
        <w:adjustRightInd w:val="0"/>
        <w:snapToGrid w:val="0"/>
        <w:jc w:val="both"/>
        <w:rPr>
          <w:rFonts w:asciiTheme="minorBidi" w:hAnsiTheme="minorBidi" w:cstheme="minorBidi"/>
          <w:lang w:val="en-GB"/>
        </w:rPr>
      </w:pPr>
    </w:p>
    <w:p w14:paraId="25D6227A" w14:textId="78D7F0CF" w:rsidR="002D1FCB"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Primary data was gathered through a systematic documentary analysis</w:t>
      </w:r>
      <w:r w:rsidR="004A301A" w:rsidRPr="004A301A">
        <w:rPr>
          <w:rFonts w:asciiTheme="minorBidi" w:hAnsiTheme="minorBidi" w:cstheme="minorBidi"/>
          <w:lang w:val="en-GB"/>
        </w:rPr>
        <w:t xml:space="preserve">.  </w:t>
      </w:r>
      <w:r w:rsidRPr="004A301A">
        <w:rPr>
          <w:rFonts w:asciiTheme="minorBidi" w:hAnsiTheme="minorBidi" w:cstheme="minorBidi"/>
          <w:lang w:val="en-GB"/>
        </w:rPr>
        <w:t>The sources included:</w:t>
      </w:r>
    </w:p>
    <w:p w14:paraId="049926D5" w14:textId="77777777" w:rsidR="004A301A" w:rsidRPr="004A301A" w:rsidRDefault="004A301A" w:rsidP="004A301A">
      <w:pPr>
        <w:adjustRightInd w:val="0"/>
        <w:snapToGrid w:val="0"/>
        <w:jc w:val="both"/>
        <w:rPr>
          <w:rFonts w:asciiTheme="minorBidi" w:hAnsiTheme="minorBidi" w:cstheme="minorBidi"/>
          <w:lang w:val="en-GB"/>
        </w:rPr>
      </w:pPr>
    </w:p>
    <w:p w14:paraId="22F56156" w14:textId="77777777" w:rsidR="002D1FCB" w:rsidRPr="004A301A" w:rsidRDefault="002D1FCB" w:rsidP="004A301A">
      <w:pPr>
        <w:numPr>
          <w:ilvl w:val="0"/>
          <w:numId w:val="45"/>
        </w:numPr>
        <w:adjustRightInd w:val="0"/>
        <w:snapToGrid w:val="0"/>
        <w:jc w:val="both"/>
        <w:rPr>
          <w:rFonts w:asciiTheme="minorBidi" w:hAnsiTheme="minorBidi" w:cstheme="minorBidi"/>
          <w:lang w:val="en-GB"/>
        </w:rPr>
      </w:pPr>
      <w:r w:rsidRPr="004A301A">
        <w:rPr>
          <w:rFonts w:asciiTheme="minorBidi" w:hAnsiTheme="minorBidi" w:cstheme="minorBidi"/>
          <w:lang w:val="en-GB"/>
        </w:rPr>
        <w:t>Official government communiqués, press releases from the Ministry of Foreign Affairs, and legislative texts (e.g., the 2012 Foreign Investment Law).</w:t>
      </w:r>
    </w:p>
    <w:p w14:paraId="3AA3F0DE" w14:textId="77777777" w:rsidR="002D1FCB" w:rsidRPr="004A301A" w:rsidRDefault="002D1FCB" w:rsidP="004A301A">
      <w:pPr>
        <w:numPr>
          <w:ilvl w:val="0"/>
          <w:numId w:val="45"/>
        </w:numPr>
        <w:adjustRightInd w:val="0"/>
        <w:snapToGrid w:val="0"/>
        <w:jc w:val="both"/>
        <w:rPr>
          <w:rFonts w:asciiTheme="minorBidi" w:hAnsiTheme="minorBidi" w:cstheme="minorBidi"/>
          <w:lang w:val="en-GB"/>
        </w:rPr>
      </w:pPr>
      <w:r w:rsidRPr="004A301A">
        <w:rPr>
          <w:rFonts w:asciiTheme="minorBidi" w:hAnsiTheme="minorBidi" w:cstheme="minorBidi"/>
          <w:lang w:val="en-GB"/>
        </w:rPr>
        <w:t>Reports from international bodies such as the IMF, World Bank, and the United Nations.</w:t>
      </w:r>
    </w:p>
    <w:p w14:paraId="3E5C3935" w14:textId="77777777" w:rsidR="002D1FCB" w:rsidRPr="004A301A" w:rsidRDefault="002D1FCB" w:rsidP="004A301A">
      <w:pPr>
        <w:numPr>
          <w:ilvl w:val="0"/>
          <w:numId w:val="45"/>
        </w:numPr>
        <w:adjustRightInd w:val="0"/>
        <w:snapToGrid w:val="0"/>
        <w:jc w:val="both"/>
        <w:rPr>
          <w:rFonts w:asciiTheme="minorBidi" w:hAnsiTheme="minorBidi" w:cstheme="minorBidi"/>
          <w:lang w:val="en-GB"/>
        </w:rPr>
      </w:pPr>
      <w:r w:rsidRPr="004A301A">
        <w:rPr>
          <w:rFonts w:asciiTheme="minorBidi" w:hAnsiTheme="minorBidi" w:cstheme="minorBidi"/>
          <w:lang w:val="en-GB"/>
        </w:rPr>
        <w:t>Policy papers and reports from think tanks and organizations like the Japan External Trade Organization (JETRO).</w:t>
      </w:r>
    </w:p>
    <w:p w14:paraId="730B87CF" w14:textId="77777777" w:rsidR="002D1FCB" w:rsidRPr="004A301A" w:rsidRDefault="002D1FCB" w:rsidP="004A301A">
      <w:pPr>
        <w:numPr>
          <w:ilvl w:val="0"/>
          <w:numId w:val="45"/>
        </w:numPr>
        <w:adjustRightInd w:val="0"/>
        <w:snapToGrid w:val="0"/>
        <w:jc w:val="both"/>
        <w:rPr>
          <w:rFonts w:asciiTheme="minorBidi" w:hAnsiTheme="minorBidi" w:cstheme="minorBidi"/>
          <w:lang w:val="en-GB"/>
        </w:rPr>
      </w:pPr>
      <w:r w:rsidRPr="004A301A">
        <w:rPr>
          <w:rFonts w:asciiTheme="minorBidi" w:hAnsiTheme="minorBidi" w:cstheme="minorBidi"/>
          <w:lang w:val="en-GB"/>
        </w:rPr>
        <w:t>Scholarly articles from peer-reviewed journals.</w:t>
      </w:r>
    </w:p>
    <w:p w14:paraId="1F637368" w14:textId="77777777" w:rsidR="004A301A" w:rsidRDefault="004A301A" w:rsidP="004A301A">
      <w:pPr>
        <w:adjustRightInd w:val="0"/>
        <w:snapToGrid w:val="0"/>
        <w:jc w:val="both"/>
        <w:rPr>
          <w:rFonts w:asciiTheme="minorBidi" w:hAnsiTheme="minorBidi" w:cstheme="minorBidi"/>
          <w:b/>
          <w:bCs/>
          <w:lang w:val="en-GB"/>
        </w:rPr>
      </w:pPr>
    </w:p>
    <w:p w14:paraId="7002DA0D" w14:textId="0273612B" w:rsidR="00532562" w:rsidRPr="004A301A" w:rsidRDefault="00532562" w:rsidP="004A301A">
      <w:pPr>
        <w:adjustRightInd w:val="0"/>
        <w:snapToGrid w:val="0"/>
        <w:jc w:val="both"/>
        <w:rPr>
          <w:rFonts w:asciiTheme="minorBidi" w:hAnsiTheme="minorBidi" w:cstheme="minorBidi"/>
          <w:lang w:val="en-GB"/>
        </w:rPr>
      </w:pPr>
      <w:r w:rsidRPr="004A301A">
        <w:rPr>
          <w:rFonts w:asciiTheme="minorBidi" w:hAnsiTheme="minorBidi" w:cstheme="minorBidi"/>
          <w:b/>
          <w:bCs/>
          <w:lang w:val="en-GB"/>
        </w:rPr>
        <w:t>3.2 Analysis</w:t>
      </w:r>
    </w:p>
    <w:p w14:paraId="0979AB41" w14:textId="77777777" w:rsidR="004A301A" w:rsidRDefault="004A301A" w:rsidP="004A301A">
      <w:pPr>
        <w:adjustRightInd w:val="0"/>
        <w:snapToGrid w:val="0"/>
        <w:jc w:val="both"/>
        <w:rPr>
          <w:rFonts w:asciiTheme="minorBidi" w:hAnsiTheme="minorBidi" w:cstheme="minorBidi"/>
          <w:lang w:val="en-GB"/>
        </w:rPr>
      </w:pPr>
    </w:p>
    <w:p w14:paraId="1C65FD13" w14:textId="454F2CE2" w:rsidR="002D1FCB" w:rsidRPr="004A301A" w:rsidRDefault="009611E7"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 xml:space="preserve">The analysis involved an examination of these documents </w:t>
      </w:r>
      <w:r w:rsidR="002D1FCB" w:rsidRPr="004A301A">
        <w:rPr>
          <w:rFonts w:asciiTheme="minorBidi" w:hAnsiTheme="minorBidi" w:cstheme="minorBidi"/>
          <w:lang w:val="en-GB"/>
        </w:rPr>
        <w:t>to identify key policy shifts and diplomatic statements</w:t>
      </w:r>
      <w:r w:rsidR="004A301A" w:rsidRPr="004A301A">
        <w:rPr>
          <w:rFonts w:asciiTheme="minorBidi" w:hAnsiTheme="minorBidi" w:cstheme="minorBidi"/>
          <w:lang w:val="en-GB"/>
        </w:rPr>
        <w:t xml:space="preserve">.  </w:t>
      </w:r>
      <w:r w:rsidR="002D1FCB" w:rsidRPr="004A301A">
        <w:rPr>
          <w:rFonts w:asciiTheme="minorBidi" w:hAnsiTheme="minorBidi" w:cstheme="minorBidi"/>
          <w:lang w:val="en-GB"/>
        </w:rPr>
        <w:t>We used a coding framework to categorize data points related to</w:t>
      </w:r>
      <w:r w:rsidR="004A301A" w:rsidRPr="004A301A">
        <w:rPr>
          <w:rFonts w:asciiTheme="minorBidi" w:hAnsiTheme="minorBidi" w:cstheme="minorBidi"/>
          <w:lang w:val="en-GB"/>
        </w:rPr>
        <w:t xml:space="preserve">:  </w:t>
      </w:r>
      <w:r w:rsidR="002D1FCB" w:rsidRPr="004A301A">
        <w:rPr>
          <w:rFonts w:asciiTheme="minorBidi" w:hAnsiTheme="minorBidi" w:cstheme="minorBidi"/>
          <w:lang w:val="en-GB"/>
        </w:rPr>
        <w:t>(1) the conditions set by Western nations for lifting sanctions, (2) the timing and content of Myanmar</w:t>
      </w:r>
      <w:r w:rsidR="004A301A" w:rsidRPr="004A301A">
        <w:rPr>
          <w:rFonts w:asciiTheme="minorBidi" w:hAnsiTheme="minorBidi" w:cstheme="minorBidi"/>
          <w:lang w:val="en-GB"/>
        </w:rPr>
        <w:t>’</w:t>
      </w:r>
      <w:r w:rsidR="002D1FCB" w:rsidRPr="004A301A">
        <w:rPr>
          <w:rFonts w:asciiTheme="minorBidi" w:hAnsiTheme="minorBidi" w:cstheme="minorBidi"/>
          <w:lang w:val="en-GB"/>
        </w:rPr>
        <w:t>s political reforms, (3) the rhetoric of diplomatic engagement, and (4) economic indicators like FDI and trade figures</w:t>
      </w:r>
      <w:r w:rsidR="004A301A" w:rsidRPr="004A301A">
        <w:rPr>
          <w:rFonts w:asciiTheme="minorBidi" w:hAnsiTheme="minorBidi" w:cstheme="minorBidi"/>
          <w:lang w:val="en-GB"/>
        </w:rPr>
        <w:t xml:space="preserve">.  </w:t>
      </w:r>
      <w:r w:rsidR="002D1FCB" w:rsidRPr="004A301A">
        <w:rPr>
          <w:rFonts w:asciiTheme="minorBidi" w:hAnsiTheme="minorBidi" w:cstheme="minorBidi"/>
          <w:lang w:val="en-GB"/>
        </w:rPr>
        <w:t>This process enabled the reconstruction of the causal pathways and the identification of a coherent strategic pattern behind the government</w:t>
      </w:r>
      <w:r w:rsidR="004A301A" w:rsidRPr="004A301A">
        <w:rPr>
          <w:rFonts w:asciiTheme="minorBidi" w:hAnsiTheme="minorBidi" w:cstheme="minorBidi"/>
          <w:lang w:val="en-GB"/>
        </w:rPr>
        <w:t>’</w:t>
      </w:r>
      <w:r w:rsidR="002D1FCB" w:rsidRPr="004A301A">
        <w:rPr>
          <w:rFonts w:asciiTheme="minorBidi" w:hAnsiTheme="minorBidi" w:cstheme="minorBidi"/>
          <w:lang w:val="en-GB"/>
        </w:rPr>
        <w:t>s actions.</w:t>
      </w:r>
    </w:p>
    <w:p w14:paraId="2297BDD4" w14:textId="77777777" w:rsidR="00532562" w:rsidRPr="004A301A" w:rsidRDefault="00532562" w:rsidP="004A301A">
      <w:pPr>
        <w:adjustRightInd w:val="0"/>
        <w:snapToGrid w:val="0"/>
        <w:jc w:val="both"/>
        <w:rPr>
          <w:rFonts w:asciiTheme="minorBidi" w:hAnsiTheme="minorBidi" w:cstheme="minorBidi"/>
          <w:lang w:val="en-GB"/>
        </w:rPr>
      </w:pPr>
    </w:p>
    <w:p w14:paraId="0FAA7289" w14:textId="5EAAE36C" w:rsidR="002D1FCB" w:rsidRPr="004A301A" w:rsidRDefault="002D1FCB" w:rsidP="004A301A">
      <w:pPr>
        <w:adjustRightInd w:val="0"/>
        <w:snapToGrid w:val="0"/>
        <w:jc w:val="both"/>
        <w:rPr>
          <w:rFonts w:asciiTheme="minorBidi" w:hAnsiTheme="minorBidi" w:cstheme="minorBidi"/>
          <w:b/>
          <w:bCs/>
          <w:lang w:val="en-GB"/>
        </w:rPr>
      </w:pPr>
      <w:r w:rsidRPr="004A301A">
        <w:rPr>
          <w:rFonts w:asciiTheme="minorBidi" w:hAnsiTheme="minorBidi" w:cstheme="minorBidi"/>
          <w:b/>
          <w:bCs/>
          <w:lang w:val="en-GB"/>
        </w:rPr>
        <w:t>3.</w:t>
      </w:r>
      <w:r w:rsidR="00532562" w:rsidRPr="004A301A">
        <w:rPr>
          <w:rFonts w:asciiTheme="minorBidi" w:hAnsiTheme="minorBidi" w:cstheme="minorBidi"/>
          <w:b/>
          <w:bCs/>
          <w:lang w:val="en-GB"/>
        </w:rPr>
        <w:t>3</w:t>
      </w:r>
      <w:r w:rsidRPr="004A301A">
        <w:rPr>
          <w:rFonts w:asciiTheme="minorBidi" w:hAnsiTheme="minorBidi" w:cstheme="minorBidi"/>
          <w:b/>
          <w:bCs/>
          <w:lang w:val="en-GB"/>
        </w:rPr>
        <w:t xml:space="preserve"> Limitations</w:t>
      </w:r>
    </w:p>
    <w:p w14:paraId="1E22C6C8" w14:textId="77777777" w:rsidR="004A301A" w:rsidRDefault="004A301A" w:rsidP="004A301A">
      <w:pPr>
        <w:adjustRightInd w:val="0"/>
        <w:snapToGrid w:val="0"/>
        <w:jc w:val="both"/>
        <w:rPr>
          <w:rFonts w:asciiTheme="minorBidi" w:hAnsiTheme="minorBidi" w:cstheme="minorBidi"/>
          <w:lang w:val="en-GB"/>
        </w:rPr>
      </w:pPr>
    </w:p>
    <w:p w14:paraId="18F8A0D4" w14:textId="1BAB853A"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A key limitation of this approach is the reliance on publicly available documents, which may reflect the government</w:t>
      </w:r>
      <w:r w:rsidR="004A301A" w:rsidRPr="004A301A">
        <w:rPr>
          <w:rFonts w:asciiTheme="minorBidi" w:hAnsiTheme="minorBidi" w:cstheme="minorBidi"/>
          <w:lang w:val="en-GB"/>
        </w:rPr>
        <w:t>’</w:t>
      </w:r>
      <w:r w:rsidRPr="004A301A">
        <w:rPr>
          <w:rFonts w:asciiTheme="minorBidi" w:hAnsiTheme="minorBidi" w:cstheme="minorBidi"/>
          <w:lang w:val="en-GB"/>
        </w:rPr>
        <w:t>s official narrative and not its internal decision-making processes</w:t>
      </w:r>
      <w:r w:rsidR="004A301A" w:rsidRPr="004A301A">
        <w:rPr>
          <w:rFonts w:asciiTheme="minorBidi" w:hAnsiTheme="minorBidi" w:cstheme="minorBidi"/>
          <w:lang w:val="en-GB"/>
        </w:rPr>
        <w:t xml:space="preserve">.  </w:t>
      </w:r>
      <w:r w:rsidRPr="004A301A">
        <w:rPr>
          <w:rFonts w:asciiTheme="minorBidi" w:hAnsiTheme="minorBidi" w:cstheme="minorBidi"/>
          <w:lang w:val="en-GB"/>
        </w:rPr>
        <w:t>To mitigate this, we triangulated information across multiple sources, including independent reports and scholarly critiques, to develop a more balanced and critical perspective</w:t>
      </w:r>
      <w:r w:rsidR="004A301A" w:rsidRPr="004A301A">
        <w:rPr>
          <w:rFonts w:asciiTheme="minorBidi" w:hAnsiTheme="minorBidi" w:cstheme="minorBidi"/>
          <w:lang w:val="en-GB"/>
        </w:rPr>
        <w:t xml:space="preserve">.  </w:t>
      </w:r>
      <w:r w:rsidRPr="004A301A">
        <w:rPr>
          <w:rFonts w:asciiTheme="minorBidi" w:hAnsiTheme="minorBidi" w:cstheme="minorBidi"/>
          <w:lang w:val="en-GB"/>
        </w:rPr>
        <w:t>The longitudinal design, which tracks the same subject over a defined period, allows for a more robust analysis of the evolution from a policy of isolation to one of global engagement.</w:t>
      </w:r>
    </w:p>
    <w:p w14:paraId="5547F567" w14:textId="77777777" w:rsidR="00633E17" w:rsidRPr="004A301A" w:rsidRDefault="00633E17" w:rsidP="004A301A">
      <w:pPr>
        <w:adjustRightInd w:val="0"/>
        <w:snapToGrid w:val="0"/>
        <w:jc w:val="both"/>
        <w:rPr>
          <w:rFonts w:asciiTheme="minorBidi" w:hAnsiTheme="minorBidi" w:cstheme="minorBidi"/>
          <w:lang w:val="en-GB"/>
        </w:rPr>
      </w:pPr>
    </w:p>
    <w:p w14:paraId="1DD466CB" w14:textId="5E2F9488" w:rsidR="002D1FCB" w:rsidRPr="004A301A" w:rsidRDefault="002D1FCB" w:rsidP="004A301A">
      <w:pPr>
        <w:adjustRightInd w:val="0"/>
        <w:snapToGrid w:val="0"/>
        <w:jc w:val="both"/>
        <w:rPr>
          <w:rFonts w:asciiTheme="minorBidi" w:hAnsiTheme="minorBidi" w:cstheme="minorBidi"/>
          <w:b/>
          <w:bCs/>
          <w:lang w:val="en-GB"/>
        </w:rPr>
      </w:pPr>
      <w:r w:rsidRPr="004A301A">
        <w:rPr>
          <w:rFonts w:asciiTheme="minorBidi" w:hAnsiTheme="minorBidi" w:cstheme="minorBidi"/>
          <w:b/>
          <w:bCs/>
          <w:lang w:val="en-GB"/>
        </w:rPr>
        <w:t>4</w:t>
      </w:r>
      <w:r w:rsidR="004A301A" w:rsidRPr="004A301A">
        <w:rPr>
          <w:rFonts w:asciiTheme="minorBidi" w:hAnsiTheme="minorBidi" w:cstheme="minorBidi"/>
          <w:b/>
          <w:bCs/>
          <w:lang w:val="en-GB"/>
        </w:rPr>
        <w:t xml:space="preserve">.  </w:t>
      </w:r>
      <w:r w:rsidR="002E6EF7">
        <w:rPr>
          <w:rFonts w:asciiTheme="minorBidi" w:hAnsiTheme="minorBidi" w:cstheme="minorBidi"/>
          <w:b/>
          <w:bCs/>
          <w:lang w:val="en-GB"/>
        </w:rPr>
        <w:t>RESULT</w:t>
      </w:r>
      <w:r w:rsidR="004A301A" w:rsidRPr="004A301A">
        <w:rPr>
          <w:rFonts w:asciiTheme="minorBidi" w:hAnsiTheme="minorBidi" w:cstheme="minorBidi"/>
          <w:b/>
          <w:bCs/>
          <w:lang w:val="en-GB"/>
        </w:rPr>
        <w:t xml:space="preserve">:  </w:t>
      </w:r>
      <w:r w:rsidRPr="004A301A">
        <w:rPr>
          <w:rFonts w:asciiTheme="minorBidi" w:hAnsiTheme="minorBidi" w:cstheme="minorBidi"/>
          <w:b/>
          <w:bCs/>
          <w:lang w:val="en-GB"/>
        </w:rPr>
        <w:t>THE THREE PILLARS OF REINTEGRATION</w:t>
      </w:r>
    </w:p>
    <w:p w14:paraId="61D496A6" w14:textId="77777777" w:rsidR="004A301A" w:rsidRDefault="004A301A" w:rsidP="004A301A">
      <w:pPr>
        <w:adjustRightInd w:val="0"/>
        <w:snapToGrid w:val="0"/>
        <w:jc w:val="both"/>
        <w:rPr>
          <w:rFonts w:asciiTheme="minorBidi" w:hAnsiTheme="minorBidi" w:cstheme="minorBidi"/>
          <w:lang w:val="en-GB"/>
        </w:rPr>
      </w:pPr>
    </w:p>
    <w:p w14:paraId="787831DD" w14:textId="3730AFCA"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Our analysis reveals that the government</w:t>
      </w:r>
      <w:r w:rsidR="004A301A" w:rsidRPr="004A301A">
        <w:rPr>
          <w:rFonts w:asciiTheme="minorBidi" w:hAnsiTheme="minorBidi" w:cstheme="minorBidi"/>
          <w:lang w:val="en-GB"/>
        </w:rPr>
        <w:t>’</w:t>
      </w:r>
      <w:r w:rsidRPr="004A301A">
        <w:rPr>
          <w:rFonts w:asciiTheme="minorBidi" w:hAnsiTheme="minorBidi" w:cstheme="minorBidi"/>
          <w:lang w:val="en-GB"/>
        </w:rPr>
        <w:t>s diplomatic successes were not coincidental but were the result of a deliberate and carefully sequenced strategy built on three interconnected pillars.</w:t>
      </w:r>
    </w:p>
    <w:p w14:paraId="0B1D0EEA" w14:textId="77777777" w:rsidR="00633E17" w:rsidRPr="004A301A" w:rsidRDefault="00633E17" w:rsidP="004A301A">
      <w:pPr>
        <w:adjustRightInd w:val="0"/>
        <w:snapToGrid w:val="0"/>
        <w:jc w:val="both"/>
        <w:rPr>
          <w:rFonts w:asciiTheme="minorBidi" w:hAnsiTheme="minorBidi" w:cstheme="minorBidi"/>
          <w:lang w:val="en-GB"/>
        </w:rPr>
      </w:pPr>
    </w:p>
    <w:p w14:paraId="361DED5D" w14:textId="606C7A86" w:rsidR="002D1FCB" w:rsidRPr="004A301A" w:rsidRDefault="002D1FCB" w:rsidP="004A301A">
      <w:pPr>
        <w:adjustRightInd w:val="0"/>
        <w:snapToGrid w:val="0"/>
        <w:jc w:val="both"/>
        <w:rPr>
          <w:rFonts w:asciiTheme="minorBidi" w:hAnsiTheme="minorBidi" w:cstheme="minorBidi"/>
          <w:b/>
          <w:bCs/>
          <w:lang w:val="en-GB"/>
        </w:rPr>
      </w:pPr>
      <w:r w:rsidRPr="004A301A">
        <w:rPr>
          <w:rFonts w:asciiTheme="minorBidi" w:hAnsiTheme="minorBidi" w:cstheme="minorBidi"/>
          <w:b/>
          <w:bCs/>
          <w:lang w:val="en-GB"/>
        </w:rPr>
        <w:t>4.1 The Lifting of International Sanctions</w:t>
      </w:r>
      <w:r w:rsidR="004A301A" w:rsidRPr="004A301A">
        <w:rPr>
          <w:rFonts w:asciiTheme="minorBidi" w:hAnsiTheme="minorBidi" w:cstheme="minorBidi"/>
          <w:b/>
          <w:bCs/>
          <w:lang w:val="en-GB"/>
        </w:rPr>
        <w:t xml:space="preserve">:  </w:t>
      </w:r>
      <w:r w:rsidRPr="004A301A">
        <w:rPr>
          <w:rFonts w:asciiTheme="minorBidi" w:hAnsiTheme="minorBidi" w:cstheme="minorBidi"/>
          <w:b/>
          <w:bCs/>
          <w:lang w:val="en-GB"/>
        </w:rPr>
        <w:t xml:space="preserve">A Game of Conditional </w:t>
      </w:r>
      <w:r w:rsidR="004A301A" w:rsidRPr="004A301A">
        <w:rPr>
          <w:rFonts w:asciiTheme="minorBidi" w:hAnsiTheme="minorBidi" w:cstheme="minorBidi"/>
          <w:b/>
          <w:bCs/>
          <w:lang w:val="en-GB"/>
        </w:rPr>
        <w:t>Signalling</w:t>
      </w:r>
    </w:p>
    <w:p w14:paraId="3DB758DD" w14:textId="77777777" w:rsidR="004A301A" w:rsidRDefault="004A301A" w:rsidP="004A301A">
      <w:pPr>
        <w:adjustRightInd w:val="0"/>
        <w:snapToGrid w:val="0"/>
        <w:jc w:val="both"/>
        <w:rPr>
          <w:rFonts w:asciiTheme="minorBidi" w:hAnsiTheme="minorBidi" w:cstheme="minorBidi"/>
          <w:lang w:val="en-GB"/>
        </w:rPr>
      </w:pPr>
    </w:p>
    <w:p w14:paraId="3527C8DA" w14:textId="202F86F9"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The lifting of sanctions was the most significant diplomatic success, framed as a direct reward for political reform</w:t>
      </w:r>
      <w:r w:rsidR="004A301A">
        <w:rPr>
          <w:rFonts w:asciiTheme="minorBidi" w:hAnsiTheme="minorBidi" w:cstheme="minorBidi"/>
          <w:lang w:val="en-GB"/>
        </w:rPr>
        <w:t xml:space="preserve"> </w:t>
      </w:r>
      <w:r w:rsidR="00C80DEA" w:rsidRPr="004A301A">
        <w:rPr>
          <w:rFonts w:asciiTheme="minorBidi" w:hAnsiTheme="minorBidi" w:cstheme="minorBidi"/>
          <w:lang w:val="en-GB"/>
        </w:rPr>
        <w:t>(Gelb, S., Calabrese, L., &amp; Tang, X., 2017)</w:t>
      </w:r>
      <w:r w:rsidR="004A301A" w:rsidRPr="004A301A">
        <w:rPr>
          <w:rFonts w:asciiTheme="minorBidi" w:hAnsiTheme="minorBidi" w:cstheme="minorBidi"/>
          <w:lang w:val="en-GB"/>
        </w:rPr>
        <w:t xml:space="preserve">.  </w:t>
      </w:r>
      <w:r w:rsidRPr="004A301A">
        <w:rPr>
          <w:rFonts w:asciiTheme="minorBidi" w:hAnsiTheme="minorBidi" w:cstheme="minorBidi"/>
          <w:lang w:val="en-GB"/>
        </w:rPr>
        <w:t xml:space="preserve">The process was a carefully </w:t>
      </w:r>
      <w:r w:rsidRPr="004A301A">
        <w:rPr>
          <w:rFonts w:asciiTheme="minorBidi" w:hAnsiTheme="minorBidi" w:cstheme="minorBidi"/>
          <w:lang w:val="en-GB"/>
        </w:rPr>
        <w:lastRenderedPageBreak/>
        <w:t xml:space="preserve">managed </w:t>
      </w:r>
      <w:r w:rsidR="004A301A" w:rsidRPr="004A301A">
        <w:rPr>
          <w:rFonts w:asciiTheme="minorBidi" w:hAnsiTheme="minorBidi" w:cstheme="minorBidi"/>
          <w:lang w:val="en-GB"/>
        </w:rPr>
        <w:t>“</w:t>
      </w:r>
      <w:r w:rsidRPr="004A301A">
        <w:rPr>
          <w:rFonts w:asciiTheme="minorBidi" w:hAnsiTheme="minorBidi" w:cstheme="minorBidi"/>
          <w:lang w:val="en-GB"/>
        </w:rPr>
        <w:t xml:space="preserve">game of conditional </w:t>
      </w:r>
      <w:r w:rsidR="004A301A" w:rsidRPr="004A301A">
        <w:rPr>
          <w:rFonts w:asciiTheme="minorBidi" w:hAnsiTheme="minorBidi" w:cstheme="minorBidi"/>
          <w:lang w:val="en-GB"/>
        </w:rPr>
        <w:t>signalling”</w:t>
      </w:r>
      <w:r w:rsidRPr="004A301A">
        <w:rPr>
          <w:rFonts w:asciiTheme="minorBidi" w:hAnsiTheme="minorBidi" w:cstheme="minorBidi"/>
          <w:lang w:val="en-GB"/>
        </w:rPr>
        <w:t xml:space="preserve"> where the government made tactical concessions in response to Western demands</w:t>
      </w:r>
      <w:r w:rsidR="004A301A" w:rsidRPr="004A301A">
        <w:rPr>
          <w:rFonts w:asciiTheme="minorBidi" w:hAnsiTheme="minorBidi" w:cstheme="minorBidi"/>
          <w:lang w:val="en-GB"/>
        </w:rPr>
        <w:t xml:space="preserve">.  </w:t>
      </w:r>
      <w:r w:rsidRPr="004A301A">
        <w:rPr>
          <w:rFonts w:asciiTheme="minorBidi" w:hAnsiTheme="minorBidi" w:cstheme="minorBidi"/>
          <w:lang w:val="en-GB"/>
        </w:rPr>
        <w:t>The key turning point was the suspension of the U.S</w:t>
      </w:r>
      <w:r w:rsidR="004A301A" w:rsidRPr="004A301A">
        <w:rPr>
          <w:rFonts w:asciiTheme="minorBidi" w:hAnsiTheme="minorBidi" w:cstheme="minorBidi"/>
          <w:lang w:val="en-GB"/>
        </w:rPr>
        <w:t xml:space="preserve">.  </w:t>
      </w:r>
      <w:r w:rsidRPr="004A301A">
        <w:rPr>
          <w:rFonts w:asciiTheme="minorBidi" w:hAnsiTheme="minorBidi" w:cstheme="minorBidi"/>
          <w:lang w:val="en-GB"/>
        </w:rPr>
        <w:t>Investment Ban on November 16, 2012, following a series of symbolic gestures, including the release of over 400 political prisoners in 2012 and the participation of all political parties in the April 2012 by-elections</w:t>
      </w:r>
      <w:r w:rsidR="004A301A" w:rsidRPr="004A301A">
        <w:rPr>
          <w:rFonts w:asciiTheme="minorBidi" w:hAnsiTheme="minorBidi" w:cstheme="minorBidi"/>
          <w:lang w:val="en-GB"/>
        </w:rPr>
        <w:t xml:space="preserve">.  </w:t>
      </w:r>
      <w:r w:rsidRPr="004A301A">
        <w:rPr>
          <w:rFonts w:asciiTheme="minorBidi" w:hAnsiTheme="minorBidi" w:cstheme="minorBidi"/>
          <w:lang w:val="en-GB"/>
        </w:rPr>
        <w:t>The European Union</w:t>
      </w:r>
      <w:r w:rsidR="004A301A" w:rsidRPr="004A301A">
        <w:rPr>
          <w:rFonts w:asciiTheme="minorBidi" w:hAnsiTheme="minorBidi" w:cstheme="minorBidi"/>
          <w:lang w:val="en-GB"/>
        </w:rPr>
        <w:t>’</w:t>
      </w:r>
      <w:r w:rsidRPr="004A301A">
        <w:rPr>
          <w:rFonts w:asciiTheme="minorBidi" w:hAnsiTheme="minorBidi" w:cstheme="minorBidi"/>
          <w:lang w:val="en-GB"/>
        </w:rPr>
        <w:t>s response was even more rapid, with sanctions (excluding the arms embargo) suspended on April 23, 2012, and officially lifted on April 22, 2013</w:t>
      </w:r>
      <w:r w:rsidR="00916C3F" w:rsidRPr="004A301A">
        <w:rPr>
          <w:rFonts w:asciiTheme="minorBidi" w:hAnsiTheme="minorBidi" w:cstheme="minorBidi"/>
          <w:lang w:val="en-GB"/>
        </w:rPr>
        <w:t xml:space="preserve"> (Nyo, M.</w:t>
      </w:r>
      <w:r w:rsidR="004A301A">
        <w:rPr>
          <w:rFonts w:asciiTheme="minorBidi" w:hAnsiTheme="minorBidi" w:cstheme="minorBidi"/>
          <w:lang w:val="en-GB"/>
        </w:rPr>
        <w:t xml:space="preserve"> </w:t>
      </w:r>
      <w:r w:rsidR="00916C3F" w:rsidRPr="004A301A">
        <w:rPr>
          <w:rFonts w:asciiTheme="minorBidi" w:hAnsiTheme="minorBidi" w:cstheme="minorBidi"/>
          <w:lang w:val="en-GB"/>
        </w:rPr>
        <w:t>K.,</w:t>
      </w:r>
      <w:r w:rsidRPr="004A301A">
        <w:rPr>
          <w:rFonts w:asciiTheme="minorBidi" w:hAnsiTheme="minorBidi" w:cstheme="minorBidi"/>
          <w:lang w:val="en-GB"/>
        </w:rPr>
        <w:t xml:space="preserve"> 2015).</w:t>
      </w:r>
    </w:p>
    <w:p w14:paraId="2AE4A235" w14:textId="77777777" w:rsidR="004A301A" w:rsidRDefault="004A301A" w:rsidP="004A301A">
      <w:pPr>
        <w:adjustRightInd w:val="0"/>
        <w:snapToGrid w:val="0"/>
        <w:jc w:val="both"/>
        <w:rPr>
          <w:rFonts w:asciiTheme="minorBidi" w:hAnsiTheme="minorBidi" w:cstheme="minorBidi"/>
          <w:lang w:val="en-GB"/>
        </w:rPr>
      </w:pPr>
    </w:p>
    <w:p w14:paraId="52511249" w14:textId="257FE980"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These decisions were not a response to a fundamental shift to democracy, but rather to a series of visible, high-impact reforms that allowed Western governments to justify a policy change</w:t>
      </w:r>
      <w:r w:rsidR="004A301A" w:rsidRPr="004A301A">
        <w:rPr>
          <w:rFonts w:asciiTheme="minorBidi" w:hAnsiTheme="minorBidi" w:cstheme="minorBidi"/>
          <w:lang w:val="en-GB"/>
        </w:rPr>
        <w:t xml:space="preserve">.  </w:t>
      </w:r>
      <w:r w:rsidRPr="004A301A">
        <w:rPr>
          <w:rFonts w:asciiTheme="minorBidi" w:hAnsiTheme="minorBidi" w:cstheme="minorBidi"/>
          <w:lang w:val="en-GB"/>
        </w:rPr>
        <w:t>This provided the necessary political cover for a renewed sense of legitimacy for the government on the world stage, culminating in the landmark visit of U.S</w:t>
      </w:r>
      <w:r w:rsidR="004A301A" w:rsidRPr="004A301A">
        <w:rPr>
          <w:rFonts w:asciiTheme="minorBidi" w:hAnsiTheme="minorBidi" w:cstheme="minorBidi"/>
          <w:lang w:val="en-GB"/>
        </w:rPr>
        <w:t xml:space="preserve">. </w:t>
      </w:r>
      <w:r w:rsidRPr="004A301A">
        <w:rPr>
          <w:rFonts w:asciiTheme="minorBidi" w:hAnsiTheme="minorBidi" w:cstheme="minorBidi"/>
          <w:lang w:val="en-GB"/>
        </w:rPr>
        <w:t>President Barack Obama in November 2012</w:t>
      </w:r>
      <w:r w:rsidRPr="004A301A">
        <w:rPr>
          <w:rFonts w:asciiTheme="minorBidi" w:hAnsiTheme="minorBidi" w:cstheme="minorBidi"/>
          <w:shd w:val="clear" w:color="auto" w:fill="FFFFFF"/>
          <w:lang w:val="en-GB"/>
        </w:rPr>
        <w:t xml:space="preserve"> (</w:t>
      </w:r>
      <w:r w:rsidRPr="004A301A">
        <w:rPr>
          <w:rFonts w:asciiTheme="minorBidi" w:hAnsiTheme="minorBidi" w:cstheme="minorBidi"/>
          <w:lang w:val="en-GB"/>
        </w:rPr>
        <w:t>Kipgen, N</w:t>
      </w:r>
      <w:r w:rsidR="004A301A">
        <w:rPr>
          <w:rFonts w:asciiTheme="minorBidi" w:hAnsiTheme="minorBidi" w:cstheme="minorBidi"/>
          <w:lang w:val="en-GB"/>
        </w:rPr>
        <w:t xml:space="preserve">. </w:t>
      </w:r>
      <w:r w:rsidRPr="004A301A">
        <w:rPr>
          <w:rFonts w:asciiTheme="minorBidi" w:hAnsiTheme="minorBidi" w:cstheme="minorBidi"/>
          <w:lang w:val="en-GB"/>
        </w:rPr>
        <w:t>2013).</w:t>
      </w:r>
    </w:p>
    <w:p w14:paraId="0B37521D" w14:textId="64524B96" w:rsidR="002D1FCB" w:rsidRPr="004A301A" w:rsidRDefault="002D1FCB" w:rsidP="004A301A">
      <w:pPr>
        <w:adjustRightInd w:val="0"/>
        <w:snapToGrid w:val="0"/>
        <w:jc w:val="center"/>
        <w:rPr>
          <w:rFonts w:asciiTheme="minorBidi" w:hAnsiTheme="minorBidi" w:cstheme="minorBidi"/>
          <w:lang w:val="en-GB"/>
        </w:rPr>
      </w:pPr>
      <w:r w:rsidRPr="004A301A">
        <w:rPr>
          <w:rFonts w:asciiTheme="minorBidi" w:hAnsiTheme="minorBidi" w:cstheme="minorBidi"/>
          <w:noProof/>
          <w:lang w:val="en-GB"/>
        </w:rPr>
        <w:drawing>
          <wp:inline distT="0" distB="0" distL="0" distR="0" wp14:anchorId="13FC8996" wp14:editId="715F82A2">
            <wp:extent cx="5233182" cy="3139681"/>
            <wp:effectExtent l="0" t="0" r="5715" b="3810"/>
            <wp:docPr id="13786092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8617" cy="3154941"/>
                    </a:xfrm>
                    <a:prstGeom prst="rect">
                      <a:avLst/>
                    </a:prstGeom>
                    <a:noFill/>
                    <a:ln>
                      <a:noFill/>
                    </a:ln>
                  </pic:spPr>
                </pic:pic>
              </a:graphicData>
            </a:graphic>
          </wp:inline>
        </w:drawing>
      </w:r>
    </w:p>
    <w:p w14:paraId="4CFA9238" w14:textId="22491A48" w:rsidR="006B7423" w:rsidRPr="004A301A" w:rsidRDefault="002A341F"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Fig 1</w:t>
      </w:r>
      <w:r w:rsidR="004A301A">
        <w:rPr>
          <w:rFonts w:asciiTheme="minorBidi" w:hAnsiTheme="minorBidi" w:cstheme="minorBidi"/>
          <w:lang w:val="en-GB"/>
        </w:rPr>
        <w:t xml:space="preserve">: </w:t>
      </w:r>
      <w:r w:rsidRPr="004A301A">
        <w:rPr>
          <w:rFonts w:asciiTheme="minorBidi" w:hAnsiTheme="minorBidi" w:cstheme="minorBidi"/>
          <w:lang w:val="en-GB"/>
        </w:rPr>
        <w:t xml:space="preserve"> Sanctions Severity Level (2011-2015)</w:t>
      </w:r>
    </w:p>
    <w:p w14:paraId="12BDFB0F" w14:textId="77777777" w:rsidR="00BA2900" w:rsidRPr="004A301A" w:rsidRDefault="00BA2900" w:rsidP="004A301A">
      <w:pPr>
        <w:adjustRightInd w:val="0"/>
        <w:snapToGrid w:val="0"/>
        <w:jc w:val="both"/>
        <w:rPr>
          <w:rFonts w:asciiTheme="minorBidi" w:hAnsiTheme="minorBidi" w:cstheme="minorBidi"/>
          <w:lang w:val="en-GB"/>
        </w:rPr>
      </w:pPr>
    </w:p>
    <w:p w14:paraId="6455E2F9" w14:textId="6BC90B09" w:rsidR="002D1FCB" w:rsidRPr="004A301A" w:rsidRDefault="00F23838"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Table 1-</w:t>
      </w:r>
      <w:r w:rsidR="002D1FCB" w:rsidRPr="004A301A">
        <w:rPr>
          <w:rFonts w:asciiTheme="minorBidi" w:hAnsiTheme="minorBidi" w:cstheme="minorBidi"/>
          <w:lang w:val="en-GB"/>
        </w:rPr>
        <w:tab/>
      </w:r>
      <w:r w:rsidR="004D29D3" w:rsidRPr="004A301A">
        <w:rPr>
          <w:rFonts w:asciiTheme="minorBidi" w:hAnsiTheme="minorBidi" w:cstheme="minorBidi"/>
          <w:b/>
          <w:bCs/>
          <w:lang w:val="en-GB"/>
        </w:rPr>
        <w:t xml:space="preserve">Key </w:t>
      </w:r>
      <w:r w:rsidR="004A301A">
        <w:rPr>
          <w:rFonts w:asciiTheme="minorBidi" w:hAnsiTheme="minorBidi" w:cstheme="minorBidi"/>
          <w:b/>
          <w:bCs/>
          <w:lang w:val="en-GB"/>
        </w:rPr>
        <w:t>E</w:t>
      </w:r>
      <w:r w:rsidR="004D29D3" w:rsidRPr="004A301A">
        <w:rPr>
          <w:rFonts w:asciiTheme="minorBidi" w:hAnsiTheme="minorBidi" w:cstheme="minorBidi"/>
          <w:b/>
          <w:bCs/>
          <w:lang w:val="en-GB"/>
        </w:rPr>
        <w:t xml:space="preserve">vents of Different Sanction </w:t>
      </w:r>
      <w:r w:rsidR="004A301A">
        <w:rPr>
          <w:rFonts w:asciiTheme="minorBidi" w:hAnsiTheme="minorBidi" w:cstheme="minorBidi"/>
          <w:b/>
          <w:bCs/>
          <w:lang w:val="en-GB"/>
        </w:rPr>
        <w:t>S</w:t>
      </w:r>
      <w:r w:rsidR="004D29D3" w:rsidRPr="004A301A">
        <w:rPr>
          <w:rFonts w:asciiTheme="minorBidi" w:hAnsiTheme="minorBidi" w:cstheme="minorBidi"/>
          <w:b/>
          <w:bCs/>
          <w:lang w:val="en-GB"/>
        </w:rPr>
        <w:t xml:space="preserve">everity </w:t>
      </w:r>
      <w:r w:rsidR="004A301A">
        <w:rPr>
          <w:rFonts w:asciiTheme="minorBidi" w:hAnsiTheme="minorBidi" w:cstheme="minorBidi"/>
          <w:b/>
          <w:bCs/>
          <w:lang w:val="en-GB"/>
        </w:rPr>
        <w:t>L</w:t>
      </w:r>
      <w:r w:rsidR="004D29D3" w:rsidRPr="004A301A">
        <w:rPr>
          <w:rFonts w:asciiTheme="minorBidi" w:hAnsiTheme="minorBidi" w:cstheme="minorBidi"/>
          <w:b/>
          <w:bCs/>
          <w:lang w:val="en-GB"/>
        </w:rPr>
        <w:t>evels</w:t>
      </w:r>
      <w:r w:rsidR="002D1FCB" w:rsidRPr="004A301A">
        <w:rPr>
          <w:rFonts w:asciiTheme="minorBidi" w:hAnsiTheme="minorBidi" w:cstheme="minorBidi"/>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
        <w:gridCol w:w="2211"/>
        <w:gridCol w:w="5392"/>
      </w:tblGrid>
      <w:tr w:rsidR="004A301A" w:rsidRPr="004A301A" w14:paraId="1814C6FC" w14:textId="77777777" w:rsidTr="00916C3F">
        <w:trPr>
          <w:tblHeader/>
        </w:trPr>
        <w:tc>
          <w:tcPr>
            <w:tcW w:w="0" w:type="auto"/>
            <w:shd w:val="clear" w:color="auto" w:fill="FFFFFF"/>
            <w:tcMar>
              <w:top w:w="150" w:type="dxa"/>
              <w:left w:w="0" w:type="dxa"/>
              <w:bottom w:w="150" w:type="dxa"/>
              <w:right w:w="150" w:type="dxa"/>
            </w:tcMar>
            <w:vAlign w:val="center"/>
            <w:hideMark/>
          </w:tcPr>
          <w:p w14:paraId="4DF14C63" w14:textId="77777777" w:rsidR="002D1FCB" w:rsidRPr="004A301A" w:rsidRDefault="002D1FCB" w:rsidP="004A301A">
            <w:pPr>
              <w:adjustRightInd w:val="0"/>
              <w:snapToGrid w:val="0"/>
              <w:jc w:val="both"/>
              <w:rPr>
                <w:rFonts w:asciiTheme="minorBidi" w:hAnsiTheme="minorBidi" w:cstheme="minorBidi"/>
                <w:b/>
                <w:bCs/>
                <w:lang w:val="en-GB"/>
              </w:rPr>
            </w:pPr>
            <w:r w:rsidRPr="004A301A">
              <w:rPr>
                <w:rFonts w:asciiTheme="minorBidi" w:hAnsiTheme="minorBidi" w:cstheme="minorBidi"/>
                <w:b/>
                <w:bCs/>
                <w:lang w:val="en-GB"/>
              </w:rPr>
              <w:t>Year</w:t>
            </w:r>
          </w:p>
        </w:tc>
        <w:tc>
          <w:tcPr>
            <w:tcW w:w="0" w:type="auto"/>
            <w:shd w:val="clear" w:color="auto" w:fill="FFFFFF"/>
            <w:tcMar>
              <w:top w:w="150" w:type="dxa"/>
              <w:left w:w="150" w:type="dxa"/>
              <w:bottom w:w="150" w:type="dxa"/>
              <w:right w:w="150" w:type="dxa"/>
            </w:tcMar>
            <w:vAlign w:val="center"/>
            <w:hideMark/>
          </w:tcPr>
          <w:p w14:paraId="3D0C5B51" w14:textId="77777777" w:rsidR="002D1FCB" w:rsidRPr="004A301A" w:rsidRDefault="002D1FCB" w:rsidP="004A301A">
            <w:pPr>
              <w:adjustRightInd w:val="0"/>
              <w:snapToGrid w:val="0"/>
              <w:rPr>
                <w:rFonts w:asciiTheme="minorBidi" w:hAnsiTheme="minorBidi" w:cstheme="minorBidi"/>
                <w:b/>
                <w:bCs/>
                <w:lang w:val="en-GB"/>
              </w:rPr>
            </w:pPr>
            <w:r w:rsidRPr="004A301A">
              <w:rPr>
                <w:rFonts w:asciiTheme="minorBidi" w:hAnsiTheme="minorBidi" w:cstheme="minorBidi"/>
                <w:b/>
                <w:bCs/>
                <w:lang w:val="en-GB"/>
              </w:rPr>
              <w:t>Sanctions Severity</w:t>
            </w:r>
            <w:r w:rsidRPr="004A301A">
              <w:rPr>
                <w:rFonts w:asciiTheme="minorBidi" w:hAnsiTheme="minorBidi" w:cstheme="minorBidi"/>
                <w:b/>
                <w:bCs/>
                <w:lang w:val="en-GB"/>
              </w:rPr>
              <w:br/>
              <w:t>(0 = Full Sanctions → 10 = Fully Lifted)</w:t>
            </w:r>
          </w:p>
        </w:tc>
        <w:tc>
          <w:tcPr>
            <w:tcW w:w="0" w:type="auto"/>
            <w:shd w:val="clear" w:color="auto" w:fill="FFFFFF"/>
            <w:tcMar>
              <w:top w:w="150" w:type="dxa"/>
              <w:left w:w="150" w:type="dxa"/>
              <w:bottom w:w="150" w:type="dxa"/>
              <w:right w:w="150" w:type="dxa"/>
            </w:tcMar>
            <w:vAlign w:val="center"/>
            <w:hideMark/>
          </w:tcPr>
          <w:p w14:paraId="1E17F4BD" w14:textId="77777777" w:rsidR="002D1FCB" w:rsidRPr="004A301A" w:rsidRDefault="002D1FCB" w:rsidP="004A301A">
            <w:pPr>
              <w:adjustRightInd w:val="0"/>
              <w:snapToGrid w:val="0"/>
              <w:jc w:val="both"/>
              <w:rPr>
                <w:rFonts w:asciiTheme="minorBidi" w:hAnsiTheme="minorBidi" w:cstheme="minorBidi"/>
                <w:b/>
                <w:bCs/>
                <w:lang w:val="en-GB"/>
              </w:rPr>
            </w:pPr>
            <w:r w:rsidRPr="004A301A">
              <w:rPr>
                <w:rFonts w:asciiTheme="minorBidi" w:hAnsiTheme="minorBidi" w:cstheme="minorBidi"/>
                <w:b/>
                <w:bCs/>
                <w:lang w:val="en-GB"/>
              </w:rPr>
              <w:t>Key Events</w:t>
            </w:r>
          </w:p>
        </w:tc>
      </w:tr>
      <w:tr w:rsidR="004A301A" w:rsidRPr="004A301A" w14:paraId="2F70EF27" w14:textId="77777777" w:rsidTr="00916C3F">
        <w:tc>
          <w:tcPr>
            <w:tcW w:w="0" w:type="auto"/>
            <w:shd w:val="clear" w:color="auto" w:fill="FFFFFF"/>
            <w:tcMar>
              <w:top w:w="150" w:type="dxa"/>
              <w:left w:w="0" w:type="dxa"/>
              <w:bottom w:w="150" w:type="dxa"/>
              <w:right w:w="150" w:type="dxa"/>
            </w:tcMar>
            <w:vAlign w:val="center"/>
            <w:hideMark/>
          </w:tcPr>
          <w:p w14:paraId="70228098"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2011</w:t>
            </w:r>
          </w:p>
        </w:tc>
        <w:tc>
          <w:tcPr>
            <w:tcW w:w="0" w:type="auto"/>
            <w:shd w:val="clear" w:color="auto" w:fill="FFFFFF"/>
            <w:tcMar>
              <w:top w:w="150" w:type="dxa"/>
              <w:left w:w="150" w:type="dxa"/>
              <w:bottom w:w="150" w:type="dxa"/>
              <w:right w:w="150" w:type="dxa"/>
            </w:tcMar>
            <w:vAlign w:val="center"/>
            <w:hideMark/>
          </w:tcPr>
          <w:p w14:paraId="76AC3942" w14:textId="77777777" w:rsidR="002D1FCB" w:rsidRPr="004A301A" w:rsidRDefault="002D1FCB" w:rsidP="004A301A">
            <w:pPr>
              <w:adjustRightInd w:val="0"/>
              <w:snapToGrid w:val="0"/>
              <w:jc w:val="center"/>
              <w:rPr>
                <w:rFonts w:asciiTheme="minorBidi" w:hAnsiTheme="minorBidi" w:cstheme="minorBidi"/>
                <w:lang w:val="en-GB"/>
              </w:rPr>
            </w:pPr>
            <w:r w:rsidRPr="004A301A">
              <w:rPr>
                <w:rFonts w:asciiTheme="minorBidi" w:hAnsiTheme="minorBidi" w:cstheme="minorBidi"/>
                <w:lang w:val="en-GB"/>
              </w:rPr>
              <w:t>2/10</w:t>
            </w:r>
          </w:p>
        </w:tc>
        <w:tc>
          <w:tcPr>
            <w:tcW w:w="0" w:type="auto"/>
            <w:shd w:val="clear" w:color="auto" w:fill="FFFFFF"/>
            <w:tcMar>
              <w:top w:w="150" w:type="dxa"/>
              <w:left w:w="150" w:type="dxa"/>
              <w:bottom w:w="150" w:type="dxa"/>
              <w:right w:w="150" w:type="dxa"/>
            </w:tcMar>
            <w:vAlign w:val="center"/>
            <w:hideMark/>
          </w:tcPr>
          <w:p w14:paraId="481D8480" w14:textId="6AD0D4EE" w:rsidR="002D1FCB" w:rsidRPr="004A301A" w:rsidRDefault="002D1FCB" w:rsidP="004A301A">
            <w:pPr>
              <w:adjustRightInd w:val="0"/>
              <w:snapToGrid w:val="0"/>
              <w:rPr>
                <w:rFonts w:asciiTheme="minorBidi" w:hAnsiTheme="minorBidi" w:cstheme="minorBidi"/>
                <w:lang w:val="en-GB"/>
              </w:rPr>
            </w:pPr>
            <w:r w:rsidRPr="004A301A">
              <w:rPr>
                <w:rFonts w:asciiTheme="minorBidi" w:hAnsiTheme="minorBidi" w:cstheme="minorBidi"/>
                <w:b/>
                <w:bCs/>
                <w:lang w:val="en-GB"/>
              </w:rPr>
              <w:t>Start of reforms</w:t>
            </w:r>
            <w:r w:rsidR="004A301A" w:rsidRPr="004A301A">
              <w:rPr>
                <w:rFonts w:asciiTheme="minorBidi" w:hAnsiTheme="minorBidi" w:cstheme="minorBidi"/>
                <w:lang w:val="en-GB"/>
              </w:rPr>
              <w:t xml:space="preserve">:  </w:t>
            </w:r>
            <w:r w:rsidR="009611E7" w:rsidRPr="004A301A">
              <w:rPr>
                <w:rFonts w:asciiTheme="minorBidi" w:hAnsiTheme="minorBidi" w:cstheme="minorBidi"/>
                <w:lang w:val="en-GB"/>
              </w:rPr>
              <w:t>Political prisoners</w:t>
            </w:r>
            <w:r w:rsidRPr="004A301A">
              <w:rPr>
                <w:rFonts w:asciiTheme="minorBidi" w:hAnsiTheme="minorBidi" w:cstheme="minorBidi"/>
                <w:lang w:val="en-GB"/>
              </w:rPr>
              <w:t xml:space="preserve"> released (2010)</w:t>
            </w:r>
            <w:r w:rsidR="004A301A" w:rsidRPr="004A301A">
              <w:rPr>
                <w:rFonts w:asciiTheme="minorBidi" w:hAnsiTheme="minorBidi" w:cstheme="minorBidi"/>
                <w:lang w:val="en-GB"/>
              </w:rPr>
              <w:t xml:space="preserve">.  </w:t>
            </w:r>
            <w:r w:rsidRPr="004A301A">
              <w:rPr>
                <w:rFonts w:asciiTheme="minorBidi" w:hAnsiTheme="minorBidi" w:cstheme="minorBidi"/>
                <w:lang w:val="en-GB"/>
              </w:rPr>
              <w:t>Limited sanctions eased by Western nations.</w:t>
            </w:r>
          </w:p>
        </w:tc>
      </w:tr>
      <w:tr w:rsidR="004A301A" w:rsidRPr="004A301A" w14:paraId="20E541C9" w14:textId="77777777" w:rsidTr="00916C3F">
        <w:tc>
          <w:tcPr>
            <w:tcW w:w="0" w:type="auto"/>
            <w:shd w:val="clear" w:color="auto" w:fill="FFFFFF"/>
            <w:tcMar>
              <w:top w:w="150" w:type="dxa"/>
              <w:left w:w="0" w:type="dxa"/>
              <w:bottom w:w="150" w:type="dxa"/>
              <w:right w:w="150" w:type="dxa"/>
            </w:tcMar>
            <w:vAlign w:val="center"/>
            <w:hideMark/>
          </w:tcPr>
          <w:p w14:paraId="1A937E0B"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2012</w:t>
            </w:r>
          </w:p>
        </w:tc>
        <w:tc>
          <w:tcPr>
            <w:tcW w:w="0" w:type="auto"/>
            <w:shd w:val="clear" w:color="auto" w:fill="FFFFFF"/>
            <w:tcMar>
              <w:top w:w="150" w:type="dxa"/>
              <w:left w:w="150" w:type="dxa"/>
              <w:bottom w:w="150" w:type="dxa"/>
              <w:right w:w="150" w:type="dxa"/>
            </w:tcMar>
            <w:vAlign w:val="center"/>
            <w:hideMark/>
          </w:tcPr>
          <w:p w14:paraId="27571B6D" w14:textId="77777777" w:rsidR="002D1FCB" w:rsidRPr="004A301A" w:rsidRDefault="002D1FCB" w:rsidP="004A301A">
            <w:pPr>
              <w:adjustRightInd w:val="0"/>
              <w:snapToGrid w:val="0"/>
              <w:jc w:val="center"/>
              <w:rPr>
                <w:rFonts w:asciiTheme="minorBidi" w:hAnsiTheme="minorBidi" w:cstheme="minorBidi"/>
                <w:lang w:val="en-GB"/>
              </w:rPr>
            </w:pPr>
            <w:r w:rsidRPr="004A301A">
              <w:rPr>
                <w:rFonts w:asciiTheme="minorBidi" w:hAnsiTheme="minorBidi" w:cstheme="minorBidi"/>
                <w:lang w:val="en-GB"/>
              </w:rPr>
              <w:t>6/10</w:t>
            </w:r>
          </w:p>
        </w:tc>
        <w:tc>
          <w:tcPr>
            <w:tcW w:w="0" w:type="auto"/>
            <w:shd w:val="clear" w:color="auto" w:fill="FFFFFF"/>
            <w:tcMar>
              <w:top w:w="150" w:type="dxa"/>
              <w:left w:w="150" w:type="dxa"/>
              <w:bottom w:w="150" w:type="dxa"/>
              <w:right w:w="150" w:type="dxa"/>
            </w:tcMar>
            <w:vAlign w:val="center"/>
            <w:hideMark/>
          </w:tcPr>
          <w:p w14:paraId="53C3FD9D" w14:textId="77777777" w:rsidR="002D1FCB" w:rsidRPr="004A301A" w:rsidRDefault="002D1FCB" w:rsidP="004A301A">
            <w:pPr>
              <w:adjustRightInd w:val="0"/>
              <w:snapToGrid w:val="0"/>
              <w:rPr>
                <w:rFonts w:asciiTheme="minorBidi" w:hAnsiTheme="minorBidi" w:cstheme="minorBidi"/>
                <w:lang w:val="en-GB"/>
              </w:rPr>
            </w:pPr>
            <w:r w:rsidRPr="004A301A">
              <w:rPr>
                <w:rFonts w:asciiTheme="minorBidi" w:hAnsiTheme="minorBidi" w:cstheme="minorBidi"/>
                <w:b/>
                <w:bCs/>
                <w:lang w:val="en-GB"/>
              </w:rPr>
              <w:t>Major suspensions</w:t>
            </w:r>
            <w:r w:rsidRPr="004A301A">
              <w:rPr>
                <w:rFonts w:asciiTheme="minorBidi" w:hAnsiTheme="minorBidi" w:cstheme="minorBidi"/>
                <w:lang w:val="en-GB"/>
              </w:rPr>
              <w:t>:</w:t>
            </w:r>
            <w:r w:rsidRPr="004A301A">
              <w:rPr>
                <w:rFonts w:asciiTheme="minorBidi" w:hAnsiTheme="minorBidi" w:cstheme="minorBidi"/>
                <w:lang w:val="en-GB"/>
              </w:rPr>
              <w:br/>
              <w:t>- EU suspends all non-arm sanctions (Apr 2012).</w:t>
            </w:r>
            <w:r w:rsidRPr="004A301A">
              <w:rPr>
                <w:rFonts w:asciiTheme="minorBidi" w:hAnsiTheme="minorBidi" w:cstheme="minorBidi"/>
                <w:lang w:val="en-GB"/>
              </w:rPr>
              <w:br/>
              <w:t>- US eases investment/export bans (Jul 2012).</w:t>
            </w:r>
          </w:p>
        </w:tc>
      </w:tr>
      <w:tr w:rsidR="004A301A" w:rsidRPr="004A301A" w14:paraId="1C63E2B9" w14:textId="77777777" w:rsidTr="00916C3F">
        <w:tc>
          <w:tcPr>
            <w:tcW w:w="0" w:type="auto"/>
            <w:shd w:val="clear" w:color="auto" w:fill="FFFFFF"/>
            <w:tcMar>
              <w:top w:w="150" w:type="dxa"/>
              <w:left w:w="0" w:type="dxa"/>
              <w:bottom w:w="150" w:type="dxa"/>
              <w:right w:w="150" w:type="dxa"/>
            </w:tcMar>
            <w:vAlign w:val="center"/>
            <w:hideMark/>
          </w:tcPr>
          <w:p w14:paraId="16197604"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lastRenderedPageBreak/>
              <w:t>2013</w:t>
            </w:r>
          </w:p>
        </w:tc>
        <w:tc>
          <w:tcPr>
            <w:tcW w:w="0" w:type="auto"/>
            <w:shd w:val="clear" w:color="auto" w:fill="FFFFFF"/>
            <w:tcMar>
              <w:top w:w="150" w:type="dxa"/>
              <w:left w:w="150" w:type="dxa"/>
              <w:bottom w:w="150" w:type="dxa"/>
              <w:right w:w="150" w:type="dxa"/>
            </w:tcMar>
            <w:vAlign w:val="center"/>
            <w:hideMark/>
          </w:tcPr>
          <w:p w14:paraId="69D1418E" w14:textId="77777777" w:rsidR="002D1FCB" w:rsidRPr="004A301A" w:rsidRDefault="002D1FCB" w:rsidP="004A301A">
            <w:pPr>
              <w:adjustRightInd w:val="0"/>
              <w:snapToGrid w:val="0"/>
              <w:jc w:val="center"/>
              <w:rPr>
                <w:rFonts w:asciiTheme="minorBidi" w:hAnsiTheme="minorBidi" w:cstheme="minorBidi"/>
                <w:lang w:val="en-GB"/>
              </w:rPr>
            </w:pPr>
            <w:r w:rsidRPr="004A301A">
              <w:rPr>
                <w:rFonts w:asciiTheme="minorBidi" w:hAnsiTheme="minorBidi" w:cstheme="minorBidi"/>
                <w:lang w:val="en-GB"/>
              </w:rPr>
              <w:t>8/10</w:t>
            </w:r>
          </w:p>
        </w:tc>
        <w:tc>
          <w:tcPr>
            <w:tcW w:w="0" w:type="auto"/>
            <w:shd w:val="clear" w:color="auto" w:fill="FFFFFF"/>
            <w:tcMar>
              <w:top w:w="150" w:type="dxa"/>
              <w:left w:w="150" w:type="dxa"/>
              <w:bottom w:w="150" w:type="dxa"/>
              <w:right w:w="150" w:type="dxa"/>
            </w:tcMar>
            <w:vAlign w:val="center"/>
            <w:hideMark/>
          </w:tcPr>
          <w:p w14:paraId="1BCCD714" w14:textId="7CF1319E" w:rsidR="002D1FCB" w:rsidRPr="004A301A" w:rsidRDefault="002D1FCB" w:rsidP="004A301A">
            <w:pPr>
              <w:adjustRightInd w:val="0"/>
              <w:snapToGrid w:val="0"/>
              <w:rPr>
                <w:rFonts w:asciiTheme="minorBidi" w:hAnsiTheme="minorBidi" w:cstheme="minorBidi"/>
                <w:lang w:val="en-GB"/>
              </w:rPr>
            </w:pPr>
            <w:r w:rsidRPr="004A301A">
              <w:rPr>
                <w:rFonts w:asciiTheme="minorBidi" w:hAnsiTheme="minorBidi" w:cstheme="minorBidi"/>
                <w:b/>
                <w:bCs/>
                <w:lang w:val="en-GB"/>
              </w:rPr>
              <w:t>EU lifts most sanctions</w:t>
            </w:r>
            <w:r w:rsidRPr="004A301A">
              <w:rPr>
                <w:rFonts w:asciiTheme="minorBidi" w:hAnsiTheme="minorBidi" w:cstheme="minorBidi"/>
                <w:lang w:val="en-GB"/>
              </w:rPr>
              <w:t> (Apr 2013) except arms embargo</w:t>
            </w:r>
            <w:r w:rsidR="004A301A" w:rsidRPr="004A301A">
              <w:rPr>
                <w:rFonts w:asciiTheme="minorBidi" w:hAnsiTheme="minorBidi" w:cstheme="minorBidi"/>
                <w:lang w:val="en-GB"/>
              </w:rPr>
              <w:t xml:space="preserve">.  </w:t>
            </w:r>
            <w:r w:rsidRPr="004A301A">
              <w:rPr>
                <w:rFonts w:asciiTheme="minorBidi" w:hAnsiTheme="minorBidi" w:cstheme="minorBidi"/>
                <w:lang w:val="en-GB"/>
              </w:rPr>
              <w:t>Australia/Canada follow</w:t>
            </w:r>
            <w:r w:rsidR="004A301A" w:rsidRPr="004A301A">
              <w:rPr>
                <w:rFonts w:asciiTheme="minorBidi" w:hAnsiTheme="minorBidi" w:cstheme="minorBidi"/>
                <w:lang w:val="en-GB"/>
              </w:rPr>
              <w:t xml:space="preserve">.  </w:t>
            </w:r>
            <w:r w:rsidRPr="004A301A">
              <w:rPr>
                <w:rFonts w:asciiTheme="minorBidi" w:hAnsiTheme="minorBidi" w:cstheme="minorBidi"/>
                <w:lang w:val="en-GB"/>
              </w:rPr>
              <w:t>US relaxes restrictions on financial services.</w:t>
            </w:r>
          </w:p>
        </w:tc>
      </w:tr>
      <w:tr w:rsidR="004A301A" w:rsidRPr="004A301A" w14:paraId="1C424823" w14:textId="77777777" w:rsidTr="00916C3F">
        <w:tc>
          <w:tcPr>
            <w:tcW w:w="0" w:type="auto"/>
            <w:shd w:val="clear" w:color="auto" w:fill="FFFFFF"/>
            <w:tcMar>
              <w:top w:w="150" w:type="dxa"/>
              <w:left w:w="0" w:type="dxa"/>
              <w:bottom w:w="150" w:type="dxa"/>
              <w:right w:w="150" w:type="dxa"/>
            </w:tcMar>
            <w:vAlign w:val="center"/>
            <w:hideMark/>
          </w:tcPr>
          <w:p w14:paraId="3EFD9F7C"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2014</w:t>
            </w:r>
          </w:p>
        </w:tc>
        <w:tc>
          <w:tcPr>
            <w:tcW w:w="0" w:type="auto"/>
            <w:shd w:val="clear" w:color="auto" w:fill="FFFFFF"/>
            <w:tcMar>
              <w:top w:w="150" w:type="dxa"/>
              <w:left w:w="150" w:type="dxa"/>
              <w:bottom w:w="150" w:type="dxa"/>
              <w:right w:w="150" w:type="dxa"/>
            </w:tcMar>
            <w:vAlign w:val="center"/>
            <w:hideMark/>
          </w:tcPr>
          <w:p w14:paraId="22DC2E71" w14:textId="77777777" w:rsidR="002D1FCB" w:rsidRPr="004A301A" w:rsidRDefault="002D1FCB" w:rsidP="004A301A">
            <w:pPr>
              <w:adjustRightInd w:val="0"/>
              <w:snapToGrid w:val="0"/>
              <w:jc w:val="center"/>
              <w:rPr>
                <w:rFonts w:asciiTheme="minorBidi" w:hAnsiTheme="minorBidi" w:cstheme="minorBidi"/>
                <w:lang w:val="en-GB"/>
              </w:rPr>
            </w:pPr>
            <w:r w:rsidRPr="004A301A">
              <w:rPr>
                <w:rFonts w:asciiTheme="minorBidi" w:hAnsiTheme="minorBidi" w:cstheme="minorBidi"/>
                <w:lang w:val="en-GB"/>
              </w:rPr>
              <w:t>8/10</w:t>
            </w:r>
          </w:p>
        </w:tc>
        <w:tc>
          <w:tcPr>
            <w:tcW w:w="0" w:type="auto"/>
            <w:shd w:val="clear" w:color="auto" w:fill="FFFFFF"/>
            <w:tcMar>
              <w:top w:w="150" w:type="dxa"/>
              <w:left w:w="150" w:type="dxa"/>
              <w:bottom w:w="150" w:type="dxa"/>
              <w:right w:w="150" w:type="dxa"/>
            </w:tcMar>
            <w:vAlign w:val="center"/>
            <w:hideMark/>
          </w:tcPr>
          <w:p w14:paraId="73EE6915" w14:textId="0E5011CF" w:rsidR="002D1FCB" w:rsidRPr="004A301A" w:rsidRDefault="002D1FCB" w:rsidP="004A301A">
            <w:pPr>
              <w:adjustRightInd w:val="0"/>
              <w:snapToGrid w:val="0"/>
              <w:rPr>
                <w:rFonts w:asciiTheme="minorBidi" w:hAnsiTheme="minorBidi" w:cstheme="minorBidi"/>
                <w:lang w:val="en-GB"/>
              </w:rPr>
            </w:pPr>
            <w:r w:rsidRPr="004A301A">
              <w:rPr>
                <w:rFonts w:asciiTheme="minorBidi" w:hAnsiTheme="minorBidi" w:cstheme="minorBidi"/>
                <w:b/>
                <w:bCs/>
                <w:lang w:val="en-GB"/>
              </w:rPr>
              <w:t>Stable progress</w:t>
            </w:r>
            <w:r w:rsidR="004A301A" w:rsidRPr="004A301A">
              <w:rPr>
                <w:rFonts w:asciiTheme="minorBidi" w:hAnsiTheme="minorBidi" w:cstheme="minorBidi"/>
                <w:lang w:val="en-GB"/>
              </w:rPr>
              <w:t xml:space="preserve">:  </w:t>
            </w:r>
            <w:r w:rsidRPr="004A301A">
              <w:rPr>
                <w:rFonts w:asciiTheme="minorBidi" w:hAnsiTheme="minorBidi" w:cstheme="minorBidi"/>
                <w:lang w:val="en-GB"/>
              </w:rPr>
              <w:t>Sanctions remain suspended</w:t>
            </w:r>
            <w:r w:rsidR="004A301A" w:rsidRPr="004A301A">
              <w:rPr>
                <w:rFonts w:asciiTheme="minorBidi" w:hAnsiTheme="minorBidi" w:cstheme="minorBidi"/>
                <w:lang w:val="en-GB"/>
              </w:rPr>
              <w:t xml:space="preserve">.  </w:t>
            </w:r>
            <w:r w:rsidRPr="004A301A">
              <w:rPr>
                <w:rFonts w:asciiTheme="minorBidi" w:hAnsiTheme="minorBidi" w:cstheme="minorBidi"/>
                <w:lang w:val="en-GB"/>
              </w:rPr>
              <w:t>Focus shifts to trade/investment</w:t>
            </w:r>
            <w:r w:rsidR="004A301A" w:rsidRPr="004A301A">
              <w:rPr>
                <w:rFonts w:asciiTheme="minorBidi" w:hAnsiTheme="minorBidi" w:cstheme="minorBidi"/>
                <w:lang w:val="en-GB"/>
              </w:rPr>
              <w:t xml:space="preserve">.  </w:t>
            </w:r>
            <w:r w:rsidRPr="004A301A">
              <w:rPr>
                <w:rFonts w:asciiTheme="minorBidi" w:hAnsiTheme="minorBidi" w:cstheme="minorBidi"/>
                <w:lang w:val="en-GB"/>
              </w:rPr>
              <w:t>No major new lifts.</w:t>
            </w:r>
          </w:p>
        </w:tc>
      </w:tr>
      <w:tr w:rsidR="004A301A" w:rsidRPr="004A301A" w14:paraId="305D2096" w14:textId="77777777" w:rsidTr="00916C3F">
        <w:tc>
          <w:tcPr>
            <w:tcW w:w="0" w:type="auto"/>
            <w:shd w:val="clear" w:color="auto" w:fill="FFFFFF"/>
            <w:tcMar>
              <w:top w:w="150" w:type="dxa"/>
              <w:left w:w="0" w:type="dxa"/>
              <w:bottom w:w="150" w:type="dxa"/>
              <w:right w:w="150" w:type="dxa"/>
            </w:tcMar>
            <w:vAlign w:val="center"/>
            <w:hideMark/>
          </w:tcPr>
          <w:p w14:paraId="35D623C8"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2015</w:t>
            </w:r>
          </w:p>
        </w:tc>
        <w:tc>
          <w:tcPr>
            <w:tcW w:w="0" w:type="auto"/>
            <w:shd w:val="clear" w:color="auto" w:fill="FFFFFF"/>
            <w:tcMar>
              <w:top w:w="150" w:type="dxa"/>
              <w:left w:w="150" w:type="dxa"/>
              <w:bottom w:w="150" w:type="dxa"/>
              <w:right w:w="150" w:type="dxa"/>
            </w:tcMar>
            <w:vAlign w:val="center"/>
            <w:hideMark/>
          </w:tcPr>
          <w:p w14:paraId="73278AEB" w14:textId="77777777" w:rsidR="002D1FCB" w:rsidRPr="004A301A" w:rsidRDefault="002D1FCB" w:rsidP="004A301A">
            <w:pPr>
              <w:adjustRightInd w:val="0"/>
              <w:snapToGrid w:val="0"/>
              <w:jc w:val="center"/>
              <w:rPr>
                <w:rFonts w:asciiTheme="minorBidi" w:hAnsiTheme="minorBidi" w:cstheme="minorBidi"/>
                <w:lang w:val="en-GB"/>
              </w:rPr>
            </w:pPr>
            <w:r w:rsidRPr="004A301A">
              <w:rPr>
                <w:rFonts w:asciiTheme="minorBidi" w:hAnsiTheme="minorBidi" w:cstheme="minorBidi"/>
                <w:lang w:val="en-GB"/>
              </w:rPr>
              <w:t>9/10</w:t>
            </w:r>
          </w:p>
        </w:tc>
        <w:tc>
          <w:tcPr>
            <w:tcW w:w="0" w:type="auto"/>
            <w:shd w:val="clear" w:color="auto" w:fill="FFFFFF"/>
            <w:tcMar>
              <w:top w:w="150" w:type="dxa"/>
              <w:left w:w="150" w:type="dxa"/>
              <w:bottom w:w="150" w:type="dxa"/>
              <w:right w:w="150" w:type="dxa"/>
            </w:tcMar>
            <w:vAlign w:val="center"/>
            <w:hideMark/>
          </w:tcPr>
          <w:p w14:paraId="4F093C5A" w14:textId="01AE7969"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b/>
                <w:bCs/>
                <w:lang w:val="en-GB"/>
              </w:rPr>
              <w:t xml:space="preserve">The US further </w:t>
            </w:r>
            <w:r w:rsidR="00A21811" w:rsidRPr="004A301A">
              <w:rPr>
                <w:rFonts w:asciiTheme="minorBidi" w:hAnsiTheme="minorBidi" w:cstheme="minorBidi"/>
                <w:b/>
                <w:bCs/>
                <w:lang w:val="en-GB"/>
              </w:rPr>
              <w:t>eased</w:t>
            </w:r>
            <w:r w:rsidRPr="004A301A">
              <w:rPr>
                <w:rFonts w:asciiTheme="minorBidi" w:hAnsiTheme="minorBidi" w:cstheme="minorBidi"/>
                <w:b/>
                <w:bCs/>
                <w:lang w:val="en-GB"/>
              </w:rPr>
              <w:t xml:space="preserve"> sanctions after the 2015 election (November</w:t>
            </w:r>
            <w:r w:rsidRPr="004A301A">
              <w:rPr>
                <w:rFonts w:asciiTheme="minorBidi" w:hAnsiTheme="minorBidi" w:cstheme="minorBidi"/>
                <w:lang w:val="en-GB"/>
              </w:rPr>
              <w:t xml:space="preserve"> 2015)</w:t>
            </w:r>
            <w:r w:rsidR="004A301A" w:rsidRPr="004A301A">
              <w:rPr>
                <w:rFonts w:asciiTheme="minorBidi" w:hAnsiTheme="minorBidi" w:cstheme="minorBidi"/>
                <w:lang w:val="en-GB"/>
              </w:rPr>
              <w:t xml:space="preserve">.  </w:t>
            </w:r>
            <w:r w:rsidRPr="004A301A">
              <w:rPr>
                <w:rFonts w:asciiTheme="minorBidi" w:hAnsiTheme="minorBidi" w:cstheme="minorBidi"/>
                <w:lang w:val="en-GB"/>
              </w:rPr>
              <w:t>Broad economic bans terminated (2016).</w:t>
            </w:r>
          </w:p>
        </w:tc>
      </w:tr>
    </w:tbl>
    <w:p w14:paraId="7FB7F6CD" w14:textId="77777777" w:rsidR="002D1FCB" w:rsidRPr="004A301A" w:rsidRDefault="002D1FCB" w:rsidP="004A301A">
      <w:pPr>
        <w:adjustRightInd w:val="0"/>
        <w:snapToGrid w:val="0"/>
        <w:jc w:val="both"/>
        <w:rPr>
          <w:rFonts w:asciiTheme="minorBidi" w:hAnsiTheme="minorBidi" w:cstheme="minorBidi"/>
          <w:lang w:val="en-GB"/>
        </w:rPr>
      </w:pPr>
    </w:p>
    <w:p w14:paraId="4F840E48" w14:textId="492E7066" w:rsidR="002D1FCB" w:rsidRPr="004A301A" w:rsidRDefault="002D1FCB" w:rsidP="004A301A">
      <w:pPr>
        <w:adjustRightInd w:val="0"/>
        <w:snapToGrid w:val="0"/>
        <w:jc w:val="both"/>
        <w:rPr>
          <w:rFonts w:asciiTheme="minorBidi" w:hAnsiTheme="minorBidi" w:cstheme="minorBidi"/>
          <w:b/>
          <w:bCs/>
          <w:lang w:val="en-GB"/>
        </w:rPr>
      </w:pPr>
      <w:r w:rsidRPr="004A301A">
        <w:rPr>
          <w:rFonts w:asciiTheme="minorBidi" w:hAnsiTheme="minorBidi" w:cstheme="minorBidi"/>
          <w:b/>
          <w:bCs/>
          <w:lang w:val="en-GB"/>
        </w:rPr>
        <w:t>4.2 Restoration of Preferential Trade Status</w:t>
      </w:r>
      <w:r w:rsidR="004A301A" w:rsidRPr="004A301A">
        <w:rPr>
          <w:rFonts w:asciiTheme="minorBidi" w:hAnsiTheme="minorBidi" w:cstheme="minorBidi"/>
          <w:b/>
          <w:bCs/>
          <w:lang w:val="en-GB"/>
        </w:rPr>
        <w:t xml:space="preserve">:  </w:t>
      </w:r>
      <w:r w:rsidRPr="004A301A">
        <w:rPr>
          <w:rFonts w:asciiTheme="minorBidi" w:hAnsiTheme="minorBidi" w:cstheme="minorBidi"/>
          <w:b/>
          <w:bCs/>
          <w:lang w:val="en-GB"/>
        </w:rPr>
        <w:t>Securing New Markets</w:t>
      </w:r>
    </w:p>
    <w:p w14:paraId="4F2E5D9F" w14:textId="77777777" w:rsidR="004A301A" w:rsidRDefault="004A301A" w:rsidP="004A301A">
      <w:pPr>
        <w:adjustRightInd w:val="0"/>
        <w:snapToGrid w:val="0"/>
        <w:jc w:val="both"/>
        <w:rPr>
          <w:rFonts w:asciiTheme="minorBidi" w:hAnsiTheme="minorBidi" w:cstheme="minorBidi"/>
          <w:lang w:val="en-GB"/>
        </w:rPr>
      </w:pPr>
    </w:p>
    <w:p w14:paraId="1824CB15" w14:textId="1AB93B8D"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The restoration of Myanmar</w:t>
      </w:r>
      <w:r w:rsidR="004A301A" w:rsidRPr="004A301A">
        <w:rPr>
          <w:rFonts w:asciiTheme="minorBidi" w:hAnsiTheme="minorBidi" w:cstheme="minorBidi"/>
          <w:lang w:val="en-GB"/>
        </w:rPr>
        <w:t>’</w:t>
      </w:r>
      <w:r w:rsidRPr="004A301A">
        <w:rPr>
          <w:rFonts w:asciiTheme="minorBidi" w:hAnsiTheme="minorBidi" w:cstheme="minorBidi"/>
          <w:lang w:val="en-GB"/>
        </w:rPr>
        <w:t>s Generalized System of Preferences (GSP) status was a major diplomatic achievement with tangible economic benefits</w:t>
      </w:r>
      <w:r w:rsidR="004A301A" w:rsidRPr="004A301A">
        <w:rPr>
          <w:rFonts w:asciiTheme="minorBidi" w:hAnsiTheme="minorBidi" w:cstheme="minorBidi"/>
          <w:lang w:val="en-GB"/>
        </w:rPr>
        <w:t xml:space="preserve">.  </w:t>
      </w:r>
      <w:r w:rsidRPr="004A301A">
        <w:rPr>
          <w:rFonts w:asciiTheme="minorBidi" w:hAnsiTheme="minorBidi" w:cstheme="minorBidi"/>
          <w:lang w:val="en-GB"/>
        </w:rPr>
        <w:t>The EU officially reinstated Myanmar</w:t>
      </w:r>
      <w:r w:rsidR="004A301A" w:rsidRPr="004A301A">
        <w:rPr>
          <w:rFonts w:asciiTheme="minorBidi" w:hAnsiTheme="minorBidi" w:cstheme="minorBidi"/>
          <w:lang w:val="en-GB"/>
        </w:rPr>
        <w:t>’</w:t>
      </w:r>
      <w:r w:rsidRPr="004A301A">
        <w:rPr>
          <w:rFonts w:asciiTheme="minorBidi" w:hAnsiTheme="minorBidi" w:cstheme="minorBidi"/>
          <w:lang w:val="en-GB"/>
        </w:rPr>
        <w:t>s GSP status in July 2013</w:t>
      </w:r>
      <w:r w:rsidRPr="004A301A">
        <w:rPr>
          <w:rFonts w:asciiTheme="minorBidi" w:hAnsiTheme="minorBidi" w:cstheme="minorBidi"/>
          <w:shd w:val="clear" w:color="auto" w:fill="FFFFFF"/>
          <w:lang w:val="en-GB"/>
        </w:rPr>
        <w:t xml:space="preserve"> (</w:t>
      </w:r>
      <w:r w:rsidRPr="004A301A">
        <w:rPr>
          <w:rFonts w:asciiTheme="minorBidi" w:hAnsiTheme="minorBidi" w:cstheme="minorBidi"/>
          <w:lang w:val="en-GB"/>
        </w:rPr>
        <w:t>Beke, L., &amp; Hachez, N</w:t>
      </w:r>
      <w:r w:rsidR="004A301A" w:rsidRPr="004A301A">
        <w:rPr>
          <w:rFonts w:asciiTheme="minorBidi" w:hAnsiTheme="minorBidi" w:cstheme="minorBidi"/>
          <w:lang w:val="en-GB"/>
        </w:rPr>
        <w:t xml:space="preserve">. </w:t>
      </w:r>
      <w:r w:rsidRPr="004A301A">
        <w:rPr>
          <w:rFonts w:asciiTheme="minorBidi" w:hAnsiTheme="minorBidi" w:cstheme="minorBidi"/>
          <w:lang w:val="en-GB"/>
        </w:rPr>
        <w:t>2015)</w:t>
      </w:r>
      <w:r w:rsidR="004A301A" w:rsidRPr="004A301A">
        <w:rPr>
          <w:rFonts w:asciiTheme="minorBidi" w:hAnsiTheme="minorBidi" w:cstheme="minorBidi"/>
          <w:lang w:val="en-GB"/>
        </w:rPr>
        <w:t xml:space="preserve">.  </w:t>
      </w:r>
      <w:r w:rsidRPr="004A301A">
        <w:rPr>
          <w:rFonts w:asciiTheme="minorBidi" w:hAnsiTheme="minorBidi" w:cstheme="minorBidi"/>
          <w:lang w:val="en-GB"/>
        </w:rPr>
        <w:t>This move was a direct consequence of the diplomatic momentum generated by the lifting of sanctions and had a profound impact on Myanmar</w:t>
      </w:r>
      <w:r w:rsidR="004A301A" w:rsidRPr="004A301A">
        <w:rPr>
          <w:rFonts w:asciiTheme="minorBidi" w:hAnsiTheme="minorBidi" w:cstheme="minorBidi"/>
          <w:lang w:val="en-GB"/>
        </w:rPr>
        <w:t>’</w:t>
      </w:r>
      <w:r w:rsidRPr="004A301A">
        <w:rPr>
          <w:rFonts w:asciiTheme="minorBidi" w:hAnsiTheme="minorBidi" w:cstheme="minorBidi"/>
          <w:lang w:val="en-GB"/>
        </w:rPr>
        <w:t>s burgeoning garment and textile sectors.</w:t>
      </w:r>
    </w:p>
    <w:p w14:paraId="35DAF996" w14:textId="77777777" w:rsidR="004A301A" w:rsidRDefault="004A301A" w:rsidP="004A301A">
      <w:pPr>
        <w:adjustRightInd w:val="0"/>
        <w:snapToGrid w:val="0"/>
        <w:jc w:val="both"/>
        <w:rPr>
          <w:rFonts w:asciiTheme="minorBidi" w:hAnsiTheme="minorBidi" w:cstheme="minorBidi"/>
          <w:lang w:val="en-GB"/>
        </w:rPr>
      </w:pPr>
    </w:p>
    <w:p w14:paraId="568F9FD2" w14:textId="40CA8EF4"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Following GSP restoration, exports to the EU grew dramatically</w:t>
      </w:r>
      <w:r w:rsidR="004A301A" w:rsidRPr="004A301A">
        <w:rPr>
          <w:rFonts w:asciiTheme="minorBidi" w:hAnsiTheme="minorBidi" w:cstheme="minorBidi"/>
          <w:lang w:val="en-GB"/>
        </w:rPr>
        <w:t xml:space="preserve">.  </w:t>
      </w:r>
      <w:r w:rsidRPr="004A301A">
        <w:rPr>
          <w:rFonts w:asciiTheme="minorBidi" w:hAnsiTheme="minorBidi" w:cstheme="minorBidi"/>
          <w:lang w:val="en-GB"/>
        </w:rPr>
        <w:t>Garment exports to the EU, for instance, surged from almost nothing during the sanctions era to over €1.6 billion by 2016</w:t>
      </w:r>
      <w:r w:rsidRPr="004A301A">
        <w:rPr>
          <w:rFonts w:asciiTheme="minorBidi" w:hAnsiTheme="minorBidi" w:cstheme="minorBidi"/>
          <w:shd w:val="clear" w:color="auto" w:fill="FFFFFF"/>
          <w:lang w:val="en-GB"/>
        </w:rPr>
        <w:t xml:space="preserve"> (</w:t>
      </w:r>
      <w:r w:rsidRPr="004A301A">
        <w:rPr>
          <w:rFonts w:asciiTheme="minorBidi" w:hAnsiTheme="minorBidi" w:cstheme="minorBidi"/>
          <w:lang w:val="en-GB"/>
        </w:rPr>
        <w:t>Aung, M</w:t>
      </w:r>
      <w:r w:rsidR="004A301A" w:rsidRPr="004A301A">
        <w:rPr>
          <w:rFonts w:asciiTheme="minorBidi" w:hAnsiTheme="minorBidi" w:cstheme="minorBidi"/>
          <w:lang w:val="en-GB"/>
        </w:rPr>
        <w:t xml:space="preserve">. </w:t>
      </w:r>
      <w:r w:rsidRPr="004A301A">
        <w:rPr>
          <w:rFonts w:asciiTheme="minorBidi" w:hAnsiTheme="minorBidi" w:cstheme="minorBidi"/>
          <w:lang w:val="en-GB"/>
        </w:rPr>
        <w:t>T</w:t>
      </w:r>
      <w:r w:rsidR="004A301A" w:rsidRPr="004A301A">
        <w:rPr>
          <w:rFonts w:asciiTheme="minorBidi" w:hAnsiTheme="minorBidi" w:cstheme="minorBidi"/>
          <w:lang w:val="en-GB"/>
        </w:rPr>
        <w:t xml:space="preserve">. </w:t>
      </w:r>
      <w:r w:rsidRPr="004A301A">
        <w:rPr>
          <w:rFonts w:asciiTheme="minorBidi" w:hAnsiTheme="minorBidi" w:cstheme="minorBidi"/>
          <w:lang w:val="en-GB"/>
        </w:rPr>
        <w:t>2018)</w:t>
      </w:r>
      <w:r w:rsidR="004A301A" w:rsidRPr="004A301A">
        <w:rPr>
          <w:rFonts w:asciiTheme="minorBidi" w:hAnsiTheme="minorBidi" w:cstheme="minorBidi"/>
          <w:lang w:val="en-GB"/>
        </w:rPr>
        <w:t xml:space="preserve">.  </w:t>
      </w:r>
      <w:r w:rsidRPr="004A301A">
        <w:rPr>
          <w:rFonts w:asciiTheme="minorBidi" w:hAnsiTheme="minorBidi" w:cstheme="minorBidi"/>
          <w:lang w:val="en-GB"/>
        </w:rPr>
        <w:t>This rapid growth created hundreds of thousands of jobs and was a cornerstone of the country</w:t>
      </w:r>
      <w:r w:rsidR="004A301A" w:rsidRPr="004A301A">
        <w:rPr>
          <w:rFonts w:asciiTheme="minorBidi" w:hAnsiTheme="minorBidi" w:cstheme="minorBidi"/>
          <w:lang w:val="en-GB"/>
        </w:rPr>
        <w:t>’</w:t>
      </w:r>
      <w:r w:rsidRPr="004A301A">
        <w:rPr>
          <w:rFonts w:asciiTheme="minorBidi" w:hAnsiTheme="minorBidi" w:cstheme="minorBidi"/>
          <w:lang w:val="en-GB"/>
        </w:rPr>
        <w:t>s economic revitalization</w:t>
      </w:r>
      <w:r w:rsidR="004A301A" w:rsidRPr="004A301A">
        <w:rPr>
          <w:rFonts w:asciiTheme="minorBidi" w:hAnsiTheme="minorBidi" w:cstheme="minorBidi"/>
          <w:lang w:val="en-GB"/>
        </w:rPr>
        <w:t xml:space="preserve">.  </w:t>
      </w:r>
      <w:r w:rsidRPr="004A301A">
        <w:rPr>
          <w:rFonts w:asciiTheme="minorBidi" w:hAnsiTheme="minorBidi" w:cstheme="minorBidi"/>
          <w:lang w:val="en-GB"/>
        </w:rPr>
        <w:t>This success was not merely an economic outcome but a deliberate diplomatic objective, as it diversified Myanmar</w:t>
      </w:r>
      <w:r w:rsidR="004A301A" w:rsidRPr="004A301A">
        <w:rPr>
          <w:rFonts w:asciiTheme="minorBidi" w:hAnsiTheme="minorBidi" w:cstheme="minorBidi"/>
          <w:lang w:val="en-GB"/>
        </w:rPr>
        <w:t>’</w:t>
      </w:r>
      <w:r w:rsidRPr="004A301A">
        <w:rPr>
          <w:rFonts w:asciiTheme="minorBidi" w:hAnsiTheme="minorBidi" w:cstheme="minorBidi"/>
          <w:lang w:val="en-GB"/>
        </w:rPr>
        <w:t xml:space="preserve">s export markets and reduced its reliance on </w:t>
      </w:r>
      <w:r w:rsidR="004A301A" w:rsidRPr="004A301A">
        <w:rPr>
          <w:rFonts w:asciiTheme="minorBidi" w:hAnsiTheme="minorBidi" w:cstheme="minorBidi"/>
          <w:lang w:val="en-GB"/>
        </w:rPr>
        <w:t>neighbouring</w:t>
      </w:r>
      <w:r w:rsidRPr="004A301A">
        <w:rPr>
          <w:rFonts w:asciiTheme="minorBidi" w:hAnsiTheme="minorBidi" w:cstheme="minorBidi"/>
          <w:lang w:val="en-GB"/>
        </w:rPr>
        <w:t xml:space="preserve"> countries like China and Thailand</w:t>
      </w:r>
      <w:r w:rsidR="00C80DEA" w:rsidRPr="004A301A">
        <w:rPr>
          <w:rFonts w:asciiTheme="minorBidi" w:hAnsiTheme="minorBidi" w:cstheme="minorBidi"/>
          <w:lang w:val="en-GB"/>
        </w:rPr>
        <w:t>(Gelb, S., Calabrese, L., &amp; Tang, X., 2017)</w:t>
      </w:r>
      <w:r w:rsidRPr="004A301A">
        <w:rPr>
          <w:rFonts w:asciiTheme="minorBidi" w:hAnsiTheme="minorBidi" w:cstheme="minorBidi"/>
          <w:lang w:val="en-GB"/>
        </w:rPr>
        <w:t>.</w:t>
      </w:r>
    </w:p>
    <w:p w14:paraId="5EF32829" w14:textId="77777777" w:rsidR="002D1FCB" w:rsidRPr="004A301A" w:rsidRDefault="002D1FCB" w:rsidP="004A301A">
      <w:pPr>
        <w:adjustRightInd w:val="0"/>
        <w:snapToGrid w:val="0"/>
        <w:jc w:val="center"/>
        <w:rPr>
          <w:rFonts w:asciiTheme="minorBidi" w:hAnsiTheme="minorBidi" w:cstheme="minorBidi"/>
          <w:lang w:val="en-GB"/>
        </w:rPr>
      </w:pPr>
      <w:r w:rsidRPr="004A301A">
        <w:rPr>
          <w:rFonts w:asciiTheme="minorBidi" w:hAnsiTheme="minorBidi" w:cstheme="minorBidi"/>
          <w:noProof/>
          <w:lang w:val="en-GB"/>
        </w:rPr>
        <w:drawing>
          <wp:inline distT="0" distB="0" distL="0" distR="0" wp14:anchorId="0816F126" wp14:editId="111355DD">
            <wp:extent cx="5158531" cy="3094892"/>
            <wp:effectExtent l="0" t="0" r="4445" b="0"/>
            <wp:docPr id="1121229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6697" cy="3111790"/>
                    </a:xfrm>
                    <a:prstGeom prst="rect">
                      <a:avLst/>
                    </a:prstGeom>
                    <a:noFill/>
                    <a:ln>
                      <a:noFill/>
                    </a:ln>
                  </pic:spPr>
                </pic:pic>
              </a:graphicData>
            </a:graphic>
          </wp:inline>
        </w:drawing>
      </w:r>
    </w:p>
    <w:p w14:paraId="2A2E452F" w14:textId="75C88358" w:rsidR="00A21811" w:rsidRPr="004A301A" w:rsidRDefault="00A21811"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lastRenderedPageBreak/>
        <w:t>Fig 2</w:t>
      </w:r>
      <w:r w:rsidR="004A301A">
        <w:rPr>
          <w:rFonts w:asciiTheme="minorBidi" w:hAnsiTheme="minorBidi" w:cstheme="minorBidi"/>
          <w:lang w:val="en-GB"/>
        </w:rPr>
        <w:t xml:space="preserve">: </w:t>
      </w:r>
      <w:r w:rsidRPr="004A301A">
        <w:rPr>
          <w:rFonts w:asciiTheme="minorBidi" w:hAnsiTheme="minorBidi" w:cstheme="minorBidi"/>
          <w:lang w:val="en-GB"/>
        </w:rPr>
        <w:t xml:space="preserve"> Trade Access Restoration Index (2011-2015)</w:t>
      </w:r>
    </w:p>
    <w:p w14:paraId="37E3688A" w14:textId="77777777" w:rsidR="00A21811" w:rsidRPr="004A301A" w:rsidRDefault="00A21811" w:rsidP="004A301A">
      <w:pPr>
        <w:adjustRightInd w:val="0"/>
        <w:snapToGrid w:val="0"/>
        <w:ind w:left="1170"/>
        <w:rPr>
          <w:rFonts w:asciiTheme="minorBidi" w:hAnsiTheme="minorBidi" w:cstheme="minorBidi"/>
          <w:lang w:val="en-GB"/>
        </w:rPr>
      </w:pPr>
    </w:p>
    <w:p w14:paraId="315883D0" w14:textId="781E27A2" w:rsidR="002D1FCB" w:rsidRPr="004A301A" w:rsidRDefault="003962CC" w:rsidP="004A301A">
      <w:pPr>
        <w:adjustRightInd w:val="0"/>
        <w:snapToGrid w:val="0"/>
        <w:ind w:left="1170"/>
        <w:rPr>
          <w:rFonts w:asciiTheme="minorBidi" w:hAnsiTheme="minorBidi" w:cstheme="minorBidi"/>
          <w:lang w:val="en-GB"/>
        </w:rPr>
      </w:pPr>
      <w:r w:rsidRPr="004A301A">
        <w:rPr>
          <w:rFonts w:asciiTheme="minorBidi" w:hAnsiTheme="minorBidi" w:cstheme="minorBidi"/>
          <w:lang w:val="en-GB"/>
        </w:rPr>
        <w:t>*</w:t>
      </w:r>
      <w:r w:rsidR="002D1FCB" w:rsidRPr="004A301A">
        <w:rPr>
          <w:rFonts w:asciiTheme="minorBidi" w:hAnsiTheme="minorBidi" w:cstheme="minorBidi"/>
          <w:lang w:val="en-GB"/>
        </w:rPr>
        <w:t>Critical Annotations:</w:t>
      </w:r>
    </w:p>
    <w:p w14:paraId="2BC59104" w14:textId="2F762812" w:rsidR="002D1FCB" w:rsidRPr="004A301A" w:rsidRDefault="002D1FCB" w:rsidP="004A301A">
      <w:pPr>
        <w:adjustRightInd w:val="0"/>
        <w:snapToGrid w:val="0"/>
        <w:ind w:left="1170"/>
        <w:rPr>
          <w:rFonts w:asciiTheme="minorBidi" w:hAnsiTheme="minorBidi" w:cstheme="minorBidi"/>
          <w:lang w:val="en-GB"/>
        </w:rPr>
      </w:pPr>
      <w:r w:rsidRPr="004A301A">
        <w:rPr>
          <w:rFonts w:asciiTheme="minorBidi" w:hAnsiTheme="minorBidi" w:cstheme="minorBidi"/>
          <w:lang w:val="en-GB"/>
        </w:rPr>
        <w:t>- 2012</w:t>
      </w:r>
      <w:r w:rsidR="004A301A" w:rsidRPr="004A301A">
        <w:rPr>
          <w:rFonts w:asciiTheme="minorBidi" w:hAnsiTheme="minorBidi" w:cstheme="minorBidi"/>
          <w:lang w:val="en-GB"/>
        </w:rPr>
        <w:t>:  “</w:t>
      </w:r>
      <w:r w:rsidRPr="004A301A">
        <w:rPr>
          <w:rFonts w:asciiTheme="minorBidi" w:hAnsiTheme="minorBidi" w:cstheme="minorBidi"/>
          <w:lang w:val="en-GB"/>
        </w:rPr>
        <w:t>EU Restores GSP</w:t>
      </w:r>
      <w:r w:rsidR="004A301A" w:rsidRPr="004A301A">
        <w:rPr>
          <w:rFonts w:asciiTheme="minorBidi" w:hAnsiTheme="minorBidi" w:cstheme="minorBidi"/>
          <w:lang w:val="en-GB"/>
        </w:rPr>
        <w:t>”</w:t>
      </w:r>
    </w:p>
    <w:p w14:paraId="555900BF" w14:textId="35079C80" w:rsidR="002D1FCB" w:rsidRPr="004A301A" w:rsidRDefault="002D1FCB" w:rsidP="004A301A">
      <w:pPr>
        <w:adjustRightInd w:val="0"/>
        <w:snapToGrid w:val="0"/>
        <w:ind w:left="1170"/>
        <w:rPr>
          <w:rFonts w:asciiTheme="minorBidi" w:hAnsiTheme="minorBidi" w:cstheme="minorBidi"/>
          <w:lang w:val="en-GB"/>
        </w:rPr>
      </w:pPr>
      <w:r w:rsidRPr="004A301A">
        <w:rPr>
          <w:rFonts w:asciiTheme="minorBidi" w:hAnsiTheme="minorBidi" w:cstheme="minorBidi"/>
          <w:lang w:val="en-GB"/>
        </w:rPr>
        <w:t>- 2013</w:t>
      </w:r>
      <w:r w:rsidR="004A301A" w:rsidRPr="004A301A">
        <w:rPr>
          <w:rFonts w:asciiTheme="minorBidi" w:hAnsiTheme="minorBidi" w:cstheme="minorBidi"/>
          <w:lang w:val="en-GB"/>
        </w:rPr>
        <w:t>:  “</w:t>
      </w:r>
      <w:r w:rsidRPr="004A301A">
        <w:rPr>
          <w:rFonts w:asciiTheme="minorBidi" w:hAnsiTheme="minorBidi" w:cstheme="minorBidi"/>
          <w:lang w:val="en-GB"/>
        </w:rPr>
        <w:t>EU GSP Fully Effective; Canada/Australia Lift Sanctions</w:t>
      </w:r>
      <w:r w:rsidR="004A301A" w:rsidRPr="004A301A">
        <w:rPr>
          <w:rFonts w:asciiTheme="minorBidi" w:hAnsiTheme="minorBidi" w:cstheme="minorBidi"/>
          <w:lang w:val="en-GB"/>
        </w:rPr>
        <w:t>”</w:t>
      </w:r>
    </w:p>
    <w:p w14:paraId="527E855D" w14:textId="1D563E00" w:rsidR="002D1FCB" w:rsidRPr="004A301A" w:rsidRDefault="002D1FCB" w:rsidP="004A301A">
      <w:pPr>
        <w:adjustRightInd w:val="0"/>
        <w:snapToGrid w:val="0"/>
        <w:ind w:left="1170"/>
        <w:rPr>
          <w:rFonts w:asciiTheme="minorBidi" w:hAnsiTheme="minorBidi" w:cstheme="minorBidi"/>
          <w:lang w:val="en-GB"/>
        </w:rPr>
      </w:pPr>
      <w:r w:rsidRPr="004A301A">
        <w:rPr>
          <w:rFonts w:asciiTheme="minorBidi" w:hAnsiTheme="minorBidi" w:cstheme="minorBidi"/>
          <w:lang w:val="en-GB"/>
        </w:rPr>
        <w:t>- 2015</w:t>
      </w:r>
      <w:r w:rsidR="004A301A" w:rsidRPr="004A301A">
        <w:rPr>
          <w:rFonts w:asciiTheme="minorBidi" w:hAnsiTheme="minorBidi" w:cstheme="minorBidi"/>
          <w:lang w:val="en-GB"/>
        </w:rPr>
        <w:t>:  “</w:t>
      </w:r>
      <w:r w:rsidR="00267710" w:rsidRPr="004A301A">
        <w:rPr>
          <w:rFonts w:asciiTheme="minorBidi" w:hAnsiTheme="minorBidi" w:cstheme="minorBidi"/>
          <w:lang w:val="en-GB"/>
        </w:rPr>
        <w:t>After 2015 Election</w:t>
      </w:r>
      <w:r w:rsidRPr="004A301A">
        <w:rPr>
          <w:rFonts w:asciiTheme="minorBidi" w:hAnsiTheme="minorBidi" w:cstheme="minorBidi"/>
          <w:lang w:val="en-GB"/>
        </w:rPr>
        <w:t>; US GSP Process Initiated</w:t>
      </w:r>
      <w:r w:rsidR="004A301A" w:rsidRPr="004A301A">
        <w:rPr>
          <w:rFonts w:asciiTheme="minorBidi" w:hAnsiTheme="minorBidi" w:cstheme="minorBidi"/>
          <w:lang w:val="en-GB"/>
        </w:rPr>
        <w:t>”</w:t>
      </w:r>
    </w:p>
    <w:p w14:paraId="6EC7509C" w14:textId="77777777" w:rsidR="003962CC" w:rsidRPr="004A301A" w:rsidRDefault="003962CC" w:rsidP="004A301A">
      <w:pPr>
        <w:adjustRightInd w:val="0"/>
        <w:snapToGrid w:val="0"/>
        <w:ind w:left="1170"/>
        <w:rPr>
          <w:rFonts w:asciiTheme="minorBidi" w:hAnsiTheme="minorBidi" w:cstheme="minorBidi"/>
          <w:lang w:val="en-GB"/>
        </w:rPr>
      </w:pPr>
    </w:p>
    <w:p w14:paraId="5ACF22CA" w14:textId="737622B7" w:rsidR="002D1FCB" w:rsidRPr="004A301A" w:rsidRDefault="002D1FCB" w:rsidP="004A301A">
      <w:pPr>
        <w:adjustRightInd w:val="0"/>
        <w:snapToGrid w:val="0"/>
        <w:jc w:val="both"/>
        <w:rPr>
          <w:rFonts w:asciiTheme="minorBidi" w:hAnsiTheme="minorBidi" w:cstheme="minorBidi"/>
          <w:b/>
          <w:bCs/>
          <w:lang w:val="en-GB"/>
        </w:rPr>
      </w:pPr>
      <w:r w:rsidRPr="004A301A">
        <w:rPr>
          <w:rFonts w:asciiTheme="minorBidi" w:hAnsiTheme="minorBidi" w:cstheme="minorBidi"/>
          <w:b/>
          <w:bCs/>
          <w:lang w:val="en-GB"/>
        </w:rPr>
        <w:t>4.3 Surge in Foreign Direct Investment (FDI)</w:t>
      </w:r>
      <w:r w:rsidR="004A301A" w:rsidRPr="004A301A">
        <w:rPr>
          <w:rFonts w:asciiTheme="minorBidi" w:hAnsiTheme="minorBidi" w:cstheme="minorBidi"/>
          <w:b/>
          <w:bCs/>
          <w:lang w:val="en-GB"/>
        </w:rPr>
        <w:t xml:space="preserve">:  </w:t>
      </w:r>
      <w:r w:rsidRPr="004A301A">
        <w:rPr>
          <w:rFonts w:asciiTheme="minorBidi" w:hAnsiTheme="minorBidi" w:cstheme="minorBidi"/>
          <w:b/>
          <w:bCs/>
          <w:lang w:val="en-GB"/>
        </w:rPr>
        <w:t>The Geopolitical Pivot</w:t>
      </w:r>
    </w:p>
    <w:p w14:paraId="174FAF90" w14:textId="77777777" w:rsidR="004A301A" w:rsidRDefault="004A301A" w:rsidP="004A301A">
      <w:pPr>
        <w:adjustRightInd w:val="0"/>
        <w:snapToGrid w:val="0"/>
        <w:jc w:val="both"/>
        <w:rPr>
          <w:rFonts w:asciiTheme="minorBidi" w:hAnsiTheme="minorBidi" w:cstheme="minorBidi"/>
          <w:lang w:val="en-GB"/>
        </w:rPr>
      </w:pPr>
    </w:p>
    <w:p w14:paraId="57768FB3" w14:textId="2863CA2C"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The period from 2011 to 2015 was defined by an unprecedented surge in foreign direct investment (FDI), a direct outcome of successful diplomatic efforts and the legal and institutional reforms designed to attract foreign capital</w:t>
      </w:r>
      <w:r w:rsidR="00C80DEA" w:rsidRPr="004A301A">
        <w:rPr>
          <w:rFonts w:asciiTheme="minorBidi" w:hAnsiTheme="minorBidi" w:cstheme="minorBidi"/>
          <w:lang w:val="en-GB"/>
        </w:rPr>
        <w:t>(Gelb, S., Calabrese, L., &amp; Tang, X., 2017)</w:t>
      </w:r>
      <w:r w:rsidR="004A301A" w:rsidRPr="004A301A">
        <w:rPr>
          <w:rFonts w:asciiTheme="minorBidi" w:hAnsiTheme="minorBidi" w:cstheme="minorBidi"/>
          <w:lang w:val="en-GB"/>
        </w:rPr>
        <w:t xml:space="preserve">.  </w:t>
      </w:r>
      <w:r w:rsidRPr="004A301A">
        <w:rPr>
          <w:rFonts w:asciiTheme="minorBidi" w:hAnsiTheme="minorBidi" w:cstheme="minorBidi"/>
          <w:lang w:val="en-GB"/>
        </w:rPr>
        <w:t>The Myanmar Investment Law (MIL) and the Foreign Investment Law (FIL) were amended in 2012 to be more attractive to foreign capital</w:t>
      </w:r>
      <w:r w:rsidR="004A301A" w:rsidRPr="004A301A">
        <w:rPr>
          <w:rFonts w:asciiTheme="minorBidi" w:hAnsiTheme="minorBidi" w:cstheme="minorBidi"/>
          <w:lang w:val="en-GB"/>
        </w:rPr>
        <w:t xml:space="preserve">.  </w:t>
      </w:r>
      <w:r w:rsidRPr="004A301A">
        <w:rPr>
          <w:rFonts w:asciiTheme="minorBidi" w:hAnsiTheme="minorBidi" w:cstheme="minorBidi"/>
          <w:lang w:val="en-GB"/>
        </w:rPr>
        <w:t>As shown in the table below, total approved FDI for the period 2011-2015 exceeded $25 billion, a staggering increase compared to the previous decade.</w:t>
      </w:r>
    </w:p>
    <w:p w14:paraId="3F317176" w14:textId="77777777" w:rsidR="004A301A" w:rsidRDefault="004A301A" w:rsidP="004A301A">
      <w:pPr>
        <w:adjustRightInd w:val="0"/>
        <w:snapToGrid w:val="0"/>
        <w:rPr>
          <w:rFonts w:asciiTheme="minorBidi" w:hAnsiTheme="minorBidi" w:cstheme="minorBidi"/>
          <w:b/>
          <w:bCs/>
          <w:lang w:val="en-GB"/>
        </w:rPr>
      </w:pPr>
    </w:p>
    <w:p w14:paraId="7A73AA94" w14:textId="670ED5EA" w:rsidR="002D1FCB" w:rsidRDefault="002D1FCB" w:rsidP="004A301A">
      <w:pPr>
        <w:adjustRightInd w:val="0"/>
        <w:snapToGrid w:val="0"/>
        <w:rPr>
          <w:rFonts w:asciiTheme="minorBidi" w:hAnsiTheme="minorBidi" w:cstheme="minorBidi"/>
          <w:b/>
          <w:bCs/>
          <w:lang w:val="en-GB"/>
        </w:rPr>
      </w:pPr>
      <w:r w:rsidRPr="004A301A">
        <w:rPr>
          <w:rFonts w:asciiTheme="minorBidi" w:hAnsiTheme="minorBidi" w:cstheme="minorBidi"/>
          <w:b/>
          <w:bCs/>
          <w:lang w:val="en-GB"/>
        </w:rPr>
        <w:t xml:space="preserve">Table </w:t>
      </w:r>
      <w:r w:rsidR="00F23838" w:rsidRPr="004A301A">
        <w:rPr>
          <w:rFonts w:asciiTheme="minorBidi" w:hAnsiTheme="minorBidi" w:cstheme="minorBidi"/>
          <w:b/>
          <w:bCs/>
          <w:lang w:val="en-GB"/>
        </w:rPr>
        <w:t>2</w:t>
      </w:r>
      <w:r w:rsidR="004A301A" w:rsidRPr="004A301A">
        <w:rPr>
          <w:rFonts w:asciiTheme="minorBidi" w:hAnsiTheme="minorBidi" w:cstheme="minorBidi"/>
          <w:b/>
          <w:bCs/>
          <w:lang w:val="en-GB"/>
        </w:rPr>
        <w:t xml:space="preserve">:  </w:t>
      </w:r>
      <w:r w:rsidRPr="004A301A">
        <w:rPr>
          <w:rFonts w:asciiTheme="minorBidi" w:hAnsiTheme="minorBidi" w:cstheme="minorBidi"/>
          <w:b/>
          <w:bCs/>
          <w:lang w:val="en-GB"/>
        </w:rPr>
        <w:t>Approved FDI by Sector and Top Investor Countries (2011-2015)</w:t>
      </w:r>
    </w:p>
    <w:p w14:paraId="6A82F45D" w14:textId="77777777" w:rsidR="004A301A" w:rsidRPr="004A301A" w:rsidRDefault="004A301A" w:rsidP="004A301A">
      <w:pPr>
        <w:adjustRightInd w:val="0"/>
        <w:snapToGrid w:val="0"/>
        <w:rPr>
          <w:rFonts w:asciiTheme="minorBidi" w:hAnsiTheme="minorBidi" w:cstheme="minorBidi"/>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348"/>
        <w:gridCol w:w="2804"/>
        <w:gridCol w:w="2519"/>
      </w:tblGrid>
      <w:tr w:rsidR="004A301A" w:rsidRPr="004A301A" w14:paraId="1F1DAD5B" w14:textId="77777777" w:rsidTr="0011204D">
        <w:trPr>
          <w:tblHeader/>
          <w:tblCellSpacing w:w="15" w:type="dxa"/>
        </w:trPr>
        <w:tc>
          <w:tcPr>
            <w:tcW w:w="0" w:type="auto"/>
            <w:vAlign w:val="center"/>
            <w:hideMark/>
          </w:tcPr>
          <w:p w14:paraId="4263E6D4" w14:textId="77777777" w:rsidR="002D1FCB" w:rsidRPr="004A301A" w:rsidRDefault="002D1FCB" w:rsidP="004A301A">
            <w:pPr>
              <w:adjustRightInd w:val="0"/>
              <w:snapToGrid w:val="0"/>
              <w:rPr>
                <w:rFonts w:asciiTheme="minorBidi" w:hAnsiTheme="minorBidi" w:cstheme="minorBidi"/>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9B1E9F" w14:textId="77777777" w:rsidR="002D1FCB" w:rsidRPr="004A301A" w:rsidRDefault="002D1FCB" w:rsidP="004A301A">
            <w:pPr>
              <w:adjustRightInd w:val="0"/>
              <w:snapToGrid w:val="0"/>
              <w:rPr>
                <w:rFonts w:asciiTheme="minorBidi" w:hAnsiTheme="minorBidi" w:cstheme="minorBidi"/>
                <w:lang w:val="en-GB"/>
              </w:rPr>
            </w:pPr>
            <w:r w:rsidRPr="004A301A">
              <w:rPr>
                <w:rFonts w:asciiTheme="minorBidi" w:hAnsiTheme="minorBidi" w:cstheme="minorBidi"/>
                <w:lang w:val="en-GB"/>
              </w:rPr>
              <w:t>Sector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12F277CE" w14:textId="77777777" w:rsidR="002D1FCB" w:rsidRPr="004A301A" w:rsidRDefault="002D1FCB" w:rsidP="004A301A">
            <w:pPr>
              <w:adjustRightInd w:val="0"/>
              <w:snapToGrid w:val="0"/>
              <w:rPr>
                <w:rFonts w:asciiTheme="minorBidi" w:hAnsiTheme="minorBidi" w:cstheme="minorBidi"/>
                <w:lang w:val="en-GB"/>
              </w:rPr>
            </w:pPr>
            <w:r w:rsidRPr="004A301A">
              <w:rPr>
                <w:rFonts w:asciiTheme="minorBidi" w:hAnsiTheme="minorBidi" w:cstheme="minorBidi"/>
                <w:lang w:val="en-GB"/>
              </w:rPr>
              <w:t>Approved FDI (in billions USD)</w:t>
            </w:r>
          </w:p>
        </w:tc>
        <w:tc>
          <w:tcPr>
            <w:tcW w:w="0" w:type="auto"/>
            <w:tcBorders>
              <w:top w:val="single" w:sz="4" w:space="0" w:color="auto"/>
              <w:left w:val="single" w:sz="4" w:space="0" w:color="auto"/>
              <w:bottom w:val="single" w:sz="4" w:space="0" w:color="auto"/>
              <w:right w:val="single" w:sz="4" w:space="0" w:color="auto"/>
            </w:tcBorders>
            <w:vAlign w:val="center"/>
            <w:hideMark/>
          </w:tcPr>
          <w:p w14:paraId="7AEADC98" w14:textId="77777777" w:rsidR="002D1FCB" w:rsidRPr="004A301A" w:rsidRDefault="002D1FCB" w:rsidP="004A301A">
            <w:pPr>
              <w:adjustRightInd w:val="0"/>
              <w:snapToGrid w:val="0"/>
              <w:rPr>
                <w:rFonts w:asciiTheme="minorBidi" w:hAnsiTheme="minorBidi" w:cstheme="minorBidi"/>
                <w:lang w:val="en-GB"/>
              </w:rPr>
            </w:pPr>
            <w:r w:rsidRPr="004A301A">
              <w:rPr>
                <w:rFonts w:asciiTheme="minorBidi" w:hAnsiTheme="minorBidi" w:cstheme="minorBidi"/>
                <w:lang w:val="en-GB"/>
              </w:rPr>
              <w:t>Top Investor Countries</w:t>
            </w:r>
          </w:p>
        </w:tc>
      </w:tr>
      <w:tr w:rsidR="004A301A" w:rsidRPr="004A301A" w14:paraId="7FECE34D" w14:textId="77777777" w:rsidTr="0011204D">
        <w:trPr>
          <w:tblCellSpacing w:w="15" w:type="dxa"/>
        </w:trPr>
        <w:tc>
          <w:tcPr>
            <w:tcW w:w="0" w:type="auto"/>
            <w:vAlign w:val="center"/>
            <w:hideMark/>
          </w:tcPr>
          <w:p w14:paraId="50903288" w14:textId="77777777" w:rsidR="002D1FCB" w:rsidRPr="004A301A" w:rsidRDefault="002D1FCB" w:rsidP="004A301A">
            <w:pPr>
              <w:adjustRightInd w:val="0"/>
              <w:snapToGrid w:val="0"/>
              <w:rPr>
                <w:rFonts w:asciiTheme="minorBidi" w:hAnsiTheme="minorBidi" w:cstheme="minorBidi"/>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EF6745" w14:textId="77777777" w:rsidR="002D1FCB" w:rsidRPr="004A301A" w:rsidRDefault="002D1FCB" w:rsidP="004A301A">
            <w:pPr>
              <w:adjustRightInd w:val="0"/>
              <w:snapToGrid w:val="0"/>
              <w:rPr>
                <w:rFonts w:asciiTheme="minorBidi" w:hAnsiTheme="minorBidi" w:cstheme="minorBidi"/>
                <w:lang w:val="en-GB"/>
              </w:rPr>
            </w:pPr>
            <w:r w:rsidRPr="004A301A">
              <w:rPr>
                <w:rFonts w:asciiTheme="minorBidi" w:hAnsiTheme="minorBidi" w:cstheme="minorBidi"/>
                <w:lang w:val="en-GB"/>
              </w:rPr>
              <w:t>Power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9599011" w14:textId="77777777" w:rsidR="002D1FCB" w:rsidRPr="004A301A" w:rsidRDefault="002D1FCB" w:rsidP="004A301A">
            <w:pPr>
              <w:adjustRightInd w:val="0"/>
              <w:snapToGrid w:val="0"/>
              <w:jc w:val="center"/>
              <w:rPr>
                <w:rFonts w:asciiTheme="minorBidi" w:hAnsiTheme="minorBidi" w:cstheme="minorBidi"/>
                <w:lang w:val="en-GB"/>
              </w:rPr>
            </w:pPr>
            <w:r w:rsidRPr="004A301A">
              <w:rPr>
                <w:rFonts w:asciiTheme="minorBidi" w:hAnsiTheme="minorBidi" w:cstheme="minorBidi"/>
                <w:lang w:val="en-GB"/>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2BF8B963" w14:textId="77777777" w:rsidR="002D1FCB" w:rsidRPr="004A301A" w:rsidRDefault="002D1FCB" w:rsidP="004A301A">
            <w:pPr>
              <w:adjustRightInd w:val="0"/>
              <w:snapToGrid w:val="0"/>
              <w:rPr>
                <w:rFonts w:asciiTheme="minorBidi" w:hAnsiTheme="minorBidi" w:cstheme="minorBidi"/>
                <w:lang w:val="en-GB"/>
              </w:rPr>
            </w:pPr>
            <w:r w:rsidRPr="004A301A">
              <w:rPr>
                <w:rFonts w:asciiTheme="minorBidi" w:hAnsiTheme="minorBidi" w:cstheme="minorBidi"/>
                <w:lang w:val="en-GB"/>
              </w:rPr>
              <w:t>China, Thailand</w:t>
            </w:r>
          </w:p>
        </w:tc>
      </w:tr>
      <w:tr w:rsidR="004A301A" w:rsidRPr="004A301A" w14:paraId="745275FD" w14:textId="77777777" w:rsidTr="0011204D">
        <w:trPr>
          <w:tblCellSpacing w:w="15" w:type="dxa"/>
        </w:trPr>
        <w:tc>
          <w:tcPr>
            <w:tcW w:w="0" w:type="auto"/>
            <w:vAlign w:val="center"/>
            <w:hideMark/>
          </w:tcPr>
          <w:p w14:paraId="3DD90718" w14:textId="77777777" w:rsidR="002D1FCB" w:rsidRPr="004A301A" w:rsidRDefault="002D1FCB" w:rsidP="004A301A">
            <w:pPr>
              <w:adjustRightInd w:val="0"/>
              <w:snapToGrid w:val="0"/>
              <w:rPr>
                <w:rFonts w:asciiTheme="minorBidi" w:hAnsiTheme="minorBidi" w:cstheme="minorBidi"/>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F202F4" w14:textId="77777777" w:rsidR="002D1FCB" w:rsidRPr="004A301A" w:rsidRDefault="002D1FCB" w:rsidP="004A301A">
            <w:pPr>
              <w:adjustRightInd w:val="0"/>
              <w:snapToGrid w:val="0"/>
              <w:rPr>
                <w:rFonts w:asciiTheme="minorBidi" w:hAnsiTheme="minorBidi" w:cstheme="minorBidi"/>
                <w:lang w:val="en-GB"/>
              </w:rPr>
            </w:pPr>
            <w:r w:rsidRPr="004A301A">
              <w:rPr>
                <w:rFonts w:asciiTheme="minorBidi" w:hAnsiTheme="minorBidi" w:cstheme="minorBidi"/>
                <w:lang w:val="en-GB"/>
              </w:rPr>
              <w:t>Oil and Gas</w:t>
            </w:r>
          </w:p>
        </w:tc>
        <w:tc>
          <w:tcPr>
            <w:tcW w:w="0" w:type="auto"/>
            <w:tcBorders>
              <w:top w:val="single" w:sz="4" w:space="0" w:color="auto"/>
              <w:left w:val="single" w:sz="4" w:space="0" w:color="auto"/>
              <w:bottom w:val="single" w:sz="4" w:space="0" w:color="auto"/>
              <w:right w:val="single" w:sz="4" w:space="0" w:color="auto"/>
            </w:tcBorders>
            <w:vAlign w:val="center"/>
            <w:hideMark/>
          </w:tcPr>
          <w:p w14:paraId="64681F4F" w14:textId="77777777" w:rsidR="002D1FCB" w:rsidRPr="004A301A" w:rsidRDefault="002D1FCB" w:rsidP="004A301A">
            <w:pPr>
              <w:adjustRightInd w:val="0"/>
              <w:snapToGrid w:val="0"/>
              <w:jc w:val="center"/>
              <w:rPr>
                <w:rFonts w:asciiTheme="minorBidi" w:hAnsiTheme="minorBidi" w:cstheme="minorBidi"/>
                <w:lang w:val="en-GB"/>
              </w:rPr>
            </w:pPr>
            <w:r w:rsidRPr="004A301A">
              <w:rPr>
                <w:rFonts w:asciiTheme="minorBidi" w:hAnsiTheme="minorBidi" w:cstheme="minorBidi"/>
                <w:lang w:val="en-GB"/>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0985FD48" w14:textId="77777777" w:rsidR="002D1FCB" w:rsidRPr="004A301A" w:rsidRDefault="002D1FCB" w:rsidP="004A301A">
            <w:pPr>
              <w:adjustRightInd w:val="0"/>
              <w:snapToGrid w:val="0"/>
              <w:rPr>
                <w:rFonts w:asciiTheme="minorBidi" w:hAnsiTheme="minorBidi" w:cstheme="minorBidi"/>
                <w:lang w:val="en-GB"/>
              </w:rPr>
            </w:pPr>
            <w:r w:rsidRPr="004A301A">
              <w:rPr>
                <w:rFonts w:asciiTheme="minorBidi" w:hAnsiTheme="minorBidi" w:cstheme="minorBidi"/>
                <w:lang w:val="en-GB"/>
              </w:rPr>
              <w:t>Singapore, Thailand, China</w:t>
            </w:r>
          </w:p>
        </w:tc>
      </w:tr>
      <w:tr w:rsidR="004A301A" w:rsidRPr="004A301A" w14:paraId="724FD500" w14:textId="77777777" w:rsidTr="0011204D">
        <w:trPr>
          <w:tblCellSpacing w:w="15" w:type="dxa"/>
        </w:trPr>
        <w:tc>
          <w:tcPr>
            <w:tcW w:w="0" w:type="auto"/>
            <w:vAlign w:val="center"/>
            <w:hideMark/>
          </w:tcPr>
          <w:p w14:paraId="1A856C04" w14:textId="77777777" w:rsidR="002D1FCB" w:rsidRPr="004A301A" w:rsidRDefault="002D1FCB" w:rsidP="004A301A">
            <w:pPr>
              <w:adjustRightInd w:val="0"/>
              <w:snapToGrid w:val="0"/>
              <w:rPr>
                <w:rFonts w:asciiTheme="minorBidi" w:hAnsiTheme="minorBidi" w:cstheme="minorBidi"/>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8D87BC" w14:textId="77777777" w:rsidR="002D1FCB" w:rsidRPr="004A301A" w:rsidRDefault="002D1FCB" w:rsidP="004A301A">
            <w:pPr>
              <w:adjustRightInd w:val="0"/>
              <w:snapToGrid w:val="0"/>
              <w:rPr>
                <w:rFonts w:asciiTheme="minorBidi" w:hAnsiTheme="minorBidi" w:cstheme="minorBidi"/>
                <w:lang w:val="en-GB"/>
              </w:rPr>
            </w:pPr>
            <w:r w:rsidRPr="004A301A">
              <w:rPr>
                <w:rFonts w:asciiTheme="minorBidi" w:hAnsiTheme="minorBidi" w:cstheme="minorBidi"/>
                <w:lang w:val="en-GB"/>
              </w:rPr>
              <w:t>Manufacturing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F9CE634" w14:textId="77777777" w:rsidR="002D1FCB" w:rsidRPr="004A301A" w:rsidRDefault="002D1FCB" w:rsidP="004A301A">
            <w:pPr>
              <w:adjustRightInd w:val="0"/>
              <w:snapToGrid w:val="0"/>
              <w:jc w:val="center"/>
              <w:rPr>
                <w:rFonts w:asciiTheme="minorBidi" w:hAnsiTheme="minorBidi" w:cstheme="minorBidi"/>
                <w:lang w:val="en-GB"/>
              </w:rPr>
            </w:pPr>
            <w:r w:rsidRPr="004A301A">
              <w:rPr>
                <w:rFonts w:asciiTheme="minorBidi" w:hAnsiTheme="minorBidi" w:cstheme="minorBidi"/>
                <w:lang w:val="en-GB"/>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5138277D" w14:textId="77777777" w:rsidR="002D1FCB" w:rsidRPr="004A301A" w:rsidRDefault="002D1FCB" w:rsidP="004A301A">
            <w:pPr>
              <w:adjustRightInd w:val="0"/>
              <w:snapToGrid w:val="0"/>
              <w:rPr>
                <w:rFonts w:asciiTheme="minorBidi" w:hAnsiTheme="minorBidi" w:cstheme="minorBidi"/>
                <w:lang w:val="en-GB"/>
              </w:rPr>
            </w:pPr>
            <w:r w:rsidRPr="004A301A">
              <w:rPr>
                <w:rFonts w:asciiTheme="minorBidi" w:hAnsiTheme="minorBidi" w:cstheme="minorBidi"/>
                <w:lang w:val="en-GB"/>
              </w:rPr>
              <w:t>China, Japan, Thailand</w:t>
            </w:r>
          </w:p>
        </w:tc>
      </w:tr>
      <w:tr w:rsidR="004A301A" w:rsidRPr="004A301A" w14:paraId="761BEF4D" w14:textId="77777777" w:rsidTr="0011204D">
        <w:trPr>
          <w:tblCellSpacing w:w="15" w:type="dxa"/>
        </w:trPr>
        <w:tc>
          <w:tcPr>
            <w:tcW w:w="0" w:type="auto"/>
            <w:vAlign w:val="center"/>
            <w:hideMark/>
          </w:tcPr>
          <w:p w14:paraId="7BAB6518" w14:textId="77777777" w:rsidR="002D1FCB" w:rsidRPr="004A301A" w:rsidRDefault="002D1FCB" w:rsidP="004A301A">
            <w:pPr>
              <w:adjustRightInd w:val="0"/>
              <w:snapToGrid w:val="0"/>
              <w:rPr>
                <w:rFonts w:asciiTheme="minorBidi" w:hAnsiTheme="minorBidi" w:cstheme="minorBidi"/>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5252E9" w14:textId="77777777" w:rsidR="002D1FCB" w:rsidRPr="004A301A" w:rsidRDefault="002D1FCB" w:rsidP="004A301A">
            <w:pPr>
              <w:adjustRightInd w:val="0"/>
              <w:snapToGrid w:val="0"/>
              <w:rPr>
                <w:rFonts w:asciiTheme="minorBidi" w:hAnsiTheme="minorBidi" w:cstheme="minorBidi"/>
                <w:lang w:val="en-GB"/>
              </w:rPr>
            </w:pPr>
            <w:r w:rsidRPr="004A301A">
              <w:rPr>
                <w:rFonts w:asciiTheme="minorBidi" w:hAnsiTheme="minorBidi" w:cstheme="minorBidi"/>
                <w:lang w:val="en-GB"/>
              </w:rPr>
              <w:t>Real Estate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6643A4F6" w14:textId="77777777" w:rsidR="002D1FCB" w:rsidRPr="004A301A" w:rsidRDefault="002D1FCB" w:rsidP="004A301A">
            <w:pPr>
              <w:adjustRightInd w:val="0"/>
              <w:snapToGrid w:val="0"/>
              <w:jc w:val="center"/>
              <w:rPr>
                <w:rFonts w:asciiTheme="minorBidi" w:hAnsiTheme="minorBidi" w:cstheme="minorBidi"/>
                <w:lang w:val="en-GB"/>
              </w:rPr>
            </w:pPr>
            <w:r w:rsidRPr="004A301A">
              <w:rPr>
                <w:rFonts w:asciiTheme="minorBidi" w:hAnsiTheme="minorBidi" w:cstheme="minorBidi"/>
                <w:lang w:val="en-GB"/>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4C1C55FF" w14:textId="77777777" w:rsidR="002D1FCB" w:rsidRPr="004A301A" w:rsidRDefault="002D1FCB" w:rsidP="004A301A">
            <w:pPr>
              <w:adjustRightInd w:val="0"/>
              <w:snapToGrid w:val="0"/>
              <w:rPr>
                <w:rFonts w:asciiTheme="minorBidi" w:hAnsiTheme="minorBidi" w:cstheme="minorBidi"/>
                <w:lang w:val="en-GB"/>
              </w:rPr>
            </w:pPr>
            <w:r w:rsidRPr="004A301A">
              <w:rPr>
                <w:rFonts w:asciiTheme="minorBidi" w:hAnsiTheme="minorBidi" w:cstheme="minorBidi"/>
                <w:lang w:val="en-GB"/>
              </w:rPr>
              <w:t>Singapore, Hong Kong</w:t>
            </w:r>
          </w:p>
        </w:tc>
      </w:tr>
      <w:tr w:rsidR="002D1FCB" w:rsidRPr="004A301A" w14:paraId="2532D6DE" w14:textId="77777777" w:rsidTr="0011204D">
        <w:trPr>
          <w:tblCellSpacing w:w="15" w:type="dxa"/>
        </w:trPr>
        <w:tc>
          <w:tcPr>
            <w:tcW w:w="0" w:type="auto"/>
            <w:vAlign w:val="center"/>
            <w:hideMark/>
          </w:tcPr>
          <w:p w14:paraId="28B84ABF" w14:textId="77777777" w:rsidR="002D1FCB" w:rsidRPr="004A301A" w:rsidRDefault="002D1FCB" w:rsidP="004A301A">
            <w:pPr>
              <w:adjustRightInd w:val="0"/>
              <w:snapToGrid w:val="0"/>
              <w:rPr>
                <w:rFonts w:asciiTheme="minorBidi" w:hAnsiTheme="minorBidi" w:cstheme="minorBidi"/>
                <w:lang w:val="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1838E9" w14:textId="77777777" w:rsidR="002D1FCB" w:rsidRPr="004A301A" w:rsidRDefault="002D1FCB" w:rsidP="004A301A">
            <w:pPr>
              <w:adjustRightInd w:val="0"/>
              <w:snapToGrid w:val="0"/>
              <w:rPr>
                <w:rFonts w:asciiTheme="minorBidi" w:hAnsiTheme="minorBidi" w:cstheme="minorBidi"/>
                <w:lang w:val="en-GB"/>
              </w:rPr>
            </w:pPr>
            <w:r w:rsidRPr="004A301A">
              <w:rPr>
                <w:rFonts w:asciiTheme="minorBidi" w:hAnsiTheme="minorBidi" w:cstheme="minorBidi"/>
                <w:b/>
                <w:bCs/>
                <w:lang w:val="en-GB"/>
              </w:rPr>
              <w:t>Total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594C0CF9" w14:textId="77777777" w:rsidR="002D1FCB" w:rsidRPr="004A301A" w:rsidRDefault="002D1FCB" w:rsidP="004A301A">
            <w:pPr>
              <w:adjustRightInd w:val="0"/>
              <w:snapToGrid w:val="0"/>
              <w:jc w:val="center"/>
              <w:rPr>
                <w:rFonts w:asciiTheme="minorBidi" w:hAnsiTheme="minorBidi" w:cstheme="minorBidi"/>
                <w:lang w:val="en-GB"/>
              </w:rPr>
            </w:pPr>
            <w:r w:rsidRPr="004A301A">
              <w:rPr>
                <w:rFonts w:asciiTheme="minorBidi" w:hAnsiTheme="minorBidi" w:cstheme="minorBidi"/>
                <w:b/>
                <w:bCs/>
                <w:lang w:val="en-GB"/>
              </w:rPr>
              <w:t>&gt;$25.0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9A8D7D" w14:textId="77777777" w:rsidR="002D1FCB" w:rsidRPr="004A301A" w:rsidRDefault="002D1FCB" w:rsidP="004A301A">
            <w:pPr>
              <w:adjustRightInd w:val="0"/>
              <w:snapToGrid w:val="0"/>
              <w:rPr>
                <w:rFonts w:asciiTheme="minorBidi" w:hAnsiTheme="minorBidi" w:cstheme="minorBidi"/>
                <w:lang w:val="en-GB"/>
              </w:rPr>
            </w:pPr>
            <w:r w:rsidRPr="004A301A">
              <w:rPr>
                <w:rFonts w:asciiTheme="minorBidi" w:hAnsiTheme="minorBidi" w:cstheme="minorBidi"/>
                <w:lang w:val="en-GB"/>
              </w:rPr>
              <w:t>-</w:t>
            </w:r>
          </w:p>
        </w:tc>
      </w:tr>
    </w:tbl>
    <w:p w14:paraId="385F4E8D" w14:textId="77777777" w:rsidR="002D1FCB" w:rsidRPr="004A301A" w:rsidRDefault="002D1FCB" w:rsidP="004A301A">
      <w:pPr>
        <w:adjustRightInd w:val="0"/>
        <w:snapToGrid w:val="0"/>
        <w:jc w:val="both"/>
        <w:rPr>
          <w:rFonts w:asciiTheme="minorBidi" w:hAnsiTheme="minorBidi" w:cstheme="minorBidi"/>
          <w:lang w:val="en-GB"/>
        </w:rPr>
      </w:pPr>
    </w:p>
    <w:p w14:paraId="3B554A2B" w14:textId="30B7BBEF"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While Asian investors from China and Singapore continued to dominate, the diplomatic breakthroughs encouraged a new wave of investment from Japan and Western countries</w:t>
      </w:r>
      <w:r w:rsidR="004A301A" w:rsidRPr="004A301A">
        <w:rPr>
          <w:rFonts w:asciiTheme="minorBidi" w:hAnsiTheme="minorBidi" w:cstheme="minorBidi"/>
          <w:lang w:val="en-GB"/>
        </w:rPr>
        <w:t xml:space="preserve">.  </w:t>
      </w:r>
      <w:r w:rsidRPr="004A301A">
        <w:rPr>
          <w:rFonts w:asciiTheme="minorBidi" w:hAnsiTheme="minorBidi" w:cstheme="minorBidi"/>
          <w:lang w:val="en-GB"/>
        </w:rPr>
        <w:t>Japan</w:t>
      </w:r>
      <w:r w:rsidR="004A301A" w:rsidRPr="004A301A">
        <w:rPr>
          <w:rFonts w:asciiTheme="minorBidi" w:hAnsiTheme="minorBidi" w:cstheme="minorBidi"/>
          <w:lang w:val="en-GB"/>
        </w:rPr>
        <w:t>’</w:t>
      </w:r>
      <w:r w:rsidRPr="004A301A">
        <w:rPr>
          <w:rFonts w:asciiTheme="minorBidi" w:hAnsiTheme="minorBidi" w:cstheme="minorBidi"/>
          <w:lang w:val="en-GB"/>
        </w:rPr>
        <w:t>s significant role in the Thilawa Special Economic Zone (SEZ), for example, symbolized a new era of international economic cooperation and was a clear signal of the government</w:t>
      </w:r>
      <w:r w:rsidR="004A301A" w:rsidRPr="004A301A">
        <w:rPr>
          <w:rFonts w:asciiTheme="minorBidi" w:hAnsiTheme="minorBidi" w:cstheme="minorBidi"/>
          <w:lang w:val="en-GB"/>
        </w:rPr>
        <w:t>’</w:t>
      </w:r>
      <w:r w:rsidRPr="004A301A">
        <w:rPr>
          <w:rFonts w:asciiTheme="minorBidi" w:hAnsiTheme="minorBidi" w:cstheme="minorBidi"/>
          <w:lang w:val="en-GB"/>
        </w:rPr>
        <w:t>s success in diversifying its economic partners and playing a game of strategic balancing</w:t>
      </w:r>
      <w:r w:rsidRPr="004A301A">
        <w:rPr>
          <w:rFonts w:asciiTheme="minorBidi" w:hAnsiTheme="minorBidi" w:cstheme="minorBidi"/>
          <w:shd w:val="clear" w:color="auto" w:fill="FFFFFF"/>
          <w:lang w:val="en-GB"/>
        </w:rPr>
        <w:t xml:space="preserve"> (</w:t>
      </w:r>
      <w:r w:rsidRPr="004A301A">
        <w:rPr>
          <w:rFonts w:asciiTheme="minorBidi" w:hAnsiTheme="minorBidi" w:cstheme="minorBidi"/>
          <w:lang w:val="en-GB"/>
        </w:rPr>
        <w:t>Walsh, J</w:t>
      </w:r>
      <w:r w:rsidR="004A301A" w:rsidRPr="004A301A">
        <w:rPr>
          <w:rFonts w:asciiTheme="minorBidi" w:hAnsiTheme="minorBidi" w:cstheme="minorBidi"/>
          <w:lang w:val="en-GB"/>
        </w:rPr>
        <w:t>.</w:t>
      </w:r>
      <w:r w:rsidRPr="004A301A">
        <w:rPr>
          <w:rFonts w:asciiTheme="minorBidi" w:hAnsiTheme="minorBidi" w:cstheme="minorBidi"/>
          <w:lang w:val="en-GB"/>
        </w:rPr>
        <w:t>,</w:t>
      </w:r>
      <w:r w:rsidR="004A301A">
        <w:rPr>
          <w:rFonts w:asciiTheme="minorBidi" w:hAnsiTheme="minorBidi" w:cstheme="minorBidi"/>
          <w:lang w:val="en-GB"/>
        </w:rPr>
        <w:t xml:space="preserve"> </w:t>
      </w:r>
      <w:r w:rsidRPr="004A301A">
        <w:rPr>
          <w:rFonts w:asciiTheme="minorBidi" w:hAnsiTheme="minorBidi" w:cstheme="minorBidi"/>
          <w:lang w:val="en-GB"/>
        </w:rPr>
        <w:t>2015).</w:t>
      </w:r>
    </w:p>
    <w:p w14:paraId="61541FB2" w14:textId="0B337D2E" w:rsidR="00267710" w:rsidRPr="004A301A" w:rsidRDefault="00267710" w:rsidP="004A301A">
      <w:pPr>
        <w:adjustRightInd w:val="0"/>
        <w:snapToGrid w:val="0"/>
        <w:jc w:val="center"/>
        <w:rPr>
          <w:rFonts w:asciiTheme="minorBidi" w:hAnsiTheme="minorBidi" w:cstheme="minorBidi"/>
          <w:lang w:val="en-GB"/>
        </w:rPr>
      </w:pPr>
      <w:r w:rsidRPr="004A301A">
        <w:rPr>
          <w:rFonts w:asciiTheme="minorBidi" w:hAnsiTheme="minorBidi" w:cstheme="minorBidi"/>
          <w:noProof/>
          <w:lang w:val="en-GB"/>
        </w:rPr>
        <w:lastRenderedPageBreak/>
        <w:drawing>
          <wp:inline distT="0" distB="0" distL="0" distR="0" wp14:anchorId="67AC8AC2" wp14:editId="326254E1">
            <wp:extent cx="5069915" cy="3042073"/>
            <wp:effectExtent l="0" t="0" r="0" b="6350"/>
            <wp:docPr id="18629466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9954" cy="3054097"/>
                    </a:xfrm>
                    <a:prstGeom prst="rect">
                      <a:avLst/>
                    </a:prstGeom>
                    <a:noFill/>
                    <a:ln>
                      <a:noFill/>
                    </a:ln>
                  </pic:spPr>
                </pic:pic>
              </a:graphicData>
            </a:graphic>
          </wp:inline>
        </w:drawing>
      </w:r>
    </w:p>
    <w:p w14:paraId="457C2336" w14:textId="2FA62E69" w:rsidR="00CC3540" w:rsidRPr="004A301A" w:rsidRDefault="00CC3540"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Fig 3</w:t>
      </w:r>
      <w:r w:rsidR="004A301A">
        <w:rPr>
          <w:rFonts w:asciiTheme="minorBidi" w:hAnsiTheme="minorBidi" w:cstheme="minorBidi"/>
          <w:lang w:val="en-GB"/>
        </w:rPr>
        <w:t xml:space="preserve">: </w:t>
      </w:r>
      <w:r w:rsidRPr="004A301A">
        <w:rPr>
          <w:rFonts w:asciiTheme="minorBidi" w:hAnsiTheme="minorBidi" w:cstheme="minorBidi"/>
          <w:lang w:val="en-GB"/>
        </w:rPr>
        <w:t xml:space="preserve"> FDI in Myanmar (2011-2015)</w:t>
      </w:r>
    </w:p>
    <w:p w14:paraId="335393F3" w14:textId="77777777" w:rsidR="00B71C9C" w:rsidRPr="004A301A" w:rsidRDefault="00B71C9C" w:rsidP="004A301A">
      <w:pPr>
        <w:adjustRightInd w:val="0"/>
        <w:snapToGrid w:val="0"/>
        <w:jc w:val="both"/>
        <w:rPr>
          <w:rFonts w:asciiTheme="minorBidi" w:hAnsiTheme="minorBidi" w:cstheme="minorBidi"/>
          <w:lang w:val="en-GB"/>
        </w:rPr>
      </w:pPr>
    </w:p>
    <w:p w14:paraId="124BF480" w14:textId="2335D29B" w:rsidR="002D1FCB" w:rsidRPr="004A301A" w:rsidRDefault="00A21811" w:rsidP="004A301A">
      <w:pPr>
        <w:adjustRightInd w:val="0"/>
        <w:snapToGrid w:val="0"/>
        <w:jc w:val="both"/>
        <w:rPr>
          <w:rFonts w:asciiTheme="minorBidi" w:hAnsiTheme="minorBidi" w:cstheme="minorBidi"/>
          <w:b/>
          <w:bCs/>
          <w:lang w:val="en-GB"/>
        </w:rPr>
      </w:pPr>
      <w:r w:rsidRPr="004A301A">
        <w:rPr>
          <w:rFonts w:asciiTheme="minorBidi" w:hAnsiTheme="minorBidi" w:cstheme="minorBidi"/>
          <w:b/>
          <w:bCs/>
          <w:lang w:val="en-GB"/>
        </w:rPr>
        <w:t>Table 3</w:t>
      </w:r>
      <w:r w:rsidR="004A301A" w:rsidRPr="004A301A">
        <w:rPr>
          <w:rFonts w:asciiTheme="minorBidi" w:hAnsiTheme="minorBidi" w:cstheme="minorBidi"/>
          <w:b/>
          <w:bCs/>
          <w:lang w:val="en-GB"/>
        </w:rPr>
        <w:t xml:space="preserve">:  </w:t>
      </w:r>
      <w:r w:rsidR="002D1FCB" w:rsidRPr="004A301A">
        <w:rPr>
          <w:rFonts w:asciiTheme="minorBidi" w:hAnsiTheme="minorBidi" w:cstheme="minorBidi"/>
          <w:b/>
          <w:bCs/>
          <w:lang w:val="en-GB"/>
        </w:rPr>
        <w:t>FDI Growth Data:</w:t>
      </w:r>
    </w:p>
    <w:tbl>
      <w:tblPr>
        <w:tblW w:w="0" w:type="auto"/>
        <w:tblCellMar>
          <w:top w:w="15" w:type="dxa"/>
          <w:left w:w="15" w:type="dxa"/>
          <w:bottom w:w="15" w:type="dxa"/>
          <w:right w:w="15" w:type="dxa"/>
        </w:tblCellMar>
        <w:tblLook w:val="04A0" w:firstRow="1" w:lastRow="0" w:firstColumn="1" w:lastColumn="0" w:noHBand="0" w:noVBand="1"/>
      </w:tblPr>
      <w:tblGrid>
        <w:gridCol w:w="595"/>
        <w:gridCol w:w="1900"/>
        <w:gridCol w:w="1445"/>
        <w:gridCol w:w="2179"/>
      </w:tblGrid>
      <w:tr w:rsidR="004A301A" w:rsidRPr="004A301A" w14:paraId="2A519ECB" w14:textId="77777777" w:rsidTr="0011204D">
        <w:trPr>
          <w:tblHeader/>
        </w:trPr>
        <w:tc>
          <w:tcPr>
            <w:tcW w:w="0" w:type="auto"/>
            <w:tcBorders>
              <w:top w:val="nil"/>
              <w:left w:val="nil"/>
              <w:bottom w:val="single" w:sz="2" w:space="0" w:color="BBBBBB"/>
              <w:right w:val="nil"/>
            </w:tcBorders>
            <w:tcMar>
              <w:top w:w="150" w:type="dxa"/>
              <w:left w:w="0" w:type="dxa"/>
              <w:bottom w:w="150" w:type="dxa"/>
              <w:right w:w="150" w:type="dxa"/>
            </w:tcMar>
            <w:vAlign w:val="center"/>
            <w:hideMark/>
          </w:tcPr>
          <w:p w14:paraId="06EF7E43" w14:textId="77777777" w:rsidR="002D1FCB" w:rsidRPr="004A301A" w:rsidRDefault="002D1FCB" w:rsidP="004A301A">
            <w:pPr>
              <w:adjustRightInd w:val="0"/>
              <w:snapToGrid w:val="0"/>
              <w:jc w:val="both"/>
              <w:rPr>
                <w:rFonts w:asciiTheme="minorBidi" w:hAnsiTheme="minorBidi" w:cstheme="minorBidi"/>
                <w:b/>
                <w:bCs/>
                <w:lang w:val="en-GB"/>
              </w:rPr>
            </w:pPr>
            <w:r w:rsidRPr="004A301A">
              <w:rPr>
                <w:rFonts w:asciiTheme="minorBidi" w:hAnsiTheme="minorBidi" w:cstheme="minorBidi"/>
                <w:b/>
                <w:bCs/>
                <w:lang w:val="en-GB"/>
              </w:rPr>
              <w:t>Year</w:t>
            </w:r>
          </w:p>
        </w:tc>
        <w:tc>
          <w:tcPr>
            <w:tcW w:w="0" w:type="auto"/>
            <w:tcBorders>
              <w:top w:val="nil"/>
              <w:left w:val="nil"/>
              <w:bottom w:val="single" w:sz="2" w:space="0" w:color="BBBBBB"/>
              <w:right w:val="nil"/>
            </w:tcBorders>
            <w:tcMar>
              <w:top w:w="150" w:type="dxa"/>
              <w:left w:w="150" w:type="dxa"/>
              <w:bottom w:w="150" w:type="dxa"/>
              <w:right w:w="150" w:type="dxa"/>
            </w:tcMar>
            <w:vAlign w:val="center"/>
            <w:hideMark/>
          </w:tcPr>
          <w:p w14:paraId="2CCB86D0" w14:textId="77777777" w:rsidR="002D1FCB" w:rsidRPr="004A301A" w:rsidRDefault="002D1FCB" w:rsidP="004A301A">
            <w:pPr>
              <w:adjustRightInd w:val="0"/>
              <w:snapToGrid w:val="0"/>
              <w:jc w:val="both"/>
              <w:rPr>
                <w:rFonts w:asciiTheme="minorBidi" w:hAnsiTheme="minorBidi" w:cstheme="minorBidi"/>
                <w:b/>
                <w:bCs/>
                <w:lang w:val="en-GB"/>
              </w:rPr>
            </w:pPr>
            <w:r w:rsidRPr="004A301A">
              <w:rPr>
                <w:rFonts w:asciiTheme="minorBidi" w:hAnsiTheme="minorBidi" w:cstheme="minorBidi"/>
                <w:b/>
                <w:bCs/>
                <w:lang w:val="en-GB"/>
              </w:rPr>
              <w:t>FDI (USD Billion)</w:t>
            </w:r>
          </w:p>
        </w:tc>
        <w:tc>
          <w:tcPr>
            <w:tcW w:w="0" w:type="auto"/>
            <w:tcBorders>
              <w:top w:val="nil"/>
              <w:left w:val="nil"/>
              <w:bottom w:val="single" w:sz="2" w:space="0" w:color="BBBBBB"/>
              <w:right w:val="nil"/>
            </w:tcBorders>
            <w:tcMar>
              <w:top w:w="150" w:type="dxa"/>
              <w:left w:w="150" w:type="dxa"/>
              <w:bottom w:w="150" w:type="dxa"/>
              <w:right w:w="150" w:type="dxa"/>
            </w:tcMar>
            <w:vAlign w:val="center"/>
            <w:hideMark/>
          </w:tcPr>
          <w:p w14:paraId="16FFB56D" w14:textId="77777777" w:rsidR="002D1FCB" w:rsidRPr="004A301A" w:rsidRDefault="002D1FCB" w:rsidP="004A301A">
            <w:pPr>
              <w:adjustRightInd w:val="0"/>
              <w:snapToGrid w:val="0"/>
              <w:jc w:val="both"/>
              <w:rPr>
                <w:rFonts w:asciiTheme="minorBidi" w:hAnsiTheme="minorBidi" w:cstheme="minorBidi"/>
                <w:b/>
                <w:bCs/>
                <w:lang w:val="en-GB"/>
              </w:rPr>
            </w:pPr>
            <w:r w:rsidRPr="004A301A">
              <w:rPr>
                <w:rFonts w:asciiTheme="minorBidi" w:hAnsiTheme="minorBidi" w:cstheme="minorBidi"/>
                <w:b/>
                <w:bCs/>
                <w:lang w:val="en-GB"/>
              </w:rPr>
              <w:t>YoY Growth</w:t>
            </w:r>
          </w:p>
        </w:tc>
        <w:tc>
          <w:tcPr>
            <w:tcW w:w="0" w:type="auto"/>
            <w:tcBorders>
              <w:top w:val="nil"/>
              <w:left w:val="nil"/>
              <w:bottom w:val="single" w:sz="2" w:space="0" w:color="BBBBBB"/>
              <w:right w:val="nil"/>
            </w:tcBorders>
            <w:tcMar>
              <w:top w:w="150" w:type="dxa"/>
              <w:left w:w="150" w:type="dxa"/>
              <w:bottom w:w="150" w:type="dxa"/>
              <w:right w:w="150" w:type="dxa"/>
            </w:tcMar>
            <w:vAlign w:val="center"/>
            <w:hideMark/>
          </w:tcPr>
          <w:p w14:paraId="6ADFE499" w14:textId="77777777" w:rsidR="002D1FCB" w:rsidRPr="004A301A" w:rsidRDefault="002D1FCB" w:rsidP="004A301A">
            <w:pPr>
              <w:adjustRightInd w:val="0"/>
              <w:snapToGrid w:val="0"/>
              <w:jc w:val="both"/>
              <w:rPr>
                <w:rFonts w:asciiTheme="minorBidi" w:hAnsiTheme="minorBidi" w:cstheme="minorBidi"/>
                <w:b/>
                <w:bCs/>
                <w:lang w:val="en-GB"/>
              </w:rPr>
            </w:pPr>
            <w:r w:rsidRPr="004A301A">
              <w:rPr>
                <w:rFonts w:asciiTheme="minorBidi" w:hAnsiTheme="minorBidi" w:cstheme="minorBidi"/>
                <w:b/>
                <w:bCs/>
                <w:lang w:val="en-GB"/>
              </w:rPr>
              <w:t>Major Contributors</w:t>
            </w:r>
          </w:p>
        </w:tc>
      </w:tr>
      <w:tr w:rsidR="004A301A" w:rsidRPr="004A301A" w14:paraId="426DEAC7" w14:textId="77777777" w:rsidTr="0011204D">
        <w:tc>
          <w:tcPr>
            <w:tcW w:w="0" w:type="auto"/>
            <w:tcBorders>
              <w:top w:val="nil"/>
              <w:left w:val="nil"/>
              <w:bottom w:val="single" w:sz="2" w:space="0" w:color="E5E5E5"/>
              <w:right w:val="nil"/>
            </w:tcBorders>
            <w:tcMar>
              <w:top w:w="150" w:type="dxa"/>
              <w:left w:w="0" w:type="dxa"/>
              <w:bottom w:w="150" w:type="dxa"/>
              <w:right w:w="150" w:type="dxa"/>
            </w:tcMar>
            <w:vAlign w:val="center"/>
            <w:hideMark/>
          </w:tcPr>
          <w:p w14:paraId="1845AA17"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2011</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439AEDC0"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$1.9</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299FBDD6"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+533%*</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70428179"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Thailand, China</w:t>
            </w:r>
          </w:p>
        </w:tc>
      </w:tr>
      <w:tr w:rsidR="004A301A" w:rsidRPr="004A301A" w14:paraId="156B0AC8" w14:textId="77777777" w:rsidTr="0011204D">
        <w:tc>
          <w:tcPr>
            <w:tcW w:w="0" w:type="auto"/>
            <w:tcBorders>
              <w:top w:val="nil"/>
              <w:left w:val="nil"/>
              <w:bottom w:val="single" w:sz="2" w:space="0" w:color="E5E5E5"/>
              <w:right w:val="nil"/>
            </w:tcBorders>
            <w:tcMar>
              <w:top w:w="150" w:type="dxa"/>
              <w:left w:w="0" w:type="dxa"/>
              <w:bottom w:w="150" w:type="dxa"/>
              <w:right w:w="150" w:type="dxa"/>
            </w:tcMar>
            <w:vAlign w:val="center"/>
            <w:hideMark/>
          </w:tcPr>
          <w:p w14:paraId="0DD4BCD2"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2012</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355C86AD"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$2.8</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39A77224"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+47%</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67D29A01"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EU, Singapore</w:t>
            </w:r>
          </w:p>
        </w:tc>
      </w:tr>
      <w:tr w:rsidR="004A301A" w:rsidRPr="004A301A" w14:paraId="519A1875" w14:textId="77777777" w:rsidTr="0011204D">
        <w:tc>
          <w:tcPr>
            <w:tcW w:w="0" w:type="auto"/>
            <w:tcBorders>
              <w:top w:val="nil"/>
              <w:left w:val="nil"/>
              <w:bottom w:val="single" w:sz="2" w:space="0" w:color="E5E5E5"/>
              <w:right w:val="nil"/>
            </w:tcBorders>
            <w:tcMar>
              <w:top w:w="150" w:type="dxa"/>
              <w:left w:w="0" w:type="dxa"/>
              <w:bottom w:w="150" w:type="dxa"/>
              <w:right w:w="150" w:type="dxa"/>
            </w:tcMar>
            <w:vAlign w:val="center"/>
            <w:hideMark/>
          </w:tcPr>
          <w:p w14:paraId="46895C25"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2013</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1EA0C7D8"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$2.6</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191F5920"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-7%</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62AAE82E"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China, Hong Kong</w:t>
            </w:r>
          </w:p>
        </w:tc>
      </w:tr>
      <w:tr w:rsidR="004A301A" w:rsidRPr="004A301A" w14:paraId="5E12082D" w14:textId="77777777" w:rsidTr="0011204D">
        <w:tc>
          <w:tcPr>
            <w:tcW w:w="0" w:type="auto"/>
            <w:tcBorders>
              <w:top w:val="nil"/>
              <w:left w:val="nil"/>
              <w:bottom w:val="single" w:sz="2" w:space="0" w:color="E5E5E5"/>
              <w:right w:val="nil"/>
            </w:tcBorders>
            <w:tcMar>
              <w:top w:w="150" w:type="dxa"/>
              <w:left w:w="0" w:type="dxa"/>
              <w:bottom w:w="150" w:type="dxa"/>
              <w:right w:w="150" w:type="dxa"/>
            </w:tcMar>
            <w:vAlign w:val="center"/>
            <w:hideMark/>
          </w:tcPr>
          <w:p w14:paraId="1FA921FD"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2014</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3689A673"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$4.1</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59C364D0"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+58%</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37FF7400"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Japan, ASEAN</w:t>
            </w:r>
          </w:p>
        </w:tc>
      </w:tr>
      <w:tr w:rsidR="004A301A" w:rsidRPr="004A301A" w14:paraId="3EF66B08" w14:textId="77777777" w:rsidTr="0011204D">
        <w:tc>
          <w:tcPr>
            <w:tcW w:w="0" w:type="auto"/>
            <w:tcBorders>
              <w:top w:val="nil"/>
              <w:left w:val="nil"/>
              <w:bottom w:val="single" w:sz="2" w:space="0" w:color="E5E5E5"/>
              <w:right w:val="nil"/>
            </w:tcBorders>
            <w:tcMar>
              <w:top w:w="150" w:type="dxa"/>
              <w:left w:w="0" w:type="dxa"/>
              <w:bottom w:w="150" w:type="dxa"/>
              <w:right w:w="150" w:type="dxa"/>
            </w:tcMar>
            <w:vAlign w:val="center"/>
            <w:hideMark/>
          </w:tcPr>
          <w:p w14:paraId="74D0A0ED"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2015</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02BAAA99"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$9.4</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4E2F64DB"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+129%</w:t>
            </w:r>
          </w:p>
        </w:tc>
        <w:tc>
          <w:tcPr>
            <w:tcW w:w="0" w:type="auto"/>
            <w:tcBorders>
              <w:top w:val="nil"/>
              <w:left w:val="nil"/>
              <w:bottom w:val="single" w:sz="2" w:space="0" w:color="E5E5E5"/>
              <w:right w:val="nil"/>
            </w:tcBorders>
            <w:tcMar>
              <w:top w:w="150" w:type="dxa"/>
              <w:left w:w="150" w:type="dxa"/>
              <w:bottom w:w="150" w:type="dxa"/>
              <w:right w:w="150" w:type="dxa"/>
            </w:tcMar>
            <w:vAlign w:val="center"/>
            <w:hideMark/>
          </w:tcPr>
          <w:p w14:paraId="0B3D0506" w14:textId="77777777"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Global Diversification</w:t>
            </w:r>
          </w:p>
        </w:tc>
      </w:tr>
    </w:tbl>
    <w:p w14:paraId="1962EAED" w14:textId="77777777" w:rsidR="004A301A" w:rsidRDefault="004A301A" w:rsidP="004A301A">
      <w:pPr>
        <w:adjustRightInd w:val="0"/>
        <w:snapToGrid w:val="0"/>
        <w:jc w:val="both"/>
        <w:rPr>
          <w:rFonts w:asciiTheme="minorBidi" w:hAnsiTheme="minorBidi" w:cstheme="minorBidi"/>
          <w:lang w:val="en-GB"/>
        </w:rPr>
      </w:pPr>
    </w:p>
    <w:p w14:paraId="0E74E00F" w14:textId="154F2C4B"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*From $0.3B in 2010</w:t>
      </w:r>
    </w:p>
    <w:p w14:paraId="0E3AC36D" w14:textId="77777777" w:rsidR="00B71C9C" w:rsidRPr="004A301A" w:rsidRDefault="00B71C9C" w:rsidP="004A301A">
      <w:pPr>
        <w:adjustRightInd w:val="0"/>
        <w:snapToGrid w:val="0"/>
        <w:jc w:val="both"/>
        <w:rPr>
          <w:rFonts w:asciiTheme="minorBidi" w:hAnsiTheme="minorBidi" w:cstheme="minorBidi"/>
          <w:lang w:val="en-GB"/>
        </w:rPr>
      </w:pPr>
    </w:p>
    <w:p w14:paraId="403DA440" w14:textId="09BBBACB" w:rsidR="002E2DF9" w:rsidRPr="004A301A" w:rsidRDefault="00633E17" w:rsidP="004A301A">
      <w:pPr>
        <w:adjustRightInd w:val="0"/>
        <w:snapToGrid w:val="0"/>
        <w:jc w:val="both"/>
        <w:rPr>
          <w:rFonts w:asciiTheme="minorBidi" w:hAnsiTheme="minorBidi" w:cstheme="minorBidi"/>
          <w:b/>
          <w:bCs/>
          <w:lang w:val="en-GB"/>
        </w:rPr>
      </w:pPr>
      <w:r w:rsidRPr="004A301A">
        <w:rPr>
          <w:rFonts w:asciiTheme="minorBidi" w:hAnsiTheme="minorBidi" w:cstheme="minorBidi"/>
          <w:b/>
          <w:bCs/>
          <w:lang w:val="en-GB"/>
        </w:rPr>
        <w:t>Resource</w:t>
      </w:r>
      <w:r w:rsidR="004A301A" w:rsidRPr="004A301A">
        <w:rPr>
          <w:rFonts w:asciiTheme="minorBidi" w:hAnsiTheme="minorBidi" w:cstheme="minorBidi"/>
          <w:b/>
          <w:bCs/>
          <w:lang w:val="en-GB"/>
        </w:rPr>
        <w:t xml:space="preserve">:  </w:t>
      </w:r>
      <w:r w:rsidR="00B7217A" w:rsidRPr="004A301A">
        <w:rPr>
          <w:rFonts w:asciiTheme="minorBidi" w:hAnsiTheme="minorBidi" w:cstheme="minorBidi"/>
          <w:lang w:val="en-GB"/>
        </w:rPr>
        <w:t>According to reports from</w:t>
      </w:r>
      <w:r w:rsidR="002C1940" w:rsidRPr="004A301A">
        <w:rPr>
          <w:rFonts w:asciiTheme="minorBidi" w:hAnsiTheme="minorBidi" w:cstheme="minorBidi"/>
          <w:lang w:val="en-GB"/>
        </w:rPr>
        <w:t xml:space="preserve"> the </w:t>
      </w:r>
      <w:r w:rsidRPr="004A301A">
        <w:rPr>
          <w:rFonts w:asciiTheme="minorBidi" w:hAnsiTheme="minorBidi" w:cstheme="minorBidi"/>
          <w:lang w:val="en-GB"/>
        </w:rPr>
        <w:t>government</w:t>
      </w:r>
      <w:r w:rsidR="004A301A" w:rsidRPr="004A301A">
        <w:rPr>
          <w:rFonts w:asciiTheme="minorBidi" w:hAnsiTheme="minorBidi" w:cstheme="minorBidi"/>
          <w:lang w:val="en-GB"/>
        </w:rPr>
        <w:t>’</w:t>
      </w:r>
      <w:r w:rsidRPr="004A301A">
        <w:rPr>
          <w:rFonts w:asciiTheme="minorBidi" w:hAnsiTheme="minorBidi" w:cstheme="minorBidi"/>
          <w:lang w:val="en-GB"/>
        </w:rPr>
        <w:t>s</w:t>
      </w:r>
      <w:r w:rsidR="00B7217A" w:rsidRPr="004A301A">
        <w:rPr>
          <w:rFonts w:asciiTheme="minorBidi" w:hAnsiTheme="minorBidi" w:cstheme="minorBidi"/>
          <w:lang w:val="en-GB"/>
        </w:rPr>
        <w:t xml:space="preserve"> </w:t>
      </w:r>
      <w:r w:rsidR="00B71C9C" w:rsidRPr="004A301A">
        <w:rPr>
          <w:rFonts w:asciiTheme="minorBidi" w:hAnsiTheme="minorBidi" w:cstheme="minorBidi"/>
          <w:lang w:val="en-GB"/>
        </w:rPr>
        <w:t>annual reports and</w:t>
      </w:r>
      <w:r w:rsidR="00B7217A" w:rsidRPr="004A301A">
        <w:rPr>
          <w:rFonts w:asciiTheme="minorBidi" w:hAnsiTheme="minorBidi" w:cstheme="minorBidi"/>
          <w:lang w:val="en-GB"/>
        </w:rPr>
        <w:t xml:space="preserve"> </w:t>
      </w:r>
      <w:r w:rsidR="00B71C9C" w:rsidRPr="004A301A">
        <w:rPr>
          <w:rFonts w:asciiTheme="minorBidi" w:hAnsiTheme="minorBidi" w:cstheme="minorBidi"/>
          <w:lang w:val="en-GB"/>
        </w:rPr>
        <w:t xml:space="preserve">the </w:t>
      </w:r>
      <w:r w:rsidR="00B7217A" w:rsidRPr="004A301A">
        <w:rPr>
          <w:rFonts w:asciiTheme="minorBidi" w:hAnsiTheme="minorBidi" w:cstheme="minorBidi"/>
          <w:lang w:val="en-GB"/>
        </w:rPr>
        <w:t xml:space="preserve">Directorate of Investment and Company Administration (DICA) covering the years 2011 to 2015, the tables and figures presented were developed based on </w:t>
      </w:r>
      <w:r w:rsidRPr="004A301A">
        <w:rPr>
          <w:rFonts w:asciiTheme="minorBidi" w:hAnsiTheme="minorBidi" w:cstheme="minorBidi"/>
          <w:lang w:val="en-GB"/>
        </w:rPr>
        <w:t>writer</w:t>
      </w:r>
      <w:r w:rsidR="00B7217A" w:rsidRPr="004A301A">
        <w:rPr>
          <w:rFonts w:asciiTheme="minorBidi" w:hAnsiTheme="minorBidi" w:cstheme="minorBidi"/>
          <w:lang w:val="en-GB"/>
        </w:rPr>
        <w:t xml:space="preserve"> ideas and various international articles by other authors.</w:t>
      </w:r>
    </w:p>
    <w:p w14:paraId="31B211C1" w14:textId="77777777" w:rsidR="004A301A" w:rsidRDefault="004A301A" w:rsidP="004A301A">
      <w:pPr>
        <w:adjustRightInd w:val="0"/>
        <w:snapToGrid w:val="0"/>
        <w:jc w:val="both"/>
        <w:rPr>
          <w:rFonts w:asciiTheme="minorBidi" w:hAnsiTheme="minorBidi" w:cstheme="minorBidi"/>
          <w:b/>
          <w:bCs/>
          <w:lang w:val="en-GB"/>
        </w:rPr>
      </w:pPr>
    </w:p>
    <w:p w14:paraId="2DFF6112" w14:textId="02DB49FD" w:rsidR="002D1FCB" w:rsidRPr="004A301A" w:rsidRDefault="002D1FCB" w:rsidP="004A301A">
      <w:pPr>
        <w:adjustRightInd w:val="0"/>
        <w:snapToGrid w:val="0"/>
        <w:jc w:val="both"/>
        <w:rPr>
          <w:rFonts w:asciiTheme="minorBidi" w:hAnsiTheme="minorBidi" w:cstheme="minorBidi"/>
          <w:b/>
          <w:bCs/>
          <w:lang w:val="en-GB"/>
        </w:rPr>
      </w:pPr>
      <w:r w:rsidRPr="004A301A">
        <w:rPr>
          <w:rFonts w:asciiTheme="minorBidi" w:hAnsiTheme="minorBidi" w:cstheme="minorBidi"/>
          <w:b/>
          <w:bCs/>
          <w:lang w:val="en-GB"/>
        </w:rPr>
        <w:t>5</w:t>
      </w:r>
      <w:r w:rsidR="004A301A" w:rsidRPr="004A301A">
        <w:rPr>
          <w:rFonts w:asciiTheme="minorBidi" w:hAnsiTheme="minorBidi" w:cstheme="minorBidi"/>
          <w:b/>
          <w:bCs/>
          <w:lang w:val="en-GB"/>
        </w:rPr>
        <w:t xml:space="preserve">.  </w:t>
      </w:r>
      <w:r w:rsidRPr="004A301A">
        <w:rPr>
          <w:rFonts w:asciiTheme="minorBidi" w:hAnsiTheme="minorBidi" w:cstheme="minorBidi"/>
          <w:b/>
          <w:bCs/>
          <w:lang w:val="en-GB"/>
        </w:rPr>
        <w:t>DISCUSSION</w:t>
      </w:r>
      <w:r w:rsidR="004A301A" w:rsidRPr="004A301A">
        <w:rPr>
          <w:rFonts w:asciiTheme="minorBidi" w:hAnsiTheme="minorBidi" w:cstheme="minorBidi"/>
          <w:b/>
          <w:bCs/>
          <w:lang w:val="en-GB"/>
        </w:rPr>
        <w:t xml:space="preserve">:  </w:t>
      </w:r>
      <w:r w:rsidRPr="004A301A">
        <w:rPr>
          <w:rFonts w:asciiTheme="minorBidi" w:hAnsiTheme="minorBidi" w:cstheme="minorBidi"/>
          <w:b/>
          <w:bCs/>
          <w:lang w:val="en-GB"/>
        </w:rPr>
        <w:t>STRATEGIC STATECRAFT VS</w:t>
      </w:r>
      <w:r w:rsidR="004A301A" w:rsidRPr="004A301A">
        <w:rPr>
          <w:rFonts w:asciiTheme="minorBidi" w:hAnsiTheme="minorBidi" w:cstheme="minorBidi"/>
          <w:b/>
          <w:bCs/>
          <w:lang w:val="en-GB"/>
        </w:rPr>
        <w:t xml:space="preserve">.  </w:t>
      </w:r>
      <w:r w:rsidRPr="004A301A">
        <w:rPr>
          <w:rFonts w:asciiTheme="minorBidi" w:hAnsiTheme="minorBidi" w:cstheme="minorBidi"/>
          <w:b/>
          <w:bCs/>
          <w:lang w:val="en-GB"/>
        </w:rPr>
        <w:t>LIBERAL PEACE</w:t>
      </w:r>
    </w:p>
    <w:p w14:paraId="53E1E6E1" w14:textId="77777777" w:rsidR="004A301A" w:rsidRDefault="004A301A" w:rsidP="004A301A">
      <w:pPr>
        <w:adjustRightInd w:val="0"/>
        <w:snapToGrid w:val="0"/>
        <w:jc w:val="both"/>
        <w:rPr>
          <w:rFonts w:asciiTheme="minorBidi" w:hAnsiTheme="minorBidi" w:cstheme="minorBidi"/>
          <w:lang w:val="en-GB"/>
        </w:rPr>
      </w:pPr>
    </w:p>
    <w:p w14:paraId="425F25CE" w14:textId="236E6F0A"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The findings challenge the celebratory narrative of the liberal peace framework and instead support a more critical interpretation based on strategic statecraft</w:t>
      </w:r>
      <w:r w:rsidR="004A301A" w:rsidRPr="004A301A">
        <w:rPr>
          <w:rFonts w:asciiTheme="minorBidi" w:hAnsiTheme="minorBidi" w:cstheme="minorBidi"/>
          <w:lang w:val="en-GB"/>
        </w:rPr>
        <w:t xml:space="preserve">.  </w:t>
      </w:r>
      <w:r w:rsidR="000E4CEC" w:rsidRPr="004A301A">
        <w:rPr>
          <w:rFonts w:asciiTheme="minorBidi" w:hAnsiTheme="minorBidi" w:cstheme="minorBidi"/>
          <w:lang w:val="en-GB"/>
        </w:rPr>
        <w:t>The government</w:t>
      </w:r>
      <w:r w:rsidR="004A301A" w:rsidRPr="004A301A">
        <w:rPr>
          <w:rFonts w:asciiTheme="minorBidi" w:hAnsiTheme="minorBidi" w:cstheme="minorBidi"/>
          <w:lang w:val="en-GB"/>
        </w:rPr>
        <w:t>’</w:t>
      </w:r>
      <w:r w:rsidR="000E4CEC" w:rsidRPr="004A301A">
        <w:rPr>
          <w:rFonts w:asciiTheme="minorBidi" w:hAnsiTheme="minorBidi" w:cstheme="minorBidi"/>
          <w:lang w:val="en-GB"/>
        </w:rPr>
        <w:t xml:space="preserve">s actions may not </w:t>
      </w:r>
      <w:r w:rsidR="004A301A" w:rsidRPr="004A301A">
        <w:rPr>
          <w:rFonts w:asciiTheme="minorBidi" w:hAnsiTheme="minorBidi" w:cstheme="minorBidi"/>
          <w:lang w:val="en-GB"/>
        </w:rPr>
        <w:t xml:space="preserve">have </w:t>
      </w:r>
      <w:r w:rsidR="000E4CEC" w:rsidRPr="004A301A">
        <w:rPr>
          <w:rFonts w:asciiTheme="minorBidi" w:hAnsiTheme="minorBidi" w:cstheme="minorBidi"/>
          <w:lang w:val="en-GB"/>
        </w:rPr>
        <w:t>indicated a wholesale embrace of democracy, but rather a calculated set of reforms designed to achieve specific diplomatic and economic ends</w:t>
      </w:r>
      <w:r w:rsidR="004A301A" w:rsidRPr="004A301A">
        <w:rPr>
          <w:rFonts w:asciiTheme="minorBidi" w:hAnsiTheme="minorBidi" w:cstheme="minorBidi"/>
          <w:lang w:val="en-GB"/>
        </w:rPr>
        <w:t xml:space="preserve">.  </w:t>
      </w:r>
      <w:r w:rsidRPr="004A301A">
        <w:rPr>
          <w:rFonts w:asciiTheme="minorBidi" w:hAnsiTheme="minorBidi" w:cstheme="minorBidi"/>
          <w:lang w:val="en-GB"/>
        </w:rPr>
        <w:t>The release of political prisoners and the 2012 by-elections were powerful symbolic gestures that provided the necessary political cover for Western governments to justify lifting sanctions</w:t>
      </w:r>
      <w:r w:rsidRPr="004A301A">
        <w:rPr>
          <w:rFonts w:asciiTheme="minorBidi" w:hAnsiTheme="minorBidi" w:cstheme="minorBidi"/>
          <w:shd w:val="clear" w:color="auto" w:fill="FFFFFF"/>
          <w:lang w:val="en-GB"/>
        </w:rPr>
        <w:t xml:space="preserve"> (</w:t>
      </w:r>
      <w:r w:rsidRPr="004A301A">
        <w:rPr>
          <w:rFonts w:asciiTheme="minorBidi" w:hAnsiTheme="minorBidi" w:cstheme="minorBidi"/>
          <w:lang w:val="en-GB"/>
        </w:rPr>
        <w:t>Du Rocher, S</w:t>
      </w:r>
      <w:r w:rsidR="004A301A" w:rsidRPr="004A301A">
        <w:rPr>
          <w:rFonts w:asciiTheme="minorBidi" w:hAnsiTheme="minorBidi" w:cstheme="minorBidi"/>
          <w:lang w:val="en-GB"/>
        </w:rPr>
        <w:t xml:space="preserve">. </w:t>
      </w:r>
      <w:r w:rsidRPr="004A301A">
        <w:rPr>
          <w:rFonts w:asciiTheme="minorBidi" w:hAnsiTheme="minorBidi" w:cstheme="minorBidi"/>
          <w:lang w:val="en-GB"/>
        </w:rPr>
        <w:lastRenderedPageBreak/>
        <w:t>B</w:t>
      </w:r>
      <w:r w:rsidR="004A301A" w:rsidRPr="004A301A">
        <w:rPr>
          <w:rFonts w:asciiTheme="minorBidi" w:hAnsiTheme="minorBidi" w:cstheme="minorBidi"/>
          <w:lang w:val="en-GB"/>
        </w:rPr>
        <w:t xml:space="preserve">. </w:t>
      </w:r>
      <w:r w:rsidRPr="004A301A">
        <w:rPr>
          <w:rFonts w:asciiTheme="minorBidi" w:hAnsiTheme="minorBidi" w:cstheme="minorBidi"/>
          <w:lang w:val="en-GB"/>
        </w:rPr>
        <w:t>2012)</w:t>
      </w:r>
      <w:r w:rsidR="004A301A" w:rsidRPr="004A301A">
        <w:rPr>
          <w:rFonts w:asciiTheme="minorBidi" w:hAnsiTheme="minorBidi" w:cstheme="minorBidi"/>
          <w:lang w:val="en-GB"/>
        </w:rPr>
        <w:t xml:space="preserve">.  </w:t>
      </w:r>
      <w:r w:rsidRPr="004A301A">
        <w:rPr>
          <w:rFonts w:asciiTheme="minorBidi" w:hAnsiTheme="minorBidi" w:cstheme="minorBidi"/>
          <w:lang w:val="en-GB"/>
        </w:rPr>
        <w:t>These reforms, however, were not followed by a genuine commitment to addressing the root causes of conflict, such as the military</w:t>
      </w:r>
      <w:r w:rsidR="004A301A" w:rsidRPr="004A301A">
        <w:rPr>
          <w:rFonts w:asciiTheme="minorBidi" w:hAnsiTheme="minorBidi" w:cstheme="minorBidi"/>
          <w:lang w:val="en-GB"/>
        </w:rPr>
        <w:t>’</w:t>
      </w:r>
      <w:r w:rsidRPr="004A301A">
        <w:rPr>
          <w:rFonts w:asciiTheme="minorBidi" w:hAnsiTheme="minorBidi" w:cstheme="minorBidi"/>
          <w:lang w:val="en-GB"/>
        </w:rPr>
        <w:t>s role in politics and the rights of ethnic minorities</w:t>
      </w:r>
      <w:r w:rsidR="004A301A" w:rsidRPr="004A301A">
        <w:rPr>
          <w:rFonts w:asciiTheme="minorBidi" w:hAnsiTheme="minorBidi" w:cstheme="minorBidi"/>
          <w:lang w:val="en-GB"/>
        </w:rPr>
        <w:t xml:space="preserve">.  </w:t>
      </w:r>
      <w:r w:rsidRPr="004A301A">
        <w:rPr>
          <w:rFonts w:asciiTheme="minorBidi" w:hAnsiTheme="minorBidi" w:cstheme="minorBidi"/>
          <w:lang w:val="en-GB"/>
        </w:rPr>
        <w:t>The diplomatic gains were, therefore, secured through a performance of reform rather than its deep institutionalization.</w:t>
      </w:r>
    </w:p>
    <w:p w14:paraId="3A7B77E8" w14:textId="77777777" w:rsidR="004A301A" w:rsidRDefault="004A301A" w:rsidP="004A301A">
      <w:pPr>
        <w:adjustRightInd w:val="0"/>
        <w:snapToGrid w:val="0"/>
        <w:jc w:val="both"/>
        <w:rPr>
          <w:rFonts w:asciiTheme="minorBidi" w:hAnsiTheme="minorBidi" w:cstheme="minorBidi"/>
          <w:lang w:val="en-GB"/>
        </w:rPr>
      </w:pPr>
    </w:p>
    <w:p w14:paraId="573A1512" w14:textId="5EA6A7AD"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Furthermore, the influx of FDI was not solely a function of economic liberalization but a direct result of a geopolitical pivot</w:t>
      </w:r>
      <w:r w:rsidR="004A301A" w:rsidRPr="004A301A">
        <w:rPr>
          <w:rFonts w:asciiTheme="minorBidi" w:hAnsiTheme="minorBidi" w:cstheme="minorBidi"/>
          <w:lang w:val="en-GB"/>
        </w:rPr>
        <w:t xml:space="preserve">.  </w:t>
      </w:r>
      <w:r w:rsidRPr="004A301A">
        <w:rPr>
          <w:rFonts w:asciiTheme="minorBidi" w:hAnsiTheme="minorBidi" w:cstheme="minorBidi"/>
          <w:lang w:val="en-GB"/>
        </w:rPr>
        <w:t xml:space="preserve">By opening up to Western and Japanese investment, the government was able to reduce its strategic dependency on China, which had been the primary source of investment during the </w:t>
      </w:r>
      <w:r w:rsidR="00267710" w:rsidRPr="004A301A">
        <w:rPr>
          <w:rFonts w:asciiTheme="minorBidi" w:hAnsiTheme="minorBidi" w:cstheme="minorBidi"/>
          <w:lang w:val="en-GB"/>
        </w:rPr>
        <w:t>sanction</w:t>
      </w:r>
      <w:r w:rsidR="004A301A" w:rsidRPr="004A301A">
        <w:rPr>
          <w:rFonts w:asciiTheme="minorBidi" w:hAnsiTheme="minorBidi" w:cstheme="minorBidi"/>
          <w:lang w:val="en-GB"/>
        </w:rPr>
        <w:t>’</w:t>
      </w:r>
      <w:r w:rsidR="00267710" w:rsidRPr="004A301A">
        <w:rPr>
          <w:rFonts w:asciiTheme="minorBidi" w:hAnsiTheme="minorBidi" w:cstheme="minorBidi"/>
          <w:lang w:val="en-GB"/>
        </w:rPr>
        <w:t>s</w:t>
      </w:r>
      <w:r w:rsidRPr="004A301A">
        <w:rPr>
          <w:rFonts w:asciiTheme="minorBidi" w:hAnsiTheme="minorBidi" w:cstheme="minorBidi"/>
          <w:lang w:val="en-GB"/>
        </w:rPr>
        <w:t xml:space="preserve"> era</w:t>
      </w:r>
      <w:r w:rsidRPr="004A301A">
        <w:rPr>
          <w:rFonts w:asciiTheme="minorBidi" w:hAnsiTheme="minorBidi" w:cstheme="minorBidi"/>
          <w:shd w:val="clear" w:color="auto" w:fill="FFFFFF"/>
          <w:lang w:val="en-GB"/>
        </w:rPr>
        <w:t xml:space="preserve"> (</w:t>
      </w:r>
      <w:r w:rsidRPr="004A301A">
        <w:rPr>
          <w:rFonts w:asciiTheme="minorBidi" w:hAnsiTheme="minorBidi" w:cstheme="minorBidi"/>
          <w:lang w:val="en-GB"/>
        </w:rPr>
        <w:t>Hong, Z</w:t>
      </w:r>
      <w:r w:rsidR="004A301A" w:rsidRPr="004A301A">
        <w:rPr>
          <w:rFonts w:asciiTheme="minorBidi" w:hAnsiTheme="minorBidi" w:cstheme="minorBidi"/>
          <w:lang w:val="en-GB"/>
        </w:rPr>
        <w:t xml:space="preserve">.  </w:t>
      </w:r>
      <w:r w:rsidRPr="004A301A">
        <w:rPr>
          <w:rFonts w:asciiTheme="minorBidi" w:hAnsiTheme="minorBidi" w:cstheme="minorBidi"/>
          <w:lang w:val="en-GB"/>
        </w:rPr>
        <w:t>2014)</w:t>
      </w:r>
      <w:r w:rsidR="004A301A" w:rsidRPr="004A301A">
        <w:rPr>
          <w:rFonts w:asciiTheme="minorBidi" w:hAnsiTheme="minorBidi" w:cstheme="minorBidi"/>
          <w:lang w:val="en-GB"/>
        </w:rPr>
        <w:t xml:space="preserve">.  </w:t>
      </w:r>
      <w:r w:rsidRPr="004A301A">
        <w:rPr>
          <w:rFonts w:asciiTheme="minorBidi" w:hAnsiTheme="minorBidi" w:cstheme="minorBidi"/>
          <w:lang w:val="en-GB"/>
        </w:rPr>
        <w:t>This strategy of hedging against a single dominant power demonstrated a sophisticated understanding of international relations.</w:t>
      </w:r>
    </w:p>
    <w:p w14:paraId="66D414FC" w14:textId="77777777" w:rsidR="004A301A" w:rsidRDefault="004A301A" w:rsidP="004A301A">
      <w:pPr>
        <w:adjustRightInd w:val="0"/>
        <w:snapToGrid w:val="0"/>
        <w:jc w:val="both"/>
        <w:rPr>
          <w:rFonts w:asciiTheme="minorBidi" w:hAnsiTheme="minorBidi" w:cstheme="minorBidi"/>
          <w:lang w:val="en-GB"/>
        </w:rPr>
      </w:pPr>
    </w:p>
    <w:p w14:paraId="6A472715" w14:textId="67D05DEF"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Recognizing the delicate balance between progress and stability, the diplomatic achievements of 2011-2015 can be viewed as a crucial first step toward a more prosperous and equitable future for Myanmar</w:t>
      </w:r>
      <w:r w:rsidR="004A301A" w:rsidRPr="004A301A">
        <w:rPr>
          <w:rFonts w:asciiTheme="minorBidi" w:hAnsiTheme="minorBidi" w:cstheme="minorBidi"/>
          <w:lang w:val="en-GB"/>
        </w:rPr>
        <w:t xml:space="preserve">.  </w:t>
      </w:r>
      <w:r w:rsidRPr="004A301A">
        <w:rPr>
          <w:rFonts w:asciiTheme="minorBidi" w:hAnsiTheme="minorBidi" w:cstheme="minorBidi"/>
          <w:lang w:val="en-GB"/>
        </w:rPr>
        <w:t>While the initial reforms may not have fully secured a stable political future, they undeniably laid the groundwork for future generations to build upon</w:t>
      </w:r>
      <w:r w:rsidR="004A301A" w:rsidRPr="004A301A">
        <w:rPr>
          <w:rFonts w:asciiTheme="minorBidi" w:hAnsiTheme="minorBidi" w:cstheme="minorBidi"/>
          <w:lang w:val="en-GB"/>
        </w:rPr>
        <w:t xml:space="preserve">.  </w:t>
      </w:r>
      <w:r w:rsidRPr="004A301A">
        <w:rPr>
          <w:rFonts w:asciiTheme="minorBidi" w:hAnsiTheme="minorBidi" w:cstheme="minorBidi"/>
          <w:lang w:val="en-GB"/>
        </w:rPr>
        <w:t>The period demonstrated the country</w:t>
      </w:r>
      <w:r w:rsidR="004A301A" w:rsidRPr="004A301A">
        <w:rPr>
          <w:rFonts w:asciiTheme="minorBidi" w:hAnsiTheme="minorBidi" w:cstheme="minorBidi"/>
          <w:lang w:val="en-GB"/>
        </w:rPr>
        <w:t>’</w:t>
      </w:r>
      <w:r w:rsidRPr="004A301A">
        <w:rPr>
          <w:rFonts w:asciiTheme="minorBidi" w:hAnsiTheme="minorBidi" w:cstheme="minorBidi"/>
          <w:lang w:val="en-GB"/>
        </w:rPr>
        <w:t>s capacity for engagement with the international community, and the economic growth that followed, however fragile, proved the immense potential of the nation</w:t>
      </w:r>
      <w:r w:rsidR="00AD6CB1" w:rsidRPr="004A301A">
        <w:rPr>
          <w:rFonts w:asciiTheme="minorBidi" w:hAnsiTheme="minorBidi" w:cstheme="minorBidi"/>
          <w:lang w:val="en-GB"/>
        </w:rPr>
        <w:t xml:space="preserve"> </w:t>
      </w:r>
      <w:r w:rsidR="004A301A">
        <w:rPr>
          <w:rFonts w:asciiTheme="minorBidi" w:hAnsiTheme="minorBidi" w:cstheme="minorBidi"/>
          <w:lang w:val="en-GB"/>
        </w:rPr>
        <w:t>Thein</w:t>
      </w:r>
      <w:r w:rsidR="00AD6CB1" w:rsidRPr="004A301A">
        <w:rPr>
          <w:rFonts w:asciiTheme="minorBidi" w:hAnsiTheme="minorBidi" w:cstheme="minorBidi"/>
          <w:lang w:val="en-GB"/>
        </w:rPr>
        <w:t>, E.</w:t>
      </w:r>
      <w:r w:rsidR="004A301A">
        <w:rPr>
          <w:rFonts w:asciiTheme="minorBidi" w:hAnsiTheme="minorBidi" w:cstheme="minorBidi"/>
          <w:lang w:val="en-GB"/>
        </w:rPr>
        <w:t xml:space="preserve"> </w:t>
      </w:r>
      <w:r w:rsidR="00AD6CB1" w:rsidRPr="004A301A">
        <w:rPr>
          <w:rFonts w:asciiTheme="minorBidi" w:hAnsiTheme="minorBidi" w:cstheme="minorBidi"/>
          <w:lang w:val="en-GB"/>
        </w:rPr>
        <w:t xml:space="preserve">E., </w:t>
      </w:r>
      <w:r w:rsidR="004A301A">
        <w:rPr>
          <w:rFonts w:asciiTheme="minorBidi" w:hAnsiTheme="minorBidi" w:cstheme="minorBidi"/>
          <w:lang w:val="en-GB"/>
        </w:rPr>
        <w:t>Inaba</w:t>
      </w:r>
      <w:r w:rsidR="00AD6CB1" w:rsidRPr="004A301A">
        <w:rPr>
          <w:rFonts w:asciiTheme="minorBidi" w:hAnsiTheme="minorBidi" w:cstheme="minorBidi"/>
          <w:lang w:val="en-GB"/>
        </w:rPr>
        <w:t>, K</w:t>
      </w:r>
      <w:r w:rsidR="004A301A" w:rsidRPr="004A301A">
        <w:rPr>
          <w:rFonts w:asciiTheme="minorBidi" w:hAnsiTheme="minorBidi" w:cstheme="minorBidi"/>
          <w:lang w:val="en-GB"/>
        </w:rPr>
        <w:t xml:space="preserve">. </w:t>
      </w:r>
      <w:r w:rsidR="00AD6CB1" w:rsidRPr="004A301A">
        <w:rPr>
          <w:rFonts w:asciiTheme="minorBidi" w:hAnsiTheme="minorBidi" w:cstheme="minorBidi"/>
          <w:lang w:val="en-GB"/>
        </w:rPr>
        <w:t>(2023)</w:t>
      </w:r>
      <w:r w:rsidRPr="004A301A">
        <w:rPr>
          <w:rFonts w:asciiTheme="minorBidi" w:hAnsiTheme="minorBidi" w:cstheme="minorBidi"/>
          <w:lang w:val="en-GB"/>
        </w:rPr>
        <w:t>.</w:t>
      </w:r>
    </w:p>
    <w:p w14:paraId="3DFFC303" w14:textId="77777777" w:rsidR="004A301A" w:rsidRDefault="004A301A" w:rsidP="004A301A">
      <w:pPr>
        <w:adjustRightInd w:val="0"/>
        <w:snapToGrid w:val="0"/>
        <w:jc w:val="both"/>
        <w:rPr>
          <w:rFonts w:asciiTheme="minorBidi" w:hAnsiTheme="minorBidi" w:cstheme="minorBidi"/>
          <w:lang w:val="en-GB"/>
        </w:rPr>
      </w:pPr>
    </w:p>
    <w:p w14:paraId="46B33EC6" w14:textId="7135F4DD"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Instead of seeing the past as a harbinger of a return to old ways, it is possible to view it as a powerful lesson in the importance of good governance</w:t>
      </w:r>
      <w:r w:rsidR="004A301A" w:rsidRPr="004A301A">
        <w:rPr>
          <w:rFonts w:asciiTheme="minorBidi" w:hAnsiTheme="minorBidi" w:cstheme="minorBidi"/>
          <w:lang w:val="en-GB"/>
        </w:rPr>
        <w:t xml:space="preserve">.  </w:t>
      </w:r>
      <w:r w:rsidRPr="004A301A">
        <w:rPr>
          <w:rFonts w:asciiTheme="minorBidi" w:hAnsiTheme="minorBidi" w:cstheme="minorBidi"/>
          <w:lang w:val="en-GB"/>
        </w:rPr>
        <w:t>The challenges of that era highlighted the necessity of building robust, inclusive, and transparent institutions</w:t>
      </w:r>
      <w:r w:rsidR="004A301A" w:rsidRPr="004A301A">
        <w:rPr>
          <w:rFonts w:asciiTheme="minorBidi" w:hAnsiTheme="minorBidi" w:cstheme="minorBidi"/>
          <w:lang w:val="en-GB"/>
        </w:rPr>
        <w:t xml:space="preserve">.  </w:t>
      </w:r>
      <w:r w:rsidRPr="004A301A">
        <w:rPr>
          <w:rFonts w:asciiTheme="minorBidi" w:hAnsiTheme="minorBidi" w:cstheme="minorBidi"/>
          <w:lang w:val="en-GB"/>
        </w:rPr>
        <w:t>This understanding now provides a clear roadmap for future progress</w:t>
      </w:r>
      <w:r w:rsidR="004A301A" w:rsidRPr="004A301A">
        <w:rPr>
          <w:rFonts w:asciiTheme="minorBidi" w:hAnsiTheme="minorBidi" w:cstheme="minorBidi"/>
          <w:lang w:val="en-GB"/>
        </w:rPr>
        <w:t xml:space="preserve">.  </w:t>
      </w:r>
      <w:r w:rsidRPr="004A301A">
        <w:rPr>
          <w:rFonts w:asciiTheme="minorBidi" w:hAnsiTheme="minorBidi" w:cstheme="minorBidi"/>
          <w:lang w:val="en-GB"/>
        </w:rPr>
        <w:t>By focusing on strengthening these foundational elements, Myanmar has the opportunity to create a more resilient and sustainable political and economic system.</w:t>
      </w:r>
    </w:p>
    <w:p w14:paraId="7109DEA4" w14:textId="77777777" w:rsidR="004A301A" w:rsidRDefault="004A301A" w:rsidP="004A301A">
      <w:pPr>
        <w:adjustRightInd w:val="0"/>
        <w:snapToGrid w:val="0"/>
        <w:jc w:val="both"/>
        <w:rPr>
          <w:rFonts w:asciiTheme="minorBidi" w:hAnsiTheme="minorBidi" w:cstheme="minorBidi"/>
          <w:lang w:val="en-GB"/>
        </w:rPr>
      </w:pPr>
    </w:p>
    <w:p w14:paraId="657C0C37" w14:textId="3FB07F21" w:rsidR="002D1FCB" w:rsidRPr="004A301A" w:rsidRDefault="002D1FCB"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The initial reforms brought about a newfound sense of hope and a more open society</w:t>
      </w:r>
      <w:r w:rsidR="004A301A" w:rsidRPr="004A301A">
        <w:rPr>
          <w:rFonts w:asciiTheme="minorBidi" w:hAnsiTheme="minorBidi" w:cstheme="minorBidi"/>
          <w:lang w:val="en-GB"/>
        </w:rPr>
        <w:t xml:space="preserve">.  </w:t>
      </w:r>
      <w:r w:rsidRPr="004A301A">
        <w:rPr>
          <w:rFonts w:asciiTheme="minorBidi" w:hAnsiTheme="minorBidi" w:cstheme="minorBidi"/>
          <w:lang w:val="en-GB"/>
        </w:rPr>
        <w:t>These changes fostered a generation of leaders, entrepreneurs, and citizens who have experienced the benefits of greater openness and are committed to securing a future of peace and prosperity</w:t>
      </w:r>
      <w:r w:rsidR="004A301A" w:rsidRPr="004A301A">
        <w:rPr>
          <w:rFonts w:asciiTheme="minorBidi" w:hAnsiTheme="minorBidi" w:cstheme="minorBidi"/>
          <w:lang w:val="en-GB"/>
        </w:rPr>
        <w:t xml:space="preserve">.  </w:t>
      </w:r>
      <w:r w:rsidRPr="004A301A">
        <w:rPr>
          <w:rFonts w:asciiTheme="minorBidi" w:hAnsiTheme="minorBidi" w:cstheme="minorBidi"/>
          <w:lang w:val="en-GB"/>
        </w:rPr>
        <w:t>The knowledge and experience gained from the 2011-2015 period serve as a powerful catalyst for positive change</w:t>
      </w:r>
      <w:r w:rsidR="004A301A" w:rsidRPr="004A301A">
        <w:rPr>
          <w:rFonts w:asciiTheme="minorBidi" w:hAnsiTheme="minorBidi" w:cstheme="minorBidi"/>
          <w:lang w:val="en-GB"/>
        </w:rPr>
        <w:t xml:space="preserve">.  </w:t>
      </w:r>
      <w:r w:rsidRPr="004A301A">
        <w:rPr>
          <w:rFonts w:asciiTheme="minorBidi" w:hAnsiTheme="minorBidi" w:cstheme="minorBidi"/>
          <w:lang w:val="en-GB"/>
        </w:rPr>
        <w:t>By embracing the lessons of the past, Myanmar can forge a new path that not only builds on its diplomatic and economic successes but also ensures a truly stable and inclusive future for all its people.</w:t>
      </w:r>
    </w:p>
    <w:p w14:paraId="4F8BB6E5" w14:textId="77777777" w:rsidR="002D1FCB" w:rsidRPr="004A301A" w:rsidRDefault="002D1FCB" w:rsidP="004A301A">
      <w:pPr>
        <w:adjustRightInd w:val="0"/>
        <w:snapToGrid w:val="0"/>
        <w:jc w:val="both"/>
        <w:rPr>
          <w:rFonts w:asciiTheme="minorBidi" w:hAnsiTheme="minorBidi" w:cstheme="minorBidi"/>
          <w:b/>
          <w:bCs/>
          <w:lang w:val="en-GB"/>
        </w:rPr>
      </w:pPr>
    </w:p>
    <w:p w14:paraId="3DF43FAA" w14:textId="619972C0" w:rsidR="002D1FCB" w:rsidRPr="004A301A" w:rsidRDefault="002D1FCB" w:rsidP="004A301A">
      <w:pPr>
        <w:adjustRightInd w:val="0"/>
        <w:snapToGrid w:val="0"/>
        <w:jc w:val="both"/>
        <w:rPr>
          <w:rFonts w:asciiTheme="minorBidi" w:hAnsiTheme="minorBidi" w:cstheme="minorBidi"/>
          <w:b/>
          <w:bCs/>
          <w:lang w:val="en-GB"/>
        </w:rPr>
      </w:pPr>
      <w:r w:rsidRPr="004A301A">
        <w:rPr>
          <w:rFonts w:asciiTheme="minorBidi" w:hAnsiTheme="minorBidi" w:cstheme="minorBidi"/>
          <w:b/>
          <w:bCs/>
          <w:lang w:val="en-GB"/>
        </w:rPr>
        <w:t>6</w:t>
      </w:r>
      <w:r w:rsidR="004A301A" w:rsidRPr="004A301A">
        <w:rPr>
          <w:rFonts w:asciiTheme="minorBidi" w:hAnsiTheme="minorBidi" w:cstheme="minorBidi"/>
          <w:b/>
          <w:bCs/>
          <w:lang w:val="en-GB"/>
        </w:rPr>
        <w:t xml:space="preserve">.  </w:t>
      </w:r>
      <w:r w:rsidRPr="004A301A">
        <w:rPr>
          <w:rFonts w:asciiTheme="minorBidi" w:hAnsiTheme="minorBidi" w:cstheme="minorBidi"/>
          <w:b/>
          <w:bCs/>
          <w:lang w:val="en-GB"/>
        </w:rPr>
        <w:t>CONCLUSION</w:t>
      </w:r>
    </w:p>
    <w:p w14:paraId="34B63CF2" w14:textId="77777777" w:rsidR="004A301A" w:rsidRDefault="004A301A" w:rsidP="004A301A">
      <w:pPr>
        <w:adjustRightInd w:val="0"/>
        <w:snapToGrid w:val="0"/>
        <w:jc w:val="both"/>
        <w:rPr>
          <w:rFonts w:asciiTheme="minorBidi" w:hAnsiTheme="minorBidi" w:cstheme="minorBidi"/>
          <w:lang w:val="en-GB"/>
        </w:rPr>
      </w:pPr>
    </w:p>
    <w:p w14:paraId="5D05FE48" w14:textId="22AF28A0" w:rsidR="0010366D" w:rsidRPr="004A301A" w:rsidRDefault="0010366D"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The purpose of this paper is to contend that the political and social dynamics in Myanmar following the forthcoming elections in late 2025 are likely to exhibit significant parallels with the transformative period from 2011 to 2015</w:t>
      </w:r>
      <w:r w:rsidR="004A301A" w:rsidRPr="004A301A">
        <w:rPr>
          <w:rFonts w:asciiTheme="minorBidi" w:hAnsiTheme="minorBidi" w:cstheme="minorBidi"/>
          <w:lang w:val="en-GB"/>
        </w:rPr>
        <w:t xml:space="preserve">.  </w:t>
      </w:r>
      <w:r w:rsidRPr="004A301A">
        <w:rPr>
          <w:rFonts w:asciiTheme="minorBidi" w:hAnsiTheme="minorBidi" w:cstheme="minorBidi"/>
          <w:lang w:val="en-GB"/>
        </w:rPr>
        <w:t xml:space="preserve">This earlier era, frequently celebrated as a triumphant shift from international isolation to global reintegration, is a straightforward success story of </w:t>
      </w:r>
      <w:r w:rsidR="004A301A" w:rsidRPr="004A301A">
        <w:rPr>
          <w:rFonts w:asciiTheme="minorBidi" w:hAnsiTheme="minorBidi" w:cstheme="minorBidi"/>
          <w:lang w:val="en-GB"/>
        </w:rPr>
        <w:t>“</w:t>
      </w:r>
      <w:r w:rsidRPr="004A301A">
        <w:rPr>
          <w:rFonts w:asciiTheme="minorBidi" w:hAnsiTheme="minorBidi" w:cstheme="minorBidi"/>
          <w:lang w:val="en-GB"/>
        </w:rPr>
        <w:t>liberal peace,</w:t>
      </w:r>
      <w:r w:rsidR="004A301A" w:rsidRPr="004A301A">
        <w:rPr>
          <w:rFonts w:asciiTheme="minorBidi" w:hAnsiTheme="minorBidi" w:cstheme="minorBidi"/>
          <w:lang w:val="en-GB"/>
        </w:rPr>
        <w:t>”</w:t>
      </w:r>
      <w:r w:rsidRPr="004A301A">
        <w:rPr>
          <w:rFonts w:asciiTheme="minorBidi" w:hAnsiTheme="minorBidi" w:cstheme="minorBidi"/>
          <w:lang w:val="en-GB"/>
        </w:rPr>
        <w:t xml:space="preserve"> but as a sophisticated exercise in strategic statecraft</w:t>
      </w:r>
      <w:r w:rsidR="004A301A" w:rsidRPr="004A301A">
        <w:rPr>
          <w:rFonts w:asciiTheme="minorBidi" w:hAnsiTheme="minorBidi" w:cstheme="minorBidi"/>
          <w:lang w:val="en-GB"/>
        </w:rPr>
        <w:t xml:space="preserve">.  </w:t>
      </w:r>
      <w:r w:rsidRPr="004A301A">
        <w:rPr>
          <w:rFonts w:asciiTheme="minorBidi" w:hAnsiTheme="minorBidi" w:cstheme="minorBidi"/>
          <w:lang w:val="en-GB"/>
        </w:rPr>
        <w:t>The government</w:t>
      </w:r>
      <w:r w:rsidR="004A301A" w:rsidRPr="004A301A">
        <w:rPr>
          <w:rFonts w:asciiTheme="minorBidi" w:hAnsiTheme="minorBidi" w:cstheme="minorBidi"/>
          <w:lang w:val="en-GB"/>
        </w:rPr>
        <w:t>’</w:t>
      </w:r>
      <w:r w:rsidRPr="004A301A">
        <w:rPr>
          <w:rFonts w:asciiTheme="minorBidi" w:hAnsiTheme="minorBidi" w:cstheme="minorBidi"/>
          <w:lang w:val="en-GB"/>
        </w:rPr>
        <w:t>s actions during this time, including a series of calculated domestic political reforms, were instrumental in achieving specific diplomatic and economic objectives.</w:t>
      </w:r>
    </w:p>
    <w:p w14:paraId="49F8F622" w14:textId="77777777" w:rsidR="0010366D" w:rsidRPr="004A301A" w:rsidRDefault="0010366D" w:rsidP="004A301A">
      <w:pPr>
        <w:adjustRightInd w:val="0"/>
        <w:snapToGrid w:val="0"/>
        <w:jc w:val="both"/>
        <w:rPr>
          <w:rFonts w:asciiTheme="minorBidi" w:hAnsiTheme="minorBidi" w:cstheme="minorBidi"/>
          <w:lang w:val="en-GB"/>
        </w:rPr>
      </w:pPr>
    </w:p>
    <w:p w14:paraId="2E9D6E43" w14:textId="54DD1C96" w:rsidR="003962CC" w:rsidRPr="004A301A" w:rsidRDefault="0010366D" w:rsidP="004A301A">
      <w:pPr>
        <w:adjustRightInd w:val="0"/>
        <w:snapToGrid w:val="0"/>
        <w:jc w:val="both"/>
        <w:rPr>
          <w:rFonts w:asciiTheme="minorBidi" w:hAnsiTheme="minorBidi" w:cstheme="minorBidi"/>
          <w:lang w:val="en-GB"/>
        </w:rPr>
      </w:pPr>
      <w:r w:rsidRPr="004A301A">
        <w:rPr>
          <w:rFonts w:asciiTheme="minorBidi" w:hAnsiTheme="minorBidi" w:cstheme="minorBidi"/>
          <w:lang w:val="en-GB"/>
        </w:rPr>
        <w:t xml:space="preserve">Rather than serving as a harbinger of a return to past failures, </w:t>
      </w:r>
      <w:r w:rsidR="000E4CEC" w:rsidRPr="004A301A">
        <w:rPr>
          <w:rFonts w:asciiTheme="minorBidi" w:hAnsiTheme="minorBidi" w:cstheme="minorBidi"/>
          <w:lang w:val="en-GB"/>
        </w:rPr>
        <w:t xml:space="preserve">the ultimate outcomes from this period offer a powerful and sobering </w:t>
      </w:r>
      <w:r w:rsidR="00B15ECA" w:rsidRPr="004A301A">
        <w:rPr>
          <w:rFonts w:asciiTheme="minorBidi" w:hAnsiTheme="minorBidi" w:cstheme="minorBidi"/>
          <w:lang w:val="en-GB"/>
        </w:rPr>
        <w:t>lesson</w:t>
      </w:r>
      <w:r w:rsidRPr="004A301A">
        <w:rPr>
          <w:rFonts w:asciiTheme="minorBidi" w:hAnsiTheme="minorBidi" w:cstheme="minorBidi"/>
          <w:lang w:val="en-GB"/>
        </w:rPr>
        <w:t xml:space="preserve"> in the limits of conditionality in state-led transitions and the necessity of building robust, inclusive, and transparent institutions</w:t>
      </w:r>
      <w:r w:rsidR="004A301A" w:rsidRPr="004A301A">
        <w:rPr>
          <w:rFonts w:asciiTheme="minorBidi" w:hAnsiTheme="minorBidi" w:cstheme="minorBidi"/>
          <w:lang w:val="en-GB"/>
        </w:rPr>
        <w:t xml:space="preserve">.  </w:t>
      </w:r>
      <w:r w:rsidRPr="004A301A">
        <w:rPr>
          <w:rFonts w:asciiTheme="minorBidi" w:hAnsiTheme="minorBidi" w:cstheme="minorBidi"/>
          <w:lang w:val="en-GB"/>
        </w:rPr>
        <w:t>The initial reforms brought about a newfound sense of hope and a more open society, fostering a generation of leaders and citizens who have experienced the benefits of greater openness and are committed to securing a future of peace and prosperity</w:t>
      </w:r>
      <w:r w:rsidR="004A301A" w:rsidRPr="004A301A">
        <w:rPr>
          <w:rFonts w:asciiTheme="minorBidi" w:hAnsiTheme="minorBidi" w:cstheme="minorBidi"/>
          <w:lang w:val="en-GB"/>
        </w:rPr>
        <w:t xml:space="preserve">.  </w:t>
      </w:r>
      <w:r w:rsidRPr="004A301A">
        <w:rPr>
          <w:rFonts w:asciiTheme="minorBidi" w:hAnsiTheme="minorBidi" w:cstheme="minorBidi"/>
          <w:lang w:val="en-GB"/>
        </w:rPr>
        <w:t xml:space="preserve">By embracing the knowledge and experience gained from the 2011-2015 period, Myanmar has the opportunity to forge a new path that not only builds on its diplomatic and economic successes but also ensures a truly </w:t>
      </w:r>
      <w:r w:rsidRPr="004A301A">
        <w:rPr>
          <w:rFonts w:asciiTheme="minorBidi" w:hAnsiTheme="minorBidi" w:cstheme="minorBidi"/>
          <w:lang w:val="en-GB"/>
        </w:rPr>
        <w:lastRenderedPageBreak/>
        <w:t>stable and inclusive future for all its people</w:t>
      </w:r>
      <w:r w:rsidR="004A301A" w:rsidRPr="004A301A">
        <w:rPr>
          <w:rFonts w:asciiTheme="minorBidi" w:hAnsiTheme="minorBidi" w:cstheme="minorBidi"/>
          <w:lang w:val="en-GB"/>
        </w:rPr>
        <w:t xml:space="preserve">.  </w:t>
      </w:r>
      <w:r w:rsidRPr="004A301A">
        <w:rPr>
          <w:rFonts w:asciiTheme="minorBidi" w:hAnsiTheme="minorBidi" w:cstheme="minorBidi"/>
          <w:lang w:val="en-GB"/>
        </w:rPr>
        <w:t>The contingent nature of past diplomatic successes serves as a crucial roadmap for future progress.</w:t>
      </w:r>
    </w:p>
    <w:p w14:paraId="3E24E759" w14:textId="3EFD94C5" w:rsidR="003962CC" w:rsidRPr="004A301A" w:rsidRDefault="003962CC" w:rsidP="004A301A">
      <w:pPr>
        <w:adjustRightInd w:val="0"/>
        <w:snapToGrid w:val="0"/>
        <w:jc w:val="both"/>
        <w:rPr>
          <w:rFonts w:asciiTheme="minorBidi" w:hAnsiTheme="minorBidi" w:cstheme="minorBidi"/>
          <w:lang w:val="en-GB"/>
        </w:rPr>
      </w:pPr>
    </w:p>
    <w:p w14:paraId="5A06A951" w14:textId="77777777" w:rsidR="007B33C4" w:rsidRPr="004A301A" w:rsidRDefault="007B33C4" w:rsidP="004A301A">
      <w:pPr>
        <w:adjustRightInd w:val="0"/>
        <w:snapToGrid w:val="0"/>
        <w:jc w:val="both"/>
        <w:rPr>
          <w:rFonts w:asciiTheme="minorBidi" w:eastAsia="Calibri" w:hAnsiTheme="minorBidi" w:cstheme="minorBidi"/>
          <w:kern w:val="2"/>
          <w:lang w:val="en-GB"/>
        </w:rPr>
      </w:pPr>
      <w:r w:rsidRPr="004A301A">
        <w:rPr>
          <w:rFonts w:asciiTheme="minorBidi" w:eastAsia="Calibri" w:hAnsiTheme="minorBidi" w:cstheme="minorBidi"/>
          <w:kern w:val="2"/>
          <w:lang w:val="en-GB"/>
        </w:rPr>
        <w:t>Disclaimer (Artificial intelligence)</w:t>
      </w:r>
    </w:p>
    <w:p w14:paraId="65D679B6" w14:textId="77777777" w:rsidR="00767AF1" w:rsidRPr="004A301A" w:rsidRDefault="00767AF1" w:rsidP="004A301A">
      <w:pPr>
        <w:adjustRightInd w:val="0"/>
        <w:snapToGrid w:val="0"/>
        <w:jc w:val="both"/>
        <w:rPr>
          <w:rFonts w:asciiTheme="minorBidi" w:eastAsia="Calibri" w:hAnsiTheme="minorBidi" w:cstheme="minorBidi"/>
          <w:kern w:val="2"/>
          <w:lang w:val="en-GB"/>
        </w:rPr>
      </w:pPr>
    </w:p>
    <w:p w14:paraId="33CC2825" w14:textId="46F55E13" w:rsidR="007B33C4" w:rsidRPr="004A301A" w:rsidRDefault="007B33C4" w:rsidP="004A301A">
      <w:pPr>
        <w:adjustRightInd w:val="0"/>
        <w:snapToGrid w:val="0"/>
        <w:jc w:val="both"/>
        <w:rPr>
          <w:rFonts w:asciiTheme="minorBidi" w:eastAsia="Calibri" w:hAnsiTheme="minorBidi" w:cstheme="minorBidi"/>
          <w:kern w:val="2"/>
          <w:lang w:val="en-GB"/>
        </w:rPr>
      </w:pPr>
      <w:r w:rsidRPr="004A301A">
        <w:rPr>
          <w:rFonts w:asciiTheme="minorBidi" w:eastAsia="Calibri" w:hAnsiTheme="minorBidi" w:cstheme="minorBidi"/>
          <w:kern w:val="2"/>
          <w:lang w:val="en-GB"/>
        </w:rPr>
        <w:t>Author(s) hereby declare that generative AI technologies such as Large Language Models, etc</w:t>
      </w:r>
      <w:r w:rsidR="004A301A" w:rsidRPr="004A301A">
        <w:rPr>
          <w:rFonts w:asciiTheme="minorBidi" w:eastAsia="Calibri" w:hAnsiTheme="minorBidi" w:cstheme="minorBidi"/>
          <w:kern w:val="2"/>
          <w:lang w:val="en-GB"/>
        </w:rPr>
        <w:t xml:space="preserve">.  </w:t>
      </w:r>
      <w:r w:rsidRPr="004A301A">
        <w:rPr>
          <w:rFonts w:asciiTheme="minorBidi" w:eastAsia="Calibri" w:hAnsiTheme="minorBidi" w:cstheme="minorBidi"/>
          <w:kern w:val="2"/>
          <w:lang w:val="en-GB"/>
        </w:rPr>
        <w:t>have been used during the writing or editing of manuscripts</w:t>
      </w:r>
      <w:r w:rsidR="004A301A" w:rsidRPr="004A301A">
        <w:rPr>
          <w:rFonts w:asciiTheme="minorBidi" w:eastAsia="Calibri" w:hAnsiTheme="minorBidi" w:cstheme="minorBidi"/>
          <w:kern w:val="2"/>
          <w:lang w:val="en-GB"/>
        </w:rPr>
        <w:t xml:space="preserve">.  </w:t>
      </w:r>
      <w:r w:rsidRPr="004A301A">
        <w:rPr>
          <w:rFonts w:asciiTheme="minorBidi" w:eastAsia="Calibri" w:hAnsiTheme="minorBidi" w:cstheme="minorBidi"/>
          <w:kern w:val="2"/>
          <w:lang w:val="en-GB"/>
        </w:rPr>
        <w:t>This explanation will include the name, version, model, and source of the generative AI technology and as well as all input prompts provided to the generative AI technology</w:t>
      </w:r>
    </w:p>
    <w:p w14:paraId="7551DE12" w14:textId="77777777" w:rsidR="004A301A" w:rsidRDefault="004A301A" w:rsidP="004A301A">
      <w:pPr>
        <w:adjustRightInd w:val="0"/>
        <w:snapToGrid w:val="0"/>
        <w:jc w:val="both"/>
        <w:rPr>
          <w:rFonts w:asciiTheme="minorBidi" w:eastAsia="Calibri" w:hAnsiTheme="minorBidi" w:cstheme="minorBidi"/>
          <w:kern w:val="2"/>
          <w:lang w:val="en-GB"/>
        </w:rPr>
      </w:pPr>
    </w:p>
    <w:p w14:paraId="3A2CF06E" w14:textId="4E4CD9F1" w:rsidR="007B33C4" w:rsidRDefault="007B33C4" w:rsidP="004A301A">
      <w:pPr>
        <w:adjustRightInd w:val="0"/>
        <w:snapToGrid w:val="0"/>
        <w:jc w:val="both"/>
        <w:rPr>
          <w:rFonts w:asciiTheme="minorBidi" w:eastAsia="Calibri" w:hAnsiTheme="minorBidi" w:cstheme="minorBidi"/>
          <w:kern w:val="2"/>
          <w:lang w:val="en-GB"/>
        </w:rPr>
      </w:pPr>
      <w:r w:rsidRPr="004A301A">
        <w:rPr>
          <w:rFonts w:asciiTheme="minorBidi" w:eastAsia="Calibri" w:hAnsiTheme="minorBidi" w:cstheme="minorBidi"/>
          <w:kern w:val="2"/>
          <w:lang w:val="en-GB"/>
        </w:rPr>
        <w:t>Details of the AI usage are given below:</w:t>
      </w:r>
    </w:p>
    <w:p w14:paraId="72797995" w14:textId="77777777" w:rsidR="004A301A" w:rsidRPr="004A301A" w:rsidRDefault="004A301A" w:rsidP="004A301A">
      <w:pPr>
        <w:adjustRightInd w:val="0"/>
        <w:snapToGrid w:val="0"/>
        <w:jc w:val="both"/>
        <w:rPr>
          <w:rFonts w:asciiTheme="minorBidi" w:eastAsia="Calibri" w:hAnsiTheme="minorBidi" w:cstheme="minorBidi"/>
          <w:kern w:val="2"/>
          <w:lang w:val="en-GB"/>
        </w:rPr>
      </w:pPr>
    </w:p>
    <w:p w14:paraId="69106F65" w14:textId="3930769D" w:rsidR="007B33C4" w:rsidRPr="004A301A" w:rsidRDefault="007B33C4" w:rsidP="004A301A">
      <w:pPr>
        <w:adjustRightInd w:val="0"/>
        <w:snapToGrid w:val="0"/>
        <w:jc w:val="both"/>
        <w:rPr>
          <w:rFonts w:asciiTheme="minorBidi" w:eastAsia="Calibri" w:hAnsiTheme="minorBidi" w:cstheme="minorBidi"/>
          <w:kern w:val="2"/>
          <w:lang w:val="en-GB"/>
        </w:rPr>
      </w:pPr>
      <w:r w:rsidRPr="004A301A">
        <w:rPr>
          <w:rFonts w:asciiTheme="minorBidi" w:eastAsia="Calibri" w:hAnsiTheme="minorBidi" w:cstheme="minorBidi"/>
          <w:kern w:val="2"/>
          <w:lang w:val="en-GB"/>
        </w:rPr>
        <w:t>1</w:t>
      </w:r>
      <w:r w:rsidR="004A301A" w:rsidRPr="004A301A">
        <w:rPr>
          <w:rFonts w:asciiTheme="minorBidi" w:eastAsia="Calibri" w:hAnsiTheme="minorBidi" w:cstheme="minorBidi"/>
          <w:kern w:val="2"/>
          <w:lang w:val="en-GB"/>
        </w:rPr>
        <w:t xml:space="preserve">.  </w:t>
      </w:r>
      <w:r w:rsidR="00767AF1" w:rsidRPr="004A301A">
        <w:rPr>
          <w:rFonts w:asciiTheme="minorBidi" w:eastAsia="Calibri" w:hAnsiTheme="minorBidi" w:cstheme="minorBidi"/>
          <w:kern w:val="2"/>
          <w:lang w:val="en-GB"/>
        </w:rPr>
        <w:t xml:space="preserve"> </w:t>
      </w:r>
      <w:r w:rsidR="006C7E0E" w:rsidRPr="004A301A">
        <w:rPr>
          <w:rFonts w:asciiTheme="minorBidi" w:eastAsia="Calibri" w:hAnsiTheme="minorBidi" w:cstheme="minorBidi"/>
          <w:kern w:val="2"/>
          <w:lang w:val="en-GB"/>
        </w:rPr>
        <w:t>Asked some questions relating to the academic writing form to be more complete</w:t>
      </w:r>
      <w:r w:rsidR="004A301A" w:rsidRPr="004A301A">
        <w:rPr>
          <w:rFonts w:asciiTheme="minorBidi" w:eastAsia="Calibri" w:hAnsiTheme="minorBidi" w:cstheme="minorBidi"/>
          <w:kern w:val="2"/>
          <w:lang w:val="en-GB"/>
        </w:rPr>
        <w:t xml:space="preserve">.  </w:t>
      </w:r>
    </w:p>
    <w:p w14:paraId="368E61D0" w14:textId="16EF5C1E" w:rsidR="007B33C4" w:rsidRPr="004A301A" w:rsidRDefault="007B33C4" w:rsidP="004A301A">
      <w:pPr>
        <w:adjustRightInd w:val="0"/>
        <w:snapToGrid w:val="0"/>
        <w:jc w:val="both"/>
        <w:rPr>
          <w:rFonts w:asciiTheme="minorBidi" w:eastAsia="Calibri" w:hAnsiTheme="minorBidi" w:cstheme="minorBidi"/>
          <w:kern w:val="2"/>
          <w:lang w:val="en-GB"/>
        </w:rPr>
      </w:pPr>
      <w:r w:rsidRPr="004A301A">
        <w:rPr>
          <w:rFonts w:asciiTheme="minorBidi" w:eastAsia="Calibri" w:hAnsiTheme="minorBidi" w:cstheme="minorBidi"/>
          <w:kern w:val="2"/>
          <w:lang w:val="en-GB"/>
        </w:rPr>
        <w:t>2</w:t>
      </w:r>
      <w:r w:rsidR="004A301A" w:rsidRPr="004A301A">
        <w:rPr>
          <w:rFonts w:asciiTheme="minorBidi" w:eastAsia="Calibri" w:hAnsiTheme="minorBidi" w:cstheme="minorBidi"/>
          <w:kern w:val="2"/>
          <w:lang w:val="en-GB"/>
        </w:rPr>
        <w:t xml:space="preserve">.  </w:t>
      </w:r>
      <w:r w:rsidR="006C7E0E" w:rsidRPr="004A301A">
        <w:rPr>
          <w:rFonts w:asciiTheme="minorBidi" w:eastAsia="Calibri" w:hAnsiTheme="minorBidi" w:cstheme="minorBidi"/>
          <w:kern w:val="2"/>
          <w:lang w:val="en-GB"/>
        </w:rPr>
        <w:t xml:space="preserve"> Took some English grammar forms to compare the international standard articles</w:t>
      </w:r>
      <w:r w:rsidR="00AB045A" w:rsidRPr="004A301A">
        <w:rPr>
          <w:rFonts w:asciiTheme="minorBidi" w:eastAsia="Calibri" w:hAnsiTheme="minorBidi" w:cstheme="minorBidi"/>
          <w:kern w:val="2"/>
          <w:lang w:val="en-GB"/>
        </w:rPr>
        <w:t>.</w:t>
      </w:r>
    </w:p>
    <w:p w14:paraId="0F4B4687" w14:textId="5C0BCA40" w:rsidR="007B33C4" w:rsidRPr="004A301A" w:rsidRDefault="007B33C4" w:rsidP="004A301A">
      <w:pPr>
        <w:adjustRightInd w:val="0"/>
        <w:snapToGrid w:val="0"/>
        <w:jc w:val="both"/>
        <w:rPr>
          <w:rFonts w:asciiTheme="minorBidi" w:eastAsia="Calibri" w:hAnsiTheme="minorBidi" w:cstheme="minorBidi"/>
          <w:kern w:val="2"/>
          <w:lang w:val="en-GB"/>
        </w:rPr>
      </w:pPr>
      <w:r w:rsidRPr="004A301A">
        <w:rPr>
          <w:rFonts w:asciiTheme="minorBidi" w:eastAsia="Calibri" w:hAnsiTheme="minorBidi" w:cstheme="minorBidi"/>
          <w:kern w:val="2"/>
          <w:lang w:val="en-GB"/>
        </w:rPr>
        <w:t>3</w:t>
      </w:r>
      <w:r w:rsidR="004A301A" w:rsidRPr="004A301A">
        <w:rPr>
          <w:rFonts w:asciiTheme="minorBidi" w:eastAsia="Calibri" w:hAnsiTheme="minorBidi" w:cstheme="minorBidi"/>
          <w:kern w:val="2"/>
          <w:lang w:val="en-GB"/>
        </w:rPr>
        <w:t xml:space="preserve">.  </w:t>
      </w:r>
      <w:r w:rsidR="006C7E0E" w:rsidRPr="004A301A">
        <w:rPr>
          <w:rFonts w:asciiTheme="minorBidi" w:eastAsia="Calibri" w:hAnsiTheme="minorBidi" w:cstheme="minorBidi"/>
          <w:kern w:val="2"/>
          <w:lang w:val="en-GB"/>
        </w:rPr>
        <w:t xml:space="preserve"> </w:t>
      </w:r>
      <w:r w:rsidR="00DF53FB" w:rsidRPr="004A301A">
        <w:rPr>
          <w:rFonts w:asciiTheme="minorBidi" w:eastAsia="Calibri" w:hAnsiTheme="minorBidi" w:cstheme="minorBidi"/>
          <w:kern w:val="2"/>
          <w:lang w:val="en-GB"/>
        </w:rPr>
        <w:t>Browsed some references when facing difficulties with the collected references</w:t>
      </w:r>
      <w:r w:rsidR="00AB045A" w:rsidRPr="004A301A">
        <w:rPr>
          <w:rFonts w:asciiTheme="minorBidi" w:eastAsia="Calibri" w:hAnsiTheme="minorBidi" w:cstheme="minorBidi"/>
          <w:kern w:val="2"/>
          <w:lang w:val="en-GB"/>
        </w:rPr>
        <w:t>.</w:t>
      </w:r>
    </w:p>
    <w:p w14:paraId="485E24A1" w14:textId="77777777" w:rsidR="002C1940" w:rsidRPr="004A301A" w:rsidRDefault="002C1940" w:rsidP="004A301A">
      <w:pPr>
        <w:adjustRightInd w:val="0"/>
        <w:snapToGrid w:val="0"/>
        <w:jc w:val="both"/>
        <w:rPr>
          <w:rFonts w:asciiTheme="minorBidi" w:hAnsiTheme="minorBidi" w:cstheme="minorBidi"/>
          <w:lang w:val="en-GB"/>
        </w:rPr>
      </w:pPr>
    </w:p>
    <w:p w14:paraId="5A55BF69" w14:textId="77777777" w:rsidR="002D1FCB" w:rsidRPr="004A301A" w:rsidRDefault="002D1FCB" w:rsidP="004A301A">
      <w:pPr>
        <w:adjustRightInd w:val="0"/>
        <w:snapToGrid w:val="0"/>
        <w:jc w:val="both"/>
        <w:rPr>
          <w:rFonts w:asciiTheme="minorBidi" w:hAnsiTheme="minorBidi" w:cstheme="minorBidi"/>
          <w:b/>
          <w:bCs/>
          <w:lang w:val="en-GB"/>
        </w:rPr>
      </w:pPr>
      <w:r w:rsidRPr="004A301A">
        <w:rPr>
          <w:rFonts w:asciiTheme="minorBidi" w:hAnsiTheme="minorBidi" w:cstheme="minorBidi"/>
          <w:b/>
          <w:bCs/>
          <w:lang w:val="en-GB"/>
        </w:rPr>
        <w:t>REFERENCES</w:t>
      </w:r>
    </w:p>
    <w:p w14:paraId="0C1EF36D" w14:textId="77777777" w:rsidR="004A301A" w:rsidRDefault="004A301A" w:rsidP="004A301A">
      <w:pPr>
        <w:adjustRightInd w:val="0"/>
        <w:snapToGrid w:val="0"/>
        <w:jc w:val="both"/>
        <w:rPr>
          <w:rFonts w:asciiTheme="minorBidi" w:hAnsiTheme="minorBidi" w:cstheme="minorBidi"/>
          <w:lang w:val="en-GB"/>
        </w:rPr>
      </w:pPr>
    </w:p>
    <w:p w14:paraId="776B1E59" w14:textId="2350DD58"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t xml:space="preserve">Aung, M. T.  (2018).  </w:t>
      </w:r>
      <w:r w:rsidRPr="004A301A">
        <w:rPr>
          <w:rFonts w:asciiTheme="minorBidi" w:hAnsiTheme="minorBidi" w:cstheme="minorBidi"/>
          <w:i/>
          <w:iCs/>
          <w:lang w:val="en-GB"/>
        </w:rPr>
        <w:t>A Study On The Export of Garment Industry In Myanmar (May Thu Aung, 2018)</w:t>
      </w:r>
      <w:r w:rsidRPr="004A301A">
        <w:rPr>
          <w:rFonts w:asciiTheme="minorBidi" w:hAnsiTheme="minorBidi" w:cstheme="minorBidi"/>
          <w:lang w:val="en-GB"/>
        </w:rPr>
        <w:t> (Doctoral dissertation, MERAL Portal), 14-37</w:t>
      </w:r>
    </w:p>
    <w:p w14:paraId="1CD49B27" w14:textId="77777777" w:rsidR="004A301A" w:rsidRDefault="004A301A" w:rsidP="004A301A">
      <w:pPr>
        <w:adjustRightInd w:val="0"/>
        <w:snapToGrid w:val="0"/>
        <w:ind w:left="720" w:hanging="720"/>
        <w:jc w:val="both"/>
        <w:rPr>
          <w:rFonts w:asciiTheme="minorBidi" w:hAnsiTheme="minorBidi" w:cstheme="minorBidi"/>
          <w:lang w:val="en-GB"/>
        </w:rPr>
      </w:pPr>
    </w:p>
    <w:p w14:paraId="637831D1" w14:textId="7113BA07"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t>Beke, L., &amp; Hachez, N.  (2015).  The EU GSP:  a preference for human rights and good governance? The case of Myanmar.  In </w:t>
      </w:r>
      <w:r w:rsidRPr="004A301A">
        <w:rPr>
          <w:rFonts w:asciiTheme="minorBidi" w:hAnsiTheme="minorBidi" w:cstheme="minorBidi"/>
          <w:i/>
          <w:iCs/>
          <w:lang w:val="en-GB"/>
        </w:rPr>
        <w:t>Global Governance through Trade</w:t>
      </w:r>
      <w:r w:rsidRPr="004A301A">
        <w:rPr>
          <w:rFonts w:asciiTheme="minorBidi" w:hAnsiTheme="minorBidi" w:cstheme="minorBidi"/>
          <w:lang w:val="en-GB"/>
        </w:rPr>
        <w:t xml:space="preserve">, 185-213 </w:t>
      </w:r>
    </w:p>
    <w:p w14:paraId="1DBDED7E" w14:textId="77777777" w:rsidR="004A301A" w:rsidRDefault="004A301A" w:rsidP="004A301A">
      <w:pPr>
        <w:adjustRightInd w:val="0"/>
        <w:snapToGrid w:val="0"/>
        <w:ind w:left="720" w:hanging="720"/>
        <w:jc w:val="both"/>
        <w:rPr>
          <w:rFonts w:asciiTheme="minorBidi" w:hAnsiTheme="minorBidi" w:cstheme="minorBidi"/>
          <w:lang w:val="en-GB"/>
        </w:rPr>
      </w:pPr>
    </w:p>
    <w:p w14:paraId="151C17F0" w14:textId="704838F4"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t xml:space="preserve">Bünte, M., &amp; Dosch, J.  (2015).  Myanmar:  Political reforms and the recalibration of external relations.  </w:t>
      </w:r>
      <w:r w:rsidRPr="004A301A">
        <w:rPr>
          <w:rFonts w:asciiTheme="minorBidi" w:hAnsiTheme="minorBidi" w:cstheme="minorBidi"/>
          <w:i/>
          <w:iCs/>
          <w:lang w:val="en-GB"/>
        </w:rPr>
        <w:t>Journal of Current Southeast Asian Affairs</w:t>
      </w:r>
      <w:r w:rsidRPr="004A301A">
        <w:rPr>
          <w:rFonts w:asciiTheme="minorBidi" w:hAnsiTheme="minorBidi" w:cstheme="minorBidi"/>
          <w:lang w:val="en-GB"/>
        </w:rPr>
        <w:t>, </w:t>
      </w:r>
      <w:r w:rsidRPr="004A301A">
        <w:rPr>
          <w:rFonts w:asciiTheme="minorBidi" w:hAnsiTheme="minorBidi" w:cstheme="minorBidi"/>
          <w:i/>
          <w:iCs/>
          <w:lang w:val="en-GB"/>
        </w:rPr>
        <w:t>34</w:t>
      </w:r>
      <w:r w:rsidRPr="004A301A">
        <w:rPr>
          <w:rFonts w:asciiTheme="minorBidi" w:hAnsiTheme="minorBidi" w:cstheme="minorBidi"/>
          <w:lang w:val="en-GB"/>
        </w:rPr>
        <w:t>(2), 3-19</w:t>
      </w:r>
    </w:p>
    <w:p w14:paraId="0B105B90" w14:textId="77777777" w:rsidR="004A301A" w:rsidRDefault="004A301A" w:rsidP="004A301A">
      <w:pPr>
        <w:adjustRightInd w:val="0"/>
        <w:snapToGrid w:val="0"/>
        <w:ind w:left="720" w:hanging="720"/>
        <w:jc w:val="both"/>
        <w:rPr>
          <w:rFonts w:asciiTheme="minorBidi" w:hAnsiTheme="minorBidi" w:cstheme="minorBidi"/>
          <w:lang w:val="en-GB"/>
        </w:rPr>
      </w:pPr>
    </w:p>
    <w:p w14:paraId="71CF1313" w14:textId="1A4CB033"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t xml:space="preserve">Bünte, M., &amp; Dosch, J.  (2015).  Myanmar:  Political reforms and the recalibration of external relations.  </w:t>
      </w:r>
      <w:r w:rsidRPr="004A301A">
        <w:rPr>
          <w:rFonts w:asciiTheme="minorBidi" w:hAnsiTheme="minorBidi" w:cstheme="minorBidi"/>
          <w:i/>
          <w:iCs/>
          <w:lang w:val="en-GB"/>
        </w:rPr>
        <w:t>Journal of Current Southeast Asian Affairs</w:t>
      </w:r>
      <w:r w:rsidRPr="004A301A">
        <w:rPr>
          <w:rFonts w:asciiTheme="minorBidi" w:hAnsiTheme="minorBidi" w:cstheme="minorBidi"/>
          <w:lang w:val="en-GB"/>
        </w:rPr>
        <w:t>, </w:t>
      </w:r>
      <w:r w:rsidRPr="004A301A">
        <w:rPr>
          <w:rFonts w:asciiTheme="minorBidi" w:hAnsiTheme="minorBidi" w:cstheme="minorBidi"/>
          <w:i/>
          <w:iCs/>
          <w:lang w:val="en-GB"/>
        </w:rPr>
        <w:t>34</w:t>
      </w:r>
      <w:r w:rsidRPr="004A301A">
        <w:rPr>
          <w:rFonts w:asciiTheme="minorBidi" w:hAnsiTheme="minorBidi" w:cstheme="minorBidi"/>
          <w:lang w:val="en-GB"/>
        </w:rPr>
        <w:t>(2), 3-19.</w:t>
      </w:r>
    </w:p>
    <w:p w14:paraId="364EC81F" w14:textId="77777777" w:rsidR="004A301A" w:rsidRDefault="004A301A" w:rsidP="004A301A">
      <w:pPr>
        <w:adjustRightInd w:val="0"/>
        <w:snapToGrid w:val="0"/>
        <w:ind w:left="720" w:hanging="720"/>
        <w:jc w:val="both"/>
        <w:rPr>
          <w:rFonts w:asciiTheme="minorBidi" w:hAnsiTheme="minorBidi" w:cstheme="minorBidi"/>
          <w:lang w:val="en-GB"/>
        </w:rPr>
      </w:pPr>
    </w:p>
    <w:p w14:paraId="301BA548" w14:textId="0D955E49"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t xml:space="preserve">Collier, D.  (2011).  Understanding process tracing.  </w:t>
      </w:r>
      <w:r w:rsidRPr="004A301A">
        <w:rPr>
          <w:rFonts w:asciiTheme="minorBidi" w:hAnsiTheme="minorBidi" w:cstheme="minorBidi"/>
          <w:i/>
          <w:iCs/>
          <w:lang w:val="en-GB"/>
        </w:rPr>
        <w:t>PS:  political science &amp; politics</w:t>
      </w:r>
      <w:r w:rsidRPr="004A301A">
        <w:rPr>
          <w:rFonts w:asciiTheme="minorBidi" w:hAnsiTheme="minorBidi" w:cstheme="minorBidi"/>
          <w:lang w:val="en-GB"/>
        </w:rPr>
        <w:t>, </w:t>
      </w:r>
      <w:r w:rsidRPr="004A301A">
        <w:rPr>
          <w:rFonts w:asciiTheme="minorBidi" w:hAnsiTheme="minorBidi" w:cstheme="minorBidi"/>
          <w:i/>
          <w:iCs/>
          <w:lang w:val="en-GB"/>
        </w:rPr>
        <w:t>44</w:t>
      </w:r>
      <w:r w:rsidRPr="004A301A">
        <w:rPr>
          <w:rFonts w:asciiTheme="minorBidi" w:hAnsiTheme="minorBidi" w:cstheme="minorBidi"/>
          <w:lang w:val="en-GB"/>
        </w:rPr>
        <w:t>(4), 823-830.</w:t>
      </w:r>
    </w:p>
    <w:p w14:paraId="103311D3" w14:textId="77777777" w:rsidR="004A301A" w:rsidRDefault="004A301A" w:rsidP="004A301A">
      <w:pPr>
        <w:adjustRightInd w:val="0"/>
        <w:snapToGrid w:val="0"/>
        <w:ind w:left="720" w:hanging="720"/>
        <w:jc w:val="both"/>
        <w:rPr>
          <w:rFonts w:asciiTheme="minorBidi" w:hAnsiTheme="minorBidi" w:cstheme="minorBidi"/>
          <w:lang w:val="en-GB"/>
        </w:rPr>
      </w:pPr>
    </w:p>
    <w:p w14:paraId="2FA08BDB" w14:textId="0760308C"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t xml:space="preserve">Directorate of Investment and Company Administration (DICA).  (2017).  </w:t>
      </w:r>
      <w:r w:rsidRPr="004A301A">
        <w:rPr>
          <w:rFonts w:asciiTheme="minorBidi" w:hAnsiTheme="minorBidi" w:cstheme="minorBidi"/>
          <w:i/>
          <w:iCs/>
          <w:lang w:val="en-GB"/>
        </w:rPr>
        <w:t>Cost of doing business in Myanmar:  Survey report 2017</w:t>
      </w:r>
      <w:r w:rsidRPr="004A301A">
        <w:rPr>
          <w:rFonts w:asciiTheme="minorBidi" w:hAnsiTheme="minorBidi" w:cstheme="minorBidi"/>
          <w:lang w:val="en-GB"/>
        </w:rPr>
        <w:t xml:space="preserve">.  </w:t>
      </w:r>
      <w:hyperlink r:id="rId15" w:history="1">
        <w:r w:rsidRPr="004A301A">
          <w:rPr>
            <w:rStyle w:val="Hyperlink"/>
            <w:rFonts w:asciiTheme="minorBidi" w:hAnsiTheme="minorBidi" w:cstheme="minorBidi"/>
            <w:color w:val="auto"/>
            <w:u w:val="none"/>
            <w:lang w:val="en-GB"/>
          </w:rPr>
          <w:t>https://www.dica.gov.mm/wp-content/ uploads/ 2024/ 12/cost_of_doing_business_in_myanmar-survey_report_2017.pdf</w:t>
        </w:r>
      </w:hyperlink>
    </w:p>
    <w:p w14:paraId="2B97C8A8" w14:textId="77777777" w:rsidR="004A301A" w:rsidRDefault="004A301A" w:rsidP="004A301A">
      <w:pPr>
        <w:adjustRightInd w:val="0"/>
        <w:snapToGrid w:val="0"/>
        <w:ind w:left="720" w:hanging="720"/>
        <w:jc w:val="both"/>
        <w:rPr>
          <w:rFonts w:asciiTheme="minorBidi" w:hAnsiTheme="minorBidi" w:cstheme="minorBidi"/>
          <w:lang w:val="en-GB"/>
        </w:rPr>
      </w:pPr>
    </w:p>
    <w:p w14:paraId="3D221C16" w14:textId="123F9084"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t xml:space="preserve">Du Rocher, S.  B.  (2012).  The European Union, Burma/Myanmar and ASEAN:  A challenge to European norms and values or a new opportunity?.  </w:t>
      </w:r>
      <w:r w:rsidRPr="004A301A">
        <w:rPr>
          <w:rFonts w:asciiTheme="minorBidi" w:hAnsiTheme="minorBidi" w:cstheme="minorBidi"/>
          <w:i/>
          <w:iCs/>
          <w:lang w:val="en-GB"/>
        </w:rPr>
        <w:t>Asia Europe Journal</w:t>
      </w:r>
      <w:r w:rsidRPr="004A301A">
        <w:rPr>
          <w:rFonts w:asciiTheme="minorBidi" w:hAnsiTheme="minorBidi" w:cstheme="minorBidi"/>
          <w:lang w:val="en-GB"/>
        </w:rPr>
        <w:t>, </w:t>
      </w:r>
      <w:r w:rsidRPr="004A301A">
        <w:rPr>
          <w:rFonts w:asciiTheme="minorBidi" w:hAnsiTheme="minorBidi" w:cstheme="minorBidi"/>
          <w:i/>
          <w:iCs/>
          <w:lang w:val="en-GB"/>
        </w:rPr>
        <w:t>10</w:t>
      </w:r>
      <w:r w:rsidRPr="004A301A">
        <w:rPr>
          <w:rFonts w:asciiTheme="minorBidi" w:hAnsiTheme="minorBidi" w:cstheme="minorBidi"/>
          <w:lang w:val="en-GB"/>
        </w:rPr>
        <w:t>(2), 165-180.</w:t>
      </w:r>
    </w:p>
    <w:p w14:paraId="5A8DF92C" w14:textId="77777777" w:rsidR="004A301A" w:rsidRDefault="004A301A" w:rsidP="004A301A">
      <w:pPr>
        <w:adjustRightInd w:val="0"/>
        <w:snapToGrid w:val="0"/>
        <w:ind w:left="720" w:hanging="720"/>
        <w:jc w:val="both"/>
        <w:rPr>
          <w:rFonts w:asciiTheme="minorBidi" w:hAnsiTheme="minorBidi" w:cstheme="minorBidi"/>
          <w:lang w:val="en-GB"/>
        </w:rPr>
      </w:pPr>
    </w:p>
    <w:p w14:paraId="609C556D" w14:textId="0C7AB567"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t xml:space="preserve">Gelb, S., Calabrese, L., &amp; Tang, X, (2017).  Foreign direct investment and economic transformation in Myanmar.  </w:t>
      </w:r>
      <w:r w:rsidRPr="004A301A">
        <w:rPr>
          <w:rFonts w:asciiTheme="minorBidi" w:hAnsiTheme="minorBidi" w:cstheme="minorBidi"/>
          <w:i/>
          <w:iCs/>
          <w:lang w:val="en-GB"/>
        </w:rPr>
        <w:t>Supporting economic transformation</w:t>
      </w:r>
      <w:r w:rsidRPr="004A301A">
        <w:rPr>
          <w:rFonts w:asciiTheme="minorBidi" w:hAnsiTheme="minorBidi" w:cstheme="minorBidi"/>
          <w:lang w:val="en-GB"/>
        </w:rPr>
        <w:t>, 10-54.</w:t>
      </w:r>
    </w:p>
    <w:p w14:paraId="077505A0" w14:textId="77777777" w:rsidR="004A301A" w:rsidRDefault="004A301A" w:rsidP="004A301A">
      <w:pPr>
        <w:adjustRightInd w:val="0"/>
        <w:snapToGrid w:val="0"/>
        <w:ind w:left="720" w:hanging="720"/>
        <w:jc w:val="both"/>
        <w:rPr>
          <w:rFonts w:asciiTheme="minorBidi" w:hAnsiTheme="minorBidi" w:cstheme="minorBidi"/>
          <w:lang w:val="en-GB"/>
        </w:rPr>
      </w:pPr>
    </w:p>
    <w:p w14:paraId="688623D7" w14:textId="139CF523"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t>Gelb, S., Calabrese, L., &amp; Tang, X.  (2017).  Foreign direct investment and economic transformation in Myanmar.  In L.  Calabrese &amp; X.  Tang (Eds.), Supporting economic transformation, London, UK:  Overseas Development Institute, 30-72</w:t>
      </w:r>
    </w:p>
    <w:p w14:paraId="666B6C73" w14:textId="77777777" w:rsidR="004A301A" w:rsidRDefault="004A301A" w:rsidP="004A301A">
      <w:pPr>
        <w:adjustRightInd w:val="0"/>
        <w:snapToGrid w:val="0"/>
        <w:ind w:left="720" w:hanging="720"/>
        <w:jc w:val="both"/>
        <w:rPr>
          <w:rFonts w:asciiTheme="minorBidi" w:hAnsiTheme="minorBidi" w:cstheme="minorBidi"/>
          <w:lang w:val="en-GB"/>
        </w:rPr>
      </w:pPr>
    </w:p>
    <w:p w14:paraId="7D19E8DC" w14:textId="2F6590A9"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t>Grabo, L.  (2016).  The economic effects of EU sanctions imposed on Myanmar, 6-9</w:t>
      </w:r>
    </w:p>
    <w:p w14:paraId="39D6857A" w14:textId="77777777" w:rsidR="004A301A" w:rsidRDefault="004A301A" w:rsidP="004A301A">
      <w:pPr>
        <w:adjustRightInd w:val="0"/>
        <w:snapToGrid w:val="0"/>
        <w:ind w:left="720" w:hanging="720"/>
        <w:jc w:val="both"/>
        <w:rPr>
          <w:rFonts w:asciiTheme="minorBidi" w:hAnsiTheme="minorBidi" w:cstheme="minorBidi"/>
          <w:lang w:val="en-GB"/>
        </w:rPr>
      </w:pPr>
    </w:p>
    <w:p w14:paraId="6607467E" w14:textId="422C5570"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t xml:space="preserve">Hong, Z.  (2014).  Japan and China:  Competing for good relations with Myanmar.  </w:t>
      </w:r>
      <w:r w:rsidRPr="004A301A">
        <w:rPr>
          <w:rFonts w:asciiTheme="minorBidi" w:hAnsiTheme="minorBidi" w:cstheme="minorBidi"/>
          <w:i/>
          <w:iCs/>
          <w:lang w:val="en-GB"/>
        </w:rPr>
        <w:t>The Journal of East Asian Affairs</w:t>
      </w:r>
      <w:r w:rsidRPr="004A301A">
        <w:rPr>
          <w:rFonts w:asciiTheme="minorBidi" w:hAnsiTheme="minorBidi" w:cstheme="minorBidi"/>
          <w:lang w:val="en-GB"/>
        </w:rPr>
        <w:t>, </w:t>
      </w:r>
      <w:r w:rsidRPr="004A301A">
        <w:rPr>
          <w:rFonts w:asciiTheme="minorBidi" w:hAnsiTheme="minorBidi" w:cstheme="minorBidi"/>
          <w:i/>
          <w:iCs/>
          <w:lang w:val="en-GB"/>
        </w:rPr>
        <w:t>28</w:t>
      </w:r>
      <w:r w:rsidRPr="004A301A">
        <w:rPr>
          <w:rFonts w:asciiTheme="minorBidi" w:hAnsiTheme="minorBidi" w:cstheme="minorBidi"/>
          <w:lang w:val="en-GB"/>
        </w:rPr>
        <w:t>(2), 1.</w:t>
      </w:r>
    </w:p>
    <w:p w14:paraId="163C3E08" w14:textId="77777777" w:rsidR="004A301A" w:rsidRDefault="004A301A" w:rsidP="004A301A">
      <w:pPr>
        <w:adjustRightInd w:val="0"/>
        <w:snapToGrid w:val="0"/>
        <w:ind w:left="720" w:hanging="720"/>
        <w:jc w:val="both"/>
        <w:rPr>
          <w:rFonts w:asciiTheme="minorBidi" w:hAnsiTheme="minorBidi" w:cstheme="minorBidi"/>
          <w:lang w:val="en-GB"/>
        </w:rPr>
      </w:pPr>
    </w:p>
    <w:p w14:paraId="4028324E" w14:textId="20246A96"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lastRenderedPageBreak/>
        <w:t xml:space="preserve">Huang, C. C.  (2015).  Balance of relationship:  the essence of Myanmar’s China policy.  </w:t>
      </w:r>
      <w:r w:rsidRPr="004A301A">
        <w:rPr>
          <w:rFonts w:asciiTheme="minorBidi" w:hAnsiTheme="minorBidi" w:cstheme="minorBidi"/>
          <w:i/>
          <w:iCs/>
          <w:lang w:val="en-GB"/>
        </w:rPr>
        <w:t>The Pacific Review</w:t>
      </w:r>
      <w:r w:rsidRPr="004A301A">
        <w:rPr>
          <w:rFonts w:asciiTheme="minorBidi" w:hAnsiTheme="minorBidi" w:cstheme="minorBidi"/>
          <w:lang w:val="en-GB"/>
        </w:rPr>
        <w:t>, </w:t>
      </w:r>
      <w:r w:rsidRPr="004A301A">
        <w:rPr>
          <w:rFonts w:asciiTheme="minorBidi" w:hAnsiTheme="minorBidi" w:cstheme="minorBidi"/>
          <w:i/>
          <w:iCs/>
          <w:lang w:val="en-GB"/>
        </w:rPr>
        <w:t>28</w:t>
      </w:r>
      <w:r w:rsidRPr="004A301A">
        <w:rPr>
          <w:rFonts w:asciiTheme="minorBidi" w:hAnsiTheme="minorBidi" w:cstheme="minorBidi"/>
          <w:lang w:val="en-GB"/>
        </w:rPr>
        <w:t>(2), 189-210.</w:t>
      </w:r>
    </w:p>
    <w:p w14:paraId="66F61271" w14:textId="77777777" w:rsidR="004A301A" w:rsidRDefault="004A301A" w:rsidP="004A301A">
      <w:pPr>
        <w:adjustRightInd w:val="0"/>
        <w:snapToGrid w:val="0"/>
        <w:ind w:left="720" w:hanging="720"/>
        <w:jc w:val="both"/>
        <w:rPr>
          <w:rFonts w:asciiTheme="minorBidi" w:hAnsiTheme="minorBidi" w:cstheme="minorBidi"/>
          <w:lang w:val="en-GB"/>
        </w:rPr>
      </w:pPr>
    </w:p>
    <w:p w14:paraId="611EAEB4" w14:textId="3019C061"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t xml:space="preserve">Jones, L.  (2014).  The political economy of Myanmar’s transition.  </w:t>
      </w:r>
      <w:r w:rsidRPr="004A301A">
        <w:rPr>
          <w:rFonts w:asciiTheme="minorBidi" w:hAnsiTheme="minorBidi" w:cstheme="minorBidi"/>
          <w:i/>
          <w:iCs/>
          <w:lang w:val="en-GB"/>
        </w:rPr>
        <w:t>Journal of Contemporary Asia</w:t>
      </w:r>
      <w:r w:rsidRPr="004A301A">
        <w:rPr>
          <w:rFonts w:asciiTheme="minorBidi" w:hAnsiTheme="minorBidi" w:cstheme="minorBidi"/>
          <w:lang w:val="en-GB"/>
        </w:rPr>
        <w:t>, </w:t>
      </w:r>
      <w:r w:rsidRPr="004A301A">
        <w:rPr>
          <w:rFonts w:asciiTheme="minorBidi" w:hAnsiTheme="minorBidi" w:cstheme="minorBidi"/>
          <w:i/>
          <w:iCs/>
          <w:lang w:val="en-GB"/>
        </w:rPr>
        <w:t>44</w:t>
      </w:r>
      <w:r w:rsidRPr="004A301A">
        <w:rPr>
          <w:rFonts w:asciiTheme="minorBidi" w:hAnsiTheme="minorBidi" w:cstheme="minorBidi"/>
          <w:lang w:val="en-GB"/>
        </w:rPr>
        <w:t>(1), 144-170.</w:t>
      </w:r>
    </w:p>
    <w:p w14:paraId="53D807D9" w14:textId="77777777" w:rsidR="004A301A" w:rsidRDefault="004A301A" w:rsidP="004A301A">
      <w:pPr>
        <w:adjustRightInd w:val="0"/>
        <w:snapToGrid w:val="0"/>
        <w:ind w:left="720" w:hanging="720"/>
        <w:jc w:val="both"/>
        <w:rPr>
          <w:rFonts w:asciiTheme="minorBidi" w:hAnsiTheme="minorBidi" w:cstheme="minorBidi"/>
          <w:lang w:val="en-GB"/>
        </w:rPr>
      </w:pPr>
    </w:p>
    <w:p w14:paraId="71211D75" w14:textId="092E64A7"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t xml:space="preserve">Kipgen, N.  (2013).  US–Burma Relations:  Change of Politics under the Bush and Obama Administrations.  </w:t>
      </w:r>
      <w:r w:rsidRPr="004A301A">
        <w:rPr>
          <w:rFonts w:asciiTheme="minorBidi" w:hAnsiTheme="minorBidi" w:cstheme="minorBidi"/>
          <w:i/>
          <w:iCs/>
          <w:lang w:val="en-GB"/>
        </w:rPr>
        <w:t>Strategic Analysis</w:t>
      </w:r>
      <w:r w:rsidRPr="004A301A">
        <w:rPr>
          <w:rFonts w:asciiTheme="minorBidi" w:hAnsiTheme="minorBidi" w:cstheme="minorBidi"/>
          <w:lang w:val="en-GB"/>
        </w:rPr>
        <w:t>, </w:t>
      </w:r>
      <w:r w:rsidRPr="004A301A">
        <w:rPr>
          <w:rFonts w:asciiTheme="minorBidi" w:hAnsiTheme="minorBidi" w:cstheme="minorBidi"/>
          <w:i/>
          <w:iCs/>
          <w:lang w:val="en-GB"/>
        </w:rPr>
        <w:t>37</w:t>
      </w:r>
      <w:r w:rsidRPr="004A301A">
        <w:rPr>
          <w:rFonts w:asciiTheme="minorBidi" w:hAnsiTheme="minorBidi" w:cstheme="minorBidi"/>
          <w:lang w:val="en-GB"/>
        </w:rPr>
        <w:t>(2), 203-216.</w:t>
      </w:r>
    </w:p>
    <w:p w14:paraId="44693A1C" w14:textId="77777777" w:rsidR="004A301A" w:rsidRDefault="004A301A" w:rsidP="004A301A">
      <w:pPr>
        <w:adjustRightInd w:val="0"/>
        <w:snapToGrid w:val="0"/>
        <w:ind w:left="720" w:hanging="720"/>
        <w:jc w:val="both"/>
        <w:rPr>
          <w:rFonts w:asciiTheme="minorBidi" w:hAnsiTheme="minorBidi" w:cstheme="minorBidi"/>
          <w:lang w:val="en-GB"/>
        </w:rPr>
      </w:pPr>
    </w:p>
    <w:p w14:paraId="1E740B31" w14:textId="23C212E9"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t>Naing, W. Y. P.  (2020).  The Dilemma of Sino-Myanmar Relations:  The Case of Myitsone Hydropower Dam Project.  Journal of International and Area Studies, 1(1), 379-389.</w:t>
      </w:r>
    </w:p>
    <w:p w14:paraId="456203E6" w14:textId="77777777" w:rsidR="004A301A" w:rsidRDefault="004A301A" w:rsidP="004A301A">
      <w:pPr>
        <w:adjustRightInd w:val="0"/>
        <w:snapToGrid w:val="0"/>
        <w:ind w:left="720" w:hanging="720"/>
        <w:jc w:val="both"/>
        <w:rPr>
          <w:rFonts w:asciiTheme="minorBidi" w:hAnsiTheme="minorBidi" w:cstheme="minorBidi"/>
          <w:lang w:val="en-GB"/>
        </w:rPr>
      </w:pPr>
    </w:p>
    <w:p w14:paraId="64DE09AD" w14:textId="59D46CE2"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t xml:space="preserve">Nyo, M. K.  (2015).  </w:t>
      </w:r>
      <w:r w:rsidRPr="004A301A">
        <w:rPr>
          <w:rFonts w:asciiTheme="minorBidi" w:hAnsiTheme="minorBidi" w:cstheme="minorBidi"/>
          <w:i/>
          <w:iCs/>
          <w:lang w:val="en-GB"/>
        </w:rPr>
        <w:t>ASEAN Community 2015:  Managing integration for better jobs and shared prosperity in Myanmar</w:t>
      </w:r>
      <w:r w:rsidRPr="004A301A">
        <w:rPr>
          <w:rFonts w:asciiTheme="minorBidi" w:hAnsiTheme="minorBidi" w:cstheme="minorBidi"/>
          <w:lang w:val="en-GB"/>
        </w:rPr>
        <w:t>.  ILO, 9-37.</w:t>
      </w:r>
    </w:p>
    <w:p w14:paraId="173B1CD0" w14:textId="77777777" w:rsidR="004A301A" w:rsidRDefault="004A301A" w:rsidP="004A301A">
      <w:pPr>
        <w:adjustRightInd w:val="0"/>
        <w:snapToGrid w:val="0"/>
        <w:ind w:left="720" w:hanging="720"/>
        <w:jc w:val="both"/>
        <w:rPr>
          <w:rFonts w:asciiTheme="minorBidi" w:hAnsiTheme="minorBidi" w:cstheme="minorBidi"/>
          <w:lang w:val="en-GB"/>
        </w:rPr>
      </w:pPr>
    </w:p>
    <w:p w14:paraId="35261880" w14:textId="5C3C7AAD"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t>Passeri, A., &amp; Marston, H.  (2022).  The Pendulum of Non-Alignment:  Charting Myanmar’s Great Power Diplomacy (2011–2021).  Journal of Current Southeast Asian Affairs, 41(2), 188-213.</w:t>
      </w:r>
    </w:p>
    <w:p w14:paraId="40E59F0C" w14:textId="77777777" w:rsidR="004A301A" w:rsidRDefault="004A301A" w:rsidP="004A301A">
      <w:pPr>
        <w:adjustRightInd w:val="0"/>
        <w:snapToGrid w:val="0"/>
        <w:ind w:left="720" w:hanging="720"/>
        <w:jc w:val="both"/>
        <w:rPr>
          <w:rFonts w:asciiTheme="minorBidi" w:hAnsiTheme="minorBidi" w:cstheme="minorBidi"/>
          <w:lang w:val="en-GB"/>
        </w:rPr>
      </w:pPr>
    </w:p>
    <w:p w14:paraId="1186BA7F" w14:textId="51CD027F"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t xml:space="preserve">Stokke, K., Vakulchuk, R.  and Øverland, I., (2018).  Myanmar:  A political economy analysis.  </w:t>
      </w:r>
      <w:r w:rsidRPr="004A301A">
        <w:rPr>
          <w:rFonts w:asciiTheme="minorBidi" w:hAnsiTheme="minorBidi" w:cstheme="minorBidi"/>
          <w:i/>
          <w:iCs/>
          <w:lang w:val="en-GB"/>
        </w:rPr>
        <w:t>Oslo:  Norwegian Institute of International Affairs</w:t>
      </w:r>
      <w:r w:rsidRPr="004A301A">
        <w:rPr>
          <w:rFonts w:asciiTheme="minorBidi" w:hAnsiTheme="minorBidi" w:cstheme="minorBidi"/>
          <w:lang w:val="en-GB"/>
        </w:rPr>
        <w:t>, 52-63</w:t>
      </w:r>
    </w:p>
    <w:p w14:paraId="39108BAE" w14:textId="77777777" w:rsidR="004A301A" w:rsidRDefault="004A301A" w:rsidP="004A301A">
      <w:pPr>
        <w:adjustRightInd w:val="0"/>
        <w:snapToGrid w:val="0"/>
        <w:ind w:left="720" w:hanging="720"/>
        <w:jc w:val="both"/>
        <w:rPr>
          <w:rFonts w:asciiTheme="minorBidi" w:hAnsiTheme="minorBidi" w:cstheme="minorBidi"/>
          <w:lang w:val="en-GB"/>
        </w:rPr>
      </w:pPr>
    </w:p>
    <w:p w14:paraId="78AD655D" w14:textId="44137231"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t xml:space="preserve">Stokke, K., Vakulchuk, R., &amp; Øverland, I.  (2018).  Myanmar:  A political economy analysis.  </w:t>
      </w:r>
      <w:r w:rsidRPr="004A301A">
        <w:rPr>
          <w:rFonts w:asciiTheme="minorBidi" w:hAnsiTheme="minorBidi" w:cstheme="minorBidi"/>
          <w:i/>
          <w:iCs/>
          <w:lang w:val="en-GB"/>
        </w:rPr>
        <w:t>Oslo:  Norwegian Institute of International Affairs</w:t>
      </w:r>
      <w:r w:rsidRPr="004A301A">
        <w:rPr>
          <w:rFonts w:asciiTheme="minorBidi" w:hAnsiTheme="minorBidi" w:cstheme="minorBidi"/>
          <w:lang w:val="en-GB"/>
        </w:rPr>
        <w:t>, 8-44</w:t>
      </w:r>
    </w:p>
    <w:p w14:paraId="798CB9ED" w14:textId="77777777" w:rsidR="004A301A" w:rsidRDefault="004A301A" w:rsidP="004A301A">
      <w:pPr>
        <w:adjustRightInd w:val="0"/>
        <w:snapToGrid w:val="0"/>
        <w:ind w:left="720" w:hanging="720"/>
        <w:jc w:val="both"/>
        <w:rPr>
          <w:rFonts w:asciiTheme="minorBidi" w:hAnsiTheme="minorBidi" w:cstheme="minorBidi"/>
          <w:lang w:val="en-GB"/>
        </w:rPr>
      </w:pPr>
    </w:p>
    <w:p w14:paraId="2F1688B6" w14:textId="4ACB6FCC" w:rsidR="004A301A" w:rsidRPr="004A301A" w:rsidRDefault="004A301A" w:rsidP="004A301A">
      <w:pPr>
        <w:adjustRightInd w:val="0"/>
        <w:snapToGrid w:val="0"/>
        <w:ind w:left="720" w:hanging="720"/>
        <w:jc w:val="both"/>
        <w:rPr>
          <w:rFonts w:asciiTheme="minorBidi" w:hAnsiTheme="minorBidi" w:cstheme="minorBidi"/>
          <w:lang w:val="en-GB"/>
        </w:rPr>
      </w:pPr>
      <w:r>
        <w:rPr>
          <w:rFonts w:asciiTheme="minorBidi" w:hAnsiTheme="minorBidi" w:cstheme="minorBidi"/>
          <w:lang w:val="en-GB"/>
        </w:rPr>
        <w:t>Thein</w:t>
      </w:r>
      <w:r w:rsidRPr="004A301A">
        <w:rPr>
          <w:rFonts w:asciiTheme="minorBidi" w:hAnsiTheme="minorBidi" w:cstheme="minorBidi"/>
          <w:lang w:val="en-GB"/>
        </w:rPr>
        <w:t>, E.</w:t>
      </w:r>
      <w:r>
        <w:rPr>
          <w:rFonts w:asciiTheme="minorBidi" w:hAnsiTheme="minorBidi" w:cstheme="minorBidi"/>
          <w:lang w:val="en-GB"/>
        </w:rPr>
        <w:t xml:space="preserve"> </w:t>
      </w:r>
      <w:r w:rsidRPr="004A301A">
        <w:rPr>
          <w:rFonts w:asciiTheme="minorBidi" w:hAnsiTheme="minorBidi" w:cstheme="minorBidi"/>
          <w:lang w:val="en-GB"/>
        </w:rPr>
        <w:t xml:space="preserve">E., </w:t>
      </w:r>
      <w:r>
        <w:rPr>
          <w:rFonts w:asciiTheme="minorBidi" w:hAnsiTheme="minorBidi" w:cstheme="minorBidi"/>
          <w:lang w:val="en-GB"/>
        </w:rPr>
        <w:t>Inaba</w:t>
      </w:r>
      <w:r w:rsidRPr="004A301A">
        <w:rPr>
          <w:rFonts w:asciiTheme="minorBidi" w:hAnsiTheme="minorBidi" w:cstheme="minorBidi"/>
          <w:lang w:val="en-GB"/>
        </w:rPr>
        <w:t xml:space="preserve">, K.  (2023) Sources of Myanmar’s economic growth during 2010–2015:  input–output analysis.  </w:t>
      </w:r>
      <w:r w:rsidRPr="004A301A">
        <w:rPr>
          <w:rFonts w:asciiTheme="minorBidi" w:hAnsiTheme="minorBidi" w:cstheme="minorBidi"/>
          <w:i/>
          <w:iCs/>
          <w:lang w:val="en-GB"/>
        </w:rPr>
        <w:t>Economic Structures</w:t>
      </w:r>
      <w:r w:rsidRPr="004A301A">
        <w:rPr>
          <w:rFonts w:asciiTheme="minorBidi" w:hAnsiTheme="minorBidi" w:cstheme="minorBidi"/>
          <w:lang w:val="en-GB"/>
        </w:rPr>
        <w:t> </w:t>
      </w:r>
      <w:r w:rsidRPr="004A301A">
        <w:rPr>
          <w:rFonts w:asciiTheme="minorBidi" w:hAnsiTheme="minorBidi" w:cstheme="minorBidi"/>
          <w:b/>
          <w:bCs/>
          <w:lang w:val="en-GB"/>
        </w:rPr>
        <w:t>12</w:t>
      </w:r>
      <w:r w:rsidRPr="004A301A">
        <w:rPr>
          <w:rFonts w:asciiTheme="minorBidi" w:hAnsiTheme="minorBidi" w:cstheme="minorBidi"/>
          <w:lang w:val="en-GB"/>
        </w:rPr>
        <w:t>, 15 (2023).  https://doi.org/10.1186/s40008-023-00311-0</w:t>
      </w:r>
    </w:p>
    <w:p w14:paraId="082F2A12" w14:textId="77777777" w:rsidR="004A301A" w:rsidRDefault="004A301A" w:rsidP="004A301A">
      <w:pPr>
        <w:adjustRightInd w:val="0"/>
        <w:snapToGrid w:val="0"/>
        <w:ind w:left="720" w:hanging="720"/>
        <w:jc w:val="both"/>
        <w:rPr>
          <w:rFonts w:asciiTheme="minorBidi" w:hAnsiTheme="minorBidi" w:cstheme="minorBidi"/>
          <w:lang w:val="en-GB"/>
        </w:rPr>
      </w:pPr>
    </w:p>
    <w:p w14:paraId="0E878590" w14:textId="26C5AA9E" w:rsidR="004A301A" w:rsidRPr="004A301A" w:rsidRDefault="004A301A" w:rsidP="004A301A">
      <w:pPr>
        <w:adjustRightInd w:val="0"/>
        <w:snapToGrid w:val="0"/>
        <w:ind w:left="720" w:hanging="720"/>
        <w:jc w:val="both"/>
        <w:rPr>
          <w:rFonts w:asciiTheme="minorBidi" w:hAnsiTheme="minorBidi" w:cstheme="minorBidi"/>
          <w:lang w:val="en-GB"/>
        </w:rPr>
      </w:pPr>
      <w:r w:rsidRPr="004A301A">
        <w:rPr>
          <w:rFonts w:asciiTheme="minorBidi" w:hAnsiTheme="minorBidi" w:cstheme="minorBidi"/>
          <w:lang w:val="en-GB"/>
        </w:rPr>
        <w:t xml:space="preserve">Walsh, J.  (2015).  Thilawa special economic zone and the single window.  </w:t>
      </w:r>
      <w:r w:rsidRPr="004A301A">
        <w:rPr>
          <w:rFonts w:asciiTheme="minorBidi" w:hAnsiTheme="minorBidi" w:cstheme="minorBidi"/>
          <w:i/>
          <w:iCs/>
          <w:lang w:val="en-GB"/>
        </w:rPr>
        <w:t>International Journal of Services Technology and Management</w:t>
      </w:r>
      <w:r w:rsidRPr="004A301A">
        <w:rPr>
          <w:rFonts w:asciiTheme="minorBidi" w:hAnsiTheme="minorBidi" w:cstheme="minorBidi"/>
          <w:lang w:val="en-GB"/>
        </w:rPr>
        <w:t>, </w:t>
      </w:r>
      <w:r w:rsidRPr="004A301A">
        <w:rPr>
          <w:rFonts w:asciiTheme="minorBidi" w:hAnsiTheme="minorBidi" w:cstheme="minorBidi"/>
          <w:i/>
          <w:iCs/>
          <w:lang w:val="en-GB"/>
        </w:rPr>
        <w:t>21</w:t>
      </w:r>
      <w:r w:rsidRPr="004A301A">
        <w:rPr>
          <w:rFonts w:asciiTheme="minorBidi" w:hAnsiTheme="minorBidi" w:cstheme="minorBidi"/>
          <w:lang w:val="en-GB"/>
        </w:rPr>
        <w:t>(1-3), 27-39.</w:t>
      </w:r>
    </w:p>
    <w:sectPr w:rsidR="004A301A" w:rsidRPr="004A301A" w:rsidSect="004874E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813A0" w14:textId="77777777" w:rsidR="009940DB" w:rsidRDefault="009940DB" w:rsidP="00C37E61">
      <w:r>
        <w:separator/>
      </w:r>
    </w:p>
  </w:endnote>
  <w:endnote w:type="continuationSeparator" w:id="0">
    <w:p w14:paraId="09F6DD85" w14:textId="77777777" w:rsidR="009940DB" w:rsidRDefault="009940D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64B76" w14:textId="77777777" w:rsidR="009E048A" w:rsidRDefault="009E048A">
    <w:pPr>
      <w:pStyle w:val="Footer"/>
      <w:rPr>
        <w:rFonts w:ascii="Arial" w:hAnsi="Arial" w:cs="Arial"/>
        <w:sz w:val="16"/>
      </w:rPr>
    </w:pPr>
  </w:p>
  <w:p w14:paraId="6A09D61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66723AC" w14:textId="77777777" w:rsidR="009E048A" w:rsidRDefault="009E048A">
    <w:pPr>
      <w:pStyle w:val="Footer"/>
      <w:rPr>
        <w:rFonts w:ascii="Arial" w:hAnsi="Arial" w:cs="Arial"/>
        <w:sz w:val="16"/>
      </w:rPr>
    </w:pPr>
  </w:p>
  <w:p w14:paraId="0DD045DE" w14:textId="0CC36A1B" w:rsidR="00754C9A" w:rsidRPr="009E048A" w:rsidRDefault="00754C9A">
    <w:pPr>
      <w:pStyle w:val="Footer"/>
      <w:rPr>
        <w:rFonts w:ascii="Arial" w:hAnsi="Arial" w:cs="Arial"/>
        <w:i/>
        <w:sz w:val="16"/>
      </w:rPr>
    </w:pPr>
    <w:r w:rsidRPr="009E048A">
      <w:rPr>
        <w:rFonts w:ascii="Arial" w:hAnsi="Arial" w:cs="Arial"/>
        <w:i/>
        <w:sz w:val="16"/>
      </w:rPr>
      <w:t>*Corresponding author</w:t>
    </w:r>
    <w:r w:rsidR="004A301A">
      <w:rPr>
        <w:rFonts w:ascii="Arial" w:hAnsi="Arial" w:cs="Arial"/>
        <w:i/>
        <w:sz w:val="16"/>
      </w:rPr>
      <w:t xml:space="preserve">:  </w:t>
    </w:r>
    <w:r w:rsidRPr="009E048A">
      <w:rPr>
        <w:rFonts w:ascii="Arial" w:hAnsi="Arial" w:cs="Arial"/>
        <w:i/>
        <w:sz w:val="16"/>
      </w:rPr>
      <w:t>Email</w:t>
    </w:r>
    <w:r w:rsidR="004A301A">
      <w:rPr>
        <w:rFonts w:ascii="Arial" w:hAnsi="Arial" w:cs="Arial"/>
        <w:i/>
        <w:sz w:val="16"/>
      </w:rPr>
      <w:t xml:space="preserve">:  </w:t>
    </w:r>
    <w:r w:rsidRPr="009E048A">
      <w:rPr>
        <w:rFonts w:ascii="Arial" w:hAnsi="Arial" w:cs="Arial"/>
        <w:i/>
        <w:sz w:val="16"/>
      </w:rPr>
      <w:t>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5C595" w14:textId="77777777" w:rsidR="009940DB" w:rsidRDefault="009940DB" w:rsidP="00C37E61">
      <w:r>
        <w:separator/>
      </w:r>
    </w:p>
  </w:footnote>
  <w:footnote w:type="continuationSeparator" w:id="0">
    <w:p w14:paraId="1D7AD95D" w14:textId="77777777" w:rsidR="009940DB" w:rsidRDefault="009940D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0D8F" w14:textId="412A0372" w:rsidR="004146D5" w:rsidRDefault="00000000">
    <w:pPr>
      <w:pStyle w:val="Header"/>
    </w:pPr>
    <w:r>
      <w:rPr>
        <w:noProof/>
      </w:rPr>
      <w:pict w14:anchorId="19EE6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3444376" o:spid="_x0000_s1027"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8F79" w14:textId="062E4805" w:rsidR="003A5126" w:rsidRDefault="00000000">
    <w:pPr>
      <w:pStyle w:val="Header"/>
      <w:jc w:val="center"/>
    </w:pPr>
    <w:r>
      <w:rPr>
        <w:noProof/>
      </w:rPr>
      <w:pict w14:anchorId="511BB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3444377" o:spid="_x0000_s1026" type="#_x0000_t136" alt="" style="position:absolute;left:0;text-align:left;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sdt>
      <w:sdtPr>
        <w:id w:val="130222193"/>
        <w:docPartObj>
          <w:docPartGallery w:val="Page Numbers (Top of Page)"/>
          <w:docPartUnique/>
        </w:docPartObj>
      </w:sdtPr>
      <w:sdtEndPr>
        <w:rPr>
          <w:noProof/>
        </w:rPr>
      </w:sdtEndPr>
      <w:sdtContent>
        <w:r w:rsidR="003A5126">
          <w:fldChar w:fldCharType="begin"/>
        </w:r>
        <w:r w:rsidR="003A5126">
          <w:instrText xml:space="preserve"> PAGE   \* MERGEFORMAT </w:instrText>
        </w:r>
        <w:r w:rsidR="003A5126">
          <w:fldChar w:fldCharType="separate"/>
        </w:r>
        <w:r w:rsidR="003A5126">
          <w:rPr>
            <w:noProof/>
          </w:rPr>
          <w:t>2</w:t>
        </w:r>
        <w:r w:rsidR="003A5126">
          <w:rPr>
            <w:noProof/>
          </w:rPr>
          <w:fldChar w:fldCharType="end"/>
        </w:r>
      </w:sdtContent>
    </w:sdt>
  </w:p>
  <w:p w14:paraId="383E2176" w14:textId="77777777" w:rsidR="003A5126" w:rsidRDefault="003A5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5A2C9" w14:textId="104315A4" w:rsidR="00296529" w:rsidRPr="00296529" w:rsidRDefault="00000000" w:rsidP="00296529">
    <w:pPr>
      <w:ind w:left="2160"/>
      <w:jc w:val="center"/>
      <w:rPr>
        <w:rFonts w:ascii="Times New Roman" w:eastAsia="Calibri" w:hAnsi="Times New Roman"/>
        <w:i/>
        <w:sz w:val="18"/>
        <w:szCs w:val="22"/>
      </w:rPr>
    </w:pPr>
    <w:r>
      <w:rPr>
        <w:noProof/>
      </w:rPr>
      <w:pict w14:anchorId="07720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3444375" o:spid="_x0000_s1025"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2722A8D3" w14:textId="78FBCD05" w:rsidR="00296529" w:rsidRPr="00296529" w:rsidRDefault="004A301A" w:rsidP="00296529">
    <w:pPr>
      <w:ind w:left="4320"/>
      <w:rPr>
        <w:rFonts w:ascii="Times New Roman" w:eastAsia="Calibri" w:hAnsi="Times New Roman"/>
        <w:i/>
        <w:sz w:val="18"/>
        <w:szCs w:val="22"/>
      </w:rPr>
    </w:pPr>
    <w:r>
      <w:rPr>
        <w:rFonts w:ascii="Times New Roman" w:eastAsia="Calibri" w:hAnsi="Times New Roman"/>
        <w:i/>
        <w:sz w:val="18"/>
        <w:szCs w:val="22"/>
      </w:rPr>
      <w:t xml:space="preserve">.  </w:t>
    </w:r>
    <w:r w:rsidR="00296529" w:rsidRPr="00296529">
      <w:rPr>
        <w:rFonts w:ascii="Times New Roman" w:eastAsia="Calibri" w:hAnsi="Times New Roman"/>
        <w:i/>
        <w:sz w:val="18"/>
        <w:szCs w:val="22"/>
      </w:rPr>
      <w:t xml:space="preserve">   </w:t>
    </w:r>
  </w:p>
  <w:p w14:paraId="77B37C2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AE7AF2" w14:textId="25479F1C"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4A301A">
      <w:rPr>
        <w:rFonts w:ascii="Times New Roman" w:eastAsia="Calibri" w:hAnsi="Times New Roman"/>
        <w:b/>
        <w:i/>
        <w:sz w:val="32"/>
        <w:szCs w:val="22"/>
      </w:rPr>
      <w:t xml:space="preserve">.  </w:t>
    </w:r>
  </w:p>
  <w:p w14:paraId="2FAF782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9A1024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0E21C2A"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52E2A"/>
    <w:multiLevelType w:val="multilevel"/>
    <w:tmpl w:val="8768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D43F5E"/>
    <w:multiLevelType w:val="multilevel"/>
    <w:tmpl w:val="A3080D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8225DE"/>
    <w:multiLevelType w:val="multilevel"/>
    <w:tmpl w:val="EA5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2651B"/>
    <w:multiLevelType w:val="multilevel"/>
    <w:tmpl w:val="2792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0AF2B89"/>
    <w:multiLevelType w:val="multilevel"/>
    <w:tmpl w:val="EA1E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7930A3"/>
    <w:multiLevelType w:val="multilevel"/>
    <w:tmpl w:val="12AEE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CAA3645"/>
    <w:multiLevelType w:val="multilevel"/>
    <w:tmpl w:val="6E808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774B20"/>
    <w:multiLevelType w:val="multilevel"/>
    <w:tmpl w:val="7E30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34CF2E6A"/>
    <w:multiLevelType w:val="multilevel"/>
    <w:tmpl w:val="94D2C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187C43"/>
    <w:multiLevelType w:val="multilevel"/>
    <w:tmpl w:val="AF5E2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5F6F02"/>
    <w:multiLevelType w:val="multilevel"/>
    <w:tmpl w:val="DFD69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4DBF6C34"/>
    <w:multiLevelType w:val="multilevel"/>
    <w:tmpl w:val="A3080D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D8B3676"/>
    <w:multiLevelType w:val="multilevel"/>
    <w:tmpl w:val="02247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5E70BD"/>
    <w:multiLevelType w:val="multilevel"/>
    <w:tmpl w:val="B2DA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382DDD"/>
    <w:multiLevelType w:val="multilevel"/>
    <w:tmpl w:val="4BA8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867703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56172783">
    <w:abstractNumId w:val="26"/>
  </w:num>
  <w:num w:numId="3" w16cid:durableId="1724253064">
    <w:abstractNumId w:val="36"/>
  </w:num>
  <w:num w:numId="4" w16cid:durableId="66023211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9770384">
    <w:abstractNumId w:val="13"/>
  </w:num>
  <w:num w:numId="6" w16cid:durableId="1991010182">
    <w:abstractNumId w:val="10"/>
  </w:num>
  <w:num w:numId="7" w16cid:durableId="646011298">
    <w:abstractNumId w:val="2"/>
  </w:num>
  <w:num w:numId="8" w16cid:durableId="1672028412">
    <w:abstractNumId w:val="19"/>
  </w:num>
  <w:num w:numId="9" w16cid:durableId="1307078683">
    <w:abstractNumId w:val="38"/>
  </w:num>
  <w:num w:numId="10" w16cid:durableId="85926188">
    <w:abstractNumId w:val="3"/>
  </w:num>
  <w:num w:numId="11" w16cid:durableId="939096439">
    <w:abstractNumId w:val="30"/>
  </w:num>
  <w:num w:numId="12" w16cid:durableId="1091197163">
    <w:abstractNumId w:val="4"/>
  </w:num>
  <w:num w:numId="13" w16cid:durableId="852300753">
    <w:abstractNumId w:val="29"/>
  </w:num>
  <w:num w:numId="14" w16cid:durableId="1440418385">
    <w:abstractNumId w:val="14"/>
  </w:num>
  <w:num w:numId="15" w16cid:durableId="1087002925">
    <w:abstractNumId w:val="34"/>
  </w:num>
  <w:num w:numId="16" w16cid:durableId="1261066858">
    <w:abstractNumId w:val="6"/>
  </w:num>
  <w:num w:numId="17" w16cid:durableId="65494271">
    <w:abstractNumId w:val="35"/>
  </w:num>
  <w:num w:numId="18" w16cid:durableId="1920098520">
    <w:abstractNumId w:val="22"/>
  </w:num>
  <w:num w:numId="19" w16cid:durableId="63452126">
    <w:abstractNumId w:val="43"/>
  </w:num>
  <w:num w:numId="20" w16cid:durableId="598761192">
    <w:abstractNumId w:val="17"/>
  </w:num>
  <w:num w:numId="21" w16cid:durableId="1703821314">
    <w:abstractNumId w:val="15"/>
  </w:num>
  <w:num w:numId="22" w16cid:durableId="26755341">
    <w:abstractNumId w:val="21"/>
  </w:num>
  <w:num w:numId="23" w16cid:durableId="206837323">
    <w:abstractNumId w:val="32"/>
  </w:num>
  <w:num w:numId="24" w16cid:durableId="1190531825">
    <w:abstractNumId w:val="39"/>
  </w:num>
  <w:num w:numId="25" w16cid:durableId="32268548">
    <w:abstractNumId w:val="5"/>
  </w:num>
  <w:num w:numId="26" w16cid:durableId="1347714221">
    <w:abstractNumId w:val="28"/>
  </w:num>
  <w:num w:numId="27" w16cid:durableId="218247371">
    <w:abstractNumId w:val="33"/>
  </w:num>
  <w:num w:numId="28" w16cid:durableId="568001899">
    <w:abstractNumId w:val="40"/>
  </w:num>
  <w:num w:numId="29" w16cid:durableId="2041928380">
    <w:abstractNumId w:val="37"/>
  </w:num>
  <w:num w:numId="30" w16cid:durableId="1877960661">
    <w:abstractNumId w:val="16"/>
  </w:num>
  <w:num w:numId="31" w16cid:durableId="936400887">
    <w:abstractNumId w:val="31"/>
  </w:num>
  <w:num w:numId="32" w16cid:durableId="1733769937">
    <w:abstractNumId w:val="24"/>
  </w:num>
  <w:num w:numId="33" w16cid:durableId="1462961934">
    <w:abstractNumId w:val="9"/>
  </w:num>
  <w:num w:numId="34" w16cid:durableId="1155878098">
    <w:abstractNumId w:val="41"/>
  </w:num>
  <w:num w:numId="35" w16cid:durableId="897322857">
    <w:abstractNumId w:val="1"/>
  </w:num>
  <w:num w:numId="36" w16cid:durableId="970405742">
    <w:abstractNumId w:val="8"/>
  </w:num>
  <w:num w:numId="37" w16cid:durableId="1789666353">
    <w:abstractNumId w:val="11"/>
  </w:num>
  <w:num w:numId="38" w16cid:durableId="1299412097">
    <w:abstractNumId w:val="12"/>
  </w:num>
  <w:num w:numId="39" w16cid:durableId="730157343">
    <w:abstractNumId w:val="25"/>
  </w:num>
  <w:num w:numId="40" w16cid:durableId="2134253917">
    <w:abstractNumId w:val="23"/>
  </w:num>
  <w:num w:numId="41" w16cid:durableId="1442413548">
    <w:abstractNumId w:val="18"/>
  </w:num>
  <w:num w:numId="42" w16cid:durableId="22094877">
    <w:abstractNumId w:val="27"/>
  </w:num>
  <w:num w:numId="43" w16cid:durableId="1200777940">
    <w:abstractNumId w:val="7"/>
  </w:num>
  <w:num w:numId="44" w16cid:durableId="554390295">
    <w:abstractNumId w:val="42"/>
  </w:num>
  <w:num w:numId="45" w16cid:durableId="11574969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LAwNzAwMjU3sTQ2MjBW0lEKTi0uzszPAykwrAUAofYQsSwAAAA="/>
  </w:docVars>
  <w:rsids>
    <w:rsidRoot w:val="00AA6219"/>
    <w:rsid w:val="00000F8F"/>
    <w:rsid w:val="000100DE"/>
    <w:rsid w:val="000114DF"/>
    <w:rsid w:val="00016A4A"/>
    <w:rsid w:val="000200D6"/>
    <w:rsid w:val="00022FF5"/>
    <w:rsid w:val="0002680D"/>
    <w:rsid w:val="00030174"/>
    <w:rsid w:val="00040598"/>
    <w:rsid w:val="0004579C"/>
    <w:rsid w:val="0006483F"/>
    <w:rsid w:val="000657A8"/>
    <w:rsid w:val="000A2298"/>
    <w:rsid w:val="000A47FA"/>
    <w:rsid w:val="000A65D3"/>
    <w:rsid w:val="000B0492"/>
    <w:rsid w:val="000B1E33"/>
    <w:rsid w:val="000B71C9"/>
    <w:rsid w:val="000D689F"/>
    <w:rsid w:val="000E0C36"/>
    <w:rsid w:val="000E4CEC"/>
    <w:rsid w:val="000E4FC2"/>
    <w:rsid w:val="000E7B7B"/>
    <w:rsid w:val="000E7D62"/>
    <w:rsid w:val="00103357"/>
    <w:rsid w:val="0010366D"/>
    <w:rsid w:val="001209E0"/>
    <w:rsid w:val="0012118C"/>
    <w:rsid w:val="00123C9F"/>
    <w:rsid w:val="00126190"/>
    <w:rsid w:val="00130926"/>
    <w:rsid w:val="00130F17"/>
    <w:rsid w:val="001320BF"/>
    <w:rsid w:val="0015265E"/>
    <w:rsid w:val="0015766D"/>
    <w:rsid w:val="00163BC4"/>
    <w:rsid w:val="00172984"/>
    <w:rsid w:val="00174C64"/>
    <w:rsid w:val="00177883"/>
    <w:rsid w:val="001804E3"/>
    <w:rsid w:val="00191062"/>
    <w:rsid w:val="0019148D"/>
    <w:rsid w:val="00192B72"/>
    <w:rsid w:val="0019433A"/>
    <w:rsid w:val="001A29D8"/>
    <w:rsid w:val="001A5CAA"/>
    <w:rsid w:val="001B0427"/>
    <w:rsid w:val="001B5681"/>
    <w:rsid w:val="001B752B"/>
    <w:rsid w:val="001C2DEA"/>
    <w:rsid w:val="001D3A51"/>
    <w:rsid w:val="001D750B"/>
    <w:rsid w:val="001E10D2"/>
    <w:rsid w:val="001E25B4"/>
    <w:rsid w:val="001E44FE"/>
    <w:rsid w:val="001F0E36"/>
    <w:rsid w:val="001F1482"/>
    <w:rsid w:val="001F3DC1"/>
    <w:rsid w:val="001F7D8F"/>
    <w:rsid w:val="00200595"/>
    <w:rsid w:val="00204835"/>
    <w:rsid w:val="002107DA"/>
    <w:rsid w:val="0021714C"/>
    <w:rsid w:val="00231920"/>
    <w:rsid w:val="0023195C"/>
    <w:rsid w:val="0024282C"/>
    <w:rsid w:val="002460DC"/>
    <w:rsid w:val="00250752"/>
    <w:rsid w:val="00250985"/>
    <w:rsid w:val="002556F6"/>
    <w:rsid w:val="002635CB"/>
    <w:rsid w:val="00267710"/>
    <w:rsid w:val="00281BFE"/>
    <w:rsid w:val="00283105"/>
    <w:rsid w:val="00283568"/>
    <w:rsid w:val="00284C4C"/>
    <w:rsid w:val="00285475"/>
    <w:rsid w:val="00287E68"/>
    <w:rsid w:val="00296529"/>
    <w:rsid w:val="002974C8"/>
    <w:rsid w:val="002A0103"/>
    <w:rsid w:val="002A341F"/>
    <w:rsid w:val="002B05B2"/>
    <w:rsid w:val="002B27FB"/>
    <w:rsid w:val="002B685A"/>
    <w:rsid w:val="002C1940"/>
    <w:rsid w:val="002C2409"/>
    <w:rsid w:val="002C57D2"/>
    <w:rsid w:val="002D1FCB"/>
    <w:rsid w:val="002E0D56"/>
    <w:rsid w:val="002E2DF9"/>
    <w:rsid w:val="002E6EF7"/>
    <w:rsid w:val="002F1A1F"/>
    <w:rsid w:val="00315186"/>
    <w:rsid w:val="00324A8C"/>
    <w:rsid w:val="0033343E"/>
    <w:rsid w:val="003512C2"/>
    <w:rsid w:val="00357857"/>
    <w:rsid w:val="00371FB6"/>
    <w:rsid w:val="003763C1"/>
    <w:rsid w:val="00376BBE"/>
    <w:rsid w:val="00377155"/>
    <w:rsid w:val="0039224F"/>
    <w:rsid w:val="00394967"/>
    <w:rsid w:val="003962CC"/>
    <w:rsid w:val="00397081"/>
    <w:rsid w:val="003A3290"/>
    <w:rsid w:val="003A3FF7"/>
    <w:rsid w:val="003A43A4"/>
    <w:rsid w:val="003A5126"/>
    <w:rsid w:val="003A7E18"/>
    <w:rsid w:val="003B1816"/>
    <w:rsid w:val="003C4C86"/>
    <w:rsid w:val="003C6258"/>
    <w:rsid w:val="003D0312"/>
    <w:rsid w:val="003D7C99"/>
    <w:rsid w:val="003E1B07"/>
    <w:rsid w:val="003E2904"/>
    <w:rsid w:val="003F5980"/>
    <w:rsid w:val="00401927"/>
    <w:rsid w:val="00405EBE"/>
    <w:rsid w:val="0041027F"/>
    <w:rsid w:val="00412475"/>
    <w:rsid w:val="004146D5"/>
    <w:rsid w:val="00423789"/>
    <w:rsid w:val="00425D21"/>
    <w:rsid w:val="00432FA4"/>
    <w:rsid w:val="00440F43"/>
    <w:rsid w:val="00441B6F"/>
    <w:rsid w:val="0044495D"/>
    <w:rsid w:val="00446221"/>
    <w:rsid w:val="00447F79"/>
    <w:rsid w:val="00450E62"/>
    <w:rsid w:val="004539DB"/>
    <w:rsid w:val="00455433"/>
    <w:rsid w:val="0045551A"/>
    <w:rsid w:val="00465F67"/>
    <w:rsid w:val="00471A80"/>
    <w:rsid w:val="004874E4"/>
    <w:rsid w:val="00487583"/>
    <w:rsid w:val="00494B0D"/>
    <w:rsid w:val="004A1520"/>
    <w:rsid w:val="004A301A"/>
    <w:rsid w:val="004A4683"/>
    <w:rsid w:val="004A7F8E"/>
    <w:rsid w:val="004C556B"/>
    <w:rsid w:val="004D29D3"/>
    <w:rsid w:val="004D305E"/>
    <w:rsid w:val="004D4277"/>
    <w:rsid w:val="004D5864"/>
    <w:rsid w:val="004E0661"/>
    <w:rsid w:val="004E0CA2"/>
    <w:rsid w:val="004E3E93"/>
    <w:rsid w:val="00502516"/>
    <w:rsid w:val="00505F06"/>
    <w:rsid w:val="00506828"/>
    <w:rsid w:val="00512CE5"/>
    <w:rsid w:val="005143B1"/>
    <w:rsid w:val="0053056E"/>
    <w:rsid w:val="00532562"/>
    <w:rsid w:val="00533495"/>
    <w:rsid w:val="0054379E"/>
    <w:rsid w:val="00544562"/>
    <w:rsid w:val="00554FDA"/>
    <w:rsid w:val="0055783B"/>
    <w:rsid w:val="00562437"/>
    <w:rsid w:val="00571217"/>
    <w:rsid w:val="00572BAD"/>
    <w:rsid w:val="00594770"/>
    <w:rsid w:val="005C239F"/>
    <w:rsid w:val="005C7814"/>
    <w:rsid w:val="005C784C"/>
    <w:rsid w:val="005D17F6"/>
    <w:rsid w:val="005E0C31"/>
    <w:rsid w:val="005E5539"/>
    <w:rsid w:val="005E6EA1"/>
    <w:rsid w:val="005F4196"/>
    <w:rsid w:val="00600ECF"/>
    <w:rsid w:val="00602BF5"/>
    <w:rsid w:val="00612322"/>
    <w:rsid w:val="006170C1"/>
    <w:rsid w:val="00617FDD"/>
    <w:rsid w:val="00624A71"/>
    <w:rsid w:val="00624CEC"/>
    <w:rsid w:val="00633614"/>
    <w:rsid w:val="00633E17"/>
    <w:rsid w:val="00633F68"/>
    <w:rsid w:val="00636EB2"/>
    <w:rsid w:val="006375B8"/>
    <w:rsid w:val="0063772C"/>
    <w:rsid w:val="0066510A"/>
    <w:rsid w:val="00673CF6"/>
    <w:rsid w:val="00673F9F"/>
    <w:rsid w:val="00680E9D"/>
    <w:rsid w:val="00684D82"/>
    <w:rsid w:val="00686953"/>
    <w:rsid w:val="00687DEA"/>
    <w:rsid w:val="00687E67"/>
    <w:rsid w:val="006967F7"/>
    <w:rsid w:val="006A20B1"/>
    <w:rsid w:val="006A250C"/>
    <w:rsid w:val="006A25A5"/>
    <w:rsid w:val="006A5403"/>
    <w:rsid w:val="006B21D3"/>
    <w:rsid w:val="006B3903"/>
    <w:rsid w:val="006B57D0"/>
    <w:rsid w:val="006B7423"/>
    <w:rsid w:val="006C185D"/>
    <w:rsid w:val="006C4F25"/>
    <w:rsid w:val="006C6D39"/>
    <w:rsid w:val="006C7E0E"/>
    <w:rsid w:val="006D30FF"/>
    <w:rsid w:val="006D6940"/>
    <w:rsid w:val="006F11EC"/>
    <w:rsid w:val="006F5C02"/>
    <w:rsid w:val="0070082C"/>
    <w:rsid w:val="0071088D"/>
    <w:rsid w:val="007135F1"/>
    <w:rsid w:val="0071404B"/>
    <w:rsid w:val="007166C5"/>
    <w:rsid w:val="007227FF"/>
    <w:rsid w:val="00723BFA"/>
    <w:rsid w:val="0073367B"/>
    <w:rsid w:val="00734FB3"/>
    <w:rsid w:val="007369E6"/>
    <w:rsid w:val="007409CA"/>
    <w:rsid w:val="00746E59"/>
    <w:rsid w:val="00754C9A"/>
    <w:rsid w:val="0075599A"/>
    <w:rsid w:val="00755DDC"/>
    <w:rsid w:val="007611FE"/>
    <w:rsid w:val="00761D52"/>
    <w:rsid w:val="00763C70"/>
    <w:rsid w:val="00767AF1"/>
    <w:rsid w:val="00774FFB"/>
    <w:rsid w:val="0077749E"/>
    <w:rsid w:val="00784F43"/>
    <w:rsid w:val="00785D78"/>
    <w:rsid w:val="00790ADA"/>
    <w:rsid w:val="0079654F"/>
    <w:rsid w:val="007B33C4"/>
    <w:rsid w:val="007B6851"/>
    <w:rsid w:val="007C2094"/>
    <w:rsid w:val="007C437B"/>
    <w:rsid w:val="007C451C"/>
    <w:rsid w:val="007D2288"/>
    <w:rsid w:val="007E088F"/>
    <w:rsid w:val="007F76A9"/>
    <w:rsid w:val="007F7B32"/>
    <w:rsid w:val="00804BC2"/>
    <w:rsid w:val="0081431A"/>
    <w:rsid w:val="00826CCF"/>
    <w:rsid w:val="0083216F"/>
    <w:rsid w:val="008337CC"/>
    <w:rsid w:val="008357DB"/>
    <w:rsid w:val="00837E04"/>
    <w:rsid w:val="008418B3"/>
    <w:rsid w:val="00842AF8"/>
    <w:rsid w:val="008474AC"/>
    <w:rsid w:val="00860000"/>
    <w:rsid w:val="00863BD3"/>
    <w:rsid w:val="008641ED"/>
    <w:rsid w:val="00866D66"/>
    <w:rsid w:val="008671C6"/>
    <w:rsid w:val="008700B6"/>
    <w:rsid w:val="0087189B"/>
    <w:rsid w:val="00875803"/>
    <w:rsid w:val="00887BFF"/>
    <w:rsid w:val="0089126D"/>
    <w:rsid w:val="008915F6"/>
    <w:rsid w:val="008A72C3"/>
    <w:rsid w:val="008B459E"/>
    <w:rsid w:val="008D2B2D"/>
    <w:rsid w:val="008D4EEF"/>
    <w:rsid w:val="008E13AE"/>
    <w:rsid w:val="008E1506"/>
    <w:rsid w:val="008E710C"/>
    <w:rsid w:val="008F4916"/>
    <w:rsid w:val="008F69D6"/>
    <w:rsid w:val="00902823"/>
    <w:rsid w:val="009071AE"/>
    <w:rsid w:val="00911BA3"/>
    <w:rsid w:val="00915CA6"/>
    <w:rsid w:val="00916C3F"/>
    <w:rsid w:val="00927834"/>
    <w:rsid w:val="00930CB7"/>
    <w:rsid w:val="009318F4"/>
    <w:rsid w:val="009375FD"/>
    <w:rsid w:val="0094353B"/>
    <w:rsid w:val="009500A6"/>
    <w:rsid w:val="00951BF6"/>
    <w:rsid w:val="00957C18"/>
    <w:rsid w:val="009611E7"/>
    <w:rsid w:val="00965130"/>
    <w:rsid w:val="009659BA"/>
    <w:rsid w:val="0097659B"/>
    <w:rsid w:val="00982FB5"/>
    <w:rsid w:val="00983040"/>
    <w:rsid w:val="00985B79"/>
    <w:rsid w:val="009940DB"/>
    <w:rsid w:val="009A076B"/>
    <w:rsid w:val="009B2329"/>
    <w:rsid w:val="009B23B5"/>
    <w:rsid w:val="009B2468"/>
    <w:rsid w:val="009B3FB9"/>
    <w:rsid w:val="009C2465"/>
    <w:rsid w:val="009D35A0"/>
    <w:rsid w:val="009D475D"/>
    <w:rsid w:val="009D7EB7"/>
    <w:rsid w:val="009E048A"/>
    <w:rsid w:val="009E08E9"/>
    <w:rsid w:val="009E3DB9"/>
    <w:rsid w:val="009E66F2"/>
    <w:rsid w:val="009E6E35"/>
    <w:rsid w:val="009F0EDA"/>
    <w:rsid w:val="009F7273"/>
    <w:rsid w:val="00A03B96"/>
    <w:rsid w:val="00A05B19"/>
    <w:rsid w:val="00A10C4E"/>
    <w:rsid w:val="00A1134E"/>
    <w:rsid w:val="00A13C95"/>
    <w:rsid w:val="00A143D7"/>
    <w:rsid w:val="00A21811"/>
    <w:rsid w:val="00A24E7E"/>
    <w:rsid w:val="00A258C3"/>
    <w:rsid w:val="00A328D3"/>
    <w:rsid w:val="00A347C0"/>
    <w:rsid w:val="00A36450"/>
    <w:rsid w:val="00A413D2"/>
    <w:rsid w:val="00A4362D"/>
    <w:rsid w:val="00A5126F"/>
    <w:rsid w:val="00A51431"/>
    <w:rsid w:val="00A52D5B"/>
    <w:rsid w:val="00A539AD"/>
    <w:rsid w:val="00A6165B"/>
    <w:rsid w:val="00A6466C"/>
    <w:rsid w:val="00A815DD"/>
    <w:rsid w:val="00A858E9"/>
    <w:rsid w:val="00A8591D"/>
    <w:rsid w:val="00A87920"/>
    <w:rsid w:val="00A94063"/>
    <w:rsid w:val="00AA46FD"/>
    <w:rsid w:val="00AA6219"/>
    <w:rsid w:val="00AA74E0"/>
    <w:rsid w:val="00AB045A"/>
    <w:rsid w:val="00AB703F"/>
    <w:rsid w:val="00AC1C3C"/>
    <w:rsid w:val="00AC39D0"/>
    <w:rsid w:val="00AC6BB8"/>
    <w:rsid w:val="00AD6CB1"/>
    <w:rsid w:val="00AE008F"/>
    <w:rsid w:val="00AF3947"/>
    <w:rsid w:val="00AF3AD8"/>
    <w:rsid w:val="00B001BB"/>
    <w:rsid w:val="00B01FCD"/>
    <w:rsid w:val="00B15ECA"/>
    <w:rsid w:val="00B173CE"/>
    <w:rsid w:val="00B1776C"/>
    <w:rsid w:val="00B227C8"/>
    <w:rsid w:val="00B33E66"/>
    <w:rsid w:val="00B40CB1"/>
    <w:rsid w:val="00B433D9"/>
    <w:rsid w:val="00B46965"/>
    <w:rsid w:val="00B52583"/>
    <w:rsid w:val="00B52896"/>
    <w:rsid w:val="00B578E7"/>
    <w:rsid w:val="00B64F83"/>
    <w:rsid w:val="00B71C9C"/>
    <w:rsid w:val="00B7217A"/>
    <w:rsid w:val="00B95236"/>
    <w:rsid w:val="00B96BD9"/>
    <w:rsid w:val="00BA1B01"/>
    <w:rsid w:val="00BA2641"/>
    <w:rsid w:val="00BA2900"/>
    <w:rsid w:val="00BA2B10"/>
    <w:rsid w:val="00BA7024"/>
    <w:rsid w:val="00BB37AA"/>
    <w:rsid w:val="00BB5A7A"/>
    <w:rsid w:val="00BC4083"/>
    <w:rsid w:val="00BC53A0"/>
    <w:rsid w:val="00BD6D0C"/>
    <w:rsid w:val="00BD7BAB"/>
    <w:rsid w:val="00BE62AD"/>
    <w:rsid w:val="00BF00F7"/>
    <w:rsid w:val="00BF121F"/>
    <w:rsid w:val="00BF1F80"/>
    <w:rsid w:val="00BF6297"/>
    <w:rsid w:val="00C018F7"/>
    <w:rsid w:val="00C166EF"/>
    <w:rsid w:val="00C17EB0"/>
    <w:rsid w:val="00C20C99"/>
    <w:rsid w:val="00C27F5F"/>
    <w:rsid w:val="00C30A0F"/>
    <w:rsid w:val="00C343D7"/>
    <w:rsid w:val="00C37E61"/>
    <w:rsid w:val="00C54DBB"/>
    <w:rsid w:val="00C65517"/>
    <w:rsid w:val="00C70F1B"/>
    <w:rsid w:val="00C71A47"/>
    <w:rsid w:val="00C740C3"/>
    <w:rsid w:val="00C7464C"/>
    <w:rsid w:val="00C80DEA"/>
    <w:rsid w:val="00C83C39"/>
    <w:rsid w:val="00C85588"/>
    <w:rsid w:val="00C870D9"/>
    <w:rsid w:val="00C96828"/>
    <w:rsid w:val="00CA349F"/>
    <w:rsid w:val="00CC3540"/>
    <w:rsid w:val="00CC5988"/>
    <w:rsid w:val="00CD1449"/>
    <w:rsid w:val="00CD3A01"/>
    <w:rsid w:val="00CD6755"/>
    <w:rsid w:val="00CD6856"/>
    <w:rsid w:val="00CE0089"/>
    <w:rsid w:val="00CE2813"/>
    <w:rsid w:val="00CE3DEC"/>
    <w:rsid w:val="00CE793C"/>
    <w:rsid w:val="00CF193C"/>
    <w:rsid w:val="00CF52C6"/>
    <w:rsid w:val="00D13F8B"/>
    <w:rsid w:val="00D173F1"/>
    <w:rsid w:val="00D24603"/>
    <w:rsid w:val="00D27E10"/>
    <w:rsid w:val="00D46EEE"/>
    <w:rsid w:val="00D5495A"/>
    <w:rsid w:val="00D67E30"/>
    <w:rsid w:val="00D74CB0"/>
    <w:rsid w:val="00D8295D"/>
    <w:rsid w:val="00D863CF"/>
    <w:rsid w:val="00DA5394"/>
    <w:rsid w:val="00DB2CD7"/>
    <w:rsid w:val="00DB5AB0"/>
    <w:rsid w:val="00DC2A65"/>
    <w:rsid w:val="00DC3146"/>
    <w:rsid w:val="00DD13AB"/>
    <w:rsid w:val="00DD1788"/>
    <w:rsid w:val="00DD3920"/>
    <w:rsid w:val="00DE15F0"/>
    <w:rsid w:val="00DE5388"/>
    <w:rsid w:val="00DE5663"/>
    <w:rsid w:val="00DE6E96"/>
    <w:rsid w:val="00DE78AA"/>
    <w:rsid w:val="00DF08CD"/>
    <w:rsid w:val="00DF53FB"/>
    <w:rsid w:val="00DF66C3"/>
    <w:rsid w:val="00E053D0"/>
    <w:rsid w:val="00E15994"/>
    <w:rsid w:val="00E1649A"/>
    <w:rsid w:val="00E26B75"/>
    <w:rsid w:val="00E3114E"/>
    <w:rsid w:val="00E31A70"/>
    <w:rsid w:val="00E355B3"/>
    <w:rsid w:val="00E35B02"/>
    <w:rsid w:val="00E54F7D"/>
    <w:rsid w:val="00E565E9"/>
    <w:rsid w:val="00E66496"/>
    <w:rsid w:val="00E66B35"/>
    <w:rsid w:val="00E66E10"/>
    <w:rsid w:val="00E769F6"/>
    <w:rsid w:val="00E822C1"/>
    <w:rsid w:val="00E8407C"/>
    <w:rsid w:val="00E84F3C"/>
    <w:rsid w:val="00EA012C"/>
    <w:rsid w:val="00EB3C92"/>
    <w:rsid w:val="00EC2A31"/>
    <w:rsid w:val="00EC6A55"/>
    <w:rsid w:val="00ED0288"/>
    <w:rsid w:val="00ED0542"/>
    <w:rsid w:val="00ED4C6C"/>
    <w:rsid w:val="00EE52CB"/>
    <w:rsid w:val="00EF4F7C"/>
    <w:rsid w:val="00EF53CE"/>
    <w:rsid w:val="00EF581D"/>
    <w:rsid w:val="00EF7FD8"/>
    <w:rsid w:val="00F04A7A"/>
    <w:rsid w:val="00F069B9"/>
    <w:rsid w:val="00F06F59"/>
    <w:rsid w:val="00F17988"/>
    <w:rsid w:val="00F2111F"/>
    <w:rsid w:val="00F23838"/>
    <w:rsid w:val="00F26932"/>
    <w:rsid w:val="00F2722F"/>
    <w:rsid w:val="00F35256"/>
    <w:rsid w:val="00F469F0"/>
    <w:rsid w:val="00F51974"/>
    <w:rsid w:val="00F53273"/>
    <w:rsid w:val="00F60863"/>
    <w:rsid w:val="00F755E4"/>
    <w:rsid w:val="00F77D02"/>
    <w:rsid w:val="00F96046"/>
    <w:rsid w:val="00FB3A86"/>
    <w:rsid w:val="00FD36C8"/>
    <w:rsid w:val="00FD6CC6"/>
    <w:rsid w:val="00FE1E9A"/>
    <w:rsid w:val="00FF3E69"/>
    <w:rsid w:val="00FF4A84"/>
    <w:rsid w:val="00FF5E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B1B5D"/>
  <w15:docId w15:val="{92B2AF6F-1561-4FC3-88D4-1A7540F7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A25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6165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E565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A6165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2C240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C2409"/>
    <w:rPr>
      <w:b/>
      <w:bCs/>
    </w:rPr>
  </w:style>
  <w:style w:type="paragraph" w:styleId="ListParagraph">
    <w:name w:val="List Paragraph"/>
    <w:basedOn w:val="Normal"/>
    <w:uiPriority w:val="34"/>
    <w:qFormat/>
    <w:rsid w:val="002C2409"/>
    <w:pPr>
      <w:ind w:left="720"/>
      <w:contextualSpacing/>
    </w:pPr>
  </w:style>
  <w:style w:type="character" w:customStyle="1" w:styleId="HeaderChar">
    <w:name w:val="Header Char"/>
    <w:basedOn w:val="DefaultParagraphFont"/>
    <w:link w:val="Header"/>
    <w:uiPriority w:val="99"/>
    <w:rsid w:val="003A5126"/>
    <w:rPr>
      <w:rFonts w:ascii="Helvetica" w:hAnsi="Helvetica"/>
    </w:rPr>
  </w:style>
  <w:style w:type="character" w:customStyle="1" w:styleId="Heading4Char">
    <w:name w:val="Heading 4 Char"/>
    <w:basedOn w:val="DefaultParagraphFont"/>
    <w:link w:val="Heading4"/>
    <w:semiHidden/>
    <w:rsid w:val="00E565E9"/>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semiHidden/>
    <w:rsid w:val="006A25A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9956249">
      <w:bodyDiv w:val="1"/>
      <w:marLeft w:val="0"/>
      <w:marRight w:val="0"/>
      <w:marTop w:val="0"/>
      <w:marBottom w:val="0"/>
      <w:divBdr>
        <w:top w:val="none" w:sz="0" w:space="0" w:color="auto"/>
        <w:left w:val="none" w:sz="0" w:space="0" w:color="auto"/>
        <w:bottom w:val="none" w:sz="0" w:space="0" w:color="auto"/>
        <w:right w:val="none" w:sz="0" w:space="0" w:color="auto"/>
      </w:divBdr>
      <w:divsChild>
        <w:div w:id="819661858">
          <w:marLeft w:val="0"/>
          <w:marRight w:val="0"/>
          <w:marTop w:val="100"/>
          <w:marBottom w:val="100"/>
          <w:divBdr>
            <w:top w:val="none" w:sz="0" w:space="0" w:color="auto"/>
            <w:left w:val="none" w:sz="0" w:space="0" w:color="auto"/>
            <w:bottom w:val="none" w:sz="0" w:space="0" w:color="auto"/>
            <w:right w:val="none" w:sz="0" w:space="0" w:color="auto"/>
          </w:divBdr>
          <w:divsChild>
            <w:div w:id="39134809">
              <w:marLeft w:val="0"/>
              <w:marRight w:val="0"/>
              <w:marTop w:val="0"/>
              <w:marBottom w:val="0"/>
              <w:divBdr>
                <w:top w:val="none" w:sz="0" w:space="0" w:color="auto"/>
                <w:left w:val="none" w:sz="0" w:space="0" w:color="auto"/>
                <w:bottom w:val="none" w:sz="0" w:space="0" w:color="auto"/>
                <w:right w:val="none" w:sz="0" w:space="0" w:color="auto"/>
              </w:divBdr>
              <w:divsChild>
                <w:div w:id="123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638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3636308">
      <w:bodyDiv w:val="1"/>
      <w:marLeft w:val="0"/>
      <w:marRight w:val="0"/>
      <w:marTop w:val="0"/>
      <w:marBottom w:val="0"/>
      <w:divBdr>
        <w:top w:val="none" w:sz="0" w:space="0" w:color="auto"/>
        <w:left w:val="none" w:sz="0" w:space="0" w:color="auto"/>
        <w:bottom w:val="none" w:sz="0" w:space="0" w:color="auto"/>
        <w:right w:val="none" w:sz="0" w:space="0" w:color="auto"/>
      </w:divBdr>
      <w:divsChild>
        <w:div w:id="926113816">
          <w:marLeft w:val="0"/>
          <w:marRight w:val="0"/>
          <w:marTop w:val="0"/>
          <w:marBottom w:val="0"/>
          <w:divBdr>
            <w:top w:val="none" w:sz="0" w:space="0" w:color="auto"/>
            <w:left w:val="none" w:sz="0" w:space="0" w:color="auto"/>
            <w:bottom w:val="none" w:sz="0" w:space="0" w:color="auto"/>
            <w:right w:val="none" w:sz="0" w:space="0" w:color="auto"/>
          </w:divBdr>
          <w:divsChild>
            <w:div w:id="588775599">
              <w:marLeft w:val="0"/>
              <w:marRight w:val="0"/>
              <w:marTop w:val="0"/>
              <w:marBottom w:val="0"/>
              <w:divBdr>
                <w:top w:val="none" w:sz="0" w:space="0" w:color="auto"/>
                <w:left w:val="none" w:sz="0" w:space="0" w:color="auto"/>
                <w:bottom w:val="none" w:sz="0" w:space="0" w:color="auto"/>
                <w:right w:val="none" w:sz="0" w:space="0" w:color="auto"/>
              </w:divBdr>
              <w:divsChild>
                <w:div w:id="14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7607779">
      <w:bodyDiv w:val="1"/>
      <w:marLeft w:val="0"/>
      <w:marRight w:val="0"/>
      <w:marTop w:val="0"/>
      <w:marBottom w:val="0"/>
      <w:divBdr>
        <w:top w:val="none" w:sz="0" w:space="0" w:color="auto"/>
        <w:left w:val="none" w:sz="0" w:space="0" w:color="auto"/>
        <w:bottom w:val="none" w:sz="0" w:space="0" w:color="auto"/>
        <w:right w:val="none" w:sz="0" w:space="0" w:color="auto"/>
      </w:divBdr>
    </w:div>
    <w:div w:id="53924758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2431913">
      <w:bodyDiv w:val="1"/>
      <w:marLeft w:val="0"/>
      <w:marRight w:val="0"/>
      <w:marTop w:val="0"/>
      <w:marBottom w:val="0"/>
      <w:divBdr>
        <w:top w:val="none" w:sz="0" w:space="0" w:color="auto"/>
        <w:left w:val="none" w:sz="0" w:space="0" w:color="auto"/>
        <w:bottom w:val="none" w:sz="0" w:space="0" w:color="auto"/>
        <w:right w:val="none" w:sz="0" w:space="0" w:color="auto"/>
      </w:divBdr>
      <w:divsChild>
        <w:div w:id="357662468">
          <w:marLeft w:val="0"/>
          <w:marRight w:val="0"/>
          <w:marTop w:val="100"/>
          <w:marBottom w:val="100"/>
          <w:divBdr>
            <w:top w:val="none" w:sz="0" w:space="0" w:color="auto"/>
            <w:left w:val="none" w:sz="0" w:space="0" w:color="auto"/>
            <w:bottom w:val="none" w:sz="0" w:space="0" w:color="auto"/>
            <w:right w:val="none" w:sz="0" w:space="0" w:color="auto"/>
          </w:divBdr>
          <w:divsChild>
            <w:div w:id="809052400">
              <w:marLeft w:val="0"/>
              <w:marRight w:val="0"/>
              <w:marTop w:val="0"/>
              <w:marBottom w:val="0"/>
              <w:divBdr>
                <w:top w:val="none" w:sz="0" w:space="0" w:color="auto"/>
                <w:left w:val="none" w:sz="0" w:space="0" w:color="auto"/>
                <w:bottom w:val="none" w:sz="0" w:space="0" w:color="auto"/>
                <w:right w:val="none" w:sz="0" w:space="0" w:color="auto"/>
              </w:divBdr>
              <w:divsChild>
                <w:div w:id="7177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1953913">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5638308">
      <w:bodyDiv w:val="1"/>
      <w:marLeft w:val="0"/>
      <w:marRight w:val="0"/>
      <w:marTop w:val="0"/>
      <w:marBottom w:val="0"/>
      <w:divBdr>
        <w:top w:val="none" w:sz="0" w:space="0" w:color="auto"/>
        <w:left w:val="none" w:sz="0" w:space="0" w:color="auto"/>
        <w:bottom w:val="none" w:sz="0" w:space="0" w:color="auto"/>
        <w:right w:val="none" w:sz="0" w:space="0" w:color="auto"/>
      </w:divBdr>
    </w:div>
    <w:div w:id="110253197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1630818">
      <w:bodyDiv w:val="1"/>
      <w:marLeft w:val="0"/>
      <w:marRight w:val="0"/>
      <w:marTop w:val="0"/>
      <w:marBottom w:val="0"/>
      <w:divBdr>
        <w:top w:val="none" w:sz="0" w:space="0" w:color="auto"/>
        <w:left w:val="none" w:sz="0" w:space="0" w:color="auto"/>
        <w:bottom w:val="none" w:sz="0" w:space="0" w:color="auto"/>
        <w:right w:val="none" w:sz="0" w:space="0" w:color="auto"/>
      </w:divBdr>
    </w:div>
    <w:div w:id="1363480482">
      <w:bodyDiv w:val="1"/>
      <w:marLeft w:val="0"/>
      <w:marRight w:val="0"/>
      <w:marTop w:val="0"/>
      <w:marBottom w:val="0"/>
      <w:divBdr>
        <w:top w:val="none" w:sz="0" w:space="0" w:color="auto"/>
        <w:left w:val="none" w:sz="0" w:space="0" w:color="auto"/>
        <w:bottom w:val="none" w:sz="0" w:space="0" w:color="auto"/>
        <w:right w:val="none" w:sz="0" w:space="0" w:color="auto"/>
      </w:divBdr>
      <w:divsChild>
        <w:div w:id="1866020723">
          <w:marLeft w:val="0"/>
          <w:marRight w:val="0"/>
          <w:marTop w:val="0"/>
          <w:marBottom w:val="0"/>
          <w:divBdr>
            <w:top w:val="none" w:sz="0" w:space="0" w:color="auto"/>
            <w:left w:val="none" w:sz="0" w:space="0" w:color="auto"/>
            <w:bottom w:val="none" w:sz="0" w:space="0" w:color="auto"/>
            <w:right w:val="none" w:sz="0" w:space="0" w:color="auto"/>
          </w:divBdr>
          <w:divsChild>
            <w:div w:id="2125071800">
              <w:marLeft w:val="0"/>
              <w:marRight w:val="0"/>
              <w:marTop w:val="0"/>
              <w:marBottom w:val="0"/>
              <w:divBdr>
                <w:top w:val="none" w:sz="0" w:space="0" w:color="auto"/>
                <w:left w:val="none" w:sz="0" w:space="0" w:color="auto"/>
                <w:bottom w:val="none" w:sz="0" w:space="0" w:color="auto"/>
                <w:right w:val="none" w:sz="0" w:space="0" w:color="auto"/>
              </w:divBdr>
              <w:divsChild>
                <w:div w:id="20187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15758">
      <w:bodyDiv w:val="1"/>
      <w:marLeft w:val="0"/>
      <w:marRight w:val="0"/>
      <w:marTop w:val="0"/>
      <w:marBottom w:val="0"/>
      <w:divBdr>
        <w:top w:val="none" w:sz="0" w:space="0" w:color="auto"/>
        <w:left w:val="none" w:sz="0" w:space="0" w:color="auto"/>
        <w:bottom w:val="none" w:sz="0" w:space="0" w:color="auto"/>
        <w:right w:val="none" w:sz="0" w:space="0" w:color="auto"/>
      </w:divBdr>
    </w:div>
    <w:div w:id="1540240395">
      <w:bodyDiv w:val="1"/>
      <w:marLeft w:val="0"/>
      <w:marRight w:val="0"/>
      <w:marTop w:val="0"/>
      <w:marBottom w:val="0"/>
      <w:divBdr>
        <w:top w:val="none" w:sz="0" w:space="0" w:color="auto"/>
        <w:left w:val="none" w:sz="0" w:space="0" w:color="auto"/>
        <w:bottom w:val="none" w:sz="0" w:space="0" w:color="auto"/>
        <w:right w:val="none" w:sz="0" w:space="0" w:color="auto"/>
      </w:divBdr>
    </w:div>
    <w:div w:id="1599175197">
      <w:bodyDiv w:val="1"/>
      <w:marLeft w:val="0"/>
      <w:marRight w:val="0"/>
      <w:marTop w:val="0"/>
      <w:marBottom w:val="0"/>
      <w:divBdr>
        <w:top w:val="none" w:sz="0" w:space="0" w:color="auto"/>
        <w:left w:val="none" w:sz="0" w:space="0" w:color="auto"/>
        <w:bottom w:val="none" w:sz="0" w:space="0" w:color="auto"/>
        <w:right w:val="none" w:sz="0" w:space="0" w:color="auto"/>
      </w:divBdr>
    </w:div>
    <w:div w:id="1602570663">
      <w:bodyDiv w:val="1"/>
      <w:marLeft w:val="0"/>
      <w:marRight w:val="0"/>
      <w:marTop w:val="0"/>
      <w:marBottom w:val="0"/>
      <w:divBdr>
        <w:top w:val="none" w:sz="0" w:space="0" w:color="auto"/>
        <w:left w:val="none" w:sz="0" w:space="0" w:color="auto"/>
        <w:bottom w:val="none" w:sz="0" w:space="0" w:color="auto"/>
        <w:right w:val="none" w:sz="0" w:space="0" w:color="auto"/>
      </w:divBdr>
    </w:div>
    <w:div w:id="1677490921">
      <w:bodyDiv w:val="1"/>
      <w:marLeft w:val="0"/>
      <w:marRight w:val="0"/>
      <w:marTop w:val="0"/>
      <w:marBottom w:val="0"/>
      <w:divBdr>
        <w:top w:val="none" w:sz="0" w:space="0" w:color="auto"/>
        <w:left w:val="none" w:sz="0" w:space="0" w:color="auto"/>
        <w:bottom w:val="none" w:sz="0" w:space="0" w:color="auto"/>
        <w:right w:val="none" w:sz="0" w:space="0" w:color="auto"/>
      </w:divBdr>
    </w:div>
    <w:div w:id="172991501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7536359">
      <w:bodyDiv w:val="1"/>
      <w:marLeft w:val="0"/>
      <w:marRight w:val="0"/>
      <w:marTop w:val="0"/>
      <w:marBottom w:val="0"/>
      <w:divBdr>
        <w:top w:val="none" w:sz="0" w:space="0" w:color="auto"/>
        <w:left w:val="none" w:sz="0" w:space="0" w:color="auto"/>
        <w:bottom w:val="none" w:sz="0" w:space="0" w:color="auto"/>
        <w:right w:val="none" w:sz="0" w:space="0" w:color="auto"/>
      </w:divBdr>
    </w:div>
    <w:div w:id="1809934940">
      <w:bodyDiv w:val="1"/>
      <w:marLeft w:val="0"/>
      <w:marRight w:val="0"/>
      <w:marTop w:val="0"/>
      <w:marBottom w:val="0"/>
      <w:divBdr>
        <w:top w:val="none" w:sz="0" w:space="0" w:color="auto"/>
        <w:left w:val="none" w:sz="0" w:space="0" w:color="auto"/>
        <w:bottom w:val="none" w:sz="0" w:space="0" w:color="auto"/>
        <w:right w:val="none" w:sz="0" w:space="0" w:color="auto"/>
      </w:divBdr>
    </w:div>
    <w:div w:id="1862891964">
      <w:bodyDiv w:val="1"/>
      <w:marLeft w:val="0"/>
      <w:marRight w:val="0"/>
      <w:marTop w:val="0"/>
      <w:marBottom w:val="0"/>
      <w:divBdr>
        <w:top w:val="none" w:sz="0" w:space="0" w:color="auto"/>
        <w:left w:val="none" w:sz="0" w:space="0" w:color="auto"/>
        <w:bottom w:val="none" w:sz="0" w:space="0" w:color="auto"/>
        <w:right w:val="none" w:sz="0" w:space="0" w:color="auto"/>
      </w:divBdr>
    </w:div>
    <w:div w:id="1867016118">
      <w:bodyDiv w:val="1"/>
      <w:marLeft w:val="0"/>
      <w:marRight w:val="0"/>
      <w:marTop w:val="0"/>
      <w:marBottom w:val="0"/>
      <w:divBdr>
        <w:top w:val="none" w:sz="0" w:space="0" w:color="auto"/>
        <w:left w:val="none" w:sz="0" w:space="0" w:color="auto"/>
        <w:bottom w:val="none" w:sz="0" w:space="0" w:color="auto"/>
        <w:right w:val="none" w:sz="0" w:space="0" w:color="auto"/>
      </w:divBdr>
    </w:div>
    <w:div w:id="1926645027">
      <w:bodyDiv w:val="1"/>
      <w:marLeft w:val="0"/>
      <w:marRight w:val="0"/>
      <w:marTop w:val="0"/>
      <w:marBottom w:val="0"/>
      <w:divBdr>
        <w:top w:val="none" w:sz="0" w:space="0" w:color="auto"/>
        <w:left w:val="none" w:sz="0" w:space="0" w:color="auto"/>
        <w:bottom w:val="none" w:sz="0" w:space="0" w:color="auto"/>
        <w:right w:val="none" w:sz="0" w:space="0" w:color="auto"/>
      </w:divBdr>
    </w:div>
    <w:div w:id="193227087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ica.gov.mm/wp-content/%20uploads/%202024/%2012/cost_of_doing_business_in_myanmar-survey_report_2017.pdf"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8D6A0-42E2-4AD2-8CBB-AC34CA5E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10</Pages>
  <Words>3567</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23858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 GP 005</cp:lastModifiedBy>
  <cp:revision>3</cp:revision>
  <cp:lastPrinted>2025-07-20T10:25:00Z</cp:lastPrinted>
  <dcterms:created xsi:type="dcterms:W3CDTF">2025-08-11T11:38:00Z</dcterms:created>
  <dcterms:modified xsi:type="dcterms:W3CDTF">2025-08-25T10:53:00Z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f764ba88-e2d6-4e9c-91ac-75b276e2f56a</vt:lpwstr>
  </property>
</Properties>
</file>