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0985" w14:textId="77777777" w:rsidR="000E1BDF" w:rsidRPr="0026355C" w:rsidRDefault="000E1BDF" w:rsidP="000E1BDF">
      <w:pPr>
        <w:spacing w:line="278" w:lineRule="auto"/>
        <w:jc w:val="both"/>
        <w:rPr>
          <w:rFonts w:ascii="Times New Roman" w:eastAsia="Aptos" w:hAnsi="Times New Roman" w:cs="Times New Roman"/>
          <w:b/>
          <w:bCs/>
          <w:kern w:val="2"/>
          <w:sz w:val="24"/>
          <w:szCs w:val="24"/>
          <w:lang w:val="en-US"/>
          <w14:ligatures w14:val="standardContextual"/>
        </w:rPr>
      </w:pPr>
      <w:r w:rsidRPr="0026355C">
        <w:rPr>
          <w:rFonts w:ascii="Times New Roman" w:eastAsia="Aptos" w:hAnsi="Times New Roman" w:cs="Times New Roman"/>
          <w:b/>
          <w:bCs/>
          <w:kern w:val="2"/>
          <w:sz w:val="24"/>
          <w:szCs w:val="24"/>
          <w:lang w:val="en-US"/>
          <w14:ligatures w14:val="standardContextual"/>
        </w:rPr>
        <w:t>Quality, Shelf-Life, and Consumer Acceptability of Probiotic Yogurt Enriched with Banana and Mango Fruit Peels</w:t>
      </w:r>
    </w:p>
    <w:p w14:paraId="46D31F0B"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301E16E2"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50FFFDEE"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0B3EDBD1"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25F7AD0A"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4806DF54"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387698F5"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246AC68E"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29DA8366"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08D61041"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2FDD2CAB"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5E4B46CD"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46C595B8"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12CAD237"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3D2CE21F"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4FC26A1F"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7A72834C" w14:textId="77777777" w:rsidR="0013103B" w:rsidRPr="0026355C" w:rsidRDefault="0013103B" w:rsidP="0013103B">
      <w:pPr>
        <w:spacing w:line="278" w:lineRule="auto"/>
        <w:rPr>
          <w:rFonts w:ascii="Times New Roman" w:eastAsia="Aptos" w:hAnsi="Times New Roman" w:cs="Times New Roman"/>
          <w:b/>
          <w:bCs/>
          <w:kern w:val="2"/>
          <w:sz w:val="28"/>
          <w:szCs w:val="28"/>
          <w:lang w:val="en-US"/>
          <w14:ligatures w14:val="standardContextual"/>
        </w:rPr>
      </w:pPr>
    </w:p>
    <w:p w14:paraId="7AF798AF" w14:textId="77777777" w:rsidR="0013103B" w:rsidRPr="0026355C" w:rsidRDefault="0013103B" w:rsidP="0013103B">
      <w:pPr>
        <w:spacing w:line="278" w:lineRule="auto"/>
        <w:rPr>
          <w:rFonts w:ascii="Times New Roman" w:eastAsia="Aptos" w:hAnsi="Times New Roman" w:cs="Times New Roman"/>
          <w:b/>
          <w:bCs/>
          <w:kern w:val="2"/>
          <w:sz w:val="28"/>
          <w:szCs w:val="28"/>
          <w:lang w:val="en-US"/>
          <w14:ligatures w14:val="standardContextual"/>
        </w:rPr>
      </w:pPr>
    </w:p>
    <w:p w14:paraId="7E31E989" w14:textId="426366FB" w:rsidR="000B1D28" w:rsidRPr="0026355C" w:rsidRDefault="000B1D28" w:rsidP="000B1D28">
      <w:pPr>
        <w:spacing w:line="278" w:lineRule="auto"/>
        <w:jc w:val="center"/>
        <w:rPr>
          <w:rFonts w:ascii="Times New Roman" w:eastAsia="Aptos" w:hAnsi="Times New Roman" w:cs="Times New Roman"/>
          <w:b/>
          <w:bCs/>
          <w:kern w:val="2"/>
          <w:sz w:val="28"/>
          <w:szCs w:val="28"/>
          <w:lang w:val="en-US"/>
          <w14:ligatures w14:val="standardContextual"/>
        </w:rPr>
      </w:pPr>
      <w:r w:rsidRPr="0026355C">
        <w:rPr>
          <w:rFonts w:ascii="Times New Roman" w:eastAsia="Aptos" w:hAnsi="Times New Roman" w:cs="Times New Roman"/>
          <w:b/>
          <w:bCs/>
          <w:kern w:val="2"/>
          <w:sz w:val="28"/>
          <w:szCs w:val="28"/>
          <w:lang w:val="en-US"/>
          <w14:ligatures w14:val="standardContextual"/>
        </w:rPr>
        <w:t>Abstract</w:t>
      </w:r>
    </w:p>
    <w:p w14:paraId="540FB72F" w14:textId="4E74F679" w:rsidR="0038266A" w:rsidRDefault="002044FF" w:rsidP="002044FF">
      <w:pPr>
        <w:spacing w:line="278" w:lineRule="auto"/>
        <w:jc w:val="both"/>
        <w:rPr>
          <w:rFonts w:ascii="Times New Roman" w:eastAsia="Aptos" w:hAnsi="Times New Roman" w:cs="Times New Roman"/>
          <w:kern w:val="2"/>
          <w:sz w:val="24"/>
          <w:szCs w:val="24"/>
          <w:lang w:val="en-US"/>
          <w14:ligatures w14:val="standardContextual"/>
        </w:rPr>
      </w:pPr>
      <w:r w:rsidRPr="002044FF">
        <w:rPr>
          <w:rFonts w:ascii="Times New Roman" w:eastAsia="Aptos" w:hAnsi="Times New Roman" w:cs="Times New Roman"/>
          <w:kern w:val="2"/>
          <w:sz w:val="24"/>
          <w:szCs w:val="24"/>
          <w:lang w:val="en-US"/>
          <w14:ligatures w14:val="standardContextual"/>
        </w:rPr>
        <w:t xml:space="preserve">This study evaluated the effects of </w:t>
      </w:r>
      <w:r w:rsidR="0038266A">
        <w:rPr>
          <w:rFonts w:ascii="Times New Roman" w:eastAsia="Aptos" w:hAnsi="Times New Roman" w:cs="Times New Roman"/>
          <w:kern w:val="2"/>
          <w:sz w:val="24"/>
          <w:szCs w:val="24"/>
          <w:lang w:val="en-US"/>
          <w14:ligatures w14:val="standardContextual"/>
        </w:rPr>
        <w:t xml:space="preserve">incorporation of </w:t>
      </w:r>
      <w:r w:rsidRPr="002044FF">
        <w:rPr>
          <w:rFonts w:ascii="Times New Roman" w:eastAsia="Aptos" w:hAnsi="Times New Roman" w:cs="Times New Roman"/>
          <w:kern w:val="2"/>
          <w:sz w:val="24"/>
          <w:szCs w:val="24"/>
          <w:lang w:val="en-US"/>
          <w14:ligatures w14:val="standardContextual"/>
        </w:rPr>
        <w:t xml:space="preserve">fresh mango peel (FMP) and fresh banana peel (FBP) on the physicochemical, microbiological, probiotic, and sensory characteristics of yogurt during 28 days of refrigerated storage. Proximate analysis showed that banana peel contained significantly higher dietary fiber (3.94 ± 0.74%) and carbohydrates (12.99 ± 0.26%) than mango peel (2.44 ± 0.11% and 10.62 ± 0.23%, respectively; p &lt; 0.05), while mango peel had greater protein (2.86 ± 0.21%) and ash (3.76 ± 0.16%) contents. All yogurt samples experienced a pH </w:t>
      </w:r>
      <w:r w:rsidRPr="002044FF">
        <w:rPr>
          <w:rFonts w:ascii="Times New Roman" w:eastAsia="Aptos" w:hAnsi="Times New Roman" w:cs="Times New Roman"/>
          <w:kern w:val="2"/>
          <w:sz w:val="24"/>
          <w:szCs w:val="24"/>
          <w:lang w:val="en-US"/>
          <w14:ligatures w14:val="standardContextual"/>
        </w:rPr>
        <w:lastRenderedPageBreak/>
        <w:t xml:space="preserve">decline over time, with more pronounced acidification in yogurts fortified with 10% FMP (pH 4.27 ± 0.01) and 10% FBP (pH 4.34 ± 0.01) by Day 28, compared to the control (pH 4.42 ± 0.01), indicating enhanced post-fermentation activity. Syneresis was significantly reduced by peel addition; </w:t>
      </w:r>
      <w:r w:rsidR="000C02BD" w:rsidRPr="002044FF">
        <w:rPr>
          <w:rFonts w:ascii="Times New Roman" w:eastAsia="Aptos" w:hAnsi="Times New Roman" w:cs="Times New Roman"/>
          <w:kern w:val="2"/>
          <w:sz w:val="24"/>
          <w:szCs w:val="24"/>
          <w:lang w:val="en-US"/>
          <w14:ligatures w14:val="standardContextual"/>
        </w:rPr>
        <w:t>on</w:t>
      </w:r>
      <w:r w:rsidRPr="002044FF">
        <w:rPr>
          <w:rFonts w:ascii="Times New Roman" w:eastAsia="Aptos" w:hAnsi="Times New Roman" w:cs="Times New Roman"/>
          <w:kern w:val="2"/>
          <w:sz w:val="24"/>
          <w:szCs w:val="24"/>
          <w:lang w:val="en-US"/>
          <w14:ligatures w14:val="standardContextual"/>
        </w:rPr>
        <w:t xml:space="preserve"> Day 28, control yogurt showed 45.00 ± 4.00% syneresis, while 10% FMP and 10% FBP treatments lowered this to 8.00 ± 0.00% and 12.00 ± 1.00%, respectively (p &lt; 0.05).</w:t>
      </w:r>
      <w:r w:rsidR="002F5711" w:rsidRPr="002F5711">
        <w:t xml:space="preserve"> </w:t>
      </w:r>
      <w:r w:rsidR="002F5711" w:rsidRPr="002F5711">
        <w:rPr>
          <w:rFonts w:ascii="Times New Roman" w:eastAsia="Aptos" w:hAnsi="Times New Roman" w:cs="Times New Roman"/>
          <w:kern w:val="2"/>
          <w:sz w:val="24"/>
          <w:szCs w:val="24"/>
          <w:lang w:val="en-US"/>
          <w14:ligatures w14:val="standardContextual"/>
        </w:rPr>
        <w:t>This reduction is attributed to the high dietary fiber in the peels, which improves water-holding capacity and gel stability in yogurt.</w:t>
      </w:r>
      <w:r w:rsidR="000C02BD">
        <w:rPr>
          <w:rFonts w:ascii="Times New Roman" w:eastAsia="Aptos" w:hAnsi="Times New Roman" w:cs="Times New Roman"/>
          <w:kern w:val="2"/>
          <w:sz w:val="24"/>
          <w:szCs w:val="24"/>
          <w:lang w:val="en-US"/>
          <w14:ligatures w14:val="standardContextual"/>
        </w:rPr>
        <w:t xml:space="preserve"> </w:t>
      </w:r>
      <w:r w:rsidRPr="002044FF">
        <w:rPr>
          <w:rFonts w:ascii="Times New Roman" w:eastAsia="Aptos" w:hAnsi="Times New Roman" w:cs="Times New Roman"/>
          <w:kern w:val="2"/>
          <w:sz w:val="24"/>
          <w:szCs w:val="24"/>
          <w:lang w:val="en-US"/>
          <w14:ligatures w14:val="standardContextual"/>
        </w:rPr>
        <w:t>Probiotic viability was notably improved in banana peel-fortified yogurts. Control and low-level FMP (1%, 5%, 10%) and 1% FBP samples had initial probiotic counts around 2.2–2.3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decreasing to ~1.6–1.7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xml:space="preserve"> by Day 28. In contrast, 5% and 10% FBP yogurts exhibited higher initial counts of 5.0 and 5.2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respectively, maintaining levels above 3.0 log10 CFU/ml ×10</w:t>
      </w:r>
      <w:r w:rsidRPr="000C02BD">
        <w:rPr>
          <w:rFonts w:ascii="Times New Roman" w:eastAsia="Aptos" w:hAnsi="Times New Roman" w:cs="Times New Roman"/>
          <w:kern w:val="2"/>
          <w:sz w:val="24"/>
          <w:szCs w:val="24"/>
          <w:vertAlign w:val="superscript"/>
          <w:lang w:val="en-US"/>
          <w14:ligatures w14:val="standardContextual"/>
        </w:rPr>
        <w:t xml:space="preserve">6 </w:t>
      </w:r>
      <w:r w:rsidRPr="002044FF">
        <w:rPr>
          <w:rFonts w:ascii="Times New Roman" w:eastAsia="Aptos" w:hAnsi="Times New Roman" w:cs="Times New Roman"/>
          <w:kern w:val="2"/>
          <w:sz w:val="24"/>
          <w:szCs w:val="24"/>
          <w:lang w:val="en-US"/>
          <w14:ligatures w14:val="standardContextual"/>
        </w:rPr>
        <w:t xml:space="preserve">through Day 28. </w:t>
      </w:r>
      <w:r w:rsidR="004F412B" w:rsidRPr="004F412B">
        <w:rPr>
          <w:rFonts w:ascii="Times New Roman" w:eastAsia="Aptos" w:hAnsi="Times New Roman" w:cs="Times New Roman"/>
          <w:kern w:val="2"/>
          <w:sz w:val="24"/>
          <w:szCs w:val="24"/>
          <w:lang w:val="en-US"/>
          <w14:ligatures w14:val="standardContextual"/>
        </w:rPr>
        <w:t>This enhancement is attributed to the fermentable oligosaccharides and prebiotic compounds present in banana peel, which promote probiotic growth and stability.</w:t>
      </w:r>
      <w:r w:rsidRPr="002044FF">
        <w:rPr>
          <w:rFonts w:ascii="Times New Roman" w:eastAsia="Aptos" w:hAnsi="Times New Roman" w:cs="Times New Roman"/>
          <w:kern w:val="2"/>
          <w:sz w:val="24"/>
          <w:szCs w:val="24"/>
          <w:lang w:val="en-US"/>
          <w14:ligatures w14:val="standardContextual"/>
        </w:rPr>
        <w:t xml:space="preserve"> Microbiological safety was confirmed, with yeast and mold counts remaining below S</w:t>
      </w:r>
      <w:r w:rsidR="00743928">
        <w:rPr>
          <w:rFonts w:ascii="Times New Roman" w:eastAsia="Aptos" w:hAnsi="Times New Roman" w:cs="Times New Roman"/>
          <w:kern w:val="2"/>
          <w:sz w:val="24"/>
          <w:szCs w:val="24"/>
          <w:lang w:val="en-US"/>
          <w14:ligatures w14:val="standardContextual"/>
        </w:rPr>
        <w:t>ri Lanka standards institute</w:t>
      </w:r>
      <w:r w:rsidRPr="002044FF">
        <w:rPr>
          <w:rFonts w:ascii="Times New Roman" w:eastAsia="Aptos" w:hAnsi="Times New Roman" w:cs="Times New Roman"/>
          <w:kern w:val="2"/>
          <w:sz w:val="24"/>
          <w:szCs w:val="24"/>
          <w:lang w:val="en-US"/>
          <w14:ligatures w14:val="standardContextual"/>
        </w:rPr>
        <w:t xml:space="preserve"> limits (&lt;1000 CFU/g).</w:t>
      </w:r>
      <w:r w:rsidR="0038266A">
        <w:rPr>
          <w:rFonts w:ascii="Times New Roman" w:eastAsia="Aptos" w:hAnsi="Times New Roman" w:cs="Times New Roman"/>
          <w:kern w:val="2"/>
          <w:sz w:val="24"/>
          <w:szCs w:val="24"/>
          <w:lang w:val="en-US"/>
          <w14:ligatures w14:val="standardContextual"/>
        </w:rPr>
        <w:t xml:space="preserve"> </w:t>
      </w:r>
      <w:r w:rsidRPr="002044FF">
        <w:rPr>
          <w:rFonts w:ascii="Times New Roman" w:eastAsia="Aptos" w:hAnsi="Times New Roman" w:cs="Times New Roman"/>
          <w:kern w:val="2"/>
          <w:sz w:val="24"/>
          <w:szCs w:val="24"/>
          <w:lang w:val="en-US"/>
          <w14:ligatures w14:val="standardContextual"/>
        </w:rPr>
        <w:t>Sensory analysis indicated that 10% FBP-fortified yogurts matched the control in acceptability, whereas higher mango peel levels reduced consumer preference. These results demonstrate the potential of fruit peel fortification as a sustainable strategy to improve yogurt quality, probiotic viability, and shelf life.</w:t>
      </w:r>
    </w:p>
    <w:p w14:paraId="34CD47B8" w14:textId="13AE1086" w:rsidR="000B1D28" w:rsidRPr="0026355C" w:rsidRDefault="000B1D28" w:rsidP="002044FF">
      <w:pPr>
        <w:spacing w:line="278" w:lineRule="auto"/>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b/>
          <w:bCs/>
          <w:kern w:val="2"/>
          <w:sz w:val="24"/>
          <w:szCs w:val="24"/>
          <w:lang w:val="en-US"/>
          <w14:ligatures w14:val="standardContextual"/>
        </w:rPr>
        <w:t>Keywords:</w:t>
      </w:r>
      <w:r w:rsidRPr="0026355C">
        <w:rPr>
          <w:rFonts w:ascii="Times New Roman" w:eastAsia="Aptos" w:hAnsi="Times New Roman" w:cs="Times New Roman"/>
          <w:kern w:val="2"/>
          <w:sz w:val="24"/>
          <w:szCs w:val="24"/>
          <w:lang w:val="en-US"/>
          <w14:ligatures w14:val="standardContextual"/>
        </w:rPr>
        <w:t xml:space="preserve"> Banana peel, Mango peel, </w:t>
      </w:r>
      <w:r w:rsidR="000B73F5">
        <w:rPr>
          <w:rFonts w:ascii="Times New Roman" w:eastAsia="Aptos" w:hAnsi="Times New Roman" w:cs="Times New Roman"/>
          <w:kern w:val="2"/>
          <w:sz w:val="24"/>
          <w:szCs w:val="24"/>
          <w:lang w:val="en-US"/>
          <w14:ligatures w14:val="standardContextual"/>
        </w:rPr>
        <w:t>Functional food, Sensory acceptability</w:t>
      </w:r>
    </w:p>
    <w:p w14:paraId="42453F1A" w14:textId="77777777" w:rsidR="000B1D28" w:rsidRPr="0026355C" w:rsidRDefault="000B1D28" w:rsidP="000B1D28">
      <w:pPr>
        <w:spacing w:line="278" w:lineRule="auto"/>
        <w:jc w:val="both"/>
        <w:rPr>
          <w:rFonts w:ascii="Times New Roman" w:eastAsia="Aptos" w:hAnsi="Times New Roman" w:cs="Times New Roman"/>
          <w:kern w:val="2"/>
          <w:sz w:val="24"/>
          <w:szCs w:val="24"/>
          <w:lang w:val="en-US"/>
          <w14:ligatures w14:val="standardContextual"/>
        </w:rPr>
      </w:pPr>
    </w:p>
    <w:p w14:paraId="14156B74" w14:textId="14C80E18" w:rsidR="000B1D28" w:rsidRPr="0026355C" w:rsidRDefault="000B1D28">
      <w:pPr>
        <w:rPr>
          <w:rFonts w:ascii="Times New Roman" w:hAnsi="Times New Roman" w:cs="Times New Roman"/>
        </w:rPr>
      </w:pPr>
    </w:p>
    <w:p w14:paraId="59D17719" w14:textId="53D2E5C1" w:rsidR="000B1D28" w:rsidRPr="0026355C" w:rsidRDefault="000B1D28">
      <w:pPr>
        <w:rPr>
          <w:rFonts w:ascii="Times New Roman" w:hAnsi="Times New Roman" w:cs="Times New Roman"/>
        </w:rPr>
      </w:pPr>
    </w:p>
    <w:p w14:paraId="5CC4F7A0" w14:textId="0B5C9F27" w:rsidR="000B1D28" w:rsidRPr="0026355C" w:rsidRDefault="000B1D28">
      <w:pPr>
        <w:rPr>
          <w:rFonts w:ascii="Times New Roman" w:hAnsi="Times New Roman" w:cs="Times New Roman"/>
        </w:rPr>
      </w:pPr>
    </w:p>
    <w:p w14:paraId="26AD10EB" w14:textId="77777777" w:rsidR="0026355C" w:rsidRPr="0026355C" w:rsidRDefault="0026355C">
      <w:pPr>
        <w:rPr>
          <w:rFonts w:ascii="Times New Roman" w:hAnsi="Times New Roman" w:cs="Times New Roman"/>
        </w:rPr>
      </w:pPr>
    </w:p>
    <w:p w14:paraId="2D05715B" w14:textId="77777777" w:rsidR="0026355C" w:rsidRPr="0026355C" w:rsidRDefault="0026355C">
      <w:pPr>
        <w:rPr>
          <w:rFonts w:ascii="Times New Roman" w:hAnsi="Times New Roman" w:cs="Times New Roman"/>
        </w:rPr>
      </w:pPr>
    </w:p>
    <w:p w14:paraId="0D877E23" w14:textId="77777777" w:rsidR="0026355C" w:rsidRPr="0026355C" w:rsidRDefault="0026355C">
      <w:pPr>
        <w:rPr>
          <w:rFonts w:ascii="Times New Roman" w:hAnsi="Times New Roman" w:cs="Times New Roman"/>
        </w:rPr>
      </w:pPr>
    </w:p>
    <w:p w14:paraId="45151427" w14:textId="77777777" w:rsidR="0026355C" w:rsidRPr="0026355C" w:rsidRDefault="0026355C">
      <w:pPr>
        <w:rPr>
          <w:rFonts w:ascii="Times New Roman" w:hAnsi="Times New Roman" w:cs="Times New Roman"/>
        </w:rPr>
      </w:pPr>
    </w:p>
    <w:p w14:paraId="7B524F77" w14:textId="1FBF8031" w:rsidR="000B1D28" w:rsidRPr="0026355C" w:rsidRDefault="000B1D28">
      <w:pPr>
        <w:rPr>
          <w:rFonts w:ascii="Times New Roman" w:hAnsi="Times New Roman" w:cs="Times New Roman"/>
        </w:rPr>
      </w:pPr>
    </w:p>
    <w:p w14:paraId="29E1695F" w14:textId="77777777" w:rsidR="00274F07" w:rsidRPr="0026355C" w:rsidRDefault="00274F07" w:rsidP="00274F07">
      <w:pPr>
        <w:numPr>
          <w:ilvl w:val="0"/>
          <w:numId w:val="1"/>
        </w:numPr>
        <w:spacing w:line="360" w:lineRule="auto"/>
        <w:contextualSpacing/>
        <w:rPr>
          <w:rFonts w:ascii="Times New Roman" w:eastAsia="Aptos" w:hAnsi="Times New Roman" w:cs="Times New Roman"/>
          <w:b/>
          <w:bCs/>
          <w:kern w:val="2"/>
          <w:sz w:val="24"/>
          <w:szCs w:val="24"/>
          <w:lang w:val="en-US"/>
          <w14:ligatures w14:val="standardContextual"/>
        </w:rPr>
      </w:pPr>
      <w:r w:rsidRPr="0026355C">
        <w:rPr>
          <w:rFonts w:ascii="Times New Roman" w:eastAsia="Aptos" w:hAnsi="Times New Roman" w:cs="Times New Roman"/>
          <w:b/>
          <w:bCs/>
          <w:kern w:val="2"/>
          <w:sz w:val="24"/>
          <w:szCs w:val="24"/>
          <w:lang w:val="en-US"/>
          <w14:ligatures w14:val="standardContextual"/>
        </w:rPr>
        <w:t>Introduction</w:t>
      </w:r>
    </w:p>
    <w:p w14:paraId="46334D2C" w14:textId="6BB56E08"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 xml:space="preserve">The global demand for functional foods has risen sharply over the past decade, driven by consumer awareness of the link between diet and health. Among these, probiotic yogurt has gained particular prominence due to its dual role as a nutritious dairy product and a carrier of beneficial microorganisms that promote gut health, immune modulation, and chronic disease prevention (Ali et al., 2022; </w:t>
      </w:r>
      <w:proofErr w:type="spellStart"/>
      <w:r w:rsidRPr="0026355C">
        <w:rPr>
          <w:rFonts w:ascii="Times New Roman" w:eastAsia="Aptos" w:hAnsi="Times New Roman" w:cs="Times New Roman"/>
          <w:kern w:val="2"/>
          <w:sz w:val="24"/>
          <w:szCs w:val="24"/>
          <w:lang w:val="en-US"/>
          <w14:ligatures w14:val="standardContextual"/>
        </w:rPr>
        <w:t>Çelik</w:t>
      </w:r>
      <w:proofErr w:type="spellEnd"/>
      <w:r w:rsidRPr="0026355C">
        <w:rPr>
          <w:rFonts w:ascii="Times New Roman" w:eastAsia="Aptos" w:hAnsi="Times New Roman" w:cs="Times New Roman"/>
          <w:kern w:val="2"/>
          <w:sz w:val="24"/>
          <w:szCs w:val="24"/>
          <w:lang w:val="en-US"/>
          <w14:ligatures w14:val="standardContextual"/>
        </w:rPr>
        <w:t xml:space="preserve">, 2023). However, one of the critical challenges in probiotic yogurt production </w:t>
      </w:r>
      <w:r w:rsidRPr="0026355C">
        <w:rPr>
          <w:rFonts w:ascii="Times New Roman" w:eastAsia="Aptos" w:hAnsi="Times New Roman" w:cs="Times New Roman"/>
          <w:kern w:val="2"/>
          <w:sz w:val="24"/>
          <w:szCs w:val="24"/>
          <w:lang w:val="en-US"/>
          <w14:ligatures w14:val="standardContextual"/>
        </w:rPr>
        <w:lastRenderedPageBreak/>
        <w:t>lies in maintaining the viability of probiotic strains during refrigerated storage, as factors such as low pH and oxidative stress negatively impact microbial stability (</w:t>
      </w:r>
      <w:proofErr w:type="spellStart"/>
      <w:r w:rsidRPr="0026355C">
        <w:rPr>
          <w:rFonts w:ascii="Times New Roman" w:eastAsia="Aptos" w:hAnsi="Times New Roman" w:cs="Times New Roman"/>
          <w:kern w:val="2"/>
          <w:sz w:val="24"/>
          <w:szCs w:val="24"/>
          <w:lang w:val="en-US"/>
          <w14:ligatures w14:val="standardContextual"/>
        </w:rPr>
        <w:t>Terpou</w:t>
      </w:r>
      <w:proofErr w:type="spellEnd"/>
      <w:r w:rsidRPr="0026355C">
        <w:rPr>
          <w:rFonts w:ascii="Times New Roman" w:eastAsia="Aptos" w:hAnsi="Times New Roman" w:cs="Times New Roman"/>
          <w:kern w:val="2"/>
          <w:sz w:val="24"/>
          <w:szCs w:val="24"/>
          <w:lang w:val="en-US"/>
          <w14:ligatures w14:val="standardContextual"/>
        </w:rPr>
        <w:t xml:space="preserve"> et al., 2019). To address this issue, current research has turned to the incorporation of natural bioactive compounds from plant </w:t>
      </w:r>
      <w:r w:rsidR="00B47742" w:rsidRPr="0026355C">
        <w:rPr>
          <w:rFonts w:ascii="Times New Roman" w:eastAsia="Aptos" w:hAnsi="Times New Roman" w:cs="Times New Roman"/>
          <w:kern w:val="2"/>
          <w:sz w:val="24"/>
          <w:szCs w:val="24"/>
          <w:lang w:val="en-US"/>
          <w14:ligatures w14:val="standardContextual"/>
        </w:rPr>
        <w:t xml:space="preserve">sources, </w:t>
      </w:r>
      <w:r w:rsidRPr="0026355C">
        <w:rPr>
          <w:rFonts w:ascii="Times New Roman" w:eastAsia="Aptos" w:hAnsi="Times New Roman" w:cs="Times New Roman"/>
          <w:kern w:val="2"/>
          <w:sz w:val="24"/>
          <w:szCs w:val="24"/>
          <w:lang w:val="en-US"/>
          <w14:ligatures w14:val="standardContextual"/>
        </w:rPr>
        <w:t>especially fruit by-products</w:t>
      </w:r>
      <w:r w:rsidR="00C74668">
        <w:rPr>
          <w:rFonts w:ascii="Times New Roman" w:eastAsia="Aptos" w:hAnsi="Times New Roman" w:cs="Times New Roman"/>
          <w:kern w:val="2"/>
          <w:sz w:val="24"/>
          <w:szCs w:val="24"/>
          <w:lang w:val="en-US"/>
          <w14:ligatures w14:val="standardContextual"/>
        </w:rPr>
        <w:t xml:space="preserve"> </w:t>
      </w:r>
      <w:r w:rsidRPr="0026355C">
        <w:rPr>
          <w:rFonts w:ascii="Times New Roman" w:eastAsia="Aptos" w:hAnsi="Times New Roman" w:cs="Times New Roman"/>
          <w:kern w:val="2"/>
          <w:sz w:val="24"/>
          <w:szCs w:val="24"/>
          <w:lang w:val="en-US"/>
          <w14:ligatures w14:val="standardContextual"/>
        </w:rPr>
        <w:t>as a means of enhancing yogurt's functional and storage properties while reducing food waste (</w:t>
      </w:r>
      <w:proofErr w:type="spellStart"/>
      <w:r w:rsidRPr="0026355C">
        <w:rPr>
          <w:rFonts w:ascii="Times New Roman" w:eastAsia="Aptos" w:hAnsi="Times New Roman" w:cs="Times New Roman"/>
          <w:kern w:val="2"/>
          <w:sz w:val="24"/>
          <w:szCs w:val="24"/>
          <w:lang w:val="en-US"/>
          <w14:ligatures w14:val="standardContextual"/>
        </w:rPr>
        <w:t>Sorrenti</w:t>
      </w:r>
      <w:proofErr w:type="spellEnd"/>
      <w:r w:rsidRPr="0026355C">
        <w:rPr>
          <w:rFonts w:ascii="Times New Roman" w:eastAsia="Aptos" w:hAnsi="Times New Roman" w:cs="Times New Roman"/>
          <w:kern w:val="2"/>
          <w:sz w:val="24"/>
          <w:szCs w:val="24"/>
          <w:lang w:val="en-US"/>
          <w14:ligatures w14:val="standardContextual"/>
        </w:rPr>
        <w:t xml:space="preserve"> et al., 20</w:t>
      </w:r>
      <w:r w:rsidR="00272F1E">
        <w:rPr>
          <w:rFonts w:ascii="Times New Roman" w:eastAsia="Aptos" w:hAnsi="Times New Roman" w:cs="Times New Roman"/>
          <w:kern w:val="2"/>
          <w:sz w:val="24"/>
          <w:szCs w:val="24"/>
          <w:lang w:val="en-US"/>
          <w14:ligatures w14:val="standardContextual"/>
        </w:rPr>
        <w:t>23</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Zaini</w:t>
      </w:r>
      <w:proofErr w:type="spellEnd"/>
      <w:r w:rsidRPr="0026355C">
        <w:rPr>
          <w:rFonts w:ascii="Times New Roman" w:eastAsia="Aptos" w:hAnsi="Times New Roman" w:cs="Times New Roman"/>
          <w:kern w:val="2"/>
          <w:sz w:val="24"/>
          <w:szCs w:val="24"/>
          <w:lang w:val="en-US"/>
          <w14:ligatures w14:val="standardContextual"/>
        </w:rPr>
        <w:t xml:space="preserve"> et al., 2022).</w:t>
      </w:r>
    </w:p>
    <w:p w14:paraId="392469DA"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44FD9401" w14:textId="2D05DF8B"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Fruit peels, often discarded as agricultural waste, are rich in dietary fiber, polyphenols, vitamins, and other bioactive compounds with potential health benefits and technological functionality</w:t>
      </w:r>
      <w:r w:rsidR="008D1789" w:rsidRPr="0026355C">
        <w:rPr>
          <w:rFonts w:ascii="Times New Roman" w:eastAsia="Aptos" w:hAnsi="Times New Roman" w:cs="Times New Roman"/>
          <w:kern w:val="2"/>
          <w:sz w:val="24"/>
          <w:szCs w:val="24"/>
          <w:lang w:val="en-US"/>
          <w14:ligatures w14:val="standardContextual"/>
        </w:rPr>
        <w:t xml:space="preserve"> (</w:t>
      </w:r>
      <w:proofErr w:type="spellStart"/>
      <w:r w:rsidR="009673C5" w:rsidRPr="0026355C">
        <w:rPr>
          <w:rFonts w:ascii="Times New Roman" w:eastAsia="Aptos" w:hAnsi="Times New Roman" w:cs="Times New Roman"/>
          <w:kern w:val="2"/>
          <w:sz w:val="24"/>
          <w:szCs w:val="24"/>
          <w:lang w:val="en-US"/>
          <w14:ligatures w14:val="standardContextual"/>
        </w:rPr>
        <w:t>Mahomud</w:t>
      </w:r>
      <w:proofErr w:type="spellEnd"/>
      <w:r w:rsidR="009673C5" w:rsidRPr="0026355C">
        <w:rPr>
          <w:rFonts w:ascii="Times New Roman" w:eastAsia="Aptos" w:hAnsi="Times New Roman" w:cs="Times New Roman"/>
          <w:kern w:val="2"/>
          <w:sz w:val="24"/>
          <w:szCs w:val="24"/>
          <w:lang w:val="en-US"/>
          <w14:ligatures w14:val="standardContextual"/>
        </w:rPr>
        <w:t xml:space="preserve"> </w:t>
      </w:r>
      <w:r w:rsidR="009673C5" w:rsidRPr="0026355C">
        <w:rPr>
          <w:rFonts w:ascii="Times New Roman" w:hAnsi="Times New Roman" w:cs="Times New Roman"/>
          <w:sz w:val="24"/>
          <w:szCs w:val="24"/>
        </w:rPr>
        <w:t xml:space="preserve">et al., 2024; </w:t>
      </w:r>
      <w:proofErr w:type="spellStart"/>
      <w:r w:rsidR="008D1789" w:rsidRPr="0026355C">
        <w:rPr>
          <w:rFonts w:ascii="Times New Roman" w:hAnsi="Times New Roman" w:cs="Times New Roman"/>
          <w:sz w:val="24"/>
          <w:szCs w:val="24"/>
        </w:rPr>
        <w:t>Zaki</w:t>
      </w:r>
      <w:proofErr w:type="spellEnd"/>
      <w:r w:rsidR="008D1789" w:rsidRPr="0026355C">
        <w:rPr>
          <w:rFonts w:ascii="Times New Roman" w:hAnsi="Times New Roman" w:cs="Times New Roman"/>
          <w:sz w:val="24"/>
          <w:szCs w:val="24"/>
        </w:rPr>
        <w:t xml:space="preserve"> et al., 2024)</w:t>
      </w:r>
      <w:r w:rsidRPr="0026355C">
        <w:rPr>
          <w:rFonts w:ascii="Times New Roman" w:eastAsia="Aptos" w:hAnsi="Times New Roman" w:cs="Times New Roman"/>
          <w:kern w:val="2"/>
          <w:sz w:val="24"/>
          <w:szCs w:val="24"/>
          <w:lang w:val="en-US"/>
          <w14:ligatures w14:val="standardContextual"/>
        </w:rPr>
        <w:t>. These compounds may serve not only as nutritional enhancers but also as prebiotics that support probiotic survival and stability in fermented dairy products (Blanco-Pérez et al., 2021; De-Oliveira et al., 2022). Incorporating fruit peels into yogurt can also improve textural characteristics by increasing water retention and reducing syneresis, thereby contributing to product consistency and consumer acceptability (</w:t>
      </w:r>
      <w:proofErr w:type="spellStart"/>
      <w:r w:rsidRPr="0026355C">
        <w:rPr>
          <w:rFonts w:ascii="Times New Roman" w:eastAsia="Aptos" w:hAnsi="Times New Roman" w:cs="Times New Roman"/>
          <w:kern w:val="2"/>
          <w:sz w:val="24"/>
          <w:szCs w:val="24"/>
          <w:lang w:val="en-US"/>
          <w14:ligatures w14:val="standardContextual"/>
        </w:rPr>
        <w:t>Mahomud</w:t>
      </w:r>
      <w:proofErr w:type="spellEnd"/>
      <w:r w:rsidRPr="0026355C">
        <w:rPr>
          <w:rFonts w:ascii="Times New Roman" w:eastAsia="Aptos" w:hAnsi="Times New Roman" w:cs="Times New Roman"/>
          <w:kern w:val="2"/>
          <w:sz w:val="24"/>
          <w:szCs w:val="24"/>
          <w:lang w:val="en-US"/>
          <w14:ligatures w14:val="standardContextual"/>
        </w:rPr>
        <w:t xml:space="preserve"> et al., 2024). Moreover, this approach offers a sustainable strategy for valorizing fruit processing residues, especially in tropical countries with high seasonal fruit production.</w:t>
      </w:r>
    </w:p>
    <w:p w14:paraId="4F23D2F6"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2C611716" w14:textId="603EEAF8"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Banana (</w:t>
      </w:r>
      <w:r w:rsidRPr="0026355C">
        <w:rPr>
          <w:rFonts w:ascii="Times New Roman" w:eastAsia="Aptos" w:hAnsi="Times New Roman" w:cs="Times New Roman"/>
          <w:i/>
          <w:iCs/>
          <w:kern w:val="2"/>
          <w:sz w:val="24"/>
          <w:szCs w:val="24"/>
          <w:lang w:val="en-US"/>
          <w14:ligatures w14:val="standardContextual"/>
        </w:rPr>
        <w:t xml:space="preserve">Musa </w:t>
      </w:r>
      <w:proofErr w:type="spellStart"/>
      <w:r w:rsidRPr="0026355C">
        <w:rPr>
          <w:rFonts w:ascii="Times New Roman" w:eastAsia="Aptos" w:hAnsi="Times New Roman" w:cs="Times New Roman"/>
          <w:i/>
          <w:iCs/>
          <w:kern w:val="2"/>
          <w:sz w:val="24"/>
          <w:szCs w:val="24"/>
          <w:lang w:val="en-US"/>
          <w14:ligatures w14:val="standardContextual"/>
        </w:rPr>
        <w:t>acuminata</w:t>
      </w:r>
      <w:proofErr w:type="spellEnd"/>
      <w:r w:rsidRPr="0026355C">
        <w:rPr>
          <w:rFonts w:ascii="Times New Roman" w:eastAsia="Aptos" w:hAnsi="Times New Roman" w:cs="Times New Roman"/>
          <w:kern w:val="2"/>
          <w:sz w:val="24"/>
          <w:szCs w:val="24"/>
          <w:lang w:val="en-US"/>
          <w14:ligatures w14:val="standardContextual"/>
        </w:rPr>
        <w:t>) and mango (</w:t>
      </w:r>
      <w:proofErr w:type="spellStart"/>
      <w:r w:rsidRPr="0026355C">
        <w:rPr>
          <w:rFonts w:ascii="Times New Roman" w:eastAsia="Aptos" w:hAnsi="Times New Roman" w:cs="Times New Roman"/>
          <w:i/>
          <w:iCs/>
          <w:kern w:val="2"/>
          <w:sz w:val="24"/>
          <w:szCs w:val="24"/>
          <w:lang w:val="en-US"/>
          <w14:ligatures w14:val="standardContextual"/>
        </w:rPr>
        <w:t>Mangifera</w:t>
      </w:r>
      <w:proofErr w:type="spellEnd"/>
      <w:r w:rsidRPr="0026355C">
        <w:rPr>
          <w:rFonts w:ascii="Times New Roman" w:eastAsia="Aptos" w:hAnsi="Times New Roman" w:cs="Times New Roman"/>
          <w:i/>
          <w:iCs/>
          <w:kern w:val="2"/>
          <w:sz w:val="24"/>
          <w:szCs w:val="24"/>
          <w:lang w:val="en-US"/>
          <w14:ligatures w14:val="standardContextual"/>
        </w:rPr>
        <w:t xml:space="preserve"> </w:t>
      </w:r>
      <w:proofErr w:type="spellStart"/>
      <w:r w:rsidRPr="0026355C">
        <w:rPr>
          <w:rFonts w:ascii="Times New Roman" w:eastAsia="Aptos" w:hAnsi="Times New Roman" w:cs="Times New Roman"/>
          <w:i/>
          <w:iCs/>
          <w:kern w:val="2"/>
          <w:sz w:val="24"/>
          <w:szCs w:val="24"/>
          <w:lang w:val="en-US"/>
          <w14:ligatures w14:val="standardContextual"/>
        </w:rPr>
        <w:t>indica</w:t>
      </w:r>
      <w:proofErr w:type="spellEnd"/>
      <w:r w:rsidRPr="0026355C">
        <w:rPr>
          <w:rFonts w:ascii="Times New Roman" w:eastAsia="Aptos" w:hAnsi="Times New Roman" w:cs="Times New Roman"/>
          <w:kern w:val="2"/>
          <w:sz w:val="24"/>
          <w:szCs w:val="24"/>
          <w:lang w:val="en-US"/>
          <w14:ligatures w14:val="standardContextual"/>
        </w:rPr>
        <w:t>) are among the most widely consumed tropical fruits globally and in Sri Lanka</w:t>
      </w:r>
      <w:r w:rsidR="000F1183" w:rsidRPr="0026355C">
        <w:rPr>
          <w:rFonts w:ascii="Times New Roman" w:eastAsia="Aptos" w:hAnsi="Times New Roman" w:cs="Times New Roman"/>
          <w:kern w:val="2"/>
          <w:sz w:val="24"/>
          <w:szCs w:val="24"/>
          <w:lang w:val="en-US"/>
          <w14:ligatures w14:val="standardContextual"/>
        </w:rPr>
        <w:t xml:space="preserve"> (</w:t>
      </w:r>
      <w:proofErr w:type="spellStart"/>
      <w:r w:rsidR="00F27041" w:rsidRPr="0026355C">
        <w:rPr>
          <w:rFonts w:ascii="Times New Roman" w:eastAsia="Aptos" w:hAnsi="Times New Roman" w:cs="Times New Roman"/>
          <w:kern w:val="2"/>
          <w:sz w:val="24"/>
          <w:szCs w:val="24"/>
          <w:lang w:val="en-US"/>
          <w14:ligatures w14:val="standardContextual"/>
        </w:rPr>
        <w:t>Kothalawala</w:t>
      </w:r>
      <w:proofErr w:type="spellEnd"/>
      <w:r w:rsidR="00F27041" w:rsidRPr="0026355C">
        <w:rPr>
          <w:rFonts w:ascii="Times New Roman" w:eastAsia="Aptos" w:hAnsi="Times New Roman" w:cs="Times New Roman"/>
          <w:kern w:val="2"/>
          <w:sz w:val="24"/>
          <w:szCs w:val="24"/>
          <w:lang w:val="en-US"/>
          <w14:ligatures w14:val="standardContextual"/>
        </w:rPr>
        <w:t xml:space="preserve"> and </w:t>
      </w:r>
      <w:proofErr w:type="spellStart"/>
      <w:r w:rsidR="00F27041" w:rsidRPr="0026355C">
        <w:rPr>
          <w:rFonts w:ascii="Times New Roman" w:eastAsia="Aptos" w:hAnsi="Times New Roman" w:cs="Times New Roman"/>
          <w:kern w:val="2"/>
          <w:sz w:val="24"/>
          <w:szCs w:val="24"/>
          <w:lang w:val="en-US"/>
          <w14:ligatures w14:val="standardContextual"/>
        </w:rPr>
        <w:t>Yatiwella</w:t>
      </w:r>
      <w:proofErr w:type="spellEnd"/>
      <w:r w:rsidR="00F27041" w:rsidRPr="0026355C">
        <w:rPr>
          <w:rFonts w:ascii="Times New Roman" w:eastAsia="Aptos" w:hAnsi="Times New Roman" w:cs="Times New Roman"/>
          <w:kern w:val="2"/>
          <w:sz w:val="24"/>
          <w:szCs w:val="24"/>
          <w:lang w:val="en-US"/>
          <w14:ligatures w14:val="standardContextual"/>
        </w:rPr>
        <w:t xml:space="preserve">, 2018; </w:t>
      </w:r>
      <w:proofErr w:type="spellStart"/>
      <w:r w:rsidR="000F1183" w:rsidRPr="0026355C">
        <w:rPr>
          <w:rFonts w:ascii="Times New Roman" w:hAnsi="Times New Roman" w:cs="Times New Roman"/>
          <w:sz w:val="24"/>
          <w:szCs w:val="24"/>
        </w:rPr>
        <w:t>Maduwanthi</w:t>
      </w:r>
      <w:proofErr w:type="spellEnd"/>
      <w:r w:rsidR="000F1183" w:rsidRPr="0026355C">
        <w:rPr>
          <w:rFonts w:ascii="Times New Roman" w:hAnsi="Times New Roman" w:cs="Times New Roman"/>
          <w:sz w:val="24"/>
          <w:szCs w:val="24"/>
        </w:rPr>
        <w:t xml:space="preserve"> and </w:t>
      </w:r>
      <w:proofErr w:type="spellStart"/>
      <w:r w:rsidR="000F1183" w:rsidRPr="0026355C">
        <w:rPr>
          <w:rFonts w:ascii="Times New Roman" w:hAnsi="Times New Roman" w:cs="Times New Roman"/>
          <w:sz w:val="24"/>
          <w:szCs w:val="24"/>
        </w:rPr>
        <w:t>Marapana</w:t>
      </w:r>
      <w:proofErr w:type="spellEnd"/>
      <w:r w:rsidR="000F1183" w:rsidRPr="0026355C">
        <w:rPr>
          <w:rFonts w:ascii="Times New Roman" w:hAnsi="Times New Roman" w:cs="Times New Roman"/>
          <w:sz w:val="24"/>
          <w:szCs w:val="24"/>
        </w:rPr>
        <w:t>, 2019</w:t>
      </w:r>
      <w:r w:rsidR="00DF4528" w:rsidRPr="0026355C">
        <w:rPr>
          <w:rFonts w:ascii="Times New Roman" w:hAnsi="Times New Roman" w:cs="Times New Roman"/>
          <w:sz w:val="24"/>
          <w:szCs w:val="24"/>
        </w:rPr>
        <w:t xml:space="preserve">; </w:t>
      </w:r>
      <w:proofErr w:type="spellStart"/>
      <w:r w:rsidR="00DF4528" w:rsidRPr="0026355C">
        <w:rPr>
          <w:rFonts w:ascii="Times New Roman" w:hAnsi="Times New Roman" w:cs="Times New Roman"/>
          <w:sz w:val="24"/>
          <w:szCs w:val="24"/>
        </w:rPr>
        <w:t>Thilakarathna</w:t>
      </w:r>
      <w:proofErr w:type="spellEnd"/>
      <w:r w:rsidR="00DF4528" w:rsidRPr="0026355C">
        <w:rPr>
          <w:rFonts w:ascii="Times New Roman" w:hAnsi="Times New Roman" w:cs="Times New Roman"/>
          <w:sz w:val="24"/>
          <w:szCs w:val="24"/>
        </w:rPr>
        <w:t xml:space="preserve"> and </w:t>
      </w:r>
      <w:proofErr w:type="spellStart"/>
      <w:r w:rsidR="00DF4528" w:rsidRPr="0026355C">
        <w:rPr>
          <w:rFonts w:ascii="Times New Roman" w:hAnsi="Times New Roman" w:cs="Times New Roman"/>
          <w:sz w:val="24"/>
          <w:szCs w:val="24"/>
        </w:rPr>
        <w:t>Perera</w:t>
      </w:r>
      <w:proofErr w:type="spellEnd"/>
      <w:r w:rsidR="00DF4528" w:rsidRPr="0026355C">
        <w:rPr>
          <w:rFonts w:ascii="Times New Roman" w:hAnsi="Times New Roman" w:cs="Times New Roman"/>
          <w:sz w:val="24"/>
          <w:szCs w:val="24"/>
        </w:rPr>
        <w:t>, 2024</w:t>
      </w:r>
      <w:r w:rsidR="000F1183" w:rsidRPr="0026355C">
        <w:rPr>
          <w:rFonts w:ascii="Times New Roman" w:hAnsi="Times New Roman" w:cs="Times New Roman"/>
          <w:sz w:val="24"/>
          <w:szCs w:val="24"/>
        </w:rPr>
        <w:t>)</w:t>
      </w:r>
      <w:r w:rsidRPr="0026355C">
        <w:rPr>
          <w:rFonts w:ascii="Times New Roman" w:eastAsia="Aptos" w:hAnsi="Times New Roman" w:cs="Times New Roman"/>
          <w:kern w:val="2"/>
          <w:sz w:val="24"/>
          <w:szCs w:val="24"/>
          <w:lang w:val="en-US"/>
          <w14:ligatures w14:val="standardContextual"/>
        </w:rPr>
        <w:t xml:space="preserve">. Together, their peels account for approximately 30–40% of the total fruit weight, representing a substantial volume of </w:t>
      </w:r>
      <w:proofErr w:type="spellStart"/>
      <w:r w:rsidRPr="0026355C">
        <w:rPr>
          <w:rFonts w:ascii="Times New Roman" w:eastAsia="Aptos" w:hAnsi="Times New Roman" w:cs="Times New Roman"/>
          <w:kern w:val="2"/>
          <w:sz w:val="24"/>
          <w:szCs w:val="24"/>
          <w:lang w:val="en-US"/>
          <w14:ligatures w14:val="standardContextual"/>
        </w:rPr>
        <w:t>agro</w:t>
      </w:r>
      <w:proofErr w:type="spellEnd"/>
      <w:r w:rsidRPr="0026355C">
        <w:rPr>
          <w:rFonts w:ascii="Times New Roman" w:eastAsia="Aptos" w:hAnsi="Times New Roman" w:cs="Times New Roman"/>
          <w:kern w:val="2"/>
          <w:sz w:val="24"/>
          <w:szCs w:val="24"/>
          <w:lang w:val="en-US"/>
          <w14:ligatures w14:val="standardContextual"/>
        </w:rPr>
        <w:t xml:space="preserve">-industrial waste (FAOSTAT, 2020). Banana peels are particularly rich in resistant starch, dietary fiber, and oligosaccharides such as </w:t>
      </w:r>
      <w:proofErr w:type="spellStart"/>
      <w:r w:rsidRPr="0026355C">
        <w:rPr>
          <w:rFonts w:ascii="Times New Roman" w:eastAsia="Aptos" w:hAnsi="Times New Roman" w:cs="Times New Roman"/>
          <w:kern w:val="2"/>
          <w:sz w:val="24"/>
          <w:szCs w:val="24"/>
          <w:lang w:val="en-US"/>
          <w14:ligatures w14:val="standardContextual"/>
        </w:rPr>
        <w:t>fructooligosaccharides</w:t>
      </w:r>
      <w:proofErr w:type="spellEnd"/>
      <w:r w:rsidRPr="0026355C">
        <w:rPr>
          <w:rFonts w:ascii="Times New Roman" w:eastAsia="Aptos" w:hAnsi="Times New Roman" w:cs="Times New Roman"/>
          <w:kern w:val="2"/>
          <w:sz w:val="24"/>
          <w:szCs w:val="24"/>
          <w:lang w:val="en-US"/>
          <w14:ligatures w14:val="standardContextual"/>
        </w:rPr>
        <w:t xml:space="preserve"> (FOS) and </w:t>
      </w:r>
      <w:proofErr w:type="spellStart"/>
      <w:r w:rsidRPr="0026355C">
        <w:rPr>
          <w:rFonts w:ascii="Times New Roman" w:eastAsia="Aptos" w:hAnsi="Times New Roman" w:cs="Times New Roman"/>
          <w:kern w:val="2"/>
          <w:sz w:val="24"/>
          <w:szCs w:val="24"/>
          <w:lang w:val="en-US"/>
          <w14:ligatures w14:val="standardContextual"/>
        </w:rPr>
        <w:t>xylooligosaccharides</w:t>
      </w:r>
      <w:proofErr w:type="spellEnd"/>
      <w:r w:rsidRPr="0026355C">
        <w:rPr>
          <w:rFonts w:ascii="Times New Roman" w:eastAsia="Aptos" w:hAnsi="Times New Roman" w:cs="Times New Roman"/>
          <w:kern w:val="2"/>
          <w:sz w:val="24"/>
          <w:szCs w:val="24"/>
          <w:lang w:val="en-US"/>
          <w14:ligatures w14:val="standardContextual"/>
        </w:rPr>
        <w:t xml:space="preserve"> (XOS), which are known to promote the growth of beneficial gut bacteria like </w:t>
      </w:r>
      <w:r w:rsidRPr="0026355C">
        <w:rPr>
          <w:rFonts w:ascii="Times New Roman" w:eastAsia="Aptos" w:hAnsi="Times New Roman" w:cs="Times New Roman"/>
          <w:i/>
          <w:iCs/>
          <w:kern w:val="2"/>
          <w:sz w:val="24"/>
          <w:szCs w:val="24"/>
          <w:lang w:val="en-US"/>
          <w14:ligatures w14:val="standardContextual"/>
        </w:rPr>
        <w:t>Bifidobacterium</w:t>
      </w:r>
      <w:r w:rsidRPr="0026355C">
        <w:rPr>
          <w:rFonts w:ascii="Times New Roman" w:eastAsia="Aptos" w:hAnsi="Times New Roman" w:cs="Times New Roman"/>
          <w:kern w:val="2"/>
          <w:sz w:val="24"/>
          <w:szCs w:val="24"/>
          <w:lang w:val="en-US"/>
          <w14:ligatures w14:val="standardContextual"/>
        </w:rPr>
        <w:t xml:space="preserve"> and </w:t>
      </w:r>
      <w:r w:rsidRPr="0026355C">
        <w:rPr>
          <w:rFonts w:ascii="Times New Roman" w:eastAsia="Aptos" w:hAnsi="Times New Roman" w:cs="Times New Roman"/>
          <w:i/>
          <w:iCs/>
          <w:kern w:val="2"/>
          <w:sz w:val="24"/>
          <w:szCs w:val="24"/>
          <w:lang w:val="en-US"/>
          <w14:ligatures w14:val="standardContextual"/>
        </w:rPr>
        <w:t>Lactobacillus</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Zaini</w:t>
      </w:r>
      <w:proofErr w:type="spellEnd"/>
      <w:r w:rsidRPr="0026355C">
        <w:rPr>
          <w:rFonts w:ascii="Times New Roman" w:eastAsia="Aptos" w:hAnsi="Times New Roman" w:cs="Times New Roman"/>
          <w:kern w:val="2"/>
          <w:sz w:val="24"/>
          <w:szCs w:val="24"/>
          <w:lang w:val="en-US"/>
          <w14:ligatures w14:val="standardContextual"/>
        </w:rPr>
        <w:t xml:space="preserve"> et al., 202</w:t>
      </w:r>
      <w:r w:rsidR="00272F1E">
        <w:rPr>
          <w:rFonts w:ascii="Times New Roman" w:eastAsia="Aptos" w:hAnsi="Times New Roman" w:cs="Times New Roman"/>
          <w:kern w:val="2"/>
          <w:sz w:val="24"/>
          <w:szCs w:val="24"/>
          <w:lang w:val="en-US"/>
          <w14:ligatures w14:val="standardContextual"/>
        </w:rPr>
        <w:t>2</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Chockchaisawasdee</w:t>
      </w:r>
      <w:proofErr w:type="spellEnd"/>
      <w:r w:rsidRPr="0026355C">
        <w:rPr>
          <w:rFonts w:ascii="Times New Roman" w:eastAsia="Aptos" w:hAnsi="Times New Roman" w:cs="Times New Roman"/>
          <w:kern w:val="2"/>
          <w:sz w:val="24"/>
          <w:szCs w:val="24"/>
          <w:lang w:val="en-US"/>
          <w14:ligatures w14:val="standardContextual"/>
        </w:rPr>
        <w:t xml:space="preserve"> </w:t>
      </w:r>
      <w:r w:rsidR="00DF4528" w:rsidRPr="0026355C">
        <w:rPr>
          <w:rFonts w:ascii="Times New Roman" w:eastAsia="Aptos" w:hAnsi="Times New Roman" w:cs="Times New Roman"/>
          <w:kern w:val="2"/>
          <w:sz w:val="24"/>
          <w:szCs w:val="24"/>
          <w:lang w:val="en-US"/>
          <w14:ligatures w14:val="standardContextual"/>
        </w:rPr>
        <w:t>and</w:t>
      </w:r>
      <w:r w:rsidRPr="0026355C">
        <w:rPr>
          <w:rFonts w:ascii="Times New Roman" w:eastAsia="Aptos" w:hAnsi="Times New Roman" w:cs="Times New Roman"/>
          <w:kern w:val="2"/>
          <w:sz w:val="24"/>
          <w:szCs w:val="24"/>
          <w:lang w:val="en-US"/>
          <w14:ligatures w14:val="standardContextual"/>
        </w:rPr>
        <w:t xml:space="preserve"> Stathopoulos, 2022</w:t>
      </w:r>
      <w:r w:rsidR="00DF4528" w:rsidRPr="0026355C">
        <w:rPr>
          <w:rFonts w:ascii="Times New Roman" w:eastAsia="Aptos" w:hAnsi="Times New Roman" w:cs="Times New Roman"/>
          <w:kern w:val="2"/>
          <w:sz w:val="24"/>
          <w:szCs w:val="24"/>
          <w:lang w:val="en-US"/>
          <w14:ligatures w14:val="standardContextual"/>
        </w:rPr>
        <w:t xml:space="preserve">; </w:t>
      </w:r>
      <w:r w:rsidR="00DF4528" w:rsidRPr="0026355C">
        <w:rPr>
          <w:rFonts w:ascii="Times New Roman" w:hAnsi="Times New Roman" w:cs="Times New Roman"/>
          <w:sz w:val="24"/>
          <w:szCs w:val="24"/>
        </w:rPr>
        <w:t>Zahid et al., 2022</w:t>
      </w:r>
      <w:r w:rsidRPr="0026355C">
        <w:rPr>
          <w:rFonts w:ascii="Times New Roman" w:eastAsia="Aptos" w:hAnsi="Times New Roman" w:cs="Times New Roman"/>
          <w:kern w:val="2"/>
          <w:sz w:val="24"/>
          <w:szCs w:val="24"/>
          <w:lang w:val="en-US"/>
          <w14:ligatures w14:val="standardContextual"/>
        </w:rPr>
        <w:t>). These compounds also contribute to the textural and functional stability of yogurt by acting as moisture binders and buffering agents (</w:t>
      </w:r>
      <w:proofErr w:type="spellStart"/>
      <w:r w:rsidRPr="0026355C">
        <w:rPr>
          <w:rFonts w:ascii="Times New Roman" w:eastAsia="Aptos" w:hAnsi="Times New Roman" w:cs="Times New Roman"/>
          <w:kern w:val="2"/>
          <w:sz w:val="24"/>
          <w:szCs w:val="24"/>
          <w:lang w:val="en-US"/>
          <w14:ligatures w14:val="standardContextual"/>
        </w:rPr>
        <w:t>Zare</w:t>
      </w:r>
      <w:proofErr w:type="spellEnd"/>
      <w:r w:rsidRPr="0026355C">
        <w:rPr>
          <w:rFonts w:ascii="Times New Roman" w:eastAsia="Aptos" w:hAnsi="Times New Roman" w:cs="Times New Roman"/>
          <w:kern w:val="2"/>
          <w:sz w:val="24"/>
          <w:szCs w:val="24"/>
          <w:lang w:val="en-US"/>
          <w14:ligatures w14:val="standardContextual"/>
        </w:rPr>
        <w:t xml:space="preserve"> et al., 2011</w:t>
      </w:r>
      <w:r w:rsidR="00482B41" w:rsidRPr="0026355C">
        <w:rPr>
          <w:rFonts w:ascii="Times New Roman" w:eastAsia="Aptos" w:hAnsi="Times New Roman" w:cs="Times New Roman"/>
          <w:kern w:val="2"/>
          <w:sz w:val="24"/>
          <w:szCs w:val="24"/>
          <w:lang w:val="en-US"/>
          <w14:ligatures w14:val="standardContextual"/>
        </w:rPr>
        <w:t xml:space="preserve">; </w:t>
      </w:r>
      <w:r w:rsidR="00482B41" w:rsidRPr="0026355C">
        <w:rPr>
          <w:rFonts w:ascii="Times New Roman" w:hAnsi="Times New Roman" w:cs="Times New Roman"/>
          <w:sz w:val="24"/>
          <w:szCs w:val="24"/>
        </w:rPr>
        <w:t>Zahid et al., 2023</w:t>
      </w:r>
      <w:r w:rsidRPr="0026355C">
        <w:rPr>
          <w:rFonts w:ascii="Times New Roman" w:eastAsia="Aptos" w:hAnsi="Times New Roman" w:cs="Times New Roman"/>
          <w:kern w:val="2"/>
          <w:sz w:val="24"/>
          <w:szCs w:val="24"/>
          <w:lang w:val="en-US"/>
          <w14:ligatures w14:val="standardContextual"/>
        </w:rPr>
        <w:t xml:space="preserve">). Mango peels, meanwhile, are rich in antioxidants such as </w:t>
      </w:r>
      <w:proofErr w:type="spellStart"/>
      <w:r w:rsidRPr="0026355C">
        <w:rPr>
          <w:rFonts w:ascii="Times New Roman" w:eastAsia="Aptos" w:hAnsi="Times New Roman" w:cs="Times New Roman"/>
          <w:kern w:val="2"/>
          <w:sz w:val="24"/>
          <w:szCs w:val="24"/>
          <w:lang w:val="en-US"/>
          <w14:ligatures w14:val="standardContextual"/>
        </w:rPr>
        <w:t>mangiferin</w:t>
      </w:r>
      <w:proofErr w:type="spellEnd"/>
      <w:r w:rsidRPr="0026355C">
        <w:rPr>
          <w:rFonts w:ascii="Times New Roman" w:eastAsia="Aptos" w:hAnsi="Times New Roman" w:cs="Times New Roman"/>
          <w:kern w:val="2"/>
          <w:sz w:val="24"/>
          <w:szCs w:val="24"/>
          <w:lang w:val="en-US"/>
          <w14:ligatures w14:val="standardContextual"/>
        </w:rPr>
        <w:t xml:space="preserve">, carotenoids, vitamin C, and phenolic acids, which possess antimicrobial and anti-inflammatory activities that may help protect probiotics during storage (Rather et al., 2023; </w:t>
      </w:r>
      <w:proofErr w:type="spellStart"/>
      <w:r w:rsidRPr="0026355C">
        <w:rPr>
          <w:rFonts w:ascii="Times New Roman" w:eastAsia="Aptos" w:hAnsi="Times New Roman" w:cs="Times New Roman"/>
          <w:kern w:val="2"/>
          <w:sz w:val="24"/>
          <w:szCs w:val="24"/>
          <w:lang w:val="en-US"/>
          <w14:ligatures w14:val="standardContextual"/>
        </w:rPr>
        <w:t>Kučuk</w:t>
      </w:r>
      <w:proofErr w:type="spellEnd"/>
      <w:r w:rsidRPr="0026355C">
        <w:rPr>
          <w:rFonts w:ascii="Times New Roman" w:eastAsia="Aptos" w:hAnsi="Times New Roman" w:cs="Times New Roman"/>
          <w:kern w:val="2"/>
          <w:sz w:val="24"/>
          <w:szCs w:val="24"/>
          <w:lang w:val="en-US"/>
          <w14:ligatures w14:val="standardContextual"/>
        </w:rPr>
        <w:t xml:space="preserve"> et al., 2024).</w:t>
      </w:r>
    </w:p>
    <w:p w14:paraId="23BF7A2A"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03BE6891" w14:textId="7950AC41"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lastRenderedPageBreak/>
        <w:t>Despite their rich nutritional profiles, banana and mango peels are largely underutilized in Sri Lanka, where they are typically discarded at household and industrial levels due to lack of awareness and limited processing infrastructure (</w:t>
      </w:r>
      <w:proofErr w:type="spellStart"/>
      <w:r w:rsidR="00802501" w:rsidRPr="0026355C">
        <w:rPr>
          <w:rFonts w:ascii="Times New Roman" w:eastAsia="Aptos" w:hAnsi="Times New Roman" w:cs="Times New Roman"/>
          <w:kern w:val="2"/>
          <w:sz w:val="24"/>
          <w:szCs w:val="24"/>
          <w:lang w:val="en-US"/>
          <w14:ligatures w14:val="standardContextual"/>
        </w:rPr>
        <w:t>Kothalawala</w:t>
      </w:r>
      <w:proofErr w:type="spellEnd"/>
      <w:r w:rsidR="00802501" w:rsidRPr="0026355C">
        <w:rPr>
          <w:rFonts w:ascii="Times New Roman" w:eastAsia="Aptos" w:hAnsi="Times New Roman" w:cs="Times New Roman"/>
          <w:kern w:val="2"/>
          <w:sz w:val="24"/>
          <w:szCs w:val="24"/>
          <w:lang w:val="en-US"/>
          <w14:ligatures w14:val="standardContextual"/>
        </w:rPr>
        <w:t xml:space="preserve"> and </w:t>
      </w:r>
      <w:proofErr w:type="spellStart"/>
      <w:r w:rsidR="00802501" w:rsidRPr="0026355C">
        <w:rPr>
          <w:rFonts w:ascii="Times New Roman" w:eastAsia="Aptos" w:hAnsi="Times New Roman" w:cs="Times New Roman"/>
          <w:kern w:val="2"/>
          <w:sz w:val="24"/>
          <w:szCs w:val="24"/>
          <w:lang w:val="en-US"/>
          <w14:ligatures w14:val="standardContextual"/>
        </w:rPr>
        <w:t>Yatiwella</w:t>
      </w:r>
      <w:proofErr w:type="spellEnd"/>
      <w:r w:rsidR="00802501" w:rsidRPr="0026355C">
        <w:rPr>
          <w:rFonts w:ascii="Times New Roman" w:eastAsia="Aptos" w:hAnsi="Times New Roman" w:cs="Times New Roman"/>
          <w:kern w:val="2"/>
          <w:sz w:val="24"/>
          <w:szCs w:val="24"/>
          <w:lang w:val="en-US"/>
          <w14:ligatures w14:val="standardContextual"/>
        </w:rPr>
        <w:t>, 2018</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Sasanka</w:t>
      </w:r>
      <w:proofErr w:type="spellEnd"/>
      <w:r w:rsidRPr="0026355C">
        <w:rPr>
          <w:rFonts w:ascii="Times New Roman" w:eastAsia="Aptos" w:hAnsi="Times New Roman" w:cs="Times New Roman"/>
          <w:kern w:val="2"/>
          <w:sz w:val="24"/>
          <w:szCs w:val="24"/>
          <w:lang w:val="en-US"/>
          <w14:ligatures w14:val="standardContextual"/>
        </w:rPr>
        <w:t xml:space="preserve"> et al., 2024). As a result, significant volumes of fruit waste contribute to environmental pollution and economic </w:t>
      </w:r>
      <w:r w:rsidR="00AC56BD" w:rsidRPr="0026355C">
        <w:rPr>
          <w:rFonts w:ascii="Times New Roman" w:eastAsia="Aptos" w:hAnsi="Times New Roman" w:cs="Times New Roman"/>
          <w:kern w:val="2"/>
          <w:sz w:val="24"/>
          <w:szCs w:val="24"/>
          <w:lang w:val="en-US"/>
          <w14:ligatures w14:val="standardContextual"/>
        </w:rPr>
        <w:t>loss (</w:t>
      </w:r>
      <w:proofErr w:type="spellStart"/>
      <w:r w:rsidR="00802501" w:rsidRPr="0026355C">
        <w:rPr>
          <w:rFonts w:ascii="Times New Roman" w:eastAsia="Aptos" w:hAnsi="Times New Roman" w:cs="Times New Roman"/>
          <w:kern w:val="2"/>
          <w:sz w:val="24"/>
          <w:szCs w:val="24"/>
          <w:lang w:val="en-US"/>
          <w14:ligatures w14:val="standardContextual"/>
        </w:rPr>
        <w:t>Kothalawala</w:t>
      </w:r>
      <w:proofErr w:type="spellEnd"/>
      <w:r w:rsidR="00802501" w:rsidRPr="0026355C">
        <w:rPr>
          <w:rFonts w:ascii="Times New Roman" w:eastAsia="Aptos" w:hAnsi="Times New Roman" w:cs="Times New Roman"/>
          <w:kern w:val="2"/>
          <w:sz w:val="24"/>
          <w:szCs w:val="24"/>
          <w:lang w:val="en-US"/>
          <w14:ligatures w14:val="standardContextual"/>
        </w:rPr>
        <w:t xml:space="preserve"> and </w:t>
      </w:r>
      <w:proofErr w:type="spellStart"/>
      <w:r w:rsidR="00802501" w:rsidRPr="0026355C">
        <w:rPr>
          <w:rFonts w:ascii="Times New Roman" w:eastAsia="Aptos" w:hAnsi="Times New Roman" w:cs="Times New Roman"/>
          <w:kern w:val="2"/>
          <w:sz w:val="24"/>
          <w:szCs w:val="24"/>
          <w:lang w:val="en-US"/>
          <w14:ligatures w14:val="standardContextual"/>
        </w:rPr>
        <w:t>Yatiwella</w:t>
      </w:r>
      <w:proofErr w:type="spellEnd"/>
      <w:r w:rsidR="00802501" w:rsidRPr="0026355C">
        <w:rPr>
          <w:rFonts w:ascii="Times New Roman" w:eastAsia="Aptos" w:hAnsi="Times New Roman" w:cs="Times New Roman"/>
          <w:kern w:val="2"/>
          <w:sz w:val="24"/>
          <w:szCs w:val="24"/>
          <w:lang w:val="en-US"/>
          <w14:ligatures w14:val="standardContextual"/>
        </w:rPr>
        <w:t xml:space="preserve">, 2018; </w:t>
      </w:r>
      <w:r w:rsidR="00AC56BD" w:rsidRPr="0026355C">
        <w:rPr>
          <w:rFonts w:ascii="Times New Roman" w:eastAsia="Aptos" w:hAnsi="Times New Roman" w:cs="Times New Roman"/>
          <w:kern w:val="2"/>
          <w:sz w:val="24"/>
          <w:szCs w:val="24"/>
          <w:lang w:val="en-US"/>
          <w14:ligatures w14:val="standardContextual"/>
        </w:rPr>
        <w:t>Sagar et al., 2018)</w:t>
      </w:r>
      <w:r w:rsidRPr="0026355C">
        <w:rPr>
          <w:rFonts w:ascii="Times New Roman" w:eastAsia="Aptos" w:hAnsi="Times New Roman" w:cs="Times New Roman"/>
          <w:kern w:val="2"/>
          <w:sz w:val="24"/>
          <w:szCs w:val="24"/>
          <w:lang w:val="en-US"/>
          <w14:ligatures w14:val="standardContextual"/>
        </w:rPr>
        <w:t xml:space="preserve">. Integrating these peels into value-added food products such as yogurt provides a promising opportunity to address food system inefficiencies while delivering health-enhancing functional foods. This dual benefit aligns with global efforts to reduce food waste and promote circular </w:t>
      </w:r>
      <w:r w:rsidR="000B562B" w:rsidRPr="0026355C">
        <w:rPr>
          <w:rFonts w:ascii="Times New Roman" w:eastAsia="Aptos" w:hAnsi="Times New Roman" w:cs="Times New Roman"/>
          <w:kern w:val="2"/>
          <w:sz w:val="24"/>
          <w:szCs w:val="24"/>
          <w:lang w:val="en-US"/>
          <w14:ligatures w14:val="standardContextual"/>
        </w:rPr>
        <w:t>economic</w:t>
      </w:r>
      <w:r w:rsidRPr="0026355C">
        <w:rPr>
          <w:rFonts w:ascii="Times New Roman" w:eastAsia="Aptos" w:hAnsi="Times New Roman" w:cs="Times New Roman"/>
          <w:kern w:val="2"/>
          <w:sz w:val="24"/>
          <w:szCs w:val="24"/>
          <w:lang w:val="en-US"/>
          <w14:ligatures w14:val="standardContextual"/>
        </w:rPr>
        <w:t xml:space="preserve"> practices within the agri-food sector.</w:t>
      </w:r>
    </w:p>
    <w:p w14:paraId="3ABE24D8"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2B9845B7" w14:textId="5BC681A1"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From a consumer perspective, the incorporation of natural, recognizable ingredients such as fruit peels can enhance product appeal—especially when such additions improve sensory characteristics like mouthfeel and consistency. However, the inclusion of plant-based materials may also influence flavor, color, and texture in ways that affect consumer acceptability (</w:t>
      </w:r>
      <w:proofErr w:type="spellStart"/>
      <w:r w:rsidR="00802501" w:rsidRPr="0026355C">
        <w:rPr>
          <w:rFonts w:ascii="Times New Roman" w:eastAsia="Aptos" w:hAnsi="Times New Roman" w:cs="Times New Roman"/>
          <w:kern w:val="2"/>
          <w:sz w:val="24"/>
          <w:szCs w:val="24"/>
          <w:lang w:val="en-US"/>
          <w14:ligatures w14:val="standardContextual"/>
        </w:rPr>
        <w:t>Zaini</w:t>
      </w:r>
      <w:proofErr w:type="spellEnd"/>
      <w:r w:rsidR="00802501" w:rsidRPr="0026355C">
        <w:rPr>
          <w:rFonts w:ascii="Times New Roman" w:eastAsia="Aptos" w:hAnsi="Times New Roman" w:cs="Times New Roman"/>
          <w:kern w:val="2"/>
          <w:sz w:val="24"/>
          <w:szCs w:val="24"/>
          <w:lang w:val="en-US"/>
          <w14:ligatures w14:val="standardContextual"/>
        </w:rPr>
        <w:t xml:space="preserve"> et al., 202</w:t>
      </w:r>
      <w:r w:rsidR="000F6FA5">
        <w:rPr>
          <w:rFonts w:ascii="Times New Roman" w:eastAsia="Aptos" w:hAnsi="Times New Roman" w:cs="Times New Roman"/>
          <w:kern w:val="2"/>
          <w:sz w:val="24"/>
          <w:szCs w:val="24"/>
          <w:lang w:val="en-US"/>
          <w14:ligatures w14:val="standardContextual"/>
        </w:rPr>
        <w:t>2</w:t>
      </w:r>
      <w:r w:rsidR="00802501" w:rsidRPr="0026355C">
        <w:rPr>
          <w:rFonts w:ascii="Times New Roman" w:eastAsia="Aptos" w:hAnsi="Times New Roman" w:cs="Times New Roman"/>
          <w:kern w:val="2"/>
          <w:sz w:val="24"/>
          <w:szCs w:val="24"/>
          <w:lang w:val="en-US"/>
          <w14:ligatures w14:val="standardContextual"/>
        </w:rPr>
        <w:t xml:space="preserve">; </w:t>
      </w:r>
      <w:r w:rsidRPr="0026355C">
        <w:rPr>
          <w:rFonts w:ascii="Times New Roman" w:eastAsia="Aptos" w:hAnsi="Times New Roman" w:cs="Times New Roman"/>
          <w:kern w:val="2"/>
          <w:sz w:val="24"/>
          <w:szCs w:val="24"/>
          <w:lang w:val="en-US"/>
          <w14:ligatures w14:val="standardContextual"/>
        </w:rPr>
        <w:t>Ashraf et al., 2022</w:t>
      </w:r>
      <w:r w:rsidR="00802501" w:rsidRPr="0026355C">
        <w:rPr>
          <w:rFonts w:ascii="Times New Roman" w:eastAsia="Aptos" w:hAnsi="Times New Roman" w:cs="Times New Roman"/>
          <w:kern w:val="2"/>
          <w:sz w:val="24"/>
          <w:szCs w:val="24"/>
          <w:lang w:val="en-US"/>
          <w14:ligatures w14:val="standardContextual"/>
        </w:rPr>
        <w:t xml:space="preserve">; </w:t>
      </w:r>
      <w:proofErr w:type="spellStart"/>
      <w:r w:rsidR="00802501" w:rsidRPr="0026355C">
        <w:rPr>
          <w:rFonts w:ascii="Times New Roman" w:eastAsia="Aptos" w:hAnsi="Times New Roman" w:cs="Times New Roman"/>
          <w:kern w:val="2"/>
          <w:sz w:val="24"/>
          <w:szCs w:val="24"/>
          <w:lang w:val="en-US"/>
          <w14:ligatures w14:val="standardContextual"/>
        </w:rPr>
        <w:t>Mahomud</w:t>
      </w:r>
      <w:proofErr w:type="spellEnd"/>
      <w:r w:rsidR="00802501" w:rsidRPr="0026355C">
        <w:rPr>
          <w:rFonts w:ascii="Times New Roman" w:eastAsia="Aptos" w:hAnsi="Times New Roman" w:cs="Times New Roman"/>
          <w:kern w:val="2"/>
          <w:sz w:val="24"/>
          <w:szCs w:val="24"/>
          <w:lang w:val="en-US"/>
          <w14:ligatures w14:val="standardContextual"/>
        </w:rPr>
        <w:t xml:space="preserve"> et al., 2024</w:t>
      </w:r>
      <w:r w:rsidRPr="0026355C">
        <w:rPr>
          <w:rFonts w:ascii="Times New Roman" w:eastAsia="Aptos" w:hAnsi="Times New Roman" w:cs="Times New Roman"/>
          <w:kern w:val="2"/>
          <w:sz w:val="24"/>
          <w:szCs w:val="24"/>
          <w:lang w:val="en-US"/>
          <w14:ligatures w14:val="standardContextual"/>
        </w:rPr>
        <w:t>). Therefore, it is essential to optimize peel concentrations and assess their sensory impact alongside physicochemical and microbiological attributes.</w:t>
      </w:r>
    </w:p>
    <w:p w14:paraId="0BB74FC1"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127B6387"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To date, few studies have systematically evaluated the effect of whole fresh banana and mango peels—rather than dried powders or purified extracts—on the quality and probiotic viability of yogurt during storage. Fresh peels retain native bioactive compounds and moisture, which may interact differently with the yogurt matrix compared to processed forms. Understanding these interactions is crucial to developing scalable, cost-effective formulations suitable for both home and industrial applications.</w:t>
      </w:r>
    </w:p>
    <w:p w14:paraId="22A5DF4D"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71CD20FA" w14:textId="50745BB9"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 xml:space="preserve">This study aims to investigate the incorporation of fresh banana and mango peels into probiotic yogurt and assess their impact on physicochemical properties (such as pH and syneresis), microbial viability (including probiotics and spoilage organisms), and consumer acceptability over a 28-day refrigerated storage period. By doing so, the research seeks to determine whether fresh fruit peels can serve as functional yogurt additives that enhance shelf life and sensory quality without compromising safety. Ultimately, the findings are expected to contribute to the development of </w:t>
      </w:r>
      <w:r w:rsidRPr="0026355C">
        <w:rPr>
          <w:rFonts w:ascii="Times New Roman" w:eastAsia="Aptos" w:hAnsi="Times New Roman" w:cs="Times New Roman"/>
          <w:kern w:val="2"/>
          <w:sz w:val="24"/>
          <w:szCs w:val="24"/>
          <w:lang w:val="en-US"/>
          <w14:ligatures w14:val="standardContextual"/>
        </w:rPr>
        <w:lastRenderedPageBreak/>
        <w:t>sustainable, clean-label dairy products while offering a novel utilization route for fruit peel waste in tropical agricultural systems.</w:t>
      </w:r>
    </w:p>
    <w:p w14:paraId="51345687" w14:textId="3D2284E0" w:rsidR="00BD0983" w:rsidRPr="0026355C" w:rsidRDefault="00BD0983" w:rsidP="0025483F">
      <w:pPr>
        <w:pStyle w:val="ListParagraph"/>
        <w:numPr>
          <w:ilvl w:val="0"/>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Materials and Methods</w:t>
      </w:r>
    </w:p>
    <w:p w14:paraId="5FE85E0C" w14:textId="248A56D9" w:rsidR="00BD0983" w:rsidRPr="0026355C" w:rsidRDefault="004A4968" w:rsidP="0025483F">
      <w:pPr>
        <w:pStyle w:val="ListParagraph"/>
        <w:numPr>
          <w:ilvl w:val="1"/>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Fruit Selection</w:t>
      </w:r>
    </w:p>
    <w:p w14:paraId="60E2109C" w14:textId="1814CF69" w:rsidR="00057F15"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Fully ripe, fresh, healthy, and symptom-free mango (</w:t>
      </w:r>
      <w:proofErr w:type="spellStart"/>
      <w:r w:rsidRPr="0026355C">
        <w:rPr>
          <w:rFonts w:ascii="Times New Roman" w:hAnsi="Times New Roman" w:cs="Times New Roman"/>
          <w:i/>
          <w:iCs/>
          <w:sz w:val="24"/>
          <w:szCs w:val="24"/>
        </w:rPr>
        <w:t>Mangifera</w:t>
      </w:r>
      <w:proofErr w:type="spellEnd"/>
      <w:r w:rsidRPr="0026355C">
        <w:rPr>
          <w:rFonts w:ascii="Times New Roman" w:hAnsi="Times New Roman" w:cs="Times New Roman"/>
          <w:i/>
          <w:iCs/>
          <w:sz w:val="24"/>
          <w:szCs w:val="24"/>
        </w:rPr>
        <w:t xml:space="preserve"> </w:t>
      </w:r>
      <w:proofErr w:type="spellStart"/>
      <w:r w:rsidRPr="0026355C">
        <w:rPr>
          <w:rFonts w:ascii="Times New Roman" w:hAnsi="Times New Roman" w:cs="Times New Roman"/>
          <w:i/>
          <w:iCs/>
          <w:sz w:val="24"/>
          <w:szCs w:val="24"/>
        </w:rPr>
        <w:t>indica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sz w:val="24"/>
          <w:szCs w:val="24"/>
        </w:rPr>
        <w:t>Karathakolomban</w:t>
      </w:r>
      <w:proofErr w:type="spellEnd"/>
      <w:r w:rsidRPr="0026355C">
        <w:rPr>
          <w:rFonts w:ascii="Times New Roman" w:hAnsi="Times New Roman" w:cs="Times New Roman"/>
          <w:sz w:val="24"/>
          <w:szCs w:val="24"/>
        </w:rPr>
        <w:t>”) and banana (</w:t>
      </w:r>
      <w:r w:rsidRPr="0026355C">
        <w:rPr>
          <w:rFonts w:ascii="Times New Roman" w:hAnsi="Times New Roman" w:cs="Times New Roman"/>
          <w:i/>
          <w:iCs/>
          <w:sz w:val="24"/>
          <w:szCs w:val="24"/>
        </w:rPr>
        <w:t xml:space="preserve">Musa </w:t>
      </w:r>
      <w:proofErr w:type="spellStart"/>
      <w:r w:rsidRPr="0026355C">
        <w:rPr>
          <w:rFonts w:ascii="Times New Roman" w:hAnsi="Times New Roman" w:cs="Times New Roman"/>
          <w:i/>
          <w:iCs/>
          <w:sz w:val="24"/>
          <w:szCs w:val="24"/>
        </w:rPr>
        <w:t>acuminata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sz w:val="24"/>
          <w:szCs w:val="24"/>
        </w:rPr>
        <w:t>Kolikuttu</w:t>
      </w:r>
      <w:proofErr w:type="spellEnd"/>
      <w:r w:rsidRPr="0026355C">
        <w:rPr>
          <w:rFonts w:ascii="Times New Roman" w:hAnsi="Times New Roman" w:cs="Times New Roman"/>
          <w:sz w:val="24"/>
          <w:szCs w:val="24"/>
        </w:rPr>
        <w:t xml:space="preserve">”) fruits were carefully selected for this study. The mango fruits were collected from several different trees within a single commercial orchard in Anuradhapura, while the banana fruits were sourced similarly from multiple trees within a farm in </w:t>
      </w:r>
      <w:proofErr w:type="spellStart"/>
      <w:r w:rsidRPr="0026355C">
        <w:rPr>
          <w:rFonts w:ascii="Times New Roman" w:hAnsi="Times New Roman" w:cs="Times New Roman"/>
          <w:sz w:val="24"/>
          <w:szCs w:val="24"/>
        </w:rPr>
        <w:t>Ambilipitiya</w:t>
      </w:r>
      <w:proofErr w:type="spellEnd"/>
      <w:r w:rsidRPr="0026355C">
        <w:rPr>
          <w:rFonts w:ascii="Times New Roman" w:hAnsi="Times New Roman" w:cs="Times New Roman"/>
          <w:sz w:val="24"/>
          <w:szCs w:val="24"/>
        </w:rPr>
        <w:t>, Sri Lanka. This sampling approach was adopted to maintain consistency and account for potential variability among individual trees within the same cultivation environment.</w:t>
      </w:r>
    </w:p>
    <w:p w14:paraId="19BFE83E" w14:textId="2291BC2B" w:rsidR="00BD0983" w:rsidRPr="0026355C" w:rsidRDefault="00A2158B" w:rsidP="0025483F">
      <w:pPr>
        <w:pStyle w:val="ListParagraph"/>
        <w:numPr>
          <w:ilvl w:val="1"/>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Fruit Peel Paste Preparation</w:t>
      </w:r>
    </w:p>
    <w:p w14:paraId="37D51015" w14:textId="5772B270"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Fruit peel paste was prepared following the method described by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w:t>
      </w:r>
      <w:r w:rsidRPr="0026355C">
        <w:rPr>
          <w:rFonts w:ascii="Times New Roman" w:hAnsi="Times New Roman" w:cs="Times New Roman"/>
          <w:i/>
          <w:iCs/>
          <w:sz w:val="24"/>
          <w:szCs w:val="24"/>
        </w:rPr>
        <w:t>et al.</w:t>
      </w:r>
      <w:r w:rsidRPr="0026355C">
        <w:rPr>
          <w:rFonts w:ascii="Times New Roman" w:hAnsi="Times New Roman" w:cs="Times New Roman"/>
          <w:sz w:val="24"/>
          <w:szCs w:val="24"/>
        </w:rPr>
        <w:t xml:space="preserve"> (2024), with slight modifications. After harvesting, the fruits were transported under ambient temperature conditions (approximately 25 °C) to the Laboratory of Rich Life Lanka Pvt Ltd, </w:t>
      </w:r>
      <w:proofErr w:type="spellStart"/>
      <w:r w:rsidRPr="0026355C">
        <w:rPr>
          <w:rFonts w:ascii="Times New Roman" w:hAnsi="Times New Roman" w:cs="Times New Roman"/>
          <w:sz w:val="24"/>
          <w:szCs w:val="24"/>
        </w:rPr>
        <w:t>Wadduwa</w:t>
      </w:r>
      <w:proofErr w:type="spellEnd"/>
      <w:r w:rsidRPr="0026355C">
        <w:rPr>
          <w:rFonts w:ascii="Times New Roman" w:hAnsi="Times New Roman" w:cs="Times New Roman"/>
          <w:sz w:val="24"/>
          <w:szCs w:val="24"/>
        </w:rPr>
        <w:t>, Sri Lanka. Upon arrival, the fruits were temporarily stored at the same temperature for one day to stabilize the raw materials prior to processing. Subsequently, the fruits were washed thoroughly using chlorinated water to remove surface contaminants and then manually peeled</w:t>
      </w:r>
      <w:r w:rsidR="00F85A32" w:rsidRPr="00F85A32">
        <w:t xml:space="preserve"> </w:t>
      </w:r>
      <w:r w:rsidR="00F85A32" w:rsidRPr="00F85A32">
        <w:rPr>
          <w:rFonts w:ascii="Times New Roman" w:hAnsi="Times New Roman" w:cs="Times New Roman"/>
        </w:rPr>
        <w:t>because</w:t>
      </w:r>
      <w:r w:rsidR="00F85A32">
        <w:t xml:space="preserve"> </w:t>
      </w:r>
      <w:r w:rsidR="00F85A32">
        <w:rPr>
          <w:rFonts w:ascii="Times New Roman" w:hAnsi="Times New Roman" w:cs="Times New Roman"/>
          <w:sz w:val="24"/>
          <w:szCs w:val="24"/>
        </w:rPr>
        <w:t>f</w:t>
      </w:r>
      <w:r w:rsidR="00F85A32" w:rsidRPr="00F85A32">
        <w:rPr>
          <w:rFonts w:ascii="Times New Roman" w:hAnsi="Times New Roman" w:cs="Times New Roman"/>
          <w:sz w:val="24"/>
          <w:szCs w:val="24"/>
        </w:rPr>
        <w:t>resh peels can carry bacteria, yeasts, and moulds from soil, handling, or storage.</w:t>
      </w:r>
      <w:r w:rsidRPr="0026355C">
        <w:rPr>
          <w:rFonts w:ascii="Times New Roman" w:hAnsi="Times New Roman" w:cs="Times New Roman"/>
          <w:sz w:val="24"/>
          <w:szCs w:val="24"/>
        </w:rPr>
        <w:t xml:space="preserve"> For both mango and banana, the peels were carefully separated from the edible portion using a stainless-steel knife and sliced into uniform sections of 2–3 mm thickness. To minimize enzymatic browning, the sliced peels were soaked in a 0.5% (m/v) citric acid solution for 5 minutes.</w:t>
      </w:r>
      <w:r w:rsidR="00D273D7"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After draining, </w:t>
      </w:r>
      <w:r w:rsidR="00D273D7" w:rsidRPr="0026355C">
        <w:rPr>
          <w:rFonts w:ascii="Times New Roman" w:hAnsi="Times New Roman" w:cs="Times New Roman"/>
          <w:sz w:val="24"/>
          <w:szCs w:val="24"/>
        </w:rPr>
        <w:t>t</w:t>
      </w:r>
      <w:r w:rsidRPr="0026355C">
        <w:rPr>
          <w:rFonts w:ascii="Times New Roman" w:hAnsi="Times New Roman" w:cs="Times New Roman"/>
          <w:sz w:val="24"/>
          <w:szCs w:val="24"/>
        </w:rPr>
        <w:t xml:space="preserve">he fresh mango and banana peels was separately pulverized using a laboratory grinder (IKA® MF 10 Basic Microfine Grinder Drive, Germany) to obtain a paste. </w:t>
      </w:r>
    </w:p>
    <w:p w14:paraId="03D6BACB" w14:textId="4BEC93F0" w:rsidR="00BD0983" w:rsidRPr="0026355C" w:rsidRDefault="00A2158B"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 xml:space="preserve">Proximate Analysis of Fresh Mango and Banana Peels </w:t>
      </w:r>
    </w:p>
    <w:p w14:paraId="2F46E045" w14:textId="15B9F313"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proximate composition of fresh peels of mango and banana was determined using the standard analytical procedures recommended by Official Methods of Analysis of AOAC International (Association of Official Analytical Chemists, 2005). The analysis included quantification of moisture, crude protein, crude fat, ash, and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contents.</w:t>
      </w:r>
      <w:r w:rsidRPr="0026355C">
        <w:rPr>
          <w:rFonts w:ascii="Times New Roman" w:hAnsi="Times New Roman" w:cs="Times New Roman"/>
        </w:rPr>
        <w:t xml:space="preserve"> </w:t>
      </w:r>
      <w:r w:rsidRPr="0026355C">
        <w:rPr>
          <w:rFonts w:ascii="Times New Roman" w:hAnsi="Times New Roman" w:cs="Times New Roman"/>
          <w:sz w:val="24"/>
          <w:szCs w:val="24"/>
        </w:rPr>
        <w:t xml:space="preserve">Moisture content was determined </w:t>
      </w:r>
      <w:r w:rsidRPr="0026355C">
        <w:rPr>
          <w:rFonts w:ascii="Times New Roman" w:hAnsi="Times New Roman" w:cs="Times New Roman"/>
          <w:sz w:val="24"/>
          <w:szCs w:val="24"/>
        </w:rPr>
        <w:lastRenderedPageBreak/>
        <w:t xml:space="preserve">by oven-drying the samples at 105 °C until a constant weight was reached. Crude protein content was measured using the </w:t>
      </w:r>
      <w:proofErr w:type="spellStart"/>
      <w:r w:rsidRPr="0026355C">
        <w:rPr>
          <w:rFonts w:ascii="Times New Roman" w:hAnsi="Times New Roman" w:cs="Times New Roman"/>
          <w:sz w:val="24"/>
          <w:szCs w:val="24"/>
        </w:rPr>
        <w:t>Kjeldahl</w:t>
      </w:r>
      <w:proofErr w:type="spellEnd"/>
      <w:r w:rsidRPr="0026355C">
        <w:rPr>
          <w:rFonts w:ascii="Times New Roman" w:hAnsi="Times New Roman" w:cs="Times New Roman"/>
          <w:sz w:val="24"/>
          <w:szCs w:val="24"/>
        </w:rPr>
        <w:t xml:space="preserve"> method, applying a nitrogen-to-protein conversion factor of 6.25. Crude fat was extracted using a Soxhlet apparatus with petroleum ether as the solvent. Ash content was obtained by incinerating the samples in a muffle furnace at 550 °C until white ash was formed.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was assessed through sequential acid and alkaline digestion. The total carbohydrate content was estimated by difference, i.e., by subtracting the sum of the measured values of moisture, crude protein, crude fat, ash, and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from 100%.</w:t>
      </w:r>
    </w:p>
    <w:p w14:paraId="18E604EC" w14:textId="74D6D7EB" w:rsidR="00BD0983" w:rsidRPr="0026355C" w:rsidRDefault="00BD0983"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Yogurt Preparation with Fresh Peel Incorporation</w:t>
      </w:r>
    </w:p>
    <w:p w14:paraId="4B57A07C"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Full-fat cow milk was sourced from the milk collecting </w:t>
      </w:r>
      <w:proofErr w:type="spellStart"/>
      <w:r w:rsidRPr="0026355C">
        <w:rPr>
          <w:rFonts w:ascii="Times New Roman" w:hAnsi="Times New Roman" w:cs="Times New Roman"/>
          <w:sz w:val="24"/>
          <w:szCs w:val="24"/>
        </w:rPr>
        <w:t>center</w:t>
      </w:r>
      <w:proofErr w:type="spellEnd"/>
      <w:r w:rsidRPr="0026355C">
        <w:rPr>
          <w:rFonts w:ascii="Times New Roman" w:hAnsi="Times New Roman" w:cs="Times New Roman"/>
          <w:sz w:val="24"/>
          <w:szCs w:val="24"/>
        </w:rPr>
        <w:t xml:space="preserve"> at </w:t>
      </w:r>
      <w:proofErr w:type="spellStart"/>
      <w:r w:rsidRPr="0026355C">
        <w:rPr>
          <w:rFonts w:ascii="Times New Roman" w:hAnsi="Times New Roman" w:cs="Times New Roman"/>
          <w:sz w:val="24"/>
          <w:szCs w:val="24"/>
        </w:rPr>
        <w:t>Wadduwa</w:t>
      </w:r>
      <w:proofErr w:type="spellEnd"/>
      <w:r w:rsidRPr="0026355C">
        <w:rPr>
          <w:rFonts w:ascii="Times New Roman" w:hAnsi="Times New Roman" w:cs="Times New Roman"/>
          <w:sz w:val="24"/>
          <w:szCs w:val="24"/>
        </w:rPr>
        <w:t>, a registered supplier for Rich life Dairies Pvt Ltd, Sri Lanka. Granulated sugar and a commercial yogurt starter culture were procured from certified food ingredient suppliers in Sri Lanka. The collected milk was standardized to 3.5% fat content using a laboratory-scale cream separator (Milky FJ 90, Austria).</w:t>
      </w:r>
    </w:p>
    <w:p w14:paraId="7BB48B36"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milk was pasteurized at 85 °C for 10 minutes, after which sugar (8.78%) and </w:t>
      </w:r>
      <w:proofErr w:type="spellStart"/>
      <w:r w:rsidRPr="0026355C">
        <w:rPr>
          <w:rFonts w:ascii="Times New Roman" w:hAnsi="Times New Roman" w:cs="Times New Roman"/>
          <w:sz w:val="24"/>
          <w:szCs w:val="24"/>
        </w:rPr>
        <w:t>gelatin</w:t>
      </w:r>
      <w:proofErr w:type="spellEnd"/>
      <w:r w:rsidRPr="0026355C">
        <w:rPr>
          <w:rFonts w:ascii="Times New Roman" w:hAnsi="Times New Roman" w:cs="Times New Roman"/>
          <w:sz w:val="24"/>
          <w:szCs w:val="24"/>
        </w:rPr>
        <w:t xml:space="preserve"> (0.6%) were added and thoroughly mixed. The mixture was then homogenized using a laboratory homogenizer (GEA Niro </w:t>
      </w:r>
      <w:proofErr w:type="spellStart"/>
      <w:r w:rsidRPr="0026355C">
        <w:rPr>
          <w:rFonts w:ascii="Times New Roman" w:hAnsi="Times New Roman" w:cs="Times New Roman"/>
          <w:sz w:val="24"/>
          <w:szCs w:val="24"/>
        </w:rPr>
        <w:t>Soavi</w:t>
      </w:r>
      <w:proofErr w:type="spellEnd"/>
      <w:r w:rsidRPr="0026355C">
        <w:rPr>
          <w:rFonts w:ascii="Times New Roman" w:hAnsi="Times New Roman" w:cs="Times New Roman"/>
          <w:sz w:val="24"/>
          <w:szCs w:val="24"/>
        </w:rPr>
        <w:t xml:space="preserve"> Panda Plus 2000, Italy) to ensure a uniform consistency. Following homogenization, the milk was cooled to 42 °C, and 0.01% (w/w) of a mixed starter culture—comprising </w:t>
      </w:r>
      <w:r w:rsidRPr="0026355C">
        <w:rPr>
          <w:rFonts w:ascii="Times New Roman" w:hAnsi="Times New Roman" w:cs="Times New Roman"/>
          <w:i/>
          <w:iCs/>
          <w:sz w:val="24"/>
          <w:szCs w:val="24"/>
        </w:rPr>
        <w:t>Streptococcus thermophilus</w:t>
      </w:r>
      <w:r w:rsidRPr="0026355C">
        <w:rPr>
          <w:rFonts w:ascii="Times New Roman" w:hAnsi="Times New Roman" w:cs="Times New Roman"/>
          <w:sz w:val="24"/>
          <w:szCs w:val="24"/>
        </w:rPr>
        <w:t xml:space="preserve">,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delbrueckii</w:t>
      </w:r>
      <w:proofErr w:type="spellEnd"/>
      <w:r w:rsidRPr="0026355C">
        <w:rPr>
          <w:rFonts w:ascii="Times New Roman" w:hAnsi="Times New Roman" w:cs="Times New Roman"/>
          <w:sz w:val="24"/>
          <w:szCs w:val="24"/>
        </w:rPr>
        <w:t xml:space="preserve"> subsp. </w:t>
      </w:r>
      <w:r w:rsidRPr="0026355C">
        <w:rPr>
          <w:rFonts w:ascii="Times New Roman" w:hAnsi="Times New Roman" w:cs="Times New Roman"/>
          <w:i/>
          <w:iCs/>
          <w:sz w:val="24"/>
          <w:szCs w:val="24"/>
        </w:rPr>
        <w:t>bulgaricus</w:t>
      </w:r>
      <w:r w:rsidRPr="0026355C">
        <w:rPr>
          <w:rFonts w:ascii="Times New Roman" w:hAnsi="Times New Roman" w:cs="Times New Roman"/>
          <w:sz w:val="24"/>
          <w:szCs w:val="24"/>
        </w:rPr>
        <w:t xml:space="preserve">, and </w:t>
      </w:r>
      <w:r w:rsidRPr="0026355C">
        <w:rPr>
          <w:rFonts w:ascii="Times New Roman" w:hAnsi="Times New Roman" w:cs="Times New Roman"/>
          <w:i/>
          <w:iCs/>
          <w:sz w:val="24"/>
          <w:szCs w:val="24"/>
        </w:rPr>
        <w:t xml:space="preserve">Bifidobacterium </w:t>
      </w:r>
      <w:proofErr w:type="spellStart"/>
      <w:r w:rsidRPr="0026355C">
        <w:rPr>
          <w:rFonts w:ascii="Times New Roman" w:hAnsi="Times New Roman" w:cs="Times New Roman"/>
          <w:i/>
          <w:iCs/>
          <w:sz w:val="24"/>
          <w:szCs w:val="24"/>
        </w:rPr>
        <w:t>animalis</w:t>
      </w:r>
      <w:proofErr w:type="spellEnd"/>
      <w:r w:rsidRPr="0026355C">
        <w:rPr>
          <w:rFonts w:ascii="Times New Roman" w:hAnsi="Times New Roman" w:cs="Times New Roman"/>
          <w:sz w:val="24"/>
          <w:szCs w:val="24"/>
        </w:rPr>
        <w:t xml:space="preserve"> subsp. </w:t>
      </w:r>
      <w:r w:rsidRPr="0026355C">
        <w:rPr>
          <w:rFonts w:ascii="Times New Roman" w:hAnsi="Times New Roman" w:cs="Times New Roman"/>
          <w:i/>
          <w:iCs/>
          <w:sz w:val="24"/>
          <w:szCs w:val="24"/>
        </w:rPr>
        <w:t xml:space="preserve">Lactis </w:t>
      </w:r>
      <w:r w:rsidRPr="0026355C">
        <w:rPr>
          <w:rFonts w:ascii="Times New Roman" w:hAnsi="Times New Roman" w:cs="Times New Roman"/>
          <w:sz w:val="24"/>
          <w:szCs w:val="24"/>
        </w:rPr>
        <w:t>(ABY 10)—was inoculated.</w:t>
      </w:r>
    </w:p>
    <w:p w14:paraId="584D9279" w14:textId="60C4943D"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A standardized yogurt base was used to prepare one control sample and t</w:t>
      </w:r>
      <w:r w:rsidR="005147A6" w:rsidRPr="0026355C">
        <w:rPr>
          <w:rFonts w:ascii="Times New Roman" w:hAnsi="Times New Roman" w:cs="Times New Roman"/>
          <w:sz w:val="24"/>
          <w:szCs w:val="24"/>
        </w:rPr>
        <w:t xml:space="preserve">wo </w:t>
      </w:r>
      <w:r w:rsidRPr="0026355C">
        <w:rPr>
          <w:rFonts w:ascii="Times New Roman" w:hAnsi="Times New Roman" w:cs="Times New Roman"/>
          <w:sz w:val="24"/>
          <w:szCs w:val="24"/>
        </w:rPr>
        <w:t>distinct sets of treatment groups</w:t>
      </w:r>
      <w:r w:rsidR="009E42EC" w:rsidRPr="0026355C">
        <w:rPr>
          <w:rFonts w:ascii="Times New Roman" w:hAnsi="Times New Roman" w:cs="Times New Roman"/>
          <w:sz w:val="24"/>
          <w:szCs w:val="24"/>
        </w:rPr>
        <w:t xml:space="preserve"> (Table 1)</w:t>
      </w:r>
      <w:r w:rsidRPr="0026355C">
        <w:rPr>
          <w:rFonts w:ascii="Times New Roman" w:hAnsi="Times New Roman" w:cs="Times New Roman"/>
          <w:sz w:val="24"/>
          <w:szCs w:val="24"/>
        </w:rPr>
        <w:t>. These groups consisted of yogurt incorporated with fresh fruit peels—each applied separately for both mango and banana peels. This design enabled a comprehensive assessment of the impact of fresh peel on the physicochemical and sensory properties of yogurt.</w:t>
      </w:r>
    </w:p>
    <w:p w14:paraId="32F90F8A" w14:textId="3FAC1E9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Following preliminary trials, specific concentrations of fresh peel were selected for each treatment. For the fresh peel treatments, mango and banana peel paste were incorporated into 1 L of yogurt mixture at concentrations of 1%, 5%, and 10% (Table 1)</w:t>
      </w:r>
      <w:r w:rsidR="00C2038C">
        <w:rPr>
          <w:rFonts w:ascii="Times New Roman" w:hAnsi="Times New Roman" w:cs="Times New Roman"/>
          <w:sz w:val="24"/>
          <w:szCs w:val="24"/>
        </w:rPr>
        <w:t xml:space="preserve"> based on the preliminary trial </w:t>
      </w:r>
      <w:r w:rsidR="00D22573">
        <w:rPr>
          <w:rFonts w:ascii="Times New Roman" w:hAnsi="Times New Roman" w:cs="Times New Roman"/>
          <w:sz w:val="24"/>
          <w:szCs w:val="24"/>
        </w:rPr>
        <w:t>results.</w:t>
      </w:r>
      <w:r w:rsidRPr="0026355C">
        <w:rPr>
          <w:rFonts w:ascii="Times New Roman" w:hAnsi="Times New Roman" w:cs="Times New Roman"/>
          <w:sz w:val="24"/>
          <w:szCs w:val="24"/>
        </w:rPr>
        <w:t xml:space="preserve"> All treatments were prepared in triplicate. Each yogurt mixture was poured into sterile containers and incubated at 42 °C for 4 hours to facilitate fermentation and setting. Following incubation, the yogurt samples were transferred to refrigerated storage at 4 °C for subsequent physicochemical, sensory, and shelf-life analyses. </w:t>
      </w:r>
    </w:p>
    <w:p w14:paraId="17D5E3F9"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lastRenderedPageBreak/>
        <w:t>The control sample was prepared using the standardized yogurt base without any added peel or pectin. To confirm the standardization of the yogurt base, proximate composition of the control yogurt sample was determined prior to incorporating fruit peel treatments.</w:t>
      </w:r>
    </w:p>
    <w:p w14:paraId="03977BD6"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b/>
          <w:bCs/>
          <w:sz w:val="24"/>
          <w:szCs w:val="24"/>
        </w:rPr>
        <w:t>Table 1:</w:t>
      </w:r>
      <w:r w:rsidRPr="0026355C">
        <w:rPr>
          <w:rFonts w:ascii="Times New Roman" w:hAnsi="Times New Roman" w:cs="Times New Roman"/>
          <w:sz w:val="24"/>
          <w:szCs w:val="24"/>
        </w:rPr>
        <w:t xml:space="preserve"> Summary of Yogurt Treatments with Mango and Banana Peel Forms</w:t>
      </w:r>
    </w:p>
    <w:tbl>
      <w:tblPr>
        <w:tblStyle w:val="PlainTable2"/>
        <w:tblW w:w="0" w:type="auto"/>
        <w:tblLook w:val="04A0" w:firstRow="1" w:lastRow="0" w:firstColumn="1" w:lastColumn="0" w:noHBand="0" w:noVBand="1"/>
      </w:tblPr>
      <w:tblGrid>
        <w:gridCol w:w="2337"/>
        <w:gridCol w:w="2337"/>
        <w:gridCol w:w="2338"/>
        <w:gridCol w:w="2338"/>
      </w:tblGrid>
      <w:tr w:rsidR="00BD0983" w:rsidRPr="0026355C" w14:paraId="111D6B39" w14:textId="77777777" w:rsidTr="00956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57672F1"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sz w:val="24"/>
                <w:szCs w:val="24"/>
              </w:rPr>
              <w:t>Treatment Code</w:t>
            </w:r>
          </w:p>
        </w:tc>
        <w:tc>
          <w:tcPr>
            <w:tcW w:w="2337" w:type="dxa"/>
          </w:tcPr>
          <w:p w14:paraId="0C247C38"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Fruit Type</w:t>
            </w:r>
          </w:p>
        </w:tc>
        <w:tc>
          <w:tcPr>
            <w:tcW w:w="2338" w:type="dxa"/>
          </w:tcPr>
          <w:p w14:paraId="6EBE1CB3"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Form Used</w:t>
            </w:r>
          </w:p>
        </w:tc>
        <w:tc>
          <w:tcPr>
            <w:tcW w:w="2338" w:type="dxa"/>
          </w:tcPr>
          <w:p w14:paraId="0E5FED40"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Concentration (% w/v)</w:t>
            </w:r>
          </w:p>
        </w:tc>
      </w:tr>
      <w:tr w:rsidR="00BD0983" w:rsidRPr="0026355C" w14:paraId="152C02D9"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0A71B50"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C</w:t>
            </w:r>
          </w:p>
        </w:tc>
        <w:tc>
          <w:tcPr>
            <w:tcW w:w="2337" w:type="dxa"/>
          </w:tcPr>
          <w:p w14:paraId="15CF88F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w:t>
            </w:r>
          </w:p>
        </w:tc>
        <w:tc>
          <w:tcPr>
            <w:tcW w:w="2338" w:type="dxa"/>
          </w:tcPr>
          <w:p w14:paraId="55C6D282"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None (Control)</w:t>
            </w:r>
          </w:p>
        </w:tc>
        <w:tc>
          <w:tcPr>
            <w:tcW w:w="2338" w:type="dxa"/>
          </w:tcPr>
          <w:p w14:paraId="4786B073"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0%</w:t>
            </w:r>
          </w:p>
        </w:tc>
      </w:tr>
      <w:tr w:rsidR="00BD0983" w:rsidRPr="0026355C" w14:paraId="43D984BD"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5475F4DB" w14:textId="77777777" w:rsidR="00BD0983" w:rsidRPr="0026355C" w:rsidRDefault="00BD0983" w:rsidP="00536A08">
            <w:pPr>
              <w:spacing w:line="360" w:lineRule="auto"/>
              <w:jc w:val="center"/>
              <w:rPr>
                <w:rFonts w:ascii="Times New Roman" w:hAnsi="Times New Roman" w:cs="Times New Roman"/>
                <w:b w:val="0"/>
                <w:bCs w:val="0"/>
                <w:sz w:val="24"/>
                <w:szCs w:val="24"/>
              </w:rPr>
            </w:pPr>
          </w:p>
        </w:tc>
        <w:tc>
          <w:tcPr>
            <w:tcW w:w="2337" w:type="dxa"/>
          </w:tcPr>
          <w:p w14:paraId="4C3F4DF9"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14:paraId="339F302F"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14:paraId="7D085609"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D0983" w:rsidRPr="0026355C" w14:paraId="790E6CA7"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C62F0A"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FM1</w:t>
            </w:r>
          </w:p>
        </w:tc>
        <w:tc>
          <w:tcPr>
            <w:tcW w:w="2337" w:type="dxa"/>
          </w:tcPr>
          <w:p w14:paraId="70074714"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623ED029"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1EC4A584"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w:t>
            </w:r>
          </w:p>
        </w:tc>
      </w:tr>
      <w:tr w:rsidR="00BD0983" w:rsidRPr="0026355C" w14:paraId="049A37C4"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396B293F"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FM5</w:t>
            </w:r>
          </w:p>
        </w:tc>
        <w:tc>
          <w:tcPr>
            <w:tcW w:w="2337" w:type="dxa"/>
          </w:tcPr>
          <w:p w14:paraId="5F1A22FD"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08BD1A3B"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59A40680"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5%</w:t>
            </w:r>
          </w:p>
        </w:tc>
      </w:tr>
      <w:tr w:rsidR="00BD0983" w:rsidRPr="0026355C" w14:paraId="45C11EC5"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5A16D2"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FM10</w:t>
            </w:r>
          </w:p>
        </w:tc>
        <w:tc>
          <w:tcPr>
            <w:tcW w:w="2337" w:type="dxa"/>
          </w:tcPr>
          <w:p w14:paraId="3A2A4E1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04033728"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0A67A8BD"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10%</w:t>
            </w:r>
          </w:p>
        </w:tc>
      </w:tr>
      <w:tr w:rsidR="00BD0983" w:rsidRPr="0026355C" w14:paraId="7EF58460"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1CC649AE"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FB1</w:t>
            </w:r>
          </w:p>
        </w:tc>
        <w:tc>
          <w:tcPr>
            <w:tcW w:w="2337" w:type="dxa"/>
          </w:tcPr>
          <w:p w14:paraId="7E055114"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2D04674D"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1CFBB257"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w:t>
            </w:r>
          </w:p>
        </w:tc>
      </w:tr>
      <w:tr w:rsidR="00BD0983" w:rsidRPr="0026355C" w14:paraId="1B025012"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E44FBC"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FB5</w:t>
            </w:r>
          </w:p>
        </w:tc>
        <w:tc>
          <w:tcPr>
            <w:tcW w:w="2337" w:type="dxa"/>
          </w:tcPr>
          <w:p w14:paraId="70D3B8AF"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0561062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76364502"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5%</w:t>
            </w:r>
          </w:p>
        </w:tc>
      </w:tr>
      <w:tr w:rsidR="00BD0983" w:rsidRPr="0026355C" w14:paraId="1CA70764"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42C67D35"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FB10</w:t>
            </w:r>
          </w:p>
        </w:tc>
        <w:tc>
          <w:tcPr>
            <w:tcW w:w="2337" w:type="dxa"/>
          </w:tcPr>
          <w:p w14:paraId="53BE3CB5"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442BDF85"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622ABD24"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10%</w:t>
            </w:r>
          </w:p>
        </w:tc>
      </w:tr>
    </w:tbl>
    <w:p w14:paraId="708290EC" w14:textId="77777777" w:rsidR="00BD0983" w:rsidRPr="0026355C" w:rsidRDefault="00BD0983" w:rsidP="00BD0983">
      <w:pPr>
        <w:spacing w:line="360" w:lineRule="auto"/>
        <w:jc w:val="both"/>
        <w:rPr>
          <w:rFonts w:ascii="Times New Roman" w:hAnsi="Times New Roman" w:cs="Times New Roman"/>
          <w:b/>
          <w:bCs/>
          <w:sz w:val="24"/>
          <w:szCs w:val="24"/>
        </w:rPr>
      </w:pPr>
    </w:p>
    <w:p w14:paraId="5BFEAD30" w14:textId="2EC72F5C" w:rsidR="00BD0983" w:rsidRPr="0026355C" w:rsidRDefault="00024F2D"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Analysis of pH during Storage</w:t>
      </w:r>
    </w:p>
    <w:p w14:paraId="5446E33A"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pH of the yogurt samples was </w:t>
      </w:r>
      <w:proofErr w:type="spellStart"/>
      <w:r w:rsidRPr="0026355C">
        <w:rPr>
          <w:rFonts w:ascii="Times New Roman" w:hAnsi="Times New Roman" w:cs="Times New Roman"/>
          <w:sz w:val="24"/>
          <w:szCs w:val="24"/>
        </w:rPr>
        <w:t>analyzed</w:t>
      </w:r>
      <w:proofErr w:type="spellEnd"/>
      <w:r w:rsidRPr="0026355C">
        <w:rPr>
          <w:rFonts w:ascii="Times New Roman" w:hAnsi="Times New Roman" w:cs="Times New Roman"/>
          <w:sz w:val="24"/>
          <w:szCs w:val="24"/>
        </w:rPr>
        <w:t xml:space="preserve"> at weekly intervals during 28 days of refrigerated storage at 4 °C to evaluate the impact of fruit peel and pectin incorporation on acidity changes over time. The pH was measured using a calibrated digital pH meter (SENSION pH meter, Hach, USA). Measurements were taken on days 1, 7, 14, 21, and 28 for all treatment groups, including yogurts incorporated with fresh mango and banana peels and extracted pectin, as well as the control sample. This analysis helped monitor the progression of lactic acid fermentation and overall product stability during storage.</w:t>
      </w:r>
    </w:p>
    <w:p w14:paraId="456EF70D" w14:textId="77777777" w:rsidR="00B245E0" w:rsidRPr="0026355C" w:rsidRDefault="00B245E0" w:rsidP="00BD0983">
      <w:pPr>
        <w:spacing w:line="360" w:lineRule="auto"/>
        <w:jc w:val="both"/>
        <w:rPr>
          <w:rFonts w:ascii="Times New Roman" w:hAnsi="Times New Roman" w:cs="Times New Roman"/>
          <w:sz w:val="24"/>
          <w:szCs w:val="24"/>
        </w:rPr>
      </w:pPr>
    </w:p>
    <w:p w14:paraId="3E880B47" w14:textId="0A7108A4" w:rsidR="00BD0983" w:rsidRPr="0026355C" w:rsidRDefault="005B407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Analysis of Syneresis during Storage</w:t>
      </w:r>
    </w:p>
    <w:p w14:paraId="04256928" w14:textId="1C5B0E50"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Syneresis of yogurt samples was measured following the method described by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et al., (202</w:t>
      </w:r>
      <w:r w:rsidR="005B4075" w:rsidRPr="0026355C">
        <w:rPr>
          <w:rFonts w:ascii="Times New Roman" w:hAnsi="Times New Roman" w:cs="Times New Roman"/>
          <w:sz w:val="24"/>
          <w:szCs w:val="24"/>
        </w:rPr>
        <w:t>4</w:t>
      </w:r>
      <w:r w:rsidRPr="0026355C">
        <w:rPr>
          <w:rFonts w:ascii="Times New Roman" w:hAnsi="Times New Roman" w:cs="Times New Roman"/>
          <w:sz w:val="24"/>
          <w:szCs w:val="24"/>
        </w:rPr>
        <w:t xml:space="preserve">), with slight modifications. For each analysis, 10 g of yogurt was placed on a 10 cm piece of Whatman No. 2 filter paper and positioned in a Büchner funnel. Vacuum filtration was applied </w:t>
      </w:r>
      <w:r w:rsidRPr="0026355C">
        <w:rPr>
          <w:rFonts w:ascii="Times New Roman" w:hAnsi="Times New Roman" w:cs="Times New Roman"/>
          <w:sz w:val="24"/>
          <w:szCs w:val="24"/>
        </w:rPr>
        <w:lastRenderedPageBreak/>
        <w:t xml:space="preserve">for six minutes, after which the amount of whey released was weighed. Syneresis was calculated as the percentage of whey released relative to the initial yogurt weight. Measurements were conducted on days 1, 7, 14, 21, and 28 of refrigerated storage at 4 °C to assess water separation and gel stability over time. The evaluation was carried out separately for yogurt incorporated with fresh fruit peels and extracted pectin of both mango and banana. </w:t>
      </w:r>
    </w:p>
    <w:p w14:paraId="2A3FC626" w14:textId="76F1D441" w:rsidR="00BD0983" w:rsidRPr="0026355C" w:rsidRDefault="00E0581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Enumeration of Yeasts and Molds in Yogurt Samples</w:t>
      </w:r>
    </w:p>
    <w:p w14:paraId="6BA1767F"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enumeration of yeasts and </w:t>
      </w:r>
      <w:proofErr w:type="spellStart"/>
      <w:r w:rsidRPr="0026355C">
        <w:rPr>
          <w:rFonts w:ascii="Times New Roman" w:hAnsi="Times New Roman" w:cs="Times New Roman"/>
          <w:sz w:val="24"/>
          <w:szCs w:val="24"/>
        </w:rPr>
        <w:t>molds</w:t>
      </w:r>
      <w:proofErr w:type="spellEnd"/>
      <w:r w:rsidRPr="0026355C">
        <w:rPr>
          <w:rFonts w:ascii="Times New Roman" w:hAnsi="Times New Roman" w:cs="Times New Roman"/>
          <w:sz w:val="24"/>
          <w:szCs w:val="24"/>
        </w:rPr>
        <w:t xml:space="preserve"> in yogurt samples was performed using the spread plate technique on Potato Dextrose Agar (PDA). Approximately 1 mL of appropriately diluted yogurt samples was aseptically plated onto PDA and evenly spread using a sterile glass spreader. The inoculated plates were incubated at 25 °C for 5 days to allow for optimal fungal growth. After incubation, the colonies were visually identified and manually counted to assess the extent of yeast and </w:t>
      </w:r>
      <w:proofErr w:type="spellStart"/>
      <w:r w:rsidRPr="0026355C">
        <w:rPr>
          <w:rFonts w:ascii="Times New Roman" w:hAnsi="Times New Roman" w:cs="Times New Roman"/>
          <w:sz w:val="24"/>
          <w:szCs w:val="24"/>
        </w:rPr>
        <w:t>mold</w:t>
      </w:r>
      <w:proofErr w:type="spellEnd"/>
      <w:r w:rsidRPr="0026355C">
        <w:rPr>
          <w:rFonts w:ascii="Times New Roman" w:hAnsi="Times New Roman" w:cs="Times New Roman"/>
          <w:sz w:val="24"/>
          <w:szCs w:val="24"/>
        </w:rPr>
        <w:t xml:space="preserve"> contamination.</w:t>
      </w:r>
    </w:p>
    <w:p w14:paraId="2C4BC60C" w14:textId="3668AAE3" w:rsidR="00BD0983" w:rsidRPr="0026355C" w:rsidRDefault="00E0581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Enumeration of Coliform Bacteria in Yogurt Samples</w:t>
      </w:r>
    </w:p>
    <w:p w14:paraId="71F98104"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enumeration of coliform bacteria in yogurt samples was performed using the Most Probable Number (MPN) method (</w:t>
      </w:r>
      <w:proofErr w:type="spellStart"/>
      <w:r w:rsidRPr="0026355C">
        <w:rPr>
          <w:rFonts w:ascii="Times New Roman" w:hAnsi="Times New Roman" w:cs="Times New Roman"/>
          <w:sz w:val="24"/>
          <w:szCs w:val="24"/>
        </w:rPr>
        <w:t>Jiffry</w:t>
      </w:r>
      <w:proofErr w:type="spellEnd"/>
      <w:r w:rsidRPr="0026355C">
        <w:rPr>
          <w:rFonts w:ascii="Times New Roman" w:hAnsi="Times New Roman" w:cs="Times New Roman"/>
          <w:sz w:val="24"/>
          <w:szCs w:val="24"/>
        </w:rPr>
        <w:t xml:space="preserve"> and </w:t>
      </w:r>
      <w:proofErr w:type="spellStart"/>
      <w:r w:rsidRPr="0026355C">
        <w:rPr>
          <w:rFonts w:ascii="Times New Roman" w:hAnsi="Times New Roman" w:cs="Times New Roman"/>
          <w:sz w:val="24"/>
          <w:szCs w:val="24"/>
        </w:rPr>
        <w:t>Nandanee</w:t>
      </w:r>
      <w:proofErr w:type="spellEnd"/>
      <w:r w:rsidRPr="0026355C">
        <w:rPr>
          <w:rFonts w:ascii="Times New Roman" w:hAnsi="Times New Roman" w:cs="Times New Roman"/>
          <w:sz w:val="24"/>
          <w:szCs w:val="24"/>
        </w:rPr>
        <w:t xml:space="preserve">, 2024). Approximately 10 ± 0.05 g of each sample was homogenized in 90 mL of sterile distilled water. From this, 10 mL was inoculated into double-strength lactose broth, 1 mL into single-strength broth (three tubes), and 0.1 mL into another set of single-strength tubes. All tubes were incubated at 37 °C for 24–48 hours. Gas production and turbidity were used as indicators of coliform presence. </w:t>
      </w:r>
      <w:r w:rsidRPr="0026355C">
        <w:rPr>
          <w:rFonts w:ascii="Times New Roman" w:hAnsi="Times New Roman" w:cs="Times New Roman"/>
          <w:i/>
          <w:iCs/>
          <w:sz w:val="24"/>
          <w:szCs w:val="24"/>
        </w:rPr>
        <w:t>Escherichia coli</w:t>
      </w:r>
      <w:r w:rsidRPr="0026355C">
        <w:rPr>
          <w:rFonts w:ascii="Times New Roman" w:hAnsi="Times New Roman" w:cs="Times New Roman"/>
          <w:sz w:val="24"/>
          <w:szCs w:val="24"/>
        </w:rPr>
        <w:t xml:space="preserve"> served as the positive control, while Bacillus sp. was used as the negative control to validate the test reliability.</w:t>
      </w:r>
    </w:p>
    <w:p w14:paraId="0BD75B4F" w14:textId="7D2D43D8" w:rsidR="00BD0983" w:rsidRPr="0026355C" w:rsidRDefault="00011B5A"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Survival of Probiotic Bacteria in Yogurt</w:t>
      </w:r>
    </w:p>
    <w:p w14:paraId="5FD6AC0E" w14:textId="41977A79"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probiotic viability of yogurt samples incorporated with banana and mango peels, as well as the control plain yogurt, was determined using de Man, </w:t>
      </w:r>
      <w:proofErr w:type="spellStart"/>
      <w:r w:rsidRPr="0026355C">
        <w:rPr>
          <w:rFonts w:ascii="Times New Roman" w:hAnsi="Times New Roman" w:cs="Times New Roman"/>
          <w:sz w:val="24"/>
          <w:szCs w:val="24"/>
        </w:rPr>
        <w:t>Rogosa</w:t>
      </w:r>
      <w:proofErr w:type="spellEnd"/>
      <w:r w:rsidRPr="0026355C">
        <w:rPr>
          <w:rFonts w:ascii="Times New Roman" w:hAnsi="Times New Roman" w:cs="Times New Roman"/>
          <w:sz w:val="24"/>
          <w:szCs w:val="24"/>
        </w:rPr>
        <w:t xml:space="preserve"> and Sharpe (MRS) agar containing 0.05% bile salts. A 1 g yogurt sample was homogenized in 9 mL of sterile peptone water to obtain a 10⁻¹ dilution, and subsequent serial dilutions were prepared accordingly. One </w:t>
      </w:r>
      <w:proofErr w:type="spellStart"/>
      <w:r w:rsidRPr="0026355C">
        <w:rPr>
          <w:rFonts w:ascii="Times New Roman" w:hAnsi="Times New Roman" w:cs="Times New Roman"/>
          <w:sz w:val="24"/>
          <w:szCs w:val="24"/>
        </w:rPr>
        <w:t>milliliter</w:t>
      </w:r>
      <w:proofErr w:type="spellEnd"/>
      <w:r w:rsidRPr="0026355C">
        <w:rPr>
          <w:rFonts w:ascii="Times New Roman" w:hAnsi="Times New Roman" w:cs="Times New Roman"/>
          <w:sz w:val="24"/>
          <w:szCs w:val="24"/>
        </w:rPr>
        <w:t xml:space="preserve"> from each dilution was plated onto MRS agar. The plates were incubated at 37 °C for 72 hours under both aerobic and anaerobic conditions, the latter established using an anaerobic jar.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casei</w:t>
      </w:r>
      <w:proofErr w:type="spellEnd"/>
      <w:r w:rsidRPr="0026355C">
        <w:rPr>
          <w:rFonts w:ascii="Times New Roman" w:hAnsi="Times New Roman" w:cs="Times New Roman"/>
          <w:i/>
          <w:iCs/>
          <w:sz w:val="24"/>
          <w:szCs w:val="24"/>
        </w:rPr>
        <w:t xml:space="preserve"> </w:t>
      </w:r>
      <w:r w:rsidRPr="0026355C">
        <w:rPr>
          <w:rFonts w:ascii="Times New Roman" w:hAnsi="Times New Roman" w:cs="Times New Roman"/>
          <w:sz w:val="24"/>
          <w:szCs w:val="24"/>
        </w:rPr>
        <w:t xml:space="preserve">and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gasseri</w:t>
      </w:r>
      <w:proofErr w:type="spellEnd"/>
      <w:r w:rsidRPr="0026355C">
        <w:rPr>
          <w:rFonts w:ascii="Times New Roman" w:hAnsi="Times New Roman" w:cs="Times New Roman"/>
          <w:sz w:val="24"/>
          <w:szCs w:val="24"/>
        </w:rPr>
        <w:t xml:space="preserve"> were enumerated to assess probiotic viability during storage, providing insight into the functional quality of the yogurt samples as described in </w:t>
      </w:r>
      <w:proofErr w:type="spellStart"/>
      <w:r w:rsidRPr="0026355C">
        <w:rPr>
          <w:rFonts w:ascii="Times New Roman" w:hAnsi="Times New Roman" w:cs="Times New Roman"/>
          <w:sz w:val="24"/>
          <w:szCs w:val="24"/>
        </w:rPr>
        <w:t>Safdari</w:t>
      </w:r>
      <w:proofErr w:type="spellEnd"/>
      <w:r w:rsidRPr="0026355C">
        <w:rPr>
          <w:rFonts w:ascii="Times New Roman" w:hAnsi="Times New Roman" w:cs="Times New Roman"/>
          <w:sz w:val="24"/>
          <w:szCs w:val="24"/>
        </w:rPr>
        <w:t xml:space="preserve"> et al., (2021). Final </w:t>
      </w:r>
      <w:r w:rsidRPr="0026355C">
        <w:rPr>
          <w:rFonts w:ascii="Times New Roman" w:hAnsi="Times New Roman" w:cs="Times New Roman"/>
          <w:sz w:val="24"/>
          <w:szCs w:val="24"/>
        </w:rPr>
        <w:lastRenderedPageBreak/>
        <w:t>counts were expressed in logarithmic form (log CFU/g) to facilitate comparison of probiotic viability among the different treatment groups—namely control, banana peel-incorporated, and mango peel-incorporated yogurts.</w:t>
      </w:r>
    </w:p>
    <w:p w14:paraId="5DDFE861" w14:textId="77777777" w:rsidR="00772822" w:rsidRPr="0026355C" w:rsidRDefault="00BD0983" w:rsidP="00536A08">
      <w:pPr>
        <w:pStyle w:val="ListParagraph"/>
        <w:numPr>
          <w:ilvl w:val="1"/>
          <w:numId w:val="1"/>
        </w:numPr>
        <w:spacing w:line="360" w:lineRule="auto"/>
        <w:jc w:val="both"/>
        <w:rPr>
          <w:rFonts w:ascii="Times New Roman" w:hAnsi="Times New Roman" w:cs="Times New Roman"/>
          <w:sz w:val="24"/>
          <w:szCs w:val="24"/>
        </w:rPr>
      </w:pPr>
      <w:r w:rsidRPr="0026355C">
        <w:rPr>
          <w:rFonts w:ascii="Times New Roman" w:hAnsi="Times New Roman" w:cs="Times New Roman"/>
          <w:b/>
          <w:bCs/>
          <w:sz w:val="24"/>
          <w:szCs w:val="24"/>
        </w:rPr>
        <w:t xml:space="preserve">Sensory Evaluation of Yogurt Enriched with Banana and Mango Peels </w:t>
      </w:r>
    </w:p>
    <w:p w14:paraId="3B4C46A7" w14:textId="230EF1AD" w:rsidR="00BD0983" w:rsidRPr="0026355C" w:rsidRDefault="00BD0983" w:rsidP="00772822">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Sensory evaluation of yogurt samples incorporated with banana and mango fresh </w:t>
      </w:r>
      <w:r w:rsidR="00772822" w:rsidRPr="0026355C">
        <w:rPr>
          <w:rFonts w:ascii="Times New Roman" w:hAnsi="Times New Roman" w:cs="Times New Roman"/>
          <w:sz w:val="24"/>
          <w:szCs w:val="24"/>
        </w:rPr>
        <w:t xml:space="preserve">peels </w:t>
      </w:r>
      <w:r w:rsidRPr="0026355C">
        <w:rPr>
          <w:rFonts w:ascii="Times New Roman" w:hAnsi="Times New Roman" w:cs="Times New Roman"/>
          <w:sz w:val="24"/>
          <w:szCs w:val="24"/>
        </w:rPr>
        <w:t>was conducted separately for each fruit type and treatment. A plain set</w:t>
      </w:r>
      <w:r w:rsidR="00025E0A" w:rsidRPr="0026355C">
        <w:rPr>
          <w:rFonts w:ascii="Times New Roman" w:hAnsi="Times New Roman" w:cs="Times New Roman"/>
          <w:sz w:val="24"/>
          <w:szCs w:val="24"/>
        </w:rPr>
        <w:t>-</w:t>
      </w:r>
      <w:r w:rsidRPr="0026355C">
        <w:rPr>
          <w:rFonts w:ascii="Times New Roman" w:hAnsi="Times New Roman" w:cs="Times New Roman"/>
          <w:sz w:val="24"/>
          <w:szCs w:val="24"/>
        </w:rPr>
        <w:t xml:space="preserve">yogurt was used as the control. A panel of </w:t>
      </w:r>
      <w:r w:rsidR="00025E0A" w:rsidRPr="0026355C">
        <w:rPr>
          <w:rFonts w:ascii="Times New Roman" w:hAnsi="Times New Roman" w:cs="Times New Roman"/>
          <w:sz w:val="24"/>
          <w:szCs w:val="24"/>
        </w:rPr>
        <w:t xml:space="preserve">thirty-five </w:t>
      </w:r>
      <w:r w:rsidRPr="0026355C">
        <w:rPr>
          <w:rFonts w:ascii="Times New Roman" w:hAnsi="Times New Roman" w:cs="Times New Roman"/>
          <w:sz w:val="24"/>
          <w:szCs w:val="24"/>
        </w:rPr>
        <w:t>individuals (17 men and 1</w:t>
      </w:r>
      <w:r w:rsidR="00FA0242" w:rsidRPr="0026355C">
        <w:rPr>
          <w:rFonts w:ascii="Times New Roman" w:hAnsi="Times New Roman" w:cs="Times New Roman"/>
          <w:sz w:val="24"/>
          <w:szCs w:val="24"/>
        </w:rPr>
        <w:t>8</w:t>
      </w:r>
      <w:r w:rsidRPr="0026355C">
        <w:rPr>
          <w:rFonts w:ascii="Times New Roman" w:hAnsi="Times New Roman" w:cs="Times New Roman"/>
          <w:sz w:val="24"/>
          <w:szCs w:val="24"/>
        </w:rPr>
        <w:t xml:space="preserve"> women, aged 25–50) was selected through purposive sampling based on age, gender, cultural background, and familiarity with dairy products. Panel size was determined using statistical power analysis to ensure sufficient sensitivity in detecting differences. Two preliminary training sessions were held to orient </w:t>
      </w:r>
      <w:r w:rsidR="00FA0242" w:rsidRPr="0026355C">
        <w:rPr>
          <w:rFonts w:ascii="Times New Roman" w:hAnsi="Times New Roman" w:cs="Times New Roman"/>
          <w:sz w:val="24"/>
          <w:szCs w:val="24"/>
        </w:rPr>
        <w:t>panellists</w:t>
      </w:r>
      <w:r w:rsidRPr="0026355C">
        <w:rPr>
          <w:rFonts w:ascii="Times New Roman" w:hAnsi="Times New Roman" w:cs="Times New Roman"/>
          <w:sz w:val="24"/>
          <w:szCs w:val="24"/>
        </w:rPr>
        <w:t xml:space="preserve"> on safety procedures, evaluation protocols, and product familiarity. Evaluations were conducted under standardized conditions (24 °C) to minimize bias. A seven-point </w:t>
      </w:r>
      <w:r w:rsidR="00660920">
        <w:rPr>
          <w:rFonts w:ascii="Times New Roman" w:hAnsi="Times New Roman" w:cs="Times New Roman"/>
          <w:sz w:val="24"/>
          <w:szCs w:val="24"/>
        </w:rPr>
        <w:t>H</w:t>
      </w:r>
      <w:r w:rsidRPr="0026355C">
        <w:rPr>
          <w:rFonts w:ascii="Times New Roman" w:hAnsi="Times New Roman" w:cs="Times New Roman"/>
          <w:sz w:val="24"/>
          <w:szCs w:val="24"/>
        </w:rPr>
        <w:t xml:space="preserve">edonic scale (1 = extreme dislike, 7 = extreme like) was used to assess </w:t>
      </w:r>
      <w:proofErr w:type="spellStart"/>
      <w:r w:rsidRPr="0026355C">
        <w:rPr>
          <w:rFonts w:ascii="Times New Roman" w:hAnsi="Times New Roman" w:cs="Times New Roman"/>
          <w:sz w:val="24"/>
          <w:szCs w:val="24"/>
        </w:rPr>
        <w:t>color</w:t>
      </w:r>
      <w:proofErr w:type="spellEnd"/>
      <w:r w:rsidRPr="0026355C">
        <w:rPr>
          <w:rFonts w:ascii="Times New Roman" w:hAnsi="Times New Roman" w:cs="Times New Roman"/>
          <w:sz w:val="24"/>
          <w:szCs w:val="24"/>
        </w:rPr>
        <w:t xml:space="preserve">, texture, taste, </w:t>
      </w:r>
      <w:proofErr w:type="spellStart"/>
      <w:r w:rsidRPr="0026355C">
        <w:rPr>
          <w:rFonts w:ascii="Times New Roman" w:hAnsi="Times New Roman" w:cs="Times New Roman"/>
          <w:sz w:val="24"/>
          <w:szCs w:val="24"/>
        </w:rPr>
        <w:t>odor</w:t>
      </w:r>
      <w:proofErr w:type="spellEnd"/>
      <w:r w:rsidRPr="0026355C">
        <w:rPr>
          <w:rFonts w:ascii="Times New Roman" w:hAnsi="Times New Roman" w:cs="Times New Roman"/>
          <w:sz w:val="24"/>
          <w:szCs w:val="24"/>
        </w:rPr>
        <w:t>, and overall acceptability. Initially, separate evaluations identified the most</w:t>
      </w:r>
      <w:r w:rsidR="00857E9B" w:rsidRPr="0026355C">
        <w:rPr>
          <w:rFonts w:ascii="Times New Roman" w:hAnsi="Times New Roman" w:cs="Times New Roman"/>
          <w:sz w:val="24"/>
          <w:szCs w:val="24"/>
        </w:rPr>
        <w:t>-</w:t>
      </w:r>
      <w:r w:rsidRPr="0026355C">
        <w:rPr>
          <w:rFonts w:ascii="Times New Roman" w:hAnsi="Times New Roman" w:cs="Times New Roman"/>
          <w:sz w:val="24"/>
          <w:szCs w:val="24"/>
        </w:rPr>
        <w:t>preferred fresh peel concentration. A final round compared selected mango and banana treatments with the control.</w:t>
      </w:r>
    </w:p>
    <w:p w14:paraId="783F5493" w14:textId="2A2C7384" w:rsidR="00BD0983" w:rsidRPr="0026355C" w:rsidRDefault="00BD0983"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Statistical Analysis</w:t>
      </w:r>
    </w:p>
    <w:p w14:paraId="39B9434D" w14:textId="416E4E03" w:rsidR="00274F07" w:rsidRPr="0026355C" w:rsidRDefault="00BD0983" w:rsidP="001467E9">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All analyses were conducted in triplicate, and the results were expressed as mean ± standard deviation (SD). To determine significant differences in the proximate composition of banana and mango peels, a </w:t>
      </w:r>
      <w:r w:rsidR="00BB5332" w:rsidRPr="0026355C">
        <w:rPr>
          <w:rFonts w:ascii="Times New Roman" w:hAnsi="Times New Roman" w:cs="Times New Roman"/>
          <w:sz w:val="24"/>
          <w:szCs w:val="24"/>
        </w:rPr>
        <w:t>paired t test</w:t>
      </w:r>
      <w:r w:rsidRPr="0026355C">
        <w:rPr>
          <w:rFonts w:ascii="Times New Roman" w:hAnsi="Times New Roman" w:cs="Times New Roman"/>
          <w:sz w:val="24"/>
          <w:szCs w:val="24"/>
        </w:rPr>
        <w:t xml:space="preserve"> was performed at a significance level of P &lt; 0.05. A two-way ANOVA was used to assess the effects of two independent variables—peel</w:t>
      </w:r>
      <w:r w:rsidR="001137E0"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concentration treatment (Control, 1%, 5%, 10% </w:t>
      </w:r>
      <w:r w:rsidR="00C82A7D">
        <w:rPr>
          <w:rFonts w:ascii="Times New Roman" w:hAnsi="Times New Roman" w:cs="Times New Roman"/>
          <w:sz w:val="24"/>
          <w:szCs w:val="24"/>
        </w:rPr>
        <w:t>mango</w:t>
      </w:r>
      <w:r w:rsidRPr="0026355C">
        <w:rPr>
          <w:rFonts w:ascii="Times New Roman" w:hAnsi="Times New Roman" w:cs="Times New Roman"/>
          <w:sz w:val="24"/>
          <w:szCs w:val="24"/>
        </w:rPr>
        <w:t xml:space="preserve"> or </w:t>
      </w:r>
      <w:r w:rsidR="00C82A7D">
        <w:rPr>
          <w:rFonts w:ascii="Times New Roman" w:hAnsi="Times New Roman" w:cs="Times New Roman"/>
          <w:sz w:val="24"/>
          <w:szCs w:val="24"/>
        </w:rPr>
        <w:t>banana peel</w:t>
      </w:r>
      <w:r w:rsidRPr="0026355C">
        <w:rPr>
          <w:rFonts w:ascii="Times New Roman" w:hAnsi="Times New Roman" w:cs="Times New Roman"/>
          <w:sz w:val="24"/>
          <w:szCs w:val="24"/>
        </w:rPr>
        <w:t>) and storage duration (Day 1, 7, 14, 21, 28)—on the physicochemical and microbial properties of yogurt. The interaction effects between treatment and storage time were also evaluated. Tukey’s HSD test was employed for multiple comparisons among group means.</w:t>
      </w:r>
    </w:p>
    <w:p w14:paraId="39998273" w14:textId="1B37D0C8" w:rsidR="00A66C2C" w:rsidRPr="0026355C" w:rsidRDefault="00A66C2C" w:rsidP="0025483F">
      <w:pPr>
        <w:pStyle w:val="ListParagraph"/>
        <w:numPr>
          <w:ilvl w:val="0"/>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Results and Discussion </w:t>
      </w:r>
    </w:p>
    <w:p w14:paraId="512E4294" w14:textId="085B83B3" w:rsidR="00A66C2C" w:rsidRPr="0026355C" w:rsidRDefault="001467E9"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Proximate Composition of Mango and Banana Fruit Peels</w:t>
      </w:r>
    </w:p>
    <w:p w14:paraId="76BD1409" w14:textId="3E821FE1"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proximate composition of fresh mango (</w:t>
      </w:r>
      <w:proofErr w:type="spellStart"/>
      <w:r w:rsidRPr="0026355C">
        <w:rPr>
          <w:rFonts w:ascii="Times New Roman" w:hAnsi="Times New Roman" w:cs="Times New Roman"/>
          <w:i/>
          <w:iCs/>
          <w:sz w:val="24"/>
          <w:szCs w:val="24"/>
        </w:rPr>
        <w:t>Mangifera</w:t>
      </w:r>
      <w:proofErr w:type="spellEnd"/>
      <w:r w:rsidRPr="0026355C">
        <w:rPr>
          <w:rFonts w:ascii="Times New Roman" w:hAnsi="Times New Roman" w:cs="Times New Roman"/>
          <w:i/>
          <w:iCs/>
          <w:sz w:val="24"/>
          <w:szCs w:val="24"/>
        </w:rPr>
        <w:t xml:space="preserve"> </w:t>
      </w:r>
      <w:proofErr w:type="spellStart"/>
      <w:r w:rsidRPr="0026355C">
        <w:rPr>
          <w:rFonts w:ascii="Times New Roman" w:hAnsi="Times New Roman" w:cs="Times New Roman"/>
          <w:i/>
          <w:iCs/>
          <w:sz w:val="24"/>
          <w:szCs w:val="24"/>
        </w:rPr>
        <w:t>indica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i/>
          <w:iCs/>
          <w:sz w:val="24"/>
          <w:szCs w:val="24"/>
        </w:rPr>
        <w:t>Karathakolomban</w:t>
      </w:r>
      <w:proofErr w:type="spellEnd"/>
      <w:r w:rsidRPr="0026355C">
        <w:rPr>
          <w:rFonts w:ascii="Times New Roman" w:hAnsi="Times New Roman" w:cs="Times New Roman"/>
          <w:sz w:val="24"/>
          <w:szCs w:val="24"/>
        </w:rPr>
        <w:t>”) and banana (</w:t>
      </w:r>
      <w:r w:rsidRPr="0026355C">
        <w:rPr>
          <w:rFonts w:ascii="Times New Roman" w:hAnsi="Times New Roman" w:cs="Times New Roman"/>
          <w:i/>
          <w:iCs/>
          <w:sz w:val="24"/>
          <w:szCs w:val="24"/>
        </w:rPr>
        <w:t xml:space="preserve">Musa </w:t>
      </w:r>
      <w:proofErr w:type="spellStart"/>
      <w:r w:rsidRPr="0026355C">
        <w:rPr>
          <w:rFonts w:ascii="Times New Roman" w:hAnsi="Times New Roman" w:cs="Times New Roman"/>
          <w:i/>
          <w:iCs/>
          <w:sz w:val="24"/>
          <w:szCs w:val="24"/>
        </w:rPr>
        <w:t>acuminata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i/>
          <w:iCs/>
          <w:sz w:val="24"/>
          <w:szCs w:val="24"/>
        </w:rPr>
        <w:t>Kolikuttu</w:t>
      </w:r>
      <w:proofErr w:type="spellEnd"/>
      <w:r w:rsidRPr="0026355C">
        <w:rPr>
          <w:rFonts w:ascii="Times New Roman" w:hAnsi="Times New Roman" w:cs="Times New Roman"/>
          <w:sz w:val="24"/>
          <w:szCs w:val="24"/>
        </w:rPr>
        <w:t xml:space="preserve">”) peels is presented in Table 2.  The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content was significantly higher in banana peel (</w:t>
      </w:r>
      <w:r w:rsidR="000E4785" w:rsidRPr="0026355C">
        <w:rPr>
          <w:rFonts w:ascii="Times New Roman" w:hAnsi="Times New Roman" w:cs="Times New Roman"/>
          <w:sz w:val="24"/>
          <w:szCs w:val="24"/>
        </w:rPr>
        <w:t>3.94±0.74</w:t>
      </w:r>
      <w:r w:rsidRPr="0026355C">
        <w:rPr>
          <w:rFonts w:ascii="Times New Roman" w:hAnsi="Times New Roman" w:cs="Times New Roman"/>
          <w:sz w:val="24"/>
          <w:szCs w:val="24"/>
        </w:rPr>
        <w:t>%) than mango peel (</w:t>
      </w:r>
      <w:r w:rsidR="000E4785" w:rsidRPr="0026355C">
        <w:rPr>
          <w:rFonts w:ascii="Times New Roman" w:hAnsi="Times New Roman" w:cs="Times New Roman"/>
          <w:sz w:val="24"/>
          <w:szCs w:val="24"/>
        </w:rPr>
        <w:t>2.44±0.11</w:t>
      </w:r>
      <w:r w:rsidRPr="0026355C">
        <w:rPr>
          <w:rFonts w:ascii="Times New Roman" w:hAnsi="Times New Roman" w:cs="Times New Roman"/>
          <w:sz w:val="24"/>
          <w:szCs w:val="24"/>
        </w:rPr>
        <w:t xml:space="preserve">%), aligning with </w:t>
      </w:r>
      <w:r w:rsidRPr="0026355C">
        <w:rPr>
          <w:rFonts w:ascii="Times New Roman" w:hAnsi="Times New Roman" w:cs="Times New Roman"/>
          <w:sz w:val="24"/>
          <w:szCs w:val="24"/>
        </w:rPr>
        <w:lastRenderedPageBreak/>
        <w:t xml:space="preserve">findings by </w:t>
      </w:r>
      <w:proofErr w:type="spellStart"/>
      <w:r w:rsidRPr="0026355C">
        <w:rPr>
          <w:rFonts w:ascii="Times New Roman" w:hAnsi="Times New Roman" w:cs="Times New Roman"/>
          <w:sz w:val="24"/>
          <w:szCs w:val="24"/>
        </w:rPr>
        <w:t>Oguntoyinbo</w:t>
      </w:r>
      <w:proofErr w:type="spellEnd"/>
      <w:r w:rsidRPr="0026355C">
        <w:rPr>
          <w:rFonts w:ascii="Times New Roman" w:hAnsi="Times New Roman" w:cs="Times New Roman"/>
          <w:sz w:val="24"/>
          <w:szCs w:val="24"/>
        </w:rPr>
        <w:t xml:space="preserve"> et al. (2020) who reported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concentrations around 3.2% in banana peels. The observed increase is likely due to fruit maturity, and varietal differences. Reddy et al. (2011) also confirmed that mango peels contain dietary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including pectin, cellulose, and lignin, supporting its functional value. The protein content was higher in mango peel (</w:t>
      </w:r>
      <w:r w:rsidR="00A3393F" w:rsidRPr="0026355C">
        <w:rPr>
          <w:rFonts w:ascii="Times New Roman" w:hAnsi="Times New Roman" w:cs="Times New Roman"/>
          <w:sz w:val="24"/>
          <w:szCs w:val="24"/>
        </w:rPr>
        <w:t>2.86±0.21</w:t>
      </w:r>
      <w:r w:rsidRPr="0026355C">
        <w:rPr>
          <w:rFonts w:ascii="Times New Roman" w:hAnsi="Times New Roman" w:cs="Times New Roman"/>
          <w:sz w:val="24"/>
          <w:szCs w:val="24"/>
        </w:rPr>
        <w:t>%) compared to banana (</w:t>
      </w:r>
      <w:r w:rsidR="00A3393F" w:rsidRPr="0026355C">
        <w:rPr>
          <w:rFonts w:ascii="Times New Roman" w:hAnsi="Times New Roman" w:cs="Times New Roman"/>
          <w:sz w:val="24"/>
          <w:szCs w:val="24"/>
        </w:rPr>
        <w:t>1.71±0.02</w:t>
      </w:r>
      <w:r w:rsidRPr="0026355C">
        <w:rPr>
          <w:rFonts w:ascii="Times New Roman" w:hAnsi="Times New Roman" w:cs="Times New Roman"/>
          <w:sz w:val="24"/>
          <w:szCs w:val="24"/>
        </w:rPr>
        <w:t xml:space="preserve">%), with values close to those reported in earlier studies by Reddy et al. (2011) and </w:t>
      </w:r>
      <w:proofErr w:type="spellStart"/>
      <w:r w:rsidRPr="0026355C">
        <w:rPr>
          <w:rFonts w:ascii="Times New Roman" w:hAnsi="Times New Roman" w:cs="Times New Roman"/>
          <w:sz w:val="24"/>
          <w:szCs w:val="24"/>
        </w:rPr>
        <w:t>Oguntoyinbo</w:t>
      </w:r>
      <w:proofErr w:type="spellEnd"/>
      <w:r w:rsidRPr="0026355C">
        <w:rPr>
          <w:rFonts w:ascii="Times New Roman" w:hAnsi="Times New Roman" w:cs="Times New Roman"/>
          <w:sz w:val="24"/>
          <w:szCs w:val="24"/>
        </w:rPr>
        <w:t xml:space="preserve"> et al. (2020), indicating that ripeness and region influence protein levels.</w:t>
      </w:r>
      <w:r w:rsidRPr="0026355C">
        <w:rPr>
          <w:rFonts w:ascii="Times New Roman" w:hAnsi="Times New Roman" w:cs="Times New Roman"/>
        </w:rPr>
        <w:t xml:space="preserve"> </w:t>
      </w:r>
      <w:r w:rsidRPr="0026355C">
        <w:rPr>
          <w:rFonts w:ascii="Times New Roman" w:hAnsi="Times New Roman" w:cs="Times New Roman"/>
          <w:sz w:val="24"/>
          <w:szCs w:val="24"/>
        </w:rPr>
        <w:t>Furthermore, banana peel showed a higher carbohydrate content (</w:t>
      </w:r>
      <w:r w:rsidR="00757198" w:rsidRPr="0026355C">
        <w:rPr>
          <w:rFonts w:ascii="Times New Roman" w:hAnsi="Times New Roman" w:cs="Times New Roman"/>
          <w:sz w:val="24"/>
          <w:szCs w:val="24"/>
        </w:rPr>
        <w:t>12.99±0.26</w:t>
      </w:r>
      <w:r w:rsidRPr="0026355C">
        <w:rPr>
          <w:rFonts w:ascii="Times New Roman" w:hAnsi="Times New Roman" w:cs="Times New Roman"/>
          <w:sz w:val="24"/>
          <w:szCs w:val="24"/>
        </w:rPr>
        <w:t>%) than mango peel (</w:t>
      </w:r>
      <w:r w:rsidR="00757198" w:rsidRPr="0026355C">
        <w:rPr>
          <w:rFonts w:ascii="Times New Roman" w:hAnsi="Times New Roman" w:cs="Times New Roman"/>
          <w:sz w:val="24"/>
          <w:szCs w:val="24"/>
        </w:rPr>
        <w:t>10.62±0.23</w:t>
      </w:r>
      <w:r w:rsidRPr="0026355C">
        <w:rPr>
          <w:rFonts w:ascii="Times New Roman" w:hAnsi="Times New Roman" w:cs="Times New Roman"/>
          <w:sz w:val="24"/>
          <w:szCs w:val="24"/>
        </w:rPr>
        <w:t xml:space="preserve">%), consistent with </w:t>
      </w:r>
      <w:proofErr w:type="spellStart"/>
      <w:r w:rsidRPr="0026355C">
        <w:rPr>
          <w:rFonts w:ascii="Times New Roman" w:hAnsi="Times New Roman" w:cs="Times New Roman"/>
          <w:sz w:val="24"/>
          <w:szCs w:val="24"/>
        </w:rPr>
        <w:t>Zaini</w:t>
      </w:r>
      <w:proofErr w:type="spellEnd"/>
      <w:r w:rsidRPr="0026355C">
        <w:rPr>
          <w:rFonts w:ascii="Times New Roman" w:hAnsi="Times New Roman" w:cs="Times New Roman"/>
          <w:sz w:val="24"/>
          <w:szCs w:val="24"/>
        </w:rPr>
        <w:t xml:space="preserve"> et al. (2022), who noted banana peel carbohydrates primarily include reducing and non-reducing sugars and starch. Fat and ash contents were relatively low in both peels; however, banana peel had a slightly lower fat content, aligning with Bennett and </w:t>
      </w:r>
      <w:proofErr w:type="spellStart"/>
      <w:r w:rsidRPr="0026355C">
        <w:rPr>
          <w:rFonts w:ascii="Times New Roman" w:hAnsi="Times New Roman" w:cs="Times New Roman"/>
          <w:sz w:val="24"/>
          <w:szCs w:val="24"/>
        </w:rPr>
        <w:t>Saliu</w:t>
      </w:r>
      <w:proofErr w:type="spellEnd"/>
      <w:r w:rsidRPr="0026355C">
        <w:rPr>
          <w:rFonts w:ascii="Times New Roman" w:hAnsi="Times New Roman" w:cs="Times New Roman"/>
          <w:sz w:val="24"/>
          <w:szCs w:val="24"/>
        </w:rPr>
        <w:t xml:space="preserve"> (2022), who emphasized variations based on processing and cultivar. Notably, ash content was higher in mango peels, though literature comparisons remain scarce, suggesting further research is warranted. Overall, the findings underscore the nutritional potential of both peels as functional food ingredients, especially in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enrichment and pectin-based applications.</w:t>
      </w:r>
    </w:p>
    <w:p w14:paraId="51D843DD"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b/>
          <w:bCs/>
          <w:sz w:val="24"/>
          <w:szCs w:val="24"/>
        </w:rPr>
        <w:t>Table 2.</w:t>
      </w:r>
      <w:r w:rsidRPr="008C0FB3">
        <w:rPr>
          <w:rFonts w:ascii="Times New Roman" w:eastAsia="Calibri" w:hAnsi="Times New Roman" w:cs="Times New Roman"/>
          <w:sz w:val="24"/>
          <w:szCs w:val="24"/>
        </w:rPr>
        <w:t xml:space="preserve"> The proximate composition of mango and banana peels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211"/>
        <w:gridCol w:w="1980"/>
        <w:gridCol w:w="1354"/>
      </w:tblGrid>
      <w:tr w:rsidR="008C0FB3" w:rsidRPr="008C0FB3" w14:paraId="4AC01A85" w14:textId="77777777" w:rsidTr="00536A08">
        <w:trPr>
          <w:trHeight w:val="350"/>
          <w:jc w:val="center"/>
        </w:trPr>
        <w:tc>
          <w:tcPr>
            <w:tcW w:w="2649" w:type="dxa"/>
            <w:tcBorders>
              <w:top w:val="single" w:sz="4" w:space="0" w:color="auto"/>
              <w:bottom w:val="single" w:sz="4" w:space="0" w:color="auto"/>
            </w:tcBorders>
          </w:tcPr>
          <w:p w14:paraId="70B065D3"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Nutritional content</w:t>
            </w:r>
          </w:p>
        </w:tc>
        <w:tc>
          <w:tcPr>
            <w:tcW w:w="2211" w:type="dxa"/>
            <w:tcBorders>
              <w:top w:val="single" w:sz="4" w:space="0" w:color="auto"/>
              <w:bottom w:val="single" w:sz="4" w:space="0" w:color="auto"/>
            </w:tcBorders>
          </w:tcPr>
          <w:p w14:paraId="3A3F491D"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Mango fresh peel</w:t>
            </w:r>
          </w:p>
        </w:tc>
        <w:tc>
          <w:tcPr>
            <w:tcW w:w="1980" w:type="dxa"/>
            <w:tcBorders>
              <w:top w:val="single" w:sz="4" w:space="0" w:color="auto"/>
              <w:bottom w:val="single" w:sz="4" w:space="0" w:color="auto"/>
            </w:tcBorders>
          </w:tcPr>
          <w:p w14:paraId="28E4A1F2"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Banana fresh peel</w:t>
            </w:r>
          </w:p>
        </w:tc>
        <w:tc>
          <w:tcPr>
            <w:tcW w:w="1354" w:type="dxa"/>
            <w:tcBorders>
              <w:top w:val="single" w:sz="4" w:space="0" w:color="auto"/>
              <w:bottom w:val="single" w:sz="4" w:space="0" w:color="auto"/>
            </w:tcBorders>
          </w:tcPr>
          <w:p w14:paraId="66259488"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p-value</w:t>
            </w:r>
          </w:p>
        </w:tc>
      </w:tr>
      <w:tr w:rsidR="008C0FB3" w:rsidRPr="008C0FB3" w14:paraId="7DC6A845" w14:textId="77777777" w:rsidTr="00536A08">
        <w:trPr>
          <w:trHeight w:val="402"/>
          <w:jc w:val="center"/>
        </w:trPr>
        <w:tc>
          <w:tcPr>
            <w:tcW w:w="2649" w:type="dxa"/>
            <w:tcBorders>
              <w:top w:val="single" w:sz="4" w:space="0" w:color="auto"/>
            </w:tcBorders>
          </w:tcPr>
          <w:p w14:paraId="46C6367C"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Moisture (%)</w:t>
            </w:r>
          </w:p>
        </w:tc>
        <w:tc>
          <w:tcPr>
            <w:tcW w:w="2211" w:type="dxa"/>
            <w:tcBorders>
              <w:top w:val="single" w:sz="4" w:space="0" w:color="auto"/>
            </w:tcBorders>
          </w:tcPr>
          <w:p w14:paraId="3D25088A"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80.33±0.58</w:t>
            </w:r>
          </w:p>
        </w:tc>
        <w:tc>
          <w:tcPr>
            <w:tcW w:w="1980" w:type="dxa"/>
            <w:tcBorders>
              <w:top w:val="single" w:sz="4" w:space="0" w:color="auto"/>
            </w:tcBorders>
          </w:tcPr>
          <w:p w14:paraId="50C579A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80.10±1.05</w:t>
            </w:r>
          </w:p>
        </w:tc>
        <w:tc>
          <w:tcPr>
            <w:tcW w:w="1354" w:type="dxa"/>
            <w:tcBorders>
              <w:top w:val="single" w:sz="4" w:space="0" w:color="auto"/>
            </w:tcBorders>
          </w:tcPr>
          <w:p w14:paraId="42D8447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0.753</w:t>
            </w:r>
          </w:p>
        </w:tc>
      </w:tr>
      <w:tr w:rsidR="008C0FB3" w:rsidRPr="008C0FB3" w14:paraId="1B62A731" w14:textId="77777777" w:rsidTr="00536A08">
        <w:trPr>
          <w:trHeight w:val="415"/>
          <w:jc w:val="center"/>
        </w:trPr>
        <w:tc>
          <w:tcPr>
            <w:tcW w:w="2649" w:type="dxa"/>
          </w:tcPr>
          <w:p w14:paraId="49325D9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Fiber (%)</w:t>
            </w:r>
          </w:p>
        </w:tc>
        <w:tc>
          <w:tcPr>
            <w:tcW w:w="2211" w:type="dxa"/>
          </w:tcPr>
          <w:p w14:paraId="2C3E6EA9"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2.44±0.11</w:t>
            </w:r>
          </w:p>
        </w:tc>
        <w:tc>
          <w:tcPr>
            <w:tcW w:w="1980" w:type="dxa"/>
          </w:tcPr>
          <w:p w14:paraId="7228115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3.94±0.74</w:t>
            </w:r>
          </w:p>
        </w:tc>
        <w:tc>
          <w:tcPr>
            <w:tcW w:w="1354" w:type="dxa"/>
          </w:tcPr>
          <w:p w14:paraId="062D856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r w:rsidR="008C0FB3" w:rsidRPr="008C0FB3" w14:paraId="08DE679E" w14:textId="77777777" w:rsidTr="00536A08">
        <w:trPr>
          <w:trHeight w:val="402"/>
          <w:jc w:val="center"/>
        </w:trPr>
        <w:tc>
          <w:tcPr>
            <w:tcW w:w="2649" w:type="dxa"/>
          </w:tcPr>
          <w:p w14:paraId="32B4CB2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Ash (%)</w:t>
            </w:r>
          </w:p>
        </w:tc>
        <w:tc>
          <w:tcPr>
            <w:tcW w:w="2211" w:type="dxa"/>
          </w:tcPr>
          <w:p w14:paraId="5CE38F62"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3.76±0.16</w:t>
            </w:r>
          </w:p>
        </w:tc>
        <w:tc>
          <w:tcPr>
            <w:tcW w:w="1980" w:type="dxa"/>
          </w:tcPr>
          <w:p w14:paraId="21007D1E"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1.07±0.09</w:t>
            </w:r>
          </w:p>
        </w:tc>
        <w:tc>
          <w:tcPr>
            <w:tcW w:w="1354" w:type="dxa"/>
          </w:tcPr>
          <w:p w14:paraId="2ACCAB8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r w:rsidR="008C0FB3" w:rsidRPr="008C0FB3" w14:paraId="2A6E55FC" w14:textId="77777777" w:rsidTr="00536A08">
        <w:trPr>
          <w:trHeight w:val="402"/>
          <w:jc w:val="center"/>
        </w:trPr>
        <w:tc>
          <w:tcPr>
            <w:tcW w:w="2649" w:type="dxa"/>
          </w:tcPr>
          <w:p w14:paraId="5739C3A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Fat (%)</w:t>
            </w:r>
          </w:p>
        </w:tc>
        <w:tc>
          <w:tcPr>
            <w:tcW w:w="2211" w:type="dxa"/>
          </w:tcPr>
          <w:p w14:paraId="5E12F045"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0.22±0.31</w:t>
            </w:r>
          </w:p>
        </w:tc>
        <w:tc>
          <w:tcPr>
            <w:tcW w:w="1980" w:type="dxa"/>
          </w:tcPr>
          <w:p w14:paraId="17987FC7"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0.29±0.04</w:t>
            </w:r>
          </w:p>
        </w:tc>
        <w:tc>
          <w:tcPr>
            <w:tcW w:w="1354" w:type="dxa"/>
          </w:tcPr>
          <w:p w14:paraId="506AC0AC"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0.736</w:t>
            </w:r>
          </w:p>
        </w:tc>
      </w:tr>
      <w:tr w:rsidR="008C0FB3" w:rsidRPr="008C0FB3" w14:paraId="389204C2" w14:textId="77777777" w:rsidTr="00536A08">
        <w:trPr>
          <w:trHeight w:val="350"/>
          <w:jc w:val="center"/>
        </w:trPr>
        <w:tc>
          <w:tcPr>
            <w:tcW w:w="2649" w:type="dxa"/>
          </w:tcPr>
          <w:p w14:paraId="65E573AB"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Protein (%)</w:t>
            </w:r>
          </w:p>
        </w:tc>
        <w:tc>
          <w:tcPr>
            <w:tcW w:w="2211" w:type="dxa"/>
          </w:tcPr>
          <w:p w14:paraId="2E936022"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2.86±0.21</w:t>
            </w:r>
          </w:p>
        </w:tc>
        <w:tc>
          <w:tcPr>
            <w:tcW w:w="1980" w:type="dxa"/>
          </w:tcPr>
          <w:p w14:paraId="66DBB93D"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1.71±0.02</w:t>
            </w:r>
          </w:p>
        </w:tc>
        <w:tc>
          <w:tcPr>
            <w:tcW w:w="1354" w:type="dxa"/>
          </w:tcPr>
          <w:p w14:paraId="165E3E8A"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0.001*</w:t>
            </w:r>
          </w:p>
        </w:tc>
      </w:tr>
      <w:tr w:rsidR="008C0FB3" w:rsidRPr="008C0FB3" w14:paraId="6DF19B08" w14:textId="77777777" w:rsidTr="00536A08">
        <w:trPr>
          <w:trHeight w:val="415"/>
          <w:jc w:val="center"/>
        </w:trPr>
        <w:tc>
          <w:tcPr>
            <w:tcW w:w="2649" w:type="dxa"/>
            <w:tcBorders>
              <w:bottom w:val="single" w:sz="4" w:space="0" w:color="auto"/>
            </w:tcBorders>
          </w:tcPr>
          <w:p w14:paraId="54CD4B09"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Carbohydrate (%)</w:t>
            </w:r>
          </w:p>
        </w:tc>
        <w:tc>
          <w:tcPr>
            <w:tcW w:w="2211" w:type="dxa"/>
            <w:tcBorders>
              <w:bottom w:val="single" w:sz="4" w:space="0" w:color="auto"/>
            </w:tcBorders>
          </w:tcPr>
          <w:p w14:paraId="62C479D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10.62±0.23</w:t>
            </w:r>
          </w:p>
        </w:tc>
        <w:tc>
          <w:tcPr>
            <w:tcW w:w="1980" w:type="dxa"/>
            <w:tcBorders>
              <w:bottom w:val="single" w:sz="4" w:space="0" w:color="auto"/>
            </w:tcBorders>
          </w:tcPr>
          <w:p w14:paraId="26828086"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12.99±0.26</w:t>
            </w:r>
          </w:p>
        </w:tc>
        <w:tc>
          <w:tcPr>
            <w:tcW w:w="1354" w:type="dxa"/>
            <w:tcBorders>
              <w:bottom w:val="single" w:sz="4" w:space="0" w:color="auto"/>
            </w:tcBorders>
          </w:tcPr>
          <w:p w14:paraId="77896B98"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bl>
    <w:p w14:paraId="43F96659" w14:textId="583B1502" w:rsidR="008C0FB3" w:rsidRPr="0026355C" w:rsidRDefault="008C0FB3" w:rsidP="00A66C2C">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Results are presented as mean ± standard deviation of three replicates (n = 3). Symbol (*) indicates the significance at p &lt; 0.05. All values are expressed on a dry weight basis (g/100 g dry weight).</w:t>
      </w:r>
    </w:p>
    <w:p w14:paraId="0E782401" w14:textId="6F44D98F" w:rsidR="00A66C2C" w:rsidRPr="0026355C" w:rsidRDefault="00AF0212"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Proximate Composition of Control Yogurt Sample</w:t>
      </w:r>
    </w:p>
    <w:p w14:paraId="3209E78C" w14:textId="587830DB"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proximate analysis of the control (plain) yogurt sample, prepared without the addition of any fruit peel, is presented in Table 3. The chemical composition was consistent with that of typical set-style yogurt products, as reported by Narayana et al. (2019). The protein content was measured at 3.80 ± 0.12%, which aligns with the standard values for cow’s milk-based yogurt. Fat content </w:t>
      </w:r>
      <w:r w:rsidRPr="0026355C">
        <w:rPr>
          <w:rFonts w:ascii="Times New Roman" w:hAnsi="Times New Roman" w:cs="Times New Roman"/>
          <w:sz w:val="24"/>
          <w:szCs w:val="24"/>
        </w:rPr>
        <w:lastRenderedPageBreak/>
        <w:t>was recorded at 3.50 ± 0.10%, comparable to values reported for whole-milk yogurt formulations. The ash content, indicative of the total mineral content, was found to be 0.70 ± 0.05%. The total solids content was calculated as 13.00 ± 0.60%, reflecting the cumulative dry matter present in the yogurt. The results of the proximate analysis confirm that the control yogurt meets the compositional requirements set by the Sri Lanka Standards Institution (SLS 824:1989), which stipulate a minimum fat content of 3.0% and a minimum milk solids-not-fat (MSNF) content of 8.25%, resulting in a required minimum total solids (TS) content of 11.0% (SLS 824:1989). These baseline values confirm the successful standardization of the yogurt base and serve as a reliable reference for evaluating the effects of mango and banana peel additions in subsequent treatment formulations.</w:t>
      </w:r>
    </w:p>
    <w:p w14:paraId="4104ADA4" w14:textId="77777777" w:rsidR="00A66C2C" w:rsidRPr="0026355C" w:rsidRDefault="00A66C2C" w:rsidP="00A66C2C">
      <w:p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Table 3. </w:t>
      </w:r>
      <w:r w:rsidRPr="000D7193">
        <w:rPr>
          <w:rFonts w:ascii="Times New Roman" w:hAnsi="Times New Roman" w:cs="Times New Roman"/>
          <w:sz w:val="24"/>
          <w:szCs w:val="24"/>
        </w:rPr>
        <w:t>Proximate Composition of Control Yogurt Sample</w:t>
      </w:r>
      <w:r w:rsidRPr="0026355C">
        <w:rPr>
          <w:rFonts w:ascii="Times New Roman" w:hAnsi="Times New Roman" w:cs="Times New Roman"/>
          <w:b/>
          <w:bCs/>
          <w:sz w:val="24"/>
          <w:szCs w:val="24"/>
        </w:rPr>
        <w:t xml:space="preserve">  </w:t>
      </w:r>
    </w:p>
    <w:tbl>
      <w:tblPr>
        <w:tblStyle w:val="PlainTable2"/>
        <w:tblW w:w="0" w:type="auto"/>
        <w:tblLook w:val="04A0" w:firstRow="1" w:lastRow="0" w:firstColumn="1" w:lastColumn="0" w:noHBand="0" w:noVBand="1"/>
      </w:tblPr>
      <w:tblGrid>
        <w:gridCol w:w="4434"/>
        <w:gridCol w:w="4435"/>
      </w:tblGrid>
      <w:tr w:rsidR="00A66C2C" w:rsidRPr="000D7193" w14:paraId="1ABA513B" w14:textId="77777777" w:rsidTr="00536A08">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6B8646DD" w14:textId="77777777" w:rsidR="00A66C2C" w:rsidRPr="000D7193" w:rsidRDefault="00A66C2C" w:rsidP="00536A08">
            <w:pPr>
              <w:pStyle w:val="ListParagraph"/>
              <w:spacing w:line="360" w:lineRule="auto"/>
              <w:ind w:left="0"/>
              <w:jc w:val="center"/>
              <w:rPr>
                <w:rFonts w:ascii="Times New Roman" w:hAnsi="Times New Roman" w:cs="Times New Roman"/>
                <w:b w:val="0"/>
                <w:bCs w:val="0"/>
                <w:sz w:val="24"/>
                <w:szCs w:val="24"/>
              </w:rPr>
            </w:pPr>
            <w:r w:rsidRPr="000D7193">
              <w:rPr>
                <w:rFonts w:ascii="Times New Roman" w:hAnsi="Times New Roman" w:cs="Times New Roman"/>
                <w:b w:val="0"/>
                <w:bCs w:val="0"/>
                <w:sz w:val="24"/>
                <w:szCs w:val="24"/>
              </w:rPr>
              <w:t>Parameter</w:t>
            </w:r>
          </w:p>
        </w:tc>
        <w:tc>
          <w:tcPr>
            <w:tcW w:w="4435" w:type="dxa"/>
          </w:tcPr>
          <w:p w14:paraId="195987C5" w14:textId="77777777" w:rsidR="00A66C2C" w:rsidRPr="000D7193" w:rsidRDefault="00A66C2C" w:rsidP="00536A0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D7193">
              <w:rPr>
                <w:rFonts w:ascii="Times New Roman" w:hAnsi="Times New Roman" w:cs="Times New Roman"/>
                <w:b w:val="0"/>
                <w:bCs w:val="0"/>
                <w:sz w:val="24"/>
                <w:szCs w:val="24"/>
              </w:rPr>
              <w:t>Mean (%) ± SD</w:t>
            </w:r>
          </w:p>
        </w:tc>
      </w:tr>
      <w:tr w:rsidR="00A66C2C" w:rsidRPr="0026355C" w14:paraId="3E814B94"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78CB14E7"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Moisture</w:t>
            </w:r>
          </w:p>
        </w:tc>
        <w:tc>
          <w:tcPr>
            <w:tcW w:w="4435" w:type="dxa"/>
          </w:tcPr>
          <w:p w14:paraId="21EDE545"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86.00 ± 0.50</w:t>
            </w:r>
          </w:p>
        </w:tc>
      </w:tr>
      <w:tr w:rsidR="00A66C2C" w:rsidRPr="0026355C" w14:paraId="5E9408B5" w14:textId="77777777" w:rsidTr="00536A08">
        <w:trPr>
          <w:trHeight w:val="471"/>
        </w:trPr>
        <w:tc>
          <w:tcPr>
            <w:cnfStyle w:val="001000000000" w:firstRow="0" w:lastRow="0" w:firstColumn="1" w:lastColumn="0" w:oddVBand="0" w:evenVBand="0" w:oddHBand="0" w:evenHBand="0" w:firstRowFirstColumn="0" w:firstRowLastColumn="0" w:lastRowFirstColumn="0" w:lastRowLastColumn="0"/>
            <w:tcW w:w="4434" w:type="dxa"/>
          </w:tcPr>
          <w:p w14:paraId="013D397F"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Protein</w:t>
            </w:r>
          </w:p>
        </w:tc>
        <w:tc>
          <w:tcPr>
            <w:tcW w:w="4435" w:type="dxa"/>
          </w:tcPr>
          <w:p w14:paraId="24D3709D" w14:textId="77777777" w:rsidR="00A66C2C" w:rsidRPr="0026355C" w:rsidRDefault="00A66C2C" w:rsidP="00536A0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3.80 ± 0.12</w:t>
            </w:r>
          </w:p>
        </w:tc>
      </w:tr>
      <w:tr w:rsidR="00A66C2C" w:rsidRPr="0026355C" w14:paraId="7C9C5806"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701EECA4"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Fat</w:t>
            </w:r>
          </w:p>
        </w:tc>
        <w:tc>
          <w:tcPr>
            <w:tcW w:w="4435" w:type="dxa"/>
          </w:tcPr>
          <w:p w14:paraId="6D6952DA"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3.50 ± 0.10</w:t>
            </w:r>
          </w:p>
        </w:tc>
      </w:tr>
      <w:tr w:rsidR="00A66C2C" w:rsidRPr="0026355C" w14:paraId="6D73B0DE" w14:textId="77777777" w:rsidTr="00536A08">
        <w:trPr>
          <w:trHeight w:val="471"/>
        </w:trPr>
        <w:tc>
          <w:tcPr>
            <w:cnfStyle w:val="001000000000" w:firstRow="0" w:lastRow="0" w:firstColumn="1" w:lastColumn="0" w:oddVBand="0" w:evenVBand="0" w:oddHBand="0" w:evenHBand="0" w:firstRowFirstColumn="0" w:firstRowLastColumn="0" w:lastRowFirstColumn="0" w:lastRowLastColumn="0"/>
            <w:tcW w:w="4434" w:type="dxa"/>
          </w:tcPr>
          <w:p w14:paraId="14E9CE80"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Ash</w:t>
            </w:r>
          </w:p>
        </w:tc>
        <w:tc>
          <w:tcPr>
            <w:tcW w:w="4435" w:type="dxa"/>
          </w:tcPr>
          <w:p w14:paraId="68A3C2C3" w14:textId="77777777" w:rsidR="00A66C2C" w:rsidRPr="0026355C" w:rsidRDefault="00A66C2C" w:rsidP="00536A0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0.70 ± 0.05</w:t>
            </w:r>
          </w:p>
        </w:tc>
      </w:tr>
      <w:tr w:rsidR="00A66C2C" w:rsidRPr="0026355C" w14:paraId="3B968736"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25C0EBDF"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Total solids</w:t>
            </w:r>
          </w:p>
        </w:tc>
        <w:tc>
          <w:tcPr>
            <w:tcW w:w="4435" w:type="dxa"/>
          </w:tcPr>
          <w:p w14:paraId="7525861A"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13.00 ± 0.60</w:t>
            </w:r>
          </w:p>
        </w:tc>
      </w:tr>
    </w:tbl>
    <w:p w14:paraId="11CDC309" w14:textId="15F7352D" w:rsidR="007E0738"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Results are presented as mean ± standard deviation of three replicates (n = 3)</w:t>
      </w:r>
    </w:p>
    <w:p w14:paraId="2F443E3B" w14:textId="09581A9B" w:rsidR="00A66C2C" w:rsidRPr="0026355C" w:rsidRDefault="007E0738" w:rsidP="00C60FC5">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Influence of Mango Peel</w:t>
      </w:r>
      <w:r w:rsidR="0088346F" w:rsidRPr="0026355C">
        <w:rPr>
          <w:rFonts w:ascii="Times New Roman" w:hAnsi="Times New Roman" w:cs="Times New Roman"/>
          <w:b/>
          <w:bCs/>
          <w:sz w:val="24"/>
          <w:szCs w:val="24"/>
        </w:rPr>
        <w:t xml:space="preserve"> and</w:t>
      </w:r>
      <w:r w:rsidR="00A66C2C" w:rsidRPr="0026355C">
        <w:rPr>
          <w:rFonts w:ascii="Times New Roman" w:hAnsi="Times New Roman" w:cs="Times New Roman"/>
          <w:b/>
          <w:bCs/>
          <w:sz w:val="24"/>
          <w:szCs w:val="24"/>
        </w:rPr>
        <w:t xml:space="preserve"> Banana Peel</w:t>
      </w:r>
      <w:r w:rsidR="00056BCE"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on Yogurt pH</w:t>
      </w:r>
    </w:p>
    <w:p w14:paraId="68143612" w14:textId="7666138F"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pH of yogurt is a vital quality parameter, as it reflects the extent of lactic acid fermentation, which in turn influences microbial stability, texture, and shelf-life (De Toledo et al., 2018; Zahid, et al., 2022). Ideally, yogurt should reach or fall below pH 4.6, with gelation typically occurring between pH 5.2 and 5.4 during heat-treated milk fermentation (Lee and Lucey, 2010). In this study, the pH profiles of yogurts supplemented with fresh mango peel </w:t>
      </w:r>
      <w:r w:rsidR="00071B76" w:rsidRPr="0026355C">
        <w:rPr>
          <w:rFonts w:ascii="Times New Roman" w:hAnsi="Times New Roman" w:cs="Times New Roman"/>
          <w:sz w:val="24"/>
          <w:szCs w:val="24"/>
        </w:rPr>
        <w:t xml:space="preserve">and </w:t>
      </w:r>
      <w:r w:rsidRPr="0026355C">
        <w:rPr>
          <w:rFonts w:ascii="Times New Roman" w:hAnsi="Times New Roman" w:cs="Times New Roman"/>
          <w:sz w:val="24"/>
          <w:szCs w:val="24"/>
        </w:rPr>
        <w:t>fresh banana peel</w:t>
      </w:r>
      <w:r w:rsidR="00071B76" w:rsidRPr="0026355C">
        <w:rPr>
          <w:rFonts w:ascii="Times New Roman" w:hAnsi="Times New Roman" w:cs="Times New Roman"/>
          <w:sz w:val="24"/>
          <w:szCs w:val="24"/>
        </w:rPr>
        <w:t xml:space="preserve"> </w:t>
      </w:r>
      <w:r w:rsidRPr="0026355C">
        <w:rPr>
          <w:rFonts w:ascii="Times New Roman" w:hAnsi="Times New Roman" w:cs="Times New Roman"/>
          <w:sz w:val="24"/>
          <w:szCs w:val="24"/>
        </w:rPr>
        <w:t>were assessed over a 28-day refrigerated storage period (Tables 4). Yogurts incorporated with fruit peel demonstrated distinct pH changes during storage, which closely correlate with the growth and metabolic activity of yogurt starter cultures and added probiotic strains (</w:t>
      </w:r>
      <w:proofErr w:type="spellStart"/>
      <w:r w:rsidRPr="0026355C">
        <w:rPr>
          <w:rFonts w:ascii="Times New Roman" w:hAnsi="Times New Roman" w:cs="Times New Roman"/>
          <w:sz w:val="24"/>
          <w:szCs w:val="24"/>
        </w:rPr>
        <w:t>Zaki</w:t>
      </w:r>
      <w:proofErr w:type="spellEnd"/>
      <w:r w:rsidRPr="0026355C">
        <w:rPr>
          <w:rFonts w:ascii="Times New Roman" w:hAnsi="Times New Roman" w:cs="Times New Roman"/>
          <w:sz w:val="24"/>
          <w:szCs w:val="24"/>
        </w:rPr>
        <w:t xml:space="preserve"> et al., 2024). The extent of pH reduction thus reflects not only post-acidification during storage but also the influence of peel-derived substrates that potentially stimulate or modulate bacterial activity.</w:t>
      </w:r>
    </w:p>
    <w:p w14:paraId="6A6B4C2B" w14:textId="1894B663"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lastRenderedPageBreak/>
        <w:t>In control samples, the pH declined slightly over time (</w:t>
      </w:r>
      <w:r w:rsidR="00DD6D62" w:rsidRPr="0026355C">
        <w:rPr>
          <w:rFonts w:ascii="Times New Roman" w:hAnsi="Times New Roman" w:cs="Times New Roman"/>
          <w:sz w:val="24"/>
          <w:szCs w:val="24"/>
        </w:rPr>
        <w:t xml:space="preserve">4.55±0.00 </w:t>
      </w:r>
      <w:r w:rsidRPr="0026355C">
        <w:rPr>
          <w:rFonts w:ascii="Times New Roman" w:hAnsi="Times New Roman" w:cs="Times New Roman"/>
          <w:sz w:val="24"/>
          <w:szCs w:val="24"/>
        </w:rPr>
        <w:t xml:space="preserve">on Day 1 to </w:t>
      </w:r>
      <w:r w:rsidR="00DD6D62" w:rsidRPr="0026355C">
        <w:rPr>
          <w:rFonts w:ascii="Times New Roman" w:hAnsi="Times New Roman" w:cs="Times New Roman"/>
          <w:sz w:val="24"/>
          <w:szCs w:val="24"/>
        </w:rPr>
        <w:t xml:space="preserve">4.42±0.01 </w:t>
      </w:r>
      <w:r w:rsidRPr="0026355C">
        <w:rPr>
          <w:rFonts w:ascii="Times New Roman" w:hAnsi="Times New Roman" w:cs="Times New Roman"/>
          <w:sz w:val="24"/>
          <w:szCs w:val="24"/>
        </w:rPr>
        <w:t xml:space="preserve">on Day 28), showing typical post-acidification. Incorporation of fresh peels at lower concentrations (1% and 5%) resulted in no significant deviations from the control, suggesting minimal influence on acidification at these levels. However, at 10% concentration, both </w:t>
      </w:r>
      <w:r w:rsidR="00DD1F5E" w:rsidRPr="00DD1F5E">
        <w:rPr>
          <w:rFonts w:ascii="Times New Roman" w:hAnsi="Times New Roman" w:cs="Times New Roman"/>
          <w:sz w:val="24"/>
          <w:szCs w:val="24"/>
        </w:rPr>
        <w:t xml:space="preserve">fresh mango peel and fresh banana peel </w:t>
      </w:r>
      <w:r w:rsidRPr="0026355C">
        <w:rPr>
          <w:rFonts w:ascii="Times New Roman" w:hAnsi="Times New Roman" w:cs="Times New Roman"/>
          <w:sz w:val="24"/>
          <w:szCs w:val="24"/>
        </w:rPr>
        <w:t xml:space="preserve">led to greater acidification (Table 4). This could be attributed to the higher content of fermentable sugars and polyphenols in fruit peel, which may stimulate lactic acid bacteria growth and metabolism. </w:t>
      </w:r>
    </w:p>
    <w:p w14:paraId="4BADFCB9" w14:textId="1D6FEE3C"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observed decrease in pH with increasing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concentration may be attributed to the prebiotic effects of dietary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which enhance the growth and activity of probiotic bacteria. These microbial populations ferment lactose and other available carbohydrates into organic acids, primarily lactic acid, thereby contributing to the observed acidification. Importantly, the synthesis of organic acids not only affects acidity but also enhances the functional qualities of yogurt. Supporting this, </w:t>
      </w:r>
      <w:proofErr w:type="spellStart"/>
      <w:r w:rsidRPr="0026355C">
        <w:rPr>
          <w:rFonts w:ascii="Times New Roman" w:hAnsi="Times New Roman" w:cs="Times New Roman"/>
          <w:sz w:val="24"/>
          <w:szCs w:val="24"/>
        </w:rPr>
        <w:t>Safdari</w:t>
      </w:r>
      <w:proofErr w:type="spellEnd"/>
      <w:r w:rsidRPr="0026355C">
        <w:rPr>
          <w:rFonts w:ascii="Times New Roman" w:hAnsi="Times New Roman" w:cs="Times New Roman"/>
          <w:sz w:val="24"/>
          <w:szCs w:val="24"/>
        </w:rPr>
        <w:t xml:space="preserve"> et al. (2021) reported that yogurts containing banana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and banana peel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exhibit lower pH than controls, owing to organic acid production and bacterial fermentation of sugars. These findings are consistent with the recent results reported by Zahid et al., (2023) and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et al. (2024).</w:t>
      </w:r>
    </w:p>
    <w:p w14:paraId="7C8F8E02" w14:textId="77777777" w:rsidR="007E0738" w:rsidRDefault="007E0738" w:rsidP="00A66C2C">
      <w:pPr>
        <w:spacing w:after="0" w:line="240" w:lineRule="auto"/>
        <w:rPr>
          <w:rFonts w:ascii="Times New Roman" w:hAnsi="Times New Roman" w:cs="Times New Roman"/>
          <w:color w:val="000000"/>
          <w:sz w:val="24"/>
          <w:szCs w:val="24"/>
        </w:rPr>
      </w:pPr>
    </w:p>
    <w:p w14:paraId="6DBA7305" w14:textId="77777777" w:rsidR="00DD1F5E" w:rsidRDefault="00DD1F5E" w:rsidP="00A66C2C">
      <w:pPr>
        <w:spacing w:after="0" w:line="240" w:lineRule="auto"/>
        <w:rPr>
          <w:rFonts w:ascii="Times New Roman" w:hAnsi="Times New Roman" w:cs="Times New Roman"/>
          <w:color w:val="000000"/>
          <w:sz w:val="24"/>
          <w:szCs w:val="24"/>
        </w:rPr>
      </w:pPr>
    </w:p>
    <w:p w14:paraId="11CC9F8A" w14:textId="77777777" w:rsidR="00DD1F5E" w:rsidRDefault="00DD1F5E" w:rsidP="00A66C2C">
      <w:pPr>
        <w:spacing w:after="0" w:line="240" w:lineRule="auto"/>
        <w:rPr>
          <w:rFonts w:ascii="Times New Roman" w:hAnsi="Times New Roman" w:cs="Times New Roman"/>
          <w:color w:val="000000"/>
          <w:sz w:val="24"/>
          <w:szCs w:val="24"/>
        </w:rPr>
      </w:pPr>
    </w:p>
    <w:p w14:paraId="1748DFC0" w14:textId="77777777" w:rsidR="00DD1F5E" w:rsidRDefault="00DD1F5E" w:rsidP="00A66C2C">
      <w:pPr>
        <w:spacing w:after="0" w:line="240" w:lineRule="auto"/>
        <w:rPr>
          <w:rFonts w:ascii="Times New Roman" w:hAnsi="Times New Roman" w:cs="Times New Roman"/>
          <w:color w:val="000000"/>
          <w:sz w:val="24"/>
          <w:szCs w:val="24"/>
        </w:rPr>
      </w:pPr>
    </w:p>
    <w:p w14:paraId="19E7ACDD" w14:textId="77777777" w:rsidR="00DD1F5E" w:rsidRDefault="00DD1F5E" w:rsidP="00A66C2C">
      <w:pPr>
        <w:spacing w:after="0" w:line="240" w:lineRule="auto"/>
        <w:rPr>
          <w:rFonts w:ascii="Times New Roman" w:hAnsi="Times New Roman" w:cs="Times New Roman"/>
          <w:color w:val="000000"/>
          <w:sz w:val="24"/>
          <w:szCs w:val="24"/>
        </w:rPr>
      </w:pPr>
    </w:p>
    <w:p w14:paraId="7BD10DDB" w14:textId="77777777" w:rsidR="00DD1F5E" w:rsidRDefault="00DD1F5E" w:rsidP="00A66C2C">
      <w:pPr>
        <w:spacing w:after="0" w:line="240" w:lineRule="auto"/>
        <w:rPr>
          <w:rFonts w:ascii="Times New Roman" w:hAnsi="Times New Roman" w:cs="Times New Roman"/>
          <w:color w:val="000000"/>
          <w:sz w:val="24"/>
          <w:szCs w:val="24"/>
        </w:rPr>
      </w:pPr>
    </w:p>
    <w:p w14:paraId="062A0844" w14:textId="77777777" w:rsidR="00DD1F5E" w:rsidRDefault="00DD1F5E" w:rsidP="00A66C2C">
      <w:pPr>
        <w:spacing w:after="0" w:line="240" w:lineRule="auto"/>
        <w:rPr>
          <w:rFonts w:ascii="Times New Roman" w:hAnsi="Times New Roman" w:cs="Times New Roman"/>
          <w:color w:val="000000"/>
          <w:sz w:val="24"/>
          <w:szCs w:val="24"/>
        </w:rPr>
      </w:pPr>
    </w:p>
    <w:p w14:paraId="300DA7E9" w14:textId="77777777" w:rsidR="00DD1F5E" w:rsidRDefault="00DD1F5E" w:rsidP="00A66C2C">
      <w:pPr>
        <w:spacing w:after="0" w:line="240" w:lineRule="auto"/>
        <w:rPr>
          <w:rFonts w:ascii="Times New Roman" w:hAnsi="Times New Roman" w:cs="Times New Roman"/>
          <w:color w:val="000000"/>
          <w:sz w:val="24"/>
          <w:szCs w:val="24"/>
        </w:rPr>
      </w:pPr>
    </w:p>
    <w:p w14:paraId="767B88EB" w14:textId="77777777" w:rsidR="00DD1F5E" w:rsidRDefault="00DD1F5E" w:rsidP="00A66C2C">
      <w:pPr>
        <w:spacing w:after="0" w:line="240" w:lineRule="auto"/>
        <w:rPr>
          <w:rFonts w:ascii="Times New Roman" w:hAnsi="Times New Roman" w:cs="Times New Roman"/>
          <w:color w:val="000000"/>
          <w:sz w:val="24"/>
          <w:szCs w:val="24"/>
        </w:rPr>
      </w:pPr>
    </w:p>
    <w:p w14:paraId="5758EF03" w14:textId="77777777" w:rsidR="00DD1F5E" w:rsidRPr="0026355C" w:rsidRDefault="00DD1F5E" w:rsidP="00A66C2C">
      <w:pPr>
        <w:spacing w:after="0" w:line="240" w:lineRule="auto"/>
        <w:rPr>
          <w:rFonts w:ascii="Times New Roman" w:hAnsi="Times New Roman" w:cs="Times New Roman"/>
          <w:color w:val="000000"/>
          <w:sz w:val="24"/>
          <w:szCs w:val="24"/>
        </w:rPr>
      </w:pPr>
    </w:p>
    <w:p w14:paraId="20DF8D2A" w14:textId="20E61CDF" w:rsidR="00BA2D4B" w:rsidRPr="00BA2D4B" w:rsidRDefault="00BA2D4B" w:rsidP="00BA2D4B">
      <w:pPr>
        <w:spacing w:line="360" w:lineRule="auto"/>
        <w:jc w:val="both"/>
        <w:rPr>
          <w:rFonts w:ascii="Times New Roman" w:eastAsia="Calibri" w:hAnsi="Times New Roman" w:cs="Times New Roman"/>
          <w:bCs/>
          <w:sz w:val="24"/>
          <w:szCs w:val="24"/>
        </w:rPr>
      </w:pPr>
      <w:r w:rsidRPr="00BA2D4B">
        <w:rPr>
          <w:rFonts w:ascii="Times New Roman" w:eastAsia="Calibri" w:hAnsi="Times New Roman" w:cs="Times New Roman"/>
          <w:b/>
          <w:sz w:val="24"/>
          <w:szCs w:val="24"/>
        </w:rPr>
        <w:t>Table 4.</w:t>
      </w:r>
      <w:r w:rsidRPr="00BA2D4B">
        <w:rPr>
          <w:rFonts w:ascii="Times New Roman" w:eastAsia="Calibri" w:hAnsi="Times New Roman" w:cs="Times New Roman"/>
          <w:bCs/>
          <w:sz w:val="24"/>
          <w:szCs w:val="24"/>
        </w:rPr>
        <w:t xml:space="preserve"> Effect of Yogurt with Fresh Mango Peel and Banana Peel at Different Concentrations on pH during storage at 4 °C for 28 days</w:t>
      </w:r>
    </w:p>
    <w:tbl>
      <w:tblPr>
        <w:tblStyle w:val="PlainTable21"/>
        <w:tblpPr w:leftFromText="180" w:rightFromText="180" w:vertAnchor="text" w:horzAnchor="margin" w:tblpY="-21"/>
        <w:tblW w:w="9102" w:type="dxa"/>
        <w:tblLook w:val="04A0" w:firstRow="1" w:lastRow="0" w:firstColumn="1" w:lastColumn="0" w:noHBand="0" w:noVBand="1"/>
      </w:tblPr>
      <w:tblGrid>
        <w:gridCol w:w="2227"/>
        <w:gridCol w:w="1375"/>
        <w:gridCol w:w="1375"/>
        <w:gridCol w:w="1375"/>
        <w:gridCol w:w="1375"/>
        <w:gridCol w:w="1375"/>
      </w:tblGrid>
      <w:tr w:rsidR="00BD3229" w:rsidRPr="00BA2D4B" w14:paraId="10ACC1E1" w14:textId="77777777" w:rsidTr="00536A0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B373A35" w14:textId="427E9EEB" w:rsidR="00BD3229" w:rsidRPr="00BA2D4B" w:rsidRDefault="00BD3229" w:rsidP="00BD3229">
            <w:pPr>
              <w:spacing w:line="360" w:lineRule="auto"/>
              <w:rPr>
                <w:rFonts w:ascii="Times New Roman" w:eastAsia="Calibri" w:hAnsi="Times New Roman" w:cs="Times New Roman"/>
              </w:rPr>
            </w:pPr>
            <w:bookmarkStart w:id="0" w:name="_Hlk147257467"/>
            <w:r w:rsidRPr="0026355C">
              <w:rPr>
                <w:rFonts w:ascii="Times New Roman" w:eastAsia="Calibri" w:hAnsi="Times New Roman" w:cs="Times New Roman"/>
              </w:rPr>
              <w:lastRenderedPageBreak/>
              <w:t xml:space="preserve">Treatment </w:t>
            </w:r>
          </w:p>
        </w:tc>
        <w:tc>
          <w:tcPr>
            <w:tcW w:w="6875" w:type="dxa"/>
            <w:gridSpan w:val="5"/>
            <w:noWrap/>
            <w:hideMark/>
          </w:tcPr>
          <w:p w14:paraId="50C0D4B3" w14:textId="77777777" w:rsidR="00BD3229" w:rsidRPr="00BA2D4B" w:rsidRDefault="00BD3229" w:rsidP="00BD322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pH of the treatment with storage period (Days)</w:t>
            </w:r>
          </w:p>
        </w:tc>
      </w:tr>
      <w:tr w:rsidR="00BD3229" w:rsidRPr="00BA2D4B" w14:paraId="74A7AF21" w14:textId="77777777" w:rsidTr="00BD322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tcPr>
          <w:p w14:paraId="4E9688F6" w14:textId="339A6771" w:rsidR="00BD3229" w:rsidRPr="00BA2D4B" w:rsidRDefault="00BD3229" w:rsidP="00BD3229">
            <w:pPr>
              <w:spacing w:line="360" w:lineRule="auto"/>
              <w:rPr>
                <w:rFonts w:ascii="Times New Roman" w:eastAsia="Calibri" w:hAnsi="Times New Roman" w:cs="Times New Roman"/>
              </w:rPr>
            </w:pPr>
          </w:p>
        </w:tc>
        <w:tc>
          <w:tcPr>
            <w:tcW w:w="1375" w:type="dxa"/>
            <w:noWrap/>
            <w:hideMark/>
          </w:tcPr>
          <w:p w14:paraId="0011365D"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1</w:t>
            </w:r>
          </w:p>
        </w:tc>
        <w:tc>
          <w:tcPr>
            <w:tcW w:w="1375" w:type="dxa"/>
            <w:noWrap/>
            <w:hideMark/>
          </w:tcPr>
          <w:p w14:paraId="2F5F3DF7"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7</w:t>
            </w:r>
          </w:p>
        </w:tc>
        <w:tc>
          <w:tcPr>
            <w:tcW w:w="1375" w:type="dxa"/>
            <w:noWrap/>
            <w:hideMark/>
          </w:tcPr>
          <w:p w14:paraId="73D8FEB3"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14</w:t>
            </w:r>
          </w:p>
        </w:tc>
        <w:tc>
          <w:tcPr>
            <w:tcW w:w="1375" w:type="dxa"/>
            <w:noWrap/>
            <w:hideMark/>
          </w:tcPr>
          <w:p w14:paraId="66B01BED"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21</w:t>
            </w:r>
          </w:p>
        </w:tc>
        <w:tc>
          <w:tcPr>
            <w:tcW w:w="1375" w:type="dxa"/>
            <w:noWrap/>
            <w:hideMark/>
          </w:tcPr>
          <w:p w14:paraId="0D2C3987"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Day28</w:t>
            </w:r>
          </w:p>
        </w:tc>
      </w:tr>
      <w:tr w:rsidR="00BD3229" w:rsidRPr="00BA2D4B" w14:paraId="7190580B"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5FF682F1"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Control</w:t>
            </w:r>
          </w:p>
        </w:tc>
        <w:tc>
          <w:tcPr>
            <w:tcW w:w="1375" w:type="dxa"/>
            <w:noWrap/>
            <w:hideMark/>
          </w:tcPr>
          <w:p w14:paraId="0F0A3E6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4.55±0.00</w:t>
            </w:r>
            <w:r w:rsidRPr="00BA2D4B">
              <w:rPr>
                <w:rFonts w:ascii="Times New Roman" w:eastAsia="Calibri" w:hAnsi="Times New Roman" w:cs="Times New Roman"/>
                <w:vertAlign w:val="superscript"/>
              </w:rPr>
              <w:t>aA</w:t>
            </w:r>
          </w:p>
        </w:tc>
        <w:tc>
          <w:tcPr>
            <w:tcW w:w="1375" w:type="dxa"/>
            <w:noWrap/>
          </w:tcPr>
          <w:p w14:paraId="1709C480"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4.51±0.15</w:t>
            </w:r>
            <w:r w:rsidRPr="00BA2D4B">
              <w:rPr>
                <w:rFonts w:ascii="Times New Roman" w:eastAsia="Calibri" w:hAnsi="Times New Roman" w:cs="Times New Roman"/>
                <w:vertAlign w:val="superscript"/>
              </w:rPr>
              <w:t>bA</w:t>
            </w:r>
          </w:p>
        </w:tc>
        <w:tc>
          <w:tcPr>
            <w:tcW w:w="1375" w:type="dxa"/>
            <w:noWrap/>
          </w:tcPr>
          <w:p w14:paraId="6CC4215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4.46±0.15</w:t>
            </w:r>
            <w:r w:rsidRPr="00BA2D4B">
              <w:rPr>
                <w:rFonts w:ascii="Times New Roman" w:eastAsia="Calibri" w:hAnsi="Times New Roman" w:cs="Times New Roman"/>
                <w:vertAlign w:val="superscript"/>
              </w:rPr>
              <w:t>cAB</w:t>
            </w:r>
          </w:p>
        </w:tc>
        <w:tc>
          <w:tcPr>
            <w:tcW w:w="1375" w:type="dxa"/>
            <w:noWrap/>
          </w:tcPr>
          <w:p w14:paraId="3B40D5D6"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4.43±0.15</w:t>
            </w:r>
            <w:r w:rsidRPr="00BA2D4B">
              <w:rPr>
                <w:rFonts w:ascii="Times New Roman" w:eastAsia="Calibri" w:hAnsi="Times New Roman" w:cs="Times New Roman"/>
                <w:vertAlign w:val="superscript"/>
              </w:rPr>
              <w:t>dA</w:t>
            </w:r>
          </w:p>
        </w:tc>
        <w:tc>
          <w:tcPr>
            <w:tcW w:w="1375" w:type="dxa"/>
            <w:noWrap/>
          </w:tcPr>
          <w:p w14:paraId="41583FB2"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4.42±0.01</w:t>
            </w:r>
            <w:r w:rsidRPr="00BA2D4B">
              <w:rPr>
                <w:rFonts w:ascii="Times New Roman" w:eastAsia="Calibri" w:hAnsi="Times New Roman" w:cs="Times New Roman"/>
                <w:vertAlign w:val="superscript"/>
              </w:rPr>
              <w:t>dA</w:t>
            </w:r>
          </w:p>
        </w:tc>
      </w:tr>
      <w:tr w:rsidR="00BD3229" w:rsidRPr="00BA2D4B" w14:paraId="1BF983D0"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498E89AB"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1 % FMP</w:t>
            </w:r>
          </w:p>
        </w:tc>
        <w:tc>
          <w:tcPr>
            <w:tcW w:w="1375" w:type="dxa"/>
            <w:noWrap/>
          </w:tcPr>
          <w:p w14:paraId="7C443FB5"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4.53±0.01</w:t>
            </w:r>
            <w:r w:rsidRPr="00BA2D4B">
              <w:rPr>
                <w:rFonts w:ascii="Times New Roman" w:eastAsia="Calibri" w:hAnsi="Times New Roman" w:cs="Times New Roman"/>
                <w:vertAlign w:val="superscript"/>
              </w:rPr>
              <w:t>aA</w:t>
            </w:r>
          </w:p>
        </w:tc>
        <w:tc>
          <w:tcPr>
            <w:tcW w:w="1375" w:type="dxa"/>
            <w:noWrap/>
          </w:tcPr>
          <w:p w14:paraId="614CF3BE"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4.51±0.00</w:t>
            </w:r>
            <w:r w:rsidRPr="00BA2D4B">
              <w:rPr>
                <w:rFonts w:ascii="Times New Roman" w:eastAsia="Calibri" w:hAnsi="Times New Roman" w:cs="Times New Roman"/>
                <w:vertAlign w:val="superscript"/>
              </w:rPr>
              <w:t>bA</w:t>
            </w:r>
          </w:p>
        </w:tc>
        <w:tc>
          <w:tcPr>
            <w:tcW w:w="1375" w:type="dxa"/>
            <w:noWrap/>
          </w:tcPr>
          <w:p w14:paraId="602FBCED"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4.47±0.01</w:t>
            </w:r>
            <w:r w:rsidRPr="00BA2D4B">
              <w:rPr>
                <w:rFonts w:ascii="Times New Roman" w:eastAsia="Calibri" w:hAnsi="Times New Roman" w:cs="Times New Roman"/>
                <w:vertAlign w:val="superscript"/>
              </w:rPr>
              <w:t>cAB</w:t>
            </w:r>
          </w:p>
        </w:tc>
        <w:tc>
          <w:tcPr>
            <w:tcW w:w="1375" w:type="dxa"/>
            <w:noWrap/>
          </w:tcPr>
          <w:p w14:paraId="226FC86F"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4.43±0.01</w:t>
            </w:r>
            <w:r w:rsidRPr="00BA2D4B">
              <w:rPr>
                <w:rFonts w:ascii="Times New Roman" w:eastAsia="Calibri" w:hAnsi="Times New Roman" w:cs="Times New Roman"/>
                <w:vertAlign w:val="superscript"/>
              </w:rPr>
              <w:t>dA</w:t>
            </w:r>
          </w:p>
        </w:tc>
        <w:tc>
          <w:tcPr>
            <w:tcW w:w="1375" w:type="dxa"/>
            <w:noWrap/>
          </w:tcPr>
          <w:p w14:paraId="3569193A"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4.41±0.00</w:t>
            </w:r>
            <w:r w:rsidRPr="00BA2D4B">
              <w:rPr>
                <w:rFonts w:ascii="Times New Roman" w:eastAsia="Calibri" w:hAnsi="Times New Roman" w:cs="Times New Roman"/>
                <w:vertAlign w:val="superscript"/>
              </w:rPr>
              <w:t>eA</w:t>
            </w:r>
          </w:p>
        </w:tc>
      </w:tr>
      <w:tr w:rsidR="00BD3229" w:rsidRPr="00BA2D4B" w14:paraId="7F4FC439"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4E428FD0"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5 % FMP</w:t>
            </w:r>
          </w:p>
        </w:tc>
        <w:tc>
          <w:tcPr>
            <w:tcW w:w="1375" w:type="dxa"/>
            <w:noWrap/>
          </w:tcPr>
          <w:p w14:paraId="6A9402D0"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4.52±0.01</w:t>
            </w:r>
            <w:r w:rsidRPr="00BA2D4B">
              <w:rPr>
                <w:rFonts w:ascii="Times New Roman" w:eastAsia="Calibri" w:hAnsi="Times New Roman" w:cs="Times New Roman"/>
                <w:vertAlign w:val="superscript"/>
              </w:rPr>
              <w:t>aA</w:t>
            </w:r>
          </w:p>
        </w:tc>
        <w:tc>
          <w:tcPr>
            <w:tcW w:w="1375" w:type="dxa"/>
            <w:noWrap/>
          </w:tcPr>
          <w:p w14:paraId="4B3CE71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4.51±0.01</w:t>
            </w:r>
            <w:r w:rsidRPr="00BA2D4B">
              <w:rPr>
                <w:rFonts w:ascii="Times New Roman" w:eastAsia="Calibri" w:hAnsi="Times New Roman" w:cs="Times New Roman"/>
                <w:vertAlign w:val="superscript"/>
              </w:rPr>
              <w:t>aA</w:t>
            </w:r>
          </w:p>
        </w:tc>
        <w:tc>
          <w:tcPr>
            <w:tcW w:w="1375" w:type="dxa"/>
            <w:noWrap/>
          </w:tcPr>
          <w:p w14:paraId="7A7B1F8B"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4.46±0.02</w:t>
            </w:r>
            <w:r w:rsidRPr="00BA2D4B">
              <w:rPr>
                <w:rFonts w:ascii="Times New Roman" w:eastAsia="Calibri" w:hAnsi="Times New Roman" w:cs="Times New Roman"/>
                <w:vertAlign w:val="superscript"/>
              </w:rPr>
              <w:t>bAB</w:t>
            </w:r>
          </w:p>
        </w:tc>
        <w:tc>
          <w:tcPr>
            <w:tcW w:w="1375" w:type="dxa"/>
            <w:noWrap/>
          </w:tcPr>
          <w:p w14:paraId="607619CB"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4.42±0.01</w:t>
            </w:r>
            <w:r w:rsidRPr="00BA2D4B">
              <w:rPr>
                <w:rFonts w:ascii="Times New Roman" w:eastAsia="Calibri" w:hAnsi="Times New Roman" w:cs="Times New Roman"/>
                <w:vertAlign w:val="superscript"/>
              </w:rPr>
              <w:t>cA</w:t>
            </w:r>
          </w:p>
        </w:tc>
        <w:tc>
          <w:tcPr>
            <w:tcW w:w="1375" w:type="dxa"/>
            <w:noWrap/>
          </w:tcPr>
          <w:p w14:paraId="2DC87C28"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4.41±0.02</w:t>
            </w:r>
            <w:r w:rsidRPr="00BA2D4B">
              <w:rPr>
                <w:rFonts w:ascii="Times New Roman" w:eastAsia="Calibri" w:hAnsi="Times New Roman" w:cs="Times New Roman"/>
                <w:vertAlign w:val="superscript"/>
              </w:rPr>
              <w:t>cA</w:t>
            </w:r>
          </w:p>
        </w:tc>
      </w:tr>
      <w:tr w:rsidR="00BD3229" w:rsidRPr="00BA2D4B" w14:paraId="5898B52B"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227B9AA"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10 % FMP</w:t>
            </w:r>
          </w:p>
        </w:tc>
        <w:tc>
          <w:tcPr>
            <w:tcW w:w="1375" w:type="dxa"/>
            <w:noWrap/>
          </w:tcPr>
          <w:p w14:paraId="390A8B7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4.51±0.03</w:t>
            </w:r>
            <w:r w:rsidRPr="00BA2D4B">
              <w:rPr>
                <w:rFonts w:ascii="Times New Roman" w:eastAsia="Calibri" w:hAnsi="Times New Roman" w:cs="Times New Roman"/>
                <w:vertAlign w:val="superscript"/>
              </w:rPr>
              <w:t>aA</w:t>
            </w:r>
          </w:p>
        </w:tc>
        <w:tc>
          <w:tcPr>
            <w:tcW w:w="1375" w:type="dxa"/>
            <w:noWrap/>
          </w:tcPr>
          <w:p w14:paraId="64946256"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4.38±0.01</w:t>
            </w:r>
            <w:r w:rsidRPr="00BA2D4B">
              <w:rPr>
                <w:rFonts w:ascii="Times New Roman" w:eastAsia="Calibri" w:hAnsi="Times New Roman" w:cs="Times New Roman"/>
                <w:vertAlign w:val="superscript"/>
              </w:rPr>
              <w:t>bC</w:t>
            </w:r>
          </w:p>
        </w:tc>
        <w:tc>
          <w:tcPr>
            <w:tcW w:w="1375" w:type="dxa"/>
            <w:noWrap/>
          </w:tcPr>
          <w:p w14:paraId="2B8D79D9"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4.33±0.01</w:t>
            </w:r>
            <w:r w:rsidRPr="00BA2D4B">
              <w:rPr>
                <w:rFonts w:ascii="Times New Roman" w:eastAsia="Calibri" w:hAnsi="Times New Roman" w:cs="Times New Roman"/>
                <w:vertAlign w:val="superscript"/>
              </w:rPr>
              <w:t>cC</w:t>
            </w:r>
          </w:p>
        </w:tc>
        <w:tc>
          <w:tcPr>
            <w:tcW w:w="1375" w:type="dxa"/>
            <w:noWrap/>
          </w:tcPr>
          <w:p w14:paraId="6D88564B"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4.28±0.01</w:t>
            </w:r>
            <w:r w:rsidRPr="00BA2D4B">
              <w:rPr>
                <w:rFonts w:ascii="Times New Roman" w:eastAsia="Calibri" w:hAnsi="Times New Roman" w:cs="Times New Roman"/>
                <w:vertAlign w:val="superscript"/>
              </w:rPr>
              <w:t>dC</w:t>
            </w:r>
          </w:p>
        </w:tc>
        <w:tc>
          <w:tcPr>
            <w:tcW w:w="1375" w:type="dxa"/>
            <w:noWrap/>
          </w:tcPr>
          <w:p w14:paraId="22635AA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4.27±0.01</w:t>
            </w:r>
            <w:r w:rsidRPr="00BA2D4B">
              <w:rPr>
                <w:rFonts w:ascii="Times New Roman" w:eastAsia="Calibri" w:hAnsi="Times New Roman" w:cs="Times New Roman"/>
                <w:vertAlign w:val="superscript"/>
              </w:rPr>
              <w:t>dC</w:t>
            </w:r>
          </w:p>
        </w:tc>
      </w:tr>
      <w:tr w:rsidR="00BD3229" w:rsidRPr="00BA2D4B" w14:paraId="797EC897"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756B14ED"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1 % FBP</w:t>
            </w:r>
          </w:p>
        </w:tc>
        <w:tc>
          <w:tcPr>
            <w:tcW w:w="1375" w:type="dxa"/>
            <w:noWrap/>
          </w:tcPr>
          <w:p w14:paraId="280EADE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4.53±0.04</w:t>
            </w:r>
            <w:r w:rsidRPr="00BA2D4B">
              <w:rPr>
                <w:rFonts w:ascii="Times New Roman" w:eastAsia="Calibri" w:hAnsi="Times New Roman" w:cs="Times New Roman"/>
                <w:vertAlign w:val="superscript"/>
              </w:rPr>
              <w:t>aA</w:t>
            </w:r>
          </w:p>
        </w:tc>
        <w:tc>
          <w:tcPr>
            <w:tcW w:w="1375" w:type="dxa"/>
            <w:noWrap/>
          </w:tcPr>
          <w:p w14:paraId="5633313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4.53±0.00</w:t>
            </w:r>
            <w:r w:rsidRPr="00BA2D4B">
              <w:rPr>
                <w:rFonts w:ascii="Times New Roman" w:eastAsia="Calibri" w:hAnsi="Times New Roman" w:cs="Times New Roman"/>
                <w:vertAlign w:val="superscript"/>
              </w:rPr>
              <w:t>aA</w:t>
            </w:r>
          </w:p>
        </w:tc>
        <w:tc>
          <w:tcPr>
            <w:tcW w:w="1375" w:type="dxa"/>
            <w:noWrap/>
          </w:tcPr>
          <w:p w14:paraId="04F4F0B1"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4.49±0.01</w:t>
            </w:r>
            <w:r w:rsidRPr="00BA2D4B">
              <w:rPr>
                <w:rFonts w:ascii="Times New Roman" w:eastAsia="Calibri" w:hAnsi="Times New Roman" w:cs="Times New Roman"/>
                <w:vertAlign w:val="superscript"/>
              </w:rPr>
              <w:t>aA</w:t>
            </w:r>
          </w:p>
        </w:tc>
        <w:tc>
          <w:tcPr>
            <w:tcW w:w="1375" w:type="dxa"/>
            <w:noWrap/>
          </w:tcPr>
          <w:p w14:paraId="43C26F9F"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4.43±0.00</w:t>
            </w:r>
            <w:r w:rsidRPr="00BA2D4B">
              <w:rPr>
                <w:rFonts w:ascii="Times New Roman" w:eastAsia="Calibri" w:hAnsi="Times New Roman" w:cs="Times New Roman"/>
                <w:vertAlign w:val="superscript"/>
              </w:rPr>
              <w:t>bA</w:t>
            </w:r>
          </w:p>
        </w:tc>
        <w:tc>
          <w:tcPr>
            <w:tcW w:w="1375" w:type="dxa"/>
            <w:noWrap/>
          </w:tcPr>
          <w:p w14:paraId="1540FEE1"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4.43±0.01</w:t>
            </w:r>
            <w:r w:rsidRPr="00BA2D4B">
              <w:rPr>
                <w:rFonts w:ascii="Times New Roman" w:eastAsia="Calibri" w:hAnsi="Times New Roman" w:cs="Times New Roman"/>
                <w:vertAlign w:val="superscript"/>
              </w:rPr>
              <w:t>bA</w:t>
            </w:r>
          </w:p>
        </w:tc>
      </w:tr>
      <w:tr w:rsidR="00BD3229" w:rsidRPr="00BA2D4B" w14:paraId="67049624"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0FE2344E"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5% FBP</w:t>
            </w:r>
          </w:p>
        </w:tc>
        <w:tc>
          <w:tcPr>
            <w:tcW w:w="1375" w:type="dxa"/>
            <w:noWrap/>
          </w:tcPr>
          <w:p w14:paraId="73FD5A17"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4.54±0.02</w:t>
            </w:r>
            <w:r w:rsidRPr="00BA2D4B">
              <w:rPr>
                <w:rFonts w:ascii="Times New Roman" w:eastAsia="Calibri" w:hAnsi="Times New Roman" w:cs="Times New Roman"/>
                <w:vertAlign w:val="superscript"/>
              </w:rPr>
              <w:t>aA</w:t>
            </w:r>
          </w:p>
        </w:tc>
        <w:tc>
          <w:tcPr>
            <w:tcW w:w="1375" w:type="dxa"/>
            <w:noWrap/>
          </w:tcPr>
          <w:p w14:paraId="597628AD"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4.53±0.01</w:t>
            </w:r>
            <w:r w:rsidRPr="00BA2D4B">
              <w:rPr>
                <w:rFonts w:ascii="Times New Roman" w:eastAsia="Calibri" w:hAnsi="Times New Roman" w:cs="Times New Roman"/>
                <w:vertAlign w:val="superscript"/>
              </w:rPr>
              <w:t>aA</w:t>
            </w:r>
          </w:p>
        </w:tc>
        <w:tc>
          <w:tcPr>
            <w:tcW w:w="1375" w:type="dxa"/>
            <w:noWrap/>
          </w:tcPr>
          <w:p w14:paraId="25036CA9"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4.47±0.00</w:t>
            </w:r>
            <w:r w:rsidRPr="00BA2D4B">
              <w:rPr>
                <w:rFonts w:ascii="Times New Roman" w:eastAsia="Calibri" w:hAnsi="Times New Roman" w:cs="Times New Roman"/>
                <w:vertAlign w:val="superscript"/>
              </w:rPr>
              <w:t>bAB</w:t>
            </w:r>
          </w:p>
        </w:tc>
        <w:tc>
          <w:tcPr>
            <w:tcW w:w="1375" w:type="dxa"/>
            <w:noWrap/>
          </w:tcPr>
          <w:p w14:paraId="0F6C53E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4.43±0.00</w:t>
            </w:r>
            <w:r w:rsidRPr="00BA2D4B">
              <w:rPr>
                <w:rFonts w:ascii="Times New Roman" w:eastAsia="Calibri" w:hAnsi="Times New Roman" w:cs="Times New Roman"/>
                <w:vertAlign w:val="superscript"/>
              </w:rPr>
              <w:t>cA</w:t>
            </w:r>
          </w:p>
        </w:tc>
        <w:tc>
          <w:tcPr>
            <w:tcW w:w="1375" w:type="dxa"/>
            <w:noWrap/>
          </w:tcPr>
          <w:p w14:paraId="49DAB954"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4.41±0.01</w:t>
            </w:r>
            <w:r w:rsidRPr="00BA2D4B">
              <w:rPr>
                <w:rFonts w:ascii="Times New Roman" w:eastAsia="Calibri" w:hAnsi="Times New Roman" w:cs="Times New Roman"/>
                <w:vertAlign w:val="superscript"/>
              </w:rPr>
              <w:t>cA</w:t>
            </w:r>
          </w:p>
        </w:tc>
      </w:tr>
      <w:tr w:rsidR="00BD3229" w:rsidRPr="00BA2D4B" w14:paraId="776AB37A"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600DFFC"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10 % FBP</w:t>
            </w:r>
          </w:p>
        </w:tc>
        <w:tc>
          <w:tcPr>
            <w:tcW w:w="1375" w:type="dxa"/>
            <w:noWrap/>
          </w:tcPr>
          <w:p w14:paraId="5A9D9884"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4.51±0.02</w:t>
            </w:r>
            <w:r w:rsidRPr="00BA2D4B">
              <w:rPr>
                <w:rFonts w:ascii="Times New Roman" w:eastAsia="Calibri" w:hAnsi="Times New Roman" w:cs="Times New Roman"/>
                <w:vertAlign w:val="superscript"/>
              </w:rPr>
              <w:t>aA</w:t>
            </w:r>
          </w:p>
        </w:tc>
        <w:tc>
          <w:tcPr>
            <w:tcW w:w="1375" w:type="dxa"/>
            <w:noWrap/>
          </w:tcPr>
          <w:p w14:paraId="6AF0F537"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4.44±0.04</w:t>
            </w:r>
            <w:r w:rsidRPr="00BA2D4B">
              <w:rPr>
                <w:rFonts w:ascii="Times New Roman" w:eastAsia="Calibri" w:hAnsi="Times New Roman" w:cs="Times New Roman"/>
                <w:vertAlign w:val="superscript"/>
              </w:rPr>
              <w:t>bB</w:t>
            </w:r>
          </w:p>
        </w:tc>
        <w:tc>
          <w:tcPr>
            <w:tcW w:w="1375" w:type="dxa"/>
            <w:noWrap/>
          </w:tcPr>
          <w:p w14:paraId="38FC2316"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4.46±0.01</w:t>
            </w:r>
            <w:r w:rsidRPr="00BA2D4B">
              <w:rPr>
                <w:rFonts w:ascii="Times New Roman" w:eastAsia="Calibri" w:hAnsi="Times New Roman" w:cs="Times New Roman"/>
                <w:vertAlign w:val="superscript"/>
              </w:rPr>
              <w:t>abB</w:t>
            </w:r>
          </w:p>
        </w:tc>
        <w:tc>
          <w:tcPr>
            <w:tcW w:w="1375" w:type="dxa"/>
            <w:noWrap/>
          </w:tcPr>
          <w:p w14:paraId="3BDAD03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4.35±0.04</w:t>
            </w:r>
            <w:r w:rsidRPr="00BA2D4B">
              <w:rPr>
                <w:rFonts w:ascii="Times New Roman" w:eastAsia="Calibri" w:hAnsi="Times New Roman" w:cs="Times New Roman"/>
                <w:vertAlign w:val="superscript"/>
              </w:rPr>
              <w:t>cB</w:t>
            </w:r>
          </w:p>
        </w:tc>
        <w:tc>
          <w:tcPr>
            <w:tcW w:w="1375" w:type="dxa"/>
            <w:noWrap/>
          </w:tcPr>
          <w:p w14:paraId="5473BEC7"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4.34±0.01</w:t>
            </w:r>
            <w:r w:rsidRPr="00BA2D4B">
              <w:rPr>
                <w:rFonts w:ascii="Times New Roman" w:eastAsia="Calibri" w:hAnsi="Times New Roman" w:cs="Times New Roman"/>
                <w:vertAlign w:val="superscript"/>
              </w:rPr>
              <w:t>cB</w:t>
            </w:r>
          </w:p>
        </w:tc>
      </w:tr>
    </w:tbl>
    <w:p w14:paraId="537451B2"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bookmarkStart w:id="1" w:name="_Hlk200816421"/>
      <w:bookmarkEnd w:id="0"/>
      <w:r w:rsidRPr="00BA2D4B">
        <w:rPr>
          <w:rFonts w:ascii="Times New Roman" w:eastAsia="Calibri" w:hAnsi="Times New Roman" w:cs="Times New Roman"/>
          <w:color w:val="000000"/>
          <w:sz w:val="24"/>
          <w:szCs w:val="24"/>
        </w:rPr>
        <w:t xml:space="preserve">Data are expressed as mean ± SD (n = 3). </w:t>
      </w:r>
    </w:p>
    <w:p w14:paraId="306EF59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Superscript lowercase letters in each row indicate statistically significant difference (P &lt; 0.05) during storage.</w:t>
      </w:r>
    </w:p>
    <w:p w14:paraId="2BD0E9E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bookmarkEnd w:id="1"/>
    <w:p w14:paraId="08AA8F1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 xml:space="preserve">FMP-Fresh Mango peel, FBP-Fresh Banana peel </w:t>
      </w:r>
    </w:p>
    <w:p w14:paraId="116553C9" w14:textId="77777777" w:rsidR="007E0738" w:rsidRPr="0026355C" w:rsidRDefault="007E0738" w:rsidP="00A66C2C">
      <w:pPr>
        <w:spacing w:after="0" w:line="240" w:lineRule="auto"/>
        <w:rPr>
          <w:rFonts w:ascii="Times New Roman" w:hAnsi="Times New Roman" w:cs="Times New Roman"/>
          <w:color w:val="000000"/>
          <w:sz w:val="24"/>
          <w:szCs w:val="24"/>
        </w:rPr>
      </w:pPr>
    </w:p>
    <w:p w14:paraId="40D427AE" w14:textId="125B73FC" w:rsidR="00A66C2C" w:rsidRPr="0026355C" w:rsidRDefault="00BD3229" w:rsidP="00C60FC5">
      <w:pPr>
        <w:pStyle w:val="ListParagraph"/>
        <w:numPr>
          <w:ilvl w:val="1"/>
          <w:numId w:val="1"/>
        </w:numPr>
        <w:spacing w:after="0" w:line="240" w:lineRule="auto"/>
        <w:rPr>
          <w:rFonts w:ascii="Times New Roman" w:hAnsi="Times New Roman" w:cs="Times New Roman"/>
          <w:b/>
          <w:bCs/>
          <w:color w:val="000000"/>
          <w:sz w:val="24"/>
          <w:szCs w:val="24"/>
        </w:rPr>
      </w:pPr>
      <w:r w:rsidRPr="0026355C">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 on Yogurt Syneresis </w:t>
      </w:r>
    </w:p>
    <w:p w14:paraId="26031E45" w14:textId="77777777" w:rsidR="00A66C2C" w:rsidRPr="0026355C" w:rsidRDefault="00A66C2C" w:rsidP="00A66C2C">
      <w:pPr>
        <w:spacing w:after="0" w:line="360" w:lineRule="auto"/>
        <w:jc w:val="both"/>
        <w:rPr>
          <w:rFonts w:ascii="Times New Roman" w:hAnsi="Times New Roman" w:cs="Times New Roman"/>
          <w:b/>
          <w:bCs/>
          <w:color w:val="000000"/>
          <w:sz w:val="24"/>
          <w:szCs w:val="24"/>
        </w:rPr>
      </w:pPr>
    </w:p>
    <w:p w14:paraId="60AD11A9" w14:textId="3321F334"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Serum release, commonly referred to as syneresis, is a critical quality indicator of yogurt, particularly during storage, as it reflects the product’s water-holding capacity and structural stability (</w:t>
      </w:r>
      <w:proofErr w:type="spellStart"/>
      <w:r w:rsidRPr="0026355C">
        <w:rPr>
          <w:rFonts w:ascii="Times New Roman" w:hAnsi="Times New Roman" w:cs="Times New Roman"/>
          <w:color w:val="000000"/>
          <w:sz w:val="24"/>
          <w:szCs w:val="24"/>
        </w:rPr>
        <w:t>Dönmez</w:t>
      </w:r>
      <w:proofErr w:type="spellEnd"/>
      <w:r w:rsidRPr="0026355C">
        <w:rPr>
          <w:rFonts w:ascii="Times New Roman" w:hAnsi="Times New Roman" w:cs="Times New Roman"/>
          <w:color w:val="000000"/>
          <w:sz w:val="24"/>
          <w:szCs w:val="24"/>
        </w:rPr>
        <w:t xml:space="preserve"> et al. 2017). </w:t>
      </w:r>
      <w:r w:rsidR="00481C65" w:rsidRPr="0026355C">
        <w:rPr>
          <w:rFonts w:ascii="Times New Roman" w:hAnsi="Times New Roman" w:cs="Times New Roman"/>
          <w:color w:val="000000"/>
          <w:sz w:val="24"/>
          <w:szCs w:val="24"/>
        </w:rPr>
        <w:t>The syneresis percentage of commercial set yogurt typically ranges from 32.65 ± 1.63% to 34.62 ± 0.94%, as reported by Mani-López, Palou, and López-Malo (2014). Excessive syneresis remains a common challenge in commercial yogurt production, as it can negatively impact the product's visual appeal and texture, thereby reducing overall consumer acceptance (</w:t>
      </w:r>
      <w:proofErr w:type="spellStart"/>
      <w:r w:rsidR="00481C65" w:rsidRPr="0026355C">
        <w:rPr>
          <w:rFonts w:ascii="Times New Roman" w:hAnsi="Times New Roman" w:cs="Times New Roman"/>
          <w:color w:val="000000"/>
          <w:sz w:val="24"/>
          <w:szCs w:val="24"/>
        </w:rPr>
        <w:t>Thilakarathna</w:t>
      </w:r>
      <w:proofErr w:type="spellEnd"/>
      <w:r w:rsidR="00481C65" w:rsidRPr="0026355C">
        <w:rPr>
          <w:rFonts w:ascii="Times New Roman" w:hAnsi="Times New Roman" w:cs="Times New Roman"/>
          <w:color w:val="000000"/>
          <w:sz w:val="24"/>
          <w:szCs w:val="24"/>
        </w:rPr>
        <w:t xml:space="preserve"> &amp; </w:t>
      </w:r>
      <w:proofErr w:type="spellStart"/>
      <w:r w:rsidR="00481C65" w:rsidRPr="0026355C">
        <w:rPr>
          <w:rFonts w:ascii="Times New Roman" w:hAnsi="Times New Roman" w:cs="Times New Roman"/>
          <w:color w:val="000000"/>
          <w:sz w:val="24"/>
          <w:szCs w:val="24"/>
        </w:rPr>
        <w:t>Perera</w:t>
      </w:r>
      <w:proofErr w:type="spellEnd"/>
      <w:r w:rsidR="00481C65" w:rsidRPr="0026355C">
        <w:rPr>
          <w:rFonts w:ascii="Times New Roman" w:hAnsi="Times New Roman" w:cs="Times New Roman"/>
          <w:color w:val="000000"/>
          <w:sz w:val="24"/>
          <w:szCs w:val="24"/>
        </w:rPr>
        <w:t xml:space="preserve">, 2024; </w:t>
      </w:r>
      <w:proofErr w:type="spellStart"/>
      <w:r w:rsidR="00481C65" w:rsidRPr="0026355C">
        <w:rPr>
          <w:rFonts w:ascii="Times New Roman" w:hAnsi="Times New Roman" w:cs="Times New Roman"/>
          <w:color w:val="000000"/>
          <w:sz w:val="24"/>
          <w:szCs w:val="24"/>
        </w:rPr>
        <w:t>Mahomud</w:t>
      </w:r>
      <w:proofErr w:type="spellEnd"/>
      <w:r w:rsidR="00481C65" w:rsidRPr="0026355C">
        <w:rPr>
          <w:rFonts w:ascii="Times New Roman" w:hAnsi="Times New Roman" w:cs="Times New Roman"/>
          <w:color w:val="000000"/>
          <w:sz w:val="24"/>
          <w:szCs w:val="24"/>
        </w:rPr>
        <w:t xml:space="preserve"> et al., 2024).</w:t>
      </w:r>
      <w:r w:rsidRPr="0026355C">
        <w:rPr>
          <w:rFonts w:ascii="Times New Roman" w:hAnsi="Times New Roman" w:cs="Times New Roman"/>
          <w:color w:val="000000"/>
          <w:sz w:val="24"/>
          <w:szCs w:val="24"/>
        </w:rPr>
        <w:t xml:space="preserve"> In the present study, data presented in Table </w:t>
      </w:r>
      <w:r w:rsidR="006B3526" w:rsidRPr="0026355C">
        <w:rPr>
          <w:rFonts w:ascii="Times New Roman" w:hAnsi="Times New Roman" w:cs="Times New Roman"/>
          <w:color w:val="000000"/>
          <w:sz w:val="24"/>
          <w:szCs w:val="24"/>
        </w:rPr>
        <w:t xml:space="preserve">5 </w:t>
      </w:r>
      <w:r w:rsidRPr="0026355C">
        <w:rPr>
          <w:rFonts w:ascii="Times New Roman" w:hAnsi="Times New Roman" w:cs="Times New Roman"/>
          <w:color w:val="000000"/>
          <w:sz w:val="24"/>
          <w:szCs w:val="24"/>
        </w:rPr>
        <w:t xml:space="preserve">demonstrate that the incorporation of </w:t>
      </w:r>
      <w:bookmarkStart w:id="2" w:name="_Hlk205866908"/>
      <w:r w:rsidRPr="0026355C">
        <w:rPr>
          <w:rFonts w:ascii="Times New Roman" w:hAnsi="Times New Roman" w:cs="Times New Roman"/>
          <w:color w:val="000000"/>
          <w:sz w:val="24"/>
          <w:szCs w:val="24"/>
        </w:rPr>
        <w:t xml:space="preserve">fresh mango peel </w:t>
      </w:r>
      <w:bookmarkEnd w:id="2"/>
      <w:r w:rsidRPr="0026355C">
        <w:rPr>
          <w:rFonts w:ascii="Times New Roman" w:hAnsi="Times New Roman" w:cs="Times New Roman"/>
          <w:color w:val="000000"/>
          <w:sz w:val="24"/>
          <w:szCs w:val="24"/>
        </w:rPr>
        <w:t>and fresh banana peel significantly reduced syneresis in yogurt stored at 4 °</w:t>
      </w:r>
      <w:proofErr w:type="spellStart"/>
      <w:r w:rsidRPr="0026355C">
        <w:rPr>
          <w:rFonts w:ascii="Times New Roman" w:hAnsi="Times New Roman" w:cs="Times New Roman"/>
          <w:color w:val="000000"/>
          <w:sz w:val="24"/>
          <w:szCs w:val="24"/>
        </w:rPr>
        <w:t>C over</w:t>
      </w:r>
      <w:proofErr w:type="spellEnd"/>
      <w:r w:rsidRPr="0026355C">
        <w:rPr>
          <w:rFonts w:ascii="Times New Roman" w:hAnsi="Times New Roman" w:cs="Times New Roman"/>
          <w:color w:val="000000"/>
          <w:sz w:val="24"/>
          <w:szCs w:val="24"/>
        </w:rPr>
        <w:t xml:space="preserve"> a 28-day period compared to the control. The control sample showed a progressive increase in syneresis, from </w:t>
      </w:r>
      <w:r w:rsidR="006B3526" w:rsidRPr="0026355C">
        <w:rPr>
          <w:rFonts w:ascii="Times New Roman" w:hAnsi="Times New Roman" w:cs="Times New Roman"/>
          <w:color w:val="000000"/>
          <w:sz w:val="24"/>
          <w:szCs w:val="24"/>
        </w:rPr>
        <w:t>23.00±1.00</w:t>
      </w:r>
      <w:r w:rsidRPr="0026355C">
        <w:rPr>
          <w:rFonts w:ascii="Times New Roman" w:hAnsi="Times New Roman" w:cs="Times New Roman"/>
          <w:color w:val="000000"/>
          <w:sz w:val="24"/>
          <w:szCs w:val="24"/>
        </w:rPr>
        <w:t xml:space="preserve">% on day 1 to </w:t>
      </w:r>
      <w:r w:rsidR="006B3526" w:rsidRPr="0026355C">
        <w:rPr>
          <w:rFonts w:ascii="Times New Roman" w:hAnsi="Times New Roman" w:cs="Times New Roman"/>
          <w:color w:val="000000"/>
          <w:sz w:val="24"/>
          <w:szCs w:val="24"/>
        </w:rPr>
        <w:t>45.00±4.00</w:t>
      </w:r>
      <w:r w:rsidRPr="0026355C">
        <w:rPr>
          <w:rFonts w:ascii="Times New Roman" w:hAnsi="Times New Roman" w:cs="Times New Roman"/>
          <w:color w:val="000000"/>
          <w:sz w:val="24"/>
          <w:szCs w:val="24"/>
        </w:rPr>
        <w:t xml:space="preserve">% on day 28, indicating considerable whey separation and a gradual breakdown of gel structure. Comparable findings were reported by </w:t>
      </w:r>
      <w:proofErr w:type="spellStart"/>
      <w:r w:rsidRPr="0026355C">
        <w:rPr>
          <w:rFonts w:ascii="Times New Roman" w:hAnsi="Times New Roman" w:cs="Times New Roman"/>
          <w:color w:val="000000"/>
          <w:sz w:val="24"/>
          <w:szCs w:val="24"/>
        </w:rPr>
        <w:t>Dönmez</w:t>
      </w:r>
      <w:proofErr w:type="spellEnd"/>
      <w:r w:rsidRPr="0026355C">
        <w:rPr>
          <w:rFonts w:ascii="Times New Roman" w:hAnsi="Times New Roman" w:cs="Times New Roman"/>
          <w:color w:val="000000"/>
          <w:sz w:val="24"/>
          <w:szCs w:val="24"/>
        </w:rPr>
        <w:t xml:space="preserve"> et al. (2017), who noted increased whey drainage in plain set yogurt over time, attributed to declining physical quality during storage. In contrast, yogurts enriched with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exhibited a clear dose-dependent reduction in syneresis. At low concentrations (1%), the effect was minimal, and the syneresis levels remained statistically similar to the control group, indicating that low doses of whole peels are insufficient </w:t>
      </w:r>
      <w:r w:rsidRPr="0026355C">
        <w:rPr>
          <w:rFonts w:ascii="Times New Roman" w:hAnsi="Times New Roman" w:cs="Times New Roman"/>
          <w:color w:val="000000"/>
          <w:sz w:val="24"/>
          <w:szCs w:val="24"/>
        </w:rPr>
        <w:lastRenderedPageBreak/>
        <w:t xml:space="preserve">to alter the water-holding capacity of the yogurt matrix. For instance, on Day 28, syneresis in the control, 1%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and 1% </w:t>
      </w:r>
      <w:r w:rsidR="00DD1F5E" w:rsidRPr="00DD1F5E">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groups were </w:t>
      </w:r>
      <w:r w:rsidR="003A0BD6" w:rsidRPr="0026355C">
        <w:rPr>
          <w:rFonts w:ascii="Times New Roman" w:hAnsi="Times New Roman" w:cs="Times New Roman"/>
          <w:color w:val="000000"/>
          <w:sz w:val="24"/>
          <w:szCs w:val="24"/>
        </w:rPr>
        <w:t>45.00±4.00</w:t>
      </w:r>
      <w:r w:rsidRPr="0026355C">
        <w:rPr>
          <w:rFonts w:ascii="Times New Roman" w:hAnsi="Times New Roman" w:cs="Times New Roman"/>
          <w:color w:val="000000"/>
          <w:sz w:val="24"/>
          <w:szCs w:val="24"/>
        </w:rPr>
        <w:t xml:space="preserve">%, </w:t>
      </w:r>
      <w:r w:rsidR="003A0BD6" w:rsidRPr="0026355C">
        <w:rPr>
          <w:rFonts w:ascii="Times New Roman" w:hAnsi="Times New Roman" w:cs="Times New Roman"/>
          <w:color w:val="000000"/>
          <w:sz w:val="24"/>
          <w:szCs w:val="24"/>
        </w:rPr>
        <w:t>39.00±1.00</w:t>
      </w:r>
      <w:r w:rsidRPr="0026355C">
        <w:rPr>
          <w:rFonts w:ascii="Times New Roman" w:hAnsi="Times New Roman" w:cs="Times New Roman"/>
          <w:color w:val="000000"/>
          <w:sz w:val="24"/>
          <w:szCs w:val="24"/>
        </w:rPr>
        <w:t xml:space="preserve">%, and </w:t>
      </w:r>
      <w:r w:rsidR="00FB18A1" w:rsidRPr="0026355C">
        <w:rPr>
          <w:rFonts w:ascii="Times New Roman" w:hAnsi="Times New Roman" w:cs="Times New Roman"/>
          <w:color w:val="000000"/>
          <w:sz w:val="24"/>
          <w:szCs w:val="24"/>
        </w:rPr>
        <w:t>42.00±4.00</w:t>
      </w:r>
      <w:r w:rsidRPr="0026355C">
        <w:rPr>
          <w:rFonts w:ascii="Times New Roman" w:hAnsi="Times New Roman" w:cs="Times New Roman"/>
          <w:color w:val="000000"/>
          <w:sz w:val="24"/>
          <w:szCs w:val="24"/>
        </w:rPr>
        <w:t xml:space="preserve">%, respectively. In contrast, higher concentrations of peels, particularly 10%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showed a significant reduction in syneresis throughout the storage period, reaching as low as </w:t>
      </w:r>
      <w:r w:rsidR="00FB18A1" w:rsidRPr="0026355C">
        <w:rPr>
          <w:rFonts w:ascii="Times New Roman" w:hAnsi="Times New Roman" w:cs="Times New Roman"/>
          <w:color w:val="000000"/>
          <w:sz w:val="24"/>
          <w:szCs w:val="24"/>
        </w:rPr>
        <w:t>8.00±0.00</w:t>
      </w:r>
      <w:r w:rsidRPr="0026355C">
        <w:rPr>
          <w:rFonts w:ascii="Times New Roman" w:hAnsi="Times New Roman" w:cs="Times New Roman"/>
          <w:color w:val="000000"/>
          <w:sz w:val="24"/>
          <w:szCs w:val="24"/>
        </w:rPr>
        <w:t xml:space="preserve">% on Day 28. Similarly, 10% </w:t>
      </w:r>
      <w:r w:rsidR="00DD1F5E" w:rsidRPr="00DD1F5E">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also performed well, reducing syneresis to </w:t>
      </w:r>
      <w:r w:rsidR="00FB18A1" w:rsidRPr="0026355C">
        <w:rPr>
          <w:rFonts w:ascii="Times New Roman" w:hAnsi="Times New Roman" w:cs="Times New Roman"/>
          <w:color w:val="000000"/>
          <w:sz w:val="24"/>
          <w:szCs w:val="24"/>
        </w:rPr>
        <w:t>12.00±1.00</w:t>
      </w:r>
      <w:r w:rsidRPr="0026355C">
        <w:rPr>
          <w:rFonts w:ascii="Times New Roman" w:hAnsi="Times New Roman" w:cs="Times New Roman"/>
          <w:color w:val="000000"/>
          <w:sz w:val="24"/>
          <w:szCs w:val="24"/>
        </w:rPr>
        <w:t xml:space="preserve">%. These results suggest that the </w:t>
      </w:r>
      <w:proofErr w:type="spellStart"/>
      <w:r w:rsidRPr="0026355C">
        <w:rPr>
          <w:rFonts w:ascii="Times New Roman" w:hAnsi="Times New Roman" w:cs="Times New Roman"/>
          <w:color w:val="000000"/>
          <w:sz w:val="24"/>
          <w:szCs w:val="24"/>
        </w:rPr>
        <w:t>fiber</w:t>
      </w:r>
      <w:proofErr w:type="spellEnd"/>
      <w:r w:rsidRPr="0026355C">
        <w:rPr>
          <w:rFonts w:ascii="Times New Roman" w:hAnsi="Times New Roman" w:cs="Times New Roman"/>
          <w:color w:val="000000"/>
          <w:sz w:val="24"/>
          <w:szCs w:val="24"/>
        </w:rPr>
        <w:t xml:space="preserve"> and bioactive compounds in the fresh peels may act as moisture retainers or gel-strengthening agents, enhancing the stability of the yogurt gel structure. However, the performance of fresh peels, especially at lower concentrations, was variable, possibly due to the presence of other compounds that may interfere with yogurt microstructure, including enzymes or volatiles.</w:t>
      </w:r>
      <w:r w:rsidRPr="0026355C">
        <w:rPr>
          <w:rFonts w:ascii="Times New Roman" w:hAnsi="Times New Roman" w:cs="Times New Roman"/>
        </w:rPr>
        <w:t xml:space="preserve"> </w:t>
      </w:r>
      <w:r w:rsidRPr="0026355C">
        <w:rPr>
          <w:rFonts w:ascii="Times New Roman" w:hAnsi="Times New Roman" w:cs="Times New Roman"/>
          <w:color w:val="000000"/>
          <w:sz w:val="24"/>
          <w:szCs w:val="24"/>
        </w:rPr>
        <w:t>Consistent with these findings, Zahid et al. (2023) reported that the incorporation of fruit peel powders at varying concentrations not only reduced syneresis but also improved the water-holding capacity (WHC) of yogurt.</w:t>
      </w:r>
    </w:p>
    <w:p w14:paraId="6A8B5D01" w14:textId="77777777" w:rsidR="00A66C2C" w:rsidRPr="0026355C" w:rsidRDefault="00A66C2C" w:rsidP="00A66C2C">
      <w:pPr>
        <w:spacing w:after="0" w:line="360" w:lineRule="auto"/>
        <w:jc w:val="both"/>
        <w:rPr>
          <w:rFonts w:ascii="Times New Roman" w:hAnsi="Times New Roman" w:cs="Times New Roman"/>
          <w:color w:val="000000"/>
          <w:sz w:val="24"/>
          <w:szCs w:val="24"/>
        </w:rPr>
      </w:pPr>
    </w:p>
    <w:p w14:paraId="7829A1D8" w14:textId="04967C0B" w:rsidR="006B3526" w:rsidRPr="006B3526" w:rsidRDefault="006B3526" w:rsidP="006B3526">
      <w:pPr>
        <w:spacing w:line="360" w:lineRule="auto"/>
        <w:jc w:val="both"/>
        <w:rPr>
          <w:rFonts w:ascii="Times New Roman" w:eastAsia="Calibri" w:hAnsi="Times New Roman" w:cs="Times New Roman"/>
          <w:sz w:val="24"/>
          <w:szCs w:val="24"/>
        </w:rPr>
      </w:pPr>
      <w:bookmarkStart w:id="3" w:name="_Hlk174530072"/>
      <w:r w:rsidRPr="006B3526">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5</w:t>
      </w:r>
      <w:r w:rsidRPr="006B3526">
        <w:rPr>
          <w:rFonts w:ascii="Times New Roman" w:eastAsia="Calibri" w:hAnsi="Times New Roman" w:cs="Times New Roman"/>
          <w:b/>
          <w:bCs/>
          <w:sz w:val="24"/>
          <w:szCs w:val="24"/>
        </w:rPr>
        <w:t>.</w:t>
      </w:r>
      <w:r w:rsidRPr="006B3526">
        <w:rPr>
          <w:rFonts w:ascii="Times New Roman" w:eastAsia="Calibri" w:hAnsi="Times New Roman" w:cs="Times New Roman"/>
          <w:sz w:val="24"/>
          <w:szCs w:val="24"/>
        </w:rPr>
        <w:t xml:space="preserve"> Effect of Yogurt with Fresh Mango Peel and Banana Peel at Different Concentrations on Syneresis (%) during storage at 4 °C for 28 days</w:t>
      </w:r>
    </w:p>
    <w:tbl>
      <w:tblPr>
        <w:tblStyle w:val="PlainTable22"/>
        <w:tblW w:w="9343" w:type="dxa"/>
        <w:tblLook w:val="04A0" w:firstRow="1" w:lastRow="0" w:firstColumn="1" w:lastColumn="0" w:noHBand="0" w:noVBand="1"/>
      </w:tblPr>
      <w:tblGrid>
        <w:gridCol w:w="1273"/>
        <w:gridCol w:w="1712"/>
        <w:gridCol w:w="1730"/>
        <w:gridCol w:w="1613"/>
        <w:gridCol w:w="1517"/>
        <w:gridCol w:w="1515"/>
      </w:tblGrid>
      <w:tr w:rsidR="006B3526" w:rsidRPr="006B3526" w14:paraId="7AD0E542" w14:textId="77777777" w:rsidTr="00536A0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032C6D7" w14:textId="77777777" w:rsidR="006B3526" w:rsidRPr="006B3526" w:rsidRDefault="006B3526" w:rsidP="006B3526">
            <w:pPr>
              <w:spacing w:line="360" w:lineRule="auto"/>
              <w:rPr>
                <w:rFonts w:ascii="Times New Roman" w:eastAsia="Calibri" w:hAnsi="Times New Roman" w:cs="Times New Roman"/>
              </w:rPr>
            </w:pPr>
            <w:bookmarkStart w:id="4" w:name="_Hlk203755407"/>
            <w:bookmarkStart w:id="5" w:name="_Hlk147257853"/>
            <w:bookmarkEnd w:id="3"/>
            <w:r w:rsidRPr="006B3526">
              <w:rPr>
                <w:rFonts w:ascii="Times New Roman" w:eastAsia="Calibri" w:hAnsi="Times New Roman" w:cs="Times New Roman"/>
              </w:rPr>
              <w:t xml:space="preserve"> Treatment </w:t>
            </w:r>
          </w:p>
        </w:tc>
        <w:tc>
          <w:tcPr>
            <w:tcW w:w="8090" w:type="dxa"/>
            <w:gridSpan w:val="5"/>
            <w:noWrap/>
            <w:hideMark/>
          </w:tcPr>
          <w:p w14:paraId="67030B2F" w14:textId="77777777" w:rsidR="006B3526" w:rsidRPr="006B3526" w:rsidRDefault="006B3526" w:rsidP="006B35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Syneresis % of yogurt with storage (Days)</w:t>
            </w:r>
          </w:p>
        </w:tc>
      </w:tr>
      <w:bookmarkEnd w:id="4"/>
      <w:tr w:rsidR="006B3526" w:rsidRPr="006B3526" w14:paraId="07C8A81D"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3AF8175A" w14:textId="77777777" w:rsidR="006B3526" w:rsidRPr="006B3526" w:rsidRDefault="006B3526" w:rsidP="006B3526">
            <w:pPr>
              <w:spacing w:line="360" w:lineRule="auto"/>
              <w:rPr>
                <w:rFonts w:ascii="Times New Roman" w:eastAsia="Calibri" w:hAnsi="Times New Roman" w:cs="Times New Roman"/>
              </w:rPr>
            </w:pPr>
            <w:r w:rsidRPr="006B3526">
              <w:rPr>
                <w:rFonts w:ascii="Times New Roman" w:eastAsia="Calibri" w:hAnsi="Times New Roman" w:cs="Times New Roman"/>
              </w:rPr>
              <w:t> </w:t>
            </w:r>
          </w:p>
        </w:tc>
        <w:tc>
          <w:tcPr>
            <w:tcW w:w="1713" w:type="dxa"/>
            <w:noWrap/>
            <w:hideMark/>
          </w:tcPr>
          <w:p w14:paraId="5AA4B3A2"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 1</w:t>
            </w:r>
          </w:p>
        </w:tc>
        <w:tc>
          <w:tcPr>
            <w:tcW w:w="1731" w:type="dxa"/>
            <w:noWrap/>
            <w:hideMark/>
          </w:tcPr>
          <w:p w14:paraId="7B8C22D1"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Day7</w:t>
            </w:r>
          </w:p>
        </w:tc>
        <w:tc>
          <w:tcPr>
            <w:tcW w:w="1614" w:type="dxa"/>
            <w:noWrap/>
            <w:hideMark/>
          </w:tcPr>
          <w:p w14:paraId="4A20AB61"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 14</w:t>
            </w:r>
          </w:p>
        </w:tc>
        <w:tc>
          <w:tcPr>
            <w:tcW w:w="1517" w:type="dxa"/>
            <w:noWrap/>
            <w:hideMark/>
          </w:tcPr>
          <w:p w14:paraId="625B8107"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Day21</w:t>
            </w:r>
          </w:p>
        </w:tc>
        <w:tc>
          <w:tcPr>
            <w:tcW w:w="1513" w:type="dxa"/>
            <w:noWrap/>
            <w:hideMark/>
          </w:tcPr>
          <w:p w14:paraId="6B71CCBF"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Day28</w:t>
            </w:r>
          </w:p>
        </w:tc>
      </w:tr>
      <w:tr w:rsidR="006B3526" w:rsidRPr="006B3526" w14:paraId="28F729D0" w14:textId="77777777" w:rsidTr="00536A08">
        <w:trPr>
          <w:trHeight w:val="40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37E6033A"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Control</w:t>
            </w:r>
          </w:p>
        </w:tc>
        <w:tc>
          <w:tcPr>
            <w:tcW w:w="1713" w:type="dxa"/>
            <w:noWrap/>
            <w:hideMark/>
          </w:tcPr>
          <w:p w14:paraId="0E16A5B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23.00±1.00</w:t>
            </w:r>
            <w:r w:rsidRPr="006B3526">
              <w:rPr>
                <w:rFonts w:ascii="Times New Roman" w:eastAsia="Calibri" w:hAnsi="Times New Roman" w:cs="Times New Roman"/>
                <w:vertAlign w:val="superscript"/>
              </w:rPr>
              <w:t>dA</w:t>
            </w:r>
          </w:p>
        </w:tc>
        <w:tc>
          <w:tcPr>
            <w:tcW w:w="1731" w:type="dxa"/>
            <w:noWrap/>
          </w:tcPr>
          <w:p w14:paraId="15E0D2B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27.00±2.00</w:t>
            </w:r>
            <w:r w:rsidRPr="006B3526">
              <w:rPr>
                <w:rFonts w:ascii="Times New Roman" w:eastAsia="Calibri" w:hAnsi="Times New Roman" w:cs="Times New Roman"/>
                <w:vertAlign w:val="superscript"/>
              </w:rPr>
              <w:t>cdA</w:t>
            </w:r>
          </w:p>
        </w:tc>
        <w:tc>
          <w:tcPr>
            <w:tcW w:w="1614" w:type="dxa"/>
            <w:noWrap/>
          </w:tcPr>
          <w:p w14:paraId="6D00CA3D"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32.00±1.00</w:t>
            </w:r>
            <w:r w:rsidRPr="006B3526">
              <w:rPr>
                <w:rFonts w:ascii="Times New Roman" w:eastAsia="Calibri" w:hAnsi="Times New Roman" w:cs="Times New Roman"/>
                <w:vertAlign w:val="superscript"/>
              </w:rPr>
              <w:t>bcA</w:t>
            </w:r>
          </w:p>
        </w:tc>
        <w:tc>
          <w:tcPr>
            <w:tcW w:w="1517" w:type="dxa"/>
            <w:noWrap/>
          </w:tcPr>
          <w:p w14:paraId="525B677E"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35.00±1.00</w:t>
            </w:r>
            <w:r w:rsidRPr="006B3526">
              <w:rPr>
                <w:rFonts w:ascii="Times New Roman" w:eastAsia="Calibri" w:hAnsi="Times New Roman" w:cs="Times New Roman"/>
                <w:vertAlign w:val="superscript"/>
              </w:rPr>
              <w:t>bA</w:t>
            </w:r>
          </w:p>
        </w:tc>
        <w:tc>
          <w:tcPr>
            <w:tcW w:w="1513" w:type="dxa"/>
            <w:noWrap/>
          </w:tcPr>
          <w:p w14:paraId="179E24D1"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45.00±4.00</w:t>
            </w:r>
            <w:r w:rsidRPr="006B3526">
              <w:rPr>
                <w:rFonts w:ascii="Times New Roman" w:eastAsia="Calibri" w:hAnsi="Times New Roman" w:cs="Times New Roman"/>
                <w:vertAlign w:val="superscript"/>
              </w:rPr>
              <w:t>aA</w:t>
            </w:r>
          </w:p>
        </w:tc>
      </w:tr>
      <w:tr w:rsidR="006B3526" w:rsidRPr="006B3526" w14:paraId="5FF4FA03"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2D0BD9C5"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 FMP</w:t>
            </w:r>
          </w:p>
        </w:tc>
        <w:tc>
          <w:tcPr>
            <w:tcW w:w="1713" w:type="dxa"/>
            <w:noWrap/>
          </w:tcPr>
          <w:p w14:paraId="3AAE1FCD"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dA</w:t>
            </w:r>
          </w:p>
        </w:tc>
        <w:tc>
          <w:tcPr>
            <w:tcW w:w="1731" w:type="dxa"/>
            <w:noWrap/>
          </w:tcPr>
          <w:p w14:paraId="4506CF05"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26.00±2.00</w:t>
            </w:r>
            <w:r w:rsidRPr="006B3526">
              <w:rPr>
                <w:rFonts w:ascii="Times New Roman" w:eastAsia="Calibri" w:hAnsi="Times New Roman" w:cs="Times New Roman"/>
                <w:vertAlign w:val="superscript"/>
              </w:rPr>
              <w:t>cA</w:t>
            </w:r>
          </w:p>
        </w:tc>
        <w:tc>
          <w:tcPr>
            <w:tcW w:w="1614" w:type="dxa"/>
            <w:noWrap/>
          </w:tcPr>
          <w:p w14:paraId="3140BA99"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31.00±0.00</w:t>
            </w:r>
            <w:r w:rsidRPr="006B3526">
              <w:rPr>
                <w:rFonts w:ascii="Times New Roman" w:eastAsia="Calibri" w:hAnsi="Times New Roman" w:cs="Times New Roman"/>
                <w:vertAlign w:val="superscript"/>
              </w:rPr>
              <w:t>bA</w:t>
            </w:r>
          </w:p>
        </w:tc>
        <w:tc>
          <w:tcPr>
            <w:tcW w:w="1517" w:type="dxa"/>
            <w:noWrap/>
          </w:tcPr>
          <w:p w14:paraId="1B4359E0"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vertAlign w:val="superscript"/>
              </w:rPr>
            </w:pPr>
            <w:r w:rsidRPr="006B3526">
              <w:rPr>
                <w:rFonts w:ascii="Times New Roman" w:eastAsia="Calibri" w:hAnsi="Times New Roman" w:cs="Times New Roman"/>
              </w:rPr>
              <w:t>34.00±1.00</w:t>
            </w:r>
            <w:r w:rsidRPr="006B3526">
              <w:rPr>
                <w:rFonts w:ascii="Times New Roman" w:eastAsia="Calibri" w:hAnsi="Times New Roman" w:cs="Times New Roman"/>
                <w:vertAlign w:val="superscript"/>
              </w:rPr>
              <w:t>bA</w:t>
            </w:r>
          </w:p>
        </w:tc>
        <w:tc>
          <w:tcPr>
            <w:tcW w:w="1513" w:type="dxa"/>
            <w:noWrap/>
          </w:tcPr>
          <w:p w14:paraId="01DB9522"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39.00±1.00</w:t>
            </w:r>
            <w:r w:rsidRPr="006B3526">
              <w:rPr>
                <w:rFonts w:ascii="Times New Roman" w:eastAsia="Calibri" w:hAnsi="Times New Roman" w:cs="Times New Roman"/>
                <w:vertAlign w:val="superscript"/>
              </w:rPr>
              <w:t>aA</w:t>
            </w:r>
          </w:p>
        </w:tc>
      </w:tr>
      <w:tr w:rsidR="006B3526" w:rsidRPr="006B3526" w14:paraId="7612F951"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4283BED"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5% FMP</w:t>
            </w:r>
          </w:p>
        </w:tc>
        <w:tc>
          <w:tcPr>
            <w:tcW w:w="1713" w:type="dxa"/>
            <w:noWrap/>
          </w:tcPr>
          <w:p w14:paraId="268FE71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8.00±1.00</w:t>
            </w:r>
            <w:r w:rsidRPr="006B3526">
              <w:rPr>
                <w:rFonts w:ascii="Times New Roman" w:eastAsia="Calibri" w:hAnsi="Times New Roman" w:cs="Times New Roman"/>
                <w:vertAlign w:val="superscript"/>
              </w:rPr>
              <w:t>cC</w:t>
            </w:r>
          </w:p>
        </w:tc>
        <w:tc>
          <w:tcPr>
            <w:tcW w:w="1731" w:type="dxa"/>
            <w:noWrap/>
          </w:tcPr>
          <w:p w14:paraId="79A117B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9.00±1.00</w:t>
            </w:r>
            <w:r w:rsidRPr="006B3526">
              <w:rPr>
                <w:rFonts w:ascii="Times New Roman" w:eastAsia="Calibri" w:hAnsi="Times New Roman" w:cs="Times New Roman"/>
                <w:vertAlign w:val="superscript"/>
              </w:rPr>
              <w:t>bcC</w:t>
            </w:r>
          </w:p>
        </w:tc>
        <w:tc>
          <w:tcPr>
            <w:tcW w:w="1614" w:type="dxa"/>
            <w:noWrap/>
          </w:tcPr>
          <w:p w14:paraId="3418012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11.00±0.00</w:t>
            </w:r>
            <w:r w:rsidRPr="006B3526">
              <w:rPr>
                <w:rFonts w:ascii="Times New Roman" w:eastAsia="Calibri" w:hAnsi="Times New Roman" w:cs="Times New Roman"/>
                <w:vertAlign w:val="superscript"/>
              </w:rPr>
              <w:t>bAB</w:t>
            </w:r>
          </w:p>
        </w:tc>
        <w:tc>
          <w:tcPr>
            <w:tcW w:w="1517" w:type="dxa"/>
            <w:noWrap/>
          </w:tcPr>
          <w:p w14:paraId="17F11335"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11.00±1.00</w:t>
            </w:r>
            <w:r w:rsidRPr="006B3526">
              <w:rPr>
                <w:rFonts w:ascii="Times New Roman" w:eastAsia="Calibri" w:hAnsi="Times New Roman" w:cs="Times New Roman"/>
                <w:vertAlign w:val="superscript"/>
              </w:rPr>
              <w:t>bC</w:t>
            </w:r>
          </w:p>
        </w:tc>
        <w:tc>
          <w:tcPr>
            <w:tcW w:w="1513" w:type="dxa"/>
            <w:noWrap/>
          </w:tcPr>
          <w:p w14:paraId="167A8A2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14.00±1.00</w:t>
            </w:r>
            <w:r w:rsidRPr="006B3526">
              <w:rPr>
                <w:rFonts w:ascii="Times New Roman" w:eastAsia="Calibri" w:hAnsi="Times New Roman" w:cs="Times New Roman"/>
                <w:vertAlign w:val="superscript"/>
              </w:rPr>
              <w:t>aC</w:t>
            </w:r>
          </w:p>
        </w:tc>
      </w:tr>
      <w:tr w:rsidR="006B3526" w:rsidRPr="006B3526" w14:paraId="3066935A"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0F3A1FE"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10% FMP</w:t>
            </w:r>
          </w:p>
        </w:tc>
        <w:tc>
          <w:tcPr>
            <w:tcW w:w="1713" w:type="dxa"/>
            <w:noWrap/>
          </w:tcPr>
          <w:p w14:paraId="2D9A79F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2.00±1.00</w:t>
            </w:r>
            <w:r w:rsidRPr="006B3526">
              <w:rPr>
                <w:rFonts w:ascii="Times New Roman" w:eastAsia="Calibri" w:hAnsi="Times New Roman" w:cs="Times New Roman"/>
                <w:vertAlign w:val="superscript"/>
              </w:rPr>
              <w:t>cD</w:t>
            </w:r>
          </w:p>
        </w:tc>
        <w:tc>
          <w:tcPr>
            <w:tcW w:w="1731" w:type="dxa"/>
            <w:noWrap/>
          </w:tcPr>
          <w:p w14:paraId="1A46F49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3.00±1.00</w:t>
            </w:r>
            <w:r w:rsidRPr="006B3526">
              <w:rPr>
                <w:rFonts w:ascii="Times New Roman" w:eastAsia="Calibri" w:hAnsi="Times New Roman" w:cs="Times New Roman"/>
                <w:vertAlign w:val="superscript"/>
              </w:rPr>
              <w:t>cD</w:t>
            </w:r>
          </w:p>
        </w:tc>
        <w:tc>
          <w:tcPr>
            <w:tcW w:w="1614" w:type="dxa"/>
            <w:noWrap/>
          </w:tcPr>
          <w:p w14:paraId="2F232818"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4.00±1.00</w:t>
            </w:r>
            <w:r w:rsidRPr="006B3526">
              <w:rPr>
                <w:rFonts w:ascii="Times New Roman" w:eastAsia="Calibri" w:hAnsi="Times New Roman" w:cs="Times New Roman"/>
                <w:vertAlign w:val="superscript"/>
              </w:rPr>
              <w:t>bcB</w:t>
            </w:r>
          </w:p>
        </w:tc>
        <w:tc>
          <w:tcPr>
            <w:tcW w:w="1517" w:type="dxa"/>
            <w:noWrap/>
          </w:tcPr>
          <w:p w14:paraId="72C5DA43"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6.00±1.00</w:t>
            </w:r>
            <w:r w:rsidRPr="006B3526">
              <w:rPr>
                <w:rFonts w:ascii="Times New Roman" w:eastAsia="Calibri" w:hAnsi="Times New Roman" w:cs="Times New Roman"/>
                <w:vertAlign w:val="superscript"/>
              </w:rPr>
              <w:t>abD</w:t>
            </w:r>
          </w:p>
        </w:tc>
        <w:tc>
          <w:tcPr>
            <w:tcW w:w="1513" w:type="dxa"/>
            <w:noWrap/>
          </w:tcPr>
          <w:p w14:paraId="2B53295D"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8.00±0.00</w:t>
            </w:r>
            <w:r w:rsidRPr="006B3526">
              <w:rPr>
                <w:rFonts w:ascii="Times New Roman" w:eastAsia="Calibri" w:hAnsi="Times New Roman" w:cs="Times New Roman"/>
                <w:vertAlign w:val="superscript"/>
              </w:rPr>
              <w:t>aC</w:t>
            </w:r>
          </w:p>
        </w:tc>
      </w:tr>
      <w:tr w:rsidR="006B3526" w:rsidRPr="006B3526" w14:paraId="37F60099"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6A2FB0DF"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 FBP</w:t>
            </w:r>
          </w:p>
        </w:tc>
        <w:tc>
          <w:tcPr>
            <w:tcW w:w="1713" w:type="dxa"/>
            <w:noWrap/>
          </w:tcPr>
          <w:p w14:paraId="42A1384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aA</w:t>
            </w:r>
          </w:p>
        </w:tc>
        <w:tc>
          <w:tcPr>
            <w:tcW w:w="1731" w:type="dxa"/>
            <w:noWrap/>
          </w:tcPr>
          <w:p w14:paraId="3DF99AEB"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aB</w:t>
            </w:r>
          </w:p>
        </w:tc>
        <w:tc>
          <w:tcPr>
            <w:tcW w:w="1614" w:type="dxa"/>
            <w:noWrap/>
          </w:tcPr>
          <w:p w14:paraId="2BB90503"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32.00±2.00</w:t>
            </w:r>
            <w:r w:rsidRPr="006B3526">
              <w:rPr>
                <w:rFonts w:ascii="Times New Roman" w:eastAsia="Calibri" w:hAnsi="Times New Roman" w:cs="Times New Roman"/>
                <w:vertAlign w:val="superscript"/>
              </w:rPr>
              <w:t>aA</w:t>
            </w:r>
          </w:p>
        </w:tc>
        <w:tc>
          <w:tcPr>
            <w:tcW w:w="1517" w:type="dxa"/>
            <w:noWrap/>
          </w:tcPr>
          <w:p w14:paraId="7401FD2F"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35.00±2.00</w:t>
            </w:r>
            <w:r w:rsidRPr="006B3526">
              <w:rPr>
                <w:rFonts w:ascii="Times New Roman" w:eastAsia="Calibri" w:hAnsi="Times New Roman" w:cs="Times New Roman"/>
                <w:vertAlign w:val="superscript"/>
              </w:rPr>
              <w:t>aA</w:t>
            </w:r>
          </w:p>
        </w:tc>
        <w:tc>
          <w:tcPr>
            <w:tcW w:w="1513" w:type="dxa"/>
            <w:noWrap/>
          </w:tcPr>
          <w:p w14:paraId="0B5ADDA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42.00±4.00</w:t>
            </w:r>
            <w:r w:rsidRPr="006B3526">
              <w:rPr>
                <w:rFonts w:ascii="Times New Roman" w:eastAsia="Calibri" w:hAnsi="Times New Roman" w:cs="Times New Roman"/>
                <w:vertAlign w:val="superscript"/>
              </w:rPr>
              <w:t>aA</w:t>
            </w:r>
          </w:p>
        </w:tc>
      </w:tr>
      <w:tr w:rsidR="006B3526" w:rsidRPr="006B3526" w14:paraId="6A22BA6C"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381B882"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5% FBP</w:t>
            </w:r>
          </w:p>
        </w:tc>
        <w:tc>
          <w:tcPr>
            <w:tcW w:w="1713" w:type="dxa"/>
            <w:noWrap/>
          </w:tcPr>
          <w:p w14:paraId="529045A4"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18.00±1.00</w:t>
            </w:r>
            <w:r w:rsidRPr="006B3526">
              <w:rPr>
                <w:rFonts w:ascii="Times New Roman" w:eastAsia="Calibri" w:hAnsi="Times New Roman" w:cs="Times New Roman"/>
                <w:vertAlign w:val="superscript"/>
              </w:rPr>
              <w:t>cB</w:t>
            </w:r>
          </w:p>
        </w:tc>
        <w:tc>
          <w:tcPr>
            <w:tcW w:w="1731" w:type="dxa"/>
            <w:noWrap/>
          </w:tcPr>
          <w:p w14:paraId="03CC8C82"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20.00±2.00</w:t>
            </w:r>
            <w:r w:rsidRPr="006B3526">
              <w:rPr>
                <w:rFonts w:ascii="Times New Roman" w:eastAsia="Calibri" w:hAnsi="Times New Roman" w:cs="Times New Roman"/>
                <w:vertAlign w:val="superscript"/>
              </w:rPr>
              <w:t>bcB</w:t>
            </w:r>
          </w:p>
        </w:tc>
        <w:tc>
          <w:tcPr>
            <w:tcW w:w="1614" w:type="dxa"/>
            <w:noWrap/>
          </w:tcPr>
          <w:p w14:paraId="5937083A"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bcAB</w:t>
            </w:r>
          </w:p>
        </w:tc>
        <w:tc>
          <w:tcPr>
            <w:tcW w:w="1517" w:type="dxa"/>
            <w:noWrap/>
          </w:tcPr>
          <w:p w14:paraId="2F439155"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23.00±3.00</w:t>
            </w:r>
            <w:r w:rsidRPr="006B3526">
              <w:rPr>
                <w:rFonts w:ascii="Times New Roman" w:eastAsia="Calibri" w:hAnsi="Times New Roman" w:cs="Times New Roman"/>
                <w:vertAlign w:val="superscript"/>
              </w:rPr>
              <w:t>bB</w:t>
            </w:r>
          </w:p>
        </w:tc>
        <w:tc>
          <w:tcPr>
            <w:tcW w:w="1513" w:type="dxa"/>
            <w:noWrap/>
          </w:tcPr>
          <w:p w14:paraId="4E2B31C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28.00±0.00</w:t>
            </w:r>
            <w:r w:rsidRPr="006B3526">
              <w:rPr>
                <w:rFonts w:ascii="Times New Roman" w:eastAsia="Calibri" w:hAnsi="Times New Roman" w:cs="Times New Roman"/>
                <w:vertAlign w:val="superscript"/>
              </w:rPr>
              <w:t>aB</w:t>
            </w:r>
          </w:p>
        </w:tc>
      </w:tr>
      <w:tr w:rsidR="006B3526" w:rsidRPr="006B3526" w14:paraId="2CA11177"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156B479"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10% FBP</w:t>
            </w:r>
          </w:p>
        </w:tc>
        <w:tc>
          <w:tcPr>
            <w:tcW w:w="1713" w:type="dxa"/>
            <w:noWrap/>
          </w:tcPr>
          <w:p w14:paraId="06566DBD"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3.00±1.00</w:t>
            </w:r>
            <w:r w:rsidRPr="006B3526">
              <w:rPr>
                <w:rFonts w:ascii="Times New Roman" w:eastAsia="Calibri" w:hAnsi="Times New Roman" w:cs="Times New Roman"/>
                <w:vertAlign w:val="superscript"/>
              </w:rPr>
              <w:t>dD</w:t>
            </w:r>
          </w:p>
        </w:tc>
        <w:tc>
          <w:tcPr>
            <w:tcW w:w="1731" w:type="dxa"/>
            <w:noWrap/>
          </w:tcPr>
          <w:p w14:paraId="3CBC8EBA"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6.00±0.00</w:t>
            </w:r>
            <w:r w:rsidRPr="006B3526">
              <w:rPr>
                <w:rFonts w:ascii="Times New Roman" w:eastAsia="Calibri" w:hAnsi="Times New Roman" w:cs="Times New Roman"/>
                <w:vertAlign w:val="superscript"/>
              </w:rPr>
              <w:t>cCD</w:t>
            </w:r>
          </w:p>
        </w:tc>
        <w:tc>
          <w:tcPr>
            <w:tcW w:w="1614" w:type="dxa"/>
            <w:noWrap/>
          </w:tcPr>
          <w:p w14:paraId="28BC4FB6"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7.00±1.00</w:t>
            </w:r>
            <w:r w:rsidRPr="006B3526">
              <w:rPr>
                <w:rFonts w:ascii="Times New Roman" w:eastAsia="Calibri" w:hAnsi="Times New Roman" w:cs="Times New Roman"/>
                <w:vertAlign w:val="superscript"/>
              </w:rPr>
              <w:t>bcB</w:t>
            </w:r>
          </w:p>
        </w:tc>
        <w:tc>
          <w:tcPr>
            <w:tcW w:w="1517" w:type="dxa"/>
            <w:noWrap/>
          </w:tcPr>
          <w:p w14:paraId="5B4AC04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9.00±1.00</w:t>
            </w:r>
            <w:r w:rsidRPr="006B3526">
              <w:rPr>
                <w:rFonts w:ascii="Times New Roman" w:eastAsia="Calibri" w:hAnsi="Times New Roman" w:cs="Times New Roman"/>
                <w:vertAlign w:val="superscript"/>
              </w:rPr>
              <w:t>bCD</w:t>
            </w:r>
          </w:p>
        </w:tc>
        <w:tc>
          <w:tcPr>
            <w:tcW w:w="1513" w:type="dxa"/>
            <w:noWrap/>
          </w:tcPr>
          <w:p w14:paraId="5DC012E0"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12.00±1.00</w:t>
            </w:r>
            <w:r w:rsidRPr="006B3526">
              <w:rPr>
                <w:rFonts w:ascii="Times New Roman" w:eastAsia="Calibri" w:hAnsi="Times New Roman" w:cs="Times New Roman"/>
                <w:vertAlign w:val="superscript"/>
              </w:rPr>
              <w:t>aC</w:t>
            </w:r>
          </w:p>
        </w:tc>
      </w:tr>
    </w:tbl>
    <w:bookmarkEnd w:id="5"/>
    <w:p w14:paraId="3A27BFE6"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 xml:space="preserve">Data are expressed as mean ± SD (n = 3). </w:t>
      </w:r>
    </w:p>
    <w:p w14:paraId="21F9A0D7"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Superscript lowercase letters in each row indicate statistically significant difference (P &lt; 0.05) during storage.</w:t>
      </w:r>
    </w:p>
    <w:p w14:paraId="009C1A1F"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p w14:paraId="7FA2CBB5"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 xml:space="preserve">FMP-Fresh Mango peel, FBP-Fresh Banana peel </w:t>
      </w:r>
    </w:p>
    <w:p w14:paraId="0A531BF6" w14:textId="77777777" w:rsidR="00A66C2C" w:rsidRPr="0026355C" w:rsidRDefault="00A66C2C" w:rsidP="00A66C2C">
      <w:pPr>
        <w:spacing w:after="0" w:line="240" w:lineRule="auto"/>
        <w:rPr>
          <w:rFonts w:ascii="Times New Roman" w:hAnsi="Times New Roman" w:cs="Times New Roman"/>
          <w:color w:val="000000"/>
          <w:sz w:val="24"/>
          <w:szCs w:val="24"/>
        </w:rPr>
      </w:pPr>
    </w:p>
    <w:p w14:paraId="31645727" w14:textId="0319BDFF" w:rsidR="00A66C2C" w:rsidRPr="0026355C" w:rsidRDefault="004E7CAE" w:rsidP="00C60FC5">
      <w:pPr>
        <w:pStyle w:val="ListParagraph"/>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00B97613"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w:t>
      </w:r>
      <w:r w:rsidR="00B97613" w:rsidRPr="0026355C">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on the Microbiological Quality and Shelf</w:t>
      </w:r>
      <w:r w:rsidR="00B97613" w:rsidRPr="0026355C">
        <w:rPr>
          <w:rFonts w:ascii="Times New Roman" w:hAnsi="Times New Roman" w:cs="Times New Roman"/>
          <w:b/>
          <w:bCs/>
          <w:color w:val="000000"/>
          <w:sz w:val="24"/>
          <w:szCs w:val="24"/>
        </w:rPr>
        <w:t>-</w:t>
      </w:r>
      <w:r w:rsidR="00A66C2C" w:rsidRPr="0026355C">
        <w:rPr>
          <w:rFonts w:ascii="Times New Roman" w:hAnsi="Times New Roman" w:cs="Times New Roman"/>
          <w:b/>
          <w:bCs/>
          <w:color w:val="000000"/>
          <w:sz w:val="24"/>
          <w:szCs w:val="24"/>
        </w:rPr>
        <w:t>Stability of Yogurt</w:t>
      </w:r>
    </w:p>
    <w:p w14:paraId="71704224"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7AA64A26" w14:textId="056FB3A0"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lastRenderedPageBreak/>
        <w:t xml:space="preserve">Yeasts and </w:t>
      </w:r>
      <w:proofErr w:type="spellStart"/>
      <w:r w:rsidRPr="0026355C">
        <w:rPr>
          <w:rFonts w:ascii="Times New Roman" w:hAnsi="Times New Roman" w:cs="Times New Roman"/>
          <w:color w:val="000000"/>
          <w:sz w:val="24"/>
          <w:szCs w:val="24"/>
        </w:rPr>
        <w:t>molds</w:t>
      </w:r>
      <w:proofErr w:type="spellEnd"/>
      <w:r w:rsidRPr="0026355C">
        <w:rPr>
          <w:rFonts w:ascii="Times New Roman" w:hAnsi="Times New Roman" w:cs="Times New Roman"/>
          <w:color w:val="000000"/>
          <w:sz w:val="24"/>
          <w:szCs w:val="24"/>
        </w:rPr>
        <w:t xml:space="preserve"> are common spoilage microorganisms in fermented dairy products like yogurt, particularly during extended storage</w:t>
      </w:r>
      <w:r w:rsidR="00F171BC" w:rsidRPr="0026355C">
        <w:rPr>
          <w:rFonts w:ascii="Times New Roman" w:hAnsi="Times New Roman" w:cs="Times New Roman"/>
          <w:sz w:val="24"/>
          <w:szCs w:val="24"/>
        </w:rPr>
        <w:t xml:space="preserve"> (</w:t>
      </w:r>
      <w:proofErr w:type="spellStart"/>
      <w:r w:rsidR="00F171BC" w:rsidRPr="0026355C">
        <w:rPr>
          <w:rFonts w:ascii="Times New Roman" w:hAnsi="Times New Roman" w:cs="Times New Roman"/>
          <w:sz w:val="24"/>
          <w:szCs w:val="24"/>
        </w:rPr>
        <w:t>Jiffry</w:t>
      </w:r>
      <w:proofErr w:type="spellEnd"/>
      <w:r w:rsidR="00F171BC" w:rsidRPr="0026355C">
        <w:rPr>
          <w:rFonts w:ascii="Times New Roman" w:hAnsi="Times New Roman" w:cs="Times New Roman"/>
          <w:sz w:val="24"/>
          <w:szCs w:val="24"/>
        </w:rPr>
        <w:t xml:space="preserve"> and </w:t>
      </w:r>
      <w:proofErr w:type="spellStart"/>
      <w:r w:rsidR="00F171BC" w:rsidRPr="0026355C">
        <w:rPr>
          <w:rFonts w:ascii="Times New Roman" w:hAnsi="Times New Roman" w:cs="Times New Roman"/>
          <w:sz w:val="24"/>
          <w:szCs w:val="24"/>
        </w:rPr>
        <w:t>Nandanee</w:t>
      </w:r>
      <w:proofErr w:type="spellEnd"/>
      <w:r w:rsidR="00F171BC" w:rsidRPr="0026355C">
        <w:rPr>
          <w:rFonts w:ascii="Times New Roman" w:hAnsi="Times New Roman" w:cs="Times New Roman"/>
          <w:sz w:val="24"/>
          <w:szCs w:val="24"/>
        </w:rPr>
        <w:t>, 2024)</w:t>
      </w:r>
      <w:r w:rsidRPr="0026355C">
        <w:rPr>
          <w:rFonts w:ascii="Times New Roman" w:hAnsi="Times New Roman" w:cs="Times New Roman"/>
          <w:color w:val="000000"/>
          <w:sz w:val="24"/>
          <w:szCs w:val="24"/>
        </w:rPr>
        <w:t xml:space="preserve">. The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count in yogurts fortified with varying levels of fresh mango peel and banana peel over 28 days of refrigerated storage exhibited significant differences depending on the concentration and storage duration (Table </w:t>
      </w:r>
      <w:r w:rsidR="00B97613" w:rsidRPr="0026355C">
        <w:rPr>
          <w:rFonts w:ascii="Times New Roman" w:hAnsi="Times New Roman" w:cs="Times New Roman"/>
          <w:color w:val="000000"/>
          <w:sz w:val="24"/>
          <w:szCs w:val="24"/>
        </w:rPr>
        <w:t>6</w:t>
      </w:r>
      <w:r w:rsidRPr="0026355C">
        <w:rPr>
          <w:rFonts w:ascii="Times New Roman" w:hAnsi="Times New Roman" w:cs="Times New Roman"/>
          <w:color w:val="000000"/>
          <w:sz w:val="24"/>
          <w:szCs w:val="24"/>
        </w:rPr>
        <w:t>). According to the Sri Lanka Standards Institution (</w:t>
      </w:r>
      <w:r w:rsidR="004E7CAE" w:rsidRPr="004E7CAE">
        <w:rPr>
          <w:rFonts w:ascii="Times New Roman" w:hAnsi="Times New Roman" w:cs="Times New Roman"/>
          <w:color w:val="000000"/>
          <w:sz w:val="24"/>
          <w:szCs w:val="24"/>
        </w:rPr>
        <w:t>SLS 824:1989</w:t>
      </w:r>
      <w:r w:rsidRPr="0026355C">
        <w:rPr>
          <w:rFonts w:ascii="Times New Roman" w:hAnsi="Times New Roman" w:cs="Times New Roman"/>
          <w:color w:val="000000"/>
          <w:sz w:val="24"/>
          <w:szCs w:val="24"/>
        </w:rPr>
        <w:t xml:space="preserve">), the acceptable limit for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in fermented dairy products is less than 1000 CFU/g. Samples exceeding this threshold may reflect underlying issues related to hygiene, sanitation, or suboptimal storage conditions during yogurt processing. </w:t>
      </w:r>
    </w:p>
    <w:p w14:paraId="5877835F"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70EC7B9F" w14:textId="33A5D69B" w:rsidR="00F52D7B" w:rsidRPr="00F52D7B" w:rsidRDefault="00F52D7B" w:rsidP="00F52D7B">
      <w:pPr>
        <w:spacing w:line="360" w:lineRule="auto"/>
        <w:jc w:val="both"/>
        <w:rPr>
          <w:rFonts w:ascii="Times New Roman" w:eastAsia="Calibri" w:hAnsi="Times New Roman" w:cs="Times New Roman"/>
          <w:sz w:val="24"/>
          <w:szCs w:val="24"/>
        </w:rPr>
      </w:pPr>
      <w:r w:rsidRPr="00F52D7B">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6</w:t>
      </w:r>
      <w:r w:rsidRPr="00F52D7B">
        <w:rPr>
          <w:rFonts w:ascii="Times New Roman" w:eastAsia="Calibri" w:hAnsi="Times New Roman" w:cs="Times New Roman"/>
          <w:b/>
          <w:bCs/>
          <w:sz w:val="24"/>
          <w:szCs w:val="24"/>
        </w:rPr>
        <w:t>.</w:t>
      </w:r>
      <w:r w:rsidRPr="00F52D7B">
        <w:rPr>
          <w:rFonts w:ascii="Times New Roman" w:eastAsia="Calibri" w:hAnsi="Times New Roman" w:cs="Times New Roman"/>
          <w:sz w:val="24"/>
          <w:szCs w:val="24"/>
        </w:rPr>
        <w:t xml:space="preserve"> Effect of Yogurt with Fresh Mango Peel and Banana Peel at Different Concentrations on Yeast and </w:t>
      </w:r>
      <w:proofErr w:type="spellStart"/>
      <w:r w:rsidRPr="00F52D7B">
        <w:rPr>
          <w:rFonts w:ascii="Times New Roman" w:eastAsia="Calibri" w:hAnsi="Times New Roman" w:cs="Times New Roman"/>
          <w:sz w:val="24"/>
          <w:szCs w:val="24"/>
        </w:rPr>
        <w:t>Mold</w:t>
      </w:r>
      <w:proofErr w:type="spellEnd"/>
      <w:r w:rsidRPr="00F52D7B">
        <w:rPr>
          <w:rFonts w:ascii="Times New Roman" w:eastAsia="Calibri" w:hAnsi="Times New Roman" w:cs="Times New Roman"/>
          <w:sz w:val="24"/>
          <w:szCs w:val="24"/>
        </w:rPr>
        <w:t xml:space="preserve"> Growth During Storage at 4 °C for 28 Days</w:t>
      </w:r>
    </w:p>
    <w:tbl>
      <w:tblPr>
        <w:tblStyle w:val="PlainTable23"/>
        <w:tblW w:w="9239" w:type="dxa"/>
        <w:tblLook w:val="04A0" w:firstRow="1" w:lastRow="0" w:firstColumn="1" w:lastColumn="0" w:noHBand="0" w:noVBand="1"/>
      </w:tblPr>
      <w:tblGrid>
        <w:gridCol w:w="1306"/>
        <w:gridCol w:w="1621"/>
        <w:gridCol w:w="1573"/>
        <w:gridCol w:w="1628"/>
        <w:gridCol w:w="1555"/>
        <w:gridCol w:w="1556"/>
      </w:tblGrid>
      <w:tr w:rsidR="00F52D7B" w:rsidRPr="00F52D7B" w14:paraId="16CC6242" w14:textId="77777777" w:rsidTr="00536A0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306" w:type="dxa"/>
            <w:noWrap/>
            <w:hideMark/>
          </w:tcPr>
          <w:p w14:paraId="3B4F74F4" w14:textId="77777777" w:rsidR="00F52D7B" w:rsidRPr="00F52D7B" w:rsidRDefault="00F52D7B" w:rsidP="00F52D7B">
            <w:pPr>
              <w:spacing w:line="360" w:lineRule="auto"/>
              <w:rPr>
                <w:rFonts w:ascii="Times New Roman" w:eastAsia="Calibri" w:hAnsi="Times New Roman" w:cs="Times New Roman"/>
              </w:rPr>
            </w:pPr>
            <w:bookmarkStart w:id="6" w:name="_Hlk147258616"/>
          </w:p>
        </w:tc>
        <w:tc>
          <w:tcPr>
            <w:tcW w:w="7933" w:type="dxa"/>
            <w:gridSpan w:val="5"/>
            <w:noWrap/>
            <w:hideMark/>
          </w:tcPr>
          <w:p w14:paraId="72468795" w14:textId="77777777" w:rsidR="00F52D7B" w:rsidRPr="00F52D7B" w:rsidRDefault="00F52D7B" w:rsidP="00F52D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Yeast and Mold count with CFU/g with storage period (Days)</w:t>
            </w:r>
          </w:p>
        </w:tc>
      </w:tr>
      <w:tr w:rsidR="00F52D7B" w:rsidRPr="00F52D7B" w14:paraId="772C12AF" w14:textId="77777777" w:rsidTr="00536A0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39E22CA8" w14:textId="77777777" w:rsidR="00F52D7B" w:rsidRPr="00F52D7B" w:rsidRDefault="00F52D7B" w:rsidP="00F52D7B">
            <w:pPr>
              <w:spacing w:line="360" w:lineRule="auto"/>
              <w:rPr>
                <w:rFonts w:ascii="Times New Roman" w:eastAsia="Calibri" w:hAnsi="Times New Roman" w:cs="Times New Roman"/>
              </w:rPr>
            </w:pPr>
            <w:r w:rsidRPr="00F52D7B">
              <w:rPr>
                <w:rFonts w:ascii="Times New Roman" w:eastAsia="Calibri" w:hAnsi="Times New Roman" w:cs="Times New Roman"/>
              </w:rPr>
              <w:t>Treatment</w:t>
            </w:r>
          </w:p>
        </w:tc>
        <w:tc>
          <w:tcPr>
            <w:tcW w:w="1621" w:type="dxa"/>
            <w:noWrap/>
            <w:vAlign w:val="center"/>
            <w:hideMark/>
          </w:tcPr>
          <w:p w14:paraId="34D80917"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1</w:t>
            </w:r>
          </w:p>
        </w:tc>
        <w:tc>
          <w:tcPr>
            <w:tcW w:w="1573" w:type="dxa"/>
            <w:noWrap/>
            <w:vAlign w:val="center"/>
            <w:hideMark/>
          </w:tcPr>
          <w:p w14:paraId="5EE18BF3"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7</w:t>
            </w:r>
          </w:p>
        </w:tc>
        <w:tc>
          <w:tcPr>
            <w:tcW w:w="1628" w:type="dxa"/>
            <w:noWrap/>
            <w:vAlign w:val="center"/>
            <w:hideMark/>
          </w:tcPr>
          <w:p w14:paraId="0DC2C5E4"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14</w:t>
            </w:r>
          </w:p>
        </w:tc>
        <w:tc>
          <w:tcPr>
            <w:tcW w:w="1555" w:type="dxa"/>
            <w:noWrap/>
            <w:vAlign w:val="center"/>
            <w:hideMark/>
          </w:tcPr>
          <w:p w14:paraId="042E82CA"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21</w:t>
            </w:r>
          </w:p>
        </w:tc>
        <w:tc>
          <w:tcPr>
            <w:tcW w:w="1556" w:type="dxa"/>
            <w:noWrap/>
            <w:vAlign w:val="center"/>
            <w:hideMark/>
          </w:tcPr>
          <w:p w14:paraId="075C3363"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28</w:t>
            </w:r>
          </w:p>
        </w:tc>
      </w:tr>
      <w:tr w:rsidR="00F52D7B" w:rsidRPr="00F52D7B" w14:paraId="5D9780BC" w14:textId="77777777" w:rsidTr="00536A08">
        <w:trPr>
          <w:trHeight w:val="307"/>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70D5CCD7"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Control</w:t>
            </w:r>
          </w:p>
        </w:tc>
        <w:tc>
          <w:tcPr>
            <w:tcW w:w="1621" w:type="dxa"/>
            <w:vAlign w:val="center"/>
            <w:hideMark/>
          </w:tcPr>
          <w:p w14:paraId="55204B51" w14:textId="306399F2"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52F63BF7" w14:textId="7AD0B0E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4B674EE4" w14:textId="70241C96"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cA</w:t>
            </w:r>
          </w:p>
        </w:tc>
        <w:tc>
          <w:tcPr>
            <w:tcW w:w="1555" w:type="dxa"/>
            <w:noWrap/>
            <w:vAlign w:val="center"/>
          </w:tcPr>
          <w:p w14:paraId="554A6AB3" w14:textId="70A75EF8"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6.</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bA</w:t>
            </w:r>
          </w:p>
        </w:tc>
        <w:tc>
          <w:tcPr>
            <w:tcW w:w="1556" w:type="dxa"/>
            <w:noWrap/>
            <w:vAlign w:val="center"/>
          </w:tcPr>
          <w:p w14:paraId="22EC481F" w14:textId="6BAA8295"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aA</w:t>
            </w:r>
          </w:p>
        </w:tc>
      </w:tr>
      <w:tr w:rsidR="00F52D7B" w:rsidRPr="00F52D7B" w14:paraId="59DE79CD" w14:textId="77777777" w:rsidTr="00536A0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832A456"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 FMP</w:t>
            </w:r>
          </w:p>
        </w:tc>
        <w:tc>
          <w:tcPr>
            <w:tcW w:w="1621" w:type="dxa"/>
            <w:vAlign w:val="center"/>
          </w:tcPr>
          <w:p w14:paraId="69D72A44" w14:textId="6FAEB35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7E7D674A" w14:textId="3320610B"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2BF07400" w14:textId="4B11AA23"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6.</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cB</w:t>
            </w:r>
          </w:p>
        </w:tc>
        <w:tc>
          <w:tcPr>
            <w:tcW w:w="1555" w:type="dxa"/>
            <w:noWrap/>
            <w:vAlign w:val="center"/>
          </w:tcPr>
          <w:p w14:paraId="429EF00D" w14:textId="145CE20B"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20.0±</w:t>
            </w:r>
            <w:r w:rsidR="004020C3" w:rsidRPr="0026355C">
              <w:rPr>
                <w:rFonts w:ascii="Times New Roman" w:eastAsia="Calibri" w:hAnsi="Times New Roman" w:cs="Times New Roman"/>
              </w:rPr>
              <w:t>2</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bD</w:t>
            </w:r>
          </w:p>
        </w:tc>
        <w:tc>
          <w:tcPr>
            <w:tcW w:w="1556" w:type="dxa"/>
            <w:noWrap/>
            <w:vAlign w:val="center"/>
          </w:tcPr>
          <w:p w14:paraId="666C0A92" w14:textId="1B026A14"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50.0±</w:t>
            </w:r>
            <w:r w:rsidR="004020C3" w:rsidRPr="0026355C">
              <w:rPr>
                <w:rFonts w:ascii="Times New Roman" w:eastAsia="Calibri" w:hAnsi="Times New Roman" w:cs="Times New Roman"/>
              </w:rPr>
              <w:t>4</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aD</w:t>
            </w:r>
          </w:p>
        </w:tc>
      </w:tr>
      <w:tr w:rsidR="00F52D7B" w:rsidRPr="00F52D7B" w14:paraId="7EF9F72D" w14:textId="77777777" w:rsidTr="00536A08">
        <w:trPr>
          <w:trHeight w:val="344"/>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46F3837E"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5% FMP</w:t>
            </w:r>
          </w:p>
        </w:tc>
        <w:tc>
          <w:tcPr>
            <w:tcW w:w="1621" w:type="dxa"/>
            <w:vAlign w:val="center"/>
          </w:tcPr>
          <w:p w14:paraId="07084055" w14:textId="4877328B"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298C243" w14:textId="5B472DC4"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10.</w:t>
            </w:r>
            <w:r w:rsidR="008F45A3" w:rsidRPr="0026355C">
              <w:rPr>
                <w:rFonts w:ascii="Times New Roman" w:eastAsia="Calibri" w:hAnsi="Times New Roman" w:cs="Times New Roman"/>
              </w:rPr>
              <w:t>0</w:t>
            </w:r>
            <w:r w:rsidRPr="00F52D7B">
              <w:rPr>
                <w:rFonts w:ascii="Times New Roman" w:eastAsia="Calibri" w:hAnsi="Times New Roman" w:cs="Times New Roman"/>
              </w:rPr>
              <w:t>±</w:t>
            </w:r>
            <w:r w:rsidR="008F45A3" w:rsidRPr="0026355C">
              <w:rPr>
                <w:rFonts w:ascii="Times New Roman" w:eastAsia="Calibri" w:hAnsi="Times New Roman" w:cs="Times New Roman"/>
              </w:rPr>
              <w:t>1</w:t>
            </w:r>
            <w:r w:rsidRPr="00F52D7B">
              <w:rPr>
                <w:rFonts w:ascii="Times New Roman" w:eastAsia="Calibri" w:hAnsi="Times New Roman" w:cs="Times New Roman"/>
              </w:rPr>
              <w:t>.</w:t>
            </w:r>
            <w:r w:rsidR="008F45A3" w:rsidRPr="0026355C">
              <w:rPr>
                <w:rFonts w:ascii="Times New Roman" w:eastAsia="Calibri" w:hAnsi="Times New Roman" w:cs="Times New Roman"/>
              </w:rPr>
              <w:t>0</w:t>
            </w:r>
            <w:r w:rsidRPr="00F52D7B">
              <w:rPr>
                <w:rFonts w:ascii="Times New Roman" w:eastAsia="Calibri" w:hAnsi="Times New Roman" w:cs="Times New Roman"/>
                <w:vertAlign w:val="superscript"/>
              </w:rPr>
              <w:t>dC</w:t>
            </w:r>
          </w:p>
        </w:tc>
        <w:tc>
          <w:tcPr>
            <w:tcW w:w="1628" w:type="dxa"/>
            <w:noWrap/>
            <w:vAlign w:val="center"/>
          </w:tcPr>
          <w:p w14:paraId="196165D3" w14:textId="2B110EBC"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17.0±1.0</w:t>
            </w:r>
            <w:r w:rsidRPr="00F52D7B">
              <w:rPr>
                <w:rFonts w:ascii="Times New Roman" w:eastAsia="Calibri" w:hAnsi="Times New Roman" w:cs="Times New Roman"/>
                <w:vertAlign w:val="superscript"/>
              </w:rPr>
              <w:t>cD</w:t>
            </w:r>
          </w:p>
        </w:tc>
        <w:tc>
          <w:tcPr>
            <w:tcW w:w="1555" w:type="dxa"/>
            <w:noWrap/>
            <w:vAlign w:val="center"/>
          </w:tcPr>
          <w:p w14:paraId="488C0F31" w14:textId="136E5105"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bE</w:t>
            </w:r>
          </w:p>
        </w:tc>
        <w:tc>
          <w:tcPr>
            <w:tcW w:w="1556" w:type="dxa"/>
            <w:noWrap/>
            <w:vAlign w:val="center"/>
          </w:tcPr>
          <w:p w14:paraId="402FA5D7" w14:textId="59B7B471"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80.0±</w:t>
            </w:r>
            <w:r w:rsidR="004020C3" w:rsidRPr="0026355C">
              <w:rPr>
                <w:rFonts w:ascii="Times New Roman" w:eastAsia="Calibri" w:hAnsi="Times New Roman" w:cs="Times New Roman"/>
              </w:rPr>
              <w:t>6</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aE</w:t>
            </w:r>
          </w:p>
        </w:tc>
      </w:tr>
      <w:tr w:rsidR="00F52D7B" w:rsidRPr="00F52D7B" w14:paraId="66244F3C" w14:textId="77777777" w:rsidTr="00536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568C83E4"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10% FMP</w:t>
            </w:r>
          </w:p>
        </w:tc>
        <w:tc>
          <w:tcPr>
            <w:tcW w:w="1621" w:type="dxa"/>
            <w:vAlign w:val="center"/>
          </w:tcPr>
          <w:p w14:paraId="67AC961F" w14:textId="18A336BA"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3080A5C" w14:textId="26177EF2"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23.</w:t>
            </w:r>
            <w:r w:rsidR="008F45A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dA</w:t>
            </w:r>
          </w:p>
        </w:tc>
        <w:tc>
          <w:tcPr>
            <w:tcW w:w="1628" w:type="dxa"/>
            <w:noWrap/>
            <w:vAlign w:val="center"/>
          </w:tcPr>
          <w:p w14:paraId="4682693A" w14:textId="06E2B294"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43.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3</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cF</w:t>
            </w:r>
          </w:p>
        </w:tc>
        <w:tc>
          <w:tcPr>
            <w:tcW w:w="1555" w:type="dxa"/>
            <w:noWrap/>
            <w:vAlign w:val="center"/>
          </w:tcPr>
          <w:p w14:paraId="140BAEF0" w14:textId="15B684D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73.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6</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bG</w:t>
            </w:r>
          </w:p>
        </w:tc>
        <w:tc>
          <w:tcPr>
            <w:tcW w:w="1556" w:type="dxa"/>
            <w:noWrap/>
            <w:vAlign w:val="center"/>
          </w:tcPr>
          <w:p w14:paraId="1F42F100" w14:textId="3EDC4C79"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95.</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6</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aG</w:t>
            </w:r>
          </w:p>
        </w:tc>
      </w:tr>
      <w:tr w:rsidR="00F52D7B" w:rsidRPr="00F52D7B" w14:paraId="74E20F22" w14:textId="77777777" w:rsidTr="00536A08">
        <w:trPr>
          <w:trHeight w:val="281"/>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A00A085"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 FBP</w:t>
            </w:r>
          </w:p>
        </w:tc>
        <w:tc>
          <w:tcPr>
            <w:tcW w:w="1621" w:type="dxa"/>
            <w:vAlign w:val="center"/>
          </w:tcPr>
          <w:p w14:paraId="251ABB20" w14:textId="7CB075C6"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0D8985EE" w14:textId="33E466E1"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6FE3C3FD" w14:textId="414D1389" w:rsidR="00F52D7B" w:rsidRPr="00F52D7B" w:rsidRDefault="004020C3"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7</w:t>
            </w:r>
            <w:r w:rsidR="00F52D7B" w:rsidRPr="00F52D7B">
              <w:rPr>
                <w:rFonts w:ascii="Times New Roman" w:eastAsia="Calibri" w:hAnsi="Times New Roman" w:cs="Times New Roman"/>
              </w:rPr>
              <w:t>.</w:t>
            </w:r>
            <w:r w:rsidRPr="0026355C">
              <w:rPr>
                <w:rFonts w:ascii="Times New Roman" w:eastAsia="Calibri" w:hAnsi="Times New Roman" w:cs="Times New Roman"/>
              </w:rPr>
              <w:t>0</w:t>
            </w:r>
            <w:r w:rsidR="00F52D7B" w:rsidRPr="00F52D7B">
              <w:rPr>
                <w:rFonts w:ascii="Times New Roman" w:eastAsia="Calibri" w:hAnsi="Times New Roman" w:cs="Times New Roman"/>
              </w:rPr>
              <w:t>±</w:t>
            </w:r>
            <w:r w:rsidRPr="0026355C">
              <w:rPr>
                <w:rFonts w:ascii="Times New Roman" w:eastAsia="Calibri" w:hAnsi="Times New Roman" w:cs="Times New Roman"/>
              </w:rPr>
              <w:t>2</w:t>
            </w:r>
            <w:r w:rsidR="00F52D7B" w:rsidRPr="00F52D7B">
              <w:rPr>
                <w:rFonts w:ascii="Times New Roman" w:eastAsia="Calibri" w:hAnsi="Times New Roman" w:cs="Times New Roman"/>
              </w:rPr>
              <w:t>.</w:t>
            </w:r>
            <w:r w:rsidRPr="0026355C">
              <w:rPr>
                <w:rFonts w:ascii="Times New Roman" w:eastAsia="Calibri" w:hAnsi="Times New Roman" w:cs="Times New Roman"/>
              </w:rPr>
              <w:t>0</w:t>
            </w:r>
            <w:r w:rsidR="00F52D7B" w:rsidRPr="00F52D7B">
              <w:rPr>
                <w:rFonts w:ascii="Times New Roman" w:eastAsia="Calibri" w:hAnsi="Times New Roman" w:cs="Times New Roman"/>
                <w:vertAlign w:val="superscript"/>
              </w:rPr>
              <w:t>cB</w:t>
            </w:r>
          </w:p>
        </w:tc>
        <w:tc>
          <w:tcPr>
            <w:tcW w:w="1555" w:type="dxa"/>
            <w:noWrap/>
            <w:vAlign w:val="center"/>
          </w:tcPr>
          <w:p w14:paraId="0FE2BA86" w14:textId="68812E4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bB</w:t>
            </w:r>
          </w:p>
        </w:tc>
        <w:tc>
          <w:tcPr>
            <w:tcW w:w="1556" w:type="dxa"/>
            <w:noWrap/>
            <w:vAlign w:val="center"/>
          </w:tcPr>
          <w:p w14:paraId="081A52AB" w14:textId="41C23EC8"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w:t>
            </w:r>
            <w:r w:rsidR="004020C3" w:rsidRPr="0026355C">
              <w:rPr>
                <w:rFonts w:ascii="Times New Roman" w:eastAsia="Calibri" w:hAnsi="Times New Roman" w:cs="Times New Roman"/>
              </w:rPr>
              <w:t>7</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aB</w:t>
            </w:r>
          </w:p>
        </w:tc>
      </w:tr>
      <w:tr w:rsidR="00F52D7B" w:rsidRPr="00F52D7B" w14:paraId="36B3B6B4" w14:textId="77777777" w:rsidTr="00536A0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F6B8137"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5% FBP</w:t>
            </w:r>
          </w:p>
        </w:tc>
        <w:tc>
          <w:tcPr>
            <w:tcW w:w="1621" w:type="dxa"/>
            <w:vAlign w:val="center"/>
          </w:tcPr>
          <w:p w14:paraId="7A48EA2D" w14:textId="77CC88F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5A4CC053" w14:textId="044688A6"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dD</w:t>
            </w:r>
          </w:p>
        </w:tc>
        <w:tc>
          <w:tcPr>
            <w:tcW w:w="1628" w:type="dxa"/>
            <w:noWrap/>
            <w:vAlign w:val="center"/>
          </w:tcPr>
          <w:p w14:paraId="4D7B1348" w14:textId="2E3BA982"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cC</w:t>
            </w:r>
          </w:p>
        </w:tc>
        <w:tc>
          <w:tcPr>
            <w:tcW w:w="1555" w:type="dxa"/>
            <w:noWrap/>
            <w:vAlign w:val="center"/>
          </w:tcPr>
          <w:p w14:paraId="059F96EA" w14:textId="035E8ACC"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17.0±</w:t>
            </w:r>
            <w:r w:rsidR="004020C3" w:rsidRPr="0026355C">
              <w:rPr>
                <w:rFonts w:ascii="Times New Roman" w:eastAsia="Calibri" w:hAnsi="Times New Roman" w:cs="Times New Roman"/>
              </w:rPr>
              <w:t>1</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bC</w:t>
            </w:r>
          </w:p>
        </w:tc>
        <w:tc>
          <w:tcPr>
            <w:tcW w:w="1556" w:type="dxa"/>
            <w:noWrap/>
            <w:vAlign w:val="center"/>
          </w:tcPr>
          <w:p w14:paraId="566D35BF" w14:textId="20119296"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aC</w:t>
            </w:r>
          </w:p>
        </w:tc>
      </w:tr>
      <w:tr w:rsidR="00F52D7B" w:rsidRPr="00F52D7B" w14:paraId="6C459AC7" w14:textId="77777777" w:rsidTr="00536A08">
        <w:trPr>
          <w:trHeight w:val="228"/>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2774FAD3"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10% FBP</w:t>
            </w:r>
          </w:p>
        </w:tc>
        <w:tc>
          <w:tcPr>
            <w:tcW w:w="1621" w:type="dxa"/>
            <w:vAlign w:val="center"/>
          </w:tcPr>
          <w:p w14:paraId="4DC7258D" w14:textId="2EC5DD6E"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BF87533" w14:textId="0D9772AB"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dB</w:t>
            </w:r>
          </w:p>
        </w:tc>
        <w:tc>
          <w:tcPr>
            <w:tcW w:w="1628" w:type="dxa"/>
            <w:noWrap/>
            <w:vAlign w:val="center"/>
          </w:tcPr>
          <w:p w14:paraId="35B523B5" w14:textId="4AF712E4"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4</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cE</w:t>
            </w:r>
          </w:p>
        </w:tc>
        <w:tc>
          <w:tcPr>
            <w:tcW w:w="1555" w:type="dxa"/>
            <w:noWrap/>
            <w:vAlign w:val="center"/>
          </w:tcPr>
          <w:p w14:paraId="0127AC1A" w14:textId="77F21EC2"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43.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5</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bF</w:t>
            </w:r>
          </w:p>
        </w:tc>
        <w:tc>
          <w:tcPr>
            <w:tcW w:w="1556" w:type="dxa"/>
            <w:noWrap/>
            <w:vAlign w:val="center"/>
          </w:tcPr>
          <w:p w14:paraId="6A0210A6" w14:textId="47E04CD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82.0±</w:t>
            </w:r>
            <w:r w:rsidR="004020C3" w:rsidRPr="0026355C">
              <w:rPr>
                <w:rFonts w:ascii="Times New Roman" w:eastAsia="Calibri" w:hAnsi="Times New Roman" w:cs="Times New Roman"/>
              </w:rPr>
              <w:t>5</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aF</w:t>
            </w:r>
          </w:p>
        </w:tc>
      </w:tr>
    </w:tbl>
    <w:bookmarkEnd w:id="6"/>
    <w:p w14:paraId="454FADDE"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 xml:space="preserve">Data are expressed as mean ± SD (n = 3). </w:t>
      </w:r>
    </w:p>
    <w:p w14:paraId="1CCDF4F1"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Superscript lowercase letters in each row indicate statistically significant difference (P &lt; 0.05) during storage.</w:t>
      </w:r>
    </w:p>
    <w:p w14:paraId="243A8C7B"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p w14:paraId="752C16BC"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FMP-Fresh Mango peel, FBP-Fresh Banana peel</w:t>
      </w:r>
    </w:p>
    <w:p w14:paraId="2E1D09F8" w14:textId="77777777" w:rsidR="00A66C2C" w:rsidRPr="0026355C" w:rsidRDefault="00A66C2C" w:rsidP="00A66C2C">
      <w:pPr>
        <w:spacing w:after="0" w:line="240" w:lineRule="auto"/>
        <w:jc w:val="both"/>
        <w:rPr>
          <w:rFonts w:ascii="Times New Roman" w:hAnsi="Times New Roman" w:cs="Times New Roman"/>
          <w:color w:val="000000"/>
          <w:sz w:val="24"/>
          <w:szCs w:val="24"/>
        </w:rPr>
      </w:pPr>
    </w:p>
    <w:p w14:paraId="3CD46449" w14:textId="18795491" w:rsidR="005022C8" w:rsidRPr="0026355C" w:rsidRDefault="00A66C2C" w:rsidP="005022C8">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The data in Table </w:t>
      </w:r>
      <w:r w:rsidR="00FD3B59" w:rsidRPr="0026355C">
        <w:rPr>
          <w:rFonts w:ascii="Times New Roman" w:hAnsi="Times New Roman" w:cs="Times New Roman"/>
          <w:color w:val="000000"/>
          <w:sz w:val="24"/>
          <w:szCs w:val="24"/>
        </w:rPr>
        <w:t>6</w:t>
      </w:r>
      <w:r w:rsidRPr="0026355C">
        <w:rPr>
          <w:rFonts w:ascii="Times New Roman" w:hAnsi="Times New Roman" w:cs="Times New Roman"/>
          <w:color w:val="000000"/>
          <w:sz w:val="24"/>
          <w:szCs w:val="24"/>
        </w:rPr>
        <w:t xml:space="preserve"> reveal significant differences in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growth in yogurt samples fortified with varying concentrations of </w:t>
      </w:r>
      <w:bookmarkStart w:id="7" w:name="_Hlk205867188"/>
      <w:r w:rsidRPr="0026355C">
        <w:rPr>
          <w:rFonts w:ascii="Times New Roman" w:hAnsi="Times New Roman" w:cs="Times New Roman"/>
          <w:color w:val="000000"/>
          <w:sz w:val="24"/>
          <w:szCs w:val="24"/>
        </w:rPr>
        <w:t xml:space="preserve">fresh mango peel </w:t>
      </w:r>
      <w:bookmarkEnd w:id="7"/>
      <w:r w:rsidRPr="0026355C">
        <w:rPr>
          <w:rFonts w:ascii="Times New Roman" w:hAnsi="Times New Roman" w:cs="Times New Roman"/>
          <w:color w:val="000000"/>
          <w:sz w:val="24"/>
          <w:szCs w:val="24"/>
        </w:rPr>
        <w:t>and banana peel during 28 days of refrigerated storage at 4 °C. In the control yogurt, microbial counts remained low initially and rose to 13.</w:t>
      </w:r>
      <w:r w:rsidR="00446DDA" w:rsidRPr="0026355C">
        <w:rPr>
          <w:rFonts w:ascii="Times New Roman" w:hAnsi="Times New Roman" w:cs="Times New Roman"/>
          <w:color w:val="000000"/>
          <w:sz w:val="24"/>
          <w:szCs w:val="24"/>
        </w:rPr>
        <w:t>0</w:t>
      </w:r>
      <w:r w:rsidRPr="0026355C">
        <w:rPr>
          <w:rFonts w:ascii="Times New Roman" w:hAnsi="Times New Roman" w:cs="Times New Roman"/>
          <w:color w:val="000000"/>
          <w:sz w:val="24"/>
          <w:szCs w:val="24"/>
        </w:rPr>
        <w:t> ±</w:t>
      </w:r>
      <w:r w:rsidR="00446DDA" w:rsidRPr="0026355C">
        <w:rPr>
          <w:rFonts w:ascii="Times New Roman" w:hAnsi="Times New Roman" w:cs="Times New Roman"/>
          <w:color w:val="000000"/>
          <w:sz w:val="24"/>
          <w:szCs w:val="24"/>
        </w:rPr>
        <w:t xml:space="preserve"> 1</w:t>
      </w:r>
      <w:r w:rsidRPr="0026355C">
        <w:rPr>
          <w:rFonts w:ascii="Times New Roman" w:hAnsi="Times New Roman" w:cs="Times New Roman"/>
          <w:color w:val="000000"/>
          <w:sz w:val="24"/>
          <w:szCs w:val="24"/>
        </w:rPr>
        <w:t>.</w:t>
      </w:r>
      <w:r w:rsidR="00446DDA" w:rsidRPr="0026355C">
        <w:rPr>
          <w:rFonts w:ascii="Times New Roman" w:hAnsi="Times New Roman" w:cs="Times New Roman"/>
          <w:color w:val="000000"/>
          <w:sz w:val="24"/>
          <w:szCs w:val="24"/>
        </w:rPr>
        <w:t>0</w:t>
      </w:r>
      <w:r w:rsidRPr="0026355C">
        <w:rPr>
          <w:rFonts w:ascii="Times New Roman" w:hAnsi="Times New Roman" w:cs="Times New Roman"/>
          <w:color w:val="000000"/>
          <w:sz w:val="24"/>
          <w:szCs w:val="24"/>
        </w:rPr>
        <w:t> CFU/g by Day 28—well within the SLSI’s acceptable limit of &lt;1000 CFU/g for fermented dairy products.</w:t>
      </w:r>
      <w:r w:rsidRPr="0026355C">
        <w:rPr>
          <w:rFonts w:ascii="Times New Roman" w:hAnsi="Times New Roman" w:cs="Times New Roman"/>
        </w:rPr>
        <w:t xml:space="preserve"> </w:t>
      </w:r>
      <w:r w:rsidRPr="0026355C">
        <w:rPr>
          <w:rFonts w:ascii="Times New Roman" w:hAnsi="Times New Roman" w:cs="Times New Roman"/>
          <w:color w:val="000000"/>
          <w:sz w:val="24"/>
          <w:szCs w:val="24"/>
        </w:rPr>
        <w:t xml:space="preserve">However, yogurts fortified with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exhibited a clear concentration-dependent rise in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counts. At 1%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counts reached </w:t>
      </w:r>
      <w:r w:rsidR="001F4B10" w:rsidRPr="0026355C">
        <w:rPr>
          <w:rFonts w:ascii="Times New Roman" w:hAnsi="Times New Roman" w:cs="Times New Roman"/>
          <w:color w:val="000000"/>
          <w:sz w:val="24"/>
          <w:szCs w:val="24"/>
        </w:rPr>
        <w:t>50.0±4.0</w:t>
      </w:r>
      <w:r w:rsidR="004E7CAE">
        <w:rPr>
          <w:rFonts w:ascii="Times New Roman" w:hAnsi="Times New Roman" w:cs="Times New Roman"/>
          <w:color w:val="000000"/>
          <w:sz w:val="24"/>
          <w:szCs w:val="24"/>
        </w:rPr>
        <w:t xml:space="preserve"> </w:t>
      </w:r>
      <w:r w:rsidR="001F4B10" w:rsidRPr="0026355C">
        <w:rPr>
          <w:rFonts w:ascii="Times New Roman" w:hAnsi="Times New Roman" w:cs="Times New Roman"/>
          <w:color w:val="000000"/>
          <w:sz w:val="24"/>
          <w:szCs w:val="24"/>
        </w:rPr>
        <w:t xml:space="preserve">CFU/g </w:t>
      </w:r>
      <w:r w:rsidRPr="0026355C">
        <w:rPr>
          <w:rFonts w:ascii="Times New Roman" w:hAnsi="Times New Roman" w:cs="Times New Roman"/>
          <w:color w:val="000000"/>
          <w:sz w:val="24"/>
          <w:szCs w:val="24"/>
        </w:rPr>
        <w:t xml:space="preserve">by Day 28, while 10% </w:t>
      </w:r>
      <w:r w:rsidR="004E7CAE" w:rsidRPr="004E7CAE">
        <w:rPr>
          <w:rFonts w:ascii="Times New Roman" w:hAnsi="Times New Roman" w:cs="Times New Roman"/>
          <w:color w:val="000000"/>
          <w:sz w:val="24"/>
          <w:szCs w:val="24"/>
        </w:rPr>
        <w:t xml:space="preserve">fresh mango peel </w:t>
      </w:r>
      <w:r w:rsidRPr="0026355C">
        <w:rPr>
          <w:rFonts w:ascii="Times New Roman" w:hAnsi="Times New Roman" w:cs="Times New Roman"/>
          <w:color w:val="000000"/>
          <w:sz w:val="24"/>
          <w:szCs w:val="24"/>
        </w:rPr>
        <w:t>showed significantly higher values—</w:t>
      </w:r>
      <w:r w:rsidR="001F4B10" w:rsidRPr="0026355C">
        <w:rPr>
          <w:rFonts w:ascii="Times New Roman" w:hAnsi="Times New Roman" w:cs="Times New Roman"/>
          <w:color w:val="000000"/>
          <w:sz w:val="24"/>
          <w:szCs w:val="24"/>
        </w:rPr>
        <w:lastRenderedPageBreak/>
        <w:t>95.0±6.0</w:t>
      </w:r>
      <w:r w:rsidRPr="0026355C">
        <w:rPr>
          <w:rFonts w:ascii="Times New Roman" w:hAnsi="Times New Roman" w:cs="Times New Roman"/>
          <w:color w:val="000000"/>
          <w:sz w:val="24"/>
          <w:szCs w:val="24"/>
        </w:rPr>
        <w:t xml:space="preserve"> CFU/g—indicating increased microbial activity, likely due to the availability of fermentable substrates such as residual sugars in mango peel and possibly native microflora introduced through the peel. Early microbial growth was evident by Day 7 in higher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levels, with </w:t>
      </w:r>
      <w:r w:rsidR="00223D9B" w:rsidRPr="0026355C">
        <w:rPr>
          <w:rFonts w:ascii="Times New Roman" w:hAnsi="Times New Roman" w:cs="Times New Roman"/>
          <w:color w:val="000000"/>
          <w:sz w:val="24"/>
          <w:szCs w:val="24"/>
        </w:rPr>
        <w:t xml:space="preserve">23.0±2.0 </w:t>
      </w:r>
      <w:r w:rsidRPr="0026355C">
        <w:rPr>
          <w:rFonts w:ascii="Times New Roman" w:hAnsi="Times New Roman" w:cs="Times New Roman"/>
          <w:color w:val="000000"/>
          <w:sz w:val="24"/>
          <w:szCs w:val="24"/>
        </w:rPr>
        <w:t xml:space="preserve">CFU/g already observed at 10% concentration, indicating a shortened microbiological shelf life. Similarly, 10% </w:t>
      </w:r>
      <w:r w:rsidR="004E7CAE" w:rsidRPr="004E7CAE">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-treated yogurt recorded </w:t>
      </w:r>
      <w:r w:rsidR="00223D9B" w:rsidRPr="0026355C">
        <w:rPr>
          <w:rFonts w:ascii="Times New Roman" w:hAnsi="Times New Roman" w:cs="Times New Roman"/>
          <w:color w:val="000000"/>
          <w:sz w:val="24"/>
          <w:szCs w:val="24"/>
        </w:rPr>
        <w:t xml:space="preserve">82.0±5.0 </w:t>
      </w:r>
      <w:r w:rsidRPr="0026355C">
        <w:rPr>
          <w:rFonts w:ascii="Times New Roman" w:hAnsi="Times New Roman" w:cs="Times New Roman"/>
          <w:color w:val="000000"/>
          <w:sz w:val="24"/>
          <w:szCs w:val="24"/>
        </w:rPr>
        <w:t xml:space="preserve">CFU/g by Day 28, though its microbial growth remained slightly lower than </w:t>
      </w:r>
      <w:r w:rsidR="004303D2" w:rsidRPr="004303D2">
        <w:rPr>
          <w:rFonts w:ascii="Times New Roman" w:hAnsi="Times New Roman" w:cs="Times New Roman"/>
          <w:color w:val="000000"/>
          <w:sz w:val="24"/>
          <w:szCs w:val="24"/>
        </w:rPr>
        <w:t>mango peel</w:t>
      </w:r>
      <w:r w:rsidRPr="0026355C">
        <w:rPr>
          <w:rFonts w:ascii="Times New Roman" w:hAnsi="Times New Roman" w:cs="Times New Roman"/>
          <w:color w:val="000000"/>
          <w:sz w:val="24"/>
          <w:szCs w:val="24"/>
        </w:rPr>
        <w:t xml:space="preserve"> counterparts at equivalent concentrations. These findings imply that while the incorporation of fruit by-products such as </w:t>
      </w:r>
      <w:r w:rsidR="004303D2">
        <w:rPr>
          <w:rFonts w:ascii="Times New Roman" w:hAnsi="Times New Roman" w:cs="Times New Roman"/>
          <w:color w:val="000000"/>
          <w:sz w:val="24"/>
          <w:szCs w:val="24"/>
        </w:rPr>
        <w:t>fresh mango and banana peel</w:t>
      </w:r>
      <w:r w:rsidRPr="0026355C">
        <w:rPr>
          <w:rFonts w:ascii="Times New Roman" w:hAnsi="Times New Roman" w:cs="Times New Roman"/>
          <w:color w:val="000000"/>
          <w:sz w:val="24"/>
          <w:szCs w:val="24"/>
        </w:rPr>
        <w:t xml:space="preserve"> may enhance nutritional or functional properties, they also increase susceptibility to microbial spoilage, especially at higher concentrations. This could be attributed to the presence of fermentable sugars and native microflora in fruit peels, which may serve as substrates for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growth (</w:t>
      </w:r>
      <w:r w:rsidRPr="0026355C">
        <w:rPr>
          <w:rFonts w:ascii="Times New Roman" w:hAnsi="Times New Roman" w:cs="Times New Roman"/>
          <w:sz w:val="24"/>
          <w:szCs w:val="24"/>
        </w:rPr>
        <w:t xml:space="preserve">Do </w:t>
      </w:r>
      <w:proofErr w:type="spellStart"/>
      <w:r w:rsidRPr="0026355C">
        <w:rPr>
          <w:rFonts w:ascii="Times New Roman" w:hAnsi="Times New Roman" w:cs="Times New Roman"/>
          <w:sz w:val="24"/>
          <w:szCs w:val="24"/>
        </w:rPr>
        <w:t>Espírito</w:t>
      </w:r>
      <w:proofErr w:type="spellEnd"/>
      <w:r w:rsidRPr="0026355C">
        <w:rPr>
          <w:rFonts w:ascii="Times New Roman" w:hAnsi="Times New Roman" w:cs="Times New Roman"/>
          <w:sz w:val="24"/>
          <w:szCs w:val="24"/>
        </w:rPr>
        <w:t xml:space="preserve"> Santo et al., 2012).</w:t>
      </w:r>
      <w:r w:rsidRPr="0026355C">
        <w:rPr>
          <w:rFonts w:ascii="Times New Roman" w:hAnsi="Times New Roman" w:cs="Times New Roman"/>
          <w:color w:val="000000"/>
          <w:sz w:val="24"/>
          <w:szCs w:val="24"/>
        </w:rPr>
        <w:t xml:space="preserve"> Therefore, it is essential to optimize peel concentrations, ensure stringent hygienic processing, or consider natural antimicrobial agents if such fortification is intended for commercial yogurt products.</w:t>
      </w:r>
      <w:r w:rsidR="005022C8" w:rsidRPr="0026355C">
        <w:rPr>
          <w:rFonts w:ascii="Times New Roman" w:hAnsi="Times New Roman" w:cs="Times New Roman"/>
          <w:color w:val="000000"/>
          <w:sz w:val="24"/>
          <w:szCs w:val="24"/>
        </w:rPr>
        <w:t xml:space="preserve"> To further enhance the safety and shelf life of such fortified yogurt products, advanced techniques such as gamma irradiation, UV pasteurization, and drying of fruit peels could be applied to reduce microbial loads and water activity (</w:t>
      </w:r>
      <w:r w:rsidR="005022C8" w:rsidRPr="0026355C">
        <w:rPr>
          <w:rFonts w:ascii="Times New Roman" w:hAnsi="Times New Roman" w:cs="Times New Roman"/>
          <w:sz w:val="24"/>
          <w:szCs w:val="24"/>
        </w:rPr>
        <w:t>De Toledo et al., 2018)</w:t>
      </w:r>
      <w:r w:rsidR="005022C8" w:rsidRPr="0026355C">
        <w:rPr>
          <w:rFonts w:ascii="Times New Roman" w:hAnsi="Times New Roman" w:cs="Times New Roman"/>
          <w:color w:val="000000"/>
          <w:sz w:val="24"/>
          <w:szCs w:val="24"/>
        </w:rPr>
        <w:t xml:space="preserve">.  </w:t>
      </w:r>
    </w:p>
    <w:p w14:paraId="31631840" w14:textId="77777777" w:rsidR="00A759DE" w:rsidRPr="0026355C" w:rsidRDefault="00A759DE" w:rsidP="00A66C2C">
      <w:pPr>
        <w:spacing w:after="0" w:line="360" w:lineRule="auto"/>
        <w:jc w:val="both"/>
        <w:rPr>
          <w:rFonts w:ascii="Times New Roman" w:hAnsi="Times New Roman" w:cs="Times New Roman"/>
          <w:color w:val="000000"/>
          <w:sz w:val="24"/>
          <w:szCs w:val="24"/>
        </w:rPr>
      </w:pPr>
    </w:p>
    <w:p w14:paraId="323A3246" w14:textId="3398E5BF"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Importantly, </w:t>
      </w:r>
      <w:r w:rsidRPr="0026355C">
        <w:rPr>
          <w:rFonts w:ascii="Times New Roman" w:hAnsi="Times New Roman" w:cs="Times New Roman"/>
          <w:i/>
          <w:iCs/>
          <w:color w:val="000000"/>
          <w:sz w:val="24"/>
          <w:szCs w:val="24"/>
        </w:rPr>
        <w:t>Escherichia coli</w:t>
      </w:r>
      <w:r w:rsidRPr="0026355C">
        <w:rPr>
          <w:rFonts w:ascii="Times New Roman" w:hAnsi="Times New Roman" w:cs="Times New Roman"/>
          <w:color w:val="000000"/>
          <w:sz w:val="24"/>
          <w:szCs w:val="24"/>
        </w:rPr>
        <w:t xml:space="preserve"> was not detected in any of the yogurt samples throughout the storage period, confirming that hygienic practices were adequately maintained during production</w:t>
      </w:r>
      <w:r w:rsidR="00A759DE" w:rsidRPr="0026355C">
        <w:rPr>
          <w:rFonts w:ascii="Times New Roman" w:hAnsi="Times New Roman" w:cs="Times New Roman"/>
          <w:color w:val="000000"/>
          <w:sz w:val="24"/>
          <w:szCs w:val="24"/>
        </w:rPr>
        <w:t xml:space="preserve"> (Table 7)</w:t>
      </w:r>
      <w:r w:rsidRPr="0026355C">
        <w:rPr>
          <w:rFonts w:ascii="Times New Roman" w:hAnsi="Times New Roman" w:cs="Times New Roman"/>
          <w:color w:val="000000"/>
          <w:sz w:val="24"/>
          <w:szCs w:val="24"/>
        </w:rPr>
        <w:t xml:space="preserve">. Furthermore, all fresh peel-incorporated yogurts remained within acceptable microbiological limits (as per SLSI standards) for up to 28 days at 4 °C. Notably, Day 1 samples were entirely free from yeasts, </w:t>
      </w:r>
      <w:proofErr w:type="spellStart"/>
      <w:r w:rsidRPr="0026355C">
        <w:rPr>
          <w:rFonts w:ascii="Times New Roman" w:hAnsi="Times New Roman" w:cs="Times New Roman"/>
          <w:color w:val="000000"/>
          <w:sz w:val="24"/>
          <w:szCs w:val="24"/>
        </w:rPr>
        <w:t>molds</w:t>
      </w:r>
      <w:proofErr w:type="spellEnd"/>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E. coli</w:t>
      </w:r>
      <w:r w:rsidRPr="0026355C">
        <w:rPr>
          <w:rFonts w:ascii="Times New Roman" w:hAnsi="Times New Roman" w:cs="Times New Roman"/>
          <w:color w:val="000000"/>
          <w:sz w:val="24"/>
          <w:szCs w:val="24"/>
        </w:rPr>
        <w:t>. Therefore, to ensure product safety and integrity, only the Day 1 yogurt samples were selected for sensory evaluations.</w:t>
      </w:r>
    </w:p>
    <w:p w14:paraId="5127FDE0" w14:textId="77777777" w:rsidR="008E383F" w:rsidRDefault="008E383F" w:rsidP="00A66C2C">
      <w:pPr>
        <w:spacing w:after="0" w:line="360" w:lineRule="auto"/>
        <w:jc w:val="both"/>
        <w:rPr>
          <w:rFonts w:ascii="Times New Roman" w:hAnsi="Times New Roman" w:cs="Times New Roman"/>
          <w:color w:val="000000"/>
          <w:sz w:val="24"/>
          <w:szCs w:val="24"/>
        </w:rPr>
      </w:pPr>
    </w:p>
    <w:p w14:paraId="74DE88AC" w14:textId="77777777" w:rsidR="004303D2" w:rsidRDefault="004303D2" w:rsidP="00A66C2C">
      <w:pPr>
        <w:spacing w:after="0" w:line="360" w:lineRule="auto"/>
        <w:jc w:val="both"/>
        <w:rPr>
          <w:rFonts w:ascii="Times New Roman" w:hAnsi="Times New Roman" w:cs="Times New Roman"/>
          <w:color w:val="000000"/>
          <w:sz w:val="24"/>
          <w:szCs w:val="24"/>
        </w:rPr>
      </w:pPr>
    </w:p>
    <w:p w14:paraId="3C02BB55" w14:textId="77777777" w:rsidR="004303D2" w:rsidRDefault="004303D2" w:rsidP="00A66C2C">
      <w:pPr>
        <w:spacing w:after="0" w:line="360" w:lineRule="auto"/>
        <w:jc w:val="both"/>
        <w:rPr>
          <w:rFonts w:ascii="Times New Roman" w:hAnsi="Times New Roman" w:cs="Times New Roman"/>
          <w:color w:val="000000"/>
          <w:sz w:val="24"/>
          <w:szCs w:val="24"/>
        </w:rPr>
      </w:pPr>
    </w:p>
    <w:p w14:paraId="63E0B890" w14:textId="77777777" w:rsidR="004303D2" w:rsidRDefault="004303D2" w:rsidP="00A66C2C">
      <w:pPr>
        <w:spacing w:after="0" w:line="360" w:lineRule="auto"/>
        <w:jc w:val="both"/>
        <w:rPr>
          <w:rFonts w:ascii="Times New Roman" w:hAnsi="Times New Roman" w:cs="Times New Roman"/>
          <w:color w:val="000000"/>
          <w:sz w:val="24"/>
          <w:szCs w:val="24"/>
        </w:rPr>
      </w:pPr>
    </w:p>
    <w:p w14:paraId="2EC3B13F" w14:textId="77777777" w:rsidR="004303D2" w:rsidRPr="0026355C" w:rsidRDefault="004303D2" w:rsidP="00A66C2C">
      <w:pPr>
        <w:spacing w:after="0" w:line="360" w:lineRule="auto"/>
        <w:jc w:val="both"/>
        <w:rPr>
          <w:rFonts w:ascii="Times New Roman" w:hAnsi="Times New Roman" w:cs="Times New Roman"/>
          <w:color w:val="000000"/>
          <w:sz w:val="24"/>
          <w:szCs w:val="24"/>
        </w:rPr>
      </w:pPr>
    </w:p>
    <w:p w14:paraId="501DF445" w14:textId="0CE9E8E8" w:rsidR="0030020E" w:rsidRPr="0030020E" w:rsidRDefault="0030020E" w:rsidP="0030020E">
      <w:pPr>
        <w:spacing w:line="360" w:lineRule="auto"/>
        <w:jc w:val="both"/>
        <w:rPr>
          <w:rFonts w:ascii="Times New Roman" w:eastAsia="Calibri" w:hAnsi="Times New Roman" w:cs="Times New Roman"/>
          <w:sz w:val="24"/>
          <w:szCs w:val="24"/>
        </w:rPr>
      </w:pPr>
      <w:r w:rsidRPr="0030020E">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7</w:t>
      </w:r>
      <w:r w:rsidRPr="0030020E">
        <w:rPr>
          <w:rFonts w:ascii="Times New Roman" w:eastAsia="Calibri" w:hAnsi="Times New Roman" w:cs="Times New Roman"/>
          <w:b/>
          <w:bCs/>
          <w:sz w:val="24"/>
          <w:szCs w:val="24"/>
        </w:rPr>
        <w:t>.</w:t>
      </w:r>
      <w:r w:rsidRPr="0030020E">
        <w:rPr>
          <w:rFonts w:ascii="Times New Roman" w:eastAsia="Calibri" w:hAnsi="Times New Roman" w:cs="Times New Roman"/>
          <w:sz w:val="24"/>
          <w:szCs w:val="24"/>
        </w:rPr>
        <w:t xml:space="preserve"> Effect of Yogurt with Fresh Mango Peel and Banana Peel at Different Concentrations on </w:t>
      </w:r>
      <w:r w:rsidR="00570C4D" w:rsidRPr="0026355C">
        <w:rPr>
          <w:rFonts w:ascii="Times New Roman" w:eastAsia="Calibri" w:hAnsi="Times New Roman" w:cs="Times New Roman"/>
          <w:sz w:val="24"/>
          <w:szCs w:val="24"/>
        </w:rPr>
        <w:t xml:space="preserve">Total coliform count </w:t>
      </w:r>
      <w:r w:rsidRPr="0030020E">
        <w:rPr>
          <w:rFonts w:ascii="Times New Roman" w:eastAsia="Calibri" w:hAnsi="Times New Roman" w:cs="Times New Roman"/>
          <w:sz w:val="24"/>
          <w:szCs w:val="24"/>
        </w:rPr>
        <w:t>During Storage at 4 °C for 28 Days</w:t>
      </w:r>
    </w:p>
    <w:tbl>
      <w:tblPr>
        <w:tblStyle w:val="PlainTable23"/>
        <w:tblW w:w="9478" w:type="dxa"/>
        <w:tblLook w:val="04A0" w:firstRow="1" w:lastRow="0" w:firstColumn="1" w:lastColumn="0" w:noHBand="0" w:noVBand="1"/>
      </w:tblPr>
      <w:tblGrid>
        <w:gridCol w:w="2751"/>
        <w:gridCol w:w="3414"/>
        <w:gridCol w:w="3313"/>
      </w:tblGrid>
      <w:tr w:rsidR="008459D4" w:rsidRPr="0026355C" w14:paraId="131C21DD" w14:textId="77777777" w:rsidTr="000C7FA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51" w:type="dxa"/>
            <w:noWrap/>
            <w:vAlign w:val="center"/>
            <w:hideMark/>
          </w:tcPr>
          <w:p w14:paraId="5FCD974D" w14:textId="77777777" w:rsidR="008459D4" w:rsidRPr="0030020E" w:rsidRDefault="008459D4" w:rsidP="0030020E">
            <w:pPr>
              <w:spacing w:line="360" w:lineRule="auto"/>
              <w:rPr>
                <w:rFonts w:ascii="Times New Roman" w:eastAsia="Calibri" w:hAnsi="Times New Roman" w:cs="Times New Roman"/>
              </w:rPr>
            </w:pPr>
            <w:r w:rsidRPr="0030020E">
              <w:rPr>
                <w:rFonts w:ascii="Times New Roman" w:eastAsia="Calibri" w:hAnsi="Times New Roman" w:cs="Times New Roman"/>
              </w:rPr>
              <w:lastRenderedPageBreak/>
              <w:t>Treatment</w:t>
            </w:r>
          </w:p>
        </w:tc>
        <w:tc>
          <w:tcPr>
            <w:tcW w:w="3414" w:type="dxa"/>
            <w:noWrap/>
            <w:vAlign w:val="center"/>
            <w:hideMark/>
          </w:tcPr>
          <w:p w14:paraId="6D3258F6" w14:textId="060533D9" w:rsidR="008459D4" w:rsidRPr="0030020E" w:rsidRDefault="000C7FAF" w:rsidP="003002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Coliform Count (CFU/g)</w:t>
            </w:r>
          </w:p>
        </w:tc>
        <w:tc>
          <w:tcPr>
            <w:tcW w:w="3313" w:type="dxa"/>
            <w:noWrap/>
            <w:vAlign w:val="center"/>
            <w:hideMark/>
          </w:tcPr>
          <w:p w14:paraId="3F8BB61A" w14:textId="457DFA91" w:rsidR="008459D4" w:rsidRPr="0030020E" w:rsidRDefault="000C7FAF" w:rsidP="003002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Observation Across Storage Days</w:t>
            </w:r>
            <w:r w:rsidR="00BD78BB" w:rsidRPr="0026355C">
              <w:rPr>
                <w:rFonts w:ascii="Times New Roman" w:eastAsia="Calibri" w:hAnsi="Times New Roman" w:cs="Times New Roman"/>
              </w:rPr>
              <w:t xml:space="preserve"> (1</w:t>
            </w:r>
            <w:r w:rsidR="00BD78BB" w:rsidRPr="0026355C">
              <w:rPr>
                <w:rFonts w:ascii="Times New Roman" w:eastAsia="Calibri" w:hAnsi="Times New Roman" w:cs="Times New Roman"/>
                <w:vertAlign w:val="superscript"/>
              </w:rPr>
              <w:t>st</w:t>
            </w:r>
            <w:r w:rsidR="00BD78BB" w:rsidRPr="0026355C">
              <w:rPr>
                <w:rFonts w:ascii="Times New Roman" w:eastAsia="Calibri" w:hAnsi="Times New Roman" w:cs="Times New Roman"/>
              </w:rPr>
              <w:t>, 7</w:t>
            </w:r>
            <w:r w:rsidR="00BD78BB" w:rsidRPr="0026355C">
              <w:rPr>
                <w:rFonts w:ascii="Times New Roman" w:eastAsia="Calibri" w:hAnsi="Times New Roman" w:cs="Times New Roman"/>
                <w:vertAlign w:val="superscript"/>
              </w:rPr>
              <w:t>th</w:t>
            </w:r>
            <w:r w:rsidR="00BD78BB" w:rsidRPr="0026355C">
              <w:rPr>
                <w:rFonts w:ascii="Times New Roman" w:eastAsia="Calibri" w:hAnsi="Times New Roman" w:cs="Times New Roman"/>
              </w:rPr>
              <w:t>, 14</w:t>
            </w:r>
            <w:r w:rsidR="00BD78BB" w:rsidRPr="0026355C">
              <w:rPr>
                <w:rFonts w:ascii="Times New Roman" w:eastAsia="Calibri" w:hAnsi="Times New Roman" w:cs="Times New Roman"/>
                <w:vertAlign w:val="superscript"/>
              </w:rPr>
              <w:t>th</w:t>
            </w:r>
            <w:r w:rsidR="00BD78BB" w:rsidRPr="0026355C">
              <w:rPr>
                <w:rFonts w:ascii="Times New Roman" w:eastAsia="Calibri" w:hAnsi="Times New Roman" w:cs="Times New Roman"/>
              </w:rPr>
              <w:t xml:space="preserve">, </w:t>
            </w:r>
            <w:r w:rsidR="000B4ECA" w:rsidRPr="0026355C">
              <w:rPr>
                <w:rFonts w:ascii="Times New Roman" w:eastAsia="Calibri" w:hAnsi="Times New Roman" w:cs="Times New Roman"/>
              </w:rPr>
              <w:t>21</w:t>
            </w:r>
            <w:r w:rsidR="000B4ECA" w:rsidRPr="0026355C">
              <w:rPr>
                <w:rFonts w:ascii="Times New Roman" w:eastAsia="Calibri" w:hAnsi="Times New Roman" w:cs="Times New Roman"/>
                <w:vertAlign w:val="superscript"/>
              </w:rPr>
              <w:t>st</w:t>
            </w:r>
            <w:r w:rsidR="000B4ECA" w:rsidRPr="0026355C">
              <w:rPr>
                <w:rFonts w:ascii="Times New Roman" w:eastAsia="Calibri" w:hAnsi="Times New Roman" w:cs="Times New Roman"/>
              </w:rPr>
              <w:t xml:space="preserve"> and 28</w:t>
            </w:r>
            <w:r w:rsidR="000B4ECA" w:rsidRPr="0026355C">
              <w:rPr>
                <w:rFonts w:ascii="Times New Roman" w:eastAsia="Calibri" w:hAnsi="Times New Roman" w:cs="Times New Roman"/>
                <w:vertAlign w:val="superscript"/>
              </w:rPr>
              <w:t>th</w:t>
            </w:r>
            <w:r w:rsidR="000B4ECA" w:rsidRPr="0026355C">
              <w:rPr>
                <w:rFonts w:ascii="Times New Roman" w:eastAsia="Calibri" w:hAnsi="Times New Roman" w:cs="Times New Roman"/>
              </w:rPr>
              <w:t xml:space="preserve"> Day)</w:t>
            </w:r>
          </w:p>
        </w:tc>
      </w:tr>
      <w:tr w:rsidR="008459D4" w:rsidRPr="0026355C" w14:paraId="7A2022CC" w14:textId="77777777" w:rsidTr="000C7F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94BCB9D"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Control</w:t>
            </w:r>
          </w:p>
        </w:tc>
        <w:tc>
          <w:tcPr>
            <w:tcW w:w="3414" w:type="dxa"/>
            <w:vAlign w:val="center"/>
            <w:hideMark/>
          </w:tcPr>
          <w:p w14:paraId="2BCF25F2" w14:textId="5A8C6BF3"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EF7B92" w14:textId="6856CAF9" w:rsidR="008459D4" w:rsidRPr="0030020E" w:rsidRDefault="00BD78BB"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26CC8D3F" w14:textId="77777777" w:rsidTr="000C7FAF">
        <w:trPr>
          <w:trHeight w:val="272"/>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DE3F1A2"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 FMP</w:t>
            </w:r>
          </w:p>
        </w:tc>
        <w:tc>
          <w:tcPr>
            <w:tcW w:w="3414" w:type="dxa"/>
            <w:vAlign w:val="center"/>
          </w:tcPr>
          <w:p w14:paraId="6CB9A1B3" w14:textId="66F4F3D3"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287D45AB" w14:textId="19B543A8"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4EBC528" w14:textId="77777777" w:rsidTr="000C7FA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1053648F"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5% FMP</w:t>
            </w:r>
          </w:p>
        </w:tc>
        <w:tc>
          <w:tcPr>
            <w:tcW w:w="3414" w:type="dxa"/>
            <w:vAlign w:val="center"/>
          </w:tcPr>
          <w:p w14:paraId="6A457E0A" w14:textId="528E8527"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07013967" w14:textId="212D8BF5"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1CAFF2C5" w14:textId="77777777" w:rsidTr="000C7FAF">
        <w:trPr>
          <w:trHeight w:val="29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23F761BB"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10% FMP</w:t>
            </w:r>
          </w:p>
        </w:tc>
        <w:tc>
          <w:tcPr>
            <w:tcW w:w="3414" w:type="dxa"/>
            <w:vAlign w:val="center"/>
          </w:tcPr>
          <w:p w14:paraId="646D005F" w14:textId="61B341BC"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B43A9E" w14:textId="29F6DD03"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033FD9EC" w14:textId="77777777" w:rsidTr="000C7FA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25013D0B"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 FBP</w:t>
            </w:r>
          </w:p>
        </w:tc>
        <w:tc>
          <w:tcPr>
            <w:tcW w:w="3414" w:type="dxa"/>
            <w:vAlign w:val="center"/>
          </w:tcPr>
          <w:p w14:paraId="3B8FA1CB" w14:textId="7A9A00A0"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103EB793" w14:textId="23975C3D"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4CE496A" w14:textId="77777777" w:rsidTr="000C7FAF">
        <w:trPr>
          <w:trHeight w:val="24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4397D6A0"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5% FBP</w:t>
            </w:r>
          </w:p>
        </w:tc>
        <w:tc>
          <w:tcPr>
            <w:tcW w:w="3414" w:type="dxa"/>
            <w:vAlign w:val="center"/>
          </w:tcPr>
          <w:p w14:paraId="33119231" w14:textId="618D1739"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223904" w14:textId="125857A7"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C0847FA" w14:textId="77777777" w:rsidTr="000C7FA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8E349E4"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10% FBP</w:t>
            </w:r>
          </w:p>
        </w:tc>
        <w:tc>
          <w:tcPr>
            <w:tcW w:w="3414" w:type="dxa"/>
            <w:vAlign w:val="center"/>
          </w:tcPr>
          <w:p w14:paraId="02967644" w14:textId="6AF18925"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6143B849" w14:textId="2836CB50"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bl>
    <w:p w14:paraId="50F85F9B" w14:textId="02572D5C" w:rsidR="0030020E" w:rsidRPr="0030020E" w:rsidRDefault="00A759DE" w:rsidP="0030020E">
      <w:pPr>
        <w:spacing w:after="0" w:line="240" w:lineRule="auto"/>
        <w:jc w:val="both"/>
        <w:rPr>
          <w:rFonts w:ascii="Times New Roman" w:eastAsia="Calibri" w:hAnsi="Times New Roman" w:cs="Times New Roman"/>
          <w:color w:val="000000"/>
          <w:sz w:val="24"/>
          <w:szCs w:val="24"/>
        </w:rPr>
      </w:pPr>
      <w:r w:rsidRPr="0026355C">
        <w:rPr>
          <w:rFonts w:ascii="Times New Roman" w:eastAsia="Calibri" w:hAnsi="Times New Roman" w:cs="Times New Roman"/>
          <w:color w:val="000000"/>
          <w:sz w:val="24"/>
          <w:szCs w:val="24"/>
        </w:rPr>
        <w:t>Nil: Coliforms not recorded.</w:t>
      </w:r>
    </w:p>
    <w:p w14:paraId="65D334B0" w14:textId="5A5781F1" w:rsidR="008E383F" w:rsidRPr="0026355C" w:rsidRDefault="0030020E" w:rsidP="00EB403D">
      <w:pPr>
        <w:spacing w:after="0" w:line="240" w:lineRule="auto"/>
        <w:jc w:val="both"/>
        <w:rPr>
          <w:rFonts w:ascii="Times New Roman" w:eastAsia="Calibri" w:hAnsi="Times New Roman" w:cs="Times New Roman"/>
          <w:color w:val="000000"/>
          <w:sz w:val="24"/>
          <w:szCs w:val="24"/>
        </w:rPr>
      </w:pPr>
      <w:r w:rsidRPr="0030020E">
        <w:rPr>
          <w:rFonts w:ascii="Times New Roman" w:eastAsia="Calibri" w:hAnsi="Times New Roman" w:cs="Times New Roman"/>
          <w:color w:val="000000"/>
          <w:sz w:val="24"/>
          <w:szCs w:val="24"/>
        </w:rPr>
        <w:t>FMP-Fresh Mango peel, FBP-Fresh Banana peel</w:t>
      </w:r>
      <w:r w:rsidR="006A3D0D" w:rsidRPr="0026355C">
        <w:rPr>
          <w:rFonts w:ascii="Times New Roman" w:eastAsia="Calibri" w:hAnsi="Times New Roman" w:cs="Times New Roman"/>
          <w:color w:val="000000"/>
          <w:sz w:val="24"/>
          <w:szCs w:val="24"/>
        </w:rPr>
        <w:t xml:space="preserve"> </w:t>
      </w:r>
    </w:p>
    <w:p w14:paraId="6BD3E29D" w14:textId="77777777" w:rsidR="00E23393" w:rsidRPr="0026355C" w:rsidRDefault="00E23393" w:rsidP="00A66C2C">
      <w:pPr>
        <w:spacing w:after="0" w:line="240" w:lineRule="auto"/>
        <w:jc w:val="both"/>
        <w:rPr>
          <w:rFonts w:ascii="Times New Roman" w:hAnsi="Times New Roman" w:cs="Times New Roman"/>
          <w:color w:val="000000"/>
          <w:sz w:val="24"/>
          <w:szCs w:val="24"/>
        </w:rPr>
      </w:pPr>
      <w:bookmarkStart w:id="8" w:name="_Hlk200770029"/>
    </w:p>
    <w:p w14:paraId="3715323C" w14:textId="77A9AF9C" w:rsidR="00A66C2C" w:rsidRPr="0026355C" w:rsidRDefault="004303D2" w:rsidP="00C60FC5">
      <w:pPr>
        <w:pStyle w:val="ListParagraph"/>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 on the Survival of Probiotic Bacteria in Yogurt </w:t>
      </w:r>
    </w:p>
    <w:bookmarkEnd w:id="8"/>
    <w:p w14:paraId="4335054F"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324D8EC2" w14:textId="6107C127" w:rsidR="00A66C2C" w:rsidRPr="0026355C" w:rsidRDefault="00A66C2C" w:rsidP="001F416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Starter cultures containing </w:t>
      </w:r>
      <w:r w:rsidRPr="0026355C">
        <w:rPr>
          <w:rFonts w:ascii="Times New Roman" w:hAnsi="Times New Roman" w:cs="Times New Roman"/>
          <w:i/>
          <w:iCs/>
          <w:color w:val="000000"/>
          <w:sz w:val="24"/>
          <w:szCs w:val="24"/>
        </w:rPr>
        <w:t>Streptococcus thermophilus</w:t>
      </w:r>
      <w:r w:rsidRPr="0026355C">
        <w:rPr>
          <w:rFonts w:ascii="Times New Roman" w:hAnsi="Times New Roman" w:cs="Times New Roman"/>
          <w:color w:val="000000"/>
          <w:sz w:val="24"/>
          <w:szCs w:val="24"/>
        </w:rPr>
        <w:t xml:space="preserve">, </w:t>
      </w:r>
      <w:r w:rsidRPr="0026355C">
        <w:rPr>
          <w:rFonts w:ascii="Times New Roman" w:hAnsi="Times New Roman" w:cs="Times New Roman"/>
          <w:i/>
          <w:iCs/>
          <w:color w:val="000000"/>
          <w:sz w:val="24"/>
          <w:szCs w:val="24"/>
        </w:rPr>
        <w:t xml:space="preserve">Lactobacillus </w:t>
      </w:r>
      <w:proofErr w:type="spellStart"/>
      <w:r w:rsidRPr="0026355C">
        <w:rPr>
          <w:rFonts w:ascii="Times New Roman" w:hAnsi="Times New Roman" w:cs="Times New Roman"/>
          <w:i/>
          <w:iCs/>
          <w:color w:val="000000"/>
          <w:sz w:val="24"/>
          <w:szCs w:val="24"/>
        </w:rPr>
        <w:t>delbrueckii</w:t>
      </w:r>
      <w:proofErr w:type="spellEnd"/>
      <w:r w:rsidRPr="0026355C">
        <w:rPr>
          <w:rFonts w:ascii="Times New Roman" w:hAnsi="Times New Roman" w:cs="Times New Roman"/>
          <w:color w:val="000000"/>
          <w:sz w:val="24"/>
          <w:szCs w:val="24"/>
        </w:rPr>
        <w:t xml:space="preserve"> subsp. </w:t>
      </w:r>
      <w:r w:rsidRPr="0026355C">
        <w:rPr>
          <w:rFonts w:ascii="Times New Roman" w:hAnsi="Times New Roman" w:cs="Times New Roman"/>
          <w:i/>
          <w:iCs/>
          <w:color w:val="000000"/>
          <w:sz w:val="24"/>
          <w:szCs w:val="24"/>
        </w:rPr>
        <w:t>bulgaricus</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 xml:space="preserve">Bifidobacterium </w:t>
      </w:r>
      <w:proofErr w:type="spellStart"/>
      <w:r w:rsidRPr="0026355C">
        <w:rPr>
          <w:rFonts w:ascii="Times New Roman" w:hAnsi="Times New Roman" w:cs="Times New Roman"/>
          <w:i/>
          <w:iCs/>
          <w:color w:val="000000"/>
          <w:sz w:val="24"/>
          <w:szCs w:val="24"/>
        </w:rPr>
        <w:t>animalis</w:t>
      </w:r>
      <w:proofErr w:type="spellEnd"/>
      <w:r w:rsidRPr="0026355C">
        <w:rPr>
          <w:rFonts w:ascii="Times New Roman" w:hAnsi="Times New Roman" w:cs="Times New Roman"/>
          <w:color w:val="000000"/>
          <w:sz w:val="24"/>
          <w:szCs w:val="24"/>
        </w:rPr>
        <w:t xml:space="preserve"> subsp. lactis were used to initiate fermentation in all yogurt formulations. These cultures are essential for acidification, texture development, and delivering probiotic health benefits (</w:t>
      </w:r>
      <w:proofErr w:type="spellStart"/>
      <w:r w:rsidRPr="0026355C">
        <w:rPr>
          <w:rFonts w:ascii="Times New Roman" w:hAnsi="Times New Roman" w:cs="Times New Roman"/>
          <w:sz w:val="24"/>
          <w:szCs w:val="24"/>
        </w:rPr>
        <w:t>Safdari</w:t>
      </w:r>
      <w:proofErr w:type="spellEnd"/>
      <w:r w:rsidRPr="0026355C">
        <w:rPr>
          <w:rFonts w:ascii="Times New Roman" w:hAnsi="Times New Roman" w:cs="Times New Roman"/>
          <w:sz w:val="24"/>
          <w:szCs w:val="24"/>
        </w:rPr>
        <w:t xml:space="preserve"> et al., 2021; </w:t>
      </w:r>
      <w:proofErr w:type="spellStart"/>
      <w:r w:rsidRPr="0026355C">
        <w:rPr>
          <w:rFonts w:ascii="Times New Roman" w:hAnsi="Times New Roman" w:cs="Times New Roman"/>
          <w:sz w:val="24"/>
          <w:szCs w:val="24"/>
        </w:rPr>
        <w:t>Zaki</w:t>
      </w:r>
      <w:proofErr w:type="spellEnd"/>
      <w:r w:rsidRPr="0026355C">
        <w:rPr>
          <w:rFonts w:ascii="Times New Roman" w:hAnsi="Times New Roman" w:cs="Times New Roman"/>
          <w:sz w:val="24"/>
          <w:szCs w:val="24"/>
        </w:rPr>
        <w:t xml:space="preserve"> et al., 2024)</w:t>
      </w:r>
      <w:r w:rsidRPr="0026355C">
        <w:rPr>
          <w:rFonts w:ascii="Times New Roman" w:hAnsi="Times New Roman" w:cs="Times New Roman"/>
          <w:color w:val="000000"/>
          <w:sz w:val="24"/>
          <w:szCs w:val="24"/>
        </w:rPr>
        <w:t>.</w:t>
      </w:r>
      <w:r w:rsidRPr="0026355C">
        <w:rPr>
          <w:rFonts w:ascii="Times New Roman" w:hAnsi="Times New Roman" w:cs="Times New Roman"/>
        </w:rPr>
        <w:t xml:space="preserve"> </w:t>
      </w:r>
      <w:r w:rsidRPr="0026355C">
        <w:rPr>
          <w:rFonts w:ascii="Times New Roman" w:hAnsi="Times New Roman" w:cs="Times New Roman"/>
          <w:color w:val="000000"/>
          <w:sz w:val="24"/>
          <w:szCs w:val="24"/>
        </w:rPr>
        <w:t xml:space="preserve">The probiotic microorganism counts in yogurts fortified with fresh mango peel and fresh banana peel at varying concentrations were monitored over a 28-day refrigerated storage period at 4 °C (Table </w:t>
      </w:r>
      <w:r w:rsidR="00814AA0" w:rsidRPr="0026355C">
        <w:rPr>
          <w:rFonts w:ascii="Times New Roman" w:hAnsi="Times New Roman" w:cs="Times New Roman"/>
          <w:color w:val="000000"/>
          <w:sz w:val="24"/>
          <w:szCs w:val="24"/>
        </w:rPr>
        <w:t>8</w:t>
      </w:r>
      <w:r w:rsidRPr="0026355C">
        <w:rPr>
          <w:rFonts w:ascii="Times New Roman" w:hAnsi="Times New Roman" w:cs="Times New Roman"/>
          <w:color w:val="000000"/>
          <w:sz w:val="24"/>
          <w:szCs w:val="24"/>
        </w:rPr>
        <w:t xml:space="preserve">). The control yogurt, along with those containing low levels of </w:t>
      </w:r>
      <w:r w:rsidR="008C59C4" w:rsidRPr="008C59C4">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(1%</w:t>
      </w:r>
      <w:r w:rsidR="008C59C4">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5%</w:t>
      </w:r>
      <w:r w:rsidR="008C59C4">
        <w:rPr>
          <w:rFonts w:ascii="Times New Roman" w:hAnsi="Times New Roman" w:cs="Times New Roman"/>
          <w:color w:val="000000"/>
          <w:sz w:val="24"/>
          <w:szCs w:val="24"/>
        </w:rPr>
        <w:t xml:space="preserve"> and 10%</w:t>
      </w:r>
      <w:r w:rsidRPr="0026355C">
        <w:rPr>
          <w:rFonts w:ascii="Times New Roman" w:hAnsi="Times New Roman" w:cs="Times New Roman"/>
          <w:color w:val="000000"/>
          <w:sz w:val="24"/>
          <w:szCs w:val="24"/>
        </w:rPr>
        <w:t xml:space="preserve">) and 1% </w:t>
      </w:r>
      <w:r w:rsidR="008C59C4" w:rsidRPr="008C59C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exhibited initial probiotic counts of approximately </w:t>
      </w:r>
      <w:r w:rsidR="00336022" w:rsidRPr="0026355C">
        <w:rPr>
          <w:rFonts w:ascii="Times New Roman" w:hAnsi="Times New Roman" w:cs="Times New Roman"/>
          <w:color w:val="000000"/>
          <w:sz w:val="24"/>
          <w:szCs w:val="24"/>
        </w:rPr>
        <w:t>2.2 – 2.3</w:t>
      </w:r>
      <w:r w:rsidRPr="0026355C">
        <w:rPr>
          <w:rFonts w:ascii="Times New Roman" w:hAnsi="Times New Roman" w:cs="Times New Roman"/>
          <w:color w:val="000000"/>
          <w:sz w:val="24"/>
          <w:szCs w:val="24"/>
        </w:rPr>
        <w:t xml:space="preserve"> </w:t>
      </w:r>
      <w:r w:rsidR="007B6AB1" w:rsidRPr="0026355C">
        <w:rPr>
          <w:rFonts w:ascii="Times New Roman" w:hAnsi="Times New Roman" w:cs="Times New Roman"/>
          <w:color w:val="000000"/>
          <w:sz w:val="24"/>
          <w:szCs w:val="24"/>
        </w:rPr>
        <w:t>log 10 CFU/ml</w:t>
      </w:r>
      <w:r w:rsidRPr="0026355C">
        <w:rPr>
          <w:rFonts w:ascii="Times New Roman" w:hAnsi="Times New Roman" w:cs="Times New Roman"/>
          <w:color w:val="000000"/>
          <w:sz w:val="24"/>
          <w:szCs w:val="24"/>
        </w:rPr>
        <w:t xml:space="preserve"> </w:t>
      </w:r>
      <w:r w:rsidR="00CD5AD9" w:rsidRPr="00235C11">
        <w:rPr>
          <w:rFonts w:ascii="Times New Roman" w:eastAsia="Times New Roman" w:hAnsi="Times New Roman" w:cs="Times New Roman"/>
          <w:kern w:val="16"/>
          <w:lang w:val="en-US"/>
        </w:rPr>
        <w:t>×10</w:t>
      </w:r>
      <w:r w:rsidR="00CD5AD9" w:rsidRPr="00235C11">
        <w:rPr>
          <w:rFonts w:ascii="Times New Roman" w:eastAsia="Times New Roman" w:hAnsi="Times New Roman" w:cs="Times New Roman"/>
          <w:kern w:val="16"/>
          <w:vertAlign w:val="superscript"/>
          <w:lang w:val="en-US"/>
        </w:rPr>
        <w:t>6</w:t>
      </w:r>
      <w:r w:rsidR="00CD5AD9" w:rsidRPr="0026355C">
        <w:rPr>
          <w:rFonts w:ascii="Times New Roman" w:eastAsia="Times New Roman" w:hAnsi="Times New Roman" w:cs="Times New Roman"/>
          <w:b/>
          <w:bCs/>
          <w:kern w:val="16"/>
          <w:vertAlign w:val="superscript"/>
          <w:lang w:val="en-US"/>
        </w:rPr>
        <w:t xml:space="preserve"> </w:t>
      </w:r>
      <w:r w:rsidRPr="0026355C">
        <w:rPr>
          <w:rFonts w:ascii="Times New Roman" w:hAnsi="Times New Roman" w:cs="Times New Roman"/>
          <w:color w:val="000000"/>
          <w:sz w:val="24"/>
          <w:szCs w:val="24"/>
        </w:rPr>
        <w:t xml:space="preserve">on Day 1. These counts gradually declined over time, reaching around </w:t>
      </w:r>
      <w:r w:rsidR="00CD5AD9" w:rsidRPr="0026355C">
        <w:rPr>
          <w:rFonts w:ascii="Times New Roman" w:hAnsi="Times New Roman" w:cs="Times New Roman"/>
          <w:color w:val="000000"/>
          <w:sz w:val="24"/>
          <w:szCs w:val="24"/>
        </w:rPr>
        <w:t xml:space="preserve">1.6 </w:t>
      </w:r>
      <w:r w:rsidRPr="0026355C">
        <w:rPr>
          <w:rFonts w:ascii="Times New Roman" w:hAnsi="Times New Roman" w:cs="Times New Roman"/>
          <w:color w:val="000000"/>
          <w:sz w:val="24"/>
          <w:szCs w:val="24"/>
        </w:rPr>
        <w:t>–</w:t>
      </w:r>
      <w:r w:rsidR="00CD5AD9" w:rsidRPr="0026355C">
        <w:rPr>
          <w:rFonts w:ascii="Times New Roman" w:hAnsi="Times New Roman" w:cs="Times New Roman"/>
          <w:color w:val="000000"/>
          <w:sz w:val="24"/>
          <w:szCs w:val="24"/>
        </w:rPr>
        <w:t xml:space="preserve"> 1.7 log 10 CFU/ml </w:t>
      </w:r>
      <w:r w:rsidR="00CD5AD9" w:rsidRPr="00235C11">
        <w:rPr>
          <w:rFonts w:ascii="Times New Roman" w:eastAsia="Times New Roman" w:hAnsi="Times New Roman" w:cs="Times New Roman"/>
          <w:kern w:val="16"/>
          <w:lang w:val="en-US"/>
        </w:rPr>
        <w:t>×10</w:t>
      </w:r>
      <w:r w:rsidR="00CD5AD9" w:rsidRPr="00235C11">
        <w:rPr>
          <w:rFonts w:ascii="Times New Roman" w:eastAsia="Times New Roman" w:hAnsi="Times New Roman" w:cs="Times New Roman"/>
          <w:kern w:val="16"/>
          <w:vertAlign w:val="superscript"/>
          <w:lang w:val="en-US"/>
        </w:rPr>
        <w:t>6</w:t>
      </w:r>
      <w:r w:rsidR="00CD5AD9" w:rsidRPr="0026355C">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 xml:space="preserve">by Day 28. This reduction suggests limited enhancement of probiotic viability from mango peel or low banana peel concentrations, with no statistically significant differences observed among these treatments, possibly because the fruit components mitigated the potential negative impact of acidity of yogurt on the viability of </w:t>
      </w:r>
      <w:r w:rsidRPr="0026355C">
        <w:rPr>
          <w:rFonts w:ascii="Times New Roman" w:hAnsi="Times New Roman" w:cs="Times New Roman"/>
          <w:i/>
          <w:iCs/>
          <w:color w:val="000000"/>
          <w:sz w:val="24"/>
          <w:szCs w:val="24"/>
        </w:rPr>
        <w:t>Lactobacillus</w:t>
      </w:r>
      <w:r w:rsidRPr="0026355C">
        <w:rPr>
          <w:rFonts w:ascii="Times New Roman" w:hAnsi="Times New Roman" w:cs="Times New Roman"/>
          <w:color w:val="000000"/>
          <w:sz w:val="24"/>
          <w:szCs w:val="24"/>
        </w:rPr>
        <w:t xml:space="preserve"> strains.</w:t>
      </w:r>
    </w:p>
    <w:p w14:paraId="5F3C6D19" w14:textId="77777777" w:rsidR="002045DD" w:rsidRPr="0026355C" w:rsidRDefault="002045DD" w:rsidP="00A66C2C">
      <w:pPr>
        <w:spacing w:line="360" w:lineRule="auto"/>
        <w:jc w:val="both"/>
        <w:rPr>
          <w:rFonts w:ascii="Times New Roman" w:hAnsi="Times New Roman" w:cs="Times New Roman"/>
          <w:color w:val="000000"/>
          <w:sz w:val="24"/>
          <w:szCs w:val="24"/>
        </w:rPr>
      </w:pPr>
    </w:p>
    <w:p w14:paraId="646A896F" w14:textId="0A1CBD21" w:rsidR="00A66C2C" w:rsidRPr="0026355C" w:rsidRDefault="00A66C2C" w:rsidP="00A66C2C">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In contrast, yogurts fortified with higher concentrations of fresh banana peel (5% and 10%) demonstrated significantly higher initial probiotic counts of </w:t>
      </w:r>
      <w:r w:rsidR="00E20960" w:rsidRPr="0026355C">
        <w:rPr>
          <w:rFonts w:ascii="Times New Roman" w:hAnsi="Times New Roman" w:cs="Times New Roman"/>
          <w:color w:val="000000"/>
          <w:sz w:val="24"/>
          <w:szCs w:val="24"/>
        </w:rPr>
        <w:t>5</w:t>
      </w:r>
      <w:r w:rsidRPr="0026355C">
        <w:rPr>
          <w:rFonts w:ascii="Times New Roman" w:hAnsi="Times New Roman" w:cs="Times New Roman"/>
          <w:color w:val="000000"/>
          <w:sz w:val="24"/>
          <w:szCs w:val="24"/>
        </w:rPr>
        <w:t xml:space="preserve">.0 and </w:t>
      </w:r>
      <w:r w:rsidR="00E20960" w:rsidRPr="0026355C">
        <w:rPr>
          <w:rFonts w:ascii="Times New Roman" w:hAnsi="Times New Roman" w:cs="Times New Roman"/>
          <w:color w:val="000000"/>
          <w:sz w:val="24"/>
          <w:szCs w:val="24"/>
        </w:rPr>
        <w:t xml:space="preserve">5.2 log 10 CFU/ml </w:t>
      </w:r>
      <w:r w:rsidR="00E20960" w:rsidRPr="00235C11">
        <w:rPr>
          <w:rFonts w:ascii="Times New Roman" w:eastAsia="Times New Roman" w:hAnsi="Times New Roman" w:cs="Times New Roman"/>
          <w:kern w:val="16"/>
          <w:lang w:val="en-US"/>
        </w:rPr>
        <w:t>×10</w:t>
      </w:r>
      <w:r w:rsidR="00E20960" w:rsidRPr="00235C11">
        <w:rPr>
          <w:rFonts w:ascii="Times New Roman" w:eastAsia="Times New Roman" w:hAnsi="Times New Roman" w:cs="Times New Roman"/>
          <w:kern w:val="16"/>
          <w:vertAlign w:val="superscript"/>
          <w:lang w:val="en-US"/>
        </w:rPr>
        <w:t>6</w:t>
      </w:r>
      <w:r w:rsidRPr="0026355C">
        <w:rPr>
          <w:rFonts w:ascii="Times New Roman" w:hAnsi="Times New Roman" w:cs="Times New Roman"/>
          <w:color w:val="000000"/>
          <w:sz w:val="24"/>
          <w:szCs w:val="24"/>
        </w:rPr>
        <w:t xml:space="preserve">, respectively. Although a slight decline was observed by Day 7, these counts stabilized from Day </w:t>
      </w:r>
      <w:r w:rsidRPr="0026355C">
        <w:rPr>
          <w:rFonts w:ascii="Times New Roman" w:hAnsi="Times New Roman" w:cs="Times New Roman"/>
          <w:color w:val="000000"/>
          <w:sz w:val="24"/>
          <w:szCs w:val="24"/>
        </w:rPr>
        <w:lastRenderedPageBreak/>
        <w:t xml:space="preserve">14 onward, remaining above </w:t>
      </w:r>
      <w:r w:rsidR="00E20960" w:rsidRPr="0026355C">
        <w:rPr>
          <w:rFonts w:ascii="Times New Roman" w:hAnsi="Times New Roman" w:cs="Times New Roman"/>
          <w:color w:val="000000"/>
          <w:sz w:val="24"/>
          <w:szCs w:val="24"/>
        </w:rPr>
        <w:t xml:space="preserve">3.0 log 10 CFU/ml </w:t>
      </w:r>
      <w:r w:rsidR="00E20960" w:rsidRPr="00235C11">
        <w:rPr>
          <w:rFonts w:ascii="Times New Roman" w:eastAsia="Times New Roman" w:hAnsi="Times New Roman" w:cs="Times New Roman"/>
          <w:kern w:val="16"/>
          <w:lang w:val="en-US"/>
        </w:rPr>
        <w:t>×10</w:t>
      </w:r>
      <w:r w:rsidR="00E20960" w:rsidRPr="00235C11">
        <w:rPr>
          <w:rFonts w:ascii="Times New Roman" w:eastAsia="Times New Roman" w:hAnsi="Times New Roman" w:cs="Times New Roman"/>
          <w:kern w:val="16"/>
          <w:vertAlign w:val="superscript"/>
          <w:lang w:val="en-US"/>
        </w:rPr>
        <w:t>6</w:t>
      </w:r>
      <w:r w:rsidR="00E20960" w:rsidRPr="0026355C">
        <w:rPr>
          <w:rFonts w:ascii="Times New Roman" w:eastAsia="Times New Roman" w:hAnsi="Times New Roman" w:cs="Times New Roman"/>
          <w:kern w:val="16"/>
          <w:vertAlign w:val="superscript"/>
          <w:lang w:val="en-US"/>
        </w:rPr>
        <w:t xml:space="preserve"> </w:t>
      </w:r>
      <w:r w:rsidRPr="0026355C">
        <w:rPr>
          <w:rFonts w:ascii="Times New Roman" w:hAnsi="Times New Roman" w:cs="Times New Roman"/>
          <w:color w:val="000000"/>
          <w:sz w:val="24"/>
          <w:szCs w:val="24"/>
        </w:rPr>
        <w:t xml:space="preserve">until Day 28. The statistical differences observed confirm the beneficial impact of high-level banana peel fortification on probiotic survival during storage. This suggests that banana peel may serve as an effective prebiotic source, likely due to its content of fermentable </w:t>
      </w:r>
      <w:proofErr w:type="spellStart"/>
      <w:r w:rsidRPr="0026355C">
        <w:rPr>
          <w:rFonts w:ascii="Times New Roman" w:hAnsi="Times New Roman" w:cs="Times New Roman"/>
          <w:color w:val="000000"/>
          <w:sz w:val="24"/>
          <w:szCs w:val="24"/>
        </w:rPr>
        <w:t>fibers</w:t>
      </w:r>
      <w:proofErr w:type="spellEnd"/>
      <w:r w:rsidRPr="0026355C">
        <w:rPr>
          <w:rFonts w:ascii="Times New Roman" w:hAnsi="Times New Roman" w:cs="Times New Roman"/>
          <w:color w:val="000000"/>
          <w:sz w:val="24"/>
          <w:szCs w:val="24"/>
        </w:rPr>
        <w:t xml:space="preserve">, resistant starches, and polyphenolic compounds that support the growth and viability of beneficial bacteria such as </w:t>
      </w:r>
      <w:r w:rsidRPr="0026355C">
        <w:rPr>
          <w:rFonts w:ascii="Times New Roman" w:hAnsi="Times New Roman" w:cs="Times New Roman"/>
          <w:i/>
          <w:iCs/>
          <w:color w:val="000000"/>
          <w:sz w:val="24"/>
          <w:szCs w:val="24"/>
        </w:rPr>
        <w:t>Streptococcus thermophilus</w:t>
      </w:r>
      <w:r w:rsidRPr="0026355C">
        <w:rPr>
          <w:rFonts w:ascii="Times New Roman" w:hAnsi="Times New Roman" w:cs="Times New Roman"/>
          <w:color w:val="000000"/>
          <w:sz w:val="24"/>
          <w:szCs w:val="24"/>
        </w:rPr>
        <w:t xml:space="preserve">, </w:t>
      </w:r>
      <w:r w:rsidRPr="0026355C">
        <w:rPr>
          <w:rFonts w:ascii="Times New Roman" w:hAnsi="Times New Roman" w:cs="Times New Roman"/>
          <w:i/>
          <w:iCs/>
          <w:color w:val="000000"/>
          <w:sz w:val="24"/>
          <w:szCs w:val="24"/>
        </w:rPr>
        <w:t>Lactobacillus bulgaricus</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 xml:space="preserve">Bifidobacterium </w:t>
      </w:r>
      <w:proofErr w:type="spellStart"/>
      <w:r w:rsidRPr="0026355C">
        <w:rPr>
          <w:rFonts w:ascii="Times New Roman" w:hAnsi="Times New Roman" w:cs="Times New Roman"/>
          <w:i/>
          <w:iCs/>
          <w:color w:val="000000"/>
          <w:sz w:val="24"/>
          <w:szCs w:val="24"/>
        </w:rPr>
        <w:t>animalis</w:t>
      </w:r>
      <w:proofErr w:type="spellEnd"/>
      <w:r w:rsidRPr="0026355C">
        <w:rPr>
          <w:rFonts w:ascii="Times New Roman" w:hAnsi="Times New Roman" w:cs="Times New Roman"/>
          <w:color w:val="000000"/>
          <w:sz w:val="24"/>
          <w:szCs w:val="24"/>
        </w:rPr>
        <w:t xml:space="preserve"> subsp. lactis. Conversely, some compounds in mango peels—such as phenolic compounds, fatty acid esters, thiols, terpenes, and alcohols—have been reported to inhibit the growth of lactic acid-producing bacteria (Do </w:t>
      </w:r>
      <w:proofErr w:type="spellStart"/>
      <w:r w:rsidRPr="0026355C">
        <w:rPr>
          <w:rFonts w:ascii="Times New Roman" w:hAnsi="Times New Roman" w:cs="Times New Roman"/>
          <w:color w:val="000000"/>
          <w:sz w:val="24"/>
          <w:szCs w:val="24"/>
        </w:rPr>
        <w:t>Espírito</w:t>
      </w:r>
      <w:proofErr w:type="spellEnd"/>
      <w:r w:rsidRPr="0026355C">
        <w:rPr>
          <w:rFonts w:ascii="Times New Roman" w:hAnsi="Times New Roman" w:cs="Times New Roman"/>
          <w:color w:val="000000"/>
          <w:sz w:val="24"/>
          <w:szCs w:val="24"/>
        </w:rPr>
        <w:t xml:space="preserve"> Santo et al., 2012).</w:t>
      </w:r>
    </w:p>
    <w:p w14:paraId="760735E1" w14:textId="4A1F9AD5" w:rsidR="00A66C2C" w:rsidRDefault="00A66C2C" w:rsidP="00406FBB">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Furthermore, banana peel is known to contain </w:t>
      </w:r>
      <w:proofErr w:type="spellStart"/>
      <w:r w:rsidRPr="0026355C">
        <w:rPr>
          <w:rFonts w:ascii="Times New Roman" w:hAnsi="Times New Roman" w:cs="Times New Roman"/>
          <w:color w:val="000000"/>
          <w:sz w:val="24"/>
          <w:szCs w:val="24"/>
        </w:rPr>
        <w:t>xylooligosaccharides</w:t>
      </w:r>
      <w:proofErr w:type="spellEnd"/>
      <w:r w:rsidRPr="0026355C">
        <w:rPr>
          <w:rFonts w:ascii="Times New Roman" w:hAnsi="Times New Roman" w:cs="Times New Roman"/>
          <w:color w:val="000000"/>
          <w:sz w:val="24"/>
          <w:szCs w:val="24"/>
        </w:rPr>
        <w:t xml:space="preserve"> (XOs) and </w:t>
      </w:r>
      <w:proofErr w:type="spellStart"/>
      <w:r w:rsidRPr="0026355C">
        <w:rPr>
          <w:rFonts w:ascii="Times New Roman" w:hAnsi="Times New Roman" w:cs="Times New Roman"/>
          <w:color w:val="000000"/>
          <w:sz w:val="24"/>
          <w:szCs w:val="24"/>
        </w:rPr>
        <w:t>fructooligosaccharides</w:t>
      </w:r>
      <w:proofErr w:type="spellEnd"/>
      <w:r w:rsidRPr="0026355C">
        <w:rPr>
          <w:rFonts w:ascii="Times New Roman" w:hAnsi="Times New Roman" w:cs="Times New Roman"/>
          <w:color w:val="000000"/>
          <w:sz w:val="24"/>
          <w:szCs w:val="24"/>
        </w:rPr>
        <w:t xml:space="preserve"> (FOS)—both well-established prebiotics that selectively stimulate the growth and activity of beneficial gut microbiota, such as </w:t>
      </w:r>
      <w:r w:rsidRPr="0026355C">
        <w:rPr>
          <w:rFonts w:ascii="Times New Roman" w:hAnsi="Times New Roman" w:cs="Times New Roman"/>
          <w:i/>
          <w:iCs/>
          <w:color w:val="000000"/>
          <w:sz w:val="24"/>
          <w:szCs w:val="24"/>
        </w:rPr>
        <w:t>Bifidobacterium</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Lactobacillus</w:t>
      </w:r>
      <w:r w:rsidRPr="0026355C">
        <w:rPr>
          <w:rFonts w:ascii="Times New Roman" w:hAnsi="Times New Roman" w:cs="Times New Roman"/>
          <w:color w:val="000000"/>
          <w:sz w:val="24"/>
          <w:szCs w:val="24"/>
        </w:rPr>
        <w:t xml:space="preserve"> species (</w:t>
      </w:r>
      <w:proofErr w:type="spellStart"/>
      <w:r w:rsidRPr="0026355C">
        <w:rPr>
          <w:rFonts w:ascii="Times New Roman" w:hAnsi="Times New Roman" w:cs="Times New Roman"/>
          <w:sz w:val="24"/>
          <w:szCs w:val="24"/>
        </w:rPr>
        <w:t>Chockchaisawasdee</w:t>
      </w:r>
      <w:proofErr w:type="spellEnd"/>
      <w:r w:rsidRPr="0026355C">
        <w:rPr>
          <w:rFonts w:ascii="Times New Roman" w:hAnsi="Times New Roman" w:cs="Times New Roman"/>
          <w:sz w:val="24"/>
          <w:szCs w:val="24"/>
        </w:rPr>
        <w:t xml:space="preserve"> and Stathopoulos, 2022)</w:t>
      </w:r>
      <w:r w:rsidRPr="0026355C">
        <w:rPr>
          <w:rFonts w:ascii="Times New Roman" w:hAnsi="Times New Roman" w:cs="Times New Roman"/>
          <w:color w:val="000000"/>
          <w:sz w:val="24"/>
          <w:szCs w:val="24"/>
        </w:rPr>
        <w:t>. These oligosaccharides serve as fermentable substrates that enhance the viability and metabolic activity of probiotic strains, thereby supporting higher microbial counts during storage.</w:t>
      </w:r>
      <w:r w:rsidRPr="0026355C">
        <w:rPr>
          <w:rFonts w:ascii="Times New Roman" w:hAnsi="Times New Roman" w:cs="Times New Roman"/>
        </w:rPr>
        <w:t xml:space="preserve"> </w:t>
      </w:r>
      <w:r w:rsidRPr="0026355C">
        <w:rPr>
          <w:rFonts w:ascii="Times New Roman" w:hAnsi="Times New Roman" w:cs="Times New Roman"/>
          <w:color w:val="000000"/>
          <w:sz w:val="24"/>
          <w:szCs w:val="24"/>
        </w:rPr>
        <w:t>In contrast, while both banana and mango peels contain pectic oligosaccharides (POS)—which also exhibit prebiotic effects—the exclusive presence of XOs and FOS in banana peel provides a superior nutritional environment for probiotic growth (</w:t>
      </w:r>
      <w:r w:rsidRPr="0026355C">
        <w:rPr>
          <w:rFonts w:ascii="Times New Roman" w:hAnsi="Times New Roman" w:cs="Times New Roman"/>
          <w:sz w:val="24"/>
          <w:szCs w:val="24"/>
        </w:rPr>
        <w:t>Rahim et al., 2021)</w:t>
      </w:r>
      <w:r w:rsidRPr="0026355C">
        <w:rPr>
          <w:rFonts w:ascii="Times New Roman" w:hAnsi="Times New Roman" w:cs="Times New Roman"/>
          <w:color w:val="000000"/>
          <w:sz w:val="24"/>
          <w:szCs w:val="24"/>
        </w:rPr>
        <w:t xml:space="preserve">. This synergistic composition in banana peel likely explains the significantly enhanced probiotic survival in </w:t>
      </w:r>
      <w:r w:rsidR="008C59C4">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-enriched yogurt, particularly at higher concentrations (e.g., 10%), as compared to </w:t>
      </w:r>
      <w:r w:rsidR="008C59C4">
        <w:rPr>
          <w:rFonts w:ascii="Times New Roman" w:hAnsi="Times New Roman" w:cs="Times New Roman"/>
          <w:color w:val="000000"/>
          <w:sz w:val="24"/>
          <w:szCs w:val="24"/>
        </w:rPr>
        <w:t>mango peel</w:t>
      </w:r>
      <w:r w:rsidRPr="0026355C">
        <w:rPr>
          <w:rFonts w:ascii="Times New Roman" w:hAnsi="Times New Roman" w:cs="Times New Roman"/>
          <w:color w:val="000000"/>
          <w:sz w:val="24"/>
          <w:szCs w:val="24"/>
        </w:rPr>
        <w:t>-enriched yogurt. Thus, the broader spectrum of prebiotic compounds in banana peel fortification offers a more robust support system for probiotic microorganisms, contributing to their increased persistence and functionality during refrigerated storage.</w:t>
      </w:r>
    </w:p>
    <w:p w14:paraId="0E6EC1A1" w14:textId="77777777" w:rsidR="008C59C4" w:rsidRDefault="008C59C4" w:rsidP="00406FBB">
      <w:pPr>
        <w:spacing w:after="0" w:line="360" w:lineRule="auto"/>
        <w:jc w:val="both"/>
        <w:rPr>
          <w:rFonts w:ascii="Times New Roman" w:hAnsi="Times New Roman" w:cs="Times New Roman"/>
          <w:color w:val="000000"/>
          <w:sz w:val="24"/>
          <w:szCs w:val="24"/>
        </w:rPr>
      </w:pPr>
    </w:p>
    <w:p w14:paraId="0884D7D4" w14:textId="77777777" w:rsidR="008C59C4" w:rsidRDefault="008C59C4" w:rsidP="00406FBB">
      <w:pPr>
        <w:spacing w:after="0" w:line="360" w:lineRule="auto"/>
        <w:jc w:val="both"/>
        <w:rPr>
          <w:rFonts w:ascii="Times New Roman" w:hAnsi="Times New Roman" w:cs="Times New Roman"/>
          <w:color w:val="000000"/>
          <w:sz w:val="24"/>
          <w:szCs w:val="24"/>
        </w:rPr>
      </w:pPr>
    </w:p>
    <w:p w14:paraId="3E72CDB7" w14:textId="77777777" w:rsidR="008C59C4" w:rsidRDefault="008C59C4" w:rsidP="00406FBB">
      <w:pPr>
        <w:spacing w:after="0" w:line="360" w:lineRule="auto"/>
        <w:jc w:val="both"/>
        <w:rPr>
          <w:rFonts w:ascii="Times New Roman" w:hAnsi="Times New Roman" w:cs="Times New Roman"/>
          <w:color w:val="000000"/>
          <w:sz w:val="24"/>
          <w:szCs w:val="24"/>
        </w:rPr>
      </w:pPr>
    </w:p>
    <w:p w14:paraId="2F94BEB9" w14:textId="77777777" w:rsidR="008C59C4" w:rsidRPr="0026355C" w:rsidRDefault="008C59C4" w:rsidP="00406FBB">
      <w:pPr>
        <w:spacing w:after="0" w:line="360" w:lineRule="auto"/>
        <w:jc w:val="both"/>
        <w:rPr>
          <w:rFonts w:ascii="Times New Roman" w:hAnsi="Times New Roman" w:cs="Times New Roman"/>
          <w:color w:val="000000"/>
          <w:sz w:val="24"/>
          <w:szCs w:val="24"/>
        </w:rPr>
      </w:pPr>
    </w:p>
    <w:p w14:paraId="6AA4DCCD" w14:textId="6745527C"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b/>
          <w:bCs/>
          <w:color w:val="000000"/>
          <w:sz w:val="24"/>
          <w:szCs w:val="24"/>
        </w:rPr>
        <w:t xml:space="preserve">Table </w:t>
      </w:r>
      <w:r w:rsidR="00730C14" w:rsidRPr="0026355C">
        <w:rPr>
          <w:rFonts w:ascii="Times New Roman" w:eastAsia="Calibri" w:hAnsi="Times New Roman" w:cs="Times New Roman"/>
          <w:b/>
          <w:bCs/>
          <w:color w:val="000000"/>
          <w:sz w:val="24"/>
          <w:szCs w:val="24"/>
        </w:rPr>
        <w:t>8</w:t>
      </w:r>
      <w:r w:rsidRPr="00235C11">
        <w:rPr>
          <w:rFonts w:ascii="Times New Roman" w:eastAsia="Calibri" w:hAnsi="Times New Roman" w:cs="Times New Roman"/>
          <w:b/>
          <w:bCs/>
          <w:color w:val="000000"/>
          <w:sz w:val="24"/>
          <w:szCs w:val="24"/>
        </w:rPr>
        <w:t xml:space="preserve">. </w:t>
      </w:r>
      <w:r w:rsidRPr="00235C11">
        <w:rPr>
          <w:rFonts w:ascii="Times New Roman" w:eastAsia="Calibri" w:hAnsi="Times New Roman" w:cs="Times New Roman"/>
          <w:color w:val="000000"/>
          <w:sz w:val="24"/>
          <w:szCs w:val="24"/>
        </w:rPr>
        <w:t xml:space="preserve">Effect of Yogurt with Fresh Mango Peel and Fresh Banana Peel at Different Concentrations on Probiotic microorganisms Growth During Storage at 4 °C for 28 Days </w:t>
      </w:r>
    </w:p>
    <w:p w14:paraId="51B78F78" w14:textId="77777777" w:rsidR="00235C11" w:rsidRPr="00235C11" w:rsidRDefault="00235C11" w:rsidP="00235C11">
      <w:pPr>
        <w:spacing w:after="0" w:line="240" w:lineRule="auto"/>
        <w:jc w:val="both"/>
        <w:rPr>
          <w:rFonts w:ascii="Times New Roman" w:eastAsia="Calibri" w:hAnsi="Times New Roman" w:cs="Times New Roman"/>
          <w:b/>
          <w:bCs/>
          <w:color w:val="000000"/>
          <w:sz w:val="24"/>
          <w:szCs w:val="24"/>
        </w:rPr>
      </w:pPr>
    </w:p>
    <w:tbl>
      <w:tblPr>
        <w:tblStyle w:val="PlainTable24"/>
        <w:tblpPr w:leftFromText="180" w:rightFromText="180" w:vertAnchor="page" w:horzAnchor="margin" w:tblpY="2269"/>
        <w:tblW w:w="9739" w:type="dxa"/>
        <w:tblLook w:val="04A0" w:firstRow="1" w:lastRow="0" w:firstColumn="1" w:lastColumn="0" w:noHBand="0" w:noVBand="1"/>
      </w:tblPr>
      <w:tblGrid>
        <w:gridCol w:w="1710"/>
        <w:gridCol w:w="1620"/>
        <w:gridCol w:w="1620"/>
        <w:gridCol w:w="1530"/>
        <w:gridCol w:w="1620"/>
        <w:gridCol w:w="1639"/>
      </w:tblGrid>
      <w:tr w:rsidR="008C59C4" w:rsidRPr="00235C11" w14:paraId="41927F47" w14:textId="77777777" w:rsidTr="008C59C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14098557" w14:textId="77777777" w:rsidR="008C59C4" w:rsidRPr="00235C11" w:rsidRDefault="008C59C4" w:rsidP="008C59C4">
            <w:pPr>
              <w:spacing w:line="360" w:lineRule="auto"/>
              <w:rPr>
                <w:rFonts w:ascii="Times New Roman" w:eastAsia="Calibri" w:hAnsi="Times New Roman" w:cs="Times New Roman"/>
              </w:rPr>
            </w:pPr>
            <w:r w:rsidRPr="00235C11">
              <w:rPr>
                <w:rFonts w:ascii="Times New Roman" w:eastAsia="Calibri" w:hAnsi="Times New Roman" w:cs="Times New Roman"/>
              </w:rPr>
              <w:lastRenderedPageBreak/>
              <w:t xml:space="preserve"> Treatment </w:t>
            </w:r>
          </w:p>
        </w:tc>
        <w:tc>
          <w:tcPr>
            <w:tcW w:w="8029" w:type="dxa"/>
            <w:gridSpan w:val="5"/>
            <w:noWrap/>
            <w:hideMark/>
          </w:tcPr>
          <w:p w14:paraId="4C4D03AA" w14:textId="77777777" w:rsidR="008C59C4" w:rsidRPr="00235C11" w:rsidRDefault="008C59C4" w:rsidP="008C59C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color w:val="000000"/>
              </w:rPr>
              <w:t xml:space="preserve">Probiotic Microorganisms Count </w:t>
            </w:r>
            <w:r w:rsidRPr="0026355C">
              <w:rPr>
                <w:rFonts w:ascii="Times New Roman" w:eastAsia="Calibri" w:hAnsi="Times New Roman" w:cs="Times New Roman"/>
              </w:rPr>
              <w:t>(log 10 CFU/ml)</w:t>
            </w:r>
            <w:r w:rsidRPr="00235C11">
              <w:rPr>
                <w:rFonts w:ascii="Times New Roman" w:eastAsia="Times New Roman" w:hAnsi="Times New Roman" w:cs="Times New Roman"/>
                <w:kern w:val="16"/>
              </w:rPr>
              <w:t xml:space="preserve"> ×10</w:t>
            </w:r>
            <w:r w:rsidRPr="00235C11">
              <w:rPr>
                <w:rFonts w:ascii="Times New Roman" w:eastAsia="Times New Roman" w:hAnsi="Times New Roman" w:cs="Times New Roman"/>
                <w:kern w:val="16"/>
                <w:vertAlign w:val="superscript"/>
              </w:rPr>
              <w:t>6</w:t>
            </w:r>
          </w:p>
        </w:tc>
      </w:tr>
      <w:tr w:rsidR="008C59C4" w:rsidRPr="00235C11" w14:paraId="243E91CF" w14:textId="77777777" w:rsidTr="008C59C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2C299D90" w14:textId="77777777" w:rsidR="008C59C4" w:rsidRPr="00235C11" w:rsidRDefault="008C59C4" w:rsidP="008C59C4">
            <w:pPr>
              <w:spacing w:line="360" w:lineRule="auto"/>
              <w:rPr>
                <w:rFonts w:ascii="Times New Roman" w:eastAsia="Calibri" w:hAnsi="Times New Roman" w:cs="Times New Roman"/>
              </w:rPr>
            </w:pPr>
            <w:r w:rsidRPr="00235C11">
              <w:rPr>
                <w:rFonts w:ascii="Times New Roman" w:eastAsia="Calibri" w:hAnsi="Times New Roman" w:cs="Times New Roman"/>
              </w:rPr>
              <w:t> </w:t>
            </w:r>
          </w:p>
        </w:tc>
        <w:tc>
          <w:tcPr>
            <w:tcW w:w="1620" w:type="dxa"/>
            <w:noWrap/>
            <w:hideMark/>
          </w:tcPr>
          <w:p w14:paraId="538E5DD3"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 1</w:t>
            </w:r>
          </w:p>
        </w:tc>
        <w:tc>
          <w:tcPr>
            <w:tcW w:w="1620" w:type="dxa"/>
            <w:noWrap/>
            <w:hideMark/>
          </w:tcPr>
          <w:p w14:paraId="17B2508E"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Day7</w:t>
            </w:r>
          </w:p>
        </w:tc>
        <w:tc>
          <w:tcPr>
            <w:tcW w:w="1530" w:type="dxa"/>
            <w:noWrap/>
            <w:hideMark/>
          </w:tcPr>
          <w:p w14:paraId="2EC91674"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 14</w:t>
            </w:r>
          </w:p>
        </w:tc>
        <w:tc>
          <w:tcPr>
            <w:tcW w:w="1620" w:type="dxa"/>
            <w:noWrap/>
            <w:hideMark/>
          </w:tcPr>
          <w:p w14:paraId="736F22D3"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Day21</w:t>
            </w:r>
          </w:p>
        </w:tc>
        <w:tc>
          <w:tcPr>
            <w:tcW w:w="1639" w:type="dxa"/>
            <w:noWrap/>
            <w:hideMark/>
          </w:tcPr>
          <w:p w14:paraId="0997EBD2"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Day28</w:t>
            </w:r>
          </w:p>
        </w:tc>
      </w:tr>
      <w:tr w:rsidR="008C59C4" w:rsidRPr="00235C11" w14:paraId="75A58A41" w14:textId="77777777" w:rsidTr="008C59C4">
        <w:trPr>
          <w:trHeight w:val="408"/>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F6C86B9"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Control</w:t>
            </w:r>
          </w:p>
        </w:tc>
        <w:tc>
          <w:tcPr>
            <w:tcW w:w="1620" w:type="dxa"/>
            <w:noWrap/>
          </w:tcPr>
          <w:p w14:paraId="5179167C"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2.2±0.2</w:t>
            </w:r>
            <w:r w:rsidRPr="0026355C">
              <w:rPr>
                <w:rFonts w:ascii="Times New Roman" w:eastAsia="Calibri" w:hAnsi="Times New Roman" w:cs="Times New Roman"/>
                <w:vertAlign w:val="superscript"/>
              </w:rPr>
              <w:t>aC</w:t>
            </w:r>
          </w:p>
        </w:tc>
        <w:tc>
          <w:tcPr>
            <w:tcW w:w="1620" w:type="dxa"/>
            <w:noWrap/>
          </w:tcPr>
          <w:p w14:paraId="2D60847D"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2.2±0.4</w:t>
            </w:r>
            <w:r w:rsidRPr="0026355C">
              <w:rPr>
                <w:rFonts w:ascii="Times New Roman" w:eastAsia="Calibri" w:hAnsi="Times New Roman" w:cs="Times New Roman"/>
                <w:vertAlign w:val="superscript"/>
              </w:rPr>
              <w:t>bD</w:t>
            </w:r>
          </w:p>
        </w:tc>
        <w:tc>
          <w:tcPr>
            <w:tcW w:w="1530" w:type="dxa"/>
            <w:noWrap/>
          </w:tcPr>
          <w:p w14:paraId="6AC78966"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1.9±0.2</w:t>
            </w:r>
            <w:r w:rsidRPr="0026355C">
              <w:rPr>
                <w:rFonts w:ascii="Times New Roman" w:eastAsia="Calibri" w:hAnsi="Times New Roman" w:cs="Times New Roman"/>
                <w:vertAlign w:val="superscript"/>
              </w:rPr>
              <w:t>bBC</w:t>
            </w:r>
          </w:p>
        </w:tc>
        <w:tc>
          <w:tcPr>
            <w:tcW w:w="1620" w:type="dxa"/>
            <w:noWrap/>
          </w:tcPr>
          <w:p w14:paraId="03EEEDAB"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1.8±0.1</w:t>
            </w:r>
            <w:r w:rsidRPr="0026355C">
              <w:rPr>
                <w:rFonts w:ascii="Times New Roman" w:eastAsia="Calibri" w:hAnsi="Times New Roman" w:cs="Times New Roman"/>
                <w:vertAlign w:val="superscript"/>
              </w:rPr>
              <w:t>bB</w:t>
            </w:r>
          </w:p>
        </w:tc>
        <w:tc>
          <w:tcPr>
            <w:tcW w:w="1639" w:type="dxa"/>
            <w:noWrap/>
          </w:tcPr>
          <w:p w14:paraId="002063E9"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1.7±0.6</w:t>
            </w:r>
            <w:r w:rsidRPr="0026355C">
              <w:rPr>
                <w:rFonts w:ascii="Times New Roman" w:eastAsia="Calibri" w:hAnsi="Times New Roman" w:cs="Times New Roman"/>
                <w:vertAlign w:val="superscript"/>
              </w:rPr>
              <w:t>cB</w:t>
            </w:r>
          </w:p>
        </w:tc>
      </w:tr>
      <w:tr w:rsidR="008C59C4" w:rsidRPr="00235C11" w14:paraId="1F87E2EF" w14:textId="77777777" w:rsidTr="008C59C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AB5CAAF"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 FMP</w:t>
            </w:r>
          </w:p>
        </w:tc>
        <w:tc>
          <w:tcPr>
            <w:tcW w:w="1620" w:type="dxa"/>
            <w:noWrap/>
          </w:tcPr>
          <w:p w14:paraId="5B2D9987"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aC</w:t>
            </w:r>
          </w:p>
        </w:tc>
        <w:tc>
          <w:tcPr>
            <w:tcW w:w="1620" w:type="dxa"/>
            <w:noWrap/>
          </w:tcPr>
          <w:p w14:paraId="7F67B6D7"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1.9±0.3</w:t>
            </w:r>
            <w:r w:rsidRPr="0026355C">
              <w:rPr>
                <w:rFonts w:ascii="Times New Roman" w:eastAsia="Calibri" w:hAnsi="Times New Roman" w:cs="Times New Roman"/>
                <w:vertAlign w:val="superscript"/>
              </w:rPr>
              <w:t>bD</w:t>
            </w:r>
          </w:p>
        </w:tc>
        <w:tc>
          <w:tcPr>
            <w:tcW w:w="1530" w:type="dxa"/>
            <w:noWrap/>
          </w:tcPr>
          <w:p w14:paraId="48DE5E66"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1.9±0.1</w:t>
            </w:r>
            <w:r w:rsidRPr="0026355C">
              <w:rPr>
                <w:rFonts w:ascii="Times New Roman" w:eastAsia="Calibri" w:hAnsi="Times New Roman" w:cs="Times New Roman"/>
                <w:vertAlign w:val="superscript"/>
              </w:rPr>
              <w:t>bcBC</w:t>
            </w:r>
          </w:p>
        </w:tc>
        <w:tc>
          <w:tcPr>
            <w:tcW w:w="1620" w:type="dxa"/>
            <w:noWrap/>
          </w:tcPr>
          <w:p w14:paraId="15D8587B"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vertAlign w:val="superscript"/>
              </w:rPr>
            </w:pPr>
            <w:r w:rsidRPr="0026355C">
              <w:rPr>
                <w:rFonts w:ascii="Times New Roman" w:eastAsia="Calibri" w:hAnsi="Times New Roman" w:cs="Times New Roman"/>
              </w:rPr>
              <w:t>1.8±0.2</w:t>
            </w:r>
            <w:r w:rsidRPr="0026355C">
              <w:rPr>
                <w:rFonts w:ascii="Times New Roman" w:eastAsia="Calibri" w:hAnsi="Times New Roman" w:cs="Times New Roman"/>
                <w:vertAlign w:val="superscript"/>
              </w:rPr>
              <w:t>cB</w:t>
            </w:r>
          </w:p>
        </w:tc>
        <w:tc>
          <w:tcPr>
            <w:tcW w:w="1639" w:type="dxa"/>
            <w:noWrap/>
          </w:tcPr>
          <w:p w14:paraId="27C72FF7"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1.6±0.3</w:t>
            </w:r>
            <w:r w:rsidRPr="0026355C">
              <w:rPr>
                <w:rFonts w:ascii="Times New Roman" w:eastAsia="Calibri" w:hAnsi="Times New Roman" w:cs="Times New Roman"/>
                <w:vertAlign w:val="superscript"/>
              </w:rPr>
              <w:t>dB</w:t>
            </w:r>
          </w:p>
        </w:tc>
      </w:tr>
      <w:tr w:rsidR="008C59C4" w:rsidRPr="00235C11" w14:paraId="1F757145" w14:textId="77777777" w:rsidTr="008C59C4">
        <w:trPr>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B19BA40"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5% FMP</w:t>
            </w:r>
          </w:p>
        </w:tc>
        <w:tc>
          <w:tcPr>
            <w:tcW w:w="1620" w:type="dxa"/>
            <w:noWrap/>
          </w:tcPr>
          <w:p w14:paraId="650AF167"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aC</w:t>
            </w:r>
          </w:p>
        </w:tc>
        <w:tc>
          <w:tcPr>
            <w:tcW w:w="1620" w:type="dxa"/>
            <w:noWrap/>
          </w:tcPr>
          <w:p w14:paraId="6FDBF98C"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bD</w:t>
            </w:r>
          </w:p>
        </w:tc>
        <w:tc>
          <w:tcPr>
            <w:tcW w:w="1530" w:type="dxa"/>
            <w:noWrap/>
          </w:tcPr>
          <w:p w14:paraId="650156BC"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1.8±0.6</w:t>
            </w:r>
            <w:r w:rsidRPr="0026355C">
              <w:rPr>
                <w:rFonts w:ascii="Times New Roman" w:eastAsia="Calibri" w:hAnsi="Times New Roman" w:cs="Times New Roman"/>
                <w:vertAlign w:val="superscript"/>
              </w:rPr>
              <w:t>cC</w:t>
            </w:r>
          </w:p>
        </w:tc>
        <w:tc>
          <w:tcPr>
            <w:tcW w:w="1620" w:type="dxa"/>
            <w:noWrap/>
          </w:tcPr>
          <w:p w14:paraId="7F695345"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1.8±0.3</w:t>
            </w:r>
            <w:r w:rsidRPr="0026355C">
              <w:rPr>
                <w:rFonts w:ascii="Times New Roman" w:eastAsia="Calibri" w:hAnsi="Times New Roman" w:cs="Times New Roman"/>
                <w:vertAlign w:val="superscript"/>
              </w:rPr>
              <w:t>cB</w:t>
            </w:r>
          </w:p>
        </w:tc>
        <w:tc>
          <w:tcPr>
            <w:tcW w:w="1639" w:type="dxa"/>
            <w:noWrap/>
          </w:tcPr>
          <w:p w14:paraId="06AC6A44"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1.7±0.6</w:t>
            </w:r>
            <w:r w:rsidRPr="0026355C">
              <w:rPr>
                <w:rFonts w:ascii="Times New Roman" w:eastAsia="Calibri" w:hAnsi="Times New Roman" w:cs="Times New Roman"/>
                <w:vertAlign w:val="superscript"/>
              </w:rPr>
              <w:t>dB</w:t>
            </w:r>
          </w:p>
        </w:tc>
      </w:tr>
      <w:tr w:rsidR="008C59C4" w:rsidRPr="00235C11" w14:paraId="09CA912C" w14:textId="77777777" w:rsidTr="008C59C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787313D"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10% FMP</w:t>
            </w:r>
          </w:p>
        </w:tc>
        <w:tc>
          <w:tcPr>
            <w:tcW w:w="1620" w:type="dxa"/>
            <w:noWrap/>
          </w:tcPr>
          <w:p w14:paraId="1878F4D0"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aC</w:t>
            </w:r>
          </w:p>
        </w:tc>
        <w:tc>
          <w:tcPr>
            <w:tcW w:w="1620" w:type="dxa"/>
            <w:noWrap/>
          </w:tcPr>
          <w:p w14:paraId="73548895"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2.1±0.1</w:t>
            </w:r>
            <w:r w:rsidRPr="0026355C">
              <w:rPr>
                <w:rFonts w:ascii="Times New Roman" w:eastAsia="Calibri" w:hAnsi="Times New Roman" w:cs="Times New Roman"/>
                <w:vertAlign w:val="superscript"/>
              </w:rPr>
              <w:t>bC</w:t>
            </w:r>
          </w:p>
        </w:tc>
        <w:tc>
          <w:tcPr>
            <w:tcW w:w="1530" w:type="dxa"/>
            <w:noWrap/>
          </w:tcPr>
          <w:p w14:paraId="0D089EBD"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1.9±0.4</w:t>
            </w:r>
            <w:r w:rsidRPr="0026355C">
              <w:rPr>
                <w:rFonts w:ascii="Times New Roman" w:eastAsia="Calibri" w:hAnsi="Times New Roman" w:cs="Times New Roman"/>
                <w:vertAlign w:val="superscript"/>
              </w:rPr>
              <w:t>cBC</w:t>
            </w:r>
          </w:p>
        </w:tc>
        <w:tc>
          <w:tcPr>
            <w:tcW w:w="1620" w:type="dxa"/>
            <w:noWrap/>
          </w:tcPr>
          <w:p w14:paraId="1EBE6DA3"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1.9±0.1</w:t>
            </w:r>
            <w:r w:rsidRPr="0026355C">
              <w:rPr>
                <w:rFonts w:ascii="Times New Roman" w:eastAsia="Calibri" w:hAnsi="Times New Roman" w:cs="Times New Roman"/>
                <w:vertAlign w:val="superscript"/>
              </w:rPr>
              <w:t>cB</w:t>
            </w:r>
          </w:p>
        </w:tc>
        <w:tc>
          <w:tcPr>
            <w:tcW w:w="1639" w:type="dxa"/>
            <w:noWrap/>
          </w:tcPr>
          <w:p w14:paraId="0A80C9CE"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1.7±0.8</w:t>
            </w:r>
            <w:r w:rsidRPr="0026355C">
              <w:rPr>
                <w:rFonts w:ascii="Times New Roman" w:eastAsia="Calibri" w:hAnsi="Times New Roman" w:cs="Times New Roman"/>
                <w:vertAlign w:val="superscript"/>
              </w:rPr>
              <w:t>dB</w:t>
            </w:r>
          </w:p>
        </w:tc>
      </w:tr>
      <w:tr w:rsidR="008C59C4" w:rsidRPr="00235C11" w14:paraId="193AE347" w14:textId="77777777" w:rsidTr="008C59C4">
        <w:trPr>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B2FF457"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 FBP</w:t>
            </w:r>
          </w:p>
        </w:tc>
        <w:tc>
          <w:tcPr>
            <w:tcW w:w="1620" w:type="dxa"/>
            <w:noWrap/>
          </w:tcPr>
          <w:p w14:paraId="39BD7FA7"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aC</w:t>
            </w:r>
          </w:p>
        </w:tc>
        <w:tc>
          <w:tcPr>
            <w:tcW w:w="1620" w:type="dxa"/>
            <w:noWrap/>
          </w:tcPr>
          <w:p w14:paraId="35D6FF89"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bD</w:t>
            </w:r>
          </w:p>
        </w:tc>
        <w:tc>
          <w:tcPr>
            <w:tcW w:w="1530" w:type="dxa"/>
            <w:noWrap/>
          </w:tcPr>
          <w:p w14:paraId="14160AC1"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2.0±0.6</w:t>
            </w:r>
            <w:r w:rsidRPr="0026355C">
              <w:rPr>
                <w:rFonts w:ascii="Times New Roman" w:eastAsia="Calibri" w:hAnsi="Times New Roman" w:cs="Times New Roman"/>
                <w:vertAlign w:val="superscript"/>
              </w:rPr>
              <w:t>bB</w:t>
            </w:r>
          </w:p>
        </w:tc>
        <w:tc>
          <w:tcPr>
            <w:tcW w:w="1620" w:type="dxa"/>
            <w:noWrap/>
          </w:tcPr>
          <w:p w14:paraId="2CA75BBE"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1.9±0.7</w:t>
            </w:r>
            <w:r w:rsidRPr="0026355C">
              <w:rPr>
                <w:rFonts w:ascii="Times New Roman" w:eastAsia="Calibri" w:hAnsi="Times New Roman" w:cs="Times New Roman"/>
                <w:vertAlign w:val="superscript"/>
              </w:rPr>
              <w:t>bB</w:t>
            </w:r>
          </w:p>
        </w:tc>
        <w:tc>
          <w:tcPr>
            <w:tcW w:w="1639" w:type="dxa"/>
            <w:noWrap/>
          </w:tcPr>
          <w:p w14:paraId="2B774265"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1.6±0.9</w:t>
            </w:r>
            <w:r w:rsidRPr="0026355C">
              <w:rPr>
                <w:rFonts w:ascii="Times New Roman" w:eastAsia="Calibri" w:hAnsi="Times New Roman" w:cs="Times New Roman"/>
                <w:vertAlign w:val="superscript"/>
              </w:rPr>
              <w:t>cB</w:t>
            </w:r>
          </w:p>
        </w:tc>
      </w:tr>
      <w:tr w:rsidR="008C59C4" w:rsidRPr="00235C11" w14:paraId="43A1F3A6" w14:textId="77777777" w:rsidTr="008C59C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32DD252" w14:textId="77777777" w:rsidR="008C59C4" w:rsidRPr="00235C11" w:rsidRDefault="008C59C4" w:rsidP="008C59C4">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5% FBP</w:t>
            </w:r>
          </w:p>
        </w:tc>
        <w:tc>
          <w:tcPr>
            <w:tcW w:w="1620" w:type="dxa"/>
            <w:noWrap/>
          </w:tcPr>
          <w:p w14:paraId="0FEA37C2"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5.0±0.4</w:t>
            </w:r>
            <w:r w:rsidRPr="0026355C">
              <w:rPr>
                <w:rFonts w:ascii="Times New Roman" w:eastAsia="Calibri" w:hAnsi="Times New Roman" w:cs="Times New Roman"/>
                <w:vertAlign w:val="superscript"/>
              </w:rPr>
              <w:t>aB</w:t>
            </w:r>
          </w:p>
        </w:tc>
        <w:tc>
          <w:tcPr>
            <w:tcW w:w="1620" w:type="dxa"/>
            <w:noWrap/>
          </w:tcPr>
          <w:p w14:paraId="2769C826"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3.2±0.3</w:t>
            </w:r>
            <w:r w:rsidRPr="0026355C">
              <w:rPr>
                <w:rFonts w:ascii="Times New Roman" w:eastAsia="Calibri" w:hAnsi="Times New Roman" w:cs="Times New Roman"/>
                <w:vertAlign w:val="superscript"/>
              </w:rPr>
              <w:t>bB</w:t>
            </w:r>
          </w:p>
        </w:tc>
        <w:tc>
          <w:tcPr>
            <w:tcW w:w="1530" w:type="dxa"/>
            <w:noWrap/>
          </w:tcPr>
          <w:p w14:paraId="20302CE7"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3.1±0.4</w:t>
            </w:r>
            <w:r w:rsidRPr="0026355C">
              <w:rPr>
                <w:rFonts w:ascii="Times New Roman" w:eastAsia="Calibri" w:hAnsi="Times New Roman" w:cs="Times New Roman"/>
                <w:vertAlign w:val="superscript"/>
              </w:rPr>
              <w:t>bcA</w:t>
            </w:r>
          </w:p>
        </w:tc>
        <w:tc>
          <w:tcPr>
            <w:tcW w:w="1620" w:type="dxa"/>
            <w:noWrap/>
          </w:tcPr>
          <w:p w14:paraId="73375E40"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3.8±0.2</w:t>
            </w:r>
            <w:r w:rsidRPr="0026355C">
              <w:rPr>
                <w:rFonts w:ascii="Times New Roman" w:eastAsia="Calibri" w:hAnsi="Times New Roman" w:cs="Times New Roman"/>
                <w:vertAlign w:val="superscript"/>
              </w:rPr>
              <w:t>cA</w:t>
            </w:r>
          </w:p>
        </w:tc>
        <w:tc>
          <w:tcPr>
            <w:tcW w:w="1639" w:type="dxa"/>
            <w:noWrap/>
          </w:tcPr>
          <w:p w14:paraId="2E27B044" w14:textId="77777777" w:rsidR="008C59C4" w:rsidRPr="00235C11" w:rsidRDefault="008C59C4" w:rsidP="008C59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3.0±0.7</w:t>
            </w:r>
            <w:r w:rsidRPr="0026355C">
              <w:rPr>
                <w:rFonts w:ascii="Times New Roman" w:eastAsia="Calibri" w:hAnsi="Times New Roman" w:cs="Times New Roman"/>
                <w:vertAlign w:val="superscript"/>
              </w:rPr>
              <w:t>cA</w:t>
            </w:r>
          </w:p>
        </w:tc>
      </w:tr>
      <w:tr w:rsidR="008C59C4" w:rsidRPr="00235C11" w14:paraId="71687AF4" w14:textId="77777777" w:rsidTr="008C59C4">
        <w:trPr>
          <w:trHeight w:val="286"/>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70D0411" w14:textId="77777777" w:rsidR="008C59C4" w:rsidRPr="00235C11" w:rsidRDefault="008C59C4" w:rsidP="008C59C4">
            <w:pPr>
              <w:tabs>
                <w:tab w:val="right" w:pos="2730"/>
              </w:tabs>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10% FBP</w:t>
            </w:r>
          </w:p>
        </w:tc>
        <w:tc>
          <w:tcPr>
            <w:tcW w:w="1620" w:type="dxa"/>
            <w:noWrap/>
          </w:tcPr>
          <w:p w14:paraId="0961D513" w14:textId="77777777" w:rsidR="008C59C4" w:rsidRPr="00235C11" w:rsidRDefault="008C59C4" w:rsidP="008C59C4">
            <w:pPr>
              <w:tabs>
                <w:tab w:val="left" w:pos="11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5.2±0.4</w:t>
            </w:r>
            <w:r w:rsidRPr="0026355C">
              <w:rPr>
                <w:rFonts w:ascii="Times New Roman" w:eastAsia="Calibri" w:hAnsi="Times New Roman" w:cs="Times New Roman"/>
                <w:vertAlign w:val="superscript"/>
              </w:rPr>
              <w:t>aA</w:t>
            </w:r>
            <w:r w:rsidRPr="0026355C">
              <w:rPr>
                <w:rFonts w:ascii="Times New Roman" w:eastAsia="Calibri" w:hAnsi="Times New Roman" w:cs="Times New Roman"/>
              </w:rPr>
              <w:tab/>
            </w:r>
          </w:p>
        </w:tc>
        <w:tc>
          <w:tcPr>
            <w:tcW w:w="1620" w:type="dxa"/>
            <w:noWrap/>
          </w:tcPr>
          <w:p w14:paraId="0937E5AA"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3.8±0.4</w:t>
            </w:r>
            <w:r w:rsidRPr="0026355C">
              <w:rPr>
                <w:rFonts w:ascii="Times New Roman" w:eastAsia="Calibri" w:hAnsi="Times New Roman" w:cs="Times New Roman"/>
                <w:vertAlign w:val="superscript"/>
              </w:rPr>
              <w:t>bA</w:t>
            </w:r>
          </w:p>
        </w:tc>
        <w:tc>
          <w:tcPr>
            <w:tcW w:w="1530" w:type="dxa"/>
            <w:noWrap/>
          </w:tcPr>
          <w:p w14:paraId="4072613B"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3.2±0.2</w:t>
            </w:r>
            <w:r w:rsidRPr="0026355C">
              <w:rPr>
                <w:rFonts w:ascii="Times New Roman" w:eastAsia="Calibri" w:hAnsi="Times New Roman" w:cs="Times New Roman"/>
                <w:vertAlign w:val="superscript"/>
              </w:rPr>
              <w:t>cA</w:t>
            </w:r>
          </w:p>
        </w:tc>
        <w:tc>
          <w:tcPr>
            <w:tcW w:w="1620" w:type="dxa"/>
            <w:noWrap/>
          </w:tcPr>
          <w:p w14:paraId="7F08F04B"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3.2±0.2</w:t>
            </w:r>
            <w:r w:rsidRPr="0026355C">
              <w:rPr>
                <w:rFonts w:ascii="Times New Roman" w:eastAsia="Calibri" w:hAnsi="Times New Roman" w:cs="Times New Roman"/>
                <w:vertAlign w:val="superscript"/>
              </w:rPr>
              <w:t>cA</w:t>
            </w:r>
          </w:p>
        </w:tc>
        <w:tc>
          <w:tcPr>
            <w:tcW w:w="1639" w:type="dxa"/>
            <w:noWrap/>
          </w:tcPr>
          <w:p w14:paraId="14F7619D" w14:textId="77777777" w:rsidR="008C59C4" w:rsidRPr="00235C11" w:rsidRDefault="008C59C4" w:rsidP="008C59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3.2±0.1</w:t>
            </w:r>
            <w:r w:rsidRPr="0026355C">
              <w:rPr>
                <w:rFonts w:ascii="Times New Roman" w:eastAsia="Calibri" w:hAnsi="Times New Roman" w:cs="Times New Roman"/>
                <w:vertAlign w:val="superscript"/>
              </w:rPr>
              <w:t>cA</w:t>
            </w:r>
          </w:p>
        </w:tc>
      </w:tr>
    </w:tbl>
    <w:p w14:paraId="49C14209" w14:textId="5041E850" w:rsidR="00235C11" w:rsidRPr="00235C11" w:rsidRDefault="008C59C4"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 xml:space="preserve"> </w:t>
      </w:r>
      <w:r w:rsidR="00235C11" w:rsidRPr="00235C11">
        <w:rPr>
          <w:rFonts w:ascii="Times New Roman" w:eastAsia="Calibri" w:hAnsi="Times New Roman" w:cs="Times New Roman"/>
          <w:color w:val="000000"/>
          <w:sz w:val="24"/>
          <w:szCs w:val="24"/>
        </w:rPr>
        <w:t xml:space="preserve">Data are expressed as mean ± SD (n = 3). </w:t>
      </w:r>
    </w:p>
    <w:p w14:paraId="160F33DB"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Superscript lowercase letters in each row indicate statistically significant difference (P &lt; 0.05) during storage.</w:t>
      </w:r>
    </w:p>
    <w:p w14:paraId="60451134"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p w14:paraId="54B1DE04"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FMP-Fresh Mango peel, FBP-Fresh Banana peel</w:t>
      </w:r>
    </w:p>
    <w:p w14:paraId="7815629F" w14:textId="77777777" w:rsidR="00A66C2C" w:rsidRPr="0026355C" w:rsidRDefault="00A66C2C" w:rsidP="00A66C2C">
      <w:pPr>
        <w:tabs>
          <w:tab w:val="left" w:pos="265"/>
        </w:tabs>
        <w:spacing w:after="0" w:line="360" w:lineRule="auto"/>
        <w:rPr>
          <w:rFonts w:ascii="Times New Roman" w:hAnsi="Times New Roman" w:cs="Times New Roman"/>
          <w:color w:val="000000"/>
          <w:sz w:val="24"/>
          <w:szCs w:val="24"/>
        </w:rPr>
      </w:pPr>
    </w:p>
    <w:p w14:paraId="16106334" w14:textId="0189E56A" w:rsidR="00A66C2C" w:rsidRPr="0026355C" w:rsidRDefault="008C59C4" w:rsidP="00C60FC5">
      <w:pPr>
        <w:pStyle w:val="ListParagraph"/>
        <w:numPr>
          <w:ilvl w:val="1"/>
          <w:numId w:val="1"/>
        </w:num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00606EA7"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w:t>
      </w:r>
      <w:r w:rsidR="00606EA7" w:rsidRPr="0026355C">
        <w:rPr>
          <w:rFonts w:ascii="Times New Roman" w:hAnsi="Times New Roman" w:cs="Times New Roman"/>
          <w:b/>
          <w:bCs/>
          <w:color w:val="000000"/>
          <w:sz w:val="24"/>
          <w:szCs w:val="24"/>
        </w:rPr>
        <w:t xml:space="preserve">Peel </w:t>
      </w:r>
      <w:r w:rsidR="00A66C2C" w:rsidRPr="0026355C">
        <w:rPr>
          <w:rFonts w:ascii="Times New Roman" w:hAnsi="Times New Roman" w:cs="Times New Roman"/>
          <w:b/>
          <w:bCs/>
          <w:color w:val="000000"/>
          <w:sz w:val="24"/>
          <w:szCs w:val="24"/>
        </w:rPr>
        <w:t>on Sensory Attributes and Consumer Acceptability of Yogurt</w:t>
      </w:r>
    </w:p>
    <w:p w14:paraId="225785A7" w14:textId="0B217B5E" w:rsidR="00A66C2C" w:rsidRPr="0026355C" w:rsidRDefault="008C59C4" w:rsidP="003D256B">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 </w:t>
      </w:r>
      <w:r w:rsidR="003B0BE0" w:rsidRPr="0026355C">
        <w:rPr>
          <w:rFonts w:ascii="Times New Roman" w:hAnsi="Times New Roman" w:cs="Times New Roman"/>
          <w:color w:val="000000"/>
          <w:sz w:val="24"/>
          <w:szCs w:val="24"/>
        </w:rPr>
        <w:t xml:space="preserve">Figure </w:t>
      </w:r>
      <w:r w:rsidR="00606EA7" w:rsidRPr="0026355C">
        <w:rPr>
          <w:rFonts w:ascii="Times New Roman" w:hAnsi="Times New Roman" w:cs="Times New Roman"/>
          <w:color w:val="000000"/>
          <w:sz w:val="24"/>
          <w:szCs w:val="24"/>
        </w:rPr>
        <w:t>1</w:t>
      </w:r>
      <w:r w:rsidR="00A66C2C" w:rsidRPr="0026355C">
        <w:rPr>
          <w:rFonts w:ascii="Times New Roman" w:hAnsi="Times New Roman" w:cs="Times New Roman"/>
          <w:color w:val="000000"/>
          <w:sz w:val="24"/>
          <w:szCs w:val="24"/>
        </w:rPr>
        <w:t xml:space="preserve"> </w:t>
      </w:r>
      <w:r w:rsidR="00543546" w:rsidRPr="0026355C">
        <w:rPr>
          <w:rFonts w:ascii="Times New Roman" w:hAnsi="Times New Roman" w:cs="Times New Roman"/>
          <w:color w:val="000000"/>
          <w:sz w:val="24"/>
          <w:szCs w:val="24"/>
        </w:rPr>
        <w:t xml:space="preserve">(a) and (b) </w:t>
      </w:r>
      <w:r w:rsidR="00A66C2C" w:rsidRPr="0026355C">
        <w:rPr>
          <w:rFonts w:ascii="Times New Roman" w:hAnsi="Times New Roman" w:cs="Times New Roman"/>
          <w:color w:val="000000"/>
          <w:sz w:val="24"/>
          <w:szCs w:val="24"/>
        </w:rPr>
        <w:t xml:space="preserve">illustrate the effects of fresh banana peel and mango peel extracts on the sensory qualities of yogurt samples, respectively. As shown in </w:t>
      </w:r>
      <w:r w:rsidR="00D40DFC" w:rsidRPr="0026355C">
        <w:rPr>
          <w:rFonts w:ascii="Times New Roman" w:hAnsi="Times New Roman" w:cs="Times New Roman"/>
          <w:color w:val="000000"/>
          <w:sz w:val="24"/>
          <w:szCs w:val="24"/>
        </w:rPr>
        <w:t>Figure</w:t>
      </w:r>
      <w:r w:rsidR="00543546" w:rsidRPr="0026355C">
        <w:rPr>
          <w:rFonts w:ascii="Times New Roman" w:hAnsi="Times New Roman" w:cs="Times New Roman"/>
          <w:color w:val="000000"/>
          <w:sz w:val="24"/>
          <w:szCs w:val="24"/>
        </w:rPr>
        <w:t xml:space="preserve"> 1(a)</w:t>
      </w:r>
      <w:r w:rsidR="00A66C2C" w:rsidRPr="0026355C">
        <w:rPr>
          <w:rFonts w:ascii="Times New Roman" w:hAnsi="Times New Roman" w:cs="Times New Roman"/>
          <w:color w:val="000000"/>
          <w:sz w:val="24"/>
          <w:szCs w:val="24"/>
        </w:rPr>
        <w:t xml:space="preserve">, the control plain set yogurt consistently received the highest scores across all sensory attributes, significantly outperforming mango peel fortified samples. Among the </w:t>
      </w:r>
      <w:r>
        <w:rPr>
          <w:rFonts w:ascii="Times New Roman" w:hAnsi="Times New Roman" w:cs="Times New Roman"/>
          <w:color w:val="000000"/>
          <w:sz w:val="24"/>
          <w:szCs w:val="24"/>
        </w:rPr>
        <w:t>fresh mango peel</w:t>
      </w:r>
      <w:r w:rsidR="00A66C2C" w:rsidRPr="0026355C">
        <w:rPr>
          <w:rFonts w:ascii="Times New Roman" w:hAnsi="Times New Roman" w:cs="Times New Roman"/>
          <w:color w:val="000000"/>
          <w:sz w:val="24"/>
          <w:szCs w:val="24"/>
        </w:rPr>
        <w:t xml:space="preserve"> treatments, yogurts fortified with 10% mango peel scored significantly higher in texture and overall acceptability compared to the 1% and 5% concentrations, indicating improved sensory quality at higher peel levels. However, all mango peel samples had lower scores than the control for </w:t>
      </w:r>
      <w:proofErr w:type="spellStart"/>
      <w:r w:rsidR="00A66C2C" w:rsidRPr="0026355C">
        <w:rPr>
          <w:rFonts w:ascii="Times New Roman" w:hAnsi="Times New Roman" w:cs="Times New Roman"/>
          <w:color w:val="000000"/>
          <w:sz w:val="24"/>
          <w:szCs w:val="24"/>
        </w:rPr>
        <w:t>color</w:t>
      </w:r>
      <w:proofErr w:type="spellEnd"/>
      <w:r w:rsidR="00A66C2C" w:rsidRPr="0026355C">
        <w:rPr>
          <w:rFonts w:ascii="Times New Roman" w:hAnsi="Times New Roman" w:cs="Times New Roman"/>
          <w:color w:val="000000"/>
          <w:sz w:val="24"/>
          <w:szCs w:val="24"/>
        </w:rPr>
        <w:t xml:space="preserve">, taste, and </w:t>
      </w:r>
      <w:proofErr w:type="spellStart"/>
      <w:r w:rsidR="00A66C2C" w:rsidRPr="0026355C">
        <w:rPr>
          <w:rFonts w:ascii="Times New Roman" w:hAnsi="Times New Roman" w:cs="Times New Roman"/>
          <w:color w:val="000000"/>
          <w:sz w:val="24"/>
          <w:szCs w:val="24"/>
        </w:rPr>
        <w:t>odor</w:t>
      </w:r>
      <w:proofErr w:type="spellEnd"/>
      <w:r w:rsidR="00A66C2C" w:rsidRPr="0026355C">
        <w:rPr>
          <w:rFonts w:ascii="Times New Roman" w:hAnsi="Times New Roman" w:cs="Times New Roman"/>
          <w:color w:val="000000"/>
          <w:sz w:val="24"/>
          <w:szCs w:val="24"/>
        </w:rPr>
        <w:t>, with no significant differences observed among these treatments. These findings suggest that while mango peel addition at 10% may enhance texture and acceptability, it negatively impacts other sensory attributes compared to the control yogurt.</w:t>
      </w:r>
    </w:p>
    <w:p w14:paraId="20EF410E" w14:textId="7438BD18" w:rsidR="00A66C2C" w:rsidRPr="0026355C" w:rsidRDefault="00A66C2C" w:rsidP="000534EA">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As shown in </w:t>
      </w:r>
      <w:r w:rsidR="00181181" w:rsidRPr="0026355C">
        <w:rPr>
          <w:rFonts w:ascii="Times New Roman" w:hAnsi="Times New Roman" w:cs="Times New Roman"/>
          <w:color w:val="000000"/>
          <w:sz w:val="24"/>
          <w:szCs w:val="24"/>
        </w:rPr>
        <w:t>Figure 1(b)</w:t>
      </w:r>
      <w:r w:rsidRPr="0026355C">
        <w:rPr>
          <w:rFonts w:ascii="Times New Roman" w:hAnsi="Times New Roman" w:cs="Times New Roman"/>
          <w:color w:val="000000"/>
          <w:sz w:val="24"/>
          <w:szCs w:val="24"/>
        </w:rPr>
        <w:t xml:space="preserve">, the sensory evaluation revealed that the control plain set yogurt scored highest across all attributes, significantly outperforming all fresh banana peel fortified samples. Among the </w:t>
      </w:r>
      <w:r w:rsidR="007E2AD4">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 treatments, the 10% concentration exhibited significantly better texture,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and overall acceptability compared to the 1% and 5% levels, indicating enhanced sensory quality at higher peel inclusion. Although 10% </w:t>
      </w:r>
      <w:r w:rsidR="007E2AD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improved these attributes within </w:t>
      </w:r>
      <w:r w:rsidRPr="0026355C">
        <w:rPr>
          <w:rFonts w:ascii="Times New Roman" w:hAnsi="Times New Roman" w:cs="Times New Roman"/>
          <w:color w:val="000000"/>
          <w:sz w:val="24"/>
          <w:szCs w:val="24"/>
        </w:rPr>
        <w:lastRenderedPageBreak/>
        <w:t xml:space="preserve">the banana peel group, its scores remained lower than the control.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and taste scores showed no significant differences among </w:t>
      </w:r>
      <w:r w:rsidR="007E2AD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treatments but were consistently lower than the control. These results suggest that incorporating fresh banana peel at 10% can enhance specific sensory qualities without surpassing the appeal of the original yogurt.</w:t>
      </w:r>
    </w:p>
    <w:p w14:paraId="159F7614" w14:textId="70741435" w:rsidR="00A66C2C" w:rsidRPr="0026355C" w:rsidRDefault="00A66C2C" w:rsidP="00A66C2C">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To select the most consumer-preferred sample, 10%</w:t>
      </w:r>
      <w:r w:rsidR="009B0FB5">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 xml:space="preserve">fresh banana peel and </w:t>
      </w:r>
      <w:r w:rsidR="009B0FB5">
        <w:rPr>
          <w:rFonts w:ascii="Times New Roman" w:hAnsi="Times New Roman" w:cs="Times New Roman"/>
          <w:color w:val="000000"/>
          <w:sz w:val="24"/>
          <w:szCs w:val="24"/>
        </w:rPr>
        <w:t xml:space="preserve">10% </w:t>
      </w:r>
      <w:r w:rsidRPr="0026355C">
        <w:rPr>
          <w:rFonts w:ascii="Times New Roman" w:hAnsi="Times New Roman" w:cs="Times New Roman"/>
          <w:color w:val="000000"/>
          <w:sz w:val="24"/>
          <w:szCs w:val="24"/>
        </w:rPr>
        <w:t>fresh mango peel yogurts were compared again with the control using a 7-point hedonic scale. As depicted in Figure 1</w:t>
      </w:r>
      <w:r w:rsidR="00211B10" w:rsidRPr="0026355C">
        <w:rPr>
          <w:rFonts w:ascii="Times New Roman" w:hAnsi="Times New Roman" w:cs="Times New Roman"/>
          <w:color w:val="000000"/>
          <w:sz w:val="24"/>
          <w:szCs w:val="24"/>
        </w:rPr>
        <w:t>(c)</w:t>
      </w:r>
      <w:r w:rsidRPr="0026355C">
        <w:rPr>
          <w:rFonts w:ascii="Times New Roman" w:hAnsi="Times New Roman" w:cs="Times New Roman"/>
          <w:color w:val="000000"/>
          <w:sz w:val="24"/>
          <w:szCs w:val="24"/>
        </w:rPr>
        <w:t xml:space="preserve">, incorporating 10% banana and mango peels into yogurt had differing impacts on sensory attributes. The </w:t>
      </w:r>
      <w:r w:rsidR="009B0FB5">
        <w:rPr>
          <w:rFonts w:ascii="Times New Roman" w:hAnsi="Times New Roman" w:cs="Times New Roman"/>
          <w:color w:val="000000"/>
          <w:sz w:val="24"/>
          <w:szCs w:val="24"/>
        </w:rPr>
        <w:t>banana peel (10%)</w:t>
      </w:r>
      <w:r w:rsidRPr="0026355C">
        <w:rPr>
          <w:rFonts w:ascii="Times New Roman" w:hAnsi="Times New Roman" w:cs="Times New Roman"/>
          <w:color w:val="000000"/>
          <w:sz w:val="24"/>
          <w:szCs w:val="24"/>
        </w:rPr>
        <w:t xml:space="preserve"> yogurt was most preferred for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followed closely by the </w:t>
      </w:r>
      <w:r w:rsidR="009B0FB5">
        <w:rPr>
          <w:rFonts w:ascii="Times New Roman" w:hAnsi="Times New Roman" w:cs="Times New Roman"/>
          <w:color w:val="000000"/>
          <w:sz w:val="24"/>
          <w:szCs w:val="24"/>
        </w:rPr>
        <w:t>control</w:t>
      </w:r>
      <w:r w:rsidRPr="0026355C">
        <w:rPr>
          <w:rFonts w:ascii="Times New Roman" w:hAnsi="Times New Roman" w:cs="Times New Roman"/>
          <w:color w:val="000000"/>
          <w:sz w:val="24"/>
          <w:szCs w:val="24"/>
        </w:rPr>
        <w:t xml:space="preserve"> yogurt. Mango peel yogurt received the </w:t>
      </w:r>
      <w:r w:rsidR="009B0FB5">
        <w:rPr>
          <w:rFonts w:ascii="Times New Roman" w:hAnsi="Times New Roman" w:cs="Times New Roman"/>
          <w:color w:val="000000"/>
          <w:sz w:val="24"/>
          <w:szCs w:val="24"/>
        </w:rPr>
        <w:t xml:space="preserve">significantly (p&lt;0.05) </w:t>
      </w:r>
      <w:r w:rsidRPr="0026355C">
        <w:rPr>
          <w:rFonts w:ascii="Times New Roman" w:hAnsi="Times New Roman" w:cs="Times New Roman"/>
          <w:color w:val="000000"/>
          <w:sz w:val="24"/>
          <w:szCs w:val="24"/>
        </w:rPr>
        <w:t xml:space="preserve">lowest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score, likely due to the darker appearance from mango peel pigments, which may have reduced visual appeal. Both </w:t>
      </w:r>
      <w:r w:rsidR="009B0FB5">
        <w:rPr>
          <w:rFonts w:ascii="Times New Roman" w:hAnsi="Times New Roman" w:cs="Times New Roman"/>
          <w:color w:val="000000"/>
          <w:sz w:val="24"/>
          <w:szCs w:val="24"/>
        </w:rPr>
        <w:t>banana</w:t>
      </w:r>
      <w:r w:rsidRPr="0026355C">
        <w:rPr>
          <w:rFonts w:ascii="Times New Roman" w:hAnsi="Times New Roman" w:cs="Times New Roman"/>
          <w:color w:val="000000"/>
          <w:sz w:val="24"/>
          <w:szCs w:val="24"/>
        </w:rPr>
        <w:t xml:space="preserve"> and </w:t>
      </w:r>
      <w:r w:rsidR="009B0FB5">
        <w:rPr>
          <w:rFonts w:ascii="Times New Roman" w:hAnsi="Times New Roman" w:cs="Times New Roman"/>
          <w:color w:val="000000"/>
          <w:sz w:val="24"/>
          <w:szCs w:val="24"/>
        </w:rPr>
        <w:t>mango</w:t>
      </w:r>
      <w:r w:rsidRPr="0026355C">
        <w:rPr>
          <w:rFonts w:ascii="Times New Roman" w:hAnsi="Times New Roman" w:cs="Times New Roman"/>
          <w:color w:val="000000"/>
          <w:sz w:val="24"/>
          <w:szCs w:val="24"/>
        </w:rPr>
        <w:t xml:space="preserve"> peel yogurts received the highest texture scores, indicating that banana peel did not negatively affect mouthfeel. Mango peel yogurt scored </w:t>
      </w:r>
      <w:r w:rsidR="009B0FB5">
        <w:rPr>
          <w:rFonts w:ascii="Times New Roman" w:hAnsi="Times New Roman" w:cs="Times New Roman"/>
          <w:color w:val="000000"/>
          <w:sz w:val="24"/>
          <w:szCs w:val="24"/>
        </w:rPr>
        <w:t xml:space="preserve">comparatively </w:t>
      </w:r>
      <w:r w:rsidRPr="0026355C">
        <w:rPr>
          <w:rFonts w:ascii="Times New Roman" w:hAnsi="Times New Roman" w:cs="Times New Roman"/>
          <w:color w:val="000000"/>
          <w:sz w:val="24"/>
          <w:szCs w:val="24"/>
        </w:rPr>
        <w:t xml:space="preserve">lower, possibly because of fibrous particles or poor dispersion. In terms of taste, </w:t>
      </w:r>
      <w:r w:rsidR="009B0FB5">
        <w:rPr>
          <w:rFonts w:ascii="Times New Roman" w:hAnsi="Times New Roman" w:cs="Times New Roman"/>
          <w:color w:val="000000"/>
          <w:sz w:val="24"/>
          <w:szCs w:val="24"/>
        </w:rPr>
        <w:t>mango</w:t>
      </w:r>
      <w:r w:rsidRPr="0026355C">
        <w:rPr>
          <w:rFonts w:ascii="Times New Roman" w:hAnsi="Times New Roman" w:cs="Times New Roman"/>
          <w:color w:val="000000"/>
          <w:sz w:val="24"/>
          <w:szCs w:val="24"/>
        </w:rPr>
        <w:t xml:space="preserve"> and banana peel yogurts were </w:t>
      </w:r>
      <w:proofErr w:type="spellStart"/>
      <w:r w:rsidRPr="0026355C">
        <w:rPr>
          <w:rFonts w:ascii="Times New Roman" w:hAnsi="Times New Roman" w:cs="Times New Roman"/>
          <w:color w:val="000000"/>
          <w:sz w:val="24"/>
          <w:szCs w:val="24"/>
        </w:rPr>
        <w:t>favored</w:t>
      </w:r>
      <w:proofErr w:type="spellEnd"/>
      <w:r w:rsidRPr="0026355C">
        <w:rPr>
          <w:rFonts w:ascii="Times New Roman" w:hAnsi="Times New Roman" w:cs="Times New Roman"/>
          <w:color w:val="000000"/>
          <w:sz w:val="24"/>
          <w:szCs w:val="24"/>
        </w:rPr>
        <w:t xml:space="preserve">, while </w:t>
      </w:r>
      <w:r w:rsidR="009B0FB5">
        <w:rPr>
          <w:rFonts w:ascii="Times New Roman" w:hAnsi="Times New Roman" w:cs="Times New Roman"/>
          <w:color w:val="000000"/>
          <w:sz w:val="24"/>
          <w:szCs w:val="24"/>
        </w:rPr>
        <w:t>control</w:t>
      </w:r>
      <w:r w:rsidRPr="0026355C">
        <w:rPr>
          <w:rFonts w:ascii="Times New Roman" w:hAnsi="Times New Roman" w:cs="Times New Roman"/>
          <w:color w:val="000000"/>
          <w:sz w:val="24"/>
          <w:szCs w:val="24"/>
        </w:rPr>
        <w:t xml:space="preserve"> yogurt scored significantly</w:t>
      </w:r>
      <w:r w:rsidR="009B0FB5">
        <w:rPr>
          <w:rFonts w:ascii="Times New Roman" w:hAnsi="Times New Roman" w:cs="Times New Roman"/>
          <w:color w:val="000000"/>
          <w:sz w:val="24"/>
          <w:szCs w:val="24"/>
        </w:rPr>
        <w:t xml:space="preserve"> (p&lt;0.05)</w:t>
      </w:r>
      <w:r w:rsidRPr="0026355C">
        <w:rPr>
          <w:rFonts w:ascii="Times New Roman" w:hAnsi="Times New Roman" w:cs="Times New Roman"/>
          <w:color w:val="000000"/>
          <w:sz w:val="24"/>
          <w:szCs w:val="24"/>
        </w:rPr>
        <w:t xml:space="preserve"> lower, suggesting a less accepted </w:t>
      </w:r>
      <w:proofErr w:type="spellStart"/>
      <w:r w:rsidRPr="0026355C">
        <w:rPr>
          <w:rFonts w:ascii="Times New Roman" w:hAnsi="Times New Roman" w:cs="Times New Roman"/>
          <w:color w:val="000000"/>
          <w:sz w:val="24"/>
          <w:szCs w:val="24"/>
        </w:rPr>
        <w:t>flavor</w:t>
      </w:r>
      <w:proofErr w:type="spellEnd"/>
      <w:r w:rsidRPr="0026355C">
        <w:rPr>
          <w:rFonts w:ascii="Times New Roman" w:hAnsi="Times New Roman" w:cs="Times New Roman"/>
          <w:color w:val="000000"/>
          <w:sz w:val="24"/>
          <w:szCs w:val="24"/>
        </w:rPr>
        <w:t xml:space="preserve"> profile. For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control yogurt was rated highest, followed by banana peel yogurt, with mango peel yogurt scoring lowest, likely due to unfamiliar volatile compounds from the mango peel. Overall acceptability was </w:t>
      </w:r>
      <w:r w:rsidR="00DF0FDC">
        <w:rPr>
          <w:rFonts w:ascii="Times New Roman" w:hAnsi="Times New Roman" w:cs="Times New Roman"/>
          <w:color w:val="000000"/>
          <w:sz w:val="24"/>
          <w:szCs w:val="24"/>
        </w:rPr>
        <w:t xml:space="preserve">significantly (p&lt;0.05) </w:t>
      </w:r>
      <w:r w:rsidRPr="0026355C">
        <w:rPr>
          <w:rFonts w:ascii="Times New Roman" w:hAnsi="Times New Roman" w:cs="Times New Roman"/>
          <w:color w:val="000000"/>
          <w:sz w:val="24"/>
          <w:szCs w:val="24"/>
        </w:rPr>
        <w:t>highest for banana peel y</w:t>
      </w:r>
      <w:r w:rsidR="00DF0FDC">
        <w:rPr>
          <w:rFonts w:ascii="Times New Roman" w:hAnsi="Times New Roman" w:cs="Times New Roman"/>
          <w:color w:val="000000"/>
          <w:sz w:val="24"/>
          <w:szCs w:val="24"/>
        </w:rPr>
        <w:t>ogurt, followed by control</w:t>
      </w:r>
      <w:r w:rsidRPr="0026355C">
        <w:rPr>
          <w:rFonts w:ascii="Times New Roman" w:hAnsi="Times New Roman" w:cs="Times New Roman"/>
          <w:color w:val="000000"/>
          <w:sz w:val="24"/>
          <w:szCs w:val="24"/>
        </w:rPr>
        <w:t xml:space="preserve">, indicating that banana peel incorporation maintained overall quality. Mango peel yogurt had lower acceptability, reinforcing the need for further optimization. These findings highlight that yogurt with 10% banana peel maintained </w:t>
      </w:r>
      <w:proofErr w:type="spellStart"/>
      <w:r w:rsidRPr="0026355C">
        <w:rPr>
          <w:rFonts w:ascii="Times New Roman" w:hAnsi="Times New Roman" w:cs="Times New Roman"/>
          <w:color w:val="000000"/>
          <w:sz w:val="24"/>
          <w:szCs w:val="24"/>
        </w:rPr>
        <w:t>favorable</w:t>
      </w:r>
      <w:proofErr w:type="spellEnd"/>
      <w:r w:rsidRPr="0026355C">
        <w:rPr>
          <w:rFonts w:ascii="Times New Roman" w:hAnsi="Times New Roman" w:cs="Times New Roman"/>
          <w:color w:val="000000"/>
          <w:sz w:val="24"/>
          <w:szCs w:val="24"/>
        </w:rPr>
        <w:t xml:space="preserve"> sensory properties comparable to the control in most attributes. In contrast, mango peel yogurt, despite its functional benefits,</w:t>
      </w:r>
      <w:r w:rsidR="006738E7">
        <w:rPr>
          <w:rFonts w:ascii="Times New Roman" w:hAnsi="Times New Roman" w:cs="Times New Roman"/>
          <w:color w:val="000000"/>
          <w:sz w:val="24"/>
          <w:szCs w:val="24"/>
        </w:rPr>
        <w:t xml:space="preserve"> received lower scores for </w:t>
      </w:r>
      <w:proofErr w:type="spellStart"/>
      <w:r w:rsidR="006738E7">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and overall acceptability. Further formulation efforts such as pre-treatment of mango peel or the addition of </w:t>
      </w:r>
      <w:proofErr w:type="spellStart"/>
      <w:r w:rsidRPr="0026355C">
        <w:rPr>
          <w:rFonts w:ascii="Times New Roman" w:hAnsi="Times New Roman" w:cs="Times New Roman"/>
          <w:color w:val="000000"/>
          <w:sz w:val="24"/>
          <w:szCs w:val="24"/>
        </w:rPr>
        <w:t>flavor</w:t>
      </w:r>
      <w:proofErr w:type="spellEnd"/>
      <w:r w:rsidRPr="0026355C">
        <w:rPr>
          <w:rFonts w:ascii="Times New Roman" w:hAnsi="Times New Roman" w:cs="Times New Roman"/>
          <w:color w:val="000000"/>
          <w:sz w:val="24"/>
          <w:szCs w:val="24"/>
        </w:rPr>
        <w:t xml:space="preserve"> enhancers may improve its consumer acceptability.</w:t>
      </w:r>
    </w:p>
    <w:p w14:paraId="21819564" w14:textId="0436B9B7" w:rsidR="00A66C2C" w:rsidRPr="0026355C" w:rsidRDefault="00A66C2C" w:rsidP="00A66C2C">
      <w:pPr>
        <w:spacing w:line="360" w:lineRule="auto"/>
        <w:jc w:val="both"/>
        <w:rPr>
          <w:rFonts w:ascii="Times New Roman" w:hAnsi="Times New Roman" w:cs="Times New Roman"/>
          <w:color w:val="000000"/>
          <w:sz w:val="24"/>
          <w:szCs w:val="24"/>
        </w:rPr>
      </w:pPr>
    </w:p>
    <w:p w14:paraId="034CD2AE" w14:textId="77777777" w:rsidR="00A66C2C" w:rsidRPr="0026355C" w:rsidRDefault="00A66C2C" w:rsidP="00A66C2C">
      <w:pPr>
        <w:spacing w:line="360" w:lineRule="auto"/>
        <w:jc w:val="both"/>
        <w:rPr>
          <w:rFonts w:ascii="Times New Roman" w:hAnsi="Times New Roman" w:cs="Times New Roman"/>
          <w:b/>
          <w:bCs/>
          <w:sz w:val="24"/>
          <w:szCs w:val="24"/>
        </w:rPr>
      </w:pPr>
    </w:p>
    <w:p w14:paraId="72C0F42D" w14:textId="77777777" w:rsidR="009605DA" w:rsidRPr="0026355C" w:rsidRDefault="009605DA" w:rsidP="00A66C2C">
      <w:pPr>
        <w:spacing w:line="360" w:lineRule="auto"/>
        <w:jc w:val="both"/>
        <w:rPr>
          <w:rFonts w:ascii="Times New Roman" w:hAnsi="Times New Roman" w:cs="Times New Roman"/>
          <w:b/>
          <w:bCs/>
          <w:sz w:val="24"/>
          <w:szCs w:val="24"/>
        </w:rPr>
      </w:pPr>
    </w:p>
    <w:p w14:paraId="7A563F42" w14:textId="77777777" w:rsidR="009605DA" w:rsidRPr="0026355C" w:rsidRDefault="009605DA" w:rsidP="00A66C2C">
      <w:pPr>
        <w:spacing w:line="360" w:lineRule="auto"/>
        <w:jc w:val="both"/>
        <w:rPr>
          <w:rFonts w:ascii="Times New Roman" w:hAnsi="Times New Roman" w:cs="Times New Roman"/>
          <w:b/>
          <w:bCs/>
          <w:sz w:val="24"/>
          <w:szCs w:val="24"/>
        </w:rPr>
      </w:pPr>
    </w:p>
    <w:p w14:paraId="123ACFB0" w14:textId="77777777" w:rsidR="009605DA" w:rsidRPr="0026355C" w:rsidRDefault="009605DA" w:rsidP="00A66C2C">
      <w:pPr>
        <w:spacing w:line="360" w:lineRule="auto"/>
        <w:jc w:val="both"/>
        <w:rPr>
          <w:rFonts w:ascii="Times New Roman" w:hAnsi="Times New Roman" w:cs="Times New Roman"/>
          <w:b/>
          <w:bCs/>
          <w:sz w:val="24"/>
          <w:szCs w:val="24"/>
        </w:rPr>
      </w:pPr>
    </w:p>
    <w:p w14:paraId="31B21A33" w14:textId="50CAF11A"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bidi="si-LK"/>
        </w:rPr>
        <w:lastRenderedPageBreak/>
        <mc:AlternateContent>
          <mc:Choice Requires="wps">
            <w:drawing>
              <wp:anchor distT="45720" distB="45720" distL="114300" distR="114300" simplePos="0" relativeHeight="251665408" behindDoc="0" locked="0" layoutInCell="1" allowOverlap="1" wp14:anchorId="5223055F" wp14:editId="1A02DE95">
                <wp:simplePos x="0" y="0"/>
                <wp:positionH relativeFrom="column">
                  <wp:posOffset>4949825</wp:posOffset>
                </wp:positionH>
                <wp:positionV relativeFrom="paragraph">
                  <wp:posOffset>180975</wp:posOffset>
                </wp:positionV>
                <wp:extent cx="304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47878C6" w14:textId="1A526CE9" w:rsidR="00A32B57" w:rsidRPr="00A32B57" w:rsidRDefault="00A32B57">
                            <w:pPr>
                              <w:rPr>
                                <w:rFonts w:ascii="Times New Roman" w:hAnsi="Times New Roman" w:cs="Times New Roman"/>
                                <w:b/>
                                <w:bCs/>
                                <w:sz w:val="24"/>
                                <w:szCs w:val="24"/>
                              </w:rPr>
                            </w:pPr>
                            <w:r w:rsidRPr="00A32B57">
                              <w:rPr>
                                <w:rFonts w:ascii="Times New Roman" w:hAnsi="Times New Roman" w:cs="Times New Roman"/>
                                <w:b/>
                                <w:bCs/>
                                <w:sz w:val="24"/>
                                <w:szCs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3055F" id="_x0000_t202" coordsize="21600,21600" o:spt="202" path="m,l,21600r21600,l21600,xe">
                <v:stroke joinstyle="miter"/>
                <v:path gradientshapeok="t" o:connecttype="rect"/>
              </v:shapetype>
              <v:shape id="Text Box 2" o:spid="_x0000_s1026" type="#_x0000_t202" style="position:absolute;left:0;text-align:left;margin-left:389.75pt;margin-top:14.25pt;width:2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" filled="f" stroked="f">
                <v:textbox style="mso-fit-shape-to-text:t">
                  <w:txbxContent>
                    <w:p w14:paraId="147878C6" w14:textId="1A526CE9" w:rsidR="00A32B57" w:rsidRPr="00A32B57" w:rsidRDefault="00A32B57">
                      <w:pPr>
                        <w:rPr>
                          <w:rFonts w:ascii="Times New Roman" w:hAnsi="Times New Roman" w:cs="Times New Roman"/>
                          <w:b/>
                          <w:bCs/>
                          <w:sz w:val="24"/>
                          <w:szCs w:val="24"/>
                        </w:rPr>
                      </w:pPr>
                      <w:r w:rsidRPr="00A32B57">
                        <w:rPr>
                          <w:rFonts w:ascii="Times New Roman" w:hAnsi="Times New Roman" w:cs="Times New Roman"/>
                          <w:b/>
                          <w:bCs/>
                          <w:sz w:val="24"/>
                          <w:szCs w:val="24"/>
                        </w:rPr>
                        <w:t>A</w:t>
                      </w:r>
                    </w:p>
                  </w:txbxContent>
                </v:textbox>
                <w10:wrap type="square"/>
              </v:shape>
            </w:pict>
          </mc:Fallback>
        </mc:AlternateContent>
      </w:r>
      <w:r w:rsidR="00C83065">
        <w:rPr>
          <w:rFonts w:ascii="Times New Roman" w:hAnsi="Times New Roman" w:cs="Times New Roman"/>
          <w:noProof/>
          <w:color w:val="000000"/>
          <w:sz w:val="24"/>
          <w:szCs w:val="24"/>
          <w:lang w:val="en-US" w:bidi="si-LK"/>
        </w:rPr>
        <w:drawing>
          <wp:anchor distT="0" distB="0" distL="114300" distR="114300" simplePos="0" relativeHeight="251662336" behindDoc="0" locked="0" layoutInCell="1" allowOverlap="1" wp14:anchorId="11F210C9" wp14:editId="6F7A8446">
            <wp:simplePos x="0" y="0"/>
            <wp:positionH relativeFrom="column">
              <wp:posOffset>1041400</wp:posOffset>
            </wp:positionH>
            <wp:positionV relativeFrom="paragraph">
              <wp:posOffset>180975</wp:posOffset>
            </wp:positionV>
            <wp:extent cx="4213225" cy="2296160"/>
            <wp:effectExtent l="0" t="0" r="15875" b="88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536A08">
        <w:rPr>
          <w:rFonts w:ascii="Times New Roman" w:hAnsi="Times New Roman" w:cs="Times New Roman"/>
          <w:b/>
          <w:bCs/>
          <w:noProof/>
          <w:sz w:val="24"/>
          <w:szCs w:val="24"/>
          <w:lang w:val="en-US" w:bidi="si-LK"/>
        </w:rPr>
        <w:drawing>
          <wp:anchor distT="0" distB="0" distL="114300" distR="114300" simplePos="0" relativeHeight="251659264" behindDoc="0" locked="0" layoutInCell="1" allowOverlap="1" wp14:anchorId="1B4AFDEE" wp14:editId="7A693253">
            <wp:simplePos x="0" y="0"/>
            <wp:positionH relativeFrom="column">
              <wp:posOffset>1038758</wp:posOffset>
            </wp:positionH>
            <wp:positionV relativeFrom="paragraph">
              <wp:posOffset>2475781</wp:posOffset>
            </wp:positionV>
            <wp:extent cx="4213225" cy="2301875"/>
            <wp:effectExtent l="0" t="0" r="15875" b="317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08EC2C1" w14:textId="2A4C99AE" w:rsidR="009605DA" w:rsidRPr="0026355C" w:rsidRDefault="009605DA" w:rsidP="00A66C2C">
      <w:pPr>
        <w:spacing w:line="360" w:lineRule="auto"/>
        <w:jc w:val="both"/>
        <w:rPr>
          <w:rFonts w:ascii="Times New Roman" w:hAnsi="Times New Roman" w:cs="Times New Roman"/>
          <w:b/>
          <w:bCs/>
          <w:sz w:val="24"/>
          <w:szCs w:val="24"/>
        </w:rPr>
      </w:pPr>
    </w:p>
    <w:p w14:paraId="23AC5A1F" w14:textId="6E06E0BC" w:rsidR="009605DA" w:rsidRPr="0026355C" w:rsidRDefault="009605DA" w:rsidP="00A66C2C">
      <w:pPr>
        <w:spacing w:line="360" w:lineRule="auto"/>
        <w:jc w:val="both"/>
        <w:rPr>
          <w:rFonts w:ascii="Times New Roman" w:hAnsi="Times New Roman" w:cs="Times New Roman"/>
          <w:b/>
          <w:bCs/>
          <w:sz w:val="24"/>
          <w:szCs w:val="24"/>
        </w:rPr>
      </w:pPr>
    </w:p>
    <w:p w14:paraId="6AEBBF16" w14:textId="73E1840C" w:rsidR="009605DA" w:rsidRPr="0026355C" w:rsidRDefault="009605DA" w:rsidP="00A66C2C">
      <w:pPr>
        <w:spacing w:line="360" w:lineRule="auto"/>
        <w:jc w:val="both"/>
        <w:rPr>
          <w:rFonts w:ascii="Times New Roman" w:hAnsi="Times New Roman" w:cs="Times New Roman"/>
          <w:b/>
          <w:bCs/>
          <w:sz w:val="24"/>
          <w:szCs w:val="24"/>
        </w:rPr>
      </w:pPr>
    </w:p>
    <w:p w14:paraId="5B3BA4B8" w14:textId="1960A25B" w:rsidR="009605DA" w:rsidRPr="0026355C" w:rsidRDefault="009605DA" w:rsidP="00A66C2C">
      <w:pPr>
        <w:spacing w:line="360" w:lineRule="auto"/>
        <w:jc w:val="both"/>
        <w:rPr>
          <w:rFonts w:ascii="Times New Roman" w:hAnsi="Times New Roman" w:cs="Times New Roman"/>
          <w:b/>
          <w:bCs/>
          <w:sz w:val="24"/>
          <w:szCs w:val="24"/>
        </w:rPr>
      </w:pPr>
    </w:p>
    <w:p w14:paraId="02A89E81" w14:textId="4460715B" w:rsidR="009605DA" w:rsidRPr="0026355C" w:rsidRDefault="009605DA" w:rsidP="00A66C2C">
      <w:pPr>
        <w:spacing w:line="360" w:lineRule="auto"/>
        <w:jc w:val="both"/>
        <w:rPr>
          <w:rFonts w:ascii="Times New Roman" w:hAnsi="Times New Roman" w:cs="Times New Roman"/>
          <w:b/>
          <w:bCs/>
          <w:sz w:val="24"/>
          <w:szCs w:val="24"/>
        </w:rPr>
      </w:pPr>
    </w:p>
    <w:p w14:paraId="2AEE5D2E" w14:textId="01E9BC95"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bidi="si-LK"/>
        </w:rPr>
        <mc:AlternateContent>
          <mc:Choice Requires="wps">
            <w:drawing>
              <wp:anchor distT="45720" distB="45720" distL="114300" distR="114300" simplePos="0" relativeHeight="251667456" behindDoc="0" locked="0" layoutInCell="1" allowOverlap="1" wp14:anchorId="4F47EB1B" wp14:editId="6A4120BB">
                <wp:simplePos x="0" y="0"/>
                <wp:positionH relativeFrom="column">
                  <wp:posOffset>4946650</wp:posOffset>
                </wp:positionH>
                <wp:positionV relativeFrom="paragraph">
                  <wp:posOffset>290195</wp:posOffset>
                </wp:positionV>
                <wp:extent cx="3048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75FF620" w14:textId="27C29609"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7EB1B" id="_x0000_s1027" type="#_x0000_t202" style="position:absolute;left:0;text-align:left;margin-left:389.5pt;margin-top:22.85pt;width:2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" filled="f" stroked="f">
                <v:textbox style="mso-fit-shape-to-text:t">
                  <w:txbxContent>
                    <w:p w14:paraId="775FF620" w14:textId="27C29609"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v:textbox>
                <w10:wrap type="square"/>
              </v:shape>
            </w:pict>
          </mc:Fallback>
        </mc:AlternateContent>
      </w:r>
    </w:p>
    <w:p w14:paraId="6F4700F0" w14:textId="1CB9F4B2" w:rsidR="009605DA" w:rsidRPr="0026355C" w:rsidRDefault="009605DA" w:rsidP="00A66C2C">
      <w:pPr>
        <w:spacing w:line="360" w:lineRule="auto"/>
        <w:jc w:val="both"/>
        <w:rPr>
          <w:rFonts w:ascii="Times New Roman" w:hAnsi="Times New Roman" w:cs="Times New Roman"/>
          <w:b/>
          <w:bCs/>
          <w:sz w:val="24"/>
          <w:szCs w:val="24"/>
        </w:rPr>
      </w:pPr>
    </w:p>
    <w:p w14:paraId="0AE1228F" w14:textId="3F425F0B" w:rsidR="009605DA" w:rsidRPr="0026355C" w:rsidRDefault="009605DA" w:rsidP="00A66C2C">
      <w:pPr>
        <w:spacing w:line="360" w:lineRule="auto"/>
        <w:jc w:val="both"/>
        <w:rPr>
          <w:rFonts w:ascii="Times New Roman" w:hAnsi="Times New Roman" w:cs="Times New Roman"/>
          <w:b/>
          <w:bCs/>
          <w:sz w:val="24"/>
          <w:szCs w:val="24"/>
        </w:rPr>
      </w:pPr>
    </w:p>
    <w:p w14:paraId="258BFEAD" w14:textId="6446BC94" w:rsidR="009605DA" w:rsidRPr="0026355C" w:rsidRDefault="009605DA" w:rsidP="00A66C2C">
      <w:pPr>
        <w:spacing w:line="360" w:lineRule="auto"/>
        <w:jc w:val="both"/>
        <w:rPr>
          <w:rFonts w:ascii="Times New Roman" w:hAnsi="Times New Roman" w:cs="Times New Roman"/>
          <w:b/>
          <w:bCs/>
          <w:sz w:val="24"/>
          <w:szCs w:val="24"/>
        </w:rPr>
      </w:pPr>
    </w:p>
    <w:p w14:paraId="1F3F4B41" w14:textId="38B66C3F" w:rsidR="009605DA" w:rsidRPr="0026355C" w:rsidRDefault="009605DA" w:rsidP="00A66C2C">
      <w:pPr>
        <w:spacing w:line="360" w:lineRule="auto"/>
        <w:jc w:val="both"/>
        <w:rPr>
          <w:rFonts w:ascii="Times New Roman" w:hAnsi="Times New Roman" w:cs="Times New Roman"/>
          <w:b/>
          <w:bCs/>
          <w:sz w:val="24"/>
          <w:szCs w:val="24"/>
        </w:rPr>
      </w:pPr>
    </w:p>
    <w:p w14:paraId="7BA53EA4" w14:textId="625E7C17" w:rsidR="009605DA" w:rsidRPr="0026355C" w:rsidRDefault="009605DA" w:rsidP="00A66C2C">
      <w:pPr>
        <w:spacing w:line="360" w:lineRule="auto"/>
        <w:jc w:val="both"/>
        <w:rPr>
          <w:rFonts w:ascii="Times New Roman" w:hAnsi="Times New Roman" w:cs="Times New Roman"/>
          <w:b/>
          <w:bCs/>
          <w:sz w:val="24"/>
          <w:szCs w:val="24"/>
        </w:rPr>
      </w:pPr>
    </w:p>
    <w:p w14:paraId="5F74D2DB" w14:textId="3DA75EB8" w:rsidR="009605DA" w:rsidRPr="0026355C" w:rsidRDefault="009605DA" w:rsidP="00A66C2C">
      <w:pPr>
        <w:spacing w:line="360" w:lineRule="auto"/>
        <w:jc w:val="both"/>
        <w:rPr>
          <w:rFonts w:ascii="Times New Roman" w:hAnsi="Times New Roman" w:cs="Times New Roman"/>
          <w:b/>
          <w:bCs/>
          <w:sz w:val="24"/>
          <w:szCs w:val="24"/>
        </w:rPr>
      </w:pPr>
    </w:p>
    <w:p w14:paraId="230BADE4" w14:textId="7EF4643C"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bidi="si-LK"/>
        </w:rPr>
        <mc:AlternateContent>
          <mc:Choice Requires="wps">
            <w:drawing>
              <wp:anchor distT="45720" distB="45720" distL="114300" distR="114300" simplePos="0" relativeHeight="251669504" behindDoc="0" locked="0" layoutInCell="1" allowOverlap="1" wp14:anchorId="533E912C" wp14:editId="61B8A628">
                <wp:simplePos x="0" y="0"/>
                <wp:positionH relativeFrom="column">
                  <wp:posOffset>4943475</wp:posOffset>
                </wp:positionH>
                <wp:positionV relativeFrom="paragraph">
                  <wp:posOffset>40005</wp:posOffset>
                </wp:positionV>
                <wp:extent cx="3048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F39085B" w14:textId="48822305"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E912C" id="_x0000_s1028" type="#_x0000_t202" style="position:absolute;left:0;text-align:left;margin-left:389.25pt;margin-top:3.15pt;width: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" filled="f" stroked="f">
                <v:textbox style="mso-fit-shape-to-text:t">
                  <w:txbxContent>
                    <w:p w14:paraId="1F39085B" w14:textId="48822305"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v:textbox>
                <w10:wrap type="square"/>
              </v:shape>
            </w:pict>
          </mc:Fallback>
        </mc:AlternateContent>
      </w:r>
      <w:r w:rsidR="00DD4926" w:rsidRPr="002E054A">
        <w:rPr>
          <w:noProof/>
          <w:sz w:val="24"/>
          <w:szCs w:val="24"/>
          <w:lang w:val="en-US" w:bidi="si-LK"/>
        </w:rPr>
        <w:drawing>
          <wp:anchor distT="0" distB="0" distL="114300" distR="114300" simplePos="0" relativeHeight="251663360" behindDoc="0" locked="0" layoutInCell="1" allowOverlap="1" wp14:anchorId="61C8F750" wp14:editId="4888513B">
            <wp:simplePos x="0" y="0"/>
            <wp:positionH relativeFrom="column">
              <wp:posOffset>1038225</wp:posOffset>
            </wp:positionH>
            <wp:positionV relativeFrom="paragraph">
              <wp:posOffset>35560</wp:posOffset>
            </wp:positionV>
            <wp:extent cx="4213225" cy="2301875"/>
            <wp:effectExtent l="0" t="0" r="15875" b="317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8CE3C4A" w14:textId="2E1AA9C5" w:rsidR="009605DA" w:rsidRPr="0026355C" w:rsidRDefault="009605DA" w:rsidP="00A66C2C">
      <w:pPr>
        <w:spacing w:line="360" w:lineRule="auto"/>
        <w:jc w:val="both"/>
        <w:rPr>
          <w:rFonts w:ascii="Times New Roman" w:hAnsi="Times New Roman" w:cs="Times New Roman"/>
          <w:b/>
          <w:bCs/>
          <w:sz w:val="24"/>
          <w:szCs w:val="24"/>
        </w:rPr>
      </w:pPr>
    </w:p>
    <w:p w14:paraId="0F9D036D" w14:textId="5AF9183E" w:rsidR="009605DA" w:rsidRDefault="009605DA" w:rsidP="00A66C2C">
      <w:pPr>
        <w:spacing w:line="360" w:lineRule="auto"/>
        <w:jc w:val="both"/>
        <w:rPr>
          <w:rFonts w:ascii="Times New Roman" w:hAnsi="Times New Roman" w:cs="Times New Roman"/>
          <w:b/>
          <w:bCs/>
          <w:sz w:val="24"/>
          <w:szCs w:val="24"/>
        </w:rPr>
      </w:pPr>
    </w:p>
    <w:p w14:paraId="5E8C492E" w14:textId="6BB2C6E7" w:rsidR="00981269" w:rsidRDefault="00981269" w:rsidP="00A66C2C">
      <w:pPr>
        <w:spacing w:line="360" w:lineRule="auto"/>
        <w:jc w:val="both"/>
        <w:rPr>
          <w:rFonts w:ascii="Times New Roman" w:hAnsi="Times New Roman" w:cs="Times New Roman"/>
          <w:b/>
          <w:bCs/>
          <w:sz w:val="24"/>
          <w:szCs w:val="24"/>
        </w:rPr>
      </w:pPr>
    </w:p>
    <w:p w14:paraId="23F6DC16" w14:textId="5065F97B" w:rsidR="00981269" w:rsidRDefault="00981269" w:rsidP="00A66C2C">
      <w:pPr>
        <w:spacing w:line="360" w:lineRule="auto"/>
        <w:jc w:val="both"/>
        <w:rPr>
          <w:rFonts w:ascii="Times New Roman" w:hAnsi="Times New Roman" w:cs="Times New Roman"/>
          <w:b/>
          <w:bCs/>
          <w:sz w:val="24"/>
          <w:szCs w:val="24"/>
        </w:rPr>
      </w:pPr>
    </w:p>
    <w:p w14:paraId="24C72ADD" w14:textId="1FB21819" w:rsidR="00981269" w:rsidRPr="0026355C" w:rsidRDefault="00981269" w:rsidP="00A66C2C">
      <w:pPr>
        <w:spacing w:line="360" w:lineRule="auto"/>
        <w:jc w:val="both"/>
        <w:rPr>
          <w:rFonts w:ascii="Times New Roman" w:hAnsi="Times New Roman" w:cs="Times New Roman"/>
          <w:b/>
          <w:bCs/>
          <w:sz w:val="24"/>
          <w:szCs w:val="24"/>
        </w:rPr>
      </w:pPr>
    </w:p>
    <w:p w14:paraId="30C90F8C" w14:textId="77777777" w:rsidR="009605DA" w:rsidRPr="0026355C" w:rsidRDefault="009605DA" w:rsidP="00A66C2C">
      <w:pPr>
        <w:spacing w:line="360" w:lineRule="auto"/>
        <w:jc w:val="both"/>
        <w:rPr>
          <w:rFonts w:ascii="Times New Roman" w:hAnsi="Times New Roman" w:cs="Times New Roman"/>
          <w:b/>
          <w:bCs/>
          <w:sz w:val="24"/>
          <w:szCs w:val="24"/>
        </w:rPr>
      </w:pPr>
    </w:p>
    <w:p w14:paraId="25784EDC" w14:textId="13760A64" w:rsidR="007E2AD4" w:rsidRDefault="005C177F" w:rsidP="007E2AD4">
      <w:pPr>
        <w:spacing w:line="360" w:lineRule="auto"/>
        <w:jc w:val="both"/>
        <w:rPr>
          <w:rFonts w:ascii="Times New Roman" w:eastAsia="Calibri" w:hAnsi="Times New Roman" w:cs="Times New Roman"/>
          <w:sz w:val="24"/>
          <w:szCs w:val="24"/>
        </w:rPr>
      </w:pPr>
      <w:r w:rsidRPr="005C177F">
        <w:rPr>
          <w:rFonts w:ascii="Times New Roman" w:eastAsia="Calibri" w:hAnsi="Times New Roman" w:cs="Times New Roman"/>
          <w:b/>
          <w:bCs/>
          <w:sz w:val="24"/>
          <w:szCs w:val="24"/>
        </w:rPr>
        <w:t xml:space="preserve">Figure 1: </w:t>
      </w:r>
      <w:r w:rsidR="007E2AD4" w:rsidRPr="007E2AD4">
        <w:rPr>
          <w:rFonts w:ascii="Times New Roman" w:eastAsia="Calibri" w:hAnsi="Times New Roman" w:cs="Times New Roman"/>
          <w:sz w:val="24"/>
          <w:szCs w:val="24"/>
        </w:rPr>
        <w:t>Sensory profile comparison based on the 7-point hedonic scale for 35 panellists: (A) Control vs. fresh mango peel treatments, (B) Control vs. fresh banana peel treatments, and (C) Control vs. 10% fresh mango peel (10% FMP) and 10% fresh banana peel (10% FBP) yogurts.</w:t>
      </w:r>
    </w:p>
    <w:p w14:paraId="2DEC0DD8" w14:textId="55E3F69A" w:rsidR="00A66C2C" w:rsidRPr="0026355C" w:rsidRDefault="00A66C2C" w:rsidP="007E2AD4">
      <w:p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lastRenderedPageBreak/>
        <w:t xml:space="preserve">Conclusion </w:t>
      </w:r>
    </w:p>
    <w:p w14:paraId="33CBA327" w14:textId="2805B61E"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findings of this study demonstrate the potential of mango peel </w:t>
      </w:r>
      <w:r w:rsidR="005C177F" w:rsidRPr="0026355C">
        <w:rPr>
          <w:rFonts w:ascii="Times New Roman" w:hAnsi="Times New Roman" w:cs="Times New Roman"/>
          <w:sz w:val="24"/>
          <w:szCs w:val="24"/>
        </w:rPr>
        <w:t>and</w:t>
      </w:r>
      <w:r w:rsidRPr="0026355C">
        <w:rPr>
          <w:rFonts w:ascii="Times New Roman" w:hAnsi="Times New Roman" w:cs="Times New Roman"/>
          <w:sz w:val="24"/>
          <w:szCs w:val="24"/>
        </w:rPr>
        <w:t xml:space="preserve"> banana peel as functional ingredients in yogurt fortification. Both peels significantly influenced the physicochemical, microbiological, and sensory characteristics of yogurt during 28 days of refrigerated storage. Incorporating 10% </w:t>
      </w:r>
      <w:r w:rsidR="007E2AD4">
        <w:rPr>
          <w:rFonts w:ascii="Times New Roman" w:hAnsi="Times New Roman" w:cs="Times New Roman"/>
          <w:sz w:val="24"/>
          <w:szCs w:val="24"/>
        </w:rPr>
        <w:t>fresh mango and banana peel</w:t>
      </w:r>
      <w:r w:rsidRPr="0026355C">
        <w:rPr>
          <w:rFonts w:ascii="Times New Roman" w:hAnsi="Times New Roman" w:cs="Times New Roman"/>
          <w:sz w:val="24"/>
          <w:szCs w:val="24"/>
        </w:rPr>
        <w:t xml:space="preserve"> markedly reduced syneresis and improved probiotic survival, with banana peel showing superior performance. Yogurts fortified with </w:t>
      </w:r>
      <w:r w:rsidR="007E2AD4">
        <w:rPr>
          <w:rFonts w:ascii="Times New Roman" w:hAnsi="Times New Roman" w:cs="Times New Roman"/>
          <w:sz w:val="24"/>
          <w:szCs w:val="24"/>
        </w:rPr>
        <w:t>banana and mango peel</w:t>
      </w:r>
      <w:r w:rsidRPr="0026355C">
        <w:rPr>
          <w:rFonts w:ascii="Times New Roman" w:hAnsi="Times New Roman" w:cs="Times New Roman"/>
          <w:sz w:val="24"/>
          <w:szCs w:val="24"/>
        </w:rPr>
        <w:t xml:space="preserve"> maintained microbial counts within safe limits and exhibited improved acidification and storage stability. Sensory evaluation revealed that 10% </w:t>
      </w:r>
      <w:r w:rsidR="007E2AD4">
        <w:rPr>
          <w:rFonts w:ascii="Times New Roman" w:hAnsi="Times New Roman" w:cs="Times New Roman"/>
          <w:sz w:val="24"/>
          <w:szCs w:val="24"/>
        </w:rPr>
        <w:t>fresh banana peel</w:t>
      </w:r>
      <w:r w:rsidRPr="0026355C">
        <w:rPr>
          <w:rFonts w:ascii="Times New Roman" w:hAnsi="Times New Roman" w:cs="Times New Roman"/>
          <w:sz w:val="24"/>
          <w:szCs w:val="24"/>
        </w:rPr>
        <w:t xml:space="preserve"> were most acceptable to consumers, closely resembling the control yogurt in taste, texture, and overall acceptability. In contrast, higher concentrations of </w:t>
      </w:r>
      <w:r w:rsidR="007E2AD4">
        <w:rPr>
          <w:rFonts w:ascii="Times New Roman" w:hAnsi="Times New Roman" w:cs="Times New Roman"/>
          <w:sz w:val="24"/>
          <w:szCs w:val="24"/>
        </w:rPr>
        <w:t>mango peel</w:t>
      </w:r>
      <w:r w:rsidRPr="0026355C">
        <w:rPr>
          <w:rFonts w:ascii="Times New Roman" w:hAnsi="Times New Roman" w:cs="Times New Roman"/>
          <w:sz w:val="24"/>
          <w:szCs w:val="24"/>
        </w:rPr>
        <w:t xml:space="preserve"> negatively affected sensory attributes.</w:t>
      </w:r>
      <w:r w:rsidR="00B94E80"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To expand on these promising results, future research should explore the identification and quantification of functional compounds in the peels—such as polyphenols, flavonoids, pectic oligosaccharides, and fermentable </w:t>
      </w:r>
      <w:proofErr w:type="spellStart"/>
      <w:r w:rsidRPr="0026355C">
        <w:rPr>
          <w:rFonts w:ascii="Times New Roman" w:hAnsi="Times New Roman" w:cs="Times New Roman"/>
          <w:sz w:val="24"/>
          <w:szCs w:val="24"/>
        </w:rPr>
        <w:t>fibers</w:t>
      </w:r>
      <w:proofErr w:type="spellEnd"/>
      <w:r w:rsidRPr="0026355C">
        <w:rPr>
          <w:rFonts w:ascii="Times New Roman" w:hAnsi="Times New Roman" w:cs="Times New Roman"/>
          <w:sz w:val="24"/>
          <w:szCs w:val="24"/>
        </w:rPr>
        <w:t xml:space="preserve">—using advanced analytical techniques. In vitro digestion and fermentation studies are recommended to assess bioavailability and fermentation </w:t>
      </w:r>
      <w:r w:rsidR="00695815" w:rsidRPr="0026355C">
        <w:rPr>
          <w:rFonts w:ascii="Times New Roman" w:hAnsi="Times New Roman" w:cs="Times New Roman"/>
          <w:sz w:val="24"/>
          <w:szCs w:val="24"/>
        </w:rPr>
        <w:t>behaviour</w:t>
      </w:r>
      <w:r w:rsidRPr="0026355C">
        <w:rPr>
          <w:rFonts w:ascii="Times New Roman" w:hAnsi="Times New Roman" w:cs="Times New Roman"/>
          <w:sz w:val="24"/>
          <w:szCs w:val="24"/>
        </w:rPr>
        <w:t xml:space="preserve">. Animal model studies and clinical trials are needed to evaluate health outcomes, including effects on gut microbiota, lipid metabolism, and </w:t>
      </w:r>
      <w:r w:rsidR="00695815" w:rsidRPr="0026355C">
        <w:rPr>
          <w:rFonts w:ascii="Times New Roman" w:hAnsi="Times New Roman" w:cs="Times New Roman"/>
          <w:sz w:val="24"/>
          <w:szCs w:val="24"/>
        </w:rPr>
        <w:t>glycaemic</w:t>
      </w:r>
      <w:r w:rsidRPr="0026355C">
        <w:rPr>
          <w:rFonts w:ascii="Times New Roman" w:hAnsi="Times New Roman" w:cs="Times New Roman"/>
          <w:sz w:val="24"/>
          <w:szCs w:val="24"/>
        </w:rPr>
        <w:t xml:space="preserve"> control. Overall, banana peel extract emerged as promising, sustainable fortifiers for developing value-added, health-enhancing dairy products.</w:t>
      </w:r>
    </w:p>
    <w:p w14:paraId="263EE99C" w14:textId="5D482AC1" w:rsidR="00A66C2C" w:rsidRPr="0026355C" w:rsidRDefault="00A66C2C" w:rsidP="00C60FC5">
      <w:pPr>
        <w:pStyle w:val="ListParagraph"/>
        <w:numPr>
          <w:ilvl w:val="0"/>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Conflict of Interest</w:t>
      </w:r>
    </w:p>
    <w:p w14:paraId="5694C25D" w14:textId="77777777"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authors declare that there is no conflict of interest.</w:t>
      </w:r>
    </w:p>
    <w:p w14:paraId="23F14892" w14:textId="1DADE817" w:rsidR="00A66C2C" w:rsidRPr="0026355C" w:rsidRDefault="00A66C2C" w:rsidP="00C60FC5">
      <w:pPr>
        <w:pStyle w:val="ListParagraph"/>
        <w:numPr>
          <w:ilvl w:val="0"/>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Acknowledgments</w:t>
      </w:r>
    </w:p>
    <w:p w14:paraId="7A79DA42" w14:textId="77777777"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Authors acknowledge the technical staff of the Rich Life Lanka Pvt Ltd, </w:t>
      </w:r>
      <w:proofErr w:type="spellStart"/>
      <w:r w:rsidRPr="0026355C">
        <w:rPr>
          <w:rFonts w:ascii="Times New Roman" w:hAnsi="Times New Roman" w:cs="Times New Roman"/>
          <w:sz w:val="24"/>
          <w:szCs w:val="24"/>
        </w:rPr>
        <w:t>Wadduwa</w:t>
      </w:r>
      <w:proofErr w:type="spellEnd"/>
      <w:r w:rsidRPr="0026355C">
        <w:rPr>
          <w:rFonts w:ascii="Times New Roman" w:hAnsi="Times New Roman" w:cs="Times New Roman"/>
          <w:sz w:val="24"/>
          <w:szCs w:val="24"/>
        </w:rPr>
        <w:t>, Sri Lanka, for the assistance given during the study.</w:t>
      </w:r>
    </w:p>
    <w:p w14:paraId="771738A1"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Disclaimer (Artificial intelligence)</w:t>
      </w:r>
    </w:p>
    <w:p w14:paraId="50E47D30"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 xml:space="preserve">Option 1: </w:t>
      </w:r>
    </w:p>
    <w:p w14:paraId="68A36849"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Author(s) hereby declare that NO generative AI technologies such as Large Language Models (</w:t>
      </w:r>
      <w:proofErr w:type="spellStart"/>
      <w:r w:rsidRPr="00C44C60">
        <w:rPr>
          <w:rFonts w:ascii="Times New Roman" w:hAnsi="Times New Roman" w:cs="Times New Roman"/>
          <w:sz w:val="24"/>
          <w:szCs w:val="24"/>
        </w:rPr>
        <w:t>ChatGPT</w:t>
      </w:r>
      <w:proofErr w:type="spellEnd"/>
      <w:r w:rsidRPr="00C44C60">
        <w:rPr>
          <w:rFonts w:ascii="Times New Roman" w:hAnsi="Times New Roman" w:cs="Times New Roman"/>
          <w:sz w:val="24"/>
          <w:szCs w:val="24"/>
        </w:rPr>
        <w:t xml:space="preserve">, COPILOT, etc.) and text-to-image generators have been used during the writing or editing of this manuscript. </w:t>
      </w:r>
    </w:p>
    <w:p w14:paraId="5FE4AE28"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 xml:space="preserve">Option 2: </w:t>
      </w:r>
    </w:p>
    <w:p w14:paraId="62FA151D"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08D88C"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Details of the AI usage are given below:</w:t>
      </w:r>
    </w:p>
    <w:p w14:paraId="016832A1" w14:textId="77777777" w:rsidR="00C44C60" w:rsidRPr="00C44C60"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1.</w:t>
      </w:r>
    </w:p>
    <w:p w14:paraId="2FB71249" w14:textId="156AEDB5" w:rsidR="00A66C2C" w:rsidRPr="0026355C" w:rsidRDefault="00C44C60" w:rsidP="00C44C60">
      <w:pPr>
        <w:spacing w:line="360" w:lineRule="auto"/>
        <w:jc w:val="both"/>
        <w:rPr>
          <w:rFonts w:ascii="Times New Roman" w:hAnsi="Times New Roman" w:cs="Times New Roman"/>
          <w:sz w:val="24"/>
          <w:szCs w:val="24"/>
        </w:rPr>
      </w:pPr>
      <w:r w:rsidRPr="00C44C60">
        <w:rPr>
          <w:rFonts w:ascii="Times New Roman" w:hAnsi="Times New Roman" w:cs="Times New Roman"/>
          <w:sz w:val="24"/>
          <w:szCs w:val="24"/>
        </w:rPr>
        <w:t>2.</w:t>
      </w:r>
      <w:bookmarkStart w:id="9" w:name="_GoBack"/>
      <w:bookmarkEnd w:id="9"/>
    </w:p>
    <w:p w14:paraId="0C5146AC" w14:textId="77777777" w:rsidR="0023310D" w:rsidRDefault="0023310D" w:rsidP="00A66C2C">
      <w:pPr>
        <w:spacing w:line="360" w:lineRule="auto"/>
        <w:jc w:val="both"/>
        <w:rPr>
          <w:rFonts w:ascii="Times New Roman" w:hAnsi="Times New Roman" w:cs="Times New Roman"/>
          <w:sz w:val="24"/>
          <w:szCs w:val="24"/>
        </w:rPr>
      </w:pPr>
    </w:p>
    <w:p w14:paraId="6EF03E65" w14:textId="77777777" w:rsidR="007E2AD4" w:rsidRPr="0026355C" w:rsidRDefault="007E2AD4" w:rsidP="00A66C2C">
      <w:pPr>
        <w:spacing w:line="360" w:lineRule="auto"/>
        <w:jc w:val="both"/>
        <w:rPr>
          <w:rFonts w:ascii="Times New Roman" w:hAnsi="Times New Roman" w:cs="Times New Roman"/>
          <w:sz w:val="24"/>
          <w:szCs w:val="24"/>
        </w:rPr>
      </w:pPr>
    </w:p>
    <w:p w14:paraId="34D5B998" w14:textId="31434A28" w:rsidR="00A66C2C" w:rsidRPr="007E2AD4" w:rsidRDefault="00A66C2C" w:rsidP="007E2AD4">
      <w:pPr>
        <w:spacing w:line="360" w:lineRule="auto"/>
        <w:jc w:val="both"/>
        <w:rPr>
          <w:rFonts w:ascii="Times New Roman" w:hAnsi="Times New Roman" w:cs="Times New Roman"/>
          <w:b/>
          <w:bCs/>
          <w:sz w:val="24"/>
          <w:szCs w:val="24"/>
        </w:rPr>
      </w:pPr>
      <w:r w:rsidRPr="007E2AD4">
        <w:rPr>
          <w:rFonts w:ascii="Times New Roman" w:hAnsi="Times New Roman" w:cs="Times New Roman"/>
          <w:b/>
          <w:bCs/>
          <w:sz w:val="24"/>
          <w:szCs w:val="24"/>
        </w:rPr>
        <w:t>References</w:t>
      </w:r>
    </w:p>
    <w:p w14:paraId="2A5507C1"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Ali, M. A., Kamal, M. M., Rahman, M. H., Siddiqui, M. N., Haque, M. A., </w:t>
      </w:r>
      <w:proofErr w:type="spellStart"/>
      <w:r w:rsidRPr="00BC0DE9">
        <w:rPr>
          <w:rFonts w:ascii="Times New Roman" w:hAnsi="Times New Roman" w:cs="Times New Roman"/>
          <w:sz w:val="24"/>
          <w:szCs w:val="24"/>
        </w:rPr>
        <w:t>Saha</w:t>
      </w:r>
      <w:proofErr w:type="spellEnd"/>
      <w:r w:rsidRPr="00BC0DE9">
        <w:rPr>
          <w:rFonts w:ascii="Times New Roman" w:hAnsi="Times New Roman" w:cs="Times New Roman"/>
          <w:sz w:val="24"/>
          <w:szCs w:val="24"/>
        </w:rPr>
        <w:t xml:space="preserve">, K. K., &amp; Rahman, M. A. (2022). Functional dairy products as a source of bioactive peptides and probiotics: Current trends and future </w:t>
      </w:r>
      <w:proofErr w:type="spellStart"/>
      <w:r w:rsidRPr="00BC0DE9">
        <w:rPr>
          <w:rFonts w:ascii="Times New Roman" w:hAnsi="Times New Roman" w:cs="Times New Roman"/>
          <w:sz w:val="24"/>
          <w:szCs w:val="24"/>
        </w:rPr>
        <w:t>prospectives</w:t>
      </w:r>
      <w:proofErr w:type="spellEnd"/>
      <w:r w:rsidRPr="00BC0DE9">
        <w:rPr>
          <w:rFonts w:ascii="Times New Roman" w:hAnsi="Times New Roman" w:cs="Times New Roman"/>
          <w:sz w:val="24"/>
          <w:szCs w:val="24"/>
        </w:rPr>
        <w:t xml:space="preserve">. </w:t>
      </w:r>
      <w:r w:rsidRPr="00BC0DE9">
        <w:rPr>
          <w:rFonts w:ascii="Times New Roman" w:hAnsi="Times New Roman" w:cs="Times New Roman"/>
          <w:i/>
          <w:iCs/>
          <w:sz w:val="24"/>
          <w:szCs w:val="24"/>
        </w:rPr>
        <w:t>Journal of Food Science and Technology</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59</w:t>
      </w:r>
      <w:r w:rsidRPr="00BC0DE9">
        <w:rPr>
          <w:rFonts w:ascii="Times New Roman" w:hAnsi="Times New Roman" w:cs="Times New Roman"/>
          <w:sz w:val="24"/>
          <w:szCs w:val="24"/>
        </w:rPr>
        <w:t xml:space="preserve">(4), 1263–1279. </w:t>
      </w:r>
      <w:r>
        <w:rPr>
          <w:rFonts w:ascii="Times New Roman" w:hAnsi="Times New Roman" w:cs="Times New Roman"/>
          <w:sz w:val="24"/>
          <w:szCs w:val="24"/>
        </w:rPr>
        <w:t xml:space="preserve"> </w:t>
      </w:r>
    </w:p>
    <w:p w14:paraId="5A94D2D8"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Ashraf, S. A., </w:t>
      </w:r>
      <w:proofErr w:type="spellStart"/>
      <w:r w:rsidRPr="00BC0DE9">
        <w:rPr>
          <w:rFonts w:ascii="Times New Roman" w:hAnsi="Times New Roman" w:cs="Times New Roman"/>
          <w:sz w:val="24"/>
          <w:szCs w:val="24"/>
        </w:rPr>
        <w:t>Elkhalifa</w:t>
      </w:r>
      <w:proofErr w:type="spellEnd"/>
      <w:r w:rsidRPr="00BC0DE9">
        <w:rPr>
          <w:rFonts w:ascii="Times New Roman" w:hAnsi="Times New Roman" w:cs="Times New Roman"/>
          <w:sz w:val="24"/>
          <w:szCs w:val="24"/>
        </w:rPr>
        <w:t xml:space="preserve">, A. E. O., Ahmad, M. F., Patel, M., Adnan, M., &amp; Sulieman, A. M. E. (2022). Probiotic fermented foods and health promotion. In </w:t>
      </w:r>
      <w:r w:rsidRPr="00BC0DE9">
        <w:rPr>
          <w:rFonts w:ascii="Times New Roman" w:hAnsi="Times New Roman" w:cs="Times New Roman"/>
          <w:i/>
          <w:iCs/>
          <w:sz w:val="24"/>
          <w:szCs w:val="24"/>
        </w:rPr>
        <w:t>African fermented food products—New trends</w:t>
      </w:r>
      <w:r w:rsidRPr="00BC0DE9">
        <w:rPr>
          <w:rFonts w:ascii="Times New Roman" w:hAnsi="Times New Roman" w:cs="Times New Roman"/>
          <w:sz w:val="24"/>
          <w:szCs w:val="24"/>
        </w:rPr>
        <w:t xml:space="preserve"> (pp. 59–88). Springer International Publishing. </w:t>
      </w:r>
    </w:p>
    <w:p w14:paraId="4B887949"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Association of Official Analytical Chemists. (2005). Official methods of analysis: Food composition, additives and natural contaminants (R. C. Aldric, Ed.; 15th ed.). Association of Official Analytical Chemists Inc.</w:t>
      </w:r>
    </w:p>
    <w:p w14:paraId="3E9CD790"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Bennett, V., &amp; </w:t>
      </w:r>
      <w:proofErr w:type="spellStart"/>
      <w:r w:rsidRPr="00BC0DE9">
        <w:rPr>
          <w:rFonts w:ascii="Times New Roman" w:hAnsi="Times New Roman" w:cs="Times New Roman"/>
          <w:sz w:val="24"/>
          <w:szCs w:val="24"/>
        </w:rPr>
        <w:t>Saliu</w:t>
      </w:r>
      <w:proofErr w:type="spellEnd"/>
      <w:r w:rsidRPr="00BC0DE9">
        <w:rPr>
          <w:rFonts w:ascii="Times New Roman" w:hAnsi="Times New Roman" w:cs="Times New Roman"/>
          <w:sz w:val="24"/>
          <w:szCs w:val="24"/>
        </w:rPr>
        <w:t xml:space="preserve">, I. O. (2022). Exploring the biochemical components of fresh peels of three varieties of </w:t>
      </w:r>
      <w:r w:rsidRPr="00BC0DE9">
        <w:rPr>
          <w:rFonts w:ascii="Times New Roman" w:hAnsi="Times New Roman" w:cs="Times New Roman"/>
          <w:i/>
          <w:iCs/>
          <w:sz w:val="24"/>
          <w:szCs w:val="24"/>
        </w:rPr>
        <w:t xml:space="preserve">Musa </w:t>
      </w:r>
      <w:proofErr w:type="spellStart"/>
      <w:r w:rsidRPr="00BC0DE9">
        <w:rPr>
          <w:rFonts w:ascii="Times New Roman" w:hAnsi="Times New Roman" w:cs="Times New Roman"/>
          <w:i/>
          <w:iCs/>
          <w:sz w:val="24"/>
          <w:szCs w:val="24"/>
        </w:rPr>
        <w:t>sapientum</w:t>
      </w:r>
      <w:proofErr w:type="spellEnd"/>
      <w:r w:rsidRPr="00BC0DE9">
        <w:rPr>
          <w:rFonts w:ascii="Times New Roman" w:hAnsi="Times New Roman" w:cs="Times New Roman"/>
          <w:sz w:val="24"/>
          <w:szCs w:val="24"/>
        </w:rPr>
        <w:t xml:space="preserve"> (Banana). </w:t>
      </w:r>
      <w:r w:rsidRPr="00BC0DE9">
        <w:rPr>
          <w:rFonts w:ascii="Times New Roman" w:hAnsi="Times New Roman" w:cs="Times New Roman"/>
          <w:i/>
          <w:iCs/>
          <w:sz w:val="24"/>
          <w:szCs w:val="24"/>
        </w:rPr>
        <w:t>Journal of Food and Nutrition Sciences</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BC0DE9">
        <w:rPr>
          <w:rFonts w:ascii="Times New Roman" w:hAnsi="Times New Roman" w:cs="Times New Roman"/>
          <w:sz w:val="24"/>
          <w:szCs w:val="24"/>
        </w:rPr>
        <w:t>(4), 115–119.</w:t>
      </w:r>
    </w:p>
    <w:p w14:paraId="24D4FDE8" w14:textId="71C25813" w:rsidR="00BC0DE9" w:rsidRP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Blanco-Pérez, F., </w:t>
      </w:r>
      <w:proofErr w:type="spellStart"/>
      <w:r w:rsidRPr="00BC0DE9">
        <w:rPr>
          <w:rFonts w:ascii="Times New Roman" w:hAnsi="Times New Roman" w:cs="Times New Roman"/>
          <w:sz w:val="24"/>
          <w:szCs w:val="24"/>
        </w:rPr>
        <w:t>Steigerwald</w:t>
      </w:r>
      <w:proofErr w:type="spellEnd"/>
      <w:r w:rsidRPr="00BC0DE9">
        <w:rPr>
          <w:rFonts w:ascii="Times New Roman" w:hAnsi="Times New Roman" w:cs="Times New Roman"/>
          <w:sz w:val="24"/>
          <w:szCs w:val="24"/>
        </w:rPr>
        <w:t xml:space="preserve">, H., </w:t>
      </w:r>
      <w:proofErr w:type="spellStart"/>
      <w:r w:rsidRPr="00BC0DE9">
        <w:rPr>
          <w:rFonts w:ascii="Times New Roman" w:hAnsi="Times New Roman" w:cs="Times New Roman"/>
          <w:sz w:val="24"/>
          <w:szCs w:val="24"/>
        </w:rPr>
        <w:t>Schülke</w:t>
      </w:r>
      <w:proofErr w:type="spellEnd"/>
      <w:r w:rsidRPr="00BC0DE9">
        <w:rPr>
          <w:rFonts w:ascii="Times New Roman" w:hAnsi="Times New Roman" w:cs="Times New Roman"/>
          <w:sz w:val="24"/>
          <w:szCs w:val="24"/>
        </w:rPr>
        <w:t xml:space="preserve">, S., </w:t>
      </w:r>
      <w:proofErr w:type="spellStart"/>
      <w:r w:rsidRPr="00BC0DE9">
        <w:rPr>
          <w:rFonts w:ascii="Times New Roman" w:hAnsi="Times New Roman" w:cs="Times New Roman"/>
          <w:sz w:val="24"/>
          <w:szCs w:val="24"/>
        </w:rPr>
        <w:t>Vieths</w:t>
      </w:r>
      <w:proofErr w:type="spellEnd"/>
      <w:r w:rsidRPr="00BC0DE9">
        <w:rPr>
          <w:rFonts w:ascii="Times New Roman" w:hAnsi="Times New Roman" w:cs="Times New Roman"/>
          <w:sz w:val="24"/>
          <w:szCs w:val="24"/>
        </w:rPr>
        <w:t xml:space="preserve">, S., Toda, M., &amp; </w:t>
      </w:r>
      <w:proofErr w:type="spellStart"/>
      <w:r w:rsidRPr="00BC0DE9">
        <w:rPr>
          <w:rFonts w:ascii="Times New Roman" w:hAnsi="Times New Roman" w:cs="Times New Roman"/>
          <w:sz w:val="24"/>
          <w:szCs w:val="24"/>
        </w:rPr>
        <w:t>Scheurer</w:t>
      </w:r>
      <w:proofErr w:type="spellEnd"/>
      <w:r w:rsidRPr="00BC0DE9">
        <w:rPr>
          <w:rFonts w:ascii="Times New Roman" w:hAnsi="Times New Roman" w:cs="Times New Roman"/>
          <w:sz w:val="24"/>
          <w:szCs w:val="24"/>
        </w:rPr>
        <w:t xml:space="preserve">, S. (2021). The dietary </w:t>
      </w:r>
      <w:proofErr w:type="spellStart"/>
      <w:r w:rsidRPr="00BC0DE9">
        <w:rPr>
          <w:rFonts w:ascii="Times New Roman" w:hAnsi="Times New Roman" w:cs="Times New Roman"/>
          <w:sz w:val="24"/>
          <w:szCs w:val="24"/>
        </w:rPr>
        <w:t>fiber</w:t>
      </w:r>
      <w:proofErr w:type="spellEnd"/>
      <w:r w:rsidRPr="00BC0DE9">
        <w:rPr>
          <w:rFonts w:ascii="Times New Roman" w:hAnsi="Times New Roman" w:cs="Times New Roman"/>
          <w:sz w:val="24"/>
          <w:szCs w:val="24"/>
        </w:rPr>
        <w:t xml:space="preserve"> pectin: Health benefits and potential for the treatment of allergies by modulation of gut microbiota. </w:t>
      </w:r>
      <w:r w:rsidRPr="00BC0DE9">
        <w:rPr>
          <w:rFonts w:ascii="Times New Roman" w:hAnsi="Times New Roman" w:cs="Times New Roman"/>
          <w:i/>
          <w:iCs/>
          <w:sz w:val="24"/>
          <w:szCs w:val="24"/>
        </w:rPr>
        <w:t>Current Allergy and Asthma Reports</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21</w:t>
      </w:r>
      <w:r w:rsidRPr="00BC0DE9">
        <w:rPr>
          <w:rFonts w:ascii="Times New Roman" w:hAnsi="Times New Roman" w:cs="Times New Roman"/>
          <w:sz w:val="24"/>
          <w:szCs w:val="24"/>
        </w:rPr>
        <w:t xml:space="preserve">, 1–19. </w:t>
      </w:r>
      <w:r>
        <w:rPr>
          <w:rFonts w:ascii="Times New Roman" w:hAnsi="Times New Roman" w:cs="Times New Roman"/>
          <w:sz w:val="24"/>
          <w:szCs w:val="24"/>
        </w:rPr>
        <w:t xml:space="preserve"> </w:t>
      </w:r>
    </w:p>
    <w:p w14:paraId="645DBEB5"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Çelik</w:t>
      </w:r>
      <w:proofErr w:type="spellEnd"/>
      <w:r w:rsidRPr="00A51E0E">
        <w:rPr>
          <w:rFonts w:ascii="Times New Roman" w:hAnsi="Times New Roman" w:cs="Times New Roman"/>
          <w:sz w:val="24"/>
          <w:szCs w:val="24"/>
        </w:rPr>
        <w:t xml:space="preserve">, A. D. (2023). Consumers’ perceptions about probiotic food products and their effects on purchase intention: A case study of Eastern Mediterranean Region of Turkey. </w:t>
      </w:r>
      <w:r w:rsidRPr="00A51E0E">
        <w:rPr>
          <w:rFonts w:ascii="Times New Roman" w:hAnsi="Times New Roman" w:cs="Times New Roman"/>
          <w:i/>
          <w:iCs/>
          <w:sz w:val="24"/>
          <w:szCs w:val="24"/>
        </w:rPr>
        <w:t xml:space="preserve">New </w:t>
      </w:r>
      <w:proofErr w:type="spellStart"/>
      <w:r w:rsidRPr="00A51E0E">
        <w:rPr>
          <w:rFonts w:ascii="Times New Roman" w:hAnsi="Times New Roman" w:cs="Times New Roman"/>
          <w:i/>
          <w:iCs/>
          <w:sz w:val="24"/>
          <w:szCs w:val="24"/>
        </w:rPr>
        <w:t>Medit</w:t>
      </w:r>
      <w:proofErr w:type="spellEnd"/>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2023</w:t>
      </w:r>
      <w:r w:rsidRPr="00A51E0E">
        <w:rPr>
          <w:rFonts w:ascii="Times New Roman" w:hAnsi="Times New Roman" w:cs="Times New Roman"/>
          <w:sz w:val="24"/>
          <w:szCs w:val="24"/>
        </w:rPr>
        <w:t>(4).</w:t>
      </w:r>
    </w:p>
    <w:p w14:paraId="1BEEB9A9"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Chockchaisawasdee</w:t>
      </w:r>
      <w:proofErr w:type="spellEnd"/>
      <w:r w:rsidRPr="00A51E0E">
        <w:rPr>
          <w:rFonts w:ascii="Times New Roman" w:hAnsi="Times New Roman" w:cs="Times New Roman"/>
          <w:sz w:val="24"/>
          <w:szCs w:val="24"/>
        </w:rPr>
        <w:t xml:space="preserve">, S., &amp; Stathopoulos, C. E. (2022). Functional oligosaccharides derived from fruit-and-vegetable by-products and wastes. </w:t>
      </w:r>
      <w:proofErr w:type="spellStart"/>
      <w:r w:rsidRPr="00A51E0E">
        <w:rPr>
          <w:rFonts w:ascii="Times New Roman" w:hAnsi="Times New Roman" w:cs="Times New Roman"/>
          <w:i/>
          <w:iCs/>
          <w:sz w:val="24"/>
          <w:szCs w:val="24"/>
        </w:rPr>
        <w:t>Horticulturae</w:t>
      </w:r>
      <w:proofErr w:type="spellEnd"/>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8</w:t>
      </w:r>
      <w:r w:rsidRPr="00A51E0E">
        <w:rPr>
          <w:rFonts w:ascii="Times New Roman" w:hAnsi="Times New Roman" w:cs="Times New Roman"/>
          <w:sz w:val="24"/>
          <w:szCs w:val="24"/>
        </w:rPr>
        <w:t>(10), 911.</w:t>
      </w:r>
    </w:p>
    <w:p w14:paraId="02653B7B" w14:textId="406FCBEA"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lastRenderedPageBreak/>
        <w:t xml:space="preserve">De Toledo, N. M. V., De Camargo, A. C., Mendes Ramos, P. B., Button, D. C., </w:t>
      </w:r>
      <w:proofErr w:type="spellStart"/>
      <w:r w:rsidRPr="00A51E0E">
        <w:rPr>
          <w:rFonts w:ascii="Times New Roman" w:hAnsi="Times New Roman" w:cs="Times New Roman"/>
          <w:sz w:val="24"/>
          <w:szCs w:val="24"/>
        </w:rPr>
        <w:t>Granato</w:t>
      </w:r>
      <w:proofErr w:type="spellEnd"/>
      <w:r w:rsidRPr="00A51E0E">
        <w:rPr>
          <w:rFonts w:ascii="Times New Roman" w:hAnsi="Times New Roman" w:cs="Times New Roman"/>
          <w:sz w:val="24"/>
          <w:szCs w:val="24"/>
        </w:rPr>
        <w:t xml:space="preserve">, D., &amp; </w:t>
      </w:r>
      <w:proofErr w:type="spellStart"/>
      <w:r w:rsidRPr="00A51E0E">
        <w:rPr>
          <w:rFonts w:ascii="Times New Roman" w:hAnsi="Times New Roman" w:cs="Times New Roman"/>
          <w:sz w:val="24"/>
          <w:szCs w:val="24"/>
        </w:rPr>
        <w:t>Canniatti-Brazaca</w:t>
      </w:r>
      <w:proofErr w:type="spellEnd"/>
      <w:r w:rsidRPr="00A51E0E">
        <w:rPr>
          <w:rFonts w:ascii="Times New Roman" w:hAnsi="Times New Roman" w:cs="Times New Roman"/>
          <w:sz w:val="24"/>
          <w:szCs w:val="24"/>
        </w:rPr>
        <w:t xml:space="preserve">, S. G. (2018). Potentials and pitfalls on the use of passion fruit by-products in drinkable yogurt: Physicochemical, technological, microbiological, and sensory aspects. </w:t>
      </w:r>
      <w:r w:rsidRPr="00A51E0E">
        <w:rPr>
          <w:rFonts w:ascii="Times New Roman" w:hAnsi="Times New Roman" w:cs="Times New Roman"/>
          <w:i/>
          <w:iCs/>
          <w:sz w:val="24"/>
          <w:szCs w:val="24"/>
        </w:rPr>
        <w:t>Beverages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A51E0E">
        <w:rPr>
          <w:rFonts w:ascii="Times New Roman" w:hAnsi="Times New Roman" w:cs="Times New Roman"/>
          <w:sz w:val="24"/>
          <w:szCs w:val="24"/>
        </w:rPr>
        <w:t>(3), 47.</w:t>
      </w:r>
    </w:p>
    <w:p w14:paraId="518D642F" w14:textId="6668CF6A"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De-Oliveira, F. L., Arruda, T. Y. P., </w:t>
      </w:r>
      <w:proofErr w:type="spellStart"/>
      <w:r w:rsidRPr="00A51E0E">
        <w:rPr>
          <w:rFonts w:ascii="Times New Roman" w:hAnsi="Times New Roman" w:cs="Times New Roman"/>
          <w:sz w:val="24"/>
          <w:szCs w:val="24"/>
        </w:rPr>
        <w:t>Morzelle</w:t>
      </w:r>
      <w:proofErr w:type="spellEnd"/>
      <w:r w:rsidRPr="00A51E0E">
        <w:rPr>
          <w:rFonts w:ascii="Times New Roman" w:hAnsi="Times New Roman" w:cs="Times New Roman"/>
          <w:sz w:val="24"/>
          <w:szCs w:val="24"/>
        </w:rPr>
        <w:t xml:space="preserve">, M. C., Pereira, A. P. A., &amp; </w:t>
      </w:r>
      <w:proofErr w:type="spellStart"/>
      <w:r w:rsidRPr="00A51E0E">
        <w:rPr>
          <w:rFonts w:ascii="Times New Roman" w:hAnsi="Times New Roman" w:cs="Times New Roman"/>
          <w:sz w:val="24"/>
          <w:szCs w:val="24"/>
        </w:rPr>
        <w:t>Casarotti</w:t>
      </w:r>
      <w:proofErr w:type="spellEnd"/>
      <w:r w:rsidRPr="00A51E0E">
        <w:rPr>
          <w:rFonts w:ascii="Times New Roman" w:hAnsi="Times New Roman" w:cs="Times New Roman"/>
          <w:sz w:val="24"/>
          <w:szCs w:val="24"/>
        </w:rPr>
        <w:t xml:space="preserve">, S. N. (2022). Fruit by-products as potential prebiotics and promising functional ingredients to produce fermented milk. </w:t>
      </w:r>
      <w:r w:rsidRPr="00A51E0E">
        <w:rPr>
          <w:rFonts w:ascii="Times New Roman" w:hAnsi="Times New Roman" w:cs="Times New Roman"/>
          <w:i/>
          <w:iCs/>
          <w:sz w:val="24"/>
          <w:szCs w:val="24"/>
        </w:rPr>
        <w:t>Food Research International</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161</w:t>
      </w:r>
      <w:r w:rsidRPr="00A51E0E">
        <w:rPr>
          <w:rFonts w:ascii="Times New Roman" w:hAnsi="Times New Roman" w:cs="Times New Roman"/>
          <w:sz w:val="24"/>
          <w:szCs w:val="24"/>
        </w:rPr>
        <w:t>, 111841.</w:t>
      </w:r>
    </w:p>
    <w:p w14:paraId="7863D7E1" w14:textId="144CE032"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Do </w:t>
      </w:r>
      <w:proofErr w:type="spellStart"/>
      <w:r w:rsidRPr="00A51E0E">
        <w:rPr>
          <w:rFonts w:ascii="Times New Roman" w:hAnsi="Times New Roman" w:cs="Times New Roman"/>
          <w:sz w:val="24"/>
          <w:szCs w:val="24"/>
        </w:rPr>
        <w:t>Espírito</w:t>
      </w:r>
      <w:proofErr w:type="spellEnd"/>
      <w:r w:rsidRPr="00A51E0E">
        <w:rPr>
          <w:rFonts w:ascii="Times New Roman" w:hAnsi="Times New Roman" w:cs="Times New Roman"/>
          <w:sz w:val="24"/>
          <w:szCs w:val="24"/>
        </w:rPr>
        <w:t xml:space="preserve"> Santo, A. P. E., </w:t>
      </w:r>
      <w:proofErr w:type="spellStart"/>
      <w:r w:rsidRPr="00A51E0E">
        <w:rPr>
          <w:rFonts w:ascii="Times New Roman" w:hAnsi="Times New Roman" w:cs="Times New Roman"/>
          <w:sz w:val="24"/>
          <w:szCs w:val="24"/>
        </w:rPr>
        <w:t>Perego</w:t>
      </w:r>
      <w:proofErr w:type="spellEnd"/>
      <w:r w:rsidRPr="00A51E0E">
        <w:rPr>
          <w:rFonts w:ascii="Times New Roman" w:hAnsi="Times New Roman" w:cs="Times New Roman"/>
          <w:sz w:val="24"/>
          <w:szCs w:val="24"/>
        </w:rPr>
        <w:t xml:space="preserve">, P., </w:t>
      </w:r>
      <w:proofErr w:type="spellStart"/>
      <w:r w:rsidRPr="00A51E0E">
        <w:rPr>
          <w:rFonts w:ascii="Times New Roman" w:hAnsi="Times New Roman" w:cs="Times New Roman"/>
          <w:sz w:val="24"/>
          <w:szCs w:val="24"/>
        </w:rPr>
        <w:t>Converti</w:t>
      </w:r>
      <w:proofErr w:type="spellEnd"/>
      <w:r w:rsidRPr="00A51E0E">
        <w:rPr>
          <w:rFonts w:ascii="Times New Roman" w:hAnsi="Times New Roman" w:cs="Times New Roman"/>
          <w:sz w:val="24"/>
          <w:szCs w:val="24"/>
        </w:rPr>
        <w:t xml:space="preserve">, A., &amp; Oliveira, M. N. (2012). Influence of milk type and addition of passion fruit peel powder on fermentation kinetics, texture profile and bacterial viability in probiotic yoghurts. </w:t>
      </w:r>
      <w:r w:rsidRPr="00A51E0E">
        <w:rPr>
          <w:rFonts w:ascii="Times New Roman" w:hAnsi="Times New Roman" w:cs="Times New Roman"/>
          <w:i/>
          <w:iCs/>
          <w:sz w:val="24"/>
          <w:szCs w:val="24"/>
        </w:rPr>
        <w:t>LWT—Food Science and 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47</w:t>
      </w:r>
      <w:r w:rsidRPr="00A51E0E">
        <w:rPr>
          <w:rFonts w:ascii="Times New Roman" w:hAnsi="Times New Roman" w:cs="Times New Roman"/>
          <w:sz w:val="24"/>
          <w:szCs w:val="24"/>
        </w:rPr>
        <w:t>(2), 393–399.</w:t>
      </w:r>
    </w:p>
    <w:p w14:paraId="44181FC2" w14:textId="6824844C"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Dönmez</w:t>
      </w:r>
      <w:proofErr w:type="spellEnd"/>
      <w:r w:rsidRPr="00A51E0E">
        <w:rPr>
          <w:rFonts w:ascii="Times New Roman" w:hAnsi="Times New Roman" w:cs="Times New Roman"/>
          <w:sz w:val="24"/>
          <w:szCs w:val="24"/>
        </w:rPr>
        <w:t xml:space="preserve">, Ö., </w:t>
      </w:r>
      <w:proofErr w:type="spellStart"/>
      <w:r w:rsidRPr="00A51E0E">
        <w:rPr>
          <w:rFonts w:ascii="Times New Roman" w:hAnsi="Times New Roman" w:cs="Times New Roman"/>
          <w:sz w:val="24"/>
          <w:szCs w:val="24"/>
        </w:rPr>
        <w:t>Mogol</w:t>
      </w:r>
      <w:proofErr w:type="spellEnd"/>
      <w:r w:rsidRPr="00A51E0E">
        <w:rPr>
          <w:rFonts w:ascii="Times New Roman" w:hAnsi="Times New Roman" w:cs="Times New Roman"/>
          <w:sz w:val="24"/>
          <w:szCs w:val="24"/>
        </w:rPr>
        <w:t xml:space="preserve">, B. A., &amp; </w:t>
      </w:r>
      <w:proofErr w:type="spellStart"/>
      <w:r w:rsidRPr="00A51E0E">
        <w:rPr>
          <w:rFonts w:ascii="Times New Roman" w:hAnsi="Times New Roman" w:cs="Times New Roman"/>
          <w:sz w:val="24"/>
          <w:szCs w:val="24"/>
        </w:rPr>
        <w:t>Gökmen</w:t>
      </w:r>
      <w:proofErr w:type="spellEnd"/>
      <w:r w:rsidRPr="00A51E0E">
        <w:rPr>
          <w:rFonts w:ascii="Times New Roman" w:hAnsi="Times New Roman" w:cs="Times New Roman"/>
          <w:sz w:val="24"/>
          <w:szCs w:val="24"/>
        </w:rPr>
        <w:t xml:space="preserve">, V. (2017). Syneresis and rheological </w:t>
      </w:r>
      <w:proofErr w:type="spellStart"/>
      <w:r w:rsidRPr="00A51E0E">
        <w:rPr>
          <w:rFonts w:ascii="Times New Roman" w:hAnsi="Times New Roman" w:cs="Times New Roman"/>
          <w:sz w:val="24"/>
          <w:szCs w:val="24"/>
        </w:rPr>
        <w:t>behaviors</w:t>
      </w:r>
      <w:proofErr w:type="spellEnd"/>
      <w:r w:rsidRPr="00A51E0E">
        <w:rPr>
          <w:rFonts w:ascii="Times New Roman" w:hAnsi="Times New Roman" w:cs="Times New Roman"/>
          <w:sz w:val="24"/>
          <w:szCs w:val="24"/>
        </w:rPr>
        <w:t xml:space="preserve"> of set yogurt containing green tea and green coffee powders. </w:t>
      </w:r>
      <w:r w:rsidRPr="00A51E0E">
        <w:rPr>
          <w:rFonts w:ascii="Times New Roman" w:hAnsi="Times New Roman" w:cs="Times New Roman"/>
          <w:i/>
          <w:iCs/>
          <w:sz w:val="24"/>
          <w:szCs w:val="24"/>
        </w:rPr>
        <w:t>Journal of Dairy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100</w:t>
      </w:r>
      <w:r w:rsidRPr="00A51E0E">
        <w:rPr>
          <w:rFonts w:ascii="Times New Roman" w:hAnsi="Times New Roman" w:cs="Times New Roman"/>
          <w:sz w:val="24"/>
          <w:szCs w:val="24"/>
        </w:rPr>
        <w:t>(2), 901–907.</w:t>
      </w:r>
    </w:p>
    <w:p w14:paraId="44A93CF7" w14:textId="36796E74"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Food and Agriculture Organization of the United Nations. (2020). Production quantity of banana—2018. FAOSTAT.</w:t>
      </w:r>
    </w:p>
    <w:p w14:paraId="592B83C9" w14:textId="0BD314F0"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Jiffry</w:t>
      </w:r>
      <w:proofErr w:type="spellEnd"/>
      <w:r w:rsidRPr="00A51E0E">
        <w:rPr>
          <w:rFonts w:ascii="Times New Roman" w:hAnsi="Times New Roman" w:cs="Times New Roman"/>
          <w:sz w:val="24"/>
          <w:szCs w:val="24"/>
        </w:rPr>
        <w:t xml:space="preserve">, N., &amp; </w:t>
      </w:r>
      <w:proofErr w:type="spellStart"/>
      <w:r w:rsidRPr="00A51E0E">
        <w:rPr>
          <w:rFonts w:ascii="Times New Roman" w:hAnsi="Times New Roman" w:cs="Times New Roman"/>
          <w:sz w:val="24"/>
          <w:szCs w:val="24"/>
        </w:rPr>
        <w:t>Nandanee</w:t>
      </w:r>
      <w:proofErr w:type="spellEnd"/>
      <w:r w:rsidRPr="00A51E0E">
        <w:rPr>
          <w:rFonts w:ascii="Times New Roman" w:hAnsi="Times New Roman" w:cs="Times New Roman"/>
          <w:sz w:val="24"/>
          <w:szCs w:val="24"/>
        </w:rPr>
        <w:t xml:space="preserve">, G. G. W. (2024). Assessment of physicochemical and microbiological parameters of plain set yoghurt sold in Colombo, Sri Lanka. </w:t>
      </w:r>
      <w:r w:rsidRPr="00A51E0E">
        <w:rPr>
          <w:rFonts w:ascii="Times New Roman" w:hAnsi="Times New Roman" w:cs="Times New Roman"/>
          <w:i/>
          <w:iCs/>
          <w:sz w:val="24"/>
          <w:szCs w:val="24"/>
        </w:rPr>
        <w:t>Advances in 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A51E0E">
        <w:rPr>
          <w:rFonts w:ascii="Times New Roman" w:hAnsi="Times New Roman" w:cs="Times New Roman"/>
          <w:sz w:val="24"/>
          <w:szCs w:val="24"/>
        </w:rPr>
        <w:t>(1).</w:t>
      </w:r>
    </w:p>
    <w:p w14:paraId="3BD6E8AB" w14:textId="1D2B7978" w:rsidR="004414AC" w:rsidRDefault="004414AC" w:rsidP="004414AC">
      <w:pPr>
        <w:rPr>
          <w:rFonts w:ascii="Times New Roman" w:hAnsi="Times New Roman" w:cs="Times New Roman"/>
          <w:sz w:val="24"/>
          <w:szCs w:val="24"/>
        </w:rPr>
      </w:pPr>
      <w:r w:rsidRPr="004414AC">
        <w:rPr>
          <w:rFonts w:ascii="Times New Roman" w:hAnsi="Times New Roman" w:cs="Times New Roman"/>
          <w:sz w:val="24"/>
          <w:szCs w:val="24"/>
        </w:rPr>
        <w:t xml:space="preserve">Kabir, M. R., Hasan, M. M., Islam, M. R., Haque, A. R., &amp; Hasan, S. K. (2021). Formulation of </w:t>
      </w:r>
      <w:r>
        <w:rPr>
          <w:rFonts w:ascii="Times New Roman" w:hAnsi="Times New Roman" w:cs="Times New Roman"/>
          <w:sz w:val="24"/>
          <w:szCs w:val="24"/>
        </w:rPr>
        <w:t xml:space="preserve">   </w:t>
      </w:r>
      <w:r w:rsidRPr="004414AC">
        <w:rPr>
          <w:rFonts w:ascii="Times New Roman" w:hAnsi="Times New Roman" w:cs="Times New Roman"/>
          <w:sz w:val="24"/>
          <w:szCs w:val="24"/>
        </w:rPr>
        <w:t>yogurt with banana peel extracts to enhance storability and bioactive properties. Journal of Food Processing and Preservation, 45(3), e15191.</w:t>
      </w:r>
    </w:p>
    <w:p w14:paraId="6B0D416C"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Kothalawala</w:t>
      </w:r>
      <w:proofErr w:type="spellEnd"/>
      <w:r w:rsidRPr="00A51E0E">
        <w:rPr>
          <w:rFonts w:ascii="Times New Roman" w:hAnsi="Times New Roman" w:cs="Times New Roman"/>
          <w:sz w:val="24"/>
          <w:szCs w:val="24"/>
        </w:rPr>
        <w:t xml:space="preserve">, S. G., &amp; </w:t>
      </w:r>
      <w:proofErr w:type="spellStart"/>
      <w:r w:rsidRPr="00A51E0E">
        <w:rPr>
          <w:rFonts w:ascii="Times New Roman" w:hAnsi="Times New Roman" w:cs="Times New Roman"/>
          <w:sz w:val="24"/>
          <w:szCs w:val="24"/>
        </w:rPr>
        <w:t>Yatiwella</w:t>
      </w:r>
      <w:proofErr w:type="spellEnd"/>
      <w:r w:rsidRPr="00A51E0E">
        <w:rPr>
          <w:rFonts w:ascii="Times New Roman" w:hAnsi="Times New Roman" w:cs="Times New Roman"/>
          <w:sz w:val="24"/>
          <w:szCs w:val="24"/>
        </w:rPr>
        <w:t xml:space="preserve">, L. N. S. B. (2018). Analysis of antioxidant activities in mango peel among different Sri Lankan cultivars. </w:t>
      </w:r>
      <w:r w:rsidRPr="00A51E0E">
        <w:rPr>
          <w:rFonts w:ascii="Times New Roman" w:hAnsi="Times New Roman" w:cs="Times New Roman"/>
          <w:i/>
          <w:iCs/>
          <w:sz w:val="24"/>
          <w:szCs w:val="24"/>
        </w:rPr>
        <w:t>Journal of Pharmacognosy and Phytochemistry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7</w:t>
      </w:r>
      <w:r w:rsidRPr="00A51E0E">
        <w:rPr>
          <w:rFonts w:ascii="Times New Roman" w:hAnsi="Times New Roman" w:cs="Times New Roman"/>
          <w:sz w:val="24"/>
          <w:szCs w:val="24"/>
        </w:rPr>
        <w:t>, 1668–1671.</w:t>
      </w:r>
      <w:r>
        <w:rPr>
          <w:rFonts w:ascii="Times New Roman" w:hAnsi="Times New Roman" w:cs="Times New Roman"/>
          <w:sz w:val="24"/>
          <w:szCs w:val="24"/>
          <w:highlight w:val="yellow"/>
        </w:rPr>
        <w:t xml:space="preserve"> </w:t>
      </w:r>
    </w:p>
    <w:p w14:paraId="49E344E4"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Kučuk</w:t>
      </w:r>
      <w:proofErr w:type="spellEnd"/>
      <w:r w:rsidRPr="00A51E0E">
        <w:rPr>
          <w:rFonts w:ascii="Times New Roman" w:hAnsi="Times New Roman" w:cs="Times New Roman"/>
          <w:sz w:val="24"/>
          <w:szCs w:val="24"/>
        </w:rPr>
        <w:t xml:space="preserve">, N., </w:t>
      </w:r>
      <w:proofErr w:type="spellStart"/>
      <w:r w:rsidRPr="00A51E0E">
        <w:rPr>
          <w:rFonts w:ascii="Times New Roman" w:hAnsi="Times New Roman" w:cs="Times New Roman"/>
          <w:sz w:val="24"/>
          <w:szCs w:val="24"/>
        </w:rPr>
        <w:t>Primožič</w:t>
      </w:r>
      <w:proofErr w:type="spellEnd"/>
      <w:r w:rsidRPr="00A51E0E">
        <w:rPr>
          <w:rFonts w:ascii="Times New Roman" w:hAnsi="Times New Roman" w:cs="Times New Roman"/>
          <w:sz w:val="24"/>
          <w:szCs w:val="24"/>
        </w:rPr>
        <w:t xml:space="preserve">, M., </w:t>
      </w:r>
      <w:proofErr w:type="spellStart"/>
      <w:r w:rsidRPr="00A51E0E">
        <w:rPr>
          <w:rFonts w:ascii="Times New Roman" w:hAnsi="Times New Roman" w:cs="Times New Roman"/>
          <w:sz w:val="24"/>
          <w:szCs w:val="24"/>
        </w:rPr>
        <w:t>Kotnik</w:t>
      </w:r>
      <w:proofErr w:type="spellEnd"/>
      <w:r w:rsidRPr="00A51E0E">
        <w:rPr>
          <w:rFonts w:ascii="Times New Roman" w:hAnsi="Times New Roman" w:cs="Times New Roman"/>
          <w:sz w:val="24"/>
          <w:szCs w:val="24"/>
        </w:rPr>
        <w:t xml:space="preserve">, P., </w:t>
      </w:r>
      <w:proofErr w:type="spellStart"/>
      <w:r w:rsidRPr="00A51E0E">
        <w:rPr>
          <w:rFonts w:ascii="Times New Roman" w:hAnsi="Times New Roman" w:cs="Times New Roman"/>
          <w:sz w:val="24"/>
          <w:szCs w:val="24"/>
        </w:rPr>
        <w:t>Knez</w:t>
      </w:r>
      <w:proofErr w:type="spellEnd"/>
      <w:r w:rsidRPr="00A51E0E">
        <w:rPr>
          <w:rFonts w:ascii="Times New Roman" w:hAnsi="Times New Roman" w:cs="Times New Roman"/>
          <w:sz w:val="24"/>
          <w:szCs w:val="24"/>
        </w:rPr>
        <w:t xml:space="preserve">, Ž., &amp; </w:t>
      </w:r>
      <w:proofErr w:type="spellStart"/>
      <w:r w:rsidRPr="00A51E0E">
        <w:rPr>
          <w:rFonts w:ascii="Times New Roman" w:hAnsi="Times New Roman" w:cs="Times New Roman"/>
          <w:sz w:val="24"/>
          <w:szCs w:val="24"/>
        </w:rPr>
        <w:t>Leitgeb</w:t>
      </w:r>
      <w:proofErr w:type="spellEnd"/>
      <w:r w:rsidRPr="00A51E0E">
        <w:rPr>
          <w:rFonts w:ascii="Times New Roman" w:hAnsi="Times New Roman" w:cs="Times New Roman"/>
          <w:sz w:val="24"/>
          <w:szCs w:val="24"/>
        </w:rPr>
        <w:t xml:space="preserve">, M. (2024). Mango peels as an industrial by-product: A sustainable source of compounds with antioxidant, enzymatic, and antimicrobial activity. </w:t>
      </w:r>
      <w:r w:rsidRPr="00A51E0E">
        <w:rPr>
          <w:rFonts w:ascii="Times New Roman" w:hAnsi="Times New Roman" w:cs="Times New Roman"/>
          <w:i/>
          <w:iCs/>
          <w:sz w:val="24"/>
          <w:szCs w:val="24"/>
        </w:rPr>
        <w:t>Foods,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13</w:t>
      </w:r>
      <w:r w:rsidRPr="00A51E0E">
        <w:rPr>
          <w:rFonts w:ascii="Times New Roman" w:hAnsi="Times New Roman" w:cs="Times New Roman"/>
          <w:sz w:val="24"/>
          <w:szCs w:val="24"/>
        </w:rPr>
        <w:t>(4), 553.</w:t>
      </w:r>
    </w:p>
    <w:p w14:paraId="65F80394"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Lee, W. J., &amp; Lucey, J. A. (2010). Formation and physical properties of yogurt. </w:t>
      </w:r>
      <w:r w:rsidRPr="00A51E0E">
        <w:rPr>
          <w:rFonts w:ascii="Times New Roman" w:hAnsi="Times New Roman" w:cs="Times New Roman"/>
          <w:i/>
          <w:iCs/>
          <w:sz w:val="24"/>
          <w:szCs w:val="24"/>
        </w:rPr>
        <w:t>Asian-Australasian</w:t>
      </w:r>
      <w:r w:rsidRPr="00A51E0E">
        <w:rPr>
          <w:rFonts w:ascii="Times New Roman" w:hAnsi="Times New Roman" w:cs="Times New Roman"/>
          <w:sz w:val="24"/>
          <w:szCs w:val="24"/>
        </w:rPr>
        <w:t xml:space="preserve"> </w:t>
      </w:r>
      <w:r w:rsidRPr="00A51E0E">
        <w:rPr>
          <w:rFonts w:ascii="Times New Roman" w:hAnsi="Times New Roman" w:cs="Times New Roman"/>
          <w:i/>
          <w:iCs/>
          <w:sz w:val="24"/>
          <w:szCs w:val="24"/>
        </w:rPr>
        <w:t>Journal of Animal Sciences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23</w:t>
      </w:r>
      <w:r w:rsidRPr="00A51E0E">
        <w:rPr>
          <w:rFonts w:ascii="Times New Roman" w:hAnsi="Times New Roman" w:cs="Times New Roman"/>
          <w:sz w:val="24"/>
          <w:szCs w:val="24"/>
        </w:rPr>
        <w:t xml:space="preserve">(9), 1127–1136. </w:t>
      </w:r>
      <w:r>
        <w:rPr>
          <w:rFonts w:ascii="Times New Roman" w:hAnsi="Times New Roman" w:cs="Times New Roman"/>
          <w:sz w:val="24"/>
          <w:szCs w:val="24"/>
          <w:highlight w:val="yellow"/>
        </w:rPr>
        <w:t xml:space="preserve"> </w:t>
      </w:r>
    </w:p>
    <w:p w14:paraId="7DA9BD2F"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Maduwanthi</w:t>
      </w:r>
      <w:proofErr w:type="spellEnd"/>
      <w:r w:rsidRPr="00A51E0E">
        <w:rPr>
          <w:rFonts w:ascii="Times New Roman" w:hAnsi="Times New Roman" w:cs="Times New Roman"/>
          <w:sz w:val="24"/>
          <w:szCs w:val="24"/>
        </w:rPr>
        <w:t xml:space="preserve">, S. D. T., &amp; </w:t>
      </w:r>
      <w:proofErr w:type="spellStart"/>
      <w:r w:rsidRPr="00A51E0E">
        <w:rPr>
          <w:rFonts w:ascii="Times New Roman" w:hAnsi="Times New Roman" w:cs="Times New Roman"/>
          <w:sz w:val="24"/>
          <w:szCs w:val="24"/>
        </w:rPr>
        <w:t>Marapana</w:t>
      </w:r>
      <w:proofErr w:type="spellEnd"/>
      <w:r w:rsidRPr="00A51E0E">
        <w:rPr>
          <w:rFonts w:ascii="Times New Roman" w:hAnsi="Times New Roman" w:cs="Times New Roman"/>
          <w:sz w:val="24"/>
          <w:szCs w:val="24"/>
        </w:rPr>
        <w:t xml:space="preserve">, R. A. U. J. (2019). Induced ripening agents and their effect on fruit quality of banana. </w:t>
      </w:r>
      <w:r w:rsidRPr="00A51E0E">
        <w:rPr>
          <w:rFonts w:ascii="Times New Roman" w:hAnsi="Times New Roman" w:cs="Times New Roman"/>
          <w:i/>
          <w:iCs/>
          <w:sz w:val="24"/>
          <w:szCs w:val="24"/>
        </w:rPr>
        <w:t>International Journal of Food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2019</w:t>
      </w:r>
      <w:r w:rsidRPr="00A51E0E">
        <w:rPr>
          <w:rFonts w:ascii="Times New Roman" w:hAnsi="Times New Roman" w:cs="Times New Roman"/>
          <w:sz w:val="24"/>
          <w:szCs w:val="24"/>
        </w:rPr>
        <w:t>(1), 2520179.</w:t>
      </w:r>
    </w:p>
    <w:p w14:paraId="447778C8"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Mahomud</w:t>
      </w:r>
      <w:proofErr w:type="spellEnd"/>
      <w:r w:rsidRPr="00A51E0E">
        <w:rPr>
          <w:rFonts w:ascii="Times New Roman" w:hAnsi="Times New Roman" w:cs="Times New Roman"/>
          <w:sz w:val="24"/>
          <w:szCs w:val="24"/>
        </w:rPr>
        <w:t xml:space="preserve">, M. S., Islam, M. N., </w:t>
      </w:r>
      <w:proofErr w:type="spellStart"/>
      <w:r w:rsidRPr="00A51E0E">
        <w:rPr>
          <w:rFonts w:ascii="Times New Roman" w:hAnsi="Times New Roman" w:cs="Times New Roman"/>
          <w:sz w:val="24"/>
          <w:szCs w:val="24"/>
        </w:rPr>
        <w:t>Hossen</w:t>
      </w:r>
      <w:proofErr w:type="spellEnd"/>
      <w:r w:rsidRPr="00A51E0E">
        <w:rPr>
          <w:rFonts w:ascii="Times New Roman" w:hAnsi="Times New Roman" w:cs="Times New Roman"/>
          <w:sz w:val="24"/>
          <w:szCs w:val="24"/>
        </w:rPr>
        <w:t xml:space="preserve">, D., </w:t>
      </w:r>
      <w:proofErr w:type="spellStart"/>
      <w:r w:rsidRPr="00A51E0E">
        <w:rPr>
          <w:rFonts w:ascii="Times New Roman" w:hAnsi="Times New Roman" w:cs="Times New Roman"/>
          <w:sz w:val="24"/>
          <w:szCs w:val="24"/>
        </w:rPr>
        <w:t>Wazed</w:t>
      </w:r>
      <w:proofErr w:type="spellEnd"/>
      <w:r w:rsidRPr="00A51E0E">
        <w:rPr>
          <w:rFonts w:ascii="Times New Roman" w:hAnsi="Times New Roman" w:cs="Times New Roman"/>
          <w:sz w:val="24"/>
          <w:szCs w:val="24"/>
        </w:rPr>
        <w:t xml:space="preserve">, M. A., Yasmin, S., &amp; </w:t>
      </w:r>
      <w:proofErr w:type="spellStart"/>
      <w:r w:rsidRPr="00A51E0E">
        <w:rPr>
          <w:rFonts w:ascii="Times New Roman" w:hAnsi="Times New Roman" w:cs="Times New Roman"/>
          <w:sz w:val="24"/>
          <w:szCs w:val="24"/>
        </w:rPr>
        <w:t>Sarker</w:t>
      </w:r>
      <w:proofErr w:type="spellEnd"/>
      <w:r w:rsidRPr="00A51E0E">
        <w:rPr>
          <w:rFonts w:ascii="Times New Roman" w:hAnsi="Times New Roman" w:cs="Times New Roman"/>
          <w:sz w:val="24"/>
          <w:szCs w:val="24"/>
        </w:rPr>
        <w:t xml:space="preserve">, M. S. H. (2024). Innovative probiotic yogurt: Leveraging green banana peel for enhanced quality, functionality, and sensory attributes. </w:t>
      </w:r>
      <w:proofErr w:type="spellStart"/>
      <w:r w:rsidRPr="00A51E0E">
        <w:rPr>
          <w:rFonts w:ascii="Times New Roman" w:hAnsi="Times New Roman" w:cs="Times New Roman"/>
          <w:i/>
          <w:iCs/>
          <w:sz w:val="24"/>
          <w:szCs w:val="24"/>
        </w:rPr>
        <w:t>Heliyon</w:t>
      </w:r>
      <w:proofErr w:type="spellEnd"/>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A51E0E">
        <w:rPr>
          <w:rFonts w:ascii="Times New Roman" w:hAnsi="Times New Roman" w:cs="Times New Roman"/>
          <w:sz w:val="24"/>
          <w:szCs w:val="24"/>
        </w:rPr>
        <w:t xml:space="preserve">(19). </w:t>
      </w:r>
      <w:r>
        <w:rPr>
          <w:rFonts w:ascii="Times New Roman" w:hAnsi="Times New Roman" w:cs="Times New Roman"/>
          <w:sz w:val="24"/>
          <w:szCs w:val="24"/>
          <w:highlight w:val="yellow"/>
        </w:rPr>
        <w:t xml:space="preserve"> </w:t>
      </w:r>
    </w:p>
    <w:p w14:paraId="164F9DC9"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Mani-López, E., Palou, E., &amp; López-Malo, A. (2014). Probiotic viability and storage stability of yogurts and fermented milks prepared with several mixtures of lactic acid bacteria. </w:t>
      </w:r>
      <w:r w:rsidRPr="00A51E0E">
        <w:rPr>
          <w:rFonts w:ascii="Times New Roman" w:hAnsi="Times New Roman" w:cs="Times New Roman"/>
          <w:i/>
          <w:iCs/>
          <w:sz w:val="24"/>
          <w:szCs w:val="24"/>
        </w:rPr>
        <w:t>Journal of Dairy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97</w:t>
      </w:r>
      <w:r w:rsidRPr="00A51E0E">
        <w:rPr>
          <w:rFonts w:ascii="Times New Roman" w:hAnsi="Times New Roman" w:cs="Times New Roman"/>
          <w:sz w:val="24"/>
          <w:szCs w:val="24"/>
        </w:rPr>
        <w:t>(5), 2578–2590.</w:t>
      </w:r>
      <w:r>
        <w:rPr>
          <w:rFonts w:ascii="Times New Roman" w:hAnsi="Times New Roman" w:cs="Times New Roman"/>
          <w:sz w:val="24"/>
          <w:szCs w:val="24"/>
          <w:highlight w:val="yellow"/>
        </w:rPr>
        <w:t xml:space="preserve"> </w:t>
      </w:r>
    </w:p>
    <w:p w14:paraId="3C428ADA" w14:textId="77777777" w:rsidR="00A51E0E" w:rsidRDefault="00A51E0E" w:rsidP="00A51E0E">
      <w:pPr>
        <w:ind w:left="360" w:hanging="360"/>
        <w:jc w:val="both"/>
        <w:rPr>
          <w:rFonts w:ascii="Times New Roman" w:hAnsi="Times New Roman" w:cs="Times New Roman"/>
          <w:i/>
          <w:iCs/>
          <w:sz w:val="24"/>
          <w:szCs w:val="24"/>
        </w:rPr>
      </w:pPr>
      <w:r w:rsidRPr="00A51E0E">
        <w:rPr>
          <w:rFonts w:ascii="Times New Roman" w:hAnsi="Times New Roman" w:cs="Times New Roman"/>
          <w:sz w:val="24"/>
          <w:szCs w:val="24"/>
        </w:rPr>
        <w:lastRenderedPageBreak/>
        <w:t xml:space="preserve">Narayana, N. M. N., </w:t>
      </w:r>
      <w:proofErr w:type="spellStart"/>
      <w:r w:rsidRPr="00A51E0E">
        <w:rPr>
          <w:rFonts w:ascii="Times New Roman" w:hAnsi="Times New Roman" w:cs="Times New Roman"/>
          <w:sz w:val="24"/>
          <w:szCs w:val="24"/>
        </w:rPr>
        <w:t>Edirimanna</w:t>
      </w:r>
      <w:proofErr w:type="spellEnd"/>
      <w:r w:rsidRPr="00A51E0E">
        <w:rPr>
          <w:rFonts w:ascii="Times New Roman" w:hAnsi="Times New Roman" w:cs="Times New Roman"/>
          <w:sz w:val="24"/>
          <w:szCs w:val="24"/>
        </w:rPr>
        <w:t xml:space="preserve">, E. A. P., </w:t>
      </w:r>
      <w:proofErr w:type="spellStart"/>
      <w:r w:rsidRPr="00A51E0E">
        <w:rPr>
          <w:rFonts w:ascii="Times New Roman" w:hAnsi="Times New Roman" w:cs="Times New Roman"/>
          <w:sz w:val="24"/>
          <w:szCs w:val="24"/>
        </w:rPr>
        <w:t>Marapana</w:t>
      </w:r>
      <w:proofErr w:type="spellEnd"/>
      <w:r w:rsidRPr="00A51E0E">
        <w:rPr>
          <w:rFonts w:ascii="Times New Roman" w:hAnsi="Times New Roman" w:cs="Times New Roman"/>
          <w:sz w:val="24"/>
          <w:szCs w:val="24"/>
        </w:rPr>
        <w:t xml:space="preserve">, R. A. U., &amp; </w:t>
      </w:r>
      <w:proofErr w:type="spellStart"/>
      <w:r w:rsidRPr="00A51E0E">
        <w:rPr>
          <w:rFonts w:ascii="Times New Roman" w:hAnsi="Times New Roman" w:cs="Times New Roman"/>
          <w:sz w:val="24"/>
          <w:szCs w:val="24"/>
        </w:rPr>
        <w:t>Piyaratne</w:t>
      </w:r>
      <w:proofErr w:type="spellEnd"/>
      <w:r w:rsidRPr="00A51E0E">
        <w:rPr>
          <w:rFonts w:ascii="Times New Roman" w:hAnsi="Times New Roman" w:cs="Times New Roman"/>
          <w:sz w:val="24"/>
          <w:szCs w:val="24"/>
        </w:rPr>
        <w:t>, M. K. D. K. (2019). Characterization and ranking of commercial vanilla flavoured set yoghurt marketed in Sri Lanka</w:t>
      </w:r>
      <w:r w:rsidRPr="00A51E0E">
        <w:rPr>
          <w:rFonts w:ascii="Times New Roman" w:hAnsi="Times New Roman" w:cs="Times New Roman"/>
          <w:i/>
          <w:iCs/>
          <w:sz w:val="24"/>
          <w:szCs w:val="24"/>
        </w:rPr>
        <w:t>.</w:t>
      </w:r>
      <w:r w:rsidRPr="00A51E0E">
        <w:rPr>
          <w:i/>
          <w:iCs/>
        </w:rPr>
        <w:t xml:space="preserve"> </w:t>
      </w:r>
      <w:r w:rsidRPr="00A51E0E">
        <w:rPr>
          <w:rFonts w:ascii="Times New Roman" w:hAnsi="Times New Roman" w:cs="Times New Roman"/>
          <w:i/>
          <w:iCs/>
          <w:sz w:val="24"/>
          <w:szCs w:val="24"/>
        </w:rPr>
        <w:t>International Journal of Food Science and Nutrition</w:t>
      </w:r>
      <w:r>
        <w:rPr>
          <w:rFonts w:ascii="Times New Roman" w:hAnsi="Times New Roman" w:cs="Times New Roman"/>
          <w:i/>
          <w:iCs/>
          <w:sz w:val="24"/>
          <w:szCs w:val="24"/>
        </w:rPr>
        <w:t xml:space="preserve">, </w:t>
      </w:r>
      <w:r w:rsidRPr="00A51E0E">
        <w:rPr>
          <w:rFonts w:ascii="Times New Roman" w:hAnsi="Times New Roman" w:cs="Times New Roman"/>
          <w:i/>
          <w:iCs/>
          <w:sz w:val="24"/>
          <w:szCs w:val="24"/>
        </w:rPr>
        <w:t>4</w:t>
      </w:r>
      <w:r w:rsidRPr="00A51E0E">
        <w:rPr>
          <w:rFonts w:ascii="Times New Roman" w:hAnsi="Times New Roman" w:cs="Times New Roman"/>
          <w:sz w:val="24"/>
          <w:szCs w:val="24"/>
        </w:rPr>
        <w:t>(3), 172-179</w:t>
      </w:r>
      <w:r>
        <w:rPr>
          <w:rFonts w:ascii="Times New Roman" w:hAnsi="Times New Roman" w:cs="Times New Roman"/>
          <w:sz w:val="24"/>
          <w:szCs w:val="24"/>
        </w:rPr>
        <w:t>.</w:t>
      </w:r>
    </w:p>
    <w:p w14:paraId="69C55D42" w14:textId="2D915A50"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Oguntoyinbo</w:t>
      </w:r>
      <w:proofErr w:type="spellEnd"/>
      <w:r w:rsidRPr="00A51E0E">
        <w:rPr>
          <w:rFonts w:ascii="Times New Roman" w:hAnsi="Times New Roman" w:cs="Times New Roman"/>
          <w:sz w:val="24"/>
          <w:szCs w:val="24"/>
        </w:rPr>
        <w:t xml:space="preserve">, O., </w:t>
      </w:r>
      <w:proofErr w:type="spellStart"/>
      <w:r w:rsidRPr="00A51E0E">
        <w:rPr>
          <w:rFonts w:ascii="Times New Roman" w:hAnsi="Times New Roman" w:cs="Times New Roman"/>
          <w:sz w:val="24"/>
          <w:szCs w:val="24"/>
        </w:rPr>
        <w:t>Olumurewa</w:t>
      </w:r>
      <w:proofErr w:type="spellEnd"/>
      <w:r w:rsidRPr="00A51E0E">
        <w:rPr>
          <w:rFonts w:ascii="Times New Roman" w:hAnsi="Times New Roman" w:cs="Times New Roman"/>
          <w:sz w:val="24"/>
          <w:szCs w:val="24"/>
        </w:rPr>
        <w:t xml:space="preserve">, J. A. V., &amp; </w:t>
      </w:r>
      <w:proofErr w:type="spellStart"/>
      <w:r w:rsidRPr="00A51E0E">
        <w:rPr>
          <w:rFonts w:ascii="Times New Roman" w:hAnsi="Times New Roman" w:cs="Times New Roman"/>
          <w:sz w:val="24"/>
          <w:szCs w:val="24"/>
        </w:rPr>
        <w:t>Omoba</w:t>
      </w:r>
      <w:proofErr w:type="spellEnd"/>
      <w:r w:rsidRPr="00A51E0E">
        <w:rPr>
          <w:rFonts w:ascii="Times New Roman" w:hAnsi="Times New Roman" w:cs="Times New Roman"/>
          <w:sz w:val="24"/>
          <w:szCs w:val="24"/>
        </w:rPr>
        <w:t xml:space="preserve">, O. S. (2020). Chemical composition, dietary </w:t>
      </w:r>
      <w:proofErr w:type="spellStart"/>
      <w:r w:rsidRPr="00A51E0E">
        <w:rPr>
          <w:rFonts w:ascii="Times New Roman" w:hAnsi="Times New Roman" w:cs="Times New Roman"/>
          <w:sz w:val="24"/>
          <w:szCs w:val="24"/>
        </w:rPr>
        <w:t>fiber</w:t>
      </w:r>
      <w:proofErr w:type="spellEnd"/>
      <w:r w:rsidRPr="00A51E0E">
        <w:rPr>
          <w:rFonts w:ascii="Times New Roman" w:hAnsi="Times New Roman" w:cs="Times New Roman"/>
          <w:sz w:val="24"/>
          <w:szCs w:val="24"/>
        </w:rPr>
        <w:t xml:space="preserve"> and antioxidant activity of fermented ripe banana peel flour. </w:t>
      </w:r>
      <w:r w:rsidRPr="00A51E0E">
        <w:rPr>
          <w:rFonts w:ascii="Times New Roman" w:hAnsi="Times New Roman" w:cs="Times New Roman"/>
          <w:i/>
          <w:iCs/>
          <w:sz w:val="24"/>
          <w:szCs w:val="24"/>
        </w:rPr>
        <w:t>Journal of Food Stability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3</w:t>
      </w:r>
      <w:r w:rsidRPr="00A51E0E">
        <w:rPr>
          <w:rFonts w:ascii="Times New Roman" w:hAnsi="Times New Roman" w:cs="Times New Roman"/>
          <w:sz w:val="24"/>
          <w:szCs w:val="24"/>
        </w:rPr>
        <w:t>(2), 27–42.</w:t>
      </w:r>
    </w:p>
    <w:p w14:paraId="7273F067"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Rahim, M. A., Saeed, F., Khalid, W., Hussain, M., &amp; Anjum, F. M. (2021). Functional and nutraceutical properties of fructo-oligosaccharides derivatives: A review. </w:t>
      </w:r>
      <w:r w:rsidRPr="00A51E0E">
        <w:rPr>
          <w:rFonts w:ascii="Times New Roman" w:hAnsi="Times New Roman" w:cs="Times New Roman"/>
          <w:i/>
          <w:iCs/>
          <w:sz w:val="24"/>
          <w:szCs w:val="24"/>
        </w:rPr>
        <w:t>International Journal of Food Properties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A51E0E">
        <w:rPr>
          <w:rFonts w:ascii="Times New Roman" w:hAnsi="Times New Roman" w:cs="Times New Roman"/>
          <w:sz w:val="24"/>
          <w:szCs w:val="24"/>
        </w:rPr>
        <w:t>(1), 1588–1602.</w:t>
      </w:r>
    </w:p>
    <w:p w14:paraId="01A61CBA"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Rather, J. A., Akhter, N., Ayaz, Q., Mir, S. A., Singh, A., </w:t>
      </w:r>
      <w:proofErr w:type="spellStart"/>
      <w:r w:rsidRPr="00A51E0E">
        <w:rPr>
          <w:rFonts w:ascii="Times New Roman" w:hAnsi="Times New Roman" w:cs="Times New Roman"/>
          <w:sz w:val="24"/>
          <w:szCs w:val="24"/>
        </w:rPr>
        <w:t>Goksen</w:t>
      </w:r>
      <w:proofErr w:type="spellEnd"/>
      <w:r w:rsidRPr="00A51E0E">
        <w:rPr>
          <w:rFonts w:ascii="Times New Roman" w:hAnsi="Times New Roman" w:cs="Times New Roman"/>
          <w:sz w:val="24"/>
          <w:szCs w:val="24"/>
        </w:rPr>
        <w:t xml:space="preserve">, G., Majid, D., </w:t>
      </w:r>
      <w:proofErr w:type="spellStart"/>
      <w:r w:rsidRPr="00A51E0E">
        <w:rPr>
          <w:rFonts w:ascii="Times New Roman" w:hAnsi="Times New Roman" w:cs="Times New Roman"/>
          <w:sz w:val="24"/>
          <w:szCs w:val="24"/>
        </w:rPr>
        <w:t>Makroo</w:t>
      </w:r>
      <w:proofErr w:type="spellEnd"/>
      <w:r w:rsidRPr="00A51E0E">
        <w:rPr>
          <w:rFonts w:ascii="Times New Roman" w:hAnsi="Times New Roman" w:cs="Times New Roman"/>
          <w:sz w:val="24"/>
          <w:szCs w:val="24"/>
        </w:rPr>
        <w:t xml:space="preserve">, H. A., &amp; Dar, B. N. (2023). Fruit peel </w:t>
      </w:r>
      <w:proofErr w:type="spellStart"/>
      <w:r w:rsidRPr="00A51E0E">
        <w:rPr>
          <w:rFonts w:ascii="Times New Roman" w:hAnsi="Times New Roman" w:cs="Times New Roman"/>
          <w:sz w:val="24"/>
          <w:szCs w:val="24"/>
        </w:rPr>
        <w:t>valorization</w:t>
      </w:r>
      <w:proofErr w:type="spellEnd"/>
      <w:r w:rsidRPr="00A51E0E">
        <w:rPr>
          <w:rFonts w:ascii="Times New Roman" w:hAnsi="Times New Roman" w:cs="Times New Roman"/>
          <w:sz w:val="24"/>
          <w:szCs w:val="24"/>
        </w:rPr>
        <w:t xml:space="preserve">, phytochemical profile, biological activity, and applications in food and packaging industries: Comprehensive review. </w:t>
      </w:r>
      <w:r w:rsidRPr="00A51E0E">
        <w:rPr>
          <w:rFonts w:ascii="Times New Roman" w:hAnsi="Times New Roman" w:cs="Times New Roman"/>
          <w:i/>
          <w:iCs/>
          <w:sz w:val="24"/>
          <w:szCs w:val="24"/>
        </w:rPr>
        <w:t>Current Food Science and Technology Reports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w:t>
      </w:r>
      <w:r w:rsidRPr="00A51E0E">
        <w:rPr>
          <w:rFonts w:ascii="Times New Roman" w:hAnsi="Times New Roman" w:cs="Times New Roman"/>
          <w:sz w:val="24"/>
          <w:szCs w:val="24"/>
        </w:rPr>
        <w:t>(2), 63–79.</w:t>
      </w:r>
    </w:p>
    <w:p w14:paraId="2282B898" w14:textId="5E3A679F"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Reddy, L. V., Reddy, O. V. S., &amp; Wee, Y. J. (2011). Production of ethanol from mango (</w:t>
      </w:r>
      <w:proofErr w:type="spellStart"/>
      <w:r w:rsidRPr="00A51E0E">
        <w:rPr>
          <w:rFonts w:ascii="Times New Roman" w:hAnsi="Times New Roman" w:cs="Times New Roman"/>
          <w:i/>
          <w:iCs/>
          <w:sz w:val="24"/>
          <w:szCs w:val="24"/>
        </w:rPr>
        <w:t>Mangifera</w:t>
      </w:r>
      <w:proofErr w:type="spellEnd"/>
      <w:r w:rsidRPr="00A51E0E">
        <w:rPr>
          <w:rFonts w:ascii="Times New Roman" w:hAnsi="Times New Roman" w:cs="Times New Roman"/>
          <w:i/>
          <w:iCs/>
          <w:sz w:val="24"/>
          <w:szCs w:val="24"/>
        </w:rPr>
        <w:t xml:space="preserve"> </w:t>
      </w:r>
      <w:proofErr w:type="spellStart"/>
      <w:r w:rsidRPr="00A51E0E">
        <w:rPr>
          <w:rFonts w:ascii="Times New Roman" w:hAnsi="Times New Roman" w:cs="Times New Roman"/>
          <w:i/>
          <w:iCs/>
          <w:sz w:val="24"/>
          <w:szCs w:val="24"/>
        </w:rPr>
        <w:t>indica</w:t>
      </w:r>
      <w:proofErr w:type="spellEnd"/>
      <w:r w:rsidRPr="00A51E0E">
        <w:rPr>
          <w:rFonts w:ascii="Times New Roman" w:hAnsi="Times New Roman" w:cs="Times New Roman"/>
          <w:sz w:val="24"/>
          <w:szCs w:val="24"/>
        </w:rPr>
        <w:t xml:space="preserve"> L.) peel by Saccharomyces cerevisiae CFTRI101. </w:t>
      </w:r>
      <w:r w:rsidRPr="00A51E0E">
        <w:rPr>
          <w:rFonts w:ascii="Times New Roman" w:hAnsi="Times New Roman" w:cs="Times New Roman"/>
          <w:i/>
          <w:iCs/>
          <w:sz w:val="24"/>
          <w:szCs w:val="24"/>
        </w:rPr>
        <w:t>African Journal of Biotechnology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A51E0E">
        <w:rPr>
          <w:rFonts w:ascii="Times New Roman" w:hAnsi="Times New Roman" w:cs="Times New Roman"/>
          <w:sz w:val="24"/>
          <w:szCs w:val="24"/>
        </w:rPr>
        <w:t>(20), 4183–4189.</w:t>
      </w:r>
    </w:p>
    <w:p w14:paraId="07A5DFAB"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Safdari</w:t>
      </w:r>
      <w:proofErr w:type="spellEnd"/>
      <w:r w:rsidRPr="00FE4343">
        <w:rPr>
          <w:rFonts w:ascii="Times New Roman" w:hAnsi="Times New Roman" w:cs="Times New Roman"/>
          <w:sz w:val="24"/>
          <w:szCs w:val="24"/>
        </w:rPr>
        <w:t xml:space="preserve">, Y., </w:t>
      </w:r>
      <w:proofErr w:type="spellStart"/>
      <w:r w:rsidRPr="00FE4343">
        <w:rPr>
          <w:rFonts w:ascii="Times New Roman" w:hAnsi="Times New Roman" w:cs="Times New Roman"/>
          <w:sz w:val="24"/>
          <w:szCs w:val="24"/>
        </w:rPr>
        <w:t>Vazifedoost</w:t>
      </w:r>
      <w:proofErr w:type="spellEnd"/>
      <w:r w:rsidRPr="00FE4343">
        <w:rPr>
          <w:rFonts w:ascii="Times New Roman" w:hAnsi="Times New Roman" w:cs="Times New Roman"/>
          <w:sz w:val="24"/>
          <w:szCs w:val="24"/>
        </w:rPr>
        <w:t xml:space="preserve">, M., </w:t>
      </w:r>
      <w:proofErr w:type="spellStart"/>
      <w:r w:rsidRPr="00FE4343">
        <w:rPr>
          <w:rFonts w:ascii="Times New Roman" w:hAnsi="Times New Roman" w:cs="Times New Roman"/>
          <w:sz w:val="24"/>
          <w:szCs w:val="24"/>
        </w:rPr>
        <w:t>Didar</w:t>
      </w:r>
      <w:proofErr w:type="spellEnd"/>
      <w:r w:rsidRPr="00FE4343">
        <w:rPr>
          <w:rFonts w:ascii="Times New Roman" w:hAnsi="Times New Roman" w:cs="Times New Roman"/>
          <w:sz w:val="24"/>
          <w:szCs w:val="24"/>
        </w:rPr>
        <w:t xml:space="preserve">, Z., &amp; </w:t>
      </w:r>
      <w:proofErr w:type="spellStart"/>
      <w:r w:rsidRPr="00FE4343">
        <w:rPr>
          <w:rFonts w:ascii="Times New Roman" w:hAnsi="Times New Roman" w:cs="Times New Roman"/>
          <w:sz w:val="24"/>
          <w:szCs w:val="24"/>
        </w:rPr>
        <w:t>Hajirostamloo</w:t>
      </w:r>
      <w:proofErr w:type="spellEnd"/>
      <w:r w:rsidRPr="00FE4343">
        <w:rPr>
          <w:rFonts w:ascii="Times New Roman" w:hAnsi="Times New Roman" w:cs="Times New Roman"/>
          <w:sz w:val="24"/>
          <w:szCs w:val="24"/>
        </w:rPr>
        <w:t xml:space="preserve">, B. (2021). The effect of banana </w:t>
      </w:r>
      <w:proofErr w:type="spellStart"/>
      <w:r w:rsidRPr="00FE4343">
        <w:rPr>
          <w:rFonts w:ascii="Times New Roman" w:hAnsi="Times New Roman" w:cs="Times New Roman"/>
          <w:sz w:val="24"/>
          <w:szCs w:val="24"/>
        </w:rPr>
        <w:t>fiber</w:t>
      </w:r>
      <w:proofErr w:type="spellEnd"/>
      <w:r w:rsidRPr="00FE4343">
        <w:rPr>
          <w:rFonts w:ascii="Times New Roman" w:hAnsi="Times New Roman" w:cs="Times New Roman"/>
          <w:sz w:val="24"/>
          <w:szCs w:val="24"/>
        </w:rPr>
        <w:t xml:space="preserve"> and banana peel </w:t>
      </w:r>
      <w:proofErr w:type="spellStart"/>
      <w:r w:rsidRPr="00FE4343">
        <w:rPr>
          <w:rFonts w:ascii="Times New Roman" w:hAnsi="Times New Roman" w:cs="Times New Roman"/>
          <w:sz w:val="24"/>
          <w:szCs w:val="24"/>
        </w:rPr>
        <w:t>fiber</w:t>
      </w:r>
      <w:proofErr w:type="spellEnd"/>
      <w:r w:rsidRPr="00FE4343">
        <w:rPr>
          <w:rFonts w:ascii="Times New Roman" w:hAnsi="Times New Roman" w:cs="Times New Roman"/>
          <w:sz w:val="24"/>
          <w:szCs w:val="24"/>
        </w:rPr>
        <w:t xml:space="preserve"> on the chemical and rheological properties of symbiotic yogurt made from camel milk. </w:t>
      </w:r>
      <w:r w:rsidRPr="00FE4343">
        <w:rPr>
          <w:rFonts w:ascii="Times New Roman" w:hAnsi="Times New Roman" w:cs="Times New Roman"/>
          <w:i/>
          <w:iCs/>
          <w:sz w:val="24"/>
          <w:szCs w:val="24"/>
        </w:rPr>
        <w:t>International Journal of Food Science</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2021</w:t>
      </w:r>
      <w:r w:rsidRPr="00FE4343">
        <w:rPr>
          <w:rFonts w:ascii="Times New Roman" w:hAnsi="Times New Roman" w:cs="Times New Roman"/>
          <w:sz w:val="24"/>
          <w:szCs w:val="24"/>
        </w:rPr>
        <w:t>(1), 5230882.</w:t>
      </w:r>
    </w:p>
    <w:p w14:paraId="168AF95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Sagar, N. A., </w:t>
      </w:r>
      <w:proofErr w:type="spellStart"/>
      <w:r w:rsidRPr="00FE4343">
        <w:rPr>
          <w:rFonts w:ascii="Times New Roman" w:hAnsi="Times New Roman" w:cs="Times New Roman"/>
          <w:sz w:val="24"/>
          <w:szCs w:val="24"/>
        </w:rPr>
        <w:t>Pareek</w:t>
      </w:r>
      <w:proofErr w:type="spellEnd"/>
      <w:r w:rsidRPr="00FE4343">
        <w:rPr>
          <w:rFonts w:ascii="Times New Roman" w:hAnsi="Times New Roman" w:cs="Times New Roman"/>
          <w:sz w:val="24"/>
          <w:szCs w:val="24"/>
        </w:rPr>
        <w:t xml:space="preserve">, S., Sharma, S., Yahia, E. M., &amp; Lobo, M. G. (2018). Fruit and vegetable waste: Bioactive compounds, their extraction, and possible utilization. </w:t>
      </w:r>
      <w:r w:rsidRPr="00FE4343">
        <w:rPr>
          <w:rFonts w:ascii="Times New Roman" w:hAnsi="Times New Roman" w:cs="Times New Roman"/>
          <w:i/>
          <w:iCs/>
          <w:sz w:val="24"/>
          <w:szCs w:val="24"/>
        </w:rPr>
        <w:t>Comprehensive Reviews in Food Science and Food Safety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17</w:t>
      </w:r>
      <w:r w:rsidRPr="00FE4343">
        <w:rPr>
          <w:rFonts w:ascii="Times New Roman" w:hAnsi="Times New Roman" w:cs="Times New Roman"/>
          <w:sz w:val="24"/>
          <w:szCs w:val="24"/>
        </w:rPr>
        <w:t>(3), 512–531.</w:t>
      </w:r>
    </w:p>
    <w:p w14:paraId="579C015C"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Sasanka</w:t>
      </w:r>
      <w:proofErr w:type="spellEnd"/>
      <w:r w:rsidRPr="00FE4343">
        <w:rPr>
          <w:rFonts w:ascii="Times New Roman" w:hAnsi="Times New Roman" w:cs="Times New Roman"/>
          <w:sz w:val="24"/>
          <w:szCs w:val="24"/>
        </w:rPr>
        <w:t xml:space="preserve">, I., </w:t>
      </w:r>
      <w:proofErr w:type="spellStart"/>
      <w:r w:rsidRPr="00FE4343">
        <w:rPr>
          <w:rFonts w:ascii="Times New Roman" w:hAnsi="Times New Roman" w:cs="Times New Roman"/>
          <w:sz w:val="24"/>
          <w:szCs w:val="24"/>
        </w:rPr>
        <w:t>Wijewardane</w:t>
      </w:r>
      <w:proofErr w:type="spellEnd"/>
      <w:r w:rsidRPr="00FE4343">
        <w:rPr>
          <w:rFonts w:ascii="Times New Roman" w:hAnsi="Times New Roman" w:cs="Times New Roman"/>
          <w:sz w:val="24"/>
          <w:szCs w:val="24"/>
        </w:rPr>
        <w:t xml:space="preserve">, N. A., </w:t>
      </w:r>
      <w:proofErr w:type="spellStart"/>
      <w:r w:rsidRPr="00FE4343">
        <w:rPr>
          <w:rFonts w:ascii="Times New Roman" w:hAnsi="Times New Roman" w:cs="Times New Roman"/>
          <w:sz w:val="24"/>
          <w:szCs w:val="24"/>
        </w:rPr>
        <w:t>Wijesinghe</w:t>
      </w:r>
      <w:proofErr w:type="spellEnd"/>
      <w:r w:rsidRPr="00FE4343">
        <w:rPr>
          <w:rFonts w:ascii="Times New Roman" w:hAnsi="Times New Roman" w:cs="Times New Roman"/>
          <w:sz w:val="24"/>
          <w:szCs w:val="24"/>
        </w:rPr>
        <w:t xml:space="preserve">, W. A. J. P., </w:t>
      </w:r>
      <w:proofErr w:type="spellStart"/>
      <w:r w:rsidRPr="00FE4343">
        <w:rPr>
          <w:rFonts w:ascii="Times New Roman" w:hAnsi="Times New Roman" w:cs="Times New Roman"/>
          <w:sz w:val="24"/>
          <w:szCs w:val="24"/>
        </w:rPr>
        <w:t>Jeewanthi</w:t>
      </w:r>
      <w:proofErr w:type="spellEnd"/>
      <w:r w:rsidRPr="00FE4343">
        <w:rPr>
          <w:rFonts w:ascii="Times New Roman" w:hAnsi="Times New Roman" w:cs="Times New Roman"/>
          <w:sz w:val="24"/>
          <w:szCs w:val="24"/>
        </w:rPr>
        <w:t xml:space="preserve">, W., &amp; </w:t>
      </w:r>
      <w:proofErr w:type="spellStart"/>
      <w:r w:rsidRPr="00FE4343">
        <w:rPr>
          <w:rFonts w:ascii="Times New Roman" w:hAnsi="Times New Roman" w:cs="Times New Roman"/>
          <w:sz w:val="24"/>
          <w:szCs w:val="24"/>
        </w:rPr>
        <w:t>Priyadarshana</w:t>
      </w:r>
      <w:proofErr w:type="spellEnd"/>
      <w:r w:rsidRPr="00FE4343">
        <w:rPr>
          <w:rFonts w:ascii="Times New Roman" w:hAnsi="Times New Roman" w:cs="Times New Roman"/>
          <w:sz w:val="24"/>
          <w:szCs w:val="24"/>
        </w:rPr>
        <w:t xml:space="preserve">, I. B. (2024). Development of banana flour incorporated biscuit and evaluation of its physicochemical properties. </w:t>
      </w:r>
      <w:r w:rsidRPr="00FE4343">
        <w:rPr>
          <w:rFonts w:ascii="Times New Roman" w:hAnsi="Times New Roman" w:cs="Times New Roman"/>
          <w:i/>
          <w:iCs/>
          <w:sz w:val="24"/>
          <w:szCs w:val="24"/>
        </w:rPr>
        <w:t>Advances in Technology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FE4343">
        <w:rPr>
          <w:rFonts w:ascii="Times New Roman" w:hAnsi="Times New Roman" w:cs="Times New Roman"/>
          <w:sz w:val="24"/>
          <w:szCs w:val="24"/>
        </w:rPr>
        <w:t>(1).</w:t>
      </w:r>
    </w:p>
    <w:p w14:paraId="3F5546DA"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Sorrenti</w:t>
      </w:r>
      <w:proofErr w:type="spellEnd"/>
      <w:r w:rsidRPr="00FE4343">
        <w:rPr>
          <w:rFonts w:ascii="Times New Roman" w:hAnsi="Times New Roman" w:cs="Times New Roman"/>
          <w:sz w:val="24"/>
          <w:szCs w:val="24"/>
        </w:rPr>
        <w:t xml:space="preserve">, V., </w:t>
      </w:r>
      <w:proofErr w:type="spellStart"/>
      <w:r w:rsidRPr="00FE4343">
        <w:rPr>
          <w:rFonts w:ascii="Times New Roman" w:hAnsi="Times New Roman" w:cs="Times New Roman"/>
          <w:sz w:val="24"/>
          <w:szCs w:val="24"/>
        </w:rPr>
        <w:t>Burò</w:t>
      </w:r>
      <w:proofErr w:type="spellEnd"/>
      <w:r w:rsidRPr="00FE4343">
        <w:rPr>
          <w:rFonts w:ascii="Times New Roman" w:hAnsi="Times New Roman" w:cs="Times New Roman"/>
          <w:sz w:val="24"/>
          <w:szCs w:val="24"/>
        </w:rPr>
        <w:t xml:space="preserve">, I., </w:t>
      </w:r>
      <w:proofErr w:type="spellStart"/>
      <w:r w:rsidRPr="00FE4343">
        <w:rPr>
          <w:rFonts w:ascii="Times New Roman" w:hAnsi="Times New Roman" w:cs="Times New Roman"/>
          <w:sz w:val="24"/>
          <w:szCs w:val="24"/>
        </w:rPr>
        <w:t>Consoli</w:t>
      </w:r>
      <w:proofErr w:type="spellEnd"/>
      <w:r w:rsidRPr="00FE4343">
        <w:rPr>
          <w:rFonts w:ascii="Times New Roman" w:hAnsi="Times New Roman" w:cs="Times New Roman"/>
          <w:sz w:val="24"/>
          <w:szCs w:val="24"/>
        </w:rPr>
        <w:t xml:space="preserve">, V., &amp; </w:t>
      </w:r>
      <w:proofErr w:type="spellStart"/>
      <w:r w:rsidRPr="00FE4343">
        <w:rPr>
          <w:rFonts w:ascii="Times New Roman" w:hAnsi="Times New Roman" w:cs="Times New Roman"/>
          <w:sz w:val="24"/>
          <w:szCs w:val="24"/>
        </w:rPr>
        <w:t>Vanella</w:t>
      </w:r>
      <w:proofErr w:type="spellEnd"/>
      <w:r w:rsidRPr="00FE4343">
        <w:rPr>
          <w:rFonts w:ascii="Times New Roman" w:hAnsi="Times New Roman" w:cs="Times New Roman"/>
          <w:sz w:val="24"/>
          <w:szCs w:val="24"/>
        </w:rPr>
        <w:t xml:space="preserve">, L. (2023). Recent advances in health benefits of bioactive compounds from food wastes and by-products: Biochemical aspects. </w:t>
      </w:r>
      <w:r w:rsidRPr="00FE4343">
        <w:rPr>
          <w:rFonts w:ascii="Times New Roman" w:hAnsi="Times New Roman" w:cs="Times New Roman"/>
          <w:i/>
          <w:iCs/>
          <w:sz w:val="24"/>
          <w:szCs w:val="24"/>
        </w:rPr>
        <w:t>International Journal of Molecular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FE4343">
        <w:rPr>
          <w:rFonts w:ascii="Times New Roman" w:hAnsi="Times New Roman" w:cs="Times New Roman"/>
          <w:sz w:val="24"/>
          <w:szCs w:val="24"/>
        </w:rPr>
        <w:t>(3), 2019.</w:t>
      </w:r>
    </w:p>
    <w:p w14:paraId="59FB199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Sri Lanka Standards Institution. (1989). Sri Lanka Standard 824: Specifications for fermented milk products, Part 2: Yoghurts. Sri Lanka Standards Institution.</w:t>
      </w:r>
    </w:p>
    <w:p w14:paraId="5EFB663F"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Terpou</w:t>
      </w:r>
      <w:proofErr w:type="spellEnd"/>
      <w:r w:rsidRPr="00FE4343">
        <w:rPr>
          <w:rFonts w:ascii="Times New Roman" w:hAnsi="Times New Roman" w:cs="Times New Roman"/>
          <w:sz w:val="24"/>
          <w:szCs w:val="24"/>
        </w:rPr>
        <w:t xml:space="preserve">, A., </w:t>
      </w:r>
      <w:proofErr w:type="spellStart"/>
      <w:r w:rsidRPr="00FE4343">
        <w:rPr>
          <w:rFonts w:ascii="Times New Roman" w:hAnsi="Times New Roman" w:cs="Times New Roman"/>
          <w:sz w:val="24"/>
          <w:szCs w:val="24"/>
        </w:rPr>
        <w:t>Papadaki</w:t>
      </w:r>
      <w:proofErr w:type="spellEnd"/>
      <w:r w:rsidRPr="00FE4343">
        <w:rPr>
          <w:rFonts w:ascii="Times New Roman" w:hAnsi="Times New Roman" w:cs="Times New Roman"/>
          <w:sz w:val="24"/>
          <w:szCs w:val="24"/>
        </w:rPr>
        <w:t xml:space="preserve">, A., </w:t>
      </w:r>
      <w:proofErr w:type="spellStart"/>
      <w:r w:rsidRPr="00FE4343">
        <w:rPr>
          <w:rFonts w:ascii="Times New Roman" w:hAnsi="Times New Roman" w:cs="Times New Roman"/>
          <w:sz w:val="24"/>
          <w:szCs w:val="24"/>
        </w:rPr>
        <w:t>Lappa</w:t>
      </w:r>
      <w:proofErr w:type="spellEnd"/>
      <w:r w:rsidRPr="00FE4343">
        <w:rPr>
          <w:rFonts w:ascii="Times New Roman" w:hAnsi="Times New Roman" w:cs="Times New Roman"/>
          <w:sz w:val="24"/>
          <w:szCs w:val="24"/>
        </w:rPr>
        <w:t xml:space="preserve">, I. K., </w:t>
      </w:r>
      <w:proofErr w:type="spellStart"/>
      <w:r w:rsidRPr="00FE4343">
        <w:rPr>
          <w:rFonts w:ascii="Times New Roman" w:hAnsi="Times New Roman" w:cs="Times New Roman"/>
          <w:sz w:val="24"/>
          <w:szCs w:val="24"/>
        </w:rPr>
        <w:t>Kachrimanidou</w:t>
      </w:r>
      <w:proofErr w:type="spellEnd"/>
      <w:r w:rsidRPr="00FE4343">
        <w:rPr>
          <w:rFonts w:ascii="Times New Roman" w:hAnsi="Times New Roman" w:cs="Times New Roman"/>
          <w:sz w:val="24"/>
          <w:szCs w:val="24"/>
        </w:rPr>
        <w:t xml:space="preserve">, V., </w:t>
      </w:r>
      <w:proofErr w:type="spellStart"/>
      <w:r w:rsidRPr="00FE4343">
        <w:rPr>
          <w:rFonts w:ascii="Times New Roman" w:hAnsi="Times New Roman" w:cs="Times New Roman"/>
          <w:sz w:val="24"/>
          <w:szCs w:val="24"/>
        </w:rPr>
        <w:t>Bosnea</w:t>
      </w:r>
      <w:proofErr w:type="spellEnd"/>
      <w:r w:rsidRPr="00FE4343">
        <w:rPr>
          <w:rFonts w:ascii="Times New Roman" w:hAnsi="Times New Roman" w:cs="Times New Roman"/>
          <w:sz w:val="24"/>
          <w:szCs w:val="24"/>
        </w:rPr>
        <w:t xml:space="preserve">, L. A., &amp; </w:t>
      </w:r>
      <w:proofErr w:type="spellStart"/>
      <w:r w:rsidRPr="00FE4343">
        <w:rPr>
          <w:rFonts w:ascii="Times New Roman" w:hAnsi="Times New Roman" w:cs="Times New Roman"/>
          <w:sz w:val="24"/>
          <w:szCs w:val="24"/>
        </w:rPr>
        <w:t>Kopsahelis</w:t>
      </w:r>
      <w:proofErr w:type="spellEnd"/>
      <w:r w:rsidRPr="00FE4343">
        <w:rPr>
          <w:rFonts w:ascii="Times New Roman" w:hAnsi="Times New Roman" w:cs="Times New Roman"/>
          <w:sz w:val="24"/>
          <w:szCs w:val="24"/>
        </w:rPr>
        <w:t xml:space="preserve">, N. (2019). Probiotics in food systems: Significance and emerging strategies towards improved viability and delivery of enhanced beneficial value. </w:t>
      </w:r>
      <w:r w:rsidRPr="00FE4343">
        <w:rPr>
          <w:rFonts w:ascii="Times New Roman" w:hAnsi="Times New Roman" w:cs="Times New Roman"/>
          <w:i/>
          <w:iCs/>
          <w:sz w:val="24"/>
          <w:szCs w:val="24"/>
        </w:rPr>
        <w:t>Nutrients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11</w:t>
      </w:r>
      <w:r w:rsidRPr="00FE4343">
        <w:rPr>
          <w:rFonts w:ascii="Times New Roman" w:hAnsi="Times New Roman" w:cs="Times New Roman"/>
          <w:sz w:val="24"/>
          <w:szCs w:val="24"/>
        </w:rPr>
        <w:t>(7), 1591.</w:t>
      </w:r>
    </w:p>
    <w:p w14:paraId="14327744"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Thilakarathna</w:t>
      </w:r>
      <w:proofErr w:type="spellEnd"/>
      <w:r w:rsidRPr="00FE4343">
        <w:rPr>
          <w:rFonts w:ascii="Times New Roman" w:hAnsi="Times New Roman" w:cs="Times New Roman"/>
          <w:sz w:val="24"/>
          <w:szCs w:val="24"/>
        </w:rPr>
        <w:t xml:space="preserve">, P. T. S., &amp; </w:t>
      </w:r>
      <w:proofErr w:type="spellStart"/>
      <w:r w:rsidRPr="00FE4343">
        <w:rPr>
          <w:rFonts w:ascii="Times New Roman" w:hAnsi="Times New Roman" w:cs="Times New Roman"/>
          <w:sz w:val="24"/>
          <w:szCs w:val="24"/>
        </w:rPr>
        <w:t>Perera</w:t>
      </w:r>
      <w:proofErr w:type="spellEnd"/>
      <w:r w:rsidRPr="00FE4343">
        <w:rPr>
          <w:rFonts w:ascii="Times New Roman" w:hAnsi="Times New Roman" w:cs="Times New Roman"/>
          <w:sz w:val="24"/>
          <w:szCs w:val="24"/>
        </w:rPr>
        <w:t xml:space="preserve">, O. D. A. N. (2024). Comparative studies on antioxidant properties of selected varieties of banana peels and formulation of yoghurt with banana peel extract to study the storability of yoghurt. </w:t>
      </w:r>
      <w:r w:rsidRPr="00FE4343">
        <w:rPr>
          <w:rFonts w:ascii="Times New Roman" w:hAnsi="Times New Roman" w:cs="Times New Roman"/>
          <w:i/>
          <w:iCs/>
          <w:sz w:val="24"/>
          <w:szCs w:val="24"/>
        </w:rPr>
        <w:t>World Journal of Agriculture and Forestry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w:t>
      </w:r>
      <w:r w:rsidRPr="00FE4343">
        <w:rPr>
          <w:rFonts w:ascii="Times New Roman" w:hAnsi="Times New Roman" w:cs="Times New Roman"/>
          <w:sz w:val="24"/>
          <w:szCs w:val="24"/>
        </w:rPr>
        <w:t>(3), 1–16.</w:t>
      </w:r>
    </w:p>
    <w:p w14:paraId="6C9C535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lastRenderedPageBreak/>
        <w:t xml:space="preserve">Zahid, H. F., Ali, A., </w:t>
      </w:r>
      <w:proofErr w:type="spellStart"/>
      <w:r w:rsidRPr="00FE4343">
        <w:rPr>
          <w:rFonts w:ascii="Times New Roman" w:hAnsi="Times New Roman" w:cs="Times New Roman"/>
          <w:sz w:val="24"/>
          <w:szCs w:val="24"/>
        </w:rPr>
        <w:t>Legione</w:t>
      </w:r>
      <w:proofErr w:type="spellEnd"/>
      <w:r w:rsidRPr="00FE4343">
        <w:rPr>
          <w:rFonts w:ascii="Times New Roman" w:hAnsi="Times New Roman" w:cs="Times New Roman"/>
          <w:sz w:val="24"/>
          <w:szCs w:val="24"/>
        </w:rPr>
        <w:t xml:space="preserve">, A. R., </w:t>
      </w:r>
      <w:proofErr w:type="spellStart"/>
      <w:r w:rsidRPr="00FE4343">
        <w:rPr>
          <w:rFonts w:ascii="Times New Roman" w:hAnsi="Times New Roman" w:cs="Times New Roman"/>
          <w:sz w:val="24"/>
          <w:szCs w:val="24"/>
        </w:rPr>
        <w:t>Ranadheera</w:t>
      </w:r>
      <w:proofErr w:type="spellEnd"/>
      <w:r w:rsidRPr="00FE4343">
        <w:rPr>
          <w:rFonts w:ascii="Times New Roman" w:hAnsi="Times New Roman" w:cs="Times New Roman"/>
          <w:sz w:val="24"/>
          <w:szCs w:val="24"/>
        </w:rPr>
        <w:t xml:space="preserve">, C. S., Fang, Z., </w:t>
      </w:r>
      <w:proofErr w:type="spellStart"/>
      <w:r w:rsidRPr="00FE4343">
        <w:rPr>
          <w:rFonts w:ascii="Times New Roman" w:hAnsi="Times New Roman" w:cs="Times New Roman"/>
          <w:sz w:val="24"/>
          <w:szCs w:val="24"/>
        </w:rPr>
        <w:t>Dunshea</w:t>
      </w:r>
      <w:proofErr w:type="spellEnd"/>
      <w:r w:rsidRPr="00FE4343">
        <w:rPr>
          <w:rFonts w:ascii="Times New Roman" w:hAnsi="Times New Roman" w:cs="Times New Roman"/>
          <w:sz w:val="24"/>
          <w:szCs w:val="24"/>
        </w:rPr>
        <w:t xml:space="preserve">, F. R., &amp; </w:t>
      </w:r>
      <w:proofErr w:type="spellStart"/>
      <w:r w:rsidRPr="00FE4343">
        <w:rPr>
          <w:rFonts w:ascii="Times New Roman" w:hAnsi="Times New Roman" w:cs="Times New Roman"/>
          <w:sz w:val="24"/>
          <w:szCs w:val="24"/>
        </w:rPr>
        <w:t>Ajlouni</w:t>
      </w:r>
      <w:proofErr w:type="spellEnd"/>
      <w:r w:rsidRPr="00FE4343">
        <w:rPr>
          <w:rFonts w:ascii="Times New Roman" w:hAnsi="Times New Roman" w:cs="Times New Roman"/>
          <w:sz w:val="24"/>
          <w:szCs w:val="24"/>
        </w:rPr>
        <w:t xml:space="preserve">, S. (2023). Probiotic yoghurt enriched with mango peel powder: Biotransformation of phenolics and modulation of metabolomic outputs after in vitro digestion and colonic fermentation. </w:t>
      </w:r>
      <w:r w:rsidRPr="00FE4343">
        <w:rPr>
          <w:rFonts w:ascii="Times New Roman" w:hAnsi="Times New Roman" w:cs="Times New Roman"/>
          <w:i/>
          <w:iCs/>
          <w:sz w:val="24"/>
          <w:szCs w:val="24"/>
        </w:rPr>
        <w:t>International Journal of Molecular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FE4343">
        <w:rPr>
          <w:rFonts w:ascii="Times New Roman" w:hAnsi="Times New Roman" w:cs="Times New Roman"/>
          <w:sz w:val="24"/>
          <w:szCs w:val="24"/>
        </w:rPr>
        <w:t>(10), 8560.</w:t>
      </w:r>
    </w:p>
    <w:p w14:paraId="1C5F4547"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Zahid, H. F., </w:t>
      </w:r>
      <w:proofErr w:type="spellStart"/>
      <w:r w:rsidRPr="00FE4343">
        <w:rPr>
          <w:rFonts w:ascii="Times New Roman" w:hAnsi="Times New Roman" w:cs="Times New Roman"/>
          <w:sz w:val="24"/>
          <w:szCs w:val="24"/>
        </w:rPr>
        <w:t>Ranadheera</w:t>
      </w:r>
      <w:proofErr w:type="spellEnd"/>
      <w:r w:rsidRPr="00FE4343">
        <w:rPr>
          <w:rFonts w:ascii="Times New Roman" w:hAnsi="Times New Roman" w:cs="Times New Roman"/>
          <w:sz w:val="24"/>
          <w:szCs w:val="24"/>
        </w:rPr>
        <w:t xml:space="preserve">, C. S., Fang, Z., &amp; </w:t>
      </w:r>
      <w:proofErr w:type="spellStart"/>
      <w:r w:rsidRPr="00FE4343">
        <w:rPr>
          <w:rFonts w:ascii="Times New Roman" w:hAnsi="Times New Roman" w:cs="Times New Roman"/>
          <w:sz w:val="24"/>
          <w:szCs w:val="24"/>
        </w:rPr>
        <w:t>Ajlouni</w:t>
      </w:r>
      <w:proofErr w:type="spellEnd"/>
      <w:r w:rsidRPr="00FE4343">
        <w:rPr>
          <w:rFonts w:ascii="Times New Roman" w:hAnsi="Times New Roman" w:cs="Times New Roman"/>
          <w:sz w:val="24"/>
          <w:szCs w:val="24"/>
        </w:rPr>
        <w:t xml:space="preserve">, S. (2022). Functional and healthy yogurts fortified with probiotics and fruit peel powders. </w:t>
      </w:r>
      <w:r w:rsidRPr="00FE4343">
        <w:rPr>
          <w:rFonts w:ascii="Times New Roman" w:hAnsi="Times New Roman" w:cs="Times New Roman"/>
          <w:i/>
          <w:iCs/>
          <w:sz w:val="24"/>
          <w:szCs w:val="24"/>
        </w:rPr>
        <w:t>Fermentation</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8</w:t>
      </w:r>
      <w:r w:rsidRPr="00FE4343">
        <w:rPr>
          <w:rFonts w:ascii="Times New Roman" w:hAnsi="Times New Roman" w:cs="Times New Roman"/>
          <w:sz w:val="24"/>
          <w:szCs w:val="24"/>
        </w:rPr>
        <w:t>(9), 469.</w:t>
      </w:r>
    </w:p>
    <w:p w14:paraId="5743173A"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Zaini</w:t>
      </w:r>
      <w:proofErr w:type="spellEnd"/>
      <w:r w:rsidRPr="00FE4343">
        <w:rPr>
          <w:rFonts w:ascii="Times New Roman" w:hAnsi="Times New Roman" w:cs="Times New Roman"/>
          <w:sz w:val="24"/>
          <w:szCs w:val="24"/>
        </w:rPr>
        <w:t xml:space="preserve">, H. M., </w:t>
      </w:r>
      <w:proofErr w:type="spellStart"/>
      <w:r w:rsidRPr="00FE4343">
        <w:rPr>
          <w:rFonts w:ascii="Times New Roman" w:hAnsi="Times New Roman" w:cs="Times New Roman"/>
          <w:sz w:val="24"/>
          <w:szCs w:val="24"/>
        </w:rPr>
        <w:t>Roslan</w:t>
      </w:r>
      <w:proofErr w:type="spellEnd"/>
      <w:r w:rsidRPr="00FE4343">
        <w:rPr>
          <w:rFonts w:ascii="Times New Roman" w:hAnsi="Times New Roman" w:cs="Times New Roman"/>
          <w:sz w:val="24"/>
          <w:szCs w:val="24"/>
        </w:rPr>
        <w:t xml:space="preserve">, J., </w:t>
      </w:r>
      <w:proofErr w:type="spellStart"/>
      <w:r w:rsidRPr="00FE4343">
        <w:rPr>
          <w:rFonts w:ascii="Times New Roman" w:hAnsi="Times New Roman" w:cs="Times New Roman"/>
          <w:sz w:val="24"/>
          <w:szCs w:val="24"/>
        </w:rPr>
        <w:t>Saallah</w:t>
      </w:r>
      <w:proofErr w:type="spellEnd"/>
      <w:r w:rsidRPr="00FE4343">
        <w:rPr>
          <w:rFonts w:ascii="Times New Roman" w:hAnsi="Times New Roman" w:cs="Times New Roman"/>
          <w:sz w:val="24"/>
          <w:szCs w:val="24"/>
        </w:rPr>
        <w:t xml:space="preserve">, S., </w:t>
      </w:r>
      <w:proofErr w:type="spellStart"/>
      <w:r w:rsidRPr="00FE4343">
        <w:rPr>
          <w:rFonts w:ascii="Times New Roman" w:hAnsi="Times New Roman" w:cs="Times New Roman"/>
          <w:sz w:val="24"/>
          <w:szCs w:val="24"/>
        </w:rPr>
        <w:t>Munsu</w:t>
      </w:r>
      <w:proofErr w:type="spellEnd"/>
      <w:r w:rsidRPr="00FE4343">
        <w:rPr>
          <w:rFonts w:ascii="Times New Roman" w:hAnsi="Times New Roman" w:cs="Times New Roman"/>
          <w:sz w:val="24"/>
          <w:szCs w:val="24"/>
        </w:rPr>
        <w:t xml:space="preserve">, E., </w:t>
      </w:r>
      <w:proofErr w:type="spellStart"/>
      <w:r w:rsidRPr="00FE4343">
        <w:rPr>
          <w:rFonts w:ascii="Times New Roman" w:hAnsi="Times New Roman" w:cs="Times New Roman"/>
          <w:sz w:val="24"/>
          <w:szCs w:val="24"/>
        </w:rPr>
        <w:t>Sulaiman</w:t>
      </w:r>
      <w:proofErr w:type="spellEnd"/>
      <w:r w:rsidRPr="00FE4343">
        <w:rPr>
          <w:rFonts w:ascii="Times New Roman" w:hAnsi="Times New Roman" w:cs="Times New Roman"/>
          <w:sz w:val="24"/>
          <w:szCs w:val="24"/>
        </w:rPr>
        <w:t xml:space="preserve">, N. S., &amp; </w:t>
      </w:r>
      <w:proofErr w:type="spellStart"/>
      <w:r w:rsidRPr="00FE4343">
        <w:rPr>
          <w:rFonts w:ascii="Times New Roman" w:hAnsi="Times New Roman" w:cs="Times New Roman"/>
          <w:sz w:val="24"/>
          <w:szCs w:val="24"/>
        </w:rPr>
        <w:t>Pindi</w:t>
      </w:r>
      <w:proofErr w:type="spellEnd"/>
      <w:r w:rsidRPr="00FE4343">
        <w:rPr>
          <w:rFonts w:ascii="Times New Roman" w:hAnsi="Times New Roman" w:cs="Times New Roman"/>
          <w:sz w:val="24"/>
          <w:szCs w:val="24"/>
        </w:rPr>
        <w:t xml:space="preserve">, W. (2022). Banana peels as a bioactive ingredient and its potential application in the food industry. </w:t>
      </w:r>
      <w:r w:rsidRPr="00FE4343">
        <w:rPr>
          <w:rFonts w:ascii="Times New Roman" w:hAnsi="Times New Roman" w:cs="Times New Roman"/>
          <w:i/>
          <w:iCs/>
          <w:sz w:val="24"/>
          <w:szCs w:val="24"/>
        </w:rPr>
        <w:t>Journal of Functional Foods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92</w:t>
      </w:r>
      <w:r w:rsidRPr="00FE4343">
        <w:rPr>
          <w:rFonts w:ascii="Times New Roman" w:hAnsi="Times New Roman" w:cs="Times New Roman"/>
          <w:sz w:val="24"/>
          <w:szCs w:val="24"/>
        </w:rPr>
        <w:t>, 105054.</w:t>
      </w:r>
    </w:p>
    <w:p w14:paraId="4AF1872C"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Zaki</w:t>
      </w:r>
      <w:proofErr w:type="spellEnd"/>
      <w:r w:rsidRPr="00FE4343">
        <w:rPr>
          <w:rFonts w:ascii="Times New Roman" w:hAnsi="Times New Roman" w:cs="Times New Roman"/>
          <w:sz w:val="24"/>
          <w:szCs w:val="24"/>
        </w:rPr>
        <w:t xml:space="preserve">, A. H., </w:t>
      </w:r>
      <w:proofErr w:type="spellStart"/>
      <w:r w:rsidRPr="00FE4343">
        <w:rPr>
          <w:rFonts w:ascii="Times New Roman" w:hAnsi="Times New Roman" w:cs="Times New Roman"/>
          <w:sz w:val="24"/>
          <w:szCs w:val="24"/>
        </w:rPr>
        <w:t>Gazwi</w:t>
      </w:r>
      <w:proofErr w:type="spellEnd"/>
      <w:r w:rsidRPr="00FE4343">
        <w:rPr>
          <w:rFonts w:ascii="Times New Roman" w:hAnsi="Times New Roman" w:cs="Times New Roman"/>
          <w:sz w:val="24"/>
          <w:szCs w:val="24"/>
        </w:rPr>
        <w:t xml:space="preserve">, H. S. S., Hamed, M. M., Galal, S. M., </w:t>
      </w:r>
      <w:proofErr w:type="spellStart"/>
      <w:r w:rsidRPr="00FE4343">
        <w:rPr>
          <w:rFonts w:ascii="Times New Roman" w:hAnsi="Times New Roman" w:cs="Times New Roman"/>
          <w:sz w:val="24"/>
          <w:szCs w:val="24"/>
        </w:rPr>
        <w:t>Almehmadi</w:t>
      </w:r>
      <w:proofErr w:type="spellEnd"/>
      <w:r w:rsidRPr="00FE4343">
        <w:rPr>
          <w:rFonts w:ascii="Times New Roman" w:hAnsi="Times New Roman" w:cs="Times New Roman"/>
          <w:sz w:val="24"/>
          <w:szCs w:val="24"/>
        </w:rPr>
        <w:t xml:space="preserve">, A. M., </w:t>
      </w:r>
      <w:proofErr w:type="spellStart"/>
      <w:r w:rsidRPr="00FE4343">
        <w:rPr>
          <w:rFonts w:ascii="Times New Roman" w:hAnsi="Times New Roman" w:cs="Times New Roman"/>
          <w:sz w:val="24"/>
          <w:szCs w:val="24"/>
        </w:rPr>
        <w:t>Almuraee</w:t>
      </w:r>
      <w:proofErr w:type="spellEnd"/>
      <w:r w:rsidRPr="00FE4343">
        <w:rPr>
          <w:rFonts w:ascii="Times New Roman" w:hAnsi="Times New Roman" w:cs="Times New Roman"/>
          <w:sz w:val="24"/>
          <w:szCs w:val="24"/>
        </w:rPr>
        <w:t xml:space="preserve">, A. A., </w:t>
      </w:r>
      <w:proofErr w:type="spellStart"/>
      <w:r w:rsidRPr="00FE4343">
        <w:rPr>
          <w:rFonts w:ascii="Times New Roman" w:hAnsi="Times New Roman" w:cs="Times New Roman"/>
          <w:sz w:val="24"/>
          <w:szCs w:val="24"/>
        </w:rPr>
        <w:t>Alqurashi</w:t>
      </w:r>
      <w:proofErr w:type="spellEnd"/>
      <w:r w:rsidRPr="00FE4343">
        <w:rPr>
          <w:rFonts w:ascii="Times New Roman" w:hAnsi="Times New Roman" w:cs="Times New Roman"/>
          <w:sz w:val="24"/>
          <w:szCs w:val="24"/>
        </w:rPr>
        <w:t xml:space="preserve">, A. F., &amp; </w:t>
      </w:r>
      <w:proofErr w:type="spellStart"/>
      <w:r w:rsidRPr="00FE4343">
        <w:rPr>
          <w:rFonts w:ascii="Times New Roman" w:hAnsi="Times New Roman" w:cs="Times New Roman"/>
          <w:sz w:val="24"/>
          <w:szCs w:val="24"/>
        </w:rPr>
        <w:t>Yassien</w:t>
      </w:r>
      <w:proofErr w:type="spellEnd"/>
      <w:r w:rsidRPr="00FE4343">
        <w:rPr>
          <w:rFonts w:ascii="Times New Roman" w:hAnsi="Times New Roman" w:cs="Times New Roman"/>
          <w:sz w:val="24"/>
          <w:szCs w:val="24"/>
        </w:rPr>
        <w:t xml:space="preserve">, E. E. (2024). The synergistic potential of orange peel extract: A comprehensive investigation into its phenolic composition, antioxidant, antimicrobial, and functional fortification properties in yogurt. </w:t>
      </w:r>
      <w:r w:rsidRPr="00FE4343">
        <w:rPr>
          <w:rFonts w:ascii="Times New Roman" w:hAnsi="Times New Roman" w:cs="Times New Roman"/>
          <w:i/>
          <w:iCs/>
          <w:sz w:val="24"/>
          <w:szCs w:val="24"/>
        </w:rPr>
        <w:t>Food Chemistry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X, 22,</w:t>
      </w:r>
      <w:r w:rsidRPr="00FE4343">
        <w:rPr>
          <w:rFonts w:ascii="Times New Roman" w:hAnsi="Times New Roman" w:cs="Times New Roman"/>
          <w:sz w:val="24"/>
          <w:szCs w:val="24"/>
        </w:rPr>
        <w:t xml:space="preserve"> 101458.</w:t>
      </w:r>
    </w:p>
    <w:p w14:paraId="5B150079" w14:textId="39496F59" w:rsidR="00A66C2C" w:rsidRPr="0013103B" w:rsidRDefault="00FE4343" w:rsidP="007A0C91">
      <w:pPr>
        <w:ind w:left="360" w:hanging="360"/>
        <w:jc w:val="both"/>
        <w:rPr>
          <w:rFonts w:ascii="Times New Roman" w:hAnsi="Times New Roman" w:cs="Times New Roman"/>
        </w:rPr>
      </w:pPr>
      <w:proofErr w:type="spellStart"/>
      <w:r w:rsidRPr="00FE4343">
        <w:rPr>
          <w:rFonts w:ascii="Times New Roman" w:hAnsi="Times New Roman" w:cs="Times New Roman"/>
          <w:sz w:val="24"/>
          <w:szCs w:val="24"/>
        </w:rPr>
        <w:t>Zare</w:t>
      </w:r>
      <w:proofErr w:type="spellEnd"/>
      <w:r w:rsidRPr="00FE4343">
        <w:rPr>
          <w:rFonts w:ascii="Times New Roman" w:hAnsi="Times New Roman" w:cs="Times New Roman"/>
          <w:sz w:val="24"/>
          <w:szCs w:val="24"/>
        </w:rPr>
        <w:t xml:space="preserve">, F., </w:t>
      </w:r>
      <w:proofErr w:type="spellStart"/>
      <w:r w:rsidRPr="00FE4343">
        <w:rPr>
          <w:rFonts w:ascii="Times New Roman" w:hAnsi="Times New Roman" w:cs="Times New Roman"/>
          <w:sz w:val="24"/>
          <w:szCs w:val="24"/>
        </w:rPr>
        <w:t>Boye</w:t>
      </w:r>
      <w:proofErr w:type="spellEnd"/>
      <w:r w:rsidRPr="00FE4343">
        <w:rPr>
          <w:rFonts w:ascii="Times New Roman" w:hAnsi="Times New Roman" w:cs="Times New Roman"/>
          <w:sz w:val="24"/>
          <w:szCs w:val="24"/>
        </w:rPr>
        <w:t xml:space="preserve">, J. I., </w:t>
      </w:r>
      <w:proofErr w:type="spellStart"/>
      <w:r w:rsidRPr="00FE4343">
        <w:rPr>
          <w:rFonts w:ascii="Times New Roman" w:hAnsi="Times New Roman" w:cs="Times New Roman"/>
          <w:sz w:val="24"/>
          <w:szCs w:val="24"/>
        </w:rPr>
        <w:t>Orsat</w:t>
      </w:r>
      <w:proofErr w:type="spellEnd"/>
      <w:r w:rsidRPr="00FE4343">
        <w:rPr>
          <w:rFonts w:ascii="Times New Roman" w:hAnsi="Times New Roman" w:cs="Times New Roman"/>
          <w:sz w:val="24"/>
          <w:szCs w:val="24"/>
        </w:rPr>
        <w:t xml:space="preserve">, V., Champagne, C., &amp; Simpson, B. K. (2011). Microbial, physical and sensory properties of yogurt supplemented with lentil flour. </w:t>
      </w:r>
      <w:r w:rsidRPr="00FE4343">
        <w:rPr>
          <w:rFonts w:ascii="Times New Roman" w:hAnsi="Times New Roman" w:cs="Times New Roman"/>
          <w:i/>
          <w:iCs/>
          <w:sz w:val="24"/>
          <w:szCs w:val="24"/>
        </w:rPr>
        <w:t>Food Research International</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44</w:t>
      </w:r>
      <w:r w:rsidRPr="00FE4343">
        <w:rPr>
          <w:rFonts w:ascii="Times New Roman" w:hAnsi="Times New Roman" w:cs="Times New Roman"/>
          <w:sz w:val="24"/>
          <w:szCs w:val="24"/>
        </w:rPr>
        <w:t>(8), 2482–2488.</w:t>
      </w:r>
    </w:p>
    <w:sectPr w:rsidR="00A66C2C" w:rsidRPr="00131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ptos">
    <w:charset w:val="00"/>
    <w:family w:val="swiss"/>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2BD"/>
    <w:multiLevelType w:val="multilevel"/>
    <w:tmpl w:val="D4AA1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9B1147A"/>
    <w:multiLevelType w:val="multilevel"/>
    <w:tmpl w:val="2BDABF0E"/>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58312916"/>
    <w:multiLevelType w:val="multilevel"/>
    <w:tmpl w:val="9118C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4BB2F94"/>
    <w:multiLevelType w:val="hybridMultilevel"/>
    <w:tmpl w:val="133E8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96FA5"/>
    <w:multiLevelType w:val="hybridMultilevel"/>
    <w:tmpl w:val="9D2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B6FF7"/>
    <w:multiLevelType w:val="multilevel"/>
    <w:tmpl w:val="B5180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86"/>
    <w:rsid w:val="00011B5A"/>
    <w:rsid w:val="0001799D"/>
    <w:rsid w:val="0002131C"/>
    <w:rsid w:val="00024F2D"/>
    <w:rsid w:val="00025E0A"/>
    <w:rsid w:val="00033ADE"/>
    <w:rsid w:val="00045424"/>
    <w:rsid w:val="000534EA"/>
    <w:rsid w:val="00056BCE"/>
    <w:rsid w:val="00057F15"/>
    <w:rsid w:val="0006501D"/>
    <w:rsid w:val="00071B76"/>
    <w:rsid w:val="00080C35"/>
    <w:rsid w:val="0009043B"/>
    <w:rsid w:val="000937FE"/>
    <w:rsid w:val="000B087D"/>
    <w:rsid w:val="000B1D28"/>
    <w:rsid w:val="000B4ECA"/>
    <w:rsid w:val="000B562B"/>
    <w:rsid w:val="000B73F5"/>
    <w:rsid w:val="000C02BD"/>
    <w:rsid w:val="000C7AD2"/>
    <w:rsid w:val="000C7FAF"/>
    <w:rsid w:val="000D7193"/>
    <w:rsid w:val="000E1BDF"/>
    <w:rsid w:val="000E2A21"/>
    <w:rsid w:val="000E3845"/>
    <w:rsid w:val="000E4785"/>
    <w:rsid w:val="000F1183"/>
    <w:rsid w:val="000F6FA5"/>
    <w:rsid w:val="00101443"/>
    <w:rsid w:val="001068B9"/>
    <w:rsid w:val="001111CF"/>
    <w:rsid w:val="001137E0"/>
    <w:rsid w:val="0013103B"/>
    <w:rsid w:val="001434B9"/>
    <w:rsid w:val="001467E9"/>
    <w:rsid w:val="00161D91"/>
    <w:rsid w:val="001746F1"/>
    <w:rsid w:val="00175F2F"/>
    <w:rsid w:val="00181181"/>
    <w:rsid w:val="00193357"/>
    <w:rsid w:val="001A7A0E"/>
    <w:rsid w:val="001B0182"/>
    <w:rsid w:val="001B0E49"/>
    <w:rsid w:val="001B53C5"/>
    <w:rsid w:val="001C66EC"/>
    <w:rsid w:val="001F3E6B"/>
    <w:rsid w:val="001F416C"/>
    <w:rsid w:val="001F4B10"/>
    <w:rsid w:val="00203DE5"/>
    <w:rsid w:val="002044FF"/>
    <w:rsid w:val="002045DD"/>
    <w:rsid w:val="00206B19"/>
    <w:rsid w:val="00211B10"/>
    <w:rsid w:val="00223D9B"/>
    <w:rsid w:val="0023310D"/>
    <w:rsid w:val="002352ED"/>
    <w:rsid w:val="00235C11"/>
    <w:rsid w:val="00243310"/>
    <w:rsid w:val="0025483F"/>
    <w:rsid w:val="002619D4"/>
    <w:rsid w:val="00261CDB"/>
    <w:rsid w:val="0026355C"/>
    <w:rsid w:val="00272F1E"/>
    <w:rsid w:val="00274F07"/>
    <w:rsid w:val="0029533F"/>
    <w:rsid w:val="00296F37"/>
    <w:rsid w:val="00297B41"/>
    <w:rsid w:val="002B199D"/>
    <w:rsid w:val="002D00F8"/>
    <w:rsid w:val="002D13F1"/>
    <w:rsid w:val="002E054A"/>
    <w:rsid w:val="002F5711"/>
    <w:rsid w:val="0030020E"/>
    <w:rsid w:val="00303DF7"/>
    <w:rsid w:val="003054D5"/>
    <w:rsid w:val="00310E2E"/>
    <w:rsid w:val="00321A22"/>
    <w:rsid w:val="00323033"/>
    <w:rsid w:val="00323A1A"/>
    <w:rsid w:val="00336022"/>
    <w:rsid w:val="00367FBB"/>
    <w:rsid w:val="0038266A"/>
    <w:rsid w:val="00394EA1"/>
    <w:rsid w:val="00396F3E"/>
    <w:rsid w:val="003A0BD6"/>
    <w:rsid w:val="003A374F"/>
    <w:rsid w:val="003B0BE0"/>
    <w:rsid w:val="003B7CC4"/>
    <w:rsid w:val="003D256B"/>
    <w:rsid w:val="003E71D6"/>
    <w:rsid w:val="003F102A"/>
    <w:rsid w:val="004020C3"/>
    <w:rsid w:val="00406FBB"/>
    <w:rsid w:val="0041685B"/>
    <w:rsid w:val="004303D2"/>
    <w:rsid w:val="004414AC"/>
    <w:rsid w:val="00446DDA"/>
    <w:rsid w:val="00450FFB"/>
    <w:rsid w:val="0046039C"/>
    <w:rsid w:val="004615B4"/>
    <w:rsid w:val="00481C65"/>
    <w:rsid w:val="00482B41"/>
    <w:rsid w:val="00496935"/>
    <w:rsid w:val="004A4968"/>
    <w:rsid w:val="004D29C0"/>
    <w:rsid w:val="004E2EB0"/>
    <w:rsid w:val="004E6825"/>
    <w:rsid w:val="004E7CAE"/>
    <w:rsid w:val="004F412B"/>
    <w:rsid w:val="005022C8"/>
    <w:rsid w:val="00513C25"/>
    <w:rsid w:val="005147A6"/>
    <w:rsid w:val="00523BF5"/>
    <w:rsid w:val="00536A08"/>
    <w:rsid w:val="0053792F"/>
    <w:rsid w:val="00543546"/>
    <w:rsid w:val="00570C4D"/>
    <w:rsid w:val="005759A1"/>
    <w:rsid w:val="00577622"/>
    <w:rsid w:val="00584CCB"/>
    <w:rsid w:val="005A2CBD"/>
    <w:rsid w:val="005B4075"/>
    <w:rsid w:val="005B4118"/>
    <w:rsid w:val="005B49AD"/>
    <w:rsid w:val="005C177F"/>
    <w:rsid w:val="005C29E5"/>
    <w:rsid w:val="005C6E33"/>
    <w:rsid w:val="005E1C41"/>
    <w:rsid w:val="005F2B1D"/>
    <w:rsid w:val="00606EA7"/>
    <w:rsid w:val="0061478A"/>
    <w:rsid w:val="00622385"/>
    <w:rsid w:val="006430E8"/>
    <w:rsid w:val="00643AB5"/>
    <w:rsid w:val="00653217"/>
    <w:rsid w:val="00660920"/>
    <w:rsid w:val="006731BB"/>
    <w:rsid w:val="006738E7"/>
    <w:rsid w:val="00695815"/>
    <w:rsid w:val="006A3D0D"/>
    <w:rsid w:val="006A780B"/>
    <w:rsid w:val="006B3526"/>
    <w:rsid w:val="006E18E3"/>
    <w:rsid w:val="006E43FB"/>
    <w:rsid w:val="006E5EB3"/>
    <w:rsid w:val="00710775"/>
    <w:rsid w:val="00730C14"/>
    <w:rsid w:val="00743928"/>
    <w:rsid w:val="00757198"/>
    <w:rsid w:val="00772822"/>
    <w:rsid w:val="00775E62"/>
    <w:rsid w:val="007845B1"/>
    <w:rsid w:val="007A0C91"/>
    <w:rsid w:val="007B0355"/>
    <w:rsid w:val="007B4C52"/>
    <w:rsid w:val="007B6AB1"/>
    <w:rsid w:val="007E0738"/>
    <w:rsid w:val="007E2AD4"/>
    <w:rsid w:val="007F57CC"/>
    <w:rsid w:val="00802501"/>
    <w:rsid w:val="00807857"/>
    <w:rsid w:val="0081297F"/>
    <w:rsid w:val="00814AA0"/>
    <w:rsid w:val="008328B6"/>
    <w:rsid w:val="008419EB"/>
    <w:rsid w:val="008459D4"/>
    <w:rsid w:val="00857E9B"/>
    <w:rsid w:val="00865C86"/>
    <w:rsid w:val="00871AA5"/>
    <w:rsid w:val="0087489B"/>
    <w:rsid w:val="0088346F"/>
    <w:rsid w:val="00883F17"/>
    <w:rsid w:val="008B08F4"/>
    <w:rsid w:val="008C0FB3"/>
    <w:rsid w:val="008C3B01"/>
    <w:rsid w:val="008C59C4"/>
    <w:rsid w:val="008D0F8D"/>
    <w:rsid w:val="008D1789"/>
    <w:rsid w:val="008D1E86"/>
    <w:rsid w:val="008E383F"/>
    <w:rsid w:val="008E79C5"/>
    <w:rsid w:val="008F45A3"/>
    <w:rsid w:val="008F7DB8"/>
    <w:rsid w:val="00910061"/>
    <w:rsid w:val="00912021"/>
    <w:rsid w:val="009244BC"/>
    <w:rsid w:val="00947ACA"/>
    <w:rsid w:val="009562F1"/>
    <w:rsid w:val="009605DA"/>
    <w:rsid w:val="009673C5"/>
    <w:rsid w:val="00981269"/>
    <w:rsid w:val="0098433D"/>
    <w:rsid w:val="009903C4"/>
    <w:rsid w:val="009A0F83"/>
    <w:rsid w:val="009B0FB5"/>
    <w:rsid w:val="009B4776"/>
    <w:rsid w:val="009C3720"/>
    <w:rsid w:val="009C7CB8"/>
    <w:rsid w:val="009E42EC"/>
    <w:rsid w:val="00A104D4"/>
    <w:rsid w:val="00A13799"/>
    <w:rsid w:val="00A2158B"/>
    <w:rsid w:val="00A32B57"/>
    <w:rsid w:val="00A3393F"/>
    <w:rsid w:val="00A40025"/>
    <w:rsid w:val="00A428F2"/>
    <w:rsid w:val="00A51E0E"/>
    <w:rsid w:val="00A539E3"/>
    <w:rsid w:val="00A54F95"/>
    <w:rsid w:val="00A66C2C"/>
    <w:rsid w:val="00A759DE"/>
    <w:rsid w:val="00A86834"/>
    <w:rsid w:val="00AA33E5"/>
    <w:rsid w:val="00AC56BD"/>
    <w:rsid w:val="00AD61F4"/>
    <w:rsid w:val="00AD7036"/>
    <w:rsid w:val="00AF0212"/>
    <w:rsid w:val="00AF4CD4"/>
    <w:rsid w:val="00B14F13"/>
    <w:rsid w:val="00B21A5A"/>
    <w:rsid w:val="00B245E0"/>
    <w:rsid w:val="00B349A8"/>
    <w:rsid w:val="00B37F19"/>
    <w:rsid w:val="00B40BD0"/>
    <w:rsid w:val="00B4296A"/>
    <w:rsid w:val="00B47742"/>
    <w:rsid w:val="00B5216D"/>
    <w:rsid w:val="00B872B4"/>
    <w:rsid w:val="00B87E8D"/>
    <w:rsid w:val="00B94E80"/>
    <w:rsid w:val="00B97613"/>
    <w:rsid w:val="00B97E8B"/>
    <w:rsid w:val="00BA2D4B"/>
    <w:rsid w:val="00BB5332"/>
    <w:rsid w:val="00BC0DE9"/>
    <w:rsid w:val="00BC4A5D"/>
    <w:rsid w:val="00BD0983"/>
    <w:rsid w:val="00BD3229"/>
    <w:rsid w:val="00BD78BB"/>
    <w:rsid w:val="00C0647D"/>
    <w:rsid w:val="00C107A8"/>
    <w:rsid w:val="00C10B94"/>
    <w:rsid w:val="00C2038C"/>
    <w:rsid w:val="00C44C60"/>
    <w:rsid w:val="00C47124"/>
    <w:rsid w:val="00C60FC5"/>
    <w:rsid w:val="00C74668"/>
    <w:rsid w:val="00C82A7D"/>
    <w:rsid w:val="00C83065"/>
    <w:rsid w:val="00C83BBD"/>
    <w:rsid w:val="00CC32FB"/>
    <w:rsid w:val="00CC55AD"/>
    <w:rsid w:val="00CC778A"/>
    <w:rsid w:val="00CD20B9"/>
    <w:rsid w:val="00CD5AD9"/>
    <w:rsid w:val="00CE5AE5"/>
    <w:rsid w:val="00CF733E"/>
    <w:rsid w:val="00D22573"/>
    <w:rsid w:val="00D25272"/>
    <w:rsid w:val="00D273D7"/>
    <w:rsid w:val="00D37DBD"/>
    <w:rsid w:val="00D40DFC"/>
    <w:rsid w:val="00D60358"/>
    <w:rsid w:val="00D6438F"/>
    <w:rsid w:val="00D7109F"/>
    <w:rsid w:val="00DD1F5E"/>
    <w:rsid w:val="00DD41AC"/>
    <w:rsid w:val="00DD4926"/>
    <w:rsid w:val="00DD6D62"/>
    <w:rsid w:val="00DF0FDC"/>
    <w:rsid w:val="00DF4528"/>
    <w:rsid w:val="00DF5D8B"/>
    <w:rsid w:val="00E05815"/>
    <w:rsid w:val="00E10FC8"/>
    <w:rsid w:val="00E20960"/>
    <w:rsid w:val="00E22A4D"/>
    <w:rsid w:val="00E23393"/>
    <w:rsid w:val="00E24413"/>
    <w:rsid w:val="00E326D9"/>
    <w:rsid w:val="00E62D18"/>
    <w:rsid w:val="00E67EC9"/>
    <w:rsid w:val="00E815CA"/>
    <w:rsid w:val="00E90345"/>
    <w:rsid w:val="00EB403D"/>
    <w:rsid w:val="00EB653F"/>
    <w:rsid w:val="00EE6F4B"/>
    <w:rsid w:val="00F03E73"/>
    <w:rsid w:val="00F0655E"/>
    <w:rsid w:val="00F171BC"/>
    <w:rsid w:val="00F27041"/>
    <w:rsid w:val="00F428B6"/>
    <w:rsid w:val="00F43E89"/>
    <w:rsid w:val="00F52D7B"/>
    <w:rsid w:val="00F53635"/>
    <w:rsid w:val="00F706F8"/>
    <w:rsid w:val="00F85A32"/>
    <w:rsid w:val="00F92563"/>
    <w:rsid w:val="00FA0242"/>
    <w:rsid w:val="00FA796C"/>
    <w:rsid w:val="00FB18A1"/>
    <w:rsid w:val="00FB3BBA"/>
    <w:rsid w:val="00FC1376"/>
    <w:rsid w:val="00FD3B59"/>
    <w:rsid w:val="00FE4343"/>
    <w:rsid w:val="00FF503B"/>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D271"/>
  <w15:chartTrackingRefBased/>
  <w15:docId w15:val="{A2352067-7FE6-45B3-836A-5232672A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9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C2C"/>
    <w:rPr>
      <w:color w:val="0563C1" w:themeColor="hyperlink"/>
      <w:u w:val="single"/>
    </w:rPr>
  </w:style>
  <w:style w:type="table" w:styleId="PlainTable2">
    <w:name w:val="Plain Table 2"/>
    <w:basedOn w:val="TableNormal"/>
    <w:uiPriority w:val="42"/>
    <w:rsid w:val="00A66C2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A66C2C"/>
    <w:pPr>
      <w:ind w:left="720"/>
      <w:contextualSpacing/>
    </w:pPr>
    <w:rPr>
      <w:lang w:val="en-US"/>
    </w:rPr>
  </w:style>
  <w:style w:type="paragraph" w:styleId="Caption">
    <w:name w:val="caption"/>
    <w:basedOn w:val="Normal"/>
    <w:next w:val="Normal"/>
    <w:uiPriority w:val="35"/>
    <w:semiHidden/>
    <w:unhideWhenUsed/>
    <w:qFormat/>
    <w:rsid w:val="00A66C2C"/>
    <w:pPr>
      <w:spacing w:after="200" w:line="240" w:lineRule="auto"/>
    </w:pPr>
    <w:rPr>
      <w:i/>
      <w:iCs/>
      <w:color w:val="44546A" w:themeColor="text2"/>
      <w:sz w:val="18"/>
      <w:szCs w:val="18"/>
      <w:lang w:val="en-US"/>
    </w:rPr>
  </w:style>
  <w:style w:type="character" w:customStyle="1" w:styleId="UnresolvedMention1">
    <w:name w:val="Unresolved Mention1"/>
    <w:basedOn w:val="DefaultParagraphFont"/>
    <w:uiPriority w:val="99"/>
    <w:semiHidden/>
    <w:unhideWhenUsed/>
    <w:rsid w:val="00A66C2C"/>
    <w:rPr>
      <w:color w:val="605E5C"/>
      <w:shd w:val="clear" w:color="auto" w:fill="E1DFDD"/>
    </w:rPr>
  </w:style>
  <w:style w:type="character" w:styleId="Strong">
    <w:name w:val="Strong"/>
    <w:basedOn w:val="DefaultParagraphFont"/>
    <w:uiPriority w:val="22"/>
    <w:qFormat/>
    <w:rsid w:val="00A66C2C"/>
    <w:rPr>
      <w:b/>
      <w:bCs/>
    </w:rPr>
  </w:style>
  <w:style w:type="paragraph" w:styleId="NormalWeb">
    <w:name w:val="Normal (Web)"/>
    <w:basedOn w:val="Normal"/>
    <w:uiPriority w:val="99"/>
    <w:semiHidden/>
    <w:unhideWhenUsed/>
    <w:rsid w:val="00B429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next w:val="PlainTable2"/>
    <w:uiPriority w:val="42"/>
    <w:rsid w:val="00BA2D4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6B3526"/>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F52D7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235C11"/>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9A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EEL%20RESEARCH\Nutritional_Content_Replicat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EEL%20RESEARCH\Nutritional_Content_Replicate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PEEL%20RESEARCH\Nutritional_Content_Replica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Mango '!$I$4</c:f>
              <c:strCache>
                <c:ptCount val="1"/>
                <c:pt idx="0">
                  <c:v>Control</c:v>
                </c:pt>
              </c:strCache>
            </c:strRef>
          </c:tx>
          <c:spPr>
            <a:ln w="19050" cap="rnd">
              <a:solidFill>
                <a:srgbClr val="FF0000"/>
              </a:solidFill>
              <a:prstDash val="sysDash"/>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'!$J$4:$N$4</c:f>
              <c:numCache>
                <c:formatCode>0.00</c:formatCode>
                <c:ptCount val="5"/>
                <c:pt idx="0">
                  <c:v>6.55</c:v>
                </c:pt>
                <c:pt idx="1">
                  <c:v>6.37</c:v>
                </c:pt>
                <c:pt idx="2">
                  <c:v>6.71</c:v>
                </c:pt>
                <c:pt idx="3">
                  <c:v>6.4</c:v>
                </c:pt>
                <c:pt idx="4">
                  <c:v>6.43</c:v>
                </c:pt>
              </c:numCache>
            </c:numRef>
          </c:val>
          <c:extLst>
            <c:ext xmlns:c16="http://schemas.microsoft.com/office/drawing/2014/chart" uri="{C3380CC4-5D6E-409C-BE32-E72D297353CC}">
              <c16:uniqueId val="{00000000-4ACD-4D31-8173-2DCCB8EF632A}"/>
            </c:ext>
          </c:extLst>
        </c:ser>
        <c:ser>
          <c:idx val="1"/>
          <c:order val="1"/>
          <c:tx>
            <c:strRef>
              <c:f>'Sensory Control vs Mango '!$I$5</c:f>
              <c:strCache>
                <c:ptCount val="1"/>
                <c:pt idx="0">
                  <c:v>1% FMP</c:v>
                </c:pt>
              </c:strCache>
            </c:strRef>
          </c:tx>
          <c:spPr>
            <a:ln w="19050" cap="rnd">
              <a:solidFill>
                <a:schemeClr val="tx1"/>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'!$J$5:$N$5</c:f>
              <c:numCache>
                <c:formatCode>0.00</c:formatCode>
                <c:ptCount val="5"/>
                <c:pt idx="0">
                  <c:v>4.1399999999999997</c:v>
                </c:pt>
                <c:pt idx="1">
                  <c:v>3.86</c:v>
                </c:pt>
                <c:pt idx="2">
                  <c:v>4.1100000000000003</c:v>
                </c:pt>
                <c:pt idx="3">
                  <c:v>4.2300000000000004</c:v>
                </c:pt>
                <c:pt idx="4">
                  <c:v>4.09</c:v>
                </c:pt>
              </c:numCache>
            </c:numRef>
          </c:val>
          <c:extLst>
            <c:ext xmlns:c16="http://schemas.microsoft.com/office/drawing/2014/chart" uri="{C3380CC4-5D6E-409C-BE32-E72D297353CC}">
              <c16:uniqueId val="{00000001-4ACD-4D31-8173-2DCCB8EF632A}"/>
            </c:ext>
          </c:extLst>
        </c:ser>
        <c:ser>
          <c:idx val="2"/>
          <c:order val="2"/>
          <c:tx>
            <c:strRef>
              <c:f>'Sensory Control vs Mango '!$I$6</c:f>
              <c:strCache>
                <c:ptCount val="1"/>
                <c:pt idx="0">
                  <c:v>5% FMP</c:v>
                </c:pt>
              </c:strCache>
            </c:strRef>
          </c:tx>
          <c:spPr>
            <a:ln w="19050" cap="rnd">
              <a:solidFill>
                <a:srgbClr val="0070C0"/>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'!$J$6:$N$6</c:f>
              <c:numCache>
                <c:formatCode>0.00</c:formatCode>
                <c:ptCount val="5"/>
                <c:pt idx="0">
                  <c:v>4.26</c:v>
                </c:pt>
                <c:pt idx="1">
                  <c:v>4.03</c:v>
                </c:pt>
                <c:pt idx="2">
                  <c:v>3.74</c:v>
                </c:pt>
                <c:pt idx="3">
                  <c:v>4.29</c:v>
                </c:pt>
                <c:pt idx="4">
                  <c:v>4.1100000000000003</c:v>
                </c:pt>
              </c:numCache>
            </c:numRef>
          </c:val>
          <c:extLst>
            <c:ext xmlns:c16="http://schemas.microsoft.com/office/drawing/2014/chart" uri="{C3380CC4-5D6E-409C-BE32-E72D297353CC}">
              <c16:uniqueId val="{00000002-4ACD-4D31-8173-2DCCB8EF632A}"/>
            </c:ext>
          </c:extLst>
        </c:ser>
        <c:ser>
          <c:idx val="3"/>
          <c:order val="3"/>
          <c:tx>
            <c:strRef>
              <c:f>'Sensory Control vs Mango '!$I$7</c:f>
              <c:strCache>
                <c:ptCount val="1"/>
                <c:pt idx="0">
                  <c:v>10% FMP</c:v>
                </c:pt>
              </c:strCache>
            </c:strRef>
          </c:tx>
          <c:spPr>
            <a:ln w="19050" cap="rnd">
              <a:solidFill>
                <a:srgbClr val="FFFF00"/>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'!$J$7:$N$7</c:f>
              <c:numCache>
                <c:formatCode>0.00</c:formatCode>
                <c:ptCount val="5"/>
                <c:pt idx="0">
                  <c:v>4.2300000000000004</c:v>
                </c:pt>
                <c:pt idx="1">
                  <c:v>4.63</c:v>
                </c:pt>
                <c:pt idx="2">
                  <c:v>4.29</c:v>
                </c:pt>
                <c:pt idx="3">
                  <c:v>4.34</c:v>
                </c:pt>
                <c:pt idx="4">
                  <c:v>4.71</c:v>
                </c:pt>
              </c:numCache>
            </c:numRef>
          </c:val>
          <c:extLst>
            <c:ext xmlns:c16="http://schemas.microsoft.com/office/drawing/2014/chart" uri="{C3380CC4-5D6E-409C-BE32-E72D297353CC}">
              <c16:uniqueId val="{00000003-4ACD-4D31-8173-2DCCB8EF632A}"/>
            </c:ext>
          </c:extLst>
        </c:ser>
        <c:dLbls>
          <c:showLegendKey val="0"/>
          <c:showVal val="0"/>
          <c:showCatName val="0"/>
          <c:showSerName val="0"/>
          <c:showPercent val="0"/>
          <c:showBubbleSize val="0"/>
        </c:dLbls>
        <c:axId val="1766942432"/>
        <c:axId val="1766943680"/>
      </c:radarChart>
      <c:catAx>
        <c:axId val="176694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6943680"/>
        <c:crosses val="autoZero"/>
        <c:auto val="1"/>
        <c:lblAlgn val="ctr"/>
        <c:lblOffset val="100"/>
        <c:noMultiLvlLbl val="0"/>
      </c:catAx>
      <c:valAx>
        <c:axId val="1766943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6942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Banana'!$J$4</c:f>
              <c:strCache>
                <c:ptCount val="1"/>
                <c:pt idx="0">
                  <c:v>Control</c:v>
                </c:pt>
              </c:strCache>
            </c:strRef>
          </c:tx>
          <c:spPr>
            <a:ln w="19050" cap="rnd">
              <a:solidFill>
                <a:srgbClr val="FF0000"/>
              </a:solidFill>
              <a:prstDash val="sysDash"/>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Banana'!$K$4:$O$4</c:f>
              <c:numCache>
                <c:formatCode>0.00</c:formatCode>
                <c:ptCount val="5"/>
                <c:pt idx="0">
                  <c:v>6.72</c:v>
                </c:pt>
                <c:pt idx="1">
                  <c:v>6.59</c:v>
                </c:pt>
                <c:pt idx="2">
                  <c:v>6.83</c:v>
                </c:pt>
                <c:pt idx="3">
                  <c:v>6.61</c:v>
                </c:pt>
                <c:pt idx="4">
                  <c:v>6.66</c:v>
                </c:pt>
              </c:numCache>
            </c:numRef>
          </c:val>
          <c:extLst>
            <c:ext xmlns:c16="http://schemas.microsoft.com/office/drawing/2014/chart" uri="{C3380CC4-5D6E-409C-BE32-E72D297353CC}">
              <c16:uniqueId val="{00000000-73A2-4452-BC37-AF07DEC0E7EE}"/>
            </c:ext>
          </c:extLst>
        </c:ser>
        <c:ser>
          <c:idx val="1"/>
          <c:order val="1"/>
          <c:tx>
            <c:strRef>
              <c:f>'Sensory Control vs Banana'!$J$5</c:f>
              <c:strCache>
                <c:ptCount val="1"/>
                <c:pt idx="0">
                  <c:v>1% FBP</c:v>
                </c:pt>
              </c:strCache>
            </c:strRef>
          </c:tx>
          <c:spPr>
            <a:ln w="19050" cap="rnd">
              <a:solidFill>
                <a:schemeClr val="accent4"/>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Banana'!$K$5:$O$5</c:f>
              <c:numCache>
                <c:formatCode>0.00</c:formatCode>
                <c:ptCount val="5"/>
                <c:pt idx="0">
                  <c:v>5.26</c:v>
                </c:pt>
                <c:pt idx="1">
                  <c:v>5.12</c:v>
                </c:pt>
                <c:pt idx="2">
                  <c:v>5.22</c:v>
                </c:pt>
                <c:pt idx="3">
                  <c:v>5.0599999999999996</c:v>
                </c:pt>
                <c:pt idx="4">
                  <c:v>5.18</c:v>
                </c:pt>
              </c:numCache>
            </c:numRef>
          </c:val>
          <c:extLst>
            <c:ext xmlns:c16="http://schemas.microsoft.com/office/drawing/2014/chart" uri="{C3380CC4-5D6E-409C-BE32-E72D297353CC}">
              <c16:uniqueId val="{00000001-73A2-4452-BC37-AF07DEC0E7EE}"/>
            </c:ext>
          </c:extLst>
        </c:ser>
        <c:ser>
          <c:idx val="2"/>
          <c:order val="2"/>
          <c:tx>
            <c:strRef>
              <c:f>'Sensory Control vs Banana'!$J$6</c:f>
              <c:strCache>
                <c:ptCount val="1"/>
                <c:pt idx="0">
                  <c:v>5% FBP</c:v>
                </c:pt>
              </c:strCache>
            </c:strRef>
          </c:tx>
          <c:spPr>
            <a:ln w="19050" cap="rnd">
              <a:solidFill>
                <a:schemeClr val="bg2">
                  <a:lumMod val="50000"/>
                </a:schemeClr>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Banana'!$K$6:$O$6</c:f>
              <c:numCache>
                <c:formatCode>0.00</c:formatCode>
                <c:ptCount val="5"/>
                <c:pt idx="0">
                  <c:v>5.68</c:v>
                </c:pt>
                <c:pt idx="1">
                  <c:v>5.55</c:v>
                </c:pt>
                <c:pt idx="2">
                  <c:v>5.4</c:v>
                </c:pt>
                <c:pt idx="3">
                  <c:v>5.63</c:v>
                </c:pt>
                <c:pt idx="4">
                  <c:v>5.58</c:v>
                </c:pt>
              </c:numCache>
            </c:numRef>
          </c:val>
          <c:extLst>
            <c:ext xmlns:c16="http://schemas.microsoft.com/office/drawing/2014/chart" uri="{C3380CC4-5D6E-409C-BE32-E72D297353CC}">
              <c16:uniqueId val="{00000002-73A2-4452-BC37-AF07DEC0E7EE}"/>
            </c:ext>
          </c:extLst>
        </c:ser>
        <c:ser>
          <c:idx val="3"/>
          <c:order val="3"/>
          <c:tx>
            <c:strRef>
              <c:f>'Sensory Control vs Banana'!$J$7</c:f>
              <c:strCache>
                <c:ptCount val="1"/>
                <c:pt idx="0">
                  <c:v>10% FBP</c:v>
                </c:pt>
              </c:strCache>
            </c:strRef>
          </c:tx>
          <c:spPr>
            <a:ln w="19050" cap="rnd">
              <a:solidFill>
                <a:srgbClr val="00B050"/>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Banana'!$K$7:$O$7</c:f>
              <c:numCache>
                <c:formatCode>0.00</c:formatCode>
                <c:ptCount val="5"/>
                <c:pt idx="0">
                  <c:v>5.96</c:v>
                </c:pt>
                <c:pt idx="1">
                  <c:v>6.08</c:v>
                </c:pt>
                <c:pt idx="2">
                  <c:v>6.13</c:v>
                </c:pt>
                <c:pt idx="3">
                  <c:v>6.25</c:v>
                </c:pt>
                <c:pt idx="4">
                  <c:v>6.25</c:v>
                </c:pt>
              </c:numCache>
            </c:numRef>
          </c:val>
          <c:extLst>
            <c:ext xmlns:c16="http://schemas.microsoft.com/office/drawing/2014/chart" uri="{C3380CC4-5D6E-409C-BE32-E72D297353CC}">
              <c16:uniqueId val="{00000003-73A2-4452-BC37-AF07DEC0E7EE}"/>
            </c:ext>
          </c:extLst>
        </c:ser>
        <c:dLbls>
          <c:showLegendKey val="0"/>
          <c:showVal val="0"/>
          <c:showCatName val="0"/>
          <c:showSerName val="0"/>
          <c:showPercent val="0"/>
          <c:showBubbleSize val="0"/>
        </c:dLbls>
        <c:axId val="1809326176"/>
        <c:axId val="1809327840"/>
      </c:radarChart>
      <c:catAx>
        <c:axId val="180932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9327840"/>
        <c:crosses val="autoZero"/>
        <c:auto val="1"/>
        <c:lblAlgn val="ctr"/>
        <c:lblOffset val="100"/>
        <c:noMultiLvlLbl val="0"/>
      </c:catAx>
      <c:valAx>
        <c:axId val="1809327840"/>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9326176"/>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'Sensory control mango banana '!$A$45</c:f>
              <c:strCache>
                <c:ptCount val="1"/>
                <c:pt idx="0">
                  <c:v>Control</c:v>
                </c:pt>
              </c:strCache>
            </c:strRef>
          </c:tx>
          <c:spPr>
            <a:ln w="22225" cap="rnd">
              <a:solidFill>
                <a:srgbClr val="FF0000"/>
              </a:solidFill>
              <a:prstDash val="sysDash"/>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'!$B$45:$F$45</c:f>
              <c:numCache>
                <c:formatCode>0.00</c:formatCode>
                <c:ptCount val="5"/>
                <c:pt idx="0">
                  <c:v>5.9</c:v>
                </c:pt>
                <c:pt idx="1">
                  <c:v>5.4657142857142853</c:v>
                </c:pt>
                <c:pt idx="2">
                  <c:v>4.9000000000000004</c:v>
                </c:pt>
                <c:pt idx="3">
                  <c:v>6</c:v>
                </c:pt>
                <c:pt idx="4">
                  <c:v>5.5771428571428565</c:v>
                </c:pt>
              </c:numCache>
            </c:numRef>
          </c:val>
          <c:extLst>
            <c:ext xmlns:c16="http://schemas.microsoft.com/office/drawing/2014/chart" uri="{C3380CC4-5D6E-409C-BE32-E72D297353CC}">
              <c16:uniqueId val="{00000000-C588-44FB-96E7-6946A8F72A5B}"/>
            </c:ext>
          </c:extLst>
        </c:ser>
        <c:ser>
          <c:idx val="1"/>
          <c:order val="1"/>
          <c:tx>
            <c:strRef>
              <c:f>'Sensory control mango banana '!$A$46</c:f>
              <c:strCache>
                <c:ptCount val="1"/>
                <c:pt idx="0">
                  <c:v>10% FMP</c:v>
                </c:pt>
              </c:strCache>
            </c:strRef>
          </c:tx>
          <c:spPr>
            <a:ln w="19050" cap="rnd">
              <a:solidFill>
                <a:srgbClr val="00B050"/>
              </a:solidFill>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'!$B$46:$F$46</c:f>
              <c:numCache>
                <c:formatCode>0.00</c:formatCode>
                <c:ptCount val="5"/>
                <c:pt idx="0">
                  <c:v>5.0999999999999996</c:v>
                </c:pt>
                <c:pt idx="1">
                  <c:v>5.6971428571428575</c:v>
                </c:pt>
                <c:pt idx="2">
                  <c:v>5.9</c:v>
                </c:pt>
                <c:pt idx="3">
                  <c:v>5.2</c:v>
                </c:pt>
                <c:pt idx="4">
                  <c:v>5.2828571428571447</c:v>
                </c:pt>
              </c:numCache>
            </c:numRef>
          </c:val>
          <c:extLst>
            <c:ext xmlns:c16="http://schemas.microsoft.com/office/drawing/2014/chart" uri="{C3380CC4-5D6E-409C-BE32-E72D297353CC}">
              <c16:uniqueId val="{00000001-C588-44FB-96E7-6946A8F72A5B}"/>
            </c:ext>
          </c:extLst>
        </c:ser>
        <c:ser>
          <c:idx val="2"/>
          <c:order val="2"/>
          <c:tx>
            <c:strRef>
              <c:f>'Sensory control mango banana '!$A$47</c:f>
              <c:strCache>
                <c:ptCount val="1"/>
                <c:pt idx="0">
                  <c:v>10% FBP</c:v>
                </c:pt>
              </c:strCache>
            </c:strRef>
          </c:tx>
          <c:spPr>
            <a:ln w="19050" cap="rnd">
              <a:solidFill>
                <a:srgbClr val="FFFF00"/>
              </a:solidFill>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'!$B$47:$F$47</c:f>
              <c:numCache>
                <c:formatCode>0.00</c:formatCode>
                <c:ptCount val="5"/>
                <c:pt idx="0">
                  <c:v>6</c:v>
                </c:pt>
                <c:pt idx="1">
                  <c:v>6.1</c:v>
                </c:pt>
                <c:pt idx="2">
                  <c:v>6</c:v>
                </c:pt>
                <c:pt idx="3">
                  <c:v>5.9</c:v>
                </c:pt>
                <c:pt idx="4">
                  <c:v>5.9</c:v>
                </c:pt>
              </c:numCache>
            </c:numRef>
          </c:val>
          <c:extLst>
            <c:ext xmlns:c16="http://schemas.microsoft.com/office/drawing/2014/chart" uri="{C3380CC4-5D6E-409C-BE32-E72D297353CC}">
              <c16:uniqueId val="{00000002-C588-44FB-96E7-6946A8F72A5B}"/>
            </c:ext>
          </c:extLst>
        </c:ser>
        <c:dLbls>
          <c:showLegendKey val="0"/>
          <c:showVal val="0"/>
          <c:showCatName val="0"/>
          <c:showSerName val="0"/>
          <c:showPercent val="0"/>
          <c:showBubbleSize val="0"/>
        </c:dLbls>
        <c:axId val="118470352"/>
        <c:axId val="118467856"/>
      </c:radarChart>
      <c:catAx>
        <c:axId val="11847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67856"/>
        <c:crosses val="autoZero"/>
        <c:auto val="1"/>
        <c:lblAlgn val="ctr"/>
        <c:lblOffset val="100"/>
        <c:noMultiLvlLbl val="0"/>
      </c:catAx>
      <c:valAx>
        <c:axId val="118467856"/>
        <c:scaling>
          <c:orientation val="minMax"/>
        </c:scaling>
        <c:delete val="0"/>
        <c:axPos val="l"/>
        <c:majorGridlines>
          <c:spPr>
            <a:ln w="9525" cap="flat" cmpd="sng" algn="ctr">
              <a:solidFill>
                <a:schemeClr val="bg1">
                  <a:lumMod val="7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70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94C9-4C0D-4ED2-BA92-634D3320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8178</Words>
  <Characters>46618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Roshini Gunarathne</dc:creator>
  <cp:keywords/>
  <dc:description/>
  <cp:lastModifiedBy>SDI 1089</cp:lastModifiedBy>
  <cp:revision>15</cp:revision>
  <dcterms:created xsi:type="dcterms:W3CDTF">2025-08-16T08:18:00Z</dcterms:created>
  <dcterms:modified xsi:type="dcterms:W3CDTF">2025-08-22T08:50:00Z</dcterms:modified>
</cp:coreProperties>
</file>