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31A17" w14:textId="06ECC53E" w:rsidR="00196202" w:rsidRPr="00FF76BF" w:rsidRDefault="00196202" w:rsidP="004514DE">
      <w:pPr>
        <w:spacing w:after="0"/>
        <w:jc w:val="center"/>
        <w:rPr>
          <w:rFonts w:ascii="Times New Roman" w:hAnsi="Times New Roman" w:cs="Times New Roman"/>
          <w:b/>
          <w:bCs/>
          <w:sz w:val="24"/>
          <w:szCs w:val="24"/>
        </w:rPr>
      </w:pPr>
      <w:r w:rsidRPr="00FF76BF">
        <w:rPr>
          <w:rFonts w:ascii="Times New Roman" w:hAnsi="Times New Roman" w:cs="Times New Roman"/>
          <w:b/>
          <w:bCs/>
          <w:sz w:val="24"/>
          <w:szCs w:val="24"/>
        </w:rPr>
        <w:t>FORENSIC ACCOUNTING PRACTICES AND ENVIRONMENTAL FRAUD DETECTION IN SELECTED MINISTRIES, DEPARTMENTS AND AGENCIES (MDAs) IN ONDO STATE, NIGERIA.</w:t>
      </w:r>
    </w:p>
    <w:p w14:paraId="1355D45B" w14:textId="77777777" w:rsidR="00196202" w:rsidRPr="00FF76BF" w:rsidRDefault="00196202" w:rsidP="004514DE">
      <w:pPr>
        <w:spacing w:after="0"/>
        <w:jc w:val="center"/>
        <w:rPr>
          <w:rFonts w:ascii="Times New Roman" w:hAnsi="Times New Roman" w:cs="Times New Roman"/>
          <w:b/>
          <w:bCs/>
          <w:sz w:val="24"/>
          <w:szCs w:val="24"/>
        </w:rPr>
      </w:pPr>
    </w:p>
    <w:p w14:paraId="443F7FB7" w14:textId="77777777" w:rsidR="009B0594" w:rsidRPr="00FF76BF" w:rsidRDefault="009B0594"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Abstract</w:t>
      </w:r>
    </w:p>
    <w:p w14:paraId="6B9086FC" w14:textId="5A7CE44F" w:rsidR="00365766" w:rsidRPr="00C30378" w:rsidRDefault="00FA3487" w:rsidP="00365766">
      <w:pPr>
        <w:spacing w:after="0"/>
        <w:jc w:val="both"/>
        <w:rPr>
          <w:rFonts w:ascii="Times New Roman" w:hAnsi="Times New Roman" w:cs="Times New Roman"/>
          <w:i/>
          <w:iCs/>
          <w:sz w:val="24"/>
          <w:szCs w:val="24"/>
        </w:rPr>
      </w:pPr>
      <w:r w:rsidRPr="00C30378">
        <w:rPr>
          <w:rFonts w:ascii="Times New Roman" w:hAnsi="Times New Roman" w:cs="Times New Roman"/>
          <w:i/>
          <w:iCs/>
          <w:sz w:val="24"/>
          <w:szCs w:val="24"/>
        </w:rPr>
        <w:t xml:space="preserve">This study examines </w:t>
      </w:r>
      <w:r w:rsidR="00A91E68" w:rsidRPr="00C30378">
        <w:rPr>
          <w:rFonts w:ascii="Times New Roman" w:hAnsi="Times New Roman" w:cs="Times New Roman"/>
          <w:i/>
          <w:iCs/>
          <w:sz w:val="24"/>
          <w:szCs w:val="24"/>
        </w:rPr>
        <w:t xml:space="preserve">the effect of forensic accounting practice and environmental fraud risk in </w:t>
      </w:r>
      <w:r w:rsidR="00C84205" w:rsidRPr="00C30378">
        <w:rPr>
          <w:rFonts w:ascii="Times New Roman" w:hAnsi="Times New Roman" w:cs="Times New Roman"/>
          <w:i/>
          <w:iCs/>
          <w:sz w:val="24"/>
          <w:szCs w:val="24"/>
        </w:rPr>
        <w:t xml:space="preserve">Ondo State MDAs </w:t>
      </w:r>
      <w:r w:rsidRPr="00C30378">
        <w:rPr>
          <w:rFonts w:ascii="Times New Roman" w:hAnsi="Times New Roman" w:cs="Times New Roman"/>
          <w:i/>
          <w:iCs/>
          <w:sz w:val="24"/>
          <w:szCs w:val="24"/>
        </w:rPr>
        <w:t>in combating environmental fraud and enhancing quality corporate financial reporting.</w:t>
      </w:r>
      <w:r w:rsidR="00AE4637" w:rsidRPr="00C30378">
        <w:rPr>
          <w:rFonts w:ascii="Times New Roman" w:hAnsi="Times New Roman" w:cs="Times New Roman"/>
          <w:i/>
          <w:iCs/>
          <w:sz w:val="24"/>
          <w:szCs w:val="24"/>
        </w:rPr>
        <w:t xml:space="preserve"> </w:t>
      </w:r>
      <w:r w:rsidR="00220827" w:rsidRPr="00C30378">
        <w:rPr>
          <w:rFonts w:ascii="Times New Roman" w:hAnsi="Times New Roman" w:cs="Times New Roman"/>
          <w:i/>
          <w:iCs/>
          <w:sz w:val="24"/>
          <w:szCs w:val="24"/>
        </w:rPr>
        <w:t>A survey research design was adopted for the study</w:t>
      </w:r>
      <w:r w:rsidR="00220827" w:rsidRPr="00C30378">
        <w:rPr>
          <w:rFonts w:ascii="Times New Roman" w:hAnsi="Times New Roman" w:cs="Times New Roman"/>
          <w:i/>
          <w:iCs/>
          <w:sz w:val="24"/>
          <w:szCs w:val="24"/>
        </w:rPr>
        <w:t>, because d</w:t>
      </w:r>
      <w:r w:rsidR="00220827" w:rsidRPr="00C30378">
        <w:rPr>
          <w:rFonts w:ascii="Times New Roman" w:hAnsi="Times New Roman" w:cs="Times New Roman"/>
          <w:i/>
          <w:iCs/>
          <w:sz w:val="24"/>
          <w:szCs w:val="24"/>
        </w:rPr>
        <w:t xml:space="preserve">ata were gathered from primary sources through structured questionnaire surveys to obtain information from respondents. The study population comprised 130 staff employed in the State Ministries Department and Agencies, specifically the Ondo State Ministry of Finance, Budget, and Economic Planning. The study sample comprises 80 accountants in Ondo State Ministry of Finance, Budget, and Economic Planning using Purposive Sampling Technique to selects staff who are professionally certified and possess experience in forensic accounting </w:t>
      </w:r>
      <w:r w:rsidR="00220827" w:rsidRPr="00C30378">
        <w:rPr>
          <w:rFonts w:ascii="Times New Roman" w:hAnsi="Times New Roman" w:cs="Times New Roman"/>
          <w:i/>
          <w:iCs/>
          <w:sz w:val="24"/>
          <w:szCs w:val="24"/>
        </w:rPr>
        <w:t>and</w:t>
      </w:r>
      <w:r w:rsidR="00220827" w:rsidRPr="00C30378">
        <w:rPr>
          <w:rFonts w:ascii="Times New Roman" w:hAnsi="Times New Roman" w:cs="Times New Roman"/>
          <w:i/>
          <w:iCs/>
          <w:sz w:val="24"/>
          <w:szCs w:val="24"/>
        </w:rPr>
        <w:t xml:space="preserve"> financial reporting</w:t>
      </w:r>
      <w:r w:rsidR="00C546C1" w:rsidRPr="00C30378">
        <w:rPr>
          <w:rFonts w:ascii="Times New Roman" w:hAnsi="Times New Roman" w:cs="Times New Roman"/>
          <w:i/>
          <w:iCs/>
          <w:sz w:val="24"/>
          <w:szCs w:val="24"/>
        </w:rPr>
        <w:t xml:space="preserve">. </w:t>
      </w:r>
      <w:r w:rsidR="00C12AD0" w:rsidRPr="00C30378">
        <w:rPr>
          <w:rFonts w:ascii="Times New Roman" w:hAnsi="Times New Roman" w:cs="Times New Roman"/>
          <w:i/>
          <w:iCs/>
          <w:sz w:val="24"/>
          <w:szCs w:val="24"/>
        </w:rPr>
        <w:t>The findings reveal that fraud detection has a significant and positive impact on curbing environmental fraud</w:t>
      </w:r>
      <w:r w:rsidR="00C12AD0" w:rsidRPr="00C30378">
        <w:rPr>
          <w:rFonts w:ascii="Times New Roman" w:hAnsi="Times New Roman" w:cs="Times New Roman"/>
          <w:i/>
          <w:iCs/>
          <w:sz w:val="24"/>
          <w:szCs w:val="24"/>
        </w:rPr>
        <w:t xml:space="preserve"> </w:t>
      </w:r>
      <w:r w:rsidRPr="00C30378">
        <w:rPr>
          <w:rFonts w:ascii="Times New Roman" w:hAnsi="Times New Roman" w:cs="Times New Roman"/>
          <w:i/>
          <w:iCs/>
          <w:sz w:val="24"/>
          <w:szCs w:val="24"/>
        </w:rPr>
        <w:t>(β = 0.</w:t>
      </w:r>
      <w:r w:rsidR="00B63FC8" w:rsidRPr="00C30378">
        <w:rPr>
          <w:rFonts w:ascii="Times New Roman" w:hAnsi="Times New Roman" w:cs="Times New Roman"/>
          <w:i/>
          <w:iCs/>
          <w:sz w:val="24"/>
          <w:szCs w:val="24"/>
        </w:rPr>
        <w:t>7</w:t>
      </w:r>
      <w:r w:rsidRPr="00C30378">
        <w:rPr>
          <w:rFonts w:ascii="Times New Roman" w:hAnsi="Times New Roman" w:cs="Times New Roman"/>
          <w:i/>
          <w:iCs/>
          <w:sz w:val="24"/>
          <w:szCs w:val="24"/>
        </w:rPr>
        <w:t>8</w:t>
      </w:r>
      <w:r w:rsidR="00B63FC8" w:rsidRPr="00C30378">
        <w:rPr>
          <w:rFonts w:ascii="Times New Roman" w:hAnsi="Times New Roman" w:cs="Times New Roman"/>
          <w:i/>
          <w:iCs/>
          <w:sz w:val="24"/>
          <w:szCs w:val="24"/>
        </w:rPr>
        <w:t>4</w:t>
      </w:r>
      <w:r w:rsidRPr="00C30378">
        <w:rPr>
          <w:rFonts w:ascii="Times New Roman" w:hAnsi="Times New Roman" w:cs="Times New Roman"/>
          <w:i/>
          <w:iCs/>
          <w:sz w:val="24"/>
          <w:szCs w:val="24"/>
        </w:rPr>
        <w:t>, p &lt; 0.00</w:t>
      </w:r>
      <w:r w:rsidR="00B63FC8" w:rsidRPr="00C30378">
        <w:rPr>
          <w:rFonts w:ascii="Times New Roman" w:hAnsi="Times New Roman" w:cs="Times New Roman"/>
          <w:i/>
          <w:iCs/>
          <w:sz w:val="24"/>
          <w:szCs w:val="24"/>
        </w:rPr>
        <w:t>0</w:t>
      </w:r>
      <w:r w:rsidRPr="00C30378">
        <w:rPr>
          <w:rFonts w:ascii="Times New Roman" w:hAnsi="Times New Roman" w:cs="Times New Roman"/>
          <w:i/>
          <w:iCs/>
          <w:sz w:val="24"/>
          <w:szCs w:val="24"/>
        </w:rPr>
        <w:t>), validating its role in promoting transparency and credibility. However, fraud prevention policies have a weak and insignificant influence (β = 0.019, p = 0.891), indicating the need to modify the strategic direction.</w:t>
      </w:r>
      <w:r w:rsidR="00365766" w:rsidRPr="00C30378">
        <w:rPr>
          <w:rFonts w:ascii="Times New Roman" w:hAnsi="Times New Roman" w:cs="Times New Roman"/>
          <w:i/>
          <w:iCs/>
          <w:sz w:val="24"/>
          <w:szCs w:val="24"/>
        </w:rPr>
        <w:t xml:space="preserve"> </w:t>
      </w:r>
      <w:r w:rsidR="00365766" w:rsidRPr="00C30378">
        <w:rPr>
          <w:rFonts w:ascii="Times New Roman" w:hAnsi="Times New Roman" w:cs="Times New Roman"/>
          <w:i/>
          <w:iCs/>
          <w:sz w:val="24"/>
          <w:szCs w:val="24"/>
        </w:rPr>
        <w:t>The current study's findings concluded that fraud detection significantly enhances environmental fraud risk and fraud detection because effective fraud detection mechanisms bolster the credibility and transparency of financial reports. Conversely, fraud deterrence demonstrates a weak and insignificant correlation with environmental fraud, suggesting that existing preventive measures are either ineffective or poorly implemented in improving corporate financial reporting. The study recommended that preventative measures should be place on MDAs to minimal effectiveness</w:t>
      </w:r>
      <w:r w:rsidR="000A64FE">
        <w:rPr>
          <w:rFonts w:ascii="Times New Roman" w:hAnsi="Times New Roman" w:cs="Times New Roman"/>
          <w:i/>
          <w:iCs/>
          <w:sz w:val="24"/>
          <w:szCs w:val="24"/>
        </w:rPr>
        <w:t xml:space="preserve"> usage of government resource</w:t>
      </w:r>
      <w:r w:rsidR="00365766" w:rsidRPr="00C30378">
        <w:rPr>
          <w:rFonts w:ascii="Times New Roman" w:hAnsi="Times New Roman" w:cs="Times New Roman"/>
          <w:i/>
          <w:iCs/>
          <w:sz w:val="24"/>
          <w:szCs w:val="24"/>
        </w:rPr>
        <w:t xml:space="preserve">; </w:t>
      </w:r>
      <w:r w:rsidR="00C6198E">
        <w:rPr>
          <w:rFonts w:ascii="Times New Roman" w:hAnsi="Times New Roman" w:cs="Times New Roman"/>
          <w:i/>
          <w:iCs/>
          <w:sz w:val="24"/>
          <w:szCs w:val="24"/>
        </w:rPr>
        <w:t>and</w:t>
      </w:r>
      <w:r w:rsidR="00365766" w:rsidRPr="00C30378">
        <w:rPr>
          <w:rFonts w:ascii="Times New Roman" w:hAnsi="Times New Roman" w:cs="Times New Roman"/>
          <w:i/>
          <w:iCs/>
          <w:sz w:val="24"/>
          <w:szCs w:val="24"/>
        </w:rPr>
        <w:t xml:space="preserve"> regular forensic audits should be implemented to identify discrepancies promptly, fostering a sense of trust for individuals relying on corporate disclosures.</w:t>
      </w:r>
    </w:p>
    <w:p w14:paraId="2B1F6BF7" w14:textId="77777777" w:rsidR="00A26A4F" w:rsidRPr="00FF76BF" w:rsidRDefault="00A26A4F" w:rsidP="000542B3">
      <w:pPr>
        <w:spacing w:after="0"/>
        <w:jc w:val="both"/>
        <w:rPr>
          <w:rFonts w:ascii="Times New Roman" w:hAnsi="Times New Roman" w:cs="Times New Roman"/>
          <w:b/>
          <w:bCs/>
          <w:sz w:val="24"/>
          <w:szCs w:val="24"/>
        </w:rPr>
      </w:pPr>
    </w:p>
    <w:p w14:paraId="6F7D9D8C" w14:textId="77777777" w:rsidR="00597BAA" w:rsidRPr="00FF76BF" w:rsidRDefault="00597BAA"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Keywords:</w:t>
      </w:r>
      <w:r w:rsidR="00E25A14" w:rsidRPr="00FF76BF">
        <w:rPr>
          <w:rFonts w:ascii="Times New Roman" w:hAnsi="Times New Roman" w:cs="Times New Roman"/>
          <w:sz w:val="24"/>
          <w:szCs w:val="24"/>
        </w:rPr>
        <w:t xml:space="preserve"> Forensic accounting, environmental fraud, corporate financial reporting</w:t>
      </w:r>
    </w:p>
    <w:p w14:paraId="4111F441" w14:textId="77777777" w:rsidR="0047365D" w:rsidRPr="00FF76BF" w:rsidRDefault="0047365D" w:rsidP="000542B3">
      <w:pPr>
        <w:spacing w:after="0"/>
        <w:jc w:val="both"/>
        <w:rPr>
          <w:rFonts w:ascii="Times New Roman" w:hAnsi="Times New Roman" w:cs="Times New Roman"/>
          <w:sz w:val="24"/>
          <w:szCs w:val="24"/>
        </w:rPr>
      </w:pPr>
    </w:p>
    <w:p w14:paraId="2DE04682" w14:textId="77777777" w:rsidR="0078561C" w:rsidRPr="00FF76BF" w:rsidRDefault="0078561C"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 xml:space="preserve">1.0 </w:t>
      </w:r>
      <w:r w:rsidR="00775A39" w:rsidRPr="00FF76BF">
        <w:rPr>
          <w:rFonts w:ascii="Times New Roman" w:hAnsi="Times New Roman" w:cs="Times New Roman"/>
          <w:b/>
          <w:bCs/>
          <w:sz w:val="24"/>
          <w:szCs w:val="24"/>
        </w:rPr>
        <w:t>INTRODUCTION</w:t>
      </w:r>
    </w:p>
    <w:p w14:paraId="0FFDB522" w14:textId="7065F383" w:rsidR="000D419F" w:rsidRPr="00FF76BF" w:rsidRDefault="00E03AB0" w:rsidP="000D419F">
      <w:pPr>
        <w:spacing w:after="0"/>
        <w:jc w:val="both"/>
        <w:rPr>
          <w:rFonts w:ascii="Times New Roman" w:hAnsi="Times New Roman" w:cs="Times New Roman"/>
          <w:sz w:val="24"/>
          <w:szCs w:val="24"/>
        </w:rPr>
      </w:pPr>
      <w:r w:rsidRPr="00FF76BF">
        <w:rPr>
          <w:rFonts w:ascii="Times New Roman" w:hAnsi="Times New Roman" w:cs="Times New Roman"/>
          <w:sz w:val="24"/>
          <w:szCs w:val="24"/>
        </w:rPr>
        <w:t>Universa</w:t>
      </w:r>
      <w:r w:rsidR="000D419F" w:rsidRPr="00FF76BF">
        <w:rPr>
          <w:rFonts w:ascii="Times New Roman" w:hAnsi="Times New Roman" w:cs="Times New Roman"/>
          <w:sz w:val="24"/>
          <w:szCs w:val="24"/>
        </w:rPr>
        <w:t xml:space="preserve">lly, environmental deceit in financial reporting continues to be one of the most vital elements of ensuring decisions of a financial nature are made with information, transparency, and accountability within global business. Yet, the legitimacy of financial reports has been on the rise, as a result of corporate </w:t>
      </w:r>
      <w:r w:rsidR="00007A8D" w:rsidRPr="00FF76BF">
        <w:rPr>
          <w:rFonts w:ascii="Times New Roman" w:hAnsi="Times New Roman" w:cs="Times New Roman"/>
          <w:sz w:val="24"/>
          <w:szCs w:val="24"/>
        </w:rPr>
        <w:t>failure</w:t>
      </w:r>
      <w:r w:rsidR="000D419F" w:rsidRPr="00FF76BF">
        <w:rPr>
          <w:rFonts w:ascii="Times New Roman" w:hAnsi="Times New Roman" w:cs="Times New Roman"/>
          <w:sz w:val="24"/>
          <w:szCs w:val="24"/>
        </w:rPr>
        <w:t>, financial statement manipulation and the incidence of environmental fraud (Apalowowa et al., 2025). Misrepresentation of the environment by companies would lead to loss of stakeholder trust and also present an impediment to the effort towards sustainable development</w:t>
      </w:r>
      <w:r w:rsidR="002C00E3" w:rsidRPr="00FF76BF">
        <w:rPr>
          <w:rFonts w:ascii="Times New Roman" w:hAnsi="Times New Roman" w:cs="Times New Roman"/>
          <w:sz w:val="24"/>
          <w:szCs w:val="24"/>
        </w:rPr>
        <w:t xml:space="preserve"> </w:t>
      </w:r>
      <w:r w:rsidR="002C00E3" w:rsidRPr="00FF76BF">
        <w:rPr>
          <w:rFonts w:ascii="Times New Roman" w:hAnsi="Times New Roman" w:cs="Times New Roman"/>
          <w:sz w:val="24"/>
          <w:szCs w:val="24"/>
        </w:rPr>
        <w:t>(Ewa, 2020)</w:t>
      </w:r>
      <w:r w:rsidR="000D419F" w:rsidRPr="00FF76BF">
        <w:rPr>
          <w:rFonts w:ascii="Times New Roman" w:hAnsi="Times New Roman" w:cs="Times New Roman"/>
          <w:sz w:val="24"/>
          <w:szCs w:val="24"/>
        </w:rPr>
        <w:t xml:space="preserve">. Financial reporting quality by companies has been a thorny issue in the context of Nigeria, due to the weak regulatory supervision, poor adherence to accounting standards and professional ethics (Owolabi, 2020). The increasing threat that environmental fraud poses to business operations requires the establishment of searching for new means to detect and prevent such fraud these challenges have caused a loss of trust and confidence in finance numbers reported in financial statements (Apalowowa et al., 2023). Special investigating techniques under forensic accounting can be one for environmental fraud </w:t>
      </w:r>
      <w:r w:rsidR="000D419F" w:rsidRPr="00FF76BF">
        <w:rPr>
          <w:rFonts w:ascii="Times New Roman" w:hAnsi="Times New Roman" w:cs="Times New Roman"/>
          <w:sz w:val="24"/>
          <w:szCs w:val="24"/>
        </w:rPr>
        <w:lastRenderedPageBreak/>
        <w:t>investigation. Its use may be vital in corporate financial claims authenticity and validity (Oladejo &amp; Jack, 2020).</w:t>
      </w:r>
    </w:p>
    <w:p w14:paraId="131A8CE8" w14:textId="5F99E334" w:rsidR="000D419F" w:rsidRPr="00FF76BF" w:rsidRDefault="000D419F" w:rsidP="000D419F">
      <w:pPr>
        <w:spacing w:after="0"/>
        <w:jc w:val="both"/>
        <w:rPr>
          <w:rFonts w:ascii="Times New Roman" w:hAnsi="Times New Roman" w:cs="Times New Roman"/>
          <w:sz w:val="24"/>
          <w:szCs w:val="24"/>
        </w:rPr>
      </w:pPr>
      <w:r w:rsidRPr="00FF76BF">
        <w:rPr>
          <w:rFonts w:ascii="Times New Roman" w:hAnsi="Times New Roman" w:cs="Times New Roman"/>
          <w:sz w:val="24"/>
          <w:szCs w:val="24"/>
        </w:rPr>
        <w:t>Despite heightened sensitivity towards ecological accountability, corporations persist with environmental impunity like under</w:t>
      </w:r>
      <w:r w:rsidR="00B679CF" w:rsidRPr="00FF76BF">
        <w:rPr>
          <w:rFonts w:ascii="Times New Roman" w:hAnsi="Times New Roman" w:cs="Times New Roman"/>
          <w:sz w:val="24"/>
          <w:szCs w:val="24"/>
        </w:rPr>
        <w:t xml:space="preserve"> </w:t>
      </w:r>
      <w:r w:rsidRPr="00FF76BF">
        <w:rPr>
          <w:rFonts w:ascii="Times New Roman" w:hAnsi="Times New Roman" w:cs="Times New Roman"/>
          <w:sz w:val="24"/>
          <w:szCs w:val="24"/>
        </w:rPr>
        <w:t>declaring pollution, deceptive labeling of environmental hazards, and hiding environmental penalties from account statements. Conventional auditing techniques are shallow and devoid of the adequate tools to detect such clever and concealed fraudulent transactions (Apalowowa, 2025; Ogaini et al., 2024; Okiridu &amp; Ogbosei, 2024). Other than this, environmental fraud has negative impacts on investor's trust, misleads the financial decision-making and results in the legal risks and reputation risks, as environmental compliance audit and financial audit are not integrated and it is not possible to detect and prevent the environmental fraud. That's so much that forensic accounting becomes increasingly relevant in this area as environmental issues have become increasingly material to regulators and shareholders. In a bid to meet this threat, a forensic accounting model specifically based on corporate financial reporting and on environmental fraud must be established and introduced.</w:t>
      </w:r>
    </w:p>
    <w:p w14:paraId="7C9C528E" w14:textId="77777777" w:rsidR="000D419F" w:rsidRPr="00FF76BF" w:rsidRDefault="000D419F" w:rsidP="000D419F">
      <w:pPr>
        <w:spacing w:after="0"/>
        <w:jc w:val="both"/>
        <w:rPr>
          <w:rFonts w:ascii="Times New Roman" w:hAnsi="Times New Roman" w:cs="Times New Roman"/>
          <w:sz w:val="24"/>
          <w:szCs w:val="24"/>
        </w:rPr>
      </w:pPr>
      <w:r w:rsidRPr="00FF76BF">
        <w:rPr>
          <w:rFonts w:ascii="Times New Roman" w:hAnsi="Times New Roman" w:cs="Times New Roman"/>
          <w:sz w:val="24"/>
          <w:szCs w:val="24"/>
        </w:rPr>
        <w:t>Develop skills and raise consciousness among forensic accountants, such that forensic accountants can be trained to be responsive and sensitive to environment frauds such as through environmental legislation, emission reporting, and green disclosures). The aim of the research is to ascertain the application of forensic accounting to fraud in environmental fraud, and explore its implications on corporate financial reporting quality audit opinion in Nigeria. The specific objectives are to: quantify the extent to which forensic accounting techniques to detect environmental fraud in public sector organizations in Nigeria; and examine the effect of forensic accounting on fraud prevention on quality of corporate financial reporting.</w:t>
      </w:r>
    </w:p>
    <w:p w14:paraId="14180D38" w14:textId="77777777" w:rsidR="0078561C" w:rsidRPr="00FF76BF" w:rsidRDefault="00BA28DE" w:rsidP="000D419F">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 xml:space="preserve">1.2 </w:t>
      </w:r>
      <w:r w:rsidR="009E20D7" w:rsidRPr="00FF76BF">
        <w:rPr>
          <w:rFonts w:ascii="Times New Roman" w:hAnsi="Times New Roman" w:cs="Times New Roman"/>
          <w:b/>
          <w:bCs/>
          <w:sz w:val="24"/>
          <w:szCs w:val="24"/>
        </w:rPr>
        <w:t>Research Questions</w:t>
      </w:r>
    </w:p>
    <w:p w14:paraId="79BFEC17" w14:textId="77777777" w:rsidR="008A6068" w:rsidRPr="00FF76BF" w:rsidRDefault="008A6068" w:rsidP="008A6068">
      <w:pPr>
        <w:spacing w:after="0"/>
        <w:jc w:val="both"/>
        <w:rPr>
          <w:rFonts w:ascii="Times New Roman" w:hAnsi="Times New Roman" w:cs="Times New Roman"/>
          <w:sz w:val="24"/>
          <w:szCs w:val="24"/>
        </w:rPr>
      </w:pPr>
      <w:r w:rsidRPr="00FF76BF">
        <w:rPr>
          <w:rFonts w:ascii="Times New Roman" w:hAnsi="Times New Roman" w:cs="Times New Roman"/>
          <w:sz w:val="24"/>
          <w:szCs w:val="24"/>
        </w:rPr>
        <w:t>i. To what extent do forensic accounting techniques detect environmental fraud in Nigeria’s public sector?</w:t>
      </w:r>
    </w:p>
    <w:p w14:paraId="52D12AE3" w14:textId="77777777" w:rsidR="008A6068" w:rsidRPr="00FF76BF" w:rsidRDefault="008A6068" w:rsidP="008A6068">
      <w:pPr>
        <w:spacing w:after="0"/>
        <w:jc w:val="both"/>
        <w:rPr>
          <w:rFonts w:ascii="Times New Roman" w:hAnsi="Times New Roman" w:cs="Times New Roman"/>
          <w:sz w:val="24"/>
          <w:szCs w:val="24"/>
        </w:rPr>
      </w:pPr>
      <w:r w:rsidRPr="00FF76BF">
        <w:rPr>
          <w:rFonts w:ascii="Times New Roman" w:hAnsi="Times New Roman" w:cs="Times New Roman"/>
          <w:sz w:val="24"/>
          <w:szCs w:val="24"/>
        </w:rPr>
        <w:t>ii. How does forensic accounting influence transparency in Nigerian public sector organizations?</w:t>
      </w:r>
    </w:p>
    <w:p w14:paraId="3D671C1C" w14:textId="77777777" w:rsidR="0078561C" w:rsidRPr="00FF76BF" w:rsidRDefault="00BA28DE"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 xml:space="preserve">1.3 </w:t>
      </w:r>
      <w:r w:rsidR="0078561C" w:rsidRPr="00FF76BF">
        <w:rPr>
          <w:rFonts w:ascii="Times New Roman" w:hAnsi="Times New Roman" w:cs="Times New Roman"/>
          <w:b/>
          <w:bCs/>
          <w:sz w:val="24"/>
          <w:szCs w:val="24"/>
        </w:rPr>
        <w:t>R</w:t>
      </w:r>
      <w:r w:rsidR="00E42A92" w:rsidRPr="00FF76BF">
        <w:rPr>
          <w:rFonts w:ascii="Times New Roman" w:hAnsi="Times New Roman" w:cs="Times New Roman"/>
          <w:b/>
          <w:bCs/>
          <w:sz w:val="24"/>
          <w:szCs w:val="24"/>
        </w:rPr>
        <w:t>esearch Hypotheses</w:t>
      </w:r>
    </w:p>
    <w:p w14:paraId="37AE2940" w14:textId="77777777" w:rsidR="00C33159" w:rsidRPr="00FF76BF" w:rsidRDefault="0078561C" w:rsidP="000542B3">
      <w:pPr>
        <w:spacing w:after="0"/>
        <w:jc w:val="both"/>
        <w:rPr>
          <w:rFonts w:ascii="Times New Roman" w:hAnsi="Times New Roman" w:cs="Times New Roman"/>
          <w:sz w:val="24"/>
          <w:szCs w:val="24"/>
        </w:rPr>
      </w:pPr>
      <w:r w:rsidRPr="00FF76BF">
        <w:rPr>
          <w:rFonts w:ascii="Times New Roman" w:hAnsi="Times New Roman" w:cs="Times New Roman"/>
          <w:b/>
          <w:bCs/>
          <w:sz w:val="24"/>
          <w:szCs w:val="24"/>
        </w:rPr>
        <w:t>H</w:t>
      </w:r>
      <w:r w:rsidR="00C33159" w:rsidRPr="00FF76BF">
        <w:rPr>
          <w:rFonts w:ascii="Times New Roman" w:hAnsi="Times New Roman" w:cs="Times New Roman"/>
          <w:b/>
          <w:bCs/>
          <w:sz w:val="24"/>
          <w:szCs w:val="24"/>
          <w:vertAlign w:val="subscript"/>
        </w:rPr>
        <w:t>01</w:t>
      </w:r>
      <w:r w:rsidRPr="00FF76BF">
        <w:rPr>
          <w:rFonts w:ascii="Times New Roman" w:hAnsi="Times New Roman" w:cs="Times New Roman"/>
          <w:b/>
          <w:bCs/>
          <w:sz w:val="24"/>
          <w:szCs w:val="24"/>
        </w:rPr>
        <w:t>:</w:t>
      </w:r>
      <w:r w:rsidRPr="00FF76BF">
        <w:rPr>
          <w:rFonts w:ascii="Times New Roman" w:hAnsi="Times New Roman" w:cs="Times New Roman"/>
          <w:sz w:val="24"/>
          <w:szCs w:val="24"/>
        </w:rPr>
        <w:t xml:space="preserve"> Forensic accounting techniques do not significantly </w:t>
      </w:r>
      <w:bookmarkStart w:id="0" w:name="_Hlk198827150"/>
      <w:r w:rsidRPr="00FF76BF">
        <w:rPr>
          <w:rFonts w:ascii="Times New Roman" w:hAnsi="Times New Roman" w:cs="Times New Roman"/>
          <w:sz w:val="24"/>
          <w:szCs w:val="24"/>
        </w:rPr>
        <w:t xml:space="preserve">detect </w:t>
      </w:r>
      <w:bookmarkEnd w:id="0"/>
      <w:r w:rsidRPr="00FF76BF">
        <w:rPr>
          <w:rFonts w:ascii="Times New Roman" w:hAnsi="Times New Roman" w:cs="Times New Roman"/>
          <w:sz w:val="24"/>
          <w:szCs w:val="24"/>
        </w:rPr>
        <w:t xml:space="preserve">environmental fraud in Nigerian </w:t>
      </w:r>
      <w:r w:rsidR="007177A3" w:rsidRPr="00FF76BF">
        <w:rPr>
          <w:rFonts w:ascii="Times New Roman" w:hAnsi="Times New Roman" w:cs="Times New Roman"/>
          <w:sz w:val="24"/>
          <w:szCs w:val="24"/>
        </w:rPr>
        <w:t>public sector</w:t>
      </w:r>
      <w:r w:rsidR="00980BD6" w:rsidRPr="00FF76BF">
        <w:rPr>
          <w:rFonts w:ascii="Times New Roman" w:hAnsi="Times New Roman" w:cs="Times New Roman"/>
          <w:sz w:val="24"/>
          <w:szCs w:val="24"/>
        </w:rPr>
        <w:t xml:space="preserve"> </w:t>
      </w:r>
      <w:r w:rsidRPr="00FF76BF">
        <w:rPr>
          <w:rFonts w:ascii="Times New Roman" w:hAnsi="Times New Roman" w:cs="Times New Roman"/>
          <w:sz w:val="24"/>
          <w:szCs w:val="24"/>
        </w:rPr>
        <w:t>establishments.</w:t>
      </w:r>
    </w:p>
    <w:p w14:paraId="2F71563D" w14:textId="77777777" w:rsidR="00462124" w:rsidRPr="00FF76BF" w:rsidRDefault="0078561C"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H</w:t>
      </w:r>
      <w:r w:rsidR="00C33159" w:rsidRPr="00FF76BF">
        <w:rPr>
          <w:rFonts w:ascii="Times New Roman" w:hAnsi="Times New Roman" w:cs="Times New Roman"/>
          <w:b/>
          <w:bCs/>
          <w:sz w:val="24"/>
          <w:szCs w:val="24"/>
          <w:vertAlign w:val="subscript"/>
        </w:rPr>
        <w:t>02</w:t>
      </w:r>
      <w:r w:rsidRPr="00FF76BF">
        <w:rPr>
          <w:rFonts w:ascii="Times New Roman" w:hAnsi="Times New Roman" w:cs="Times New Roman"/>
          <w:b/>
          <w:bCs/>
          <w:sz w:val="24"/>
          <w:szCs w:val="24"/>
        </w:rPr>
        <w:t>:</w:t>
      </w:r>
      <w:r w:rsidRPr="00FF76BF">
        <w:rPr>
          <w:rFonts w:ascii="Times New Roman" w:hAnsi="Times New Roman" w:cs="Times New Roman"/>
          <w:sz w:val="24"/>
          <w:szCs w:val="24"/>
        </w:rPr>
        <w:t xml:space="preserve"> Forensic accounting does not significantly influence </w:t>
      </w:r>
      <w:bookmarkStart w:id="1" w:name="_Hlk198827165"/>
      <w:r w:rsidR="00DF3A91" w:rsidRPr="00FF76BF">
        <w:rPr>
          <w:rFonts w:ascii="Times New Roman" w:hAnsi="Times New Roman" w:cs="Times New Roman"/>
          <w:sz w:val="24"/>
          <w:szCs w:val="24"/>
        </w:rPr>
        <w:t>fraud prevention</w:t>
      </w:r>
      <w:r w:rsidRPr="00FF76BF">
        <w:rPr>
          <w:rFonts w:ascii="Times New Roman" w:hAnsi="Times New Roman" w:cs="Times New Roman"/>
          <w:sz w:val="24"/>
          <w:szCs w:val="24"/>
        </w:rPr>
        <w:t xml:space="preserve"> </w:t>
      </w:r>
      <w:bookmarkEnd w:id="1"/>
      <w:r w:rsidRPr="00FF76BF">
        <w:rPr>
          <w:rFonts w:ascii="Times New Roman" w:hAnsi="Times New Roman" w:cs="Times New Roman"/>
          <w:sz w:val="24"/>
          <w:szCs w:val="24"/>
        </w:rPr>
        <w:t>o</w:t>
      </w:r>
      <w:r w:rsidR="001C07C6" w:rsidRPr="00FF76BF">
        <w:rPr>
          <w:rFonts w:ascii="Times New Roman" w:hAnsi="Times New Roman" w:cs="Times New Roman"/>
          <w:sz w:val="24"/>
          <w:szCs w:val="24"/>
        </w:rPr>
        <w:t xml:space="preserve">n </w:t>
      </w:r>
      <w:r w:rsidR="00462124" w:rsidRPr="00FF76BF">
        <w:rPr>
          <w:rFonts w:ascii="Times New Roman" w:hAnsi="Times New Roman" w:cs="Times New Roman"/>
          <w:sz w:val="24"/>
          <w:szCs w:val="24"/>
        </w:rPr>
        <w:t>environmental fraud in Nigerian public sector establishments</w:t>
      </w:r>
    </w:p>
    <w:p w14:paraId="2A0641C5" w14:textId="77777777" w:rsidR="0078561C" w:rsidRPr="00FF76BF" w:rsidRDefault="005A4A4E"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 xml:space="preserve">1.4 </w:t>
      </w:r>
      <w:r w:rsidR="00386EAC" w:rsidRPr="00FF76BF">
        <w:rPr>
          <w:rFonts w:ascii="Times New Roman" w:hAnsi="Times New Roman" w:cs="Times New Roman"/>
          <w:b/>
          <w:bCs/>
          <w:sz w:val="24"/>
          <w:szCs w:val="24"/>
        </w:rPr>
        <w:t>Significance of the Study</w:t>
      </w:r>
    </w:p>
    <w:p w14:paraId="4D15F3B7" w14:textId="3135BB5D" w:rsidR="006F5F3A" w:rsidRPr="00FF76BF" w:rsidRDefault="006F5F3A" w:rsidP="006F5F3A">
      <w:pPr>
        <w:spacing w:after="0"/>
        <w:jc w:val="both"/>
        <w:rPr>
          <w:rFonts w:ascii="Times New Roman" w:hAnsi="Times New Roman" w:cs="Times New Roman"/>
          <w:sz w:val="24"/>
          <w:szCs w:val="24"/>
        </w:rPr>
      </w:pPr>
      <w:r w:rsidRPr="00FF76BF">
        <w:rPr>
          <w:rFonts w:ascii="Times New Roman" w:hAnsi="Times New Roman" w:cs="Times New Roman"/>
          <w:sz w:val="24"/>
          <w:szCs w:val="24"/>
        </w:rPr>
        <w:t>This</w:t>
      </w:r>
      <w:r w:rsidRPr="00FF76BF">
        <w:rPr>
          <w:rFonts w:ascii="Times New Roman" w:hAnsi="Times New Roman" w:cs="Times New Roman"/>
          <w:sz w:val="24"/>
          <w:szCs w:val="24"/>
        </w:rPr>
        <w:t> </w:t>
      </w:r>
      <w:r w:rsidRPr="00FF76BF">
        <w:rPr>
          <w:rFonts w:ascii="Times New Roman" w:hAnsi="Times New Roman" w:cs="Times New Roman"/>
          <w:sz w:val="24"/>
          <w:szCs w:val="24"/>
        </w:rPr>
        <w:t>study is significant for multiple stakeholders such as organisations to understand the relevance of forensics accounting in internal control for financial transparency. The findings would help users of financial reports to restore trust and confidence in financial reports by repelling the threat of fraud and misrepresentation; as</w:t>
      </w:r>
      <w:r w:rsidRPr="00FF76BF">
        <w:rPr>
          <w:rFonts w:ascii="Times New Roman" w:hAnsi="Times New Roman" w:cs="Times New Roman"/>
          <w:sz w:val="24"/>
          <w:szCs w:val="24"/>
        </w:rPr>
        <w:t> </w:t>
      </w:r>
      <w:r w:rsidRPr="00FF76BF">
        <w:rPr>
          <w:rFonts w:ascii="Times New Roman" w:hAnsi="Times New Roman" w:cs="Times New Roman"/>
          <w:sz w:val="24"/>
          <w:szCs w:val="24"/>
        </w:rPr>
        <w:t>well as to the government and regulators to give policy backing to forensic accounting to engender the decline in environmentally and physically despoilment in the corporate dichotomy.</w:t>
      </w:r>
    </w:p>
    <w:p w14:paraId="6FF0121C" w14:textId="77777777" w:rsidR="0078561C" w:rsidRPr="00FF76BF" w:rsidRDefault="004A08D6"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 xml:space="preserve">2.0 </w:t>
      </w:r>
      <w:r w:rsidR="008606CE" w:rsidRPr="00FF76BF">
        <w:rPr>
          <w:rFonts w:ascii="Times New Roman" w:hAnsi="Times New Roman" w:cs="Times New Roman"/>
          <w:b/>
          <w:bCs/>
          <w:sz w:val="24"/>
          <w:szCs w:val="24"/>
        </w:rPr>
        <w:t>Literature Review</w:t>
      </w:r>
    </w:p>
    <w:p w14:paraId="67F3A0CC" w14:textId="77777777" w:rsidR="000A53EB" w:rsidRPr="00FF76BF" w:rsidRDefault="000A53EB" w:rsidP="000542B3">
      <w:pPr>
        <w:pStyle w:val="ListParagraph"/>
        <w:numPr>
          <w:ilvl w:val="1"/>
          <w:numId w:val="15"/>
        </w:num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Theoretical Review</w:t>
      </w:r>
    </w:p>
    <w:p w14:paraId="086CB038" w14:textId="77777777" w:rsidR="00425484" w:rsidRPr="00FF76BF" w:rsidRDefault="000A53EB" w:rsidP="000542B3">
      <w:pPr>
        <w:pStyle w:val="ListParagraph"/>
        <w:numPr>
          <w:ilvl w:val="2"/>
          <w:numId w:val="15"/>
        </w:num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Policeman Theory</w:t>
      </w:r>
    </w:p>
    <w:p w14:paraId="4CB0FC5B" w14:textId="77777777" w:rsidR="00FA36D8" w:rsidRPr="00FF76BF" w:rsidRDefault="007547DF" w:rsidP="00526239">
      <w:pPr>
        <w:spacing w:after="0" w:line="240" w:lineRule="auto"/>
        <w:jc w:val="both"/>
        <w:rPr>
          <w:rFonts w:ascii="Times New Roman" w:eastAsia="Times New Roman" w:hAnsi="Times New Roman" w:cs="Times New Roman"/>
          <w:sz w:val="24"/>
          <w:szCs w:val="24"/>
        </w:rPr>
      </w:pPr>
      <w:r w:rsidRPr="00FF76BF">
        <w:rPr>
          <w:rFonts w:ascii="Times New Roman" w:eastAsia="Times New Roman" w:hAnsi="Times New Roman" w:cs="Times New Roman"/>
          <w:sz w:val="24"/>
          <w:szCs w:val="24"/>
        </w:rPr>
        <w:t xml:space="preserve">The Policeman Theory is predicated on concepts formulated by early accounting theorists who founded the accounting profession in the mid-20th century, although none explicitly articulated </w:t>
      </w:r>
      <w:r w:rsidRPr="00FF76BF">
        <w:rPr>
          <w:rFonts w:ascii="Times New Roman" w:eastAsia="Times New Roman" w:hAnsi="Times New Roman" w:cs="Times New Roman"/>
          <w:sz w:val="24"/>
          <w:szCs w:val="24"/>
        </w:rPr>
        <w:lastRenderedPageBreak/>
        <w:t>that auditors' primary role is to detect fraudulent activities akin to a police officer's function in apprehending criminals (Igbekoyi et al., 2024). The Policeman Theory asserts that auditors are uncorrupted guardians whose main role is to identify and avert dishonesty in accounting statements, hence fostering dependable and truthful information in corporate financial reports (Apalowowa et al., 2025). The premise is that auditors possess the requisite independence and resources to identify (concealed or collusive) fraud, and that the prevention and identification of fraud constitute the principal objective of the audit process, alongside the verification of the fair presentation of financial statements (Ramoni, 2025). A critique of the theory posits that the policeman theory undermines the fundamental objectives of an audit, which encompass evaluating the efficacy of internal controls, assessing the accuracy of financial statements, and enhancing stakeholder confidence. This results in an expectation gap between public perceptions of auditors' roles and their actual responsibilities (Jonsson &amp; Persson, 2025). The policeman theory may once again be pertinent in the context of forensic accounting. Forensic accountants function in a role akin to that of detectives or law enforcement officers (Mvunabandi, 2022). Forensic accounting is essential in cases of environmental fraud, including the underreporting of emissions, concealing potential environmental liabilities, or inflating cleanup costs (Bhattacharya, 2025). This research posits that although traditional auditors do not exemplify the role of a policeman perfectly, forensic accountants, as third-party fraud specialists conducting investigations into environmental fraud, partially fulfil the roles proposed by the theory.</w:t>
      </w:r>
    </w:p>
    <w:p w14:paraId="3CCE08C0" w14:textId="77777777" w:rsidR="002B457F" w:rsidRPr="00FF76BF" w:rsidRDefault="002B457F" w:rsidP="000542B3">
      <w:pPr>
        <w:spacing w:after="0"/>
        <w:jc w:val="both"/>
        <w:rPr>
          <w:rFonts w:ascii="Times New Roman" w:hAnsi="Times New Roman" w:cs="Times New Roman"/>
          <w:b/>
          <w:bCs/>
          <w:sz w:val="24"/>
          <w:szCs w:val="24"/>
        </w:rPr>
      </w:pPr>
    </w:p>
    <w:p w14:paraId="4732717C" w14:textId="77777777" w:rsidR="0078561C" w:rsidRPr="00FF76BF" w:rsidRDefault="0078561C"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2.</w:t>
      </w:r>
      <w:r w:rsidR="000A53EB" w:rsidRPr="00FF76BF">
        <w:rPr>
          <w:rFonts w:ascii="Times New Roman" w:hAnsi="Times New Roman" w:cs="Times New Roman"/>
          <w:b/>
          <w:bCs/>
          <w:sz w:val="24"/>
          <w:szCs w:val="24"/>
        </w:rPr>
        <w:t>2</w:t>
      </w:r>
      <w:r w:rsidRPr="00FF76BF">
        <w:rPr>
          <w:rFonts w:ascii="Times New Roman" w:hAnsi="Times New Roman" w:cs="Times New Roman"/>
          <w:b/>
          <w:bCs/>
          <w:sz w:val="24"/>
          <w:szCs w:val="24"/>
        </w:rPr>
        <w:t xml:space="preserve"> </w:t>
      </w:r>
      <w:r w:rsidR="004A08D6" w:rsidRPr="00FF76BF">
        <w:rPr>
          <w:rFonts w:ascii="Times New Roman" w:hAnsi="Times New Roman" w:cs="Times New Roman"/>
          <w:b/>
          <w:bCs/>
          <w:sz w:val="24"/>
          <w:szCs w:val="24"/>
        </w:rPr>
        <w:t xml:space="preserve">Conceptual </w:t>
      </w:r>
      <w:r w:rsidR="00B7518C" w:rsidRPr="00FF76BF">
        <w:rPr>
          <w:rFonts w:ascii="Times New Roman" w:hAnsi="Times New Roman" w:cs="Times New Roman"/>
          <w:b/>
          <w:bCs/>
          <w:sz w:val="24"/>
          <w:szCs w:val="24"/>
        </w:rPr>
        <w:t>Review</w:t>
      </w:r>
    </w:p>
    <w:p w14:paraId="753883AD" w14:textId="77777777" w:rsidR="00B706CE" w:rsidRPr="00FF76BF" w:rsidRDefault="00EB585E" w:rsidP="000542B3">
      <w:pPr>
        <w:spacing w:after="0"/>
        <w:jc w:val="both"/>
        <w:rPr>
          <w:rFonts w:ascii="Times New Roman" w:hAnsi="Times New Roman" w:cs="Times New Roman"/>
          <w:sz w:val="24"/>
          <w:szCs w:val="24"/>
        </w:rPr>
      </w:pPr>
      <w:r w:rsidRPr="00FF76BF">
        <w:rPr>
          <w:rFonts w:ascii="Times New Roman" w:hAnsi="Times New Roman" w:cs="Times New Roman"/>
          <w:b/>
          <w:bCs/>
          <w:sz w:val="24"/>
          <w:szCs w:val="24"/>
        </w:rPr>
        <w:t>2.</w:t>
      </w:r>
      <w:r w:rsidR="000A53EB" w:rsidRPr="00FF76BF">
        <w:rPr>
          <w:rFonts w:ascii="Times New Roman" w:hAnsi="Times New Roman" w:cs="Times New Roman"/>
          <w:b/>
          <w:bCs/>
          <w:sz w:val="24"/>
          <w:szCs w:val="24"/>
        </w:rPr>
        <w:t>2</w:t>
      </w:r>
      <w:r w:rsidRPr="00FF76BF">
        <w:rPr>
          <w:rFonts w:ascii="Times New Roman" w:hAnsi="Times New Roman" w:cs="Times New Roman"/>
          <w:b/>
          <w:bCs/>
          <w:sz w:val="24"/>
          <w:szCs w:val="24"/>
        </w:rPr>
        <w:t>.</w:t>
      </w:r>
      <w:r w:rsidR="006744AA" w:rsidRPr="00FF76BF">
        <w:rPr>
          <w:rFonts w:ascii="Times New Roman" w:hAnsi="Times New Roman" w:cs="Times New Roman"/>
          <w:b/>
          <w:bCs/>
          <w:sz w:val="24"/>
          <w:szCs w:val="24"/>
        </w:rPr>
        <w:t>1</w:t>
      </w:r>
      <w:r w:rsidRPr="00FF76BF">
        <w:rPr>
          <w:rFonts w:ascii="Times New Roman" w:hAnsi="Times New Roman" w:cs="Times New Roman"/>
          <w:b/>
          <w:bCs/>
          <w:sz w:val="24"/>
          <w:szCs w:val="24"/>
        </w:rPr>
        <w:t xml:space="preserve"> Forensic Accounting</w:t>
      </w:r>
    </w:p>
    <w:p w14:paraId="142077B1" w14:textId="3E7812D5" w:rsidR="006C5C61" w:rsidRPr="00FF76BF" w:rsidRDefault="006C5C61"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Ibrahim and Ademu</w:t>
      </w:r>
      <w:r w:rsidRPr="00FF76BF">
        <w:rPr>
          <w:rFonts w:ascii="Times New Roman" w:hAnsi="Times New Roman" w:cs="Times New Roman"/>
          <w:sz w:val="24"/>
          <w:szCs w:val="24"/>
        </w:rPr>
        <w:t> </w:t>
      </w:r>
      <w:r w:rsidRPr="00FF76BF">
        <w:rPr>
          <w:rFonts w:ascii="Times New Roman" w:hAnsi="Times New Roman" w:cs="Times New Roman"/>
          <w:sz w:val="24"/>
          <w:szCs w:val="24"/>
        </w:rPr>
        <w:t>(2024) according to forensic accounting is the combination off accounting, auditing and investigative skill and thus the process to discover financial information for legal purpose. Forensic accounting helps to uncover financial irregularities</w:t>
      </w:r>
      <w:r w:rsidRPr="00FF76BF">
        <w:rPr>
          <w:rFonts w:ascii="Times New Roman" w:hAnsi="Times New Roman" w:cs="Times New Roman"/>
          <w:sz w:val="24"/>
          <w:szCs w:val="24"/>
        </w:rPr>
        <w:t> </w:t>
      </w:r>
      <w:r w:rsidRPr="00FF76BF">
        <w:rPr>
          <w:rFonts w:ascii="Times New Roman" w:hAnsi="Times New Roman" w:cs="Times New Roman"/>
          <w:sz w:val="24"/>
          <w:szCs w:val="24"/>
        </w:rPr>
        <w:t>and assists litigation, fraud investigation, and dispute resolution. Apalowowa et al.</w:t>
      </w:r>
      <w:r w:rsidR="00B872E8" w:rsidRPr="00FF76BF">
        <w:rPr>
          <w:rFonts w:ascii="Times New Roman" w:hAnsi="Times New Roman" w:cs="Times New Roman"/>
          <w:sz w:val="24"/>
          <w:szCs w:val="24"/>
        </w:rPr>
        <w:t xml:space="preserve"> (2023) assert that </w:t>
      </w:r>
      <w:r w:rsidRPr="00FF76BF">
        <w:rPr>
          <w:rFonts w:ascii="Times New Roman" w:hAnsi="Times New Roman" w:cs="Times New Roman"/>
          <w:sz w:val="24"/>
          <w:szCs w:val="24"/>
        </w:rPr>
        <w:t xml:space="preserve">forensic accountants use various practices such as examination of financial documents to expose financial crime </w:t>
      </w:r>
      <w:r w:rsidR="00A837DB" w:rsidRPr="00FF76BF">
        <w:rPr>
          <w:rFonts w:ascii="Times New Roman" w:hAnsi="Times New Roman" w:cs="Times New Roman"/>
          <w:sz w:val="24"/>
          <w:szCs w:val="24"/>
        </w:rPr>
        <w:t>like</w:t>
      </w:r>
      <w:r w:rsidRPr="00FF76BF">
        <w:rPr>
          <w:rFonts w:ascii="Times New Roman" w:hAnsi="Times New Roman" w:cs="Times New Roman"/>
          <w:sz w:val="24"/>
          <w:szCs w:val="24"/>
        </w:rPr>
        <w:t xml:space="preserve"> fraud, embezzlement and</w:t>
      </w:r>
      <w:r w:rsidRPr="00FF76BF">
        <w:rPr>
          <w:rFonts w:ascii="Times New Roman" w:hAnsi="Times New Roman" w:cs="Times New Roman"/>
          <w:sz w:val="24"/>
          <w:szCs w:val="24"/>
        </w:rPr>
        <w:t> </w:t>
      </w:r>
      <w:r w:rsidRPr="00FF76BF">
        <w:rPr>
          <w:rFonts w:ascii="Times New Roman" w:hAnsi="Times New Roman" w:cs="Times New Roman"/>
          <w:sz w:val="24"/>
          <w:szCs w:val="24"/>
        </w:rPr>
        <w:t>financial malpractices. Forensic accounting suggests that the members of this specialism serve as expert witnesses when the need arises</w:t>
      </w:r>
      <w:r w:rsidRPr="00FF76BF">
        <w:rPr>
          <w:rFonts w:ascii="Times New Roman" w:hAnsi="Times New Roman" w:cs="Times New Roman"/>
          <w:sz w:val="24"/>
          <w:szCs w:val="24"/>
        </w:rPr>
        <w:t> </w:t>
      </w:r>
      <w:r w:rsidRPr="00FF76BF">
        <w:rPr>
          <w:rFonts w:ascii="Times New Roman" w:hAnsi="Times New Roman" w:cs="Times New Roman"/>
          <w:sz w:val="24"/>
          <w:szCs w:val="24"/>
        </w:rPr>
        <w:t>in legal disputes, settlement of marriage contracts and Computational fluid dynamics. Forensic accounting encompasses maintaining knowledge of intricate financial systems and auditing and law</w:t>
      </w:r>
      <w:r w:rsidRPr="00FF76BF">
        <w:rPr>
          <w:rFonts w:ascii="Times New Roman" w:hAnsi="Times New Roman" w:cs="Times New Roman"/>
          <w:sz w:val="24"/>
          <w:szCs w:val="24"/>
        </w:rPr>
        <w:t> </w:t>
      </w:r>
      <w:r w:rsidRPr="00FF76BF">
        <w:rPr>
          <w:rFonts w:ascii="Times New Roman" w:hAnsi="Times New Roman" w:cs="Times New Roman"/>
          <w:sz w:val="24"/>
          <w:szCs w:val="24"/>
        </w:rPr>
        <w:t>capabilities to encourage ethical business by enabling businesses to prevent and detect financial fraud (Ramoni, 2025).</w:t>
      </w:r>
    </w:p>
    <w:p w14:paraId="3C9C6DE2" w14:textId="77777777" w:rsidR="006C5C61" w:rsidRPr="00FF76BF" w:rsidRDefault="006C5C61" w:rsidP="000542B3">
      <w:pPr>
        <w:spacing w:after="0"/>
        <w:jc w:val="both"/>
        <w:rPr>
          <w:rFonts w:ascii="Times New Roman" w:hAnsi="Times New Roman" w:cs="Times New Roman"/>
          <w:b/>
          <w:bCs/>
          <w:sz w:val="24"/>
          <w:szCs w:val="24"/>
        </w:rPr>
      </w:pPr>
    </w:p>
    <w:p w14:paraId="583053DD" w14:textId="77777777" w:rsidR="00EB585E" w:rsidRPr="00FF76BF" w:rsidRDefault="00EB585E"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2.</w:t>
      </w:r>
      <w:r w:rsidR="000A53EB" w:rsidRPr="00FF76BF">
        <w:rPr>
          <w:rFonts w:ascii="Times New Roman" w:hAnsi="Times New Roman" w:cs="Times New Roman"/>
          <w:b/>
          <w:bCs/>
          <w:sz w:val="24"/>
          <w:szCs w:val="24"/>
        </w:rPr>
        <w:t>2</w:t>
      </w:r>
      <w:r w:rsidRPr="00FF76BF">
        <w:rPr>
          <w:rFonts w:ascii="Times New Roman" w:hAnsi="Times New Roman" w:cs="Times New Roman"/>
          <w:b/>
          <w:bCs/>
          <w:sz w:val="24"/>
          <w:szCs w:val="24"/>
        </w:rPr>
        <w:t>.</w:t>
      </w:r>
      <w:r w:rsidR="006744AA" w:rsidRPr="00FF76BF">
        <w:rPr>
          <w:rFonts w:ascii="Times New Roman" w:hAnsi="Times New Roman" w:cs="Times New Roman"/>
          <w:b/>
          <w:bCs/>
          <w:sz w:val="24"/>
          <w:szCs w:val="24"/>
        </w:rPr>
        <w:t>2</w:t>
      </w:r>
      <w:r w:rsidRPr="00FF76BF">
        <w:rPr>
          <w:rFonts w:ascii="Times New Roman" w:hAnsi="Times New Roman" w:cs="Times New Roman"/>
          <w:b/>
          <w:bCs/>
          <w:sz w:val="24"/>
          <w:szCs w:val="24"/>
        </w:rPr>
        <w:t xml:space="preserve"> Environmental Fraud</w:t>
      </w:r>
    </w:p>
    <w:p w14:paraId="510E1A2E" w14:textId="77777777" w:rsidR="00EB585E" w:rsidRPr="00FF76BF" w:rsidRDefault="005252F9"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 xml:space="preserve">Ramos et al. </w:t>
      </w:r>
      <w:r w:rsidR="005D1A59" w:rsidRPr="00FF76BF">
        <w:rPr>
          <w:rFonts w:ascii="Times New Roman" w:hAnsi="Times New Roman" w:cs="Times New Roman"/>
          <w:sz w:val="24"/>
          <w:szCs w:val="24"/>
        </w:rPr>
        <w:t>(202</w:t>
      </w:r>
      <w:r w:rsidRPr="00FF76BF">
        <w:rPr>
          <w:rFonts w:ascii="Times New Roman" w:hAnsi="Times New Roman" w:cs="Times New Roman"/>
          <w:sz w:val="24"/>
          <w:szCs w:val="24"/>
        </w:rPr>
        <w:t>5</w:t>
      </w:r>
      <w:r w:rsidR="005D1A59" w:rsidRPr="00FF76BF">
        <w:rPr>
          <w:rFonts w:ascii="Times New Roman" w:hAnsi="Times New Roman" w:cs="Times New Roman"/>
          <w:sz w:val="24"/>
          <w:szCs w:val="24"/>
        </w:rPr>
        <w:t>) postulate that e</w:t>
      </w:r>
      <w:r w:rsidR="00EB585E" w:rsidRPr="00FF76BF">
        <w:rPr>
          <w:rFonts w:ascii="Times New Roman" w:hAnsi="Times New Roman" w:cs="Times New Roman"/>
          <w:sz w:val="24"/>
          <w:szCs w:val="24"/>
        </w:rPr>
        <w:t xml:space="preserve">nvironmental </w:t>
      </w:r>
      <w:r w:rsidR="005D1A59" w:rsidRPr="00FF76BF">
        <w:rPr>
          <w:rFonts w:ascii="Times New Roman" w:hAnsi="Times New Roman" w:cs="Times New Roman"/>
          <w:sz w:val="24"/>
          <w:szCs w:val="24"/>
        </w:rPr>
        <w:t>f</w:t>
      </w:r>
      <w:r w:rsidR="00EB585E" w:rsidRPr="00FF76BF">
        <w:rPr>
          <w:rFonts w:ascii="Times New Roman" w:hAnsi="Times New Roman" w:cs="Times New Roman"/>
          <w:sz w:val="24"/>
          <w:szCs w:val="24"/>
        </w:rPr>
        <w:t>raud involves the deliberate misrepresentation or concealment of information related to environmental compliance, often to avoid regulatory costs or gain competitive advantage.</w:t>
      </w:r>
      <w:r w:rsidR="00012F3B" w:rsidRPr="00FF76BF">
        <w:rPr>
          <w:rFonts w:ascii="Times New Roman" w:hAnsi="Times New Roman" w:cs="Times New Roman"/>
          <w:sz w:val="24"/>
          <w:szCs w:val="24"/>
        </w:rPr>
        <w:t xml:space="preserve"> </w:t>
      </w:r>
      <w:r w:rsidR="00EB585E" w:rsidRPr="00FF76BF">
        <w:rPr>
          <w:rFonts w:ascii="Times New Roman" w:hAnsi="Times New Roman" w:cs="Times New Roman"/>
          <w:sz w:val="24"/>
          <w:szCs w:val="24"/>
        </w:rPr>
        <w:t>Environmental fraud undermines regulatory frameworks and poses significant risks to public health, safety, and the natural ecosystem</w:t>
      </w:r>
      <w:r w:rsidR="00012F3B" w:rsidRPr="00FF76BF">
        <w:rPr>
          <w:rFonts w:ascii="Times New Roman" w:hAnsi="Times New Roman" w:cs="Times New Roman"/>
          <w:sz w:val="24"/>
          <w:szCs w:val="24"/>
        </w:rPr>
        <w:t xml:space="preserve"> </w:t>
      </w:r>
      <w:r w:rsidR="00EB585E" w:rsidRPr="00FF76BF">
        <w:rPr>
          <w:rFonts w:ascii="Times New Roman" w:hAnsi="Times New Roman" w:cs="Times New Roman"/>
          <w:sz w:val="24"/>
          <w:szCs w:val="24"/>
        </w:rPr>
        <w:t>by falsifying emission reports, dumping toxic waste illegally, or misrepresenting sustainability practices</w:t>
      </w:r>
      <w:r w:rsidR="00012F3B" w:rsidRPr="00FF76BF">
        <w:rPr>
          <w:rFonts w:ascii="Times New Roman" w:hAnsi="Times New Roman" w:cs="Times New Roman"/>
          <w:sz w:val="24"/>
          <w:szCs w:val="24"/>
        </w:rPr>
        <w:t xml:space="preserve"> (</w:t>
      </w:r>
      <w:bookmarkStart w:id="2" w:name="_Hlk198925477"/>
      <w:r w:rsidR="00291644" w:rsidRPr="00FF76BF">
        <w:rPr>
          <w:rFonts w:ascii="Times New Roman" w:hAnsi="Times New Roman" w:cs="Times New Roman"/>
          <w:sz w:val="24"/>
          <w:szCs w:val="24"/>
        </w:rPr>
        <w:t>Oladejo &amp; Jack, 2020</w:t>
      </w:r>
      <w:bookmarkEnd w:id="2"/>
      <w:r w:rsidR="00012F3B" w:rsidRPr="00FF76BF">
        <w:rPr>
          <w:rFonts w:ascii="Times New Roman" w:hAnsi="Times New Roman" w:cs="Times New Roman"/>
          <w:sz w:val="24"/>
          <w:szCs w:val="24"/>
        </w:rPr>
        <w:t>)</w:t>
      </w:r>
      <w:r w:rsidR="00EB585E" w:rsidRPr="00FF76BF">
        <w:rPr>
          <w:rFonts w:ascii="Times New Roman" w:hAnsi="Times New Roman" w:cs="Times New Roman"/>
          <w:sz w:val="24"/>
          <w:szCs w:val="24"/>
        </w:rPr>
        <w:t xml:space="preserve">. </w:t>
      </w:r>
      <w:r w:rsidR="00BA7600" w:rsidRPr="00FF76BF">
        <w:rPr>
          <w:rFonts w:ascii="Times New Roman" w:hAnsi="Times New Roman" w:cs="Times New Roman"/>
          <w:sz w:val="24"/>
          <w:szCs w:val="24"/>
        </w:rPr>
        <w:t>Environmental fraud</w:t>
      </w:r>
      <w:r w:rsidR="00EB585E" w:rsidRPr="00FF76BF">
        <w:rPr>
          <w:rFonts w:ascii="Times New Roman" w:hAnsi="Times New Roman" w:cs="Times New Roman"/>
          <w:sz w:val="24"/>
          <w:szCs w:val="24"/>
        </w:rPr>
        <w:t xml:space="preserve"> acts not only violate environmental laws but also mislead investors and the public</w:t>
      </w:r>
      <w:r w:rsidR="00D86CDC" w:rsidRPr="00FF76BF">
        <w:rPr>
          <w:rFonts w:ascii="Times New Roman" w:hAnsi="Times New Roman" w:cs="Times New Roman"/>
          <w:sz w:val="24"/>
          <w:szCs w:val="24"/>
        </w:rPr>
        <w:t>, d</w:t>
      </w:r>
      <w:r w:rsidR="00EB585E" w:rsidRPr="00FF76BF">
        <w:rPr>
          <w:rFonts w:ascii="Times New Roman" w:hAnsi="Times New Roman" w:cs="Times New Roman"/>
          <w:sz w:val="24"/>
          <w:szCs w:val="24"/>
        </w:rPr>
        <w:t>etecting and preventing environmental fraud is critical for corporate accountability and environmental protection</w:t>
      </w:r>
      <w:r w:rsidR="005A1F14" w:rsidRPr="00FF76BF">
        <w:rPr>
          <w:rFonts w:ascii="Times New Roman" w:hAnsi="Times New Roman" w:cs="Times New Roman"/>
          <w:sz w:val="24"/>
          <w:szCs w:val="24"/>
        </w:rPr>
        <w:t xml:space="preserve"> using r</w:t>
      </w:r>
      <w:r w:rsidR="00EB585E" w:rsidRPr="00FF76BF">
        <w:rPr>
          <w:rFonts w:ascii="Times New Roman" w:hAnsi="Times New Roman" w:cs="Times New Roman"/>
          <w:sz w:val="24"/>
          <w:szCs w:val="24"/>
        </w:rPr>
        <w:t xml:space="preserve">egulatory bodies and whistleblower protections </w:t>
      </w:r>
      <w:r w:rsidR="005A1F14" w:rsidRPr="00FF76BF">
        <w:rPr>
          <w:rFonts w:ascii="Times New Roman" w:hAnsi="Times New Roman" w:cs="Times New Roman"/>
          <w:sz w:val="24"/>
          <w:szCs w:val="24"/>
        </w:rPr>
        <w:t>as an</w:t>
      </w:r>
      <w:r w:rsidR="00EB585E" w:rsidRPr="00FF76BF">
        <w:rPr>
          <w:rFonts w:ascii="Times New Roman" w:hAnsi="Times New Roman" w:cs="Times New Roman"/>
          <w:sz w:val="24"/>
          <w:szCs w:val="24"/>
        </w:rPr>
        <w:t xml:space="preserve"> </w:t>
      </w:r>
      <w:r w:rsidR="00E12282" w:rsidRPr="00FF76BF">
        <w:rPr>
          <w:rFonts w:ascii="Times New Roman" w:hAnsi="Times New Roman" w:cs="Times New Roman"/>
          <w:sz w:val="24"/>
          <w:szCs w:val="24"/>
        </w:rPr>
        <w:t>essential tool</w:t>
      </w:r>
      <w:r w:rsidR="00EB585E" w:rsidRPr="00FF76BF">
        <w:rPr>
          <w:rFonts w:ascii="Times New Roman" w:hAnsi="Times New Roman" w:cs="Times New Roman"/>
          <w:sz w:val="24"/>
          <w:szCs w:val="24"/>
        </w:rPr>
        <w:t xml:space="preserve"> in combating this issue</w:t>
      </w:r>
      <w:r w:rsidR="005A1F14" w:rsidRPr="00FF76BF">
        <w:rPr>
          <w:rFonts w:ascii="Times New Roman" w:hAnsi="Times New Roman" w:cs="Times New Roman"/>
          <w:sz w:val="24"/>
          <w:szCs w:val="24"/>
        </w:rPr>
        <w:t xml:space="preserve"> (</w:t>
      </w:r>
      <w:r w:rsidRPr="00FF76BF">
        <w:rPr>
          <w:rFonts w:ascii="Times New Roman" w:hAnsi="Times New Roman" w:cs="Times New Roman"/>
          <w:sz w:val="24"/>
          <w:szCs w:val="24"/>
        </w:rPr>
        <w:t>Sandha &amp; Kurniawati, 2023</w:t>
      </w:r>
      <w:r w:rsidR="005A1F14" w:rsidRPr="00FF76BF">
        <w:rPr>
          <w:rFonts w:ascii="Times New Roman" w:hAnsi="Times New Roman" w:cs="Times New Roman"/>
          <w:sz w:val="24"/>
          <w:szCs w:val="24"/>
        </w:rPr>
        <w:t>)</w:t>
      </w:r>
      <w:r w:rsidR="00EB585E" w:rsidRPr="00FF76BF">
        <w:rPr>
          <w:rFonts w:ascii="Times New Roman" w:hAnsi="Times New Roman" w:cs="Times New Roman"/>
          <w:sz w:val="24"/>
          <w:szCs w:val="24"/>
        </w:rPr>
        <w:t>.</w:t>
      </w:r>
    </w:p>
    <w:p w14:paraId="250F28D6" w14:textId="77777777" w:rsidR="002B457F" w:rsidRPr="00FF76BF" w:rsidRDefault="002B457F" w:rsidP="000542B3">
      <w:pPr>
        <w:spacing w:after="0"/>
        <w:jc w:val="both"/>
        <w:rPr>
          <w:rFonts w:ascii="Times New Roman" w:hAnsi="Times New Roman" w:cs="Times New Roman"/>
          <w:b/>
          <w:bCs/>
          <w:sz w:val="24"/>
          <w:szCs w:val="24"/>
        </w:rPr>
      </w:pPr>
    </w:p>
    <w:p w14:paraId="519E5037" w14:textId="77777777" w:rsidR="006B0A3E" w:rsidRPr="00FF76BF" w:rsidRDefault="005D56DD"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lastRenderedPageBreak/>
        <w:t>2.2.</w:t>
      </w:r>
      <w:r w:rsidR="006744AA" w:rsidRPr="00FF76BF">
        <w:rPr>
          <w:rFonts w:ascii="Times New Roman" w:hAnsi="Times New Roman" w:cs="Times New Roman"/>
          <w:b/>
          <w:bCs/>
          <w:sz w:val="24"/>
          <w:szCs w:val="24"/>
        </w:rPr>
        <w:t>3</w:t>
      </w:r>
      <w:r w:rsidRPr="00FF76BF">
        <w:rPr>
          <w:rFonts w:ascii="Times New Roman" w:hAnsi="Times New Roman" w:cs="Times New Roman"/>
          <w:b/>
          <w:bCs/>
          <w:sz w:val="24"/>
          <w:szCs w:val="24"/>
        </w:rPr>
        <w:t xml:space="preserve"> Fraud Detection</w:t>
      </w:r>
    </w:p>
    <w:p w14:paraId="417829D8" w14:textId="77777777" w:rsidR="005D7744" w:rsidRPr="00FF76BF" w:rsidRDefault="00A1337D"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Apalowowa et al. (2023) assert that fraud detection and prevention</w:t>
      </w:r>
      <w:r w:rsidR="005D7744" w:rsidRPr="00FF76BF">
        <w:rPr>
          <w:rFonts w:ascii="Times New Roman" w:hAnsi="Times New Roman" w:cs="Times New Roman"/>
          <w:sz w:val="24"/>
          <w:szCs w:val="24"/>
        </w:rPr>
        <w:t xml:space="preserve"> </w:t>
      </w:r>
      <w:r w:rsidRPr="00FF76BF">
        <w:rPr>
          <w:rFonts w:ascii="Times New Roman" w:hAnsi="Times New Roman" w:cs="Times New Roman"/>
          <w:sz w:val="24"/>
          <w:szCs w:val="24"/>
        </w:rPr>
        <w:t>mean</w:t>
      </w:r>
      <w:r w:rsidR="005D7744" w:rsidRPr="00FF76BF">
        <w:rPr>
          <w:rFonts w:ascii="Times New Roman" w:hAnsi="Times New Roman" w:cs="Times New Roman"/>
          <w:sz w:val="24"/>
          <w:szCs w:val="24"/>
        </w:rPr>
        <w:t xml:space="preserve"> systematic processes, strategies, and technologies employed to identify, mitigate, and deter fraudulent activities within an organization using of data analysis, internal controls, monitoring tools, and policies to uncover anomalies or suspicious behavior that may indicate fraud.</w:t>
      </w:r>
      <w:r w:rsidR="00FE56C4" w:rsidRPr="00FF76BF">
        <w:rPr>
          <w:rFonts w:ascii="Times New Roman" w:hAnsi="Times New Roman" w:cs="Times New Roman"/>
          <w:sz w:val="24"/>
          <w:szCs w:val="24"/>
        </w:rPr>
        <w:t xml:space="preserve"> </w:t>
      </w:r>
      <w:r w:rsidR="005D7744" w:rsidRPr="00FF76BF">
        <w:rPr>
          <w:rFonts w:ascii="Times New Roman" w:hAnsi="Times New Roman" w:cs="Times New Roman"/>
          <w:sz w:val="24"/>
          <w:szCs w:val="24"/>
        </w:rPr>
        <w:t xml:space="preserve">Fraud </w:t>
      </w:r>
      <w:r w:rsidR="00FE56C4" w:rsidRPr="00FF76BF">
        <w:rPr>
          <w:rFonts w:ascii="Times New Roman" w:hAnsi="Times New Roman" w:cs="Times New Roman"/>
          <w:sz w:val="24"/>
          <w:szCs w:val="24"/>
        </w:rPr>
        <w:t xml:space="preserve">detection and prevention </w:t>
      </w:r>
      <w:r w:rsidR="005D7744" w:rsidRPr="00FF76BF">
        <w:rPr>
          <w:rFonts w:ascii="Times New Roman" w:hAnsi="Times New Roman" w:cs="Times New Roman"/>
          <w:sz w:val="24"/>
          <w:szCs w:val="24"/>
        </w:rPr>
        <w:t>is a critical component of organizational governance and risk management, aimed at safeguarding assets, maintaining stakeholder trust, and ensuring regulatory compliance by proactively identifying and addressing fraudulent behavior before it results in significant financial or reputational damage</w:t>
      </w:r>
      <w:r w:rsidR="00FE56C4" w:rsidRPr="00FF76BF">
        <w:rPr>
          <w:rFonts w:ascii="Times New Roman" w:hAnsi="Times New Roman" w:cs="Times New Roman"/>
          <w:sz w:val="24"/>
          <w:szCs w:val="24"/>
        </w:rPr>
        <w:t xml:space="preserve"> </w:t>
      </w:r>
      <w:r w:rsidR="005252F9" w:rsidRPr="00FF76BF">
        <w:rPr>
          <w:rFonts w:ascii="Times New Roman" w:hAnsi="Times New Roman" w:cs="Times New Roman"/>
          <w:sz w:val="24"/>
          <w:szCs w:val="24"/>
        </w:rPr>
        <w:t>(Shehu, 2025; Bhattacharya, 2025</w:t>
      </w:r>
      <w:r w:rsidR="00FE56C4" w:rsidRPr="00FF76BF">
        <w:rPr>
          <w:rFonts w:ascii="Times New Roman" w:hAnsi="Times New Roman" w:cs="Times New Roman"/>
          <w:sz w:val="24"/>
          <w:szCs w:val="24"/>
        </w:rPr>
        <w:t>)</w:t>
      </w:r>
      <w:r w:rsidR="005D7744" w:rsidRPr="00FF76BF">
        <w:rPr>
          <w:rFonts w:ascii="Times New Roman" w:hAnsi="Times New Roman" w:cs="Times New Roman"/>
          <w:sz w:val="24"/>
          <w:szCs w:val="24"/>
        </w:rPr>
        <w:t>.</w:t>
      </w:r>
      <w:r w:rsidR="00FE56C4" w:rsidRPr="00FF76BF">
        <w:rPr>
          <w:rFonts w:ascii="Times New Roman" w:hAnsi="Times New Roman" w:cs="Times New Roman"/>
          <w:sz w:val="24"/>
          <w:szCs w:val="24"/>
        </w:rPr>
        <w:t xml:space="preserve"> </w:t>
      </w:r>
      <w:r w:rsidR="005D7744" w:rsidRPr="00FF76BF">
        <w:rPr>
          <w:rFonts w:ascii="Times New Roman" w:hAnsi="Times New Roman" w:cs="Times New Roman"/>
          <w:sz w:val="24"/>
          <w:szCs w:val="24"/>
        </w:rPr>
        <w:t xml:space="preserve">Fraud poses a </w:t>
      </w:r>
      <w:r w:rsidR="00FE56C4" w:rsidRPr="00FF76BF">
        <w:rPr>
          <w:rFonts w:ascii="Times New Roman" w:hAnsi="Times New Roman" w:cs="Times New Roman"/>
          <w:sz w:val="24"/>
          <w:szCs w:val="24"/>
        </w:rPr>
        <w:t>serious</w:t>
      </w:r>
      <w:r w:rsidR="005D7744" w:rsidRPr="00FF76BF">
        <w:rPr>
          <w:rFonts w:ascii="Times New Roman" w:hAnsi="Times New Roman" w:cs="Times New Roman"/>
          <w:sz w:val="24"/>
          <w:szCs w:val="24"/>
        </w:rPr>
        <w:t xml:space="preserve"> threat to organizations,</w:t>
      </w:r>
      <w:r w:rsidR="005B20F6" w:rsidRPr="00FF76BF">
        <w:rPr>
          <w:rFonts w:ascii="Times New Roman" w:hAnsi="Times New Roman" w:cs="Times New Roman"/>
          <w:sz w:val="24"/>
          <w:szCs w:val="24"/>
        </w:rPr>
        <w:t xml:space="preserve"> </w:t>
      </w:r>
      <w:r w:rsidR="005D7744" w:rsidRPr="00FF76BF">
        <w:rPr>
          <w:rFonts w:ascii="Times New Roman" w:hAnsi="Times New Roman" w:cs="Times New Roman"/>
          <w:sz w:val="24"/>
          <w:szCs w:val="24"/>
        </w:rPr>
        <w:t>with consequences that range from financial loss to reputational damage and legal repercussions</w:t>
      </w:r>
      <w:r w:rsidR="001D377D" w:rsidRPr="00FF76BF">
        <w:rPr>
          <w:rFonts w:ascii="Times New Roman" w:hAnsi="Times New Roman" w:cs="Times New Roman"/>
          <w:sz w:val="24"/>
          <w:szCs w:val="24"/>
        </w:rPr>
        <w:t xml:space="preserve"> a</w:t>
      </w:r>
      <w:r w:rsidR="005D7744" w:rsidRPr="00FF76BF">
        <w:rPr>
          <w:rFonts w:ascii="Times New Roman" w:hAnsi="Times New Roman" w:cs="Times New Roman"/>
          <w:sz w:val="24"/>
          <w:szCs w:val="24"/>
        </w:rPr>
        <w:t>s fraud schemes become more sophisticated, the need for advanced fraud detection and prevention mechanisms grows increasingly urgent</w:t>
      </w:r>
      <w:r w:rsidR="001D377D" w:rsidRPr="00FF76BF">
        <w:rPr>
          <w:rFonts w:ascii="Times New Roman" w:hAnsi="Times New Roman" w:cs="Times New Roman"/>
          <w:sz w:val="24"/>
          <w:szCs w:val="24"/>
        </w:rPr>
        <w:t xml:space="preserve"> (</w:t>
      </w:r>
      <w:r w:rsidR="00AB2335" w:rsidRPr="00FF76BF">
        <w:rPr>
          <w:rFonts w:ascii="Times New Roman" w:hAnsi="Times New Roman" w:cs="Times New Roman"/>
          <w:sz w:val="24"/>
          <w:szCs w:val="24"/>
        </w:rPr>
        <w:t>Apalowowa et al., 2025</w:t>
      </w:r>
      <w:r w:rsidR="001D377D" w:rsidRPr="00FF76BF">
        <w:rPr>
          <w:rFonts w:ascii="Times New Roman" w:hAnsi="Times New Roman" w:cs="Times New Roman"/>
          <w:sz w:val="24"/>
          <w:szCs w:val="24"/>
        </w:rPr>
        <w:t>)</w:t>
      </w:r>
      <w:r w:rsidR="005D7744" w:rsidRPr="00FF76BF">
        <w:rPr>
          <w:rFonts w:ascii="Times New Roman" w:hAnsi="Times New Roman" w:cs="Times New Roman"/>
          <w:sz w:val="24"/>
          <w:szCs w:val="24"/>
        </w:rPr>
        <w:t>.</w:t>
      </w:r>
    </w:p>
    <w:p w14:paraId="39EA1178" w14:textId="77777777" w:rsidR="002B457F" w:rsidRPr="00FF76BF" w:rsidRDefault="002B457F" w:rsidP="000542B3">
      <w:pPr>
        <w:spacing w:after="0"/>
        <w:jc w:val="both"/>
        <w:rPr>
          <w:rFonts w:ascii="Times New Roman" w:hAnsi="Times New Roman" w:cs="Times New Roman"/>
          <w:b/>
          <w:bCs/>
          <w:sz w:val="24"/>
          <w:szCs w:val="24"/>
        </w:rPr>
      </w:pPr>
    </w:p>
    <w:p w14:paraId="63AD05CD" w14:textId="77777777" w:rsidR="0071751E" w:rsidRPr="00FF76BF" w:rsidRDefault="0071751E" w:rsidP="000542B3">
      <w:pPr>
        <w:spacing w:after="0"/>
        <w:jc w:val="both"/>
        <w:rPr>
          <w:rFonts w:ascii="Times New Roman" w:hAnsi="Times New Roman" w:cs="Times New Roman"/>
          <w:sz w:val="24"/>
          <w:szCs w:val="24"/>
        </w:rPr>
      </w:pPr>
      <w:r w:rsidRPr="00FF76BF">
        <w:rPr>
          <w:rFonts w:ascii="Times New Roman" w:hAnsi="Times New Roman" w:cs="Times New Roman"/>
          <w:b/>
          <w:bCs/>
          <w:sz w:val="24"/>
          <w:szCs w:val="24"/>
        </w:rPr>
        <w:t>2.2.</w:t>
      </w:r>
      <w:r w:rsidR="006744AA" w:rsidRPr="00FF76BF">
        <w:rPr>
          <w:rFonts w:ascii="Times New Roman" w:hAnsi="Times New Roman" w:cs="Times New Roman"/>
          <w:b/>
          <w:bCs/>
          <w:sz w:val="24"/>
          <w:szCs w:val="24"/>
        </w:rPr>
        <w:t>4</w:t>
      </w:r>
      <w:r w:rsidRPr="00FF76BF">
        <w:rPr>
          <w:rFonts w:ascii="Times New Roman" w:hAnsi="Times New Roman" w:cs="Times New Roman"/>
          <w:b/>
          <w:bCs/>
          <w:sz w:val="24"/>
          <w:szCs w:val="24"/>
        </w:rPr>
        <w:t xml:space="preserve"> Fraud Prevention</w:t>
      </w:r>
    </w:p>
    <w:p w14:paraId="7FC4882C" w14:textId="77777777" w:rsidR="00540D02" w:rsidRPr="00FF76BF" w:rsidRDefault="005D7744"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Detection involves the identification of red flags and irregularities through methods such as forensic accounting, data mining, machine learning algorithms, and whistleblower systems</w:t>
      </w:r>
      <w:r w:rsidR="000A51F8" w:rsidRPr="00FF76BF">
        <w:rPr>
          <w:rFonts w:ascii="Times New Roman" w:hAnsi="Times New Roman" w:cs="Times New Roman"/>
          <w:sz w:val="24"/>
          <w:szCs w:val="24"/>
        </w:rPr>
        <w:t xml:space="preserve"> (Apalowowa et al., 2025)</w:t>
      </w:r>
      <w:r w:rsidRPr="00FF76BF">
        <w:rPr>
          <w:rFonts w:ascii="Times New Roman" w:hAnsi="Times New Roman" w:cs="Times New Roman"/>
          <w:sz w:val="24"/>
          <w:szCs w:val="24"/>
        </w:rPr>
        <w:t xml:space="preserve">. </w:t>
      </w:r>
      <w:r w:rsidR="00766C61" w:rsidRPr="00FF76BF">
        <w:rPr>
          <w:rFonts w:ascii="Times New Roman" w:hAnsi="Times New Roman" w:cs="Times New Roman"/>
          <w:sz w:val="24"/>
          <w:szCs w:val="24"/>
        </w:rPr>
        <w:t>Chizoba and Onuora (2025)</w:t>
      </w:r>
      <w:r w:rsidR="000A51F8" w:rsidRPr="00FF76BF">
        <w:rPr>
          <w:rFonts w:ascii="Times New Roman" w:hAnsi="Times New Roman" w:cs="Times New Roman"/>
          <w:sz w:val="24"/>
          <w:szCs w:val="24"/>
        </w:rPr>
        <w:t xml:space="preserve"> opined that </w:t>
      </w:r>
      <w:r w:rsidRPr="00FF76BF">
        <w:rPr>
          <w:rFonts w:ascii="Times New Roman" w:hAnsi="Times New Roman" w:cs="Times New Roman"/>
          <w:sz w:val="24"/>
          <w:szCs w:val="24"/>
        </w:rPr>
        <w:t>effective fraud detection and prevention require a proactive and integrated approach that combines human oversight, technological tools</w:t>
      </w:r>
      <w:r w:rsidR="000A51F8" w:rsidRPr="00FF76BF">
        <w:rPr>
          <w:rFonts w:ascii="Times New Roman" w:hAnsi="Times New Roman" w:cs="Times New Roman"/>
          <w:sz w:val="24"/>
          <w:szCs w:val="24"/>
        </w:rPr>
        <w:t xml:space="preserve"> with </w:t>
      </w:r>
      <w:r w:rsidRPr="00FF76BF">
        <w:rPr>
          <w:rFonts w:ascii="Times New Roman" w:hAnsi="Times New Roman" w:cs="Times New Roman"/>
          <w:sz w:val="24"/>
          <w:szCs w:val="24"/>
        </w:rPr>
        <w:t xml:space="preserve">a strong ethical foundation. </w:t>
      </w:r>
      <w:r w:rsidR="00540D02" w:rsidRPr="00FF76BF">
        <w:rPr>
          <w:rFonts w:ascii="Times New Roman" w:hAnsi="Times New Roman" w:cs="Times New Roman"/>
          <w:sz w:val="24"/>
          <w:szCs w:val="24"/>
        </w:rPr>
        <w:t>Fraud prevention refers to the strategies, tools, and processes used to detect, deter, and respond to fraudulent activities that spans multiple sectors finance, e-commerce, cybersecurity, insurance, healthcare, and more (</w:t>
      </w:r>
      <w:bookmarkStart w:id="3" w:name="_Hlk198925964"/>
      <w:r w:rsidR="00540D02" w:rsidRPr="00FF76BF">
        <w:rPr>
          <w:rFonts w:ascii="Times New Roman" w:hAnsi="Times New Roman" w:cs="Times New Roman"/>
          <w:sz w:val="24"/>
          <w:szCs w:val="24"/>
        </w:rPr>
        <w:t>Okiridu &amp; Ogbosei., 2024</w:t>
      </w:r>
      <w:bookmarkEnd w:id="3"/>
      <w:r w:rsidR="00540D02" w:rsidRPr="00FF76BF">
        <w:rPr>
          <w:rFonts w:ascii="Times New Roman" w:hAnsi="Times New Roman" w:cs="Times New Roman"/>
          <w:sz w:val="24"/>
          <w:szCs w:val="24"/>
        </w:rPr>
        <w:t>).</w:t>
      </w:r>
    </w:p>
    <w:p w14:paraId="31A9061B" w14:textId="77777777" w:rsidR="00666E3C" w:rsidRPr="00FF76BF" w:rsidRDefault="00666E3C" w:rsidP="000542B3">
      <w:pPr>
        <w:spacing w:after="0"/>
        <w:jc w:val="both"/>
        <w:rPr>
          <w:rFonts w:ascii="Times New Roman" w:hAnsi="Times New Roman" w:cs="Times New Roman"/>
          <w:b/>
          <w:bCs/>
          <w:sz w:val="24"/>
          <w:szCs w:val="24"/>
        </w:rPr>
      </w:pPr>
    </w:p>
    <w:p w14:paraId="3C5C190B" w14:textId="77777777" w:rsidR="00EB585E" w:rsidRPr="00FF76BF" w:rsidRDefault="00EB585E"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2.</w:t>
      </w:r>
      <w:r w:rsidR="000A53EB" w:rsidRPr="00FF76BF">
        <w:rPr>
          <w:rFonts w:ascii="Times New Roman" w:hAnsi="Times New Roman" w:cs="Times New Roman"/>
          <w:b/>
          <w:bCs/>
          <w:sz w:val="24"/>
          <w:szCs w:val="24"/>
        </w:rPr>
        <w:t>2</w:t>
      </w:r>
      <w:r w:rsidRPr="00FF76BF">
        <w:rPr>
          <w:rFonts w:ascii="Times New Roman" w:hAnsi="Times New Roman" w:cs="Times New Roman"/>
          <w:b/>
          <w:bCs/>
          <w:sz w:val="24"/>
          <w:szCs w:val="24"/>
        </w:rPr>
        <w:t>.</w:t>
      </w:r>
      <w:r w:rsidR="006744AA" w:rsidRPr="00FF76BF">
        <w:rPr>
          <w:rFonts w:ascii="Times New Roman" w:hAnsi="Times New Roman" w:cs="Times New Roman"/>
          <w:b/>
          <w:bCs/>
          <w:sz w:val="24"/>
          <w:szCs w:val="24"/>
        </w:rPr>
        <w:t>5</w:t>
      </w:r>
      <w:r w:rsidRPr="00FF76BF">
        <w:rPr>
          <w:rFonts w:ascii="Times New Roman" w:hAnsi="Times New Roman" w:cs="Times New Roman"/>
          <w:b/>
          <w:bCs/>
          <w:sz w:val="24"/>
          <w:szCs w:val="24"/>
        </w:rPr>
        <w:t xml:space="preserve"> </w:t>
      </w:r>
      <w:r w:rsidR="0088032E" w:rsidRPr="00FF76BF">
        <w:rPr>
          <w:rFonts w:ascii="Times New Roman" w:hAnsi="Times New Roman" w:cs="Times New Roman"/>
          <w:b/>
          <w:bCs/>
          <w:sz w:val="24"/>
          <w:szCs w:val="24"/>
        </w:rPr>
        <w:t>T</w:t>
      </w:r>
      <w:r w:rsidR="00C76FF5" w:rsidRPr="00FF76BF">
        <w:rPr>
          <w:rFonts w:ascii="Times New Roman" w:hAnsi="Times New Roman" w:cs="Times New Roman"/>
          <w:b/>
          <w:bCs/>
          <w:sz w:val="24"/>
          <w:szCs w:val="24"/>
        </w:rPr>
        <w:t>ransparency</w:t>
      </w:r>
    </w:p>
    <w:p w14:paraId="34398FAB" w14:textId="77777777" w:rsidR="00F63A93" w:rsidRPr="00FF76BF" w:rsidRDefault="00F63A93" w:rsidP="00F63A93">
      <w:pPr>
        <w:spacing w:after="0"/>
        <w:jc w:val="both"/>
        <w:rPr>
          <w:rFonts w:ascii="Times New Roman" w:hAnsi="Times New Roman" w:cs="Times New Roman"/>
          <w:sz w:val="24"/>
          <w:szCs w:val="24"/>
        </w:rPr>
      </w:pPr>
      <w:r w:rsidRPr="00FF76BF">
        <w:rPr>
          <w:rFonts w:ascii="Times New Roman" w:hAnsi="Times New Roman" w:cs="Times New Roman"/>
          <w:sz w:val="24"/>
          <w:szCs w:val="24"/>
        </w:rPr>
        <w:t>Ramos et al. (2025), the notion of accuracy in relation to financial and organisational representation entails correctness, absence of inaccuracy, and adherence to factual information. Truthfulness and accuracy are essential for accounting, credibility, quality decision-making, and organisational integrity; accuracy signifies that the figures and disclosures are authentic and accurately reflect the company's financial state (Stephen et al, 2025). Accuracy is guaranteed via internal controls, audits, and reliable accounting systems. Transparency is characterised by the extent of openness, clarity, and accessibility to an organization’s procedures, policies, and financial and operational data (Jonsson &amp; Persson, 2025). Transparency is essential for accountability and ethical governance, encompassing the dissemination of financial information, risks, and actions to stakeholders (Salami et al., 2025). Transparency is the prompt and honest dissemination of both positive and negative information. Regulators often possess minimal information to conceal from the public and investors to provide protections against violations of public and investor interests (Sandha &amp; Kurniawati, 2023).</w:t>
      </w:r>
    </w:p>
    <w:p w14:paraId="1F495057" w14:textId="77777777" w:rsidR="0078561C" w:rsidRPr="00FF76BF" w:rsidRDefault="0078561C" w:rsidP="00553E67">
      <w:pPr>
        <w:spacing w:after="0" w:line="240" w:lineRule="auto"/>
        <w:jc w:val="both"/>
        <w:rPr>
          <w:rFonts w:ascii="Times New Roman" w:hAnsi="Times New Roman" w:cs="Times New Roman"/>
          <w:b/>
          <w:bCs/>
          <w:sz w:val="24"/>
          <w:szCs w:val="24"/>
        </w:rPr>
      </w:pPr>
      <w:r w:rsidRPr="00FF76BF">
        <w:rPr>
          <w:rFonts w:ascii="Times New Roman" w:hAnsi="Times New Roman" w:cs="Times New Roman"/>
          <w:b/>
          <w:bCs/>
          <w:sz w:val="24"/>
          <w:szCs w:val="24"/>
        </w:rPr>
        <w:t xml:space="preserve">2.3 </w:t>
      </w:r>
      <w:r w:rsidR="001C1F52" w:rsidRPr="00FF76BF">
        <w:rPr>
          <w:rFonts w:ascii="Times New Roman" w:hAnsi="Times New Roman" w:cs="Times New Roman"/>
          <w:b/>
          <w:bCs/>
          <w:sz w:val="24"/>
          <w:szCs w:val="24"/>
        </w:rPr>
        <w:t>Empirical Review</w:t>
      </w:r>
    </w:p>
    <w:p w14:paraId="5A9BDC71" w14:textId="77777777" w:rsidR="006E2B5E" w:rsidRPr="00FF76BF" w:rsidRDefault="006E2B5E" w:rsidP="006E2B5E">
      <w:pPr>
        <w:spacing w:after="0"/>
        <w:jc w:val="both"/>
        <w:rPr>
          <w:rFonts w:ascii="Times New Roman" w:hAnsi="Times New Roman" w:cs="Times New Roman"/>
          <w:sz w:val="24"/>
          <w:szCs w:val="24"/>
        </w:rPr>
      </w:pPr>
      <w:r w:rsidRPr="00FF76BF">
        <w:rPr>
          <w:rFonts w:ascii="Times New Roman" w:hAnsi="Times New Roman" w:cs="Times New Roman"/>
          <w:sz w:val="24"/>
          <w:szCs w:val="24"/>
        </w:rPr>
        <w:t xml:space="preserve">Okonta and Nnamdi (2025) investigate the utilisation of Artificial Intelligence (AI) in fraud investigations for detecting fraud in Nigerian businesses. As conventional approaches prove inadequate in the face of more complex fraudulent activities threatening economic viability, the study explores how AI technology might enhance investigative tactics. This study utilises a documentary method to investigate the application of data analytics, machine learning algorithms, and predictive modelling in improving the speed, accuracy, and efficiency of fraud detection. </w:t>
      </w:r>
      <w:r w:rsidRPr="00FF76BF">
        <w:rPr>
          <w:rFonts w:ascii="Times New Roman" w:hAnsi="Times New Roman" w:cs="Times New Roman"/>
          <w:sz w:val="24"/>
          <w:szCs w:val="24"/>
        </w:rPr>
        <w:lastRenderedPageBreak/>
        <w:t xml:space="preserve">Despite the constraints in execution within the Nigerian context, data indicates that AI-driven forensic methodologies improve the effectiveness of fraud detection and prevention through active monitoring. </w:t>
      </w:r>
      <w:r w:rsidRPr="00FF76BF">
        <w:rPr>
          <w:rFonts w:ascii="Times New Roman" w:hAnsi="Times New Roman" w:cs="Times New Roman"/>
          <w:sz w:val="24"/>
          <w:szCs w:val="24"/>
        </w:rPr>
        <w:br/>
        <w:t>Stephen et al. (2025) investigated the extent to which Nigeria's public sector implements forensic auditing practices. The study utilised a descriptive survey methodology to delineate the nature and conditions as planned for observation. The study comprised 2,306 individuals. The participants were specialists in general auditing, financial accounting, and forensic auditing. Intentional and direct random sampling methods were utilised to obtain a sample of 341. The data employed for the research was primary. The data collection instrument employed was a self-administered questionnaire consisting of both open-ended and closed-ended items. Experts established the face and content validity of the instruments. Their findings revealed a significant shortfall in the application of forensic auditing for fraud prevention and detection within the public sector, since forensic auditing has been inadequate in the majority of Nigerian government entities.</w:t>
      </w:r>
    </w:p>
    <w:p w14:paraId="2864B5CA" w14:textId="77777777" w:rsidR="00E35E93" w:rsidRPr="00FF76BF" w:rsidRDefault="006E2B5E" w:rsidP="006E2B5E">
      <w:pPr>
        <w:spacing w:after="0"/>
        <w:jc w:val="both"/>
        <w:rPr>
          <w:rFonts w:ascii="Times New Roman" w:hAnsi="Times New Roman" w:cs="Times New Roman"/>
          <w:sz w:val="24"/>
          <w:szCs w:val="24"/>
        </w:rPr>
      </w:pPr>
      <w:r w:rsidRPr="00FF76BF">
        <w:rPr>
          <w:rFonts w:ascii="Times New Roman" w:hAnsi="Times New Roman" w:cs="Times New Roman"/>
          <w:sz w:val="24"/>
          <w:szCs w:val="24"/>
        </w:rPr>
        <w:t xml:space="preserve">Apalowowa (2025) investigated the relationship between white-collar crime and whistleblower enquiries. The study utilises a survey method, gathering data directly from respondents; the sample examined consists of 83 forensic auditors from southwestern Nigeria. The Census Sampling Technique was utilised for the selection of the complete population to be studied. His findings suggest that while the efficacy of forensic audits correlates positively with whistleblowing, internal controls, and corporate governance, none of the factors yielded statistically significant effects at conventional thresholds (p &gt; 0.05). The z-statistics values of 1.2521 for corporate governance, 1.1783 for internal controls, and 1.1647 for whistle-blowing indicate that the observed relationships are attributable to random variation rather than genuine causal connections. </w:t>
      </w:r>
      <w:r w:rsidRPr="00FF76BF">
        <w:rPr>
          <w:rFonts w:ascii="Times New Roman" w:hAnsi="Times New Roman" w:cs="Times New Roman"/>
          <w:sz w:val="24"/>
          <w:szCs w:val="24"/>
        </w:rPr>
        <w:br/>
        <w:t xml:space="preserve">Apalowowa et al. (2025) examined the preventative role of the forensic auditor following the implementation of forensic auditing. The study utilised purposive sampling methods through a survey instrument grounded in a questionnaire. The study population comprised 210 employees from the Audit Departments of three state government-owned universities in Ondo State (Source: Attendance Register, 2025). The study encompasses 120 senior personnel possessing ICAN and ANAN certifications. Their findings demonstrate that responsive planning approaches are statistically unimportant, whereas robust internal control and managerial supervision are statistically significant, with p-values of 0.0000 and 0.00105, respectively. </w:t>
      </w:r>
      <w:r w:rsidRPr="00FF76BF">
        <w:rPr>
          <w:rFonts w:ascii="Times New Roman" w:hAnsi="Times New Roman" w:cs="Times New Roman"/>
          <w:sz w:val="24"/>
          <w:szCs w:val="24"/>
        </w:rPr>
        <w:br/>
        <w:t xml:space="preserve">Vutumu et al. (2025) examine the synergistic roles of forensic accounting and internal controls in preventing fraud within the Nigerian public sector. The study aims to evaluate the relationship between the Fraud Pentagon Model and the COSO framework in the prevention of fraud risk. A quantitative technique was employed, and primary data were collected from 385 professionals in finance, accounting, auditing, and forensics across federal ministries and organisations. A Likert-scale questionnaire was utilised to assess the efficacy of internal controls, forensic accounting techniques, and the prevalence of fraud risk indicators. A descriptive statistical analysis was performed using SPSS software to identify trends and correlations within the data. The analysis confirmed the presence of all five elements of the Pentagon fraud model: pressure (mean 3.50), opportunity (3.31), motivation (3.47), capability (3.34), and personal ethics (3.47), indicating a significant probability of fraud. The control components exhibited moderate strength, with control measures (mean = 3.50) and monitoring (3.49) being the most robust, followed by risk assessment (3.27) and communication practices (3.36) as comparatively weaker. The forensic accounting </w:t>
      </w:r>
      <w:r w:rsidRPr="00FF76BF">
        <w:rPr>
          <w:rFonts w:ascii="Times New Roman" w:hAnsi="Times New Roman" w:cs="Times New Roman"/>
          <w:sz w:val="24"/>
          <w:szCs w:val="24"/>
        </w:rPr>
        <w:lastRenderedPageBreak/>
        <w:t xml:space="preserve">techniques substantially aided in fraud prevention by enhancing reliance on control systems (3.42), increasing the frequency of digital fraud reviews (3.39), and adherence to ethical philosophy (3.39). </w:t>
      </w:r>
      <w:r w:rsidRPr="00FF76BF">
        <w:rPr>
          <w:rFonts w:ascii="Times New Roman" w:hAnsi="Times New Roman" w:cs="Times New Roman"/>
          <w:sz w:val="24"/>
          <w:szCs w:val="24"/>
        </w:rPr>
        <w:br/>
        <w:t>Shehu (2025) examined the influence of internal control systems on the reduction of fraud in selected SMEs in Nigeria. The aim was to examine the influence of control and monitoring mechanisms on fraud prevention inside selected Nigerian SMEs. A descriptive survey methodology was employed. A sample of 196 respondents was calculated using the Cochran Formula for sample size determination. A systematic questionnaire was employed to collect primary data for the research. The acquired data were initially presented in frequency distribution, and the hypotheses were evaluated using multiple regression analysis. Control measures significantly and positively impact fraud prevention in the selected SMEs in Nigeria (β = 0.418, p = 0.000); monitoring functions also significantly and positively influence fraud prevention in the selected SMEs in Nigeria (β = 0.574, p = 0.000).</w:t>
      </w:r>
    </w:p>
    <w:p w14:paraId="3A9EDEF3" w14:textId="77777777" w:rsidR="006E2B5E" w:rsidRPr="00FF76BF" w:rsidRDefault="006E2B5E" w:rsidP="006E2B5E">
      <w:pPr>
        <w:spacing w:after="0"/>
        <w:jc w:val="both"/>
        <w:rPr>
          <w:rFonts w:ascii="Times New Roman" w:hAnsi="Times New Roman" w:cs="Times New Roman"/>
          <w:sz w:val="24"/>
          <w:szCs w:val="24"/>
        </w:rPr>
      </w:pPr>
      <w:r w:rsidRPr="00FF76BF">
        <w:rPr>
          <w:rFonts w:ascii="Times New Roman" w:hAnsi="Times New Roman" w:cs="Times New Roman"/>
          <w:sz w:val="24"/>
          <w:szCs w:val="24"/>
        </w:rPr>
        <w:t>Odufisan et al. (2025) utilised the potential of Artificial Intelligence (AI) and Machine Learning (ML) to enhance fraud detection and prevention in Nigeria. We examine many AI methodologies, including supervised learning, unsupervised learning, and deep learning. We discuss its applications in anomaly detection, behavioural analysis, risk assessment, and network analysis. Organisations can combat emerging fraud techniques by leveraging AI's capacity for continuous learning. The essay highlights the benefits of employing AI for fraud detection, including improved efficiency, increased accuracy, and proactive risk management.</w:t>
      </w:r>
    </w:p>
    <w:p w14:paraId="7BDBDE93" w14:textId="77777777" w:rsidR="006E2B5E" w:rsidRPr="00FF76BF" w:rsidRDefault="006E2B5E" w:rsidP="006E2B5E">
      <w:pPr>
        <w:spacing w:after="0"/>
        <w:jc w:val="both"/>
        <w:rPr>
          <w:rFonts w:ascii="Times New Roman" w:hAnsi="Times New Roman" w:cs="Times New Roman"/>
          <w:sz w:val="24"/>
          <w:szCs w:val="24"/>
        </w:rPr>
      </w:pPr>
      <w:r w:rsidRPr="00FF76BF">
        <w:rPr>
          <w:rFonts w:ascii="Times New Roman" w:hAnsi="Times New Roman" w:cs="Times New Roman"/>
          <w:sz w:val="24"/>
          <w:szCs w:val="24"/>
        </w:rPr>
        <w:t xml:space="preserve">Oladejo (2020) conducted study on the issues faced by forensic accountants in fraud detection and prevention within a blockchain technology framework. The employed analytical instrument is a qualitative study based on a library research methodology. The research indicated that technology would influence the core functions of accountants; however, the overall effect on the profession of forensic auditors and accountants remains ambiguous. Although extensive literature exists on forensic accounting and financial fraud, there is a paucity of studies focussing on environmental fraud in company disclosures. There is a necessity for localised study that examines the implementation of forensic accounting within the MDAs of Ondo State. Ewa et al. (2020) investigated the efficacy of forensic accounting methods in preventing and detecting fraudulent activity within Nigerian commercial banks. Employed descriptive statistics through the Ordinary Least Squares (OLS) model; the results indicated that forensic accounting techniques </w:t>
      </w:r>
      <w:r w:rsidR="00383A12" w:rsidRPr="00FF76BF">
        <w:rPr>
          <w:rFonts w:ascii="Times New Roman" w:hAnsi="Times New Roman" w:cs="Times New Roman"/>
          <w:sz w:val="24"/>
          <w:szCs w:val="24"/>
        </w:rPr>
        <w:t>in</w:t>
      </w:r>
      <w:r w:rsidRPr="00FF76BF">
        <w:rPr>
          <w:rFonts w:ascii="Times New Roman" w:hAnsi="Times New Roman" w:cs="Times New Roman"/>
          <w:sz w:val="24"/>
          <w:szCs w:val="24"/>
        </w:rPr>
        <w:t xml:space="preserve">significantly </w:t>
      </w:r>
      <w:r w:rsidR="00383A12" w:rsidRPr="00FF76BF">
        <w:rPr>
          <w:rFonts w:ascii="Times New Roman" w:hAnsi="Times New Roman" w:cs="Times New Roman"/>
          <w:sz w:val="24"/>
          <w:szCs w:val="24"/>
        </w:rPr>
        <w:t xml:space="preserve"> and not </w:t>
      </w:r>
      <w:r w:rsidRPr="00FF76BF">
        <w:rPr>
          <w:rFonts w:ascii="Times New Roman" w:hAnsi="Times New Roman" w:cs="Times New Roman"/>
          <w:sz w:val="24"/>
          <w:szCs w:val="24"/>
        </w:rPr>
        <w:t>improved fraud detection and prevention within the banking industry.</w:t>
      </w:r>
    </w:p>
    <w:p w14:paraId="3CF6A67D" w14:textId="77777777" w:rsidR="004D1030" w:rsidRPr="00FF76BF" w:rsidRDefault="004D1030"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3.0 METHODOLOGY</w:t>
      </w:r>
    </w:p>
    <w:p w14:paraId="38006EDD" w14:textId="0526E812" w:rsidR="002544B4" w:rsidRPr="00FF76BF" w:rsidRDefault="00040BE4" w:rsidP="002544B4">
      <w:pPr>
        <w:spacing w:after="0"/>
        <w:jc w:val="both"/>
        <w:rPr>
          <w:rFonts w:ascii="Times New Roman" w:hAnsi="Times New Roman" w:cs="Times New Roman"/>
          <w:sz w:val="24"/>
          <w:szCs w:val="24"/>
        </w:rPr>
      </w:pPr>
      <w:r w:rsidRPr="00FF76BF">
        <w:rPr>
          <w:rFonts w:ascii="Times New Roman" w:hAnsi="Times New Roman" w:cs="Times New Roman"/>
          <w:sz w:val="24"/>
          <w:szCs w:val="24"/>
        </w:rPr>
        <w:t xml:space="preserve">The study utilised a survey </w:t>
      </w:r>
      <w:r w:rsidR="00665816" w:rsidRPr="00FF76BF">
        <w:rPr>
          <w:rFonts w:ascii="Times New Roman" w:hAnsi="Times New Roman" w:cs="Times New Roman"/>
          <w:sz w:val="24"/>
          <w:szCs w:val="24"/>
        </w:rPr>
        <w:t xml:space="preserve">research </w:t>
      </w:r>
      <w:r w:rsidRPr="00FF76BF">
        <w:rPr>
          <w:rFonts w:ascii="Times New Roman" w:hAnsi="Times New Roman" w:cs="Times New Roman"/>
          <w:sz w:val="24"/>
          <w:szCs w:val="24"/>
        </w:rPr>
        <w:t xml:space="preserve">design to gather data from professional accountants. The data were gathered from primary sources through structured </w:t>
      </w:r>
      <w:r w:rsidR="00050CC3" w:rsidRPr="00FF76BF">
        <w:rPr>
          <w:rFonts w:ascii="Times New Roman" w:hAnsi="Times New Roman" w:cs="Times New Roman"/>
          <w:sz w:val="24"/>
          <w:szCs w:val="24"/>
        </w:rPr>
        <w:t xml:space="preserve">questionnaire </w:t>
      </w:r>
      <w:r w:rsidRPr="00FF76BF">
        <w:rPr>
          <w:rFonts w:ascii="Times New Roman" w:hAnsi="Times New Roman" w:cs="Times New Roman"/>
          <w:sz w:val="24"/>
          <w:szCs w:val="24"/>
        </w:rPr>
        <w:t xml:space="preserve">surveys to obtain information from respondents. The </w:t>
      </w:r>
      <w:r w:rsidR="00981146" w:rsidRPr="00FF76BF">
        <w:rPr>
          <w:rFonts w:ascii="Times New Roman" w:hAnsi="Times New Roman" w:cs="Times New Roman"/>
          <w:sz w:val="24"/>
          <w:szCs w:val="24"/>
        </w:rPr>
        <w:t>study</w:t>
      </w:r>
      <w:r w:rsidRPr="00FF76BF">
        <w:rPr>
          <w:rFonts w:ascii="Times New Roman" w:hAnsi="Times New Roman" w:cs="Times New Roman"/>
          <w:sz w:val="24"/>
          <w:szCs w:val="24"/>
        </w:rPr>
        <w:t xml:space="preserve"> population comprised 130 </w:t>
      </w:r>
      <w:r w:rsidR="003B29A2" w:rsidRPr="00FF76BF">
        <w:rPr>
          <w:rFonts w:ascii="Times New Roman" w:hAnsi="Times New Roman" w:cs="Times New Roman"/>
          <w:sz w:val="24"/>
          <w:szCs w:val="24"/>
        </w:rPr>
        <w:t>staff</w:t>
      </w:r>
      <w:r w:rsidRPr="00FF76BF">
        <w:rPr>
          <w:rFonts w:ascii="Times New Roman" w:hAnsi="Times New Roman" w:cs="Times New Roman"/>
          <w:sz w:val="24"/>
          <w:szCs w:val="24"/>
        </w:rPr>
        <w:t xml:space="preserve"> employed in the State Ministries Department and Agencies, specifically the Ondo State Ministry of Finance, Budget, and Economic Planning. The study sample comprises 80 accountants </w:t>
      </w:r>
      <w:r w:rsidR="003B29A2" w:rsidRPr="00FF76BF">
        <w:rPr>
          <w:rFonts w:ascii="Times New Roman" w:hAnsi="Times New Roman" w:cs="Times New Roman"/>
          <w:sz w:val="24"/>
          <w:szCs w:val="24"/>
        </w:rPr>
        <w:t xml:space="preserve">in </w:t>
      </w:r>
      <w:r w:rsidR="003B29A2" w:rsidRPr="00FF76BF">
        <w:rPr>
          <w:rFonts w:ascii="Times New Roman" w:hAnsi="Times New Roman" w:cs="Times New Roman"/>
          <w:sz w:val="24"/>
          <w:szCs w:val="24"/>
        </w:rPr>
        <w:t>Ondo State Ministry of Finance, Budget, and Economic Planning</w:t>
      </w:r>
      <w:r w:rsidR="003B29A2" w:rsidRPr="00FF76BF">
        <w:rPr>
          <w:rFonts w:ascii="Times New Roman" w:hAnsi="Times New Roman" w:cs="Times New Roman"/>
          <w:sz w:val="24"/>
          <w:szCs w:val="24"/>
        </w:rPr>
        <w:t xml:space="preserve"> using </w:t>
      </w:r>
      <w:r w:rsidRPr="00FF76BF">
        <w:rPr>
          <w:rFonts w:ascii="Times New Roman" w:hAnsi="Times New Roman" w:cs="Times New Roman"/>
          <w:sz w:val="24"/>
          <w:szCs w:val="24"/>
        </w:rPr>
        <w:t>Purposive Sampling Technique</w:t>
      </w:r>
      <w:r w:rsidR="00BF5572" w:rsidRPr="00FF76BF">
        <w:rPr>
          <w:rFonts w:ascii="Times New Roman" w:hAnsi="Times New Roman" w:cs="Times New Roman"/>
          <w:sz w:val="24"/>
          <w:szCs w:val="24"/>
        </w:rPr>
        <w:t xml:space="preserve"> to selects </w:t>
      </w:r>
      <w:r w:rsidRPr="00FF76BF">
        <w:rPr>
          <w:rFonts w:ascii="Times New Roman" w:hAnsi="Times New Roman" w:cs="Times New Roman"/>
          <w:sz w:val="24"/>
          <w:szCs w:val="24"/>
        </w:rPr>
        <w:t>s</w:t>
      </w:r>
      <w:r w:rsidR="00BF5572" w:rsidRPr="00FF76BF">
        <w:rPr>
          <w:rFonts w:ascii="Times New Roman" w:hAnsi="Times New Roman" w:cs="Times New Roman"/>
          <w:sz w:val="24"/>
          <w:szCs w:val="24"/>
        </w:rPr>
        <w:t>taff</w:t>
      </w:r>
      <w:r w:rsidRPr="00FF76BF">
        <w:rPr>
          <w:rFonts w:ascii="Times New Roman" w:hAnsi="Times New Roman" w:cs="Times New Roman"/>
          <w:sz w:val="24"/>
          <w:szCs w:val="24"/>
        </w:rPr>
        <w:t xml:space="preserve"> who are professionally certified and possess experience in forensic accounting </w:t>
      </w:r>
      <w:r w:rsidR="002B2070">
        <w:rPr>
          <w:rFonts w:ascii="Times New Roman" w:hAnsi="Times New Roman" w:cs="Times New Roman"/>
          <w:sz w:val="24"/>
          <w:szCs w:val="24"/>
        </w:rPr>
        <w:t>and</w:t>
      </w:r>
      <w:r w:rsidRPr="00FF76BF">
        <w:rPr>
          <w:rFonts w:ascii="Times New Roman" w:hAnsi="Times New Roman" w:cs="Times New Roman"/>
          <w:sz w:val="24"/>
          <w:szCs w:val="24"/>
        </w:rPr>
        <w:t xml:space="preserve"> financial reporting. The questionnaire </w:t>
      </w:r>
      <w:r w:rsidR="00CB506A" w:rsidRPr="00FF76BF">
        <w:rPr>
          <w:rFonts w:ascii="Times New Roman" w:hAnsi="Times New Roman" w:cs="Times New Roman"/>
          <w:sz w:val="24"/>
          <w:szCs w:val="24"/>
        </w:rPr>
        <w:t>were pl</w:t>
      </w:r>
      <w:r w:rsidRPr="00FF76BF">
        <w:rPr>
          <w:rFonts w:ascii="Times New Roman" w:hAnsi="Times New Roman" w:cs="Times New Roman"/>
          <w:sz w:val="24"/>
          <w:szCs w:val="24"/>
        </w:rPr>
        <w:t>a</w:t>
      </w:r>
      <w:r w:rsidR="00CB506A" w:rsidRPr="00FF76BF">
        <w:rPr>
          <w:rFonts w:ascii="Times New Roman" w:hAnsi="Times New Roman" w:cs="Times New Roman"/>
          <w:sz w:val="24"/>
          <w:szCs w:val="24"/>
        </w:rPr>
        <w:t>ced on a</w:t>
      </w:r>
      <w:r w:rsidRPr="00FF76BF">
        <w:rPr>
          <w:rFonts w:ascii="Times New Roman" w:hAnsi="Times New Roman" w:cs="Times New Roman"/>
          <w:sz w:val="24"/>
          <w:szCs w:val="24"/>
        </w:rPr>
        <w:t xml:space="preserve"> scale of SA = Strongly Agree (4), A = Agree (3), D = Disagree (2), and SD = Strongly Disagree (1). The variables were classified as independent and dependent variables. Measurement of the independent variable, forensic accounting techniques, is </w:t>
      </w:r>
      <w:r w:rsidRPr="00FF76BF">
        <w:rPr>
          <w:rFonts w:ascii="Times New Roman" w:hAnsi="Times New Roman" w:cs="Times New Roman"/>
          <w:sz w:val="24"/>
          <w:szCs w:val="24"/>
        </w:rPr>
        <w:lastRenderedPageBreak/>
        <w:t>reflected in fraud detection and prevention within environmental fraud investigations; conversely, the dependent variable, environmental fraud, is assessed through accuracy and transparency.</w:t>
      </w:r>
      <w:r w:rsidR="002544B4" w:rsidRPr="00FF76BF">
        <w:rPr>
          <w:rFonts w:ascii="Times New Roman" w:hAnsi="Times New Roman" w:cs="Times New Roman"/>
          <w:sz w:val="24"/>
          <w:szCs w:val="24"/>
        </w:rPr>
        <w:t xml:space="preserve"> </w:t>
      </w:r>
      <w:r w:rsidR="002544B4" w:rsidRPr="00FF76BF">
        <w:rPr>
          <w:rFonts w:ascii="Times New Roman" w:hAnsi="Times New Roman" w:cs="Times New Roman"/>
          <w:sz w:val="24"/>
          <w:szCs w:val="24"/>
        </w:rPr>
        <w:t>Content validity was confirmed through expert opinion, and reliability was ascertained by Cronbach's Alpha with internal consistency of 0.7</w:t>
      </w:r>
      <w:r w:rsidR="002544B4" w:rsidRPr="00FF76BF">
        <w:rPr>
          <w:rFonts w:ascii="Times New Roman" w:hAnsi="Times New Roman" w:cs="Times New Roman"/>
          <w:sz w:val="24"/>
          <w:szCs w:val="24"/>
        </w:rPr>
        <w:t>4</w:t>
      </w:r>
      <w:r w:rsidR="002544B4" w:rsidRPr="00FF76BF">
        <w:rPr>
          <w:rFonts w:ascii="Times New Roman" w:hAnsi="Times New Roman" w:cs="Times New Roman"/>
          <w:bCs/>
          <w:sz w:val="24"/>
          <w:szCs w:val="24"/>
        </w:rPr>
        <w:t xml:space="preserve"> to support the credibility of its findings.</w:t>
      </w:r>
    </w:p>
    <w:p w14:paraId="7331FEF5" w14:textId="77777777" w:rsidR="0078561C" w:rsidRPr="00FF76BF" w:rsidRDefault="00D35DE6"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 xml:space="preserve">4.0 </w:t>
      </w:r>
      <w:r w:rsidR="005E7667" w:rsidRPr="00FF76BF">
        <w:rPr>
          <w:rFonts w:ascii="Times New Roman" w:hAnsi="Times New Roman" w:cs="Times New Roman"/>
          <w:b/>
          <w:bCs/>
          <w:sz w:val="24"/>
          <w:szCs w:val="24"/>
        </w:rPr>
        <w:t>DATA ANALYSIS AND DISCUSSION OF FINDINGS</w:t>
      </w:r>
    </w:p>
    <w:p w14:paraId="600EF45D" w14:textId="77777777" w:rsidR="0078561C" w:rsidRPr="00FF76BF" w:rsidRDefault="0078561C"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 xml:space="preserve">Data </w:t>
      </w:r>
      <w:r w:rsidR="006F0719" w:rsidRPr="00FF76BF">
        <w:rPr>
          <w:rFonts w:ascii="Times New Roman" w:hAnsi="Times New Roman" w:cs="Times New Roman"/>
          <w:sz w:val="24"/>
          <w:szCs w:val="24"/>
        </w:rPr>
        <w:t>collected were</w:t>
      </w:r>
      <w:r w:rsidRPr="00FF76BF">
        <w:rPr>
          <w:rFonts w:ascii="Times New Roman" w:hAnsi="Times New Roman" w:cs="Times New Roman"/>
          <w:sz w:val="24"/>
          <w:szCs w:val="24"/>
        </w:rPr>
        <w:t xml:space="preserve"> analyzed using descriptive statistics and inferential statistics to test hypotheses.</w:t>
      </w:r>
    </w:p>
    <w:p w14:paraId="38C17B43" w14:textId="77777777" w:rsidR="00A21644" w:rsidRPr="00FF76BF" w:rsidRDefault="00D35DE6" w:rsidP="000542B3">
      <w:pPr>
        <w:spacing w:after="0"/>
        <w:jc w:val="both"/>
        <w:rPr>
          <w:rFonts w:ascii="Times New Roman" w:hAnsi="Times New Roman" w:cs="Times New Roman"/>
          <w:sz w:val="24"/>
          <w:szCs w:val="24"/>
        </w:rPr>
      </w:pPr>
      <w:r w:rsidRPr="00FF76BF">
        <w:rPr>
          <w:rFonts w:ascii="Times New Roman" w:hAnsi="Times New Roman" w:cs="Times New Roman"/>
          <w:b/>
          <w:bCs/>
          <w:sz w:val="24"/>
          <w:szCs w:val="24"/>
        </w:rPr>
        <w:t xml:space="preserve">4.1 </w:t>
      </w:r>
      <w:r w:rsidR="00A21644" w:rsidRPr="00FF76BF">
        <w:rPr>
          <w:rFonts w:ascii="Times New Roman" w:hAnsi="Times New Roman" w:cs="Times New Roman"/>
          <w:b/>
          <w:bCs/>
          <w:sz w:val="24"/>
          <w:szCs w:val="24"/>
        </w:rPr>
        <w:t>Descriptive Statistics</w:t>
      </w:r>
      <w:r w:rsidR="00A21644" w:rsidRPr="00FF76BF">
        <w:rPr>
          <w:rFonts w:ascii="Times New Roman" w:hAnsi="Times New Roman" w:cs="Times New Roman"/>
          <w:sz w:val="24"/>
          <w:szCs w:val="24"/>
        </w:rPr>
        <w:t xml:space="preserve"> </w:t>
      </w:r>
    </w:p>
    <w:p w14:paraId="71A28D42" w14:textId="77777777" w:rsidR="00625BC3" w:rsidRPr="00FF76BF" w:rsidRDefault="00625BC3" w:rsidP="00625BC3">
      <w:pPr>
        <w:spacing w:after="0"/>
        <w:jc w:val="both"/>
        <w:rPr>
          <w:rFonts w:ascii="Times New Roman" w:hAnsi="Times New Roman" w:cs="Times New Roman"/>
          <w:sz w:val="24"/>
          <w:szCs w:val="24"/>
        </w:rPr>
      </w:pPr>
      <w:r w:rsidRPr="00FF76BF">
        <w:rPr>
          <w:rFonts w:ascii="Times New Roman" w:hAnsi="Times New Roman" w:cs="Times New Roman"/>
          <w:sz w:val="24"/>
          <w:szCs w:val="24"/>
        </w:rPr>
        <w:t>The summary statistics table displays the means and standard deviations for three variables: corporate financial reporting quality, fraud prevention, and fraud detection, based on 26 usable examples. The means for the three variables are quite comparable, ranging from 3.08 to 3.14, suggesting that participants' assessments for these items were marginally over the midpoint of the utilised scale. The standard deviations are equally comparable, ranging from 0.40 to 0.45, indicating a moderate degree of variability in answers. The skewness measurements approximate 0, indicating that the data for each variable are reasonably regularly distributed. Kurtosis values near 0 indicate that the distributions are predominantly normal and unimodal, without excess kurtosis or pronounced peaks. Participants exhibit a consensus in their scores about the quality of financial reporting, fraud prevention, and fraud detection, with no significant outliers or distorted assessments.</w:t>
      </w:r>
    </w:p>
    <w:p w14:paraId="0412079A" w14:textId="77777777" w:rsidR="00A21644" w:rsidRPr="00FF76BF" w:rsidRDefault="009B3FB6" w:rsidP="000542B3">
      <w:pPr>
        <w:spacing w:after="0"/>
        <w:jc w:val="both"/>
        <w:rPr>
          <w:rFonts w:ascii="Times New Roman" w:hAnsi="Times New Roman" w:cs="Times New Roman"/>
          <w:sz w:val="24"/>
          <w:szCs w:val="24"/>
        </w:rPr>
      </w:pPr>
      <w:r w:rsidRPr="00FF76BF">
        <w:rPr>
          <w:rFonts w:ascii="Times New Roman" w:hAnsi="Times New Roman" w:cs="Times New Roman"/>
          <w:b/>
          <w:bCs/>
          <w:sz w:val="24"/>
          <w:szCs w:val="24"/>
        </w:rPr>
        <w:t>Table 1:</w:t>
      </w:r>
      <w:r w:rsidRPr="00FF76BF">
        <w:rPr>
          <w:rFonts w:ascii="Times New Roman" w:hAnsi="Times New Roman" w:cs="Times New Roman"/>
          <w:sz w:val="24"/>
          <w:szCs w:val="24"/>
        </w:rPr>
        <w:t xml:space="preserve"> </w:t>
      </w:r>
      <w:r w:rsidRPr="00FF76BF">
        <w:rPr>
          <w:rFonts w:ascii="Times New Roman" w:hAnsi="Times New Roman" w:cs="Times New Roman"/>
          <w:b/>
          <w:bCs/>
          <w:sz w:val="24"/>
          <w:szCs w:val="24"/>
        </w:rPr>
        <w:t>Descriptive Statistics</w:t>
      </w:r>
    </w:p>
    <w:tbl>
      <w:tblPr>
        <w:tblW w:w="873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20"/>
        <w:gridCol w:w="2700"/>
        <w:gridCol w:w="1980"/>
        <w:gridCol w:w="1539"/>
      </w:tblGrid>
      <w:tr w:rsidR="00FF76BF" w:rsidRPr="00FF76BF" w14:paraId="066852E9" w14:textId="77777777" w:rsidTr="004555D8">
        <w:trPr>
          <w:cantSplit/>
          <w:trHeight w:val="80"/>
        </w:trPr>
        <w:tc>
          <w:tcPr>
            <w:tcW w:w="2520" w:type="dxa"/>
            <w:tcBorders>
              <w:top w:val="single" w:sz="4" w:space="0" w:color="auto"/>
              <w:bottom w:val="single" w:sz="4" w:space="0" w:color="auto"/>
            </w:tcBorders>
            <w:shd w:val="clear" w:color="auto" w:fill="FFFFFF"/>
            <w:vAlign w:val="bottom"/>
          </w:tcPr>
          <w:p w14:paraId="42BA64B4" w14:textId="77777777" w:rsidR="004555D8" w:rsidRPr="00FF76BF" w:rsidRDefault="004555D8" w:rsidP="000542B3">
            <w:pPr>
              <w:spacing w:after="0" w:line="240" w:lineRule="auto"/>
              <w:jc w:val="both"/>
              <w:rPr>
                <w:rFonts w:ascii="Times New Roman" w:hAnsi="Times New Roman" w:cs="Times New Roman"/>
                <w:sz w:val="24"/>
                <w:szCs w:val="24"/>
              </w:rPr>
            </w:pPr>
          </w:p>
        </w:tc>
        <w:tc>
          <w:tcPr>
            <w:tcW w:w="2700" w:type="dxa"/>
            <w:tcBorders>
              <w:top w:val="single" w:sz="4" w:space="0" w:color="auto"/>
              <w:bottom w:val="single" w:sz="4" w:space="0" w:color="auto"/>
            </w:tcBorders>
            <w:shd w:val="clear" w:color="auto" w:fill="FFFFFF"/>
            <w:vAlign w:val="bottom"/>
          </w:tcPr>
          <w:p w14:paraId="03B62B5B" w14:textId="77777777" w:rsidR="004555D8" w:rsidRPr="00FF76BF" w:rsidRDefault="00CE7279"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ENVI_FRA</w:t>
            </w:r>
          </w:p>
        </w:tc>
        <w:tc>
          <w:tcPr>
            <w:tcW w:w="1980" w:type="dxa"/>
            <w:tcBorders>
              <w:top w:val="single" w:sz="4" w:space="0" w:color="auto"/>
              <w:bottom w:val="single" w:sz="4" w:space="0" w:color="auto"/>
            </w:tcBorders>
            <w:shd w:val="clear" w:color="auto" w:fill="FFFFFF"/>
            <w:vAlign w:val="bottom"/>
          </w:tcPr>
          <w:p w14:paraId="7EA9ECFD"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FRD_PREV</w:t>
            </w:r>
          </w:p>
        </w:tc>
        <w:tc>
          <w:tcPr>
            <w:tcW w:w="1539" w:type="dxa"/>
            <w:tcBorders>
              <w:top w:val="single" w:sz="4" w:space="0" w:color="auto"/>
              <w:bottom w:val="single" w:sz="4" w:space="0" w:color="auto"/>
            </w:tcBorders>
            <w:shd w:val="clear" w:color="auto" w:fill="FFFFFF"/>
            <w:vAlign w:val="bottom"/>
          </w:tcPr>
          <w:p w14:paraId="57F5A92F"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FRD_DETEC</w:t>
            </w:r>
          </w:p>
        </w:tc>
      </w:tr>
      <w:tr w:rsidR="00FF76BF" w:rsidRPr="00FF76BF" w14:paraId="6772014D" w14:textId="77777777" w:rsidTr="004555D8">
        <w:trPr>
          <w:cantSplit/>
          <w:trHeight w:val="322"/>
        </w:trPr>
        <w:tc>
          <w:tcPr>
            <w:tcW w:w="2520" w:type="dxa"/>
            <w:tcBorders>
              <w:top w:val="single" w:sz="4" w:space="0" w:color="auto"/>
            </w:tcBorders>
            <w:shd w:val="clear" w:color="auto" w:fill="auto"/>
          </w:tcPr>
          <w:p w14:paraId="6B415829"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Mean</w:t>
            </w:r>
          </w:p>
        </w:tc>
        <w:tc>
          <w:tcPr>
            <w:tcW w:w="2700" w:type="dxa"/>
            <w:tcBorders>
              <w:top w:val="single" w:sz="4" w:space="0" w:color="auto"/>
            </w:tcBorders>
            <w:shd w:val="clear" w:color="auto" w:fill="auto"/>
          </w:tcPr>
          <w:p w14:paraId="44DFFA7B"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3.1319</w:t>
            </w:r>
          </w:p>
        </w:tc>
        <w:tc>
          <w:tcPr>
            <w:tcW w:w="1980" w:type="dxa"/>
            <w:tcBorders>
              <w:top w:val="single" w:sz="4" w:space="0" w:color="auto"/>
            </w:tcBorders>
            <w:shd w:val="clear" w:color="auto" w:fill="FFFFFF"/>
          </w:tcPr>
          <w:p w14:paraId="5F991593"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3.0824</w:t>
            </w:r>
          </w:p>
        </w:tc>
        <w:tc>
          <w:tcPr>
            <w:tcW w:w="1539" w:type="dxa"/>
            <w:tcBorders>
              <w:top w:val="single" w:sz="4" w:space="0" w:color="auto"/>
            </w:tcBorders>
            <w:shd w:val="clear" w:color="auto" w:fill="FFFFFF"/>
          </w:tcPr>
          <w:p w14:paraId="0EDDA0E4"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3.1429</w:t>
            </w:r>
          </w:p>
        </w:tc>
      </w:tr>
      <w:tr w:rsidR="00FF76BF" w:rsidRPr="00FF76BF" w14:paraId="4FA41F79" w14:textId="77777777" w:rsidTr="001F1775">
        <w:trPr>
          <w:cantSplit/>
          <w:trHeight w:val="198"/>
        </w:trPr>
        <w:tc>
          <w:tcPr>
            <w:tcW w:w="2520" w:type="dxa"/>
            <w:shd w:val="clear" w:color="auto" w:fill="auto"/>
          </w:tcPr>
          <w:p w14:paraId="1BA8C2D6"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Std. Error of Mean</w:t>
            </w:r>
          </w:p>
        </w:tc>
        <w:tc>
          <w:tcPr>
            <w:tcW w:w="2700" w:type="dxa"/>
            <w:shd w:val="clear" w:color="auto" w:fill="auto"/>
          </w:tcPr>
          <w:p w14:paraId="344759BE"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.07882</w:t>
            </w:r>
          </w:p>
        </w:tc>
        <w:tc>
          <w:tcPr>
            <w:tcW w:w="1980" w:type="dxa"/>
            <w:shd w:val="clear" w:color="auto" w:fill="FFFFFF"/>
          </w:tcPr>
          <w:p w14:paraId="304AAB3C"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.08393</w:t>
            </w:r>
          </w:p>
        </w:tc>
        <w:tc>
          <w:tcPr>
            <w:tcW w:w="1539" w:type="dxa"/>
            <w:shd w:val="clear" w:color="auto" w:fill="FFFFFF"/>
          </w:tcPr>
          <w:p w14:paraId="3B97F523"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.08753</w:t>
            </w:r>
          </w:p>
        </w:tc>
      </w:tr>
      <w:tr w:rsidR="00FF76BF" w:rsidRPr="00FF76BF" w14:paraId="5F1E8B13" w14:textId="77777777" w:rsidTr="001F1775">
        <w:trPr>
          <w:cantSplit/>
          <w:trHeight w:val="198"/>
        </w:trPr>
        <w:tc>
          <w:tcPr>
            <w:tcW w:w="2520" w:type="dxa"/>
            <w:shd w:val="clear" w:color="auto" w:fill="auto"/>
          </w:tcPr>
          <w:p w14:paraId="6658440A"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Median</w:t>
            </w:r>
          </w:p>
        </w:tc>
        <w:tc>
          <w:tcPr>
            <w:tcW w:w="2700" w:type="dxa"/>
            <w:shd w:val="clear" w:color="auto" w:fill="auto"/>
          </w:tcPr>
          <w:p w14:paraId="633720BA"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3.1429</w:t>
            </w:r>
          </w:p>
        </w:tc>
        <w:tc>
          <w:tcPr>
            <w:tcW w:w="1980" w:type="dxa"/>
            <w:shd w:val="clear" w:color="auto" w:fill="FFFFFF"/>
          </w:tcPr>
          <w:p w14:paraId="54EF6B64"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3.0000</w:t>
            </w:r>
          </w:p>
        </w:tc>
        <w:tc>
          <w:tcPr>
            <w:tcW w:w="1539" w:type="dxa"/>
            <w:shd w:val="clear" w:color="auto" w:fill="FFFFFF"/>
          </w:tcPr>
          <w:p w14:paraId="7FF7C3C6"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3.0714</w:t>
            </w:r>
          </w:p>
        </w:tc>
      </w:tr>
      <w:tr w:rsidR="00FF76BF" w:rsidRPr="00FF76BF" w14:paraId="18FCDEF0" w14:textId="77777777" w:rsidTr="001F1775">
        <w:trPr>
          <w:cantSplit/>
          <w:trHeight w:val="108"/>
        </w:trPr>
        <w:tc>
          <w:tcPr>
            <w:tcW w:w="2520" w:type="dxa"/>
            <w:shd w:val="clear" w:color="auto" w:fill="auto"/>
          </w:tcPr>
          <w:p w14:paraId="31CA3364"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Std. Deviation</w:t>
            </w:r>
          </w:p>
        </w:tc>
        <w:tc>
          <w:tcPr>
            <w:tcW w:w="2700" w:type="dxa"/>
            <w:shd w:val="clear" w:color="auto" w:fill="auto"/>
          </w:tcPr>
          <w:p w14:paraId="352254DA"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.40188</w:t>
            </w:r>
          </w:p>
        </w:tc>
        <w:tc>
          <w:tcPr>
            <w:tcW w:w="1980" w:type="dxa"/>
            <w:shd w:val="clear" w:color="auto" w:fill="FFFFFF"/>
          </w:tcPr>
          <w:p w14:paraId="011DFAA7"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.42795</w:t>
            </w:r>
          </w:p>
        </w:tc>
        <w:tc>
          <w:tcPr>
            <w:tcW w:w="1539" w:type="dxa"/>
            <w:shd w:val="clear" w:color="auto" w:fill="FFFFFF"/>
          </w:tcPr>
          <w:p w14:paraId="762588C5"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.44630</w:t>
            </w:r>
          </w:p>
        </w:tc>
      </w:tr>
      <w:tr w:rsidR="00FF76BF" w:rsidRPr="00FF76BF" w14:paraId="6351671A" w14:textId="77777777" w:rsidTr="001F1775">
        <w:trPr>
          <w:cantSplit/>
          <w:trHeight w:val="207"/>
        </w:trPr>
        <w:tc>
          <w:tcPr>
            <w:tcW w:w="2520" w:type="dxa"/>
            <w:shd w:val="clear" w:color="auto" w:fill="auto"/>
          </w:tcPr>
          <w:p w14:paraId="38015576"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Skewness</w:t>
            </w:r>
          </w:p>
        </w:tc>
        <w:tc>
          <w:tcPr>
            <w:tcW w:w="2700" w:type="dxa"/>
            <w:shd w:val="clear" w:color="auto" w:fill="auto"/>
          </w:tcPr>
          <w:p w14:paraId="26385328"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.248</w:t>
            </w:r>
          </w:p>
        </w:tc>
        <w:tc>
          <w:tcPr>
            <w:tcW w:w="1980" w:type="dxa"/>
            <w:shd w:val="clear" w:color="auto" w:fill="FFFFFF"/>
          </w:tcPr>
          <w:p w14:paraId="59DADD5A"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.522</w:t>
            </w:r>
          </w:p>
        </w:tc>
        <w:tc>
          <w:tcPr>
            <w:tcW w:w="1539" w:type="dxa"/>
            <w:shd w:val="clear" w:color="auto" w:fill="FFFFFF"/>
          </w:tcPr>
          <w:p w14:paraId="3C6AABE6"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.043</w:t>
            </w:r>
          </w:p>
        </w:tc>
      </w:tr>
      <w:tr w:rsidR="00FF76BF" w:rsidRPr="00FF76BF" w14:paraId="1668C61D" w14:textId="77777777" w:rsidTr="001F1775">
        <w:trPr>
          <w:cantSplit/>
          <w:trHeight w:val="80"/>
        </w:trPr>
        <w:tc>
          <w:tcPr>
            <w:tcW w:w="2520" w:type="dxa"/>
            <w:shd w:val="clear" w:color="auto" w:fill="auto"/>
          </w:tcPr>
          <w:p w14:paraId="44ED3466"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Std. Error of Skewness</w:t>
            </w:r>
          </w:p>
        </w:tc>
        <w:tc>
          <w:tcPr>
            <w:tcW w:w="2700" w:type="dxa"/>
            <w:shd w:val="clear" w:color="auto" w:fill="auto"/>
          </w:tcPr>
          <w:p w14:paraId="5B0012BB"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.456</w:t>
            </w:r>
          </w:p>
        </w:tc>
        <w:tc>
          <w:tcPr>
            <w:tcW w:w="1980" w:type="dxa"/>
            <w:shd w:val="clear" w:color="auto" w:fill="FFFFFF"/>
          </w:tcPr>
          <w:p w14:paraId="2CDB7C6E"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.456</w:t>
            </w:r>
          </w:p>
        </w:tc>
        <w:tc>
          <w:tcPr>
            <w:tcW w:w="1539" w:type="dxa"/>
            <w:shd w:val="clear" w:color="auto" w:fill="FFFFFF"/>
          </w:tcPr>
          <w:p w14:paraId="7B416265"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.456</w:t>
            </w:r>
          </w:p>
        </w:tc>
      </w:tr>
      <w:tr w:rsidR="00FF76BF" w:rsidRPr="00FF76BF" w14:paraId="6614D53D" w14:textId="77777777" w:rsidTr="001F1775">
        <w:trPr>
          <w:cantSplit/>
          <w:trHeight w:val="80"/>
        </w:trPr>
        <w:tc>
          <w:tcPr>
            <w:tcW w:w="2520" w:type="dxa"/>
            <w:shd w:val="clear" w:color="auto" w:fill="auto"/>
          </w:tcPr>
          <w:p w14:paraId="4C84FF1B"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Kurtosis</w:t>
            </w:r>
          </w:p>
        </w:tc>
        <w:tc>
          <w:tcPr>
            <w:tcW w:w="2700" w:type="dxa"/>
            <w:shd w:val="clear" w:color="auto" w:fill="auto"/>
          </w:tcPr>
          <w:p w14:paraId="253B8DF8"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.241</w:t>
            </w:r>
          </w:p>
        </w:tc>
        <w:tc>
          <w:tcPr>
            <w:tcW w:w="1980" w:type="dxa"/>
            <w:shd w:val="clear" w:color="auto" w:fill="FFFFFF"/>
          </w:tcPr>
          <w:p w14:paraId="78C230CB"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-.133</w:t>
            </w:r>
          </w:p>
        </w:tc>
        <w:tc>
          <w:tcPr>
            <w:tcW w:w="1539" w:type="dxa"/>
            <w:shd w:val="clear" w:color="auto" w:fill="FFFFFF"/>
          </w:tcPr>
          <w:p w14:paraId="4CD6C372"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.380</w:t>
            </w:r>
          </w:p>
        </w:tc>
      </w:tr>
      <w:tr w:rsidR="00FF76BF" w:rsidRPr="00FF76BF" w14:paraId="71418077" w14:textId="77777777" w:rsidTr="001F1775">
        <w:trPr>
          <w:cantSplit/>
          <w:trHeight w:val="117"/>
        </w:trPr>
        <w:tc>
          <w:tcPr>
            <w:tcW w:w="2520" w:type="dxa"/>
            <w:shd w:val="clear" w:color="auto" w:fill="auto"/>
          </w:tcPr>
          <w:p w14:paraId="4845636B"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Std. Error of Kurtosis</w:t>
            </w:r>
          </w:p>
        </w:tc>
        <w:tc>
          <w:tcPr>
            <w:tcW w:w="2700" w:type="dxa"/>
            <w:shd w:val="clear" w:color="auto" w:fill="auto"/>
          </w:tcPr>
          <w:p w14:paraId="2903ED0B"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.887</w:t>
            </w:r>
          </w:p>
        </w:tc>
        <w:tc>
          <w:tcPr>
            <w:tcW w:w="1980" w:type="dxa"/>
            <w:shd w:val="clear" w:color="auto" w:fill="FFFFFF"/>
          </w:tcPr>
          <w:p w14:paraId="16A98B6D"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.887</w:t>
            </w:r>
          </w:p>
        </w:tc>
        <w:tc>
          <w:tcPr>
            <w:tcW w:w="1539" w:type="dxa"/>
            <w:shd w:val="clear" w:color="auto" w:fill="FFFFFF"/>
          </w:tcPr>
          <w:p w14:paraId="01569291"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.887</w:t>
            </w:r>
          </w:p>
        </w:tc>
      </w:tr>
      <w:tr w:rsidR="00FF76BF" w:rsidRPr="00FF76BF" w14:paraId="2E88D132" w14:textId="77777777" w:rsidTr="001F1775">
        <w:trPr>
          <w:cantSplit/>
          <w:trHeight w:val="80"/>
        </w:trPr>
        <w:tc>
          <w:tcPr>
            <w:tcW w:w="2520" w:type="dxa"/>
            <w:shd w:val="clear" w:color="auto" w:fill="auto"/>
          </w:tcPr>
          <w:p w14:paraId="78EA537C"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Minimum</w:t>
            </w:r>
          </w:p>
        </w:tc>
        <w:tc>
          <w:tcPr>
            <w:tcW w:w="2700" w:type="dxa"/>
            <w:shd w:val="clear" w:color="auto" w:fill="auto"/>
          </w:tcPr>
          <w:p w14:paraId="5091A3F9"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2.43</w:t>
            </w:r>
          </w:p>
        </w:tc>
        <w:tc>
          <w:tcPr>
            <w:tcW w:w="1980" w:type="dxa"/>
            <w:shd w:val="clear" w:color="auto" w:fill="FFFFFF"/>
          </w:tcPr>
          <w:p w14:paraId="7E4C5EE5"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2.43</w:t>
            </w:r>
          </w:p>
        </w:tc>
        <w:tc>
          <w:tcPr>
            <w:tcW w:w="1539" w:type="dxa"/>
            <w:shd w:val="clear" w:color="auto" w:fill="FFFFFF"/>
          </w:tcPr>
          <w:p w14:paraId="52E1766B"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2.14</w:t>
            </w:r>
          </w:p>
        </w:tc>
      </w:tr>
      <w:tr w:rsidR="00FF76BF" w:rsidRPr="00FF76BF" w14:paraId="491184EA" w14:textId="77777777" w:rsidTr="004555D8">
        <w:trPr>
          <w:cantSplit/>
          <w:trHeight w:val="60"/>
        </w:trPr>
        <w:tc>
          <w:tcPr>
            <w:tcW w:w="2520" w:type="dxa"/>
            <w:shd w:val="clear" w:color="auto" w:fill="auto"/>
          </w:tcPr>
          <w:p w14:paraId="51CE3B56"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Maximum</w:t>
            </w:r>
          </w:p>
        </w:tc>
        <w:tc>
          <w:tcPr>
            <w:tcW w:w="2700" w:type="dxa"/>
            <w:shd w:val="clear" w:color="auto" w:fill="auto"/>
          </w:tcPr>
          <w:p w14:paraId="6FC739B7"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4.00</w:t>
            </w:r>
          </w:p>
        </w:tc>
        <w:tc>
          <w:tcPr>
            <w:tcW w:w="1980" w:type="dxa"/>
            <w:shd w:val="clear" w:color="auto" w:fill="FFFFFF"/>
          </w:tcPr>
          <w:p w14:paraId="48FE1BC3"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4.00</w:t>
            </w:r>
          </w:p>
        </w:tc>
        <w:tc>
          <w:tcPr>
            <w:tcW w:w="1539" w:type="dxa"/>
            <w:shd w:val="clear" w:color="auto" w:fill="FFFFFF"/>
          </w:tcPr>
          <w:p w14:paraId="577BF276" w14:textId="77777777" w:rsidR="004555D8" w:rsidRPr="00FF76BF" w:rsidRDefault="004555D8" w:rsidP="000542B3">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4.00</w:t>
            </w:r>
          </w:p>
        </w:tc>
      </w:tr>
    </w:tbl>
    <w:p w14:paraId="4024DC00" w14:textId="77777777" w:rsidR="00A21644" w:rsidRPr="00FF76BF" w:rsidRDefault="004611EC"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Source: Researchers Computation (2025)</w:t>
      </w:r>
    </w:p>
    <w:p w14:paraId="6118C16B" w14:textId="77777777" w:rsidR="0024586D" w:rsidRPr="00FF76BF" w:rsidRDefault="0024586D" w:rsidP="000542B3">
      <w:pPr>
        <w:spacing w:after="0"/>
        <w:jc w:val="both"/>
        <w:rPr>
          <w:rFonts w:ascii="Times New Roman" w:hAnsi="Times New Roman" w:cs="Times New Roman"/>
          <w:b/>
          <w:bCs/>
          <w:sz w:val="24"/>
          <w:szCs w:val="24"/>
        </w:rPr>
      </w:pPr>
    </w:p>
    <w:p w14:paraId="0DC10269" w14:textId="77777777" w:rsidR="0078561C" w:rsidRPr="00FF76BF" w:rsidRDefault="00D35DE6"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 xml:space="preserve">4.2 </w:t>
      </w:r>
      <w:r w:rsidR="00A21644" w:rsidRPr="00FF76BF">
        <w:rPr>
          <w:rFonts w:ascii="Times New Roman" w:hAnsi="Times New Roman" w:cs="Times New Roman"/>
          <w:b/>
          <w:bCs/>
          <w:sz w:val="24"/>
          <w:szCs w:val="24"/>
        </w:rPr>
        <w:t>Inferential statistics</w:t>
      </w:r>
    </w:p>
    <w:p w14:paraId="40863622" w14:textId="77777777" w:rsidR="00BC38F7" w:rsidRPr="00FF76BF" w:rsidRDefault="00BC38F7"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4.2.1</w:t>
      </w:r>
      <w:r w:rsidR="009F172D" w:rsidRPr="00FF76BF">
        <w:rPr>
          <w:rFonts w:ascii="Times New Roman" w:hAnsi="Times New Roman" w:cs="Times New Roman"/>
          <w:b/>
          <w:bCs/>
          <w:sz w:val="24"/>
          <w:szCs w:val="24"/>
        </w:rPr>
        <w:t xml:space="preserve"> Model Summary</w:t>
      </w:r>
    </w:p>
    <w:p w14:paraId="156B6040" w14:textId="37CDE3AE" w:rsidR="0024586D" w:rsidRDefault="008C297B"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The findings in Table 2 show that the regression model explains approximately 81.2% of the variance in the dependent variable (R Square = 0.</w:t>
      </w:r>
      <w:r w:rsidR="00397B24" w:rsidRPr="00FF76BF">
        <w:rPr>
          <w:rFonts w:ascii="Times New Roman" w:hAnsi="Times New Roman" w:cs="Times New Roman"/>
          <w:sz w:val="24"/>
          <w:szCs w:val="24"/>
        </w:rPr>
        <w:t>739</w:t>
      </w:r>
      <w:r w:rsidRPr="00FF76BF">
        <w:rPr>
          <w:rFonts w:ascii="Times New Roman" w:hAnsi="Times New Roman" w:cs="Times New Roman"/>
          <w:sz w:val="24"/>
          <w:szCs w:val="24"/>
        </w:rPr>
        <w:t xml:space="preserve">), indicating a strong model fit. The Adjusted R Square value of </w:t>
      </w:r>
      <w:r w:rsidR="00397B24" w:rsidRPr="00FF76BF">
        <w:rPr>
          <w:rFonts w:ascii="Times New Roman" w:hAnsi="Times New Roman" w:cs="Times New Roman"/>
          <w:sz w:val="24"/>
          <w:szCs w:val="24"/>
        </w:rPr>
        <w:t>0.694</w:t>
      </w:r>
      <w:r w:rsidRPr="00FF76BF">
        <w:rPr>
          <w:rFonts w:ascii="Times New Roman" w:hAnsi="Times New Roman" w:cs="Times New Roman"/>
          <w:sz w:val="24"/>
          <w:szCs w:val="24"/>
        </w:rPr>
        <w:t xml:space="preserve"> confirms that the model remains robust even after accounting for the number of predictors. The Durbin-Watson statistic of 2.</w:t>
      </w:r>
      <w:r w:rsidR="00B63FC8" w:rsidRPr="00FF76BF">
        <w:rPr>
          <w:rFonts w:ascii="Times New Roman" w:hAnsi="Times New Roman" w:cs="Times New Roman"/>
          <w:sz w:val="24"/>
          <w:szCs w:val="24"/>
        </w:rPr>
        <w:t>165</w:t>
      </w:r>
      <w:r w:rsidRPr="00FF76BF">
        <w:rPr>
          <w:rFonts w:ascii="Times New Roman" w:hAnsi="Times New Roman" w:cs="Times New Roman"/>
          <w:sz w:val="24"/>
          <w:szCs w:val="24"/>
        </w:rPr>
        <w:t xml:space="preserve"> suggests that there is no significant autocorrelation in the residuals, which supports the reliability of the regression results.</w:t>
      </w:r>
    </w:p>
    <w:p w14:paraId="6DE9D508" w14:textId="77777777" w:rsidR="001A3270" w:rsidRDefault="001A3270" w:rsidP="000542B3">
      <w:pPr>
        <w:spacing w:after="0"/>
        <w:jc w:val="both"/>
        <w:rPr>
          <w:rFonts w:ascii="Times New Roman" w:hAnsi="Times New Roman" w:cs="Times New Roman"/>
          <w:sz w:val="24"/>
          <w:szCs w:val="24"/>
        </w:rPr>
      </w:pPr>
    </w:p>
    <w:p w14:paraId="60047D33" w14:textId="77777777" w:rsidR="001A3270" w:rsidRDefault="001A3270" w:rsidP="000542B3">
      <w:pPr>
        <w:spacing w:after="0"/>
        <w:jc w:val="both"/>
        <w:rPr>
          <w:rFonts w:ascii="Times New Roman" w:hAnsi="Times New Roman" w:cs="Times New Roman"/>
          <w:sz w:val="24"/>
          <w:szCs w:val="24"/>
        </w:rPr>
      </w:pPr>
    </w:p>
    <w:p w14:paraId="7585567F" w14:textId="77777777" w:rsidR="001A3270" w:rsidRDefault="001A3270" w:rsidP="000542B3">
      <w:pPr>
        <w:spacing w:after="0"/>
        <w:jc w:val="both"/>
        <w:rPr>
          <w:rFonts w:ascii="Times New Roman" w:hAnsi="Times New Roman" w:cs="Times New Roman"/>
          <w:sz w:val="24"/>
          <w:szCs w:val="24"/>
        </w:rPr>
      </w:pPr>
    </w:p>
    <w:p w14:paraId="1404CCD8" w14:textId="77777777" w:rsidR="001A3270" w:rsidRDefault="001A3270" w:rsidP="000542B3">
      <w:pPr>
        <w:spacing w:after="0"/>
        <w:jc w:val="both"/>
        <w:rPr>
          <w:rFonts w:ascii="Times New Roman" w:hAnsi="Times New Roman" w:cs="Times New Roman"/>
          <w:sz w:val="24"/>
          <w:szCs w:val="24"/>
        </w:rPr>
      </w:pPr>
    </w:p>
    <w:tbl>
      <w:tblPr>
        <w:tblW w:w="9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7"/>
        <w:gridCol w:w="1323"/>
        <w:gridCol w:w="1403"/>
        <w:gridCol w:w="1898"/>
        <w:gridCol w:w="1898"/>
        <w:gridCol w:w="1899"/>
      </w:tblGrid>
      <w:tr w:rsidR="001A3270" w:rsidRPr="00FF76BF" w14:paraId="1664A29E" w14:textId="77777777" w:rsidTr="000E502B">
        <w:trPr>
          <w:cantSplit/>
          <w:trHeight w:val="477"/>
        </w:trPr>
        <w:tc>
          <w:tcPr>
            <w:tcW w:w="9448" w:type="dxa"/>
            <w:gridSpan w:val="6"/>
            <w:tcBorders>
              <w:top w:val="nil"/>
              <w:left w:val="nil"/>
              <w:bottom w:val="single" w:sz="4" w:space="0" w:color="auto"/>
              <w:right w:val="nil"/>
            </w:tcBorders>
            <w:shd w:val="clear" w:color="auto" w:fill="FFFFFF"/>
            <w:vAlign w:val="center"/>
          </w:tcPr>
          <w:p w14:paraId="06DE4E7B" w14:textId="77777777" w:rsidR="001A3270" w:rsidRDefault="001A3270" w:rsidP="000E502B">
            <w:pPr>
              <w:spacing w:after="0" w:line="240" w:lineRule="auto"/>
              <w:jc w:val="both"/>
              <w:rPr>
                <w:rFonts w:ascii="Times New Roman" w:hAnsi="Times New Roman" w:cs="Times New Roman"/>
                <w:b/>
                <w:bCs/>
                <w:sz w:val="24"/>
                <w:szCs w:val="24"/>
              </w:rPr>
            </w:pPr>
          </w:p>
          <w:p w14:paraId="19758234" w14:textId="77777777" w:rsidR="001A3270" w:rsidRDefault="001A3270" w:rsidP="000E502B">
            <w:pPr>
              <w:spacing w:after="0" w:line="240" w:lineRule="auto"/>
              <w:jc w:val="both"/>
              <w:rPr>
                <w:rFonts w:ascii="Times New Roman" w:hAnsi="Times New Roman" w:cs="Times New Roman"/>
                <w:b/>
                <w:bCs/>
                <w:sz w:val="24"/>
                <w:szCs w:val="24"/>
              </w:rPr>
            </w:pPr>
          </w:p>
          <w:p w14:paraId="4C10BD3C" w14:textId="77777777" w:rsidR="001A3270" w:rsidRDefault="001A3270" w:rsidP="000E502B">
            <w:pPr>
              <w:spacing w:after="0" w:line="240" w:lineRule="auto"/>
              <w:jc w:val="both"/>
              <w:rPr>
                <w:rFonts w:ascii="Times New Roman" w:hAnsi="Times New Roman" w:cs="Times New Roman"/>
                <w:b/>
                <w:bCs/>
                <w:sz w:val="24"/>
                <w:szCs w:val="24"/>
              </w:rPr>
            </w:pPr>
          </w:p>
          <w:p w14:paraId="3938976A" w14:textId="77777777" w:rsidR="001A3270" w:rsidRDefault="001A3270" w:rsidP="000E502B">
            <w:pPr>
              <w:spacing w:after="0" w:line="240" w:lineRule="auto"/>
              <w:jc w:val="both"/>
              <w:rPr>
                <w:rFonts w:ascii="Times New Roman" w:hAnsi="Times New Roman" w:cs="Times New Roman"/>
                <w:b/>
                <w:bCs/>
                <w:sz w:val="24"/>
                <w:szCs w:val="24"/>
              </w:rPr>
            </w:pPr>
          </w:p>
          <w:p w14:paraId="4B159792" w14:textId="77777777" w:rsidR="001A3270" w:rsidRPr="00FF76BF" w:rsidRDefault="001A3270" w:rsidP="000E502B">
            <w:pPr>
              <w:spacing w:after="0" w:line="240" w:lineRule="auto"/>
              <w:jc w:val="both"/>
              <w:rPr>
                <w:rFonts w:ascii="Times New Roman" w:hAnsi="Times New Roman" w:cs="Times New Roman"/>
                <w:sz w:val="24"/>
                <w:szCs w:val="24"/>
              </w:rPr>
            </w:pPr>
            <w:r w:rsidRPr="00FF76BF">
              <w:rPr>
                <w:rFonts w:ascii="Times New Roman" w:hAnsi="Times New Roman" w:cs="Times New Roman"/>
                <w:b/>
                <w:bCs/>
                <w:sz w:val="24"/>
                <w:szCs w:val="24"/>
              </w:rPr>
              <w:t>Table 2:</w:t>
            </w:r>
            <w:bookmarkStart w:id="4" w:name="_Hlk198894749"/>
            <w:r w:rsidRPr="00FF76BF">
              <w:rPr>
                <w:rFonts w:ascii="Times New Roman" w:hAnsi="Times New Roman" w:cs="Times New Roman"/>
                <w:sz w:val="24"/>
                <w:szCs w:val="24"/>
              </w:rPr>
              <w:t xml:space="preserve"> </w:t>
            </w:r>
            <w:r w:rsidRPr="00FF76BF">
              <w:rPr>
                <w:rFonts w:ascii="Times New Roman" w:hAnsi="Times New Roman" w:cs="Times New Roman"/>
                <w:b/>
                <w:bCs/>
                <w:sz w:val="24"/>
                <w:szCs w:val="24"/>
              </w:rPr>
              <w:t>Model Summary</w:t>
            </w:r>
            <w:bookmarkEnd w:id="4"/>
          </w:p>
        </w:tc>
      </w:tr>
      <w:tr w:rsidR="001A3270" w:rsidRPr="00FF76BF" w14:paraId="0C59BCCB" w14:textId="77777777" w:rsidTr="000E502B">
        <w:trPr>
          <w:cantSplit/>
          <w:trHeight w:val="90"/>
        </w:trPr>
        <w:tc>
          <w:tcPr>
            <w:tcW w:w="1027" w:type="dxa"/>
            <w:tcBorders>
              <w:top w:val="single" w:sz="4" w:space="0" w:color="auto"/>
              <w:left w:val="nil"/>
              <w:bottom w:val="single" w:sz="4" w:space="0" w:color="auto"/>
              <w:right w:val="nil"/>
            </w:tcBorders>
            <w:shd w:val="clear" w:color="auto" w:fill="FFFFFF"/>
            <w:vAlign w:val="bottom"/>
          </w:tcPr>
          <w:p w14:paraId="2DBF546D" w14:textId="77777777" w:rsidR="001A3270" w:rsidRPr="00FF76BF" w:rsidRDefault="001A3270" w:rsidP="000E502B">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Model</w:t>
            </w:r>
          </w:p>
        </w:tc>
        <w:tc>
          <w:tcPr>
            <w:tcW w:w="1323" w:type="dxa"/>
            <w:tcBorders>
              <w:top w:val="single" w:sz="4" w:space="0" w:color="auto"/>
              <w:left w:val="nil"/>
              <w:bottom w:val="single" w:sz="4" w:space="0" w:color="auto"/>
              <w:right w:val="nil"/>
            </w:tcBorders>
            <w:shd w:val="clear" w:color="auto" w:fill="FFFFFF"/>
            <w:vAlign w:val="bottom"/>
          </w:tcPr>
          <w:p w14:paraId="2016A8F3" w14:textId="77777777" w:rsidR="001A3270" w:rsidRPr="00FF76BF" w:rsidRDefault="001A3270" w:rsidP="000E502B">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R</w:t>
            </w:r>
          </w:p>
        </w:tc>
        <w:tc>
          <w:tcPr>
            <w:tcW w:w="1403" w:type="dxa"/>
            <w:tcBorders>
              <w:top w:val="single" w:sz="4" w:space="0" w:color="auto"/>
              <w:left w:val="nil"/>
              <w:bottom w:val="single" w:sz="4" w:space="0" w:color="auto"/>
              <w:right w:val="nil"/>
            </w:tcBorders>
            <w:shd w:val="clear" w:color="auto" w:fill="FFFFFF"/>
            <w:vAlign w:val="bottom"/>
          </w:tcPr>
          <w:p w14:paraId="205C3378"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R Square</w:t>
            </w:r>
          </w:p>
        </w:tc>
        <w:tc>
          <w:tcPr>
            <w:tcW w:w="1898" w:type="dxa"/>
            <w:tcBorders>
              <w:top w:val="single" w:sz="4" w:space="0" w:color="auto"/>
              <w:left w:val="nil"/>
              <w:bottom w:val="single" w:sz="4" w:space="0" w:color="auto"/>
              <w:right w:val="nil"/>
            </w:tcBorders>
            <w:shd w:val="clear" w:color="auto" w:fill="FFFFFF"/>
            <w:vAlign w:val="bottom"/>
          </w:tcPr>
          <w:p w14:paraId="0C2F371F"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Adjusted R Square</w:t>
            </w:r>
          </w:p>
        </w:tc>
        <w:tc>
          <w:tcPr>
            <w:tcW w:w="1898" w:type="dxa"/>
            <w:tcBorders>
              <w:top w:val="single" w:sz="4" w:space="0" w:color="auto"/>
              <w:left w:val="nil"/>
              <w:bottom w:val="single" w:sz="4" w:space="0" w:color="auto"/>
              <w:right w:val="nil"/>
            </w:tcBorders>
            <w:shd w:val="clear" w:color="auto" w:fill="FFFFFF"/>
            <w:vAlign w:val="bottom"/>
          </w:tcPr>
          <w:p w14:paraId="0A626067"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Std. Error of the Estimate</w:t>
            </w:r>
          </w:p>
        </w:tc>
        <w:tc>
          <w:tcPr>
            <w:tcW w:w="1899" w:type="dxa"/>
            <w:tcBorders>
              <w:top w:val="single" w:sz="4" w:space="0" w:color="auto"/>
              <w:left w:val="nil"/>
              <w:bottom w:val="single" w:sz="4" w:space="0" w:color="auto"/>
              <w:right w:val="nil"/>
            </w:tcBorders>
            <w:shd w:val="clear" w:color="auto" w:fill="FFFFFF"/>
            <w:vAlign w:val="bottom"/>
          </w:tcPr>
          <w:p w14:paraId="7B191579"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Durbin-Watson</w:t>
            </w:r>
          </w:p>
        </w:tc>
      </w:tr>
      <w:tr w:rsidR="001A3270" w:rsidRPr="00FF76BF" w14:paraId="3FFECC7C" w14:textId="77777777" w:rsidTr="000E502B">
        <w:trPr>
          <w:cantSplit/>
          <w:trHeight w:val="322"/>
        </w:trPr>
        <w:tc>
          <w:tcPr>
            <w:tcW w:w="1027" w:type="dxa"/>
            <w:tcBorders>
              <w:top w:val="single" w:sz="4" w:space="0" w:color="auto"/>
              <w:left w:val="nil"/>
              <w:bottom w:val="single" w:sz="4" w:space="0" w:color="auto"/>
              <w:right w:val="nil"/>
            </w:tcBorders>
            <w:shd w:val="clear" w:color="auto" w:fill="auto"/>
          </w:tcPr>
          <w:p w14:paraId="69AC78B5" w14:textId="77777777" w:rsidR="001A3270" w:rsidRPr="00FF76BF" w:rsidRDefault="001A3270" w:rsidP="000E502B">
            <w:pPr>
              <w:spacing w:after="0" w:line="240" w:lineRule="auto"/>
              <w:jc w:val="both"/>
              <w:rPr>
                <w:rFonts w:ascii="Times New Roman" w:hAnsi="Times New Roman" w:cs="Times New Roman"/>
                <w:sz w:val="24"/>
                <w:szCs w:val="24"/>
              </w:rPr>
            </w:pPr>
          </w:p>
        </w:tc>
        <w:tc>
          <w:tcPr>
            <w:tcW w:w="1323" w:type="dxa"/>
            <w:tcBorders>
              <w:top w:val="single" w:sz="4" w:space="0" w:color="auto"/>
              <w:left w:val="nil"/>
              <w:bottom w:val="single" w:sz="4" w:space="0" w:color="auto"/>
              <w:right w:val="nil"/>
            </w:tcBorders>
            <w:shd w:val="clear" w:color="auto" w:fill="auto"/>
          </w:tcPr>
          <w:p w14:paraId="189FA41A" w14:textId="77777777" w:rsidR="001A3270" w:rsidRPr="00FF76BF" w:rsidRDefault="001A3270" w:rsidP="000E502B">
            <w:pPr>
              <w:spacing w:after="0" w:line="240" w:lineRule="auto"/>
              <w:jc w:val="both"/>
              <w:rPr>
                <w:rFonts w:ascii="Times New Roman" w:hAnsi="Times New Roman" w:cs="Times New Roman"/>
                <w:sz w:val="24"/>
                <w:szCs w:val="24"/>
              </w:rPr>
            </w:pPr>
            <w:r w:rsidRPr="00FF76BF">
              <w:rPr>
                <w:rFonts w:ascii="Times New Roman" w:hAnsi="Times New Roman" w:cs="Times New Roman"/>
                <w:sz w:val="24"/>
                <w:szCs w:val="24"/>
              </w:rPr>
              <w:t>.814</w:t>
            </w:r>
            <w:r w:rsidRPr="00FF76BF">
              <w:rPr>
                <w:rFonts w:ascii="Times New Roman" w:hAnsi="Times New Roman" w:cs="Times New Roman"/>
                <w:sz w:val="24"/>
                <w:szCs w:val="24"/>
                <w:vertAlign w:val="superscript"/>
              </w:rPr>
              <w:t>a</w:t>
            </w:r>
          </w:p>
        </w:tc>
        <w:tc>
          <w:tcPr>
            <w:tcW w:w="1403" w:type="dxa"/>
            <w:tcBorders>
              <w:top w:val="single" w:sz="4" w:space="0" w:color="auto"/>
              <w:left w:val="nil"/>
              <w:bottom w:val="single" w:sz="4" w:space="0" w:color="auto"/>
              <w:right w:val="nil"/>
            </w:tcBorders>
            <w:shd w:val="clear" w:color="auto" w:fill="FFFFFF"/>
          </w:tcPr>
          <w:p w14:paraId="3F6745F3"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.739</w:t>
            </w:r>
          </w:p>
        </w:tc>
        <w:tc>
          <w:tcPr>
            <w:tcW w:w="1898" w:type="dxa"/>
            <w:tcBorders>
              <w:top w:val="single" w:sz="4" w:space="0" w:color="auto"/>
              <w:left w:val="nil"/>
              <w:bottom w:val="single" w:sz="4" w:space="0" w:color="auto"/>
              <w:right w:val="nil"/>
            </w:tcBorders>
            <w:shd w:val="clear" w:color="auto" w:fill="FFFFFF"/>
          </w:tcPr>
          <w:p w14:paraId="77F34035"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.694</w:t>
            </w:r>
          </w:p>
        </w:tc>
        <w:tc>
          <w:tcPr>
            <w:tcW w:w="1898" w:type="dxa"/>
            <w:tcBorders>
              <w:top w:val="single" w:sz="4" w:space="0" w:color="auto"/>
              <w:left w:val="nil"/>
              <w:bottom w:val="single" w:sz="4" w:space="0" w:color="auto"/>
              <w:right w:val="nil"/>
            </w:tcBorders>
            <w:shd w:val="clear" w:color="auto" w:fill="FFFFFF"/>
          </w:tcPr>
          <w:p w14:paraId="49F335A7"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.1712</w:t>
            </w:r>
          </w:p>
        </w:tc>
        <w:tc>
          <w:tcPr>
            <w:tcW w:w="1899" w:type="dxa"/>
            <w:tcBorders>
              <w:top w:val="single" w:sz="4" w:space="0" w:color="auto"/>
              <w:left w:val="nil"/>
              <w:bottom w:val="single" w:sz="4" w:space="0" w:color="auto"/>
              <w:right w:val="nil"/>
            </w:tcBorders>
            <w:shd w:val="clear" w:color="auto" w:fill="FFFFFF"/>
          </w:tcPr>
          <w:p w14:paraId="125E2003"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2.165</w:t>
            </w:r>
          </w:p>
        </w:tc>
      </w:tr>
      <w:tr w:rsidR="001A3270" w:rsidRPr="00FF76BF" w14:paraId="30612F16" w14:textId="77777777" w:rsidTr="000E502B">
        <w:trPr>
          <w:cantSplit/>
          <w:trHeight w:val="295"/>
        </w:trPr>
        <w:tc>
          <w:tcPr>
            <w:tcW w:w="9448" w:type="dxa"/>
            <w:gridSpan w:val="6"/>
            <w:tcBorders>
              <w:top w:val="single" w:sz="4" w:space="0" w:color="auto"/>
              <w:left w:val="nil"/>
              <w:bottom w:val="nil"/>
              <w:right w:val="nil"/>
            </w:tcBorders>
            <w:shd w:val="clear" w:color="auto" w:fill="FFFFFF"/>
          </w:tcPr>
          <w:p w14:paraId="2CF79022"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a. Predictors: (Constant), FRD_DETEC, FRD_PREV</w:t>
            </w:r>
          </w:p>
        </w:tc>
      </w:tr>
      <w:tr w:rsidR="001A3270" w:rsidRPr="00FF76BF" w14:paraId="1F7B383B" w14:textId="77777777" w:rsidTr="000E502B">
        <w:trPr>
          <w:cantSplit/>
          <w:trHeight w:val="207"/>
        </w:trPr>
        <w:tc>
          <w:tcPr>
            <w:tcW w:w="9448" w:type="dxa"/>
            <w:gridSpan w:val="6"/>
            <w:tcBorders>
              <w:top w:val="nil"/>
              <w:left w:val="nil"/>
              <w:bottom w:val="nil"/>
              <w:right w:val="nil"/>
            </w:tcBorders>
            <w:shd w:val="clear" w:color="auto" w:fill="FFFFFF"/>
          </w:tcPr>
          <w:p w14:paraId="1B582474" w14:textId="77777777" w:rsidR="001A3270" w:rsidRPr="00FF76BF" w:rsidRDefault="001A3270" w:rsidP="000E502B">
            <w:pPr>
              <w:spacing w:after="0"/>
              <w:jc w:val="both"/>
              <w:rPr>
                <w:rFonts w:ascii="Times New Roman" w:hAnsi="Times New Roman" w:cs="Times New Roman"/>
                <w:sz w:val="24"/>
                <w:szCs w:val="24"/>
              </w:rPr>
            </w:pPr>
            <w:r w:rsidRPr="00FF76BF">
              <w:rPr>
                <w:rFonts w:ascii="Times New Roman" w:hAnsi="Times New Roman" w:cs="Times New Roman"/>
                <w:sz w:val="24"/>
                <w:szCs w:val="24"/>
              </w:rPr>
              <w:t>b. Dependent Variable: ENVI_FRA</w:t>
            </w:r>
          </w:p>
        </w:tc>
      </w:tr>
    </w:tbl>
    <w:p w14:paraId="5528EADA" w14:textId="77777777" w:rsidR="001A3270" w:rsidRPr="00FF76BF" w:rsidRDefault="001A3270" w:rsidP="001A3270">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Source: Researchers Computation (2025)</w:t>
      </w:r>
    </w:p>
    <w:p w14:paraId="64739339" w14:textId="77777777" w:rsidR="001A3270" w:rsidRDefault="001A3270" w:rsidP="000542B3">
      <w:pPr>
        <w:spacing w:after="0"/>
        <w:jc w:val="both"/>
        <w:rPr>
          <w:rFonts w:ascii="Times New Roman" w:hAnsi="Times New Roman" w:cs="Times New Roman"/>
          <w:b/>
          <w:bCs/>
          <w:sz w:val="24"/>
          <w:szCs w:val="24"/>
        </w:rPr>
      </w:pPr>
    </w:p>
    <w:p w14:paraId="53583AE9" w14:textId="1DC6889C" w:rsidR="00BC29D3" w:rsidRPr="00FF76BF" w:rsidRDefault="00EB7FEE"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4.2.2</w:t>
      </w:r>
      <w:r w:rsidR="00E45C41" w:rsidRPr="00FF76BF">
        <w:rPr>
          <w:rFonts w:ascii="Times New Roman" w:hAnsi="Times New Roman" w:cs="Times New Roman"/>
          <w:b/>
          <w:bCs/>
          <w:sz w:val="24"/>
          <w:szCs w:val="24"/>
        </w:rPr>
        <w:t xml:space="preserve"> ANOVA</w:t>
      </w:r>
    </w:p>
    <w:p w14:paraId="7AD8D74E" w14:textId="77777777" w:rsidR="005706B8" w:rsidRPr="00FF76BF" w:rsidRDefault="005706B8"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The ANOVA table shows that the regression model is statistically significant, as indicated by a high F-value (</w:t>
      </w:r>
      <w:r w:rsidR="0029542C" w:rsidRPr="00FF76BF">
        <w:rPr>
          <w:rFonts w:ascii="Times New Roman" w:hAnsi="Times New Roman" w:cs="Times New Roman"/>
          <w:sz w:val="24"/>
          <w:szCs w:val="24"/>
        </w:rPr>
        <w:t>50.640</w:t>
      </w:r>
      <w:r w:rsidRPr="00FF76BF">
        <w:rPr>
          <w:rFonts w:ascii="Times New Roman" w:hAnsi="Times New Roman" w:cs="Times New Roman"/>
          <w:sz w:val="24"/>
          <w:szCs w:val="24"/>
        </w:rPr>
        <w:t>) and a p-value of .000, which is less than 0.05. This means that the independent variables in the model explain a significant portion of the variance in the dependent variable.</w:t>
      </w:r>
    </w:p>
    <w:p w14:paraId="6BC8C34B" w14:textId="77777777" w:rsidR="00FE4392" w:rsidRPr="00FF76BF" w:rsidRDefault="00FE4392" w:rsidP="000542B3">
      <w:pPr>
        <w:spacing w:after="0"/>
        <w:jc w:val="both"/>
        <w:rPr>
          <w:rFonts w:ascii="Times New Roman" w:hAnsi="Times New Roman" w:cs="Times New Roman"/>
          <w:b/>
          <w:bCs/>
          <w:sz w:val="24"/>
          <w:szCs w:val="24"/>
        </w:rPr>
      </w:pPr>
    </w:p>
    <w:p w14:paraId="0FF90D1C" w14:textId="77777777" w:rsidR="005706B8" w:rsidRPr="00FF76BF" w:rsidRDefault="005706B8"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Table 3: ANOVA</w:t>
      </w:r>
    </w:p>
    <w:tbl>
      <w:tblPr>
        <w:tblW w:w="9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
        <w:gridCol w:w="700"/>
        <w:gridCol w:w="410"/>
        <w:gridCol w:w="712"/>
        <w:gridCol w:w="377"/>
        <w:gridCol w:w="497"/>
        <w:gridCol w:w="1290"/>
        <w:gridCol w:w="774"/>
        <w:gridCol w:w="348"/>
        <w:gridCol w:w="445"/>
        <w:gridCol w:w="634"/>
        <w:gridCol w:w="563"/>
        <w:gridCol w:w="151"/>
        <w:gridCol w:w="558"/>
        <w:gridCol w:w="486"/>
        <w:gridCol w:w="387"/>
        <w:gridCol w:w="795"/>
        <w:gridCol w:w="15"/>
        <w:gridCol w:w="10"/>
      </w:tblGrid>
      <w:tr w:rsidR="00FF76BF" w:rsidRPr="00FF76BF" w14:paraId="6A45C579" w14:textId="77777777" w:rsidTr="00BF1033">
        <w:trPr>
          <w:cantSplit/>
          <w:trHeight w:val="67"/>
        </w:trPr>
        <w:tc>
          <w:tcPr>
            <w:tcW w:w="2353" w:type="dxa"/>
            <w:gridSpan w:val="5"/>
            <w:tcBorders>
              <w:top w:val="single" w:sz="4" w:space="0" w:color="auto"/>
              <w:left w:val="nil"/>
              <w:bottom w:val="single" w:sz="8" w:space="0" w:color="152935"/>
              <w:right w:val="nil"/>
            </w:tcBorders>
            <w:shd w:val="clear" w:color="auto" w:fill="FFFFFF"/>
            <w:vAlign w:val="bottom"/>
          </w:tcPr>
          <w:p w14:paraId="60789E32"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Model</w:t>
            </w:r>
          </w:p>
        </w:tc>
        <w:tc>
          <w:tcPr>
            <w:tcW w:w="1787" w:type="dxa"/>
            <w:gridSpan w:val="2"/>
            <w:tcBorders>
              <w:top w:val="single" w:sz="4" w:space="0" w:color="auto"/>
              <w:left w:val="nil"/>
              <w:bottom w:val="single" w:sz="8" w:space="0" w:color="152935"/>
              <w:right w:val="single" w:sz="8" w:space="0" w:color="E0E0E0"/>
            </w:tcBorders>
            <w:shd w:val="clear" w:color="auto" w:fill="FFFFFF"/>
            <w:vAlign w:val="bottom"/>
          </w:tcPr>
          <w:p w14:paraId="0E59D8C1"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Sum of Squares</w:t>
            </w:r>
          </w:p>
        </w:tc>
        <w:tc>
          <w:tcPr>
            <w:tcW w:w="1122" w:type="dxa"/>
            <w:gridSpan w:val="2"/>
            <w:tcBorders>
              <w:top w:val="single" w:sz="4" w:space="0" w:color="auto"/>
              <w:left w:val="single" w:sz="8" w:space="0" w:color="E0E0E0"/>
              <w:bottom w:val="single" w:sz="8" w:space="0" w:color="152935"/>
              <w:right w:val="single" w:sz="8" w:space="0" w:color="E0E0E0"/>
            </w:tcBorders>
            <w:shd w:val="clear" w:color="auto" w:fill="FFFFFF"/>
            <w:vAlign w:val="bottom"/>
          </w:tcPr>
          <w:p w14:paraId="27DD2FDE"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df</w:t>
            </w:r>
          </w:p>
        </w:tc>
        <w:tc>
          <w:tcPr>
            <w:tcW w:w="1642" w:type="dxa"/>
            <w:gridSpan w:val="3"/>
            <w:tcBorders>
              <w:top w:val="single" w:sz="4" w:space="0" w:color="auto"/>
              <w:left w:val="single" w:sz="8" w:space="0" w:color="E0E0E0"/>
              <w:bottom w:val="single" w:sz="8" w:space="0" w:color="152935"/>
              <w:right w:val="single" w:sz="8" w:space="0" w:color="E0E0E0"/>
            </w:tcBorders>
            <w:shd w:val="clear" w:color="auto" w:fill="FFFFFF"/>
            <w:vAlign w:val="bottom"/>
          </w:tcPr>
          <w:p w14:paraId="6B8223A0"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Mean Square</w:t>
            </w:r>
          </w:p>
        </w:tc>
        <w:tc>
          <w:tcPr>
            <w:tcW w:w="1195" w:type="dxa"/>
            <w:gridSpan w:val="3"/>
            <w:tcBorders>
              <w:top w:val="single" w:sz="4" w:space="0" w:color="auto"/>
              <w:left w:val="single" w:sz="8" w:space="0" w:color="E0E0E0"/>
              <w:bottom w:val="single" w:sz="8" w:space="0" w:color="152935"/>
              <w:right w:val="single" w:sz="8" w:space="0" w:color="E0E0E0"/>
            </w:tcBorders>
            <w:shd w:val="clear" w:color="auto" w:fill="FFFFFF"/>
            <w:vAlign w:val="bottom"/>
          </w:tcPr>
          <w:p w14:paraId="7A9D9201"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F</w:t>
            </w:r>
          </w:p>
        </w:tc>
        <w:tc>
          <w:tcPr>
            <w:tcW w:w="1207" w:type="dxa"/>
            <w:gridSpan w:val="4"/>
            <w:tcBorders>
              <w:top w:val="single" w:sz="4" w:space="0" w:color="auto"/>
              <w:left w:val="single" w:sz="8" w:space="0" w:color="E0E0E0"/>
              <w:bottom w:val="single" w:sz="8" w:space="0" w:color="152935"/>
              <w:right w:val="nil"/>
            </w:tcBorders>
            <w:shd w:val="clear" w:color="auto" w:fill="FFFFFF"/>
            <w:vAlign w:val="bottom"/>
          </w:tcPr>
          <w:p w14:paraId="09F72B53" w14:textId="77777777" w:rsidR="00E7006E" w:rsidRPr="00FF76BF" w:rsidRDefault="00E8752F"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P</w:t>
            </w:r>
            <w:r w:rsidR="00E7006E" w:rsidRPr="00FF76BF">
              <w:rPr>
                <w:rFonts w:ascii="Times New Roman" w:hAnsi="Times New Roman" w:cs="Times New Roman"/>
                <w:sz w:val="24"/>
                <w:szCs w:val="24"/>
              </w:rPr>
              <w:t>-Value</w:t>
            </w:r>
          </w:p>
        </w:tc>
      </w:tr>
      <w:tr w:rsidR="00FF76BF" w:rsidRPr="00FF76BF" w14:paraId="5F810F18" w14:textId="77777777" w:rsidTr="002D4A4E">
        <w:trPr>
          <w:cantSplit/>
          <w:trHeight w:val="71"/>
        </w:trPr>
        <w:tc>
          <w:tcPr>
            <w:tcW w:w="854" w:type="dxa"/>
            <w:gridSpan w:val="2"/>
            <w:vMerge w:val="restart"/>
            <w:tcBorders>
              <w:top w:val="single" w:sz="8" w:space="0" w:color="152935"/>
              <w:left w:val="nil"/>
              <w:bottom w:val="single" w:sz="8" w:space="0" w:color="152935"/>
              <w:right w:val="nil"/>
            </w:tcBorders>
            <w:shd w:val="clear" w:color="auto" w:fill="auto"/>
          </w:tcPr>
          <w:p w14:paraId="11B5A740" w14:textId="77777777" w:rsidR="00E7006E" w:rsidRPr="00FF76BF"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nil"/>
              <w:right w:val="nil"/>
            </w:tcBorders>
            <w:shd w:val="clear" w:color="auto" w:fill="auto"/>
          </w:tcPr>
          <w:p w14:paraId="00DDF222"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Regression</w:t>
            </w:r>
          </w:p>
        </w:tc>
        <w:tc>
          <w:tcPr>
            <w:tcW w:w="1787" w:type="dxa"/>
            <w:gridSpan w:val="2"/>
            <w:tcBorders>
              <w:top w:val="nil"/>
              <w:left w:val="nil"/>
              <w:bottom w:val="nil"/>
              <w:right w:val="nil"/>
            </w:tcBorders>
            <w:shd w:val="clear" w:color="auto" w:fill="FFFFFF"/>
          </w:tcPr>
          <w:p w14:paraId="5D9EB873"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3.280</w:t>
            </w:r>
          </w:p>
        </w:tc>
        <w:tc>
          <w:tcPr>
            <w:tcW w:w="1122" w:type="dxa"/>
            <w:gridSpan w:val="2"/>
            <w:tcBorders>
              <w:top w:val="nil"/>
              <w:left w:val="nil"/>
              <w:bottom w:val="nil"/>
              <w:right w:val="nil"/>
            </w:tcBorders>
            <w:shd w:val="clear" w:color="auto" w:fill="FFFFFF"/>
          </w:tcPr>
          <w:p w14:paraId="2D16F32A" w14:textId="71754BD3" w:rsidR="00E7006E" w:rsidRPr="00FF76BF" w:rsidRDefault="00F44B95"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2</w:t>
            </w:r>
          </w:p>
        </w:tc>
        <w:tc>
          <w:tcPr>
            <w:tcW w:w="1642" w:type="dxa"/>
            <w:gridSpan w:val="3"/>
            <w:tcBorders>
              <w:top w:val="nil"/>
              <w:left w:val="nil"/>
              <w:bottom w:val="nil"/>
              <w:right w:val="nil"/>
            </w:tcBorders>
            <w:shd w:val="clear" w:color="auto" w:fill="FFFFFF"/>
          </w:tcPr>
          <w:p w14:paraId="647B59F6"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1.640</w:t>
            </w:r>
          </w:p>
        </w:tc>
        <w:tc>
          <w:tcPr>
            <w:tcW w:w="1195" w:type="dxa"/>
            <w:gridSpan w:val="3"/>
            <w:tcBorders>
              <w:top w:val="nil"/>
              <w:left w:val="nil"/>
              <w:bottom w:val="nil"/>
              <w:right w:val="nil"/>
            </w:tcBorders>
            <w:shd w:val="clear" w:color="auto" w:fill="FFFFFF"/>
          </w:tcPr>
          <w:p w14:paraId="6B372C0C" w14:textId="77777777" w:rsidR="00E7006E" w:rsidRPr="00FF76BF" w:rsidRDefault="0029542C"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50</w:t>
            </w:r>
            <w:r w:rsidR="00E7006E" w:rsidRPr="00FF76BF">
              <w:rPr>
                <w:rFonts w:ascii="Times New Roman" w:hAnsi="Times New Roman" w:cs="Times New Roman"/>
                <w:sz w:val="24"/>
                <w:szCs w:val="24"/>
              </w:rPr>
              <w:t>.</w:t>
            </w:r>
            <w:r w:rsidRPr="00FF76BF">
              <w:rPr>
                <w:rFonts w:ascii="Times New Roman" w:hAnsi="Times New Roman" w:cs="Times New Roman"/>
                <w:sz w:val="24"/>
                <w:szCs w:val="24"/>
              </w:rPr>
              <w:t>640</w:t>
            </w:r>
          </w:p>
        </w:tc>
        <w:tc>
          <w:tcPr>
            <w:tcW w:w="1207" w:type="dxa"/>
            <w:gridSpan w:val="4"/>
            <w:tcBorders>
              <w:top w:val="nil"/>
              <w:left w:val="nil"/>
              <w:bottom w:val="nil"/>
              <w:right w:val="nil"/>
            </w:tcBorders>
            <w:shd w:val="clear" w:color="auto" w:fill="FFFFFF"/>
          </w:tcPr>
          <w:p w14:paraId="3EA1C7F6"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.000</w:t>
            </w:r>
          </w:p>
        </w:tc>
      </w:tr>
      <w:tr w:rsidR="00FF76BF" w:rsidRPr="00FF76BF" w14:paraId="6CB88452" w14:textId="77777777" w:rsidTr="002D4A4E">
        <w:trPr>
          <w:cantSplit/>
          <w:trHeight w:val="34"/>
        </w:trPr>
        <w:tc>
          <w:tcPr>
            <w:tcW w:w="854" w:type="dxa"/>
            <w:gridSpan w:val="2"/>
            <w:vMerge/>
            <w:tcBorders>
              <w:top w:val="single" w:sz="8" w:space="0" w:color="152935"/>
              <w:left w:val="nil"/>
              <w:bottom w:val="single" w:sz="8" w:space="0" w:color="152935"/>
              <w:right w:val="nil"/>
            </w:tcBorders>
            <w:shd w:val="clear" w:color="auto" w:fill="auto"/>
          </w:tcPr>
          <w:p w14:paraId="752CE6AE" w14:textId="77777777" w:rsidR="00E7006E" w:rsidRPr="00FF76BF"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nil"/>
              <w:right w:val="nil"/>
            </w:tcBorders>
            <w:shd w:val="clear" w:color="auto" w:fill="auto"/>
          </w:tcPr>
          <w:p w14:paraId="569A8EAE"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Residual</w:t>
            </w:r>
          </w:p>
        </w:tc>
        <w:tc>
          <w:tcPr>
            <w:tcW w:w="1787" w:type="dxa"/>
            <w:gridSpan w:val="2"/>
            <w:tcBorders>
              <w:top w:val="nil"/>
              <w:left w:val="nil"/>
              <w:bottom w:val="nil"/>
              <w:right w:val="nil"/>
            </w:tcBorders>
            <w:shd w:val="clear" w:color="auto" w:fill="FFFFFF"/>
          </w:tcPr>
          <w:p w14:paraId="02609197"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.758</w:t>
            </w:r>
          </w:p>
        </w:tc>
        <w:tc>
          <w:tcPr>
            <w:tcW w:w="1122" w:type="dxa"/>
            <w:gridSpan w:val="2"/>
            <w:tcBorders>
              <w:top w:val="nil"/>
              <w:left w:val="nil"/>
              <w:bottom w:val="nil"/>
              <w:right w:val="nil"/>
            </w:tcBorders>
            <w:shd w:val="clear" w:color="auto" w:fill="FFFFFF"/>
          </w:tcPr>
          <w:p w14:paraId="4DBE024E" w14:textId="45122061" w:rsidR="00E7006E" w:rsidRPr="00FF76BF" w:rsidRDefault="00F44B95"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74</w:t>
            </w:r>
          </w:p>
        </w:tc>
        <w:tc>
          <w:tcPr>
            <w:tcW w:w="1642" w:type="dxa"/>
            <w:gridSpan w:val="3"/>
            <w:tcBorders>
              <w:top w:val="nil"/>
              <w:left w:val="nil"/>
              <w:bottom w:val="nil"/>
              <w:right w:val="nil"/>
            </w:tcBorders>
            <w:shd w:val="clear" w:color="auto" w:fill="FFFFFF"/>
          </w:tcPr>
          <w:p w14:paraId="0D6B49E0"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.033</w:t>
            </w:r>
          </w:p>
        </w:tc>
        <w:tc>
          <w:tcPr>
            <w:tcW w:w="1195" w:type="dxa"/>
            <w:gridSpan w:val="3"/>
            <w:tcBorders>
              <w:top w:val="nil"/>
              <w:left w:val="nil"/>
              <w:bottom w:val="nil"/>
              <w:right w:val="nil"/>
            </w:tcBorders>
            <w:shd w:val="clear" w:color="auto" w:fill="FFFFFF"/>
            <w:vAlign w:val="center"/>
          </w:tcPr>
          <w:p w14:paraId="67FDD131" w14:textId="77777777" w:rsidR="00E7006E" w:rsidRPr="00FF76BF" w:rsidRDefault="00E7006E" w:rsidP="000542B3">
            <w:pPr>
              <w:spacing w:after="0"/>
              <w:jc w:val="both"/>
              <w:rPr>
                <w:rFonts w:ascii="Times New Roman" w:hAnsi="Times New Roman" w:cs="Times New Roman"/>
                <w:sz w:val="24"/>
                <w:szCs w:val="24"/>
              </w:rPr>
            </w:pPr>
          </w:p>
        </w:tc>
        <w:tc>
          <w:tcPr>
            <w:tcW w:w="1207" w:type="dxa"/>
            <w:gridSpan w:val="4"/>
            <w:tcBorders>
              <w:top w:val="nil"/>
              <w:left w:val="nil"/>
              <w:bottom w:val="nil"/>
              <w:right w:val="nil"/>
            </w:tcBorders>
            <w:shd w:val="clear" w:color="auto" w:fill="FFFFFF"/>
            <w:vAlign w:val="center"/>
          </w:tcPr>
          <w:p w14:paraId="0F4F3532" w14:textId="77777777" w:rsidR="00E7006E" w:rsidRPr="00FF76BF" w:rsidRDefault="00E7006E" w:rsidP="000542B3">
            <w:pPr>
              <w:spacing w:after="0"/>
              <w:jc w:val="both"/>
              <w:rPr>
                <w:rFonts w:ascii="Times New Roman" w:hAnsi="Times New Roman" w:cs="Times New Roman"/>
                <w:sz w:val="24"/>
                <w:szCs w:val="24"/>
              </w:rPr>
            </w:pPr>
          </w:p>
        </w:tc>
      </w:tr>
      <w:tr w:rsidR="00FF76BF" w:rsidRPr="00FF76BF" w14:paraId="59FCD924" w14:textId="77777777" w:rsidTr="002D4A4E">
        <w:trPr>
          <w:cantSplit/>
          <w:trHeight w:val="34"/>
        </w:trPr>
        <w:tc>
          <w:tcPr>
            <w:tcW w:w="854" w:type="dxa"/>
            <w:gridSpan w:val="2"/>
            <w:vMerge/>
            <w:tcBorders>
              <w:top w:val="single" w:sz="8" w:space="0" w:color="152935"/>
              <w:left w:val="nil"/>
              <w:bottom w:val="single" w:sz="8" w:space="0" w:color="152935"/>
              <w:right w:val="nil"/>
            </w:tcBorders>
            <w:shd w:val="clear" w:color="auto" w:fill="auto"/>
          </w:tcPr>
          <w:p w14:paraId="7DB930BA" w14:textId="77777777" w:rsidR="00E7006E" w:rsidRPr="00FF76BF" w:rsidRDefault="00E7006E" w:rsidP="000542B3">
            <w:pPr>
              <w:spacing w:after="0"/>
              <w:jc w:val="both"/>
              <w:rPr>
                <w:rFonts w:ascii="Times New Roman" w:hAnsi="Times New Roman" w:cs="Times New Roman"/>
                <w:sz w:val="24"/>
                <w:szCs w:val="24"/>
              </w:rPr>
            </w:pPr>
          </w:p>
        </w:tc>
        <w:tc>
          <w:tcPr>
            <w:tcW w:w="1499" w:type="dxa"/>
            <w:gridSpan w:val="3"/>
            <w:tcBorders>
              <w:top w:val="nil"/>
              <w:left w:val="nil"/>
              <w:bottom w:val="single" w:sz="4" w:space="0" w:color="auto"/>
              <w:right w:val="nil"/>
            </w:tcBorders>
            <w:shd w:val="clear" w:color="auto" w:fill="auto"/>
          </w:tcPr>
          <w:p w14:paraId="448F41FC"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Total</w:t>
            </w:r>
          </w:p>
        </w:tc>
        <w:tc>
          <w:tcPr>
            <w:tcW w:w="1787" w:type="dxa"/>
            <w:gridSpan w:val="2"/>
            <w:tcBorders>
              <w:top w:val="nil"/>
              <w:left w:val="nil"/>
              <w:bottom w:val="single" w:sz="4" w:space="0" w:color="auto"/>
              <w:right w:val="nil"/>
            </w:tcBorders>
            <w:shd w:val="clear" w:color="auto" w:fill="FFFFFF"/>
          </w:tcPr>
          <w:p w14:paraId="46E34879"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4.038</w:t>
            </w:r>
          </w:p>
        </w:tc>
        <w:tc>
          <w:tcPr>
            <w:tcW w:w="1122" w:type="dxa"/>
            <w:gridSpan w:val="2"/>
            <w:tcBorders>
              <w:top w:val="nil"/>
              <w:left w:val="nil"/>
              <w:bottom w:val="single" w:sz="4" w:space="0" w:color="auto"/>
              <w:right w:val="nil"/>
            </w:tcBorders>
            <w:shd w:val="clear" w:color="auto" w:fill="FFFFFF"/>
          </w:tcPr>
          <w:p w14:paraId="18602153" w14:textId="77777777" w:rsidR="00E7006E" w:rsidRPr="00FF76BF" w:rsidRDefault="00ED6158"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76</w:t>
            </w:r>
          </w:p>
        </w:tc>
        <w:tc>
          <w:tcPr>
            <w:tcW w:w="1642" w:type="dxa"/>
            <w:gridSpan w:val="3"/>
            <w:tcBorders>
              <w:top w:val="nil"/>
              <w:left w:val="nil"/>
              <w:bottom w:val="single" w:sz="4" w:space="0" w:color="auto"/>
              <w:right w:val="nil"/>
            </w:tcBorders>
            <w:shd w:val="clear" w:color="auto" w:fill="FFFFFF"/>
            <w:vAlign w:val="center"/>
          </w:tcPr>
          <w:p w14:paraId="3AEB3F0D" w14:textId="77777777" w:rsidR="00E7006E" w:rsidRPr="00FF76BF" w:rsidRDefault="00E7006E" w:rsidP="000542B3">
            <w:pPr>
              <w:spacing w:after="0"/>
              <w:jc w:val="both"/>
              <w:rPr>
                <w:rFonts w:ascii="Times New Roman" w:hAnsi="Times New Roman" w:cs="Times New Roman"/>
                <w:sz w:val="24"/>
                <w:szCs w:val="24"/>
              </w:rPr>
            </w:pPr>
          </w:p>
        </w:tc>
        <w:tc>
          <w:tcPr>
            <w:tcW w:w="1195" w:type="dxa"/>
            <w:gridSpan w:val="3"/>
            <w:tcBorders>
              <w:top w:val="nil"/>
              <w:left w:val="nil"/>
              <w:bottom w:val="single" w:sz="4" w:space="0" w:color="auto"/>
              <w:right w:val="nil"/>
            </w:tcBorders>
            <w:shd w:val="clear" w:color="auto" w:fill="FFFFFF"/>
            <w:vAlign w:val="center"/>
          </w:tcPr>
          <w:p w14:paraId="6DDE9DA7" w14:textId="77777777" w:rsidR="00E7006E" w:rsidRPr="00FF76BF" w:rsidRDefault="00E7006E" w:rsidP="000542B3">
            <w:pPr>
              <w:spacing w:after="0"/>
              <w:jc w:val="both"/>
              <w:rPr>
                <w:rFonts w:ascii="Times New Roman" w:hAnsi="Times New Roman" w:cs="Times New Roman"/>
                <w:sz w:val="24"/>
                <w:szCs w:val="24"/>
              </w:rPr>
            </w:pPr>
          </w:p>
        </w:tc>
        <w:tc>
          <w:tcPr>
            <w:tcW w:w="1207" w:type="dxa"/>
            <w:gridSpan w:val="4"/>
            <w:tcBorders>
              <w:top w:val="nil"/>
              <w:left w:val="nil"/>
              <w:bottom w:val="single" w:sz="4" w:space="0" w:color="auto"/>
              <w:right w:val="nil"/>
            </w:tcBorders>
            <w:shd w:val="clear" w:color="auto" w:fill="FFFFFF"/>
            <w:vAlign w:val="center"/>
          </w:tcPr>
          <w:p w14:paraId="1052F7E5" w14:textId="77777777" w:rsidR="00E7006E" w:rsidRPr="00FF76BF" w:rsidRDefault="00E7006E" w:rsidP="000542B3">
            <w:pPr>
              <w:spacing w:after="0"/>
              <w:jc w:val="both"/>
              <w:rPr>
                <w:rFonts w:ascii="Times New Roman" w:hAnsi="Times New Roman" w:cs="Times New Roman"/>
                <w:sz w:val="24"/>
                <w:szCs w:val="24"/>
              </w:rPr>
            </w:pPr>
          </w:p>
        </w:tc>
      </w:tr>
      <w:tr w:rsidR="00FF76BF" w:rsidRPr="00FF76BF" w14:paraId="63E1EBF6" w14:textId="77777777" w:rsidTr="00B62E36">
        <w:trPr>
          <w:cantSplit/>
          <w:trHeight w:val="71"/>
        </w:trPr>
        <w:tc>
          <w:tcPr>
            <w:tcW w:w="9306" w:type="dxa"/>
            <w:gridSpan w:val="19"/>
            <w:tcBorders>
              <w:top w:val="nil"/>
              <w:left w:val="nil"/>
              <w:bottom w:val="nil"/>
              <w:right w:val="nil"/>
            </w:tcBorders>
            <w:shd w:val="clear" w:color="auto" w:fill="FFFFFF"/>
          </w:tcPr>
          <w:p w14:paraId="542328D2"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 xml:space="preserve">a. Dependent Variable: </w:t>
            </w:r>
            <w:r w:rsidR="00F37B6D" w:rsidRPr="00FF76BF">
              <w:rPr>
                <w:rFonts w:ascii="Times New Roman" w:hAnsi="Times New Roman" w:cs="Times New Roman"/>
                <w:sz w:val="24"/>
                <w:szCs w:val="24"/>
              </w:rPr>
              <w:t>ENVI_FRA</w:t>
            </w:r>
          </w:p>
        </w:tc>
      </w:tr>
      <w:tr w:rsidR="00FF76BF" w:rsidRPr="00FF76BF" w14:paraId="667ADC2E" w14:textId="77777777" w:rsidTr="00B62E36">
        <w:trPr>
          <w:cantSplit/>
          <w:trHeight w:val="1082"/>
        </w:trPr>
        <w:tc>
          <w:tcPr>
            <w:tcW w:w="9306" w:type="dxa"/>
            <w:gridSpan w:val="19"/>
            <w:tcBorders>
              <w:top w:val="nil"/>
              <w:left w:val="nil"/>
              <w:bottom w:val="nil"/>
              <w:right w:val="nil"/>
            </w:tcBorders>
            <w:shd w:val="clear" w:color="auto" w:fill="FFFFFF"/>
          </w:tcPr>
          <w:p w14:paraId="6D2616E1" w14:textId="77777777" w:rsidR="00E7006E" w:rsidRPr="00FF76BF" w:rsidRDefault="00E7006E"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b. Predictors: (Constant), FRD_DETEC, FRD_PREV</w:t>
            </w:r>
          </w:p>
          <w:p w14:paraId="69489FC2" w14:textId="77777777" w:rsidR="0050347C" w:rsidRPr="00FF76BF" w:rsidRDefault="0050347C"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Source: Researchers Computation (2025)</w:t>
            </w:r>
          </w:p>
          <w:p w14:paraId="2225D695" w14:textId="77777777" w:rsidR="00DF1A34" w:rsidRPr="00FF76BF" w:rsidRDefault="00DF1A34" w:rsidP="000542B3">
            <w:pPr>
              <w:spacing w:after="0"/>
              <w:jc w:val="both"/>
              <w:rPr>
                <w:rFonts w:ascii="Times New Roman" w:hAnsi="Times New Roman" w:cs="Times New Roman"/>
                <w:b/>
                <w:bCs/>
                <w:sz w:val="24"/>
                <w:szCs w:val="24"/>
              </w:rPr>
            </w:pPr>
          </w:p>
          <w:p w14:paraId="20A5C455" w14:textId="77777777" w:rsidR="00B62E36" w:rsidRPr="00FF76BF" w:rsidRDefault="00B62E36"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4.2.3 Coefficients</w:t>
            </w:r>
          </w:p>
          <w:p w14:paraId="1269BF2F" w14:textId="77777777" w:rsidR="0050347C" w:rsidRPr="00FF76BF" w:rsidRDefault="00B62E36" w:rsidP="000542B3">
            <w:pPr>
              <w:spacing w:after="0"/>
              <w:jc w:val="both"/>
              <w:rPr>
                <w:rFonts w:ascii="Times New Roman" w:hAnsi="Times New Roman" w:cs="Times New Roman"/>
                <w:sz w:val="24"/>
                <w:szCs w:val="24"/>
              </w:rPr>
            </w:pPr>
            <w:r w:rsidRPr="00FF76BF">
              <w:rPr>
                <w:rFonts w:ascii="Times New Roman" w:hAnsi="Times New Roman" w:cs="Times New Roman"/>
                <w:sz w:val="24"/>
                <w:szCs w:val="24"/>
              </w:rPr>
              <w:t xml:space="preserve">The findings presented in Table 4 summarize the results of a multiple linear regression analysis examining the impact of fraud prevention (FRD_PREV) and fraud detection (FRD_DETEC) on </w:t>
            </w:r>
            <w:r w:rsidR="004E0275" w:rsidRPr="00FF76BF">
              <w:rPr>
                <w:rFonts w:ascii="Times New Roman" w:hAnsi="Times New Roman" w:cs="Times New Roman"/>
                <w:sz w:val="24"/>
                <w:szCs w:val="24"/>
              </w:rPr>
              <w:t>455</w:t>
            </w:r>
            <w:r w:rsidRPr="00FF76BF">
              <w:rPr>
                <w:rFonts w:ascii="Times New Roman" w:hAnsi="Times New Roman" w:cs="Times New Roman"/>
                <w:sz w:val="24"/>
                <w:szCs w:val="24"/>
              </w:rPr>
              <w:t>). The results indicate that fraud detection (FRD_DETEC) has a strong, positive, and statistically significant effect on financial reporting quality (β = 0.7</w:t>
            </w:r>
            <w:r w:rsidR="00B63FC8" w:rsidRPr="00FF76BF">
              <w:rPr>
                <w:rFonts w:ascii="Times New Roman" w:hAnsi="Times New Roman" w:cs="Times New Roman"/>
                <w:sz w:val="24"/>
                <w:szCs w:val="24"/>
              </w:rPr>
              <w:t>84</w:t>
            </w:r>
            <w:r w:rsidRPr="00FF76BF">
              <w:rPr>
                <w:rFonts w:ascii="Times New Roman" w:hAnsi="Times New Roman" w:cs="Times New Roman"/>
                <w:sz w:val="24"/>
                <w:szCs w:val="24"/>
              </w:rPr>
              <w:t>, p &lt; 0.00</w:t>
            </w:r>
            <w:r w:rsidR="00B63FC8" w:rsidRPr="00FF76BF">
              <w:rPr>
                <w:rFonts w:ascii="Times New Roman" w:hAnsi="Times New Roman" w:cs="Times New Roman"/>
                <w:sz w:val="24"/>
                <w:szCs w:val="24"/>
              </w:rPr>
              <w:t>0</w:t>
            </w:r>
            <w:r w:rsidRPr="00FF76BF">
              <w:rPr>
                <w:rFonts w:ascii="Times New Roman" w:hAnsi="Times New Roman" w:cs="Times New Roman"/>
                <w:sz w:val="24"/>
                <w:szCs w:val="24"/>
              </w:rPr>
              <w:t>). This implies that better fraud detection measures significantly enhance the quality of financial reporting. In contrast, fraud prevention (FRD_PREV) shows a very weak and non-significant effect on financial reporting quality (β = 0.019, p = 0.891), indicating that, in this model, preventive measures do not have a meaningful impact. Collinearity statistics (VIF = 2.206) indicate no multicollinearity concerns. The model emphasizes the importance of effective fraud detection over prevention in improving the reliability of corporate financial reports.</w:t>
            </w:r>
          </w:p>
          <w:p w14:paraId="7DD81A6E" w14:textId="77777777" w:rsidR="007D30E4" w:rsidRPr="00FF76BF" w:rsidRDefault="007D30E4" w:rsidP="000542B3">
            <w:pPr>
              <w:spacing w:after="0"/>
              <w:jc w:val="both"/>
              <w:rPr>
                <w:rFonts w:ascii="Times New Roman" w:hAnsi="Times New Roman" w:cs="Times New Roman"/>
                <w:sz w:val="24"/>
                <w:szCs w:val="24"/>
              </w:rPr>
            </w:pPr>
          </w:p>
        </w:tc>
      </w:tr>
      <w:tr w:rsidR="00FF76BF" w:rsidRPr="00FF76BF" w14:paraId="2F8427F7" w14:textId="77777777" w:rsidTr="00B62E36">
        <w:trPr>
          <w:gridAfter w:val="1"/>
          <w:wAfter w:w="10" w:type="dxa"/>
          <w:cantSplit/>
          <w:trHeight w:val="218"/>
        </w:trPr>
        <w:tc>
          <w:tcPr>
            <w:tcW w:w="9296" w:type="dxa"/>
            <w:gridSpan w:val="18"/>
            <w:tcBorders>
              <w:top w:val="nil"/>
              <w:left w:val="nil"/>
              <w:bottom w:val="nil"/>
              <w:right w:val="nil"/>
            </w:tcBorders>
            <w:shd w:val="clear" w:color="auto" w:fill="FFFFFF"/>
            <w:vAlign w:val="center"/>
          </w:tcPr>
          <w:p w14:paraId="125DB20C"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b/>
                <w:bCs/>
                <w:sz w:val="24"/>
                <w:szCs w:val="24"/>
              </w:rPr>
              <w:t>Table 4:</w:t>
            </w:r>
            <w:r w:rsidRPr="00FF76BF">
              <w:rPr>
                <w:rFonts w:ascii="Times New Roman" w:hAnsi="Times New Roman" w:cs="Times New Roman"/>
                <w:sz w:val="24"/>
                <w:szCs w:val="24"/>
              </w:rPr>
              <w:t xml:space="preserve"> </w:t>
            </w:r>
            <w:r w:rsidRPr="00FF76BF">
              <w:rPr>
                <w:rFonts w:ascii="Times New Roman" w:hAnsi="Times New Roman" w:cs="Times New Roman"/>
                <w:b/>
                <w:bCs/>
                <w:sz w:val="24"/>
                <w:szCs w:val="24"/>
              </w:rPr>
              <w:t>Coefficients</w:t>
            </w:r>
          </w:p>
        </w:tc>
      </w:tr>
      <w:tr w:rsidR="00FF76BF" w:rsidRPr="00FF76BF" w14:paraId="67C93323" w14:textId="77777777" w:rsidTr="00BF1033">
        <w:trPr>
          <w:gridAfter w:val="2"/>
          <w:wAfter w:w="25" w:type="dxa"/>
          <w:cantSplit/>
          <w:trHeight w:val="370"/>
        </w:trPr>
        <w:tc>
          <w:tcPr>
            <w:tcW w:w="1264" w:type="dxa"/>
            <w:gridSpan w:val="3"/>
            <w:vMerge w:val="restart"/>
            <w:tcBorders>
              <w:top w:val="single" w:sz="4" w:space="0" w:color="auto"/>
              <w:left w:val="nil"/>
              <w:bottom w:val="nil"/>
              <w:right w:val="nil"/>
            </w:tcBorders>
            <w:shd w:val="clear" w:color="auto" w:fill="FFFFFF"/>
            <w:vAlign w:val="bottom"/>
          </w:tcPr>
          <w:p w14:paraId="7BFDEBA5"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Model</w:t>
            </w:r>
          </w:p>
        </w:tc>
        <w:tc>
          <w:tcPr>
            <w:tcW w:w="1586" w:type="dxa"/>
            <w:gridSpan w:val="3"/>
            <w:tcBorders>
              <w:top w:val="single" w:sz="4" w:space="0" w:color="auto"/>
              <w:left w:val="nil"/>
              <w:bottom w:val="nil"/>
              <w:right w:val="single" w:sz="8" w:space="0" w:color="E0E0E0"/>
            </w:tcBorders>
            <w:shd w:val="clear" w:color="auto" w:fill="FFFFFF"/>
            <w:vAlign w:val="bottom"/>
          </w:tcPr>
          <w:p w14:paraId="57460CA1"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Unstandardized Coefficients</w:t>
            </w:r>
          </w:p>
        </w:tc>
        <w:tc>
          <w:tcPr>
            <w:tcW w:w="1290" w:type="dxa"/>
            <w:tcBorders>
              <w:top w:val="single" w:sz="4" w:space="0" w:color="auto"/>
              <w:left w:val="single" w:sz="8" w:space="0" w:color="E0E0E0"/>
              <w:bottom w:val="nil"/>
              <w:right w:val="single" w:sz="8" w:space="0" w:color="E0E0E0"/>
            </w:tcBorders>
            <w:shd w:val="clear" w:color="auto" w:fill="FFFFFF"/>
            <w:vAlign w:val="bottom"/>
          </w:tcPr>
          <w:p w14:paraId="355F67B6"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Standardized Coefficients</w:t>
            </w:r>
          </w:p>
        </w:tc>
        <w:tc>
          <w:tcPr>
            <w:tcW w:w="774" w:type="dxa"/>
            <w:vMerge w:val="restart"/>
            <w:tcBorders>
              <w:top w:val="single" w:sz="4" w:space="0" w:color="auto"/>
              <w:left w:val="single" w:sz="8" w:space="0" w:color="E0E0E0"/>
              <w:bottom w:val="nil"/>
              <w:right w:val="single" w:sz="8" w:space="0" w:color="E0E0E0"/>
            </w:tcBorders>
            <w:shd w:val="clear" w:color="auto" w:fill="FFFFFF"/>
            <w:vAlign w:val="bottom"/>
          </w:tcPr>
          <w:p w14:paraId="281A8830"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t</w:t>
            </w:r>
          </w:p>
        </w:tc>
        <w:tc>
          <w:tcPr>
            <w:tcW w:w="793" w:type="dxa"/>
            <w:gridSpan w:val="2"/>
            <w:vMerge w:val="restart"/>
            <w:tcBorders>
              <w:top w:val="single" w:sz="4" w:space="0" w:color="auto"/>
              <w:left w:val="single" w:sz="8" w:space="0" w:color="E0E0E0"/>
              <w:bottom w:val="nil"/>
              <w:right w:val="single" w:sz="8" w:space="0" w:color="E0E0E0"/>
            </w:tcBorders>
            <w:shd w:val="clear" w:color="auto" w:fill="FFFFFF"/>
            <w:vAlign w:val="bottom"/>
          </w:tcPr>
          <w:p w14:paraId="1CE74F77"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P-Value</w:t>
            </w:r>
          </w:p>
        </w:tc>
        <w:tc>
          <w:tcPr>
            <w:tcW w:w="1906" w:type="dxa"/>
            <w:gridSpan w:val="4"/>
            <w:tcBorders>
              <w:top w:val="single" w:sz="4" w:space="0" w:color="auto"/>
              <w:left w:val="single" w:sz="8" w:space="0" w:color="E0E0E0"/>
              <w:bottom w:val="nil"/>
              <w:right w:val="single" w:sz="8" w:space="0" w:color="E0E0E0"/>
            </w:tcBorders>
            <w:shd w:val="clear" w:color="auto" w:fill="FFFFFF"/>
            <w:vAlign w:val="bottom"/>
          </w:tcPr>
          <w:p w14:paraId="70E03A48"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Correlations</w:t>
            </w:r>
          </w:p>
        </w:tc>
        <w:tc>
          <w:tcPr>
            <w:tcW w:w="1668" w:type="dxa"/>
            <w:gridSpan w:val="3"/>
            <w:tcBorders>
              <w:top w:val="single" w:sz="4" w:space="0" w:color="auto"/>
              <w:left w:val="single" w:sz="8" w:space="0" w:color="E0E0E0"/>
              <w:bottom w:val="nil"/>
              <w:right w:val="nil"/>
            </w:tcBorders>
            <w:shd w:val="clear" w:color="auto" w:fill="FFFFFF"/>
            <w:vAlign w:val="bottom"/>
          </w:tcPr>
          <w:p w14:paraId="6528C2E2"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Collinearity Statistics</w:t>
            </w:r>
          </w:p>
        </w:tc>
      </w:tr>
      <w:tr w:rsidR="00FF76BF" w:rsidRPr="00FF76BF" w14:paraId="75741080" w14:textId="77777777" w:rsidTr="008642B4">
        <w:trPr>
          <w:gridAfter w:val="2"/>
          <w:wAfter w:w="25" w:type="dxa"/>
          <w:cantSplit/>
          <w:trHeight w:val="62"/>
        </w:trPr>
        <w:tc>
          <w:tcPr>
            <w:tcW w:w="1264" w:type="dxa"/>
            <w:gridSpan w:val="3"/>
            <w:vMerge/>
            <w:tcBorders>
              <w:top w:val="nil"/>
              <w:left w:val="nil"/>
              <w:bottom w:val="nil"/>
              <w:right w:val="nil"/>
            </w:tcBorders>
            <w:shd w:val="clear" w:color="auto" w:fill="FFFFFF"/>
            <w:vAlign w:val="bottom"/>
          </w:tcPr>
          <w:p w14:paraId="2CBBBA28"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712" w:type="dxa"/>
            <w:tcBorders>
              <w:top w:val="nil"/>
              <w:left w:val="nil"/>
              <w:bottom w:val="single" w:sz="8" w:space="0" w:color="152935"/>
              <w:right w:val="single" w:sz="8" w:space="0" w:color="E0E0E0"/>
            </w:tcBorders>
            <w:shd w:val="clear" w:color="auto" w:fill="FFFFFF"/>
            <w:vAlign w:val="bottom"/>
          </w:tcPr>
          <w:p w14:paraId="38E14E59"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B</w:t>
            </w:r>
          </w:p>
        </w:tc>
        <w:tc>
          <w:tcPr>
            <w:tcW w:w="874" w:type="dxa"/>
            <w:gridSpan w:val="2"/>
            <w:tcBorders>
              <w:top w:val="nil"/>
              <w:left w:val="single" w:sz="8" w:space="0" w:color="E0E0E0"/>
              <w:bottom w:val="single" w:sz="8" w:space="0" w:color="152935"/>
              <w:right w:val="single" w:sz="8" w:space="0" w:color="E0E0E0"/>
            </w:tcBorders>
            <w:shd w:val="clear" w:color="auto" w:fill="FFFFFF"/>
            <w:vAlign w:val="bottom"/>
          </w:tcPr>
          <w:p w14:paraId="3687808D"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Std. Error</w:t>
            </w:r>
          </w:p>
        </w:tc>
        <w:tc>
          <w:tcPr>
            <w:tcW w:w="1290" w:type="dxa"/>
            <w:tcBorders>
              <w:top w:val="nil"/>
              <w:left w:val="single" w:sz="8" w:space="0" w:color="E0E0E0"/>
              <w:bottom w:val="single" w:sz="8" w:space="0" w:color="152935"/>
              <w:right w:val="single" w:sz="8" w:space="0" w:color="E0E0E0"/>
            </w:tcBorders>
            <w:shd w:val="clear" w:color="auto" w:fill="FFFFFF"/>
            <w:vAlign w:val="bottom"/>
          </w:tcPr>
          <w:p w14:paraId="075B815C"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Beta</w:t>
            </w:r>
          </w:p>
        </w:tc>
        <w:tc>
          <w:tcPr>
            <w:tcW w:w="774" w:type="dxa"/>
            <w:vMerge/>
            <w:tcBorders>
              <w:top w:val="nil"/>
              <w:left w:val="single" w:sz="8" w:space="0" w:color="E0E0E0"/>
              <w:bottom w:val="nil"/>
              <w:right w:val="single" w:sz="8" w:space="0" w:color="E0E0E0"/>
            </w:tcBorders>
            <w:shd w:val="clear" w:color="auto" w:fill="FFFFFF"/>
            <w:vAlign w:val="bottom"/>
          </w:tcPr>
          <w:p w14:paraId="5C7E5B9F"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793" w:type="dxa"/>
            <w:gridSpan w:val="2"/>
            <w:vMerge/>
            <w:tcBorders>
              <w:top w:val="nil"/>
              <w:left w:val="single" w:sz="8" w:space="0" w:color="E0E0E0"/>
              <w:bottom w:val="nil"/>
              <w:right w:val="single" w:sz="8" w:space="0" w:color="E0E0E0"/>
            </w:tcBorders>
            <w:shd w:val="clear" w:color="auto" w:fill="FFFFFF"/>
            <w:vAlign w:val="bottom"/>
          </w:tcPr>
          <w:p w14:paraId="768DBB40"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634" w:type="dxa"/>
            <w:tcBorders>
              <w:top w:val="nil"/>
              <w:left w:val="single" w:sz="8" w:space="0" w:color="E0E0E0"/>
              <w:bottom w:val="single" w:sz="8" w:space="0" w:color="152935"/>
              <w:right w:val="single" w:sz="8" w:space="0" w:color="E0E0E0"/>
            </w:tcBorders>
            <w:shd w:val="clear" w:color="auto" w:fill="FFFFFF"/>
            <w:vAlign w:val="bottom"/>
          </w:tcPr>
          <w:p w14:paraId="365573F2"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Zero-order</w:t>
            </w:r>
          </w:p>
        </w:tc>
        <w:tc>
          <w:tcPr>
            <w:tcW w:w="714" w:type="dxa"/>
            <w:gridSpan w:val="2"/>
            <w:tcBorders>
              <w:top w:val="nil"/>
              <w:left w:val="single" w:sz="8" w:space="0" w:color="E0E0E0"/>
              <w:bottom w:val="single" w:sz="8" w:space="0" w:color="152935"/>
              <w:right w:val="single" w:sz="8" w:space="0" w:color="E0E0E0"/>
            </w:tcBorders>
            <w:shd w:val="clear" w:color="auto" w:fill="FFFFFF"/>
            <w:vAlign w:val="bottom"/>
          </w:tcPr>
          <w:p w14:paraId="074DE1C2"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Partial</w:t>
            </w:r>
          </w:p>
        </w:tc>
        <w:tc>
          <w:tcPr>
            <w:tcW w:w="558" w:type="dxa"/>
            <w:tcBorders>
              <w:top w:val="nil"/>
              <w:left w:val="single" w:sz="8" w:space="0" w:color="E0E0E0"/>
              <w:bottom w:val="single" w:sz="8" w:space="0" w:color="152935"/>
              <w:right w:val="single" w:sz="8" w:space="0" w:color="E0E0E0"/>
            </w:tcBorders>
            <w:shd w:val="clear" w:color="auto" w:fill="FFFFFF"/>
            <w:vAlign w:val="bottom"/>
          </w:tcPr>
          <w:p w14:paraId="51DA96F5"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Part</w:t>
            </w:r>
          </w:p>
        </w:tc>
        <w:tc>
          <w:tcPr>
            <w:tcW w:w="873" w:type="dxa"/>
            <w:gridSpan w:val="2"/>
            <w:tcBorders>
              <w:top w:val="nil"/>
              <w:left w:val="single" w:sz="8" w:space="0" w:color="E0E0E0"/>
              <w:bottom w:val="single" w:sz="8" w:space="0" w:color="152935"/>
              <w:right w:val="single" w:sz="8" w:space="0" w:color="E0E0E0"/>
            </w:tcBorders>
            <w:shd w:val="clear" w:color="auto" w:fill="FFFFFF"/>
            <w:vAlign w:val="bottom"/>
          </w:tcPr>
          <w:p w14:paraId="49DE19C8"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Tolerance</w:t>
            </w:r>
          </w:p>
        </w:tc>
        <w:tc>
          <w:tcPr>
            <w:tcW w:w="795" w:type="dxa"/>
            <w:tcBorders>
              <w:top w:val="nil"/>
              <w:left w:val="single" w:sz="8" w:space="0" w:color="E0E0E0"/>
              <w:bottom w:val="single" w:sz="8" w:space="0" w:color="152935"/>
              <w:right w:val="nil"/>
            </w:tcBorders>
            <w:shd w:val="clear" w:color="auto" w:fill="FFFFFF"/>
            <w:vAlign w:val="bottom"/>
          </w:tcPr>
          <w:p w14:paraId="688FF342"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VIF</w:t>
            </w:r>
          </w:p>
        </w:tc>
      </w:tr>
      <w:tr w:rsidR="00FF76BF" w:rsidRPr="00FF76BF" w14:paraId="6FA14838" w14:textId="77777777" w:rsidTr="00B57E10">
        <w:trPr>
          <w:gridAfter w:val="2"/>
          <w:wAfter w:w="25" w:type="dxa"/>
          <w:cantSplit/>
          <w:trHeight w:val="224"/>
        </w:trPr>
        <w:tc>
          <w:tcPr>
            <w:tcW w:w="154" w:type="dxa"/>
            <w:vMerge w:val="restart"/>
            <w:tcBorders>
              <w:top w:val="single" w:sz="8" w:space="0" w:color="152935"/>
              <w:left w:val="nil"/>
              <w:bottom w:val="single" w:sz="8" w:space="0" w:color="152935"/>
              <w:right w:val="nil"/>
            </w:tcBorders>
            <w:shd w:val="clear" w:color="auto" w:fill="auto"/>
          </w:tcPr>
          <w:p w14:paraId="00AA036D"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1110" w:type="dxa"/>
            <w:gridSpan w:val="2"/>
            <w:tcBorders>
              <w:top w:val="single" w:sz="8" w:space="0" w:color="152935"/>
              <w:left w:val="nil"/>
              <w:bottom w:val="single" w:sz="8" w:space="0" w:color="AEAEAE"/>
              <w:right w:val="nil"/>
            </w:tcBorders>
            <w:shd w:val="clear" w:color="auto" w:fill="auto"/>
          </w:tcPr>
          <w:p w14:paraId="15522911"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(Constant)</w:t>
            </w:r>
          </w:p>
        </w:tc>
        <w:tc>
          <w:tcPr>
            <w:tcW w:w="712" w:type="dxa"/>
            <w:tcBorders>
              <w:top w:val="single" w:sz="8" w:space="0" w:color="152935"/>
              <w:left w:val="nil"/>
              <w:bottom w:val="single" w:sz="8" w:space="0" w:color="AEAEAE"/>
              <w:right w:val="single" w:sz="8" w:space="0" w:color="E0E0E0"/>
            </w:tcBorders>
            <w:shd w:val="clear" w:color="auto" w:fill="FFFFFF"/>
          </w:tcPr>
          <w:p w14:paraId="0BFE3B0F"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.567</w:t>
            </w:r>
          </w:p>
        </w:tc>
        <w:tc>
          <w:tcPr>
            <w:tcW w:w="874" w:type="dxa"/>
            <w:gridSpan w:val="2"/>
            <w:tcBorders>
              <w:top w:val="single" w:sz="8" w:space="0" w:color="152935"/>
              <w:left w:val="single" w:sz="8" w:space="0" w:color="E0E0E0"/>
              <w:bottom w:val="single" w:sz="8" w:space="0" w:color="AEAEAE"/>
              <w:right w:val="single" w:sz="8" w:space="0" w:color="E0E0E0"/>
            </w:tcBorders>
            <w:shd w:val="clear" w:color="auto" w:fill="FFFFFF"/>
          </w:tcPr>
          <w:p w14:paraId="332C712D"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.280</w:t>
            </w:r>
          </w:p>
        </w:tc>
        <w:tc>
          <w:tcPr>
            <w:tcW w:w="129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AFE8874"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774" w:type="dxa"/>
            <w:tcBorders>
              <w:top w:val="single" w:sz="8" w:space="0" w:color="152935"/>
              <w:left w:val="single" w:sz="8" w:space="0" w:color="E0E0E0"/>
              <w:bottom w:val="single" w:sz="8" w:space="0" w:color="AEAEAE"/>
              <w:right w:val="single" w:sz="8" w:space="0" w:color="E0E0E0"/>
            </w:tcBorders>
            <w:shd w:val="clear" w:color="auto" w:fill="FFFFFF"/>
          </w:tcPr>
          <w:p w14:paraId="21C595B5"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2.026</w:t>
            </w:r>
          </w:p>
        </w:tc>
        <w:tc>
          <w:tcPr>
            <w:tcW w:w="793" w:type="dxa"/>
            <w:gridSpan w:val="2"/>
            <w:tcBorders>
              <w:top w:val="single" w:sz="8" w:space="0" w:color="152935"/>
              <w:left w:val="single" w:sz="8" w:space="0" w:color="E0E0E0"/>
              <w:bottom w:val="single" w:sz="8" w:space="0" w:color="AEAEAE"/>
              <w:right w:val="single" w:sz="8" w:space="0" w:color="E0E0E0"/>
            </w:tcBorders>
            <w:shd w:val="clear" w:color="auto" w:fill="FFFFFF"/>
          </w:tcPr>
          <w:p w14:paraId="340D0E88"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.055</w:t>
            </w:r>
          </w:p>
        </w:tc>
        <w:tc>
          <w:tcPr>
            <w:tcW w:w="6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73F33FB6"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714"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55E00DD2"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55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F7F0FED"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873"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1892BA63"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795" w:type="dxa"/>
            <w:tcBorders>
              <w:top w:val="single" w:sz="8" w:space="0" w:color="152935"/>
              <w:left w:val="single" w:sz="8" w:space="0" w:color="E0E0E0"/>
              <w:bottom w:val="single" w:sz="8" w:space="0" w:color="AEAEAE"/>
              <w:right w:val="nil"/>
            </w:tcBorders>
            <w:shd w:val="clear" w:color="auto" w:fill="FFFFFF"/>
            <w:vAlign w:val="center"/>
          </w:tcPr>
          <w:p w14:paraId="50051FC9" w14:textId="77777777" w:rsidR="00B62E36" w:rsidRPr="00FF76BF" w:rsidRDefault="00B62E36" w:rsidP="000542B3">
            <w:pPr>
              <w:spacing w:after="0" w:line="278" w:lineRule="auto"/>
              <w:jc w:val="both"/>
              <w:rPr>
                <w:rFonts w:ascii="Times New Roman" w:hAnsi="Times New Roman" w:cs="Times New Roman"/>
                <w:sz w:val="24"/>
                <w:szCs w:val="24"/>
              </w:rPr>
            </w:pPr>
          </w:p>
        </w:tc>
      </w:tr>
      <w:tr w:rsidR="00FF76BF" w:rsidRPr="00FF76BF" w14:paraId="2C9E1944" w14:textId="77777777" w:rsidTr="00B57E10">
        <w:trPr>
          <w:gridAfter w:val="2"/>
          <w:wAfter w:w="25" w:type="dxa"/>
          <w:cantSplit/>
          <w:trHeight w:val="62"/>
        </w:trPr>
        <w:tc>
          <w:tcPr>
            <w:tcW w:w="154" w:type="dxa"/>
            <w:vMerge/>
            <w:tcBorders>
              <w:top w:val="single" w:sz="8" w:space="0" w:color="152935"/>
              <w:left w:val="nil"/>
              <w:bottom w:val="single" w:sz="8" w:space="0" w:color="152935"/>
              <w:right w:val="nil"/>
            </w:tcBorders>
            <w:shd w:val="clear" w:color="auto" w:fill="auto"/>
          </w:tcPr>
          <w:p w14:paraId="195C8342"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1110" w:type="dxa"/>
            <w:gridSpan w:val="2"/>
            <w:tcBorders>
              <w:top w:val="single" w:sz="8" w:space="0" w:color="AEAEAE"/>
              <w:left w:val="nil"/>
              <w:bottom w:val="single" w:sz="8" w:space="0" w:color="AEAEAE"/>
              <w:right w:val="nil"/>
            </w:tcBorders>
            <w:shd w:val="clear" w:color="auto" w:fill="auto"/>
          </w:tcPr>
          <w:p w14:paraId="0D2438A5"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FRD_PREV</w:t>
            </w:r>
          </w:p>
        </w:tc>
        <w:tc>
          <w:tcPr>
            <w:tcW w:w="712" w:type="dxa"/>
            <w:tcBorders>
              <w:top w:val="single" w:sz="8" w:space="0" w:color="AEAEAE"/>
              <w:left w:val="nil"/>
              <w:bottom w:val="single" w:sz="8" w:space="0" w:color="AEAEAE"/>
              <w:right w:val="single" w:sz="8" w:space="0" w:color="E0E0E0"/>
            </w:tcBorders>
            <w:shd w:val="clear" w:color="auto" w:fill="FFFFFF"/>
          </w:tcPr>
          <w:p w14:paraId="419DD839"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.017</w:t>
            </w:r>
          </w:p>
        </w:tc>
        <w:tc>
          <w:tcPr>
            <w:tcW w:w="874" w:type="dxa"/>
            <w:gridSpan w:val="2"/>
            <w:tcBorders>
              <w:top w:val="single" w:sz="8" w:space="0" w:color="AEAEAE"/>
              <w:left w:val="single" w:sz="8" w:space="0" w:color="E0E0E0"/>
              <w:bottom w:val="single" w:sz="8" w:space="0" w:color="AEAEAE"/>
              <w:right w:val="single" w:sz="8" w:space="0" w:color="E0E0E0"/>
            </w:tcBorders>
            <w:shd w:val="clear" w:color="auto" w:fill="FFFFFF"/>
          </w:tcPr>
          <w:p w14:paraId="5F7CEB15"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.126</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14:paraId="56535F71"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.019</w:t>
            </w:r>
          </w:p>
        </w:tc>
        <w:tc>
          <w:tcPr>
            <w:tcW w:w="774" w:type="dxa"/>
            <w:tcBorders>
              <w:top w:val="single" w:sz="8" w:space="0" w:color="AEAEAE"/>
              <w:left w:val="single" w:sz="8" w:space="0" w:color="E0E0E0"/>
              <w:bottom w:val="single" w:sz="8" w:space="0" w:color="AEAEAE"/>
              <w:right w:val="single" w:sz="8" w:space="0" w:color="E0E0E0"/>
            </w:tcBorders>
            <w:shd w:val="clear" w:color="auto" w:fill="FFFFFF"/>
          </w:tcPr>
          <w:p w14:paraId="57815195"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.138</w:t>
            </w:r>
          </w:p>
        </w:tc>
        <w:tc>
          <w:tcPr>
            <w:tcW w:w="793" w:type="dxa"/>
            <w:gridSpan w:val="2"/>
            <w:tcBorders>
              <w:top w:val="single" w:sz="8" w:space="0" w:color="AEAEAE"/>
              <w:left w:val="single" w:sz="8" w:space="0" w:color="E0E0E0"/>
              <w:bottom w:val="single" w:sz="8" w:space="0" w:color="AEAEAE"/>
              <w:right w:val="single" w:sz="8" w:space="0" w:color="E0E0E0"/>
            </w:tcBorders>
            <w:shd w:val="clear" w:color="auto" w:fill="FFFFFF"/>
          </w:tcPr>
          <w:p w14:paraId="1723B1AD"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.891</w:t>
            </w:r>
          </w:p>
        </w:tc>
        <w:tc>
          <w:tcPr>
            <w:tcW w:w="634" w:type="dxa"/>
            <w:tcBorders>
              <w:top w:val="single" w:sz="8" w:space="0" w:color="AEAEAE"/>
              <w:left w:val="single" w:sz="8" w:space="0" w:color="E0E0E0"/>
              <w:bottom w:val="single" w:sz="8" w:space="0" w:color="AEAEAE"/>
              <w:right w:val="single" w:sz="8" w:space="0" w:color="E0E0E0"/>
            </w:tcBorders>
            <w:shd w:val="clear" w:color="auto" w:fill="FFFFFF"/>
          </w:tcPr>
          <w:p w14:paraId="4F63E694"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.675</w:t>
            </w:r>
          </w:p>
        </w:tc>
        <w:tc>
          <w:tcPr>
            <w:tcW w:w="714" w:type="dxa"/>
            <w:gridSpan w:val="2"/>
            <w:tcBorders>
              <w:top w:val="single" w:sz="8" w:space="0" w:color="AEAEAE"/>
              <w:left w:val="single" w:sz="8" w:space="0" w:color="E0E0E0"/>
              <w:bottom w:val="single" w:sz="8" w:space="0" w:color="AEAEAE"/>
              <w:right w:val="single" w:sz="8" w:space="0" w:color="E0E0E0"/>
            </w:tcBorders>
            <w:shd w:val="clear" w:color="auto" w:fill="FFFFFF"/>
          </w:tcPr>
          <w:p w14:paraId="4691A677"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.029</w:t>
            </w:r>
          </w:p>
        </w:tc>
        <w:tc>
          <w:tcPr>
            <w:tcW w:w="558" w:type="dxa"/>
            <w:tcBorders>
              <w:top w:val="single" w:sz="8" w:space="0" w:color="AEAEAE"/>
              <w:left w:val="single" w:sz="8" w:space="0" w:color="E0E0E0"/>
              <w:bottom w:val="single" w:sz="8" w:space="0" w:color="AEAEAE"/>
              <w:right w:val="single" w:sz="8" w:space="0" w:color="E0E0E0"/>
            </w:tcBorders>
            <w:shd w:val="clear" w:color="auto" w:fill="FFFFFF"/>
          </w:tcPr>
          <w:p w14:paraId="5CABEFE1"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.012</w:t>
            </w:r>
          </w:p>
        </w:tc>
        <w:tc>
          <w:tcPr>
            <w:tcW w:w="873" w:type="dxa"/>
            <w:gridSpan w:val="2"/>
            <w:tcBorders>
              <w:top w:val="single" w:sz="8" w:space="0" w:color="AEAEAE"/>
              <w:left w:val="single" w:sz="8" w:space="0" w:color="E0E0E0"/>
              <w:bottom w:val="single" w:sz="8" w:space="0" w:color="AEAEAE"/>
              <w:right w:val="single" w:sz="8" w:space="0" w:color="E0E0E0"/>
            </w:tcBorders>
            <w:shd w:val="clear" w:color="auto" w:fill="FFFFFF"/>
          </w:tcPr>
          <w:p w14:paraId="4B1E83F9"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.453</w:t>
            </w:r>
          </w:p>
        </w:tc>
        <w:tc>
          <w:tcPr>
            <w:tcW w:w="795" w:type="dxa"/>
            <w:tcBorders>
              <w:top w:val="single" w:sz="8" w:space="0" w:color="AEAEAE"/>
              <w:left w:val="single" w:sz="8" w:space="0" w:color="E0E0E0"/>
              <w:bottom w:val="single" w:sz="8" w:space="0" w:color="AEAEAE"/>
              <w:right w:val="nil"/>
            </w:tcBorders>
            <w:shd w:val="clear" w:color="auto" w:fill="FFFFFF"/>
          </w:tcPr>
          <w:p w14:paraId="6CB9BD3F"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2.206</w:t>
            </w:r>
          </w:p>
        </w:tc>
      </w:tr>
      <w:tr w:rsidR="00FF76BF" w:rsidRPr="00FF76BF" w14:paraId="475436A9" w14:textId="77777777" w:rsidTr="00B57E10">
        <w:trPr>
          <w:gridAfter w:val="2"/>
          <w:wAfter w:w="25" w:type="dxa"/>
          <w:cantSplit/>
          <w:trHeight w:val="62"/>
        </w:trPr>
        <w:tc>
          <w:tcPr>
            <w:tcW w:w="154" w:type="dxa"/>
            <w:vMerge/>
            <w:tcBorders>
              <w:top w:val="single" w:sz="8" w:space="0" w:color="152935"/>
              <w:left w:val="nil"/>
              <w:bottom w:val="single" w:sz="8" w:space="0" w:color="152935"/>
              <w:right w:val="nil"/>
            </w:tcBorders>
            <w:shd w:val="clear" w:color="auto" w:fill="auto"/>
          </w:tcPr>
          <w:p w14:paraId="483C1773" w14:textId="77777777" w:rsidR="00B62E36" w:rsidRPr="00FF76BF" w:rsidRDefault="00B62E36" w:rsidP="000542B3">
            <w:pPr>
              <w:spacing w:after="0" w:line="278" w:lineRule="auto"/>
              <w:jc w:val="both"/>
              <w:rPr>
                <w:rFonts w:ascii="Times New Roman" w:hAnsi="Times New Roman" w:cs="Times New Roman"/>
                <w:sz w:val="24"/>
                <w:szCs w:val="24"/>
              </w:rPr>
            </w:pPr>
          </w:p>
        </w:tc>
        <w:tc>
          <w:tcPr>
            <w:tcW w:w="1110" w:type="dxa"/>
            <w:gridSpan w:val="2"/>
            <w:tcBorders>
              <w:top w:val="single" w:sz="8" w:space="0" w:color="AEAEAE"/>
              <w:left w:val="nil"/>
              <w:bottom w:val="single" w:sz="8" w:space="0" w:color="152935"/>
              <w:right w:val="nil"/>
            </w:tcBorders>
            <w:shd w:val="clear" w:color="auto" w:fill="auto"/>
          </w:tcPr>
          <w:p w14:paraId="445C7723"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FRD_DETEC</w:t>
            </w:r>
          </w:p>
        </w:tc>
        <w:tc>
          <w:tcPr>
            <w:tcW w:w="712" w:type="dxa"/>
            <w:tcBorders>
              <w:top w:val="single" w:sz="8" w:space="0" w:color="AEAEAE"/>
              <w:left w:val="nil"/>
              <w:bottom w:val="single" w:sz="8" w:space="0" w:color="152935"/>
              <w:right w:val="single" w:sz="8" w:space="0" w:color="E0E0E0"/>
            </w:tcBorders>
            <w:shd w:val="clear" w:color="auto" w:fill="FFFFFF"/>
          </w:tcPr>
          <w:p w14:paraId="2A5343D2"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.799</w:t>
            </w:r>
          </w:p>
        </w:tc>
        <w:tc>
          <w:tcPr>
            <w:tcW w:w="874" w:type="dxa"/>
            <w:gridSpan w:val="2"/>
            <w:tcBorders>
              <w:top w:val="single" w:sz="8" w:space="0" w:color="AEAEAE"/>
              <w:left w:val="single" w:sz="8" w:space="0" w:color="E0E0E0"/>
              <w:bottom w:val="single" w:sz="8" w:space="0" w:color="152935"/>
              <w:right w:val="single" w:sz="8" w:space="0" w:color="E0E0E0"/>
            </w:tcBorders>
            <w:shd w:val="clear" w:color="auto" w:fill="FFFFFF"/>
          </w:tcPr>
          <w:p w14:paraId="575D9B6A"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.121</w:t>
            </w:r>
          </w:p>
        </w:tc>
        <w:tc>
          <w:tcPr>
            <w:tcW w:w="1290" w:type="dxa"/>
            <w:tcBorders>
              <w:top w:val="single" w:sz="8" w:space="0" w:color="AEAEAE"/>
              <w:left w:val="single" w:sz="8" w:space="0" w:color="E0E0E0"/>
              <w:bottom w:val="single" w:sz="8" w:space="0" w:color="152935"/>
              <w:right w:val="single" w:sz="8" w:space="0" w:color="E0E0E0"/>
            </w:tcBorders>
            <w:shd w:val="clear" w:color="auto" w:fill="FFFFFF"/>
          </w:tcPr>
          <w:p w14:paraId="3D202054"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.887</w:t>
            </w:r>
          </w:p>
        </w:tc>
        <w:tc>
          <w:tcPr>
            <w:tcW w:w="774" w:type="dxa"/>
            <w:tcBorders>
              <w:top w:val="single" w:sz="8" w:space="0" w:color="AEAEAE"/>
              <w:left w:val="single" w:sz="8" w:space="0" w:color="E0E0E0"/>
              <w:bottom w:val="single" w:sz="8" w:space="0" w:color="152935"/>
              <w:right w:val="single" w:sz="8" w:space="0" w:color="E0E0E0"/>
            </w:tcBorders>
            <w:shd w:val="clear" w:color="auto" w:fill="FFFFFF"/>
          </w:tcPr>
          <w:p w14:paraId="148502CC"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6.613</w:t>
            </w:r>
          </w:p>
        </w:tc>
        <w:tc>
          <w:tcPr>
            <w:tcW w:w="793" w:type="dxa"/>
            <w:gridSpan w:val="2"/>
            <w:tcBorders>
              <w:top w:val="single" w:sz="8" w:space="0" w:color="AEAEAE"/>
              <w:left w:val="single" w:sz="8" w:space="0" w:color="E0E0E0"/>
              <w:bottom w:val="single" w:sz="8" w:space="0" w:color="152935"/>
              <w:right w:val="single" w:sz="8" w:space="0" w:color="E0E0E0"/>
            </w:tcBorders>
            <w:shd w:val="clear" w:color="auto" w:fill="FFFFFF"/>
          </w:tcPr>
          <w:p w14:paraId="4DC8FC23"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.000</w:t>
            </w:r>
          </w:p>
        </w:tc>
        <w:tc>
          <w:tcPr>
            <w:tcW w:w="634" w:type="dxa"/>
            <w:tcBorders>
              <w:top w:val="single" w:sz="8" w:space="0" w:color="AEAEAE"/>
              <w:left w:val="single" w:sz="8" w:space="0" w:color="E0E0E0"/>
              <w:bottom w:val="single" w:sz="8" w:space="0" w:color="152935"/>
              <w:right w:val="single" w:sz="8" w:space="0" w:color="E0E0E0"/>
            </w:tcBorders>
            <w:shd w:val="clear" w:color="auto" w:fill="FFFFFF"/>
          </w:tcPr>
          <w:p w14:paraId="327DB51D"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w:t>
            </w:r>
            <w:r w:rsidR="00D478D5" w:rsidRPr="00FF76BF">
              <w:rPr>
                <w:rFonts w:ascii="Times New Roman" w:hAnsi="Times New Roman" w:cs="Times New Roman"/>
                <w:sz w:val="24"/>
                <w:szCs w:val="24"/>
              </w:rPr>
              <w:t>814</w:t>
            </w:r>
          </w:p>
        </w:tc>
        <w:tc>
          <w:tcPr>
            <w:tcW w:w="714" w:type="dxa"/>
            <w:gridSpan w:val="2"/>
            <w:tcBorders>
              <w:top w:val="single" w:sz="8" w:space="0" w:color="AEAEAE"/>
              <w:left w:val="single" w:sz="8" w:space="0" w:color="E0E0E0"/>
              <w:bottom w:val="single" w:sz="8" w:space="0" w:color="152935"/>
              <w:right w:val="single" w:sz="8" w:space="0" w:color="E0E0E0"/>
            </w:tcBorders>
            <w:shd w:val="clear" w:color="auto" w:fill="FFFFFF"/>
          </w:tcPr>
          <w:p w14:paraId="1B99F0AE"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.810</w:t>
            </w:r>
          </w:p>
        </w:tc>
        <w:tc>
          <w:tcPr>
            <w:tcW w:w="558" w:type="dxa"/>
            <w:tcBorders>
              <w:top w:val="single" w:sz="8" w:space="0" w:color="AEAEAE"/>
              <w:left w:val="single" w:sz="8" w:space="0" w:color="E0E0E0"/>
              <w:bottom w:val="single" w:sz="8" w:space="0" w:color="152935"/>
              <w:right w:val="single" w:sz="8" w:space="0" w:color="E0E0E0"/>
            </w:tcBorders>
            <w:shd w:val="clear" w:color="auto" w:fill="FFFFFF"/>
          </w:tcPr>
          <w:p w14:paraId="7BB30033"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.597</w:t>
            </w:r>
          </w:p>
        </w:tc>
        <w:tc>
          <w:tcPr>
            <w:tcW w:w="873" w:type="dxa"/>
            <w:gridSpan w:val="2"/>
            <w:tcBorders>
              <w:top w:val="single" w:sz="8" w:space="0" w:color="AEAEAE"/>
              <w:left w:val="single" w:sz="8" w:space="0" w:color="E0E0E0"/>
              <w:bottom w:val="single" w:sz="8" w:space="0" w:color="152935"/>
              <w:right w:val="single" w:sz="8" w:space="0" w:color="E0E0E0"/>
            </w:tcBorders>
            <w:shd w:val="clear" w:color="auto" w:fill="FFFFFF"/>
          </w:tcPr>
          <w:p w14:paraId="1D1B9F30"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.453</w:t>
            </w:r>
          </w:p>
        </w:tc>
        <w:tc>
          <w:tcPr>
            <w:tcW w:w="795" w:type="dxa"/>
            <w:tcBorders>
              <w:top w:val="single" w:sz="8" w:space="0" w:color="AEAEAE"/>
              <w:left w:val="single" w:sz="8" w:space="0" w:color="E0E0E0"/>
              <w:bottom w:val="single" w:sz="8" w:space="0" w:color="152935"/>
              <w:right w:val="nil"/>
            </w:tcBorders>
            <w:shd w:val="clear" w:color="auto" w:fill="FFFFFF"/>
          </w:tcPr>
          <w:p w14:paraId="47B6B540"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2.206</w:t>
            </w:r>
          </w:p>
        </w:tc>
      </w:tr>
      <w:tr w:rsidR="00FF76BF" w:rsidRPr="00FF76BF" w14:paraId="18DB1744" w14:textId="77777777" w:rsidTr="00B62E36">
        <w:trPr>
          <w:gridAfter w:val="1"/>
          <w:wAfter w:w="10" w:type="dxa"/>
          <w:cantSplit/>
          <w:trHeight w:val="224"/>
        </w:trPr>
        <w:tc>
          <w:tcPr>
            <w:tcW w:w="9296" w:type="dxa"/>
            <w:gridSpan w:val="18"/>
            <w:tcBorders>
              <w:top w:val="nil"/>
              <w:left w:val="nil"/>
              <w:bottom w:val="nil"/>
              <w:right w:val="nil"/>
            </w:tcBorders>
            <w:shd w:val="clear" w:color="auto" w:fill="FFFFFF"/>
          </w:tcPr>
          <w:p w14:paraId="04C1C624" w14:textId="77777777" w:rsidR="00B62E36" w:rsidRPr="00FF76BF" w:rsidRDefault="00B62E36" w:rsidP="000542B3">
            <w:pPr>
              <w:spacing w:after="0" w:line="278" w:lineRule="auto"/>
              <w:jc w:val="both"/>
              <w:rPr>
                <w:rFonts w:ascii="Times New Roman" w:hAnsi="Times New Roman" w:cs="Times New Roman"/>
                <w:sz w:val="24"/>
                <w:szCs w:val="24"/>
              </w:rPr>
            </w:pPr>
            <w:r w:rsidRPr="00FF76BF">
              <w:rPr>
                <w:rFonts w:ascii="Times New Roman" w:hAnsi="Times New Roman" w:cs="Times New Roman"/>
                <w:sz w:val="24"/>
                <w:szCs w:val="24"/>
              </w:rPr>
              <w:t xml:space="preserve">a. Dependent Variable: </w:t>
            </w:r>
            <w:r w:rsidR="004E0275" w:rsidRPr="00FF76BF">
              <w:rPr>
                <w:rFonts w:ascii="Times New Roman" w:hAnsi="Times New Roman" w:cs="Times New Roman"/>
                <w:sz w:val="24"/>
                <w:szCs w:val="24"/>
              </w:rPr>
              <w:t>ENVI_FRA</w:t>
            </w:r>
          </w:p>
        </w:tc>
      </w:tr>
    </w:tbl>
    <w:p w14:paraId="28184A6B" w14:textId="77777777" w:rsidR="0050347C" w:rsidRPr="00FF76BF" w:rsidRDefault="0050347C"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Source: Researchers Computation (2025)</w:t>
      </w:r>
    </w:p>
    <w:p w14:paraId="46EBC5FC" w14:textId="77777777" w:rsidR="00BF1033" w:rsidRPr="00FF76BF" w:rsidRDefault="00BF1033" w:rsidP="000542B3">
      <w:pPr>
        <w:spacing w:after="0"/>
        <w:jc w:val="both"/>
        <w:rPr>
          <w:rFonts w:ascii="Times New Roman" w:hAnsi="Times New Roman" w:cs="Times New Roman"/>
          <w:b/>
          <w:bCs/>
          <w:sz w:val="24"/>
          <w:szCs w:val="24"/>
        </w:rPr>
      </w:pPr>
    </w:p>
    <w:p w14:paraId="5E172997" w14:textId="77777777" w:rsidR="00601248" w:rsidRPr="00FF76BF" w:rsidRDefault="00200E68"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4.3 Discussion of Findings</w:t>
      </w:r>
    </w:p>
    <w:p w14:paraId="39A365EA" w14:textId="77777777" w:rsidR="00383A12" w:rsidRPr="00FF76BF" w:rsidRDefault="009937CB" w:rsidP="009937CB">
      <w:pPr>
        <w:spacing w:after="0"/>
        <w:jc w:val="both"/>
        <w:rPr>
          <w:rFonts w:ascii="Times New Roman" w:hAnsi="Times New Roman" w:cs="Times New Roman"/>
          <w:sz w:val="24"/>
          <w:szCs w:val="24"/>
        </w:rPr>
      </w:pPr>
      <w:r w:rsidRPr="00FF76BF">
        <w:rPr>
          <w:rFonts w:ascii="Times New Roman" w:hAnsi="Times New Roman" w:cs="Times New Roman"/>
          <w:sz w:val="24"/>
          <w:szCs w:val="24"/>
        </w:rPr>
        <w:t>The regression study regarding the influence of forensic accounting on environmental fraud investigations and the integrity of MDAs is substantial, evidenced by an F-value of 50.640 and a significance level of p &lt; .000, which is below .05. The model's independent factors significantly explain the variation in the dependent variable, specifically the quality of corporate financial reporting. Th</w:t>
      </w:r>
      <w:r w:rsidR="00F06A76" w:rsidRPr="00FF76BF">
        <w:rPr>
          <w:rFonts w:ascii="Times New Roman" w:hAnsi="Times New Roman" w:cs="Times New Roman"/>
          <w:sz w:val="24"/>
          <w:szCs w:val="24"/>
        </w:rPr>
        <w:t>e</w:t>
      </w:r>
      <w:r w:rsidR="007C2EA9" w:rsidRPr="00FF76BF">
        <w:rPr>
          <w:rFonts w:ascii="Times New Roman" w:hAnsi="Times New Roman" w:cs="Times New Roman"/>
          <w:sz w:val="24"/>
          <w:szCs w:val="24"/>
        </w:rPr>
        <w:t xml:space="preserve"> </w:t>
      </w:r>
      <w:r w:rsidRPr="00FF76BF">
        <w:rPr>
          <w:rFonts w:ascii="Times New Roman" w:hAnsi="Times New Roman" w:cs="Times New Roman"/>
          <w:sz w:val="24"/>
          <w:szCs w:val="24"/>
        </w:rPr>
        <w:t>findings of the multiple linear regression study regarding the impact of fraud prevention and detection on the quality of corporate financial reporting. The data indicate a positive correlation and substantial association between fraud detection and the quality of financial reporting (β = 0.</w:t>
      </w:r>
      <w:r w:rsidR="00B63FC8" w:rsidRPr="00FF76BF">
        <w:rPr>
          <w:rFonts w:ascii="Times New Roman" w:hAnsi="Times New Roman" w:cs="Times New Roman"/>
          <w:sz w:val="24"/>
          <w:szCs w:val="24"/>
        </w:rPr>
        <w:t>784</w:t>
      </w:r>
      <w:r w:rsidRPr="00FF76BF">
        <w:rPr>
          <w:rFonts w:ascii="Times New Roman" w:hAnsi="Times New Roman" w:cs="Times New Roman"/>
          <w:sz w:val="24"/>
          <w:szCs w:val="24"/>
        </w:rPr>
        <w:t>, p &lt; 0.00</w:t>
      </w:r>
      <w:r w:rsidR="00B63FC8" w:rsidRPr="00FF76BF">
        <w:rPr>
          <w:rFonts w:ascii="Times New Roman" w:hAnsi="Times New Roman" w:cs="Times New Roman"/>
          <w:sz w:val="24"/>
          <w:szCs w:val="24"/>
        </w:rPr>
        <w:t>0</w:t>
      </w:r>
      <w:r w:rsidRPr="00FF76BF">
        <w:rPr>
          <w:rFonts w:ascii="Times New Roman" w:hAnsi="Times New Roman" w:cs="Times New Roman"/>
          <w:sz w:val="24"/>
          <w:szCs w:val="24"/>
        </w:rPr>
        <w:t xml:space="preserve">). This indicates that financial reporting is significantly influenced by enhanced fraud detection measures. The insignificant and negligible coefficient associated with fraud prevention indicates a virtually nonexistent impact on financial reporting quality in this model, with β= .019 and p= .891, implying that prevention is not pertinent in this context. This aligns with the findings of </w:t>
      </w:r>
      <w:r w:rsidR="00E66AD5" w:rsidRPr="00FF76BF">
        <w:rPr>
          <w:rFonts w:ascii="Times New Roman" w:hAnsi="Times New Roman" w:cs="Times New Roman"/>
          <w:sz w:val="24"/>
          <w:szCs w:val="24"/>
        </w:rPr>
        <w:t>Stephen et al. (2025) investigated the extent to which Nigeria's public sector implements forensic auditing practices, their findings revealed a significant shortfall in the application of forensic auditing for fraud prevention and detection within the public sector, since forensic auditing has been inadequate in the majority of Nigerian government entities. Also, findings of this study supported the findings in the study of Apalowowa et al. (2025) which examined the preventative role of the forensic auditor in Ondo State, Nigeria, their findings demonstrate that responsive planning approaches are statistically unimportant, whereas robust internal control and managerial supervision are statistically significant, with p-values of 0.0000 and 0.00105, respectively</w:t>
      </w:r>
      <w:r w:rsidR="00906C81" w:rsidRPr="00FF76BF">
        <w:rPr>
          <w:rFonts w:ascii="Times New Roman" w:hAnsi="Times New Roman" w:cs="Times New Roman"/>
          <w:sz w:val="24"/>
          <w:szCs w:val="24"/>
        </w:rPr>
        <w:t xml:space="preserve">. </w:t>
      </w:r>
      <w:r w:rsidR="00383A12" w:rsidRPr="00FF76BF">
        <w:rPr>
          <w:rFonts w:ascii="Times New Roman" w:hAnsi="Times New Roman" w:cs="Times New Roman"/>
          <w:sz w:val="24"/>
          <w:szCs w:val="24"/>
        </w:rPr>
        <w:t>This study negates the finding in the study of</w:t>
      </w:r>
    </w:p>
    <w:p w14:paraId="4C89969A" w14:textId="77777777" w:rsidR="009937CB" w:rsidRPr="00FF76BF" w:rsidRDefault="00383A12" w:rsidP="00383A12">
      <w:pPr>
        <w:spacing w:after="0"/>
        <w:jc w:val="both"/>
        <w:rPr>
          <w:rFonts w:ascii="Times New Roman" w:hAnsi="Times New Roman" w:cs="Times New Roman"/>
          <w:sz w:val="24"/>
          <w:szCs w:val="24"/>
        </w:rPr>
      </w:pPr>
      <w:r w:rsidRPr="00FF76BF">
        <w:rPr>
          <w:rFonts w:ascii="Times New Roman" w:hAnsi="Times New Roman" w:cs="Times New Roman"/>
          <w:sz w:val="24"/>
          <w:szCs w:val="24"/>
        </w:rPr>
        <w:t>Oladejo (2020) which conducted study on the issues faced by forensic accountants in fraud detection and prevention within a blockchain technology framework, his descriptive statistics findings through the Ordinary Least Squares (OLS) model indicated that forensic accounting techniques insignificantly  and not improved fraud detection and prevention within the banking industry. Hence</w:t>
      </w:r>
      <w:r w:rsidR="009937CB" w:rsidRPr="00FF76BF">
        <w:rPr>
          <w:rFonts w:ascii="Times New Roman" w:hAnsi="Times New Roman" w:cs="Times New Roman"/>
          <w:sz w:val="24"/>
          <w:szCs w:val="24"/>
        </w:rPr>
        <w:t>, the</w:t>
      </w:r>
      <w:r w:rsidR="00F23E97" w:rsidRPr="00FF76BF">
        <w:rPr>
          <w:rFonts w:ascii="Times New Roman" w:hAnsi="Times New Roman" w:cs="Times New Roman"/>
          <w:sz w:val="24"/>
          <w:szCs w:val="24"/>
        </w:rPr>
        <w:t>re is</w:t>
      </w:r>
      <w:r w:rsidR="009937CB" w:rsidRPr="00FF76BF">
        <w:rPr>
          <w:rFonts w:ascii="Times New Roman" w:hAnsi="Times New Roman" w:cs="Times New Roman"/>
          <w:sz w:val="24"/>
          <w:szCs w:val="24"/>
        </w:rPr>
        <w:t xml:space="preserve"> necessity to shift the emphasis of preemptive systems towards a more investigative methodology enhances the efficacy of anti-fraud measures. Additionally, effective fraud detection promotes corporate transparency, thereby bolstering investor confidence and stakeholder trust, both of which are crucial for long-term sustainability and market reputation.</w:t>
      </w:r>
    </w:p>
    <w:p w14:paraId="55636E8E" w14:textId="77777777" w:rsidR="00F96BD7" w:rsidRPr="00FF76BF" w:rsidRDefault="00F96BD7" w:rsidP="000542B3">
      <w:pPr>
        <w:spacing w:after="0"/>
        <w:jc w:val="both"/>
        <w:rPr>
          <w:rFonts w:ascii="Times New Roman" w:hAnsi="Times New Roman" w:cs="Times New Roman"/>
          <w:b/>
          <w:bCs/>
          <w:sz w:val="24"/>
          <w:szCs w:val="24"/>
        </w:rPr>
      </w:pPr>
      <w:r w:rsidRPr="00FF76BF">
        <w:rPr>
          <w:rFonts w:ascii="Times New Roman" w:hAnsi="Times New Roman" w:cs="Times New Roman"/>
          <w:b/>
          <w:bCs/>
          <w:sz w:val="24"/>
          <w:szCs w:val="24"/>
        </w:rPr>
        <w:t>Conclusion</w:t>
      </w:r>
      <w:r w:rsidR="000B04ED" w:rsidRPr="00FF76BF">
        <w:rPr>
          <w:rFonts w:ascii="Times New Roman" w:hAnsi="Times New Roman" w:cs="Times New Roman"/>
          <w:b/>
          <w:bCs/>
          <w:sz w:val="24"/>
          <w:szCs w:val="24"/>
        </w:rPr>
        <w:t xml:space="preserve"> and R</w:t>
      </w:r>
      <w:r w:rsidR="00DA06C6" w:rsidRPr="00FF76BF">
        <w:rPr>
          <w:rFonts w:ascii="Times New Roman" w:hAnsi="Times New Roman" w:cs="Times New Roman"/>
          <w:b/>
          <w:bCs/>
          <w:sz w:val="24"/>
          <w:szCs w:val="24"/>
        </w:rPr>
        <w:t>e</w:t>
      </w:r>
      <w:r w:rsidR="000B04ED" w:rsidRPr="00FF76BF">
        <w:rPr>
          <w:rFonts w:ascii="Times New Roman" w:hAnsi="Times New Roman" w:cs="Times New Roman"/>
          <w:b/>
          <w:bCs/>
          <w:sz w:val="24"/>
          <w:szCs w:val="24"/>
        </w:rPr>
        <w:t>commendations</w:t>
      </w:r>
    </w:p>
    <w:p w14:paraId="62952AE8" w14:textId="08BD6C8D" w:rsidR="00194853" w:rsidRPr="00FF76BF" w:rsidRDefault="00194853" w:rsidP="00194853">
      <w:pPr>
        <w:spacing w:after="0"/>
        <w:jc w:val="both"/>
        <w:rPr>
          <w:rFonts w:ascii="Times New Roman" w:hAnsi="Times New Roman" w:cs="Times New Roman"/>
          <w:sz w:val="24"/>
          <w:szCs w:val="24"/>
        </w:rPr>
      </w:pPr>
      <w:r w:rsidRPr="00FF76BF">
        <w:rPr>
          <w:rFonts w:ascii="Times New Roman" w:hAnsi="Times New Roman" w:cs="Times New Roman"/>
          <w:sz w:val="24"/>
          <w:szCs w:val="24"/>
        </w:rPr>
        <w:t xml:space="preserve">The </w:t>
      </w:r>
      <w:r w:rsidR="00340BFF">
        <w:rPr>
          <w:rFonts w:ascii="Times New Roman" w:hAnsi="Times New Roman" w:cs="Times New Roman"/>
          <w:sz w:val="24"/>
          <w:szCs w:val="24"/>
        </w:rPr>
        <w:t>study</w:t>
      </w:r>
      <w:r w:rsidRPr="00FF76BF">
        <w:rPr>
          <w:rFonts w:ascii="Times New Roman" w:hAnsi="Times New Roman" w:cs="Times New Roman"/>
          <w:sz w:val="24"/>
          <w:szCs w:val="24"/>
        </w:rPr>
        <w:t xml:space="preserve"> conclude</w:t>
      </w:r>
      <w:r w:rsidR="00154482" w:rsidRPr="00FF76BF">
        <w:rPr>
          <w:rFonts w:ascii="Times New Roman" w:hAnsi="Times New Roman" w:cs="Times New Roman"/>
          <w:sz w:val="24"/>
          <w:szCs w:val="24"/>
        </w:rPr>
        <w:t>d</w:t>
      </w:r>
      <w:r w:rsidRPr="00FF76BF">
        <w:rPr>
          <w:rFonts w:ascii="Times New Roman" w:hAnsi="Times New Roman" w:cs="Times New Roman"/>
          <w:sz w:val="24"/>
          <w:szCs w:val="24"/>
        </w:rPr>
        <w:t xml:space="preserve"> that fraud detection significantly enhances </w:t>
      </w:r>
      <w:r w:rsidR="00F1444C" w:rsidRPr="00FF76BF">
        <w:rPr>
          <w:rFonts w:ascii="Times New Roman" w:hAnsi="Times New Roman" w:cs="Times New Roman"/>
          <w:sz w:val="24"/>
          <w:szCs w:val="24"/>
        </w:rPr>
        <w:t>environmental fraud risk</w:t>
      </w:r>
      <w:r w:rsidR="00154482" w:rsidRPr="00FF76BF">
        <w:rPr>
          <w:rFonts w:ascii="Times New Roman" w:hAnsi="Times New Roman" w:cs="Times New Roman"/>
          <w:sz w:val="24"/>
          <w:szCs w:val="24"/>
        </w:rPr>
        <w:t xml:space="preserve"> and fraud detection</w:t>
      </w:r>
      <w:r w:rsidR="0089187A" w:rsidRPr="00FF76BF">
        <w:rPr>
          <w:rFonts w:ascii="Times New Roman" w:hAnsi="Times New Roman" w:cs="Times New Roman"/>
          <w:sz w:val="24"/>
          <w:szCs w:val="24"/>
        </w:rPr>
        <w:t xml:space="preserve"> because</w:t>
      </w:r>
      <w:r w:rsidRPr="00FF76BF">
        <w:rPr>
          <w:rFonts w:ascii="Times New Roman" w:hAnsi="Times New Roman" w:cs="Times New Roman"/>
          <w:sz w:val="24"/>
          <w:szCs w:val="24"/>
        </w:rPr>
        <w:t xml:space="preserve"> effective fraud detection mechanisms bolster the credibility and transparency of </w:t>
      </w:r>
      <w:r w:rsidRPr="00FF76BF">
        <w:rPr>
          <w:rFonts w:ascii="Times New Roman" w:hAnsi="Times New Roman" w:cs="Times New Roman"/>
          <w:sz w:val="24"/>
          <w:szCs w:val="24"/>
        </w:rPr>
        <w:lastRenderedPageBreak/>
        <w:t xml:space="preserve">financial reports. </w:t>
      </w:r>
      <w:r w:rsidR="00D51927">
        <w:rPr>
          <w:rFonts w:ascii="Times New Roman" w:hAnsi="Times New Roman" w:cs="Times New Roman"/>
          <w:sz w:val="24"/>
          <w:szCs w:val="24"/>
        </w:rPr>
        <w:t>Also</w:t>
      </w:r>
      <w:r w:rsidRPr="00FF76BF">
        <w:rPr>
          <w:rFonts w:ascii="Times New Roman" w:hAnsi="Times New Roman" w:cs="Times New Roman"/>
          <w:sz w:val="24"/>
          <w:szCs w:val="24"/>
        </w:rPr>
        <w:t>, fraud deterrence demonstrates a weak and insignificant correlation with</w:t>
      </w:r>
      <w:r w:rsidR="00A145F8" w:rsidRPr="00FF76BF">
        <w:rPr>
          <w:rFonts w:ascii="Times New Roman" w:hAnsi="Times New Roman" w:cs="Times New Roman"/>
          <w:sz w:val="24"/>
          <w:szCs w:val="24"/>
        </w:rPr>
        <w:t xml:space="preserve"> environmental fraud</w:t>
      </w:r>
      <w:r w:rsidRPr="00FF76BF">
        <w:rPr>
          <w:rFonts w:ascii="Times New Roman" w:hAnsi="Times New Roman" w:cs="Times New Roman"/>
          <w:sz w:val="24"/>
          <w:szCs w:val="24"/>
        </w:rPr>
        <w:t xml:space="preserve">, suggesting that existing preventive measures are either ineffective or poorly implemented in improving corporate financial reporting. The study </w:t>
      </w:r>
      <w:r w:rsidR="00A145F8" w:rsidRPr="00FF76BF">
        <w:rPr>
          <w:rFonts w:ascii="Times New Roman" w:hAnsi="Times New Roman" w:cs="Times New Roman"/>
          <w:sz w:val="24"/>
          <w:szCs w:val="24"/>
        </w:rPr>
        <w:t>recommended</w:t>
      </w:r>
      <w:r w:rsidRPr="00FF76BF">
        <w:rPr>
          <w:rFonts w:ascii="Times New Roman" w:hAnsi="Times New Roman" w:cs="Times New Roman"/>
          <w:sz w:val="24"/>
          <w:szCs w:val="24"/>
        </w:rPr>
        <w:t xml:space="preserve"> that preventative measures</w:t>
      </w:r>
      <w:r w:rsidR="00D464B7" w:rsidRPr="00FF76BF">
        <w:rPr>
          <w:rFonts w:ascii="Times New Roman" w:hAnsi="Times New Roman" w:cs="Times New Roman"/>
          <w:sz w:val="24"/>
          <w:szCs w:val="24"/>
        </w:rPr>
        <w:t xml:space="preserve"> should be place on MDAs to</w:t>
      </w:r>
      <w:r w:rsidRPr="00FF76BF">
        <w:rPr>
          <w:rFonts w:ascii="Times New Roman" w:hAnsi="Times New Roman" w:cs="Times New Roman"/>
          <w:sz w:val="24"/>
          <w:szCs w:val="24"/>
        </w:rPr>
        <w:t xml:space="preserve"> minimal effectiveness; </w:t>
      </w:r>
      <w:r w:rsidR="00D464B7" w:rsidRPr="00FF76BF">
        <w:rPr>
          <w:rFonts w:ascii="Times New Roman" w:hAnsi="Times New Roman" w:cs="Times New Roman"/>
          <w:sz w:val="24"/>
          <w:szCs w:val="24"/>
        </w:rPr>
        <w:t>Authorities concerns</w:t>
      </w:r>
      <w:r w:rsidRPr="00FF76BF">
        <w:rPr>
          <w:rFonts w:ascii="Times New Roman" w:hAnsi="Times New Roman" w:cs="Times New Roman"/>
          <w:sz w:val="24"/>
          <w:szCs w:val="24"/>
        </w:rPr>
        <w:t xml:space="preserve"> should overhaul their prevention strategies to adopt a more proactive and pragmatic approach</w:t>
      </w:r>
      <w:r w:rsidR="006A5DB2" w:rsidRPr="00FF76BF">
        <w:rPr>
          <w:rFonts w:ascii="Times New Roman" w:hAnsi="Times New Roman" w:cs="Times New Roman"/>
          <w:sz w:val="24"/>
          <w:szCs w:val="24"/>
        </w:rPr>
        <w:t xml:space="preserve">; meanwhile, </w:t>
      </w:r>
      <w:r w:rsidRPr="00FF76BF">
        <w:rPr>
          <w:rFonts w:ascii="Times New Roman" w:hAnsi="Times New Roman" w:cs="Times New Roman"/>
          <w:sz w:val="24"/>
          <w:szCs w:val="24"/>
        </w:rPr>
        <w:t>regular forensic audits should be implemented to identify discrepancies promptly, fostering a sense of trust for individuals relying on corporate disclosures.</w:t>
      </w:r>
    </w:p>
    <w:p w14:paraId="38A822BB" w14:textId="254938CD" w:rsidR="00C37566" w:rsidRPr="00FF76BF" w:rsidRDefault="00C37566" w:rsidP="00194853">
      <w:pPr>
        <w:spacing w:after="0"/>
        <w:jc w:val="both"/>
        <w:rPr>
          <w:rFonts w:ascii="Times New Roman" w:hAnsi="Times New Roman" w:cs="Times New Roman"/>
          <w:sz w:val="24"/>
          <w:szCs w:val="24"/>
        </w:rPr>
      </w:pPr>
    </w:p>
    <w:p w14:paraId="5CF0338C" w14:textId="77777777" w:rsidR="00C37566" w:rsidRPr="00FF76BF" w:rsidRDefault="00C37566" w:rsidP="001A0252">
      <w:pPr>
        <w:jc w:val="both"/>
        <w:rPr>
          <w:rFonts w:ascii="Times New Roman" w:eastAsia="Calibri" w:hAnsi="Times New Roman" w:cs="Times New Roman"/>
          <w:kern w:val="2"/>
          <w:sz w:val="24"/>
          <w:szCs w:val="24"/>
        </w:rPr>
      </w:pPr>
      <w:r w:rsidRPr="00FF76BF">
        <w:rPr>
          <w:rFonts w:ascii="Times New Roman" w:eastAsia="Calibri" w:hAnsi="Times New Roman" w:cs="Times New Roman"/>
          <w:kern w:val="2"/>
          <w:sz w:val="24"/>
          <w:szCs w:val="24"/>
        </w:rPr>
        <w:t>Disclaimer (Artificial intelligence)</w:t>
      </w:r>
    </w:p>
    <w:p w14:paraId="05F67388" w14:textId="77777777" w:rsidR="00C37566" w:rsidRPr="00FF76BF" w:rsidRDefault="00C37566" w:rsidP="001A0252">
      <w:pPr>
        <w:jc w:val="both"/>
        <w:rPr>
          <w:rFonts w:ascii="Times New Roman" w:eastAsia="Calibri" w:hAnsi="Times New Roman" w:cs="Times New Roman"/>
          <w:kern w:val="2"/>
          <w:sz w:val="24"/>
          <w:szCs w:val="24"/>
        </w:rPr>
      </w:pPr>
      <w:r w:rsidRPr="00FF76BF">
        <w:rPr>
          <w:rFonts w:ascii="Times New Roman" w:eastAsia="Calibri" w:hAnsi="Times New Roman" w:cs="Times New Roman"/>
          <w:kern w:val="2"/>
          <w:sz w:val="24"/>
          <w:szCs w:val="24"/>
        </w:rPr>
        <w:t xml:space="preserve">Option 1: </w:t>
      </w:r>
    </w:p>
    <w:p w14:paraId="5ABAD609" w14:textId="77777777" w:rsidR="00C37566" w:rsidRPr="00FF76BF" w:rsidRDefault="00C37566" w:rsidP="001A0252">
      <w:pPr>
        <w:jc w:val="both"/>
        <w:rPr>
          <w:rFonts w:ascii="Times New Roman" w:eastAsia="Calibri" w:hAnsi="Times New Roman" w:cs="Times New Roman"/>
          <w:kern w:val="2"/>
          <w:sz w:val="24"/>
          <w:szCs w:val="24"/>
          <w:highlight w:val="yellow"/>
        </w:rPr>
      </w:pPr>
      <w:r w:rsidRPr="00FF76BF">
        <w:rPr>
          <w:rFonts w:ascii="Times New Roman" w:eastAsia="Calibri" w:hAnsi="Times New Roman" w:cs="Times New Roman"/>
          <w:kern w:val="2"/>
          <w:sz w:val="24"/>
          <w:szCs w:val="24"/>
        </w:rPr>
        <w:t>Author(s) hereby declare that NO generative AI technologies such as Large Language Models (ChatGPT, COPILOT, etc.) and text-to-image generators have been used during the writing or editing of this manuscript.</w:t>
      </w:r>
      <w:r w:rsidRPr="00FF76BF">
        <w:rPr>
          <w:rFonts w:ascii="Times New Roman" w:eastAsia="Calibri" w:hAnsi="Times New Roman" w:cs="Times New Roman"/>
          <w:kern w:val="2"/>
          <w:sz w:val="24"/>
          <w:szCs w:val="24"/>
          <w:highlight w:val="yellow"/>
        </w:rPr>
        <w:t xml:space="preserve"> </w:t>
      </w:r>
    </w:p>
    <w:p w14:paraId="01BC4D74" w14:textId="77777777" w:rsidR="00F96BD7" w:rsidRPr="00FF76BF" w:rsidRDefault="00257330" w:rsidP="00257330">
      <w:pPr>
        <w:spacing w:after="0"/>
        <w:jc w:val="center"/>
        <w:rPr>
          <w:rFonts w:ascii="Times New Roman" w:hAnsi="Times New Roman" w:cs="Times New Roman"/>
          <w:b/>
          <w:bCs/>
          <w:sz w:val="24"/>
          <w:szCs w:val="24"/>
        </w:rPr>
      </w:pPr>
      <w:r w:rsidRPr="00FF76BF">
        <w:rPr>
          <w:rFonts w:ascii="Times New Roman" w:hAnsi="Times New Roman" w:cs="Times New Roman"/>
          <w:b/>
          <w:bCs/>
          <w:sz w:val="24"/>
          <w:szCs w:val="24"/>
        </w:rPr>
        <w:t>References</w:t>
      </w:r>
    </w:p>
    <w:p w14:paraId="2FF405A0" w14:textId="77777777" w:rsidR="00EC24BC" w:rsidRPr="00FF76BF" w:rsidRDefault="00EC24BC" w:rsidP="000542B3">
      <w:pPr>
        <w:spacing w:after="0"/>
        <w:ind w:left="720" w:hanging="720"/>
        <w:jc w:val="both"/>
        <w:rPr>
          <w:rFonts w:ascii="Times New Roman" w:hAnsi="Times New Roman" w:cs="Times New Roman"/>
          <w:sz w:val="24"/>
          <w:szCs w:val="24"/>
        </w:rPr>
      </w:pPr>
      <w:bookmarkStart w:id="5" w:name="_Hlk198925668"/>
      <w:r w:rsidRPr="00FF76BF">
        <w:rPr>
          <w:rFonts w:ascii="Times New Roman" w:hAnsi="Times New Roman" w:cs="Times New Roman"/>
          <w:sz w:val="24"/>
          <w:szCs w:val="24"/>
        </w:rPr>
        <w:t>Apalowowa, O. D. (2025</w:t>
      </w:r>
      <w:bookmarkEnd w:id="5"/>
      <w:r w:rsidRPr="00FF76BF">
        <w:rPr>
          <w:rFonts w:ascii="Times New Roman" w:hAnsi="Times New Roman" w:cs="Times New Roman"/>
          <w:sz w:val="24"/>
          <w:szCs w:val="24"/>
        </w:rPr>
        <w:t xml:space="preserve">). White-collar fraud and whistle-blowing investigations: The role of forensic auditors in Nigeria. </w:t>
      </w:r>
      <w:r w:rsidRPr="00FF76BF">
        <w:rPr>
          <w:rFonts w:ascii="Times New Roman" w:hAnsi="Times New Roman" w:cs="Times New Roman"/>
          <w:i/>
          <w:iCs/>
          <w:sz w:val="24"/>
          <w:szCs w:val="24"/>
        </w:rPr>
        <w:t>BOHR International Journal of Advances in Management Research, 4</w:t>
      </w:r>
      <w:r w:rsidRPr="00FF76BF">
        <w:rPr>
          <w:rFonts w:ascii="Times New Roman" w:hAnsi="Times New Roman" w:cs="Times New Roman"/>
          <w:sz w:val="24"/>
          <w:szCs w:val="24"/>
        </w:rPr>
        <w:t xml:space="preserve">(1), 1-9. DOI: 10.54646/bijamr.2025.40. </w:t>
      </w:r>
      <w:hyperlink r:id="rId7" w:history="1">
        <w:r w:rsidRPr="00FF76BF">
          <w:rPr>
            <w:rStyle w:val="Hyperlink"/>
            <w:rFonts w:ascii="Times New Roman" w:hAnsi="Times New Roman" w:cs="Times New Roman"/>
            <w:color w:val="auto"/>
            <w:sz w:val="24"/>
            <w:szCs w:val="24"/>
          </w:rPr>
          <w:t>www.bohrpub.com</w:t>
        </w:r>
      </w:hyperlink>
    </w:p>
    <w:p w14:paraId="3F88A498" w14:textId="77777777" w:rsidR="00EC24BC" w:rsidRPr="00FF76BF" w:rsidRDefault="00EC24BC" w:rsidP="000542B3">
      <w:pPr>
        <w:spacing w:after="0"/>
        <w:ind w:left="720" w:hanging="720"/>
        <w:jc w:val="both"/>
        <w:rPr>
          <w:rFonts w:ascii="Times New Roman" w:hAnsi="Times New Roman" w:cs="Times New Roman"/>
          <w:sz w:val="24"/>
          <w:szCs w:val="24"/>
        </w:rPr>
      </w:pPr>
      <w:bookmarkStart w:id="6" w:name="_Hlk198925435"/>
      <w:r w:rsidRPr="00FF76BF">
        <w:rPr>
          <w:rFonts w:ascii="Times New Roman" w:hAnsi="Times New Roman" w:cs="Times New Roman"/>
          <w:sz w:val="24"/>
          <w:szCs w:val="24"/>
        </w:rPr>
        <w:t>Apalowowa</w:t>
      </w:r>
      <w:bookmarkEnd w:id="6"/>
      <w:r w:rsidRPr="00FF76BF">
        <w:rPr>
          <w:rFonts w:ascii="Times New Roman" w:hAnsi="Times New Roman" w:cs="Times New Roman"/>
          <w:sz w:val="24"/>
          <w:szCs w:val="24"/>
        </w:rPr>
        <w:t xml:space="preserve">, O. D., Olofintuyi, A. T., Falusi, I. E., &amp; Apeko, T. E. (2023). Audit quality control and financial performance of deposit money banks in Ekiti state, Nigeria. </w:t>
      </w:r>
      <w:r w:rsidRPr="00FF76BF">
        <w:rPr>
          <w:rFonts w:ascii="Times New Roman" w:hAnsi="Times New Roman" w:cs="Times New Roman"/>
          <w:i/>
          <w:iCs/>
          <w:sz w:val="24"/>
          <w:szCs w:val="24"/>
        </w:rPr>
        <w:t>International Journal of Innovative Science and Research Technology, 8</w:t>
      </w:r>
      <w:r w:rsidRPr="00FF76BF">
        <w:rPr>
          <w:rFonts w:ascii="Times New Roman" w:hAnsi="Times New Roman" w:cs="Times New Roman"/>
          <w:sz w:val="24"/>
          <w:szCs w:val="24"/>
        </w:rPr>
        <w:t>(4), 1372-1378.</w:t>
      </w:r>
    </w:p>
    <w:p w14:paraId="781F210C"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Apalowowa, O. D., Omosebi, A., &amp; Akinsete, T. R. (2025). The preventive role of forensic auditor in white-collar fraud in the Nigerian universities. </w:t>
      </w:r>
      <w:r w:rsidRPr="00FF76BF">
        <w:rPr>
          <w:rFonts w:ascii="Times New Roman" w:hAnsi="Times New Roman" w:cs="Times New Roman"/>
          <w:i/>
          <w:iCs/>
          <w:sz w:val="24"/>
          <w:szCs w:val="24"/>
        </w:rPr>
        <w:t>Global Scientific Journals, 13</w:t>
      </w:r>
      <w:r w:rsidRPr="00FF76BF">
        <w:rPr>
          <w:rFonts w:ascii="Times New Roman" w:hAnsi="Times New Roman" w:cs="Times New Roman"/>
          <w:sz w:val="24"/>
          <w:szCs w:val="24"/>
        </w:rPr>
        <w:t>(1), 1643-1653.</w:t>
      </w:r>
    </w:p>
    <w:p w14:paraId="5D43D4A6"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Bhattacharya, M. (2025). Occupational stress: A review of police narrative. </w:t>
      </w:r>
      <w:r w:rsidRPr="00FF76BF">
        <w:rPr>
          <w:rFonts w:ascii="Times New Roman" w:hAnsi="Times New Roman" w:cs="Times New Roman"/>
          <w:i/>
          <w:iCs/>
          <w:sz w:val="24"/>
          <w:szCs w:val="24"/>
        </w:rPr>
        <w:t>Rethinking the Police for a Better Future: Navigating Policing Challenges with Accountability and Trust</w:t>
      </w:r>
      <w:r w:rsidRPr="00FF76BF">
        <w:rPr>
          <w:rFonts w:ascii="Times New Roman" w:hAnsi="Times New Roman" w:cs="Times New Roman"/>
          <w:sz w:val="24"/>
          <w:szCs w:val="24"/>
        </w:rPr>
        <w:t>, 191-202.</w:t>
      </w:r>
    </w:p>
    <w:p w14:paraId="0E41D7EC" w14:textId="77777777" w:rsidR="00EC24BC" w:rsidRPr="00FF76BF" w:rsidRDefault="00EC24BC" w:rsidP="000542B3">
      <w:pPr>
        <w:spacing w:after="0"/>
        <w:ind w:left="720" w:hanging="720"/>
        <w:jc w:val="both"/>
        <w:rPr>
          <w:rFonts w:ascii="Times New Roman" w:hAnsi="Times New Roman" w:cs="Times New Roman"/>
          <w:sz w:val="24"/>
          <w:szCs w:val="24"/>
        </w:rPr>
      </w:pPr>
      <w:bookmarkStart w:id="7" w:name="_Hlk198927731"/>
      <w:r w:rsidRPr="00FF76BF">
        <w:rPr>
          <w:rFonts w:ascii="Times New Roman" w:hAnsi="Times New Roman" w:cs="Times New Roman"/>
          <w:sz w:val="24"/>
          <w:szCs w:val="24"/>
        </w:rPr>
        <w:t xml:space="preserve">Chizoba, O. J., &amp; Onuora, J. K. J. (2025). </w:t>
      </w:r>
      <w:bookmarkEnd w:id="7"/>
      <w:r w:rsidRPr="00FF76BF">
        <w:rPr>
          <w:rFonts w:ascii="Times New Roman" w:hAnsi="Times New Roman" w:cs="Times New Roman"/>
          <w:sz w:val="24"/>
          <w:szCs w:val="24"/>
        </w:rPr>
        <w:t>Effect of Digital Transformation on Public Sector Accountability and Transparency in Nigeria. </w:t>
      </w:r>
      <w:r w:rsidRPr="00FF76BF">
        <w:rPr>
          <w:rFonts w:ascii="Times New Roman" w:hAnsi="Times New Roman" w:cs="Times New Roman"/>
          <w:i/>
          <w:iCs/>
          <w:sz w:val="24"/>
          <w:szCs w:val="24"/>
        </w:rPr>
        <w:t>Journal of Accounting and Financial Management</w:t>
      </w:r>
      <w:r w:rsidRPr="00FF76BF">
        <w:rPr>
          <w:rFonts w:ascii="Times New Roman" w:hAnsi="Times New Roman" w:cs="Times New Roman"/>
          <w:sz w:val="24"/>
          <w:szCs w:val="24"/>
        </w:rPr>
        <w:t>, </w:t>
      </w:r>
      <w:r w:rsidRPr="00FF76BF">
        <w:rPr>
          <w:rFonts w:ascii="Times New Roman" w:hAnsi="Times New Roman" w:cs="Times New Roman"/>
          <w:i/>
          <w:iCs/>
          <w:sz w:val="24"/>
          <w:szCs w:val="24"/>
        </w:rPr>
        <w:t>11</w:t>
      </w:r>
      <w:r w:rsidRPr="00FF76BF">
        <w:rPr>
          <w:rFonts w:ascii="Times New Roman" w:hAnsi="Times New Roman" w:cs="Times New Roman"/>
          <w:sz w:val="24"/>
          <w:szCs w:val="24"/>
        </w:rPr>
        <w:t>(1), 40-51.</w:t>
      </w:r>
    </w:p>
    <w:p w14:paraId="0F0536A1"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Ewa, U. Eko., Adesola, W. A., &amp; Eseneyen, J. M. (2020). Evaluation of forensic accounting techniques in fraud prevention/detection in the banking sector in Nigeria. </w:t>
      </w:r>
      <w:r w:rsidRPr="00FF76BF">
        <w:rPr>
          <w:rFonts w:ascii="Times New Roman" w:hAnsi="Times New Roman" w:cs="Times New Roman"/>
          <w:i/>
          <w:iCs/>
          <w:sz w:val="24"/>
          <w:szCs w:val="24"/>
        </w:rPr>
        <w:t>International Journal of Finance and Accounting, 9</w:t>
      </w:r>
      <w:r w:rsidRPr="00FF76BF">
        <w:rPr>
          <w:rFonts w:ascii="Times New Roman" w:hAnsi="Times New Roman" w:cs="Times New Roman"/>
          <w:sz w:val="24"/>
          <w:szCs w:val="24"/>
        </w:rPr>
        <w:t>(3), 56-66.</w:t>
      </w:r>
    </w:p>
    <w:p w14:paraId="560D7350"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Ibrahim, K. F. A., &amp; Ademu, S. O. (2024). Behavioural intention to use forensic audit services for enhanced financial reporting quality of North-Central Universities in Nigeria. </w:t>
      </w:r>
      <w:r w:rsidRPr="00FF76BF">
        <w:rPr>
          <w:rFonts w:ascii="Times New Roman" w:hAnsi="Times New Roman" w:cs="Times New Roman"/>
          <w:i/>
          <w:iCs/>
          <w:sz w:val="24"/>
          <w:szCs w:val="24"/>
        </w:rPr>
        <w:t>International Journal of Research and Innovation in Social Science (IJRISS), 8</w:t>
      </w:r>
      <w:r w:rsidRPr="00FF76BF">
        <w:rPr>
          <w:rFonts w:ascii="Times New Roman" w:hAnsi="Times New Roman" w:cs="Times New Roman"/>
          <w:sz w:val="24"/>
          <w:szCs w:val="24"/>
        </w:rPr>
        <w:t>(6), 938- 959.</w:t>
      </w:r>
    </w:p>
    <w:p w14:paraId="5D0DA013" w14:textId="77777777" w:rsidR="00EC24BC" w:rsidRPr="00FF76BF" w:rsidRDefault="00EC24BC" w:rsidP="006A0AB9">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Igbekoyi, O. E., Akinadewo, I. S., &amp; Dagunduro, M. E. (2024). Policeman theory of auditing: Review of the past and present. </w:t>
      </w:r>
      <w:r w:rsidRPr="00FF76BF">
        <w:rPr>
          <w:rFonts w:ascii="Times New Roman" w:hAnsi="Times New Roman" w:cs="Times New Roman"/>
          <w:i/>
          <w:iCs/>
          <w:sz w:val="24"/>
          <w:szCs w:val="24"/>
        </w:rPr>
        <w:t>Journal of Business and African Economy, 10</w:t>
      </w:r>
      <w:r w:rsidRPr="00FF76BF">
        <w:rPr>
          <w:rFonts w:ascii="Times New Roman" w:hAnsi="Times New Roman" w:cs="Times New Roman"/>
          <w:sz w:val="24"/>
          <w:szCs w:val="24"/>
        </w:rPr>
        <w:t>(4), 79-89.</w:t>
      </w:r>
    </w:p>
    <w:p w14:paraId="6EC2D4D6"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Jonsson, C., &amp; Persson, M. (2025). Managing Two Worlds. Role-Exit Processes among Swedish Police Officers with PhDs. </w:t>
      </w:r>
      <w:r w:rsidRPr="00FF76BF">
        <w:rPr>
          <w:rFonts w:ascii="Times New Roman" w:hAnsi="Times New Roman" w:cs="Times New Roman"/>
          <w:i/>
          <w:iCs/>
          <w:sz w:val="24"/>
          <w:szCs w:val="24"/>
        </w:rPr>
        <w:t>Nordic Journal of Studies in Policing</w:t>
      </w:r>
      <w:r w:rsidRPr="00FF76BF">
        <w:rPr>
          <w:rFonts w:ascii="Times New Roman" w:hAnsi="Times New Roman" w:cs="Times New Roman"/>
          <w:sz w:val="24"/>
          <w:szCs w:val="24"/>
        </w:rPr>
        <w:t>, </w:t>
      </w:r>
      <w:r w:rsidRPr="00FF76BF">
        <w:rPr>
          <w:rFonts w:ascii="Times New Roman" w:hAnsi="Times New Roman" w:cs="Times New Roman"/>
          <w:i/>
          <w:iCs/>
          <w:sz w:val="24"/>
          <w:szCs w:val="24"/>
        </w:rPr>
        <w:t>12</w:t>
      </w:r>
      <w:r w:rsidRPr="00FF76BF">
        <w:rPr>
          <w:rFonts w:ascii="Times New Roman" w:hAnsi="Times New Roman" w:cs="Times New Roman"/>
          <w:sz w:val="24"/>
          <w:szCs w:val="24"/>
        </w:rPr>
        <w:t>(1), 1-20.</w:t>
      </w:r>
    </w:p>
    <w:p w14:paraId="436C1113"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lastRenderedPageBreak/>
        <w:t>Martín-Zamora, M. P., &amp; Borralho, J. M. C. (2025). Digitalization of financial reporting: Its role in improving corporate efficiency and transparency. In </w:t>
      </w:r>
      <w:r w:rsidRPr="00FF76BF">
        <w:rPr>
          <w:rFonts w:ascii="Times New Roman" w:hAnsi="Times New Roman" w:cs="Times New Roman"/>
          <w:i/>
          <w:iCs/>
          <w:sz w:val="24"/>
          <w:szCs w:val="24"/>
        </w:rPr>
        <w:t>Contemporary Innovations in Reporting and Analysis</w:t>
      </w:r>
      <w:r w:rsidRPr="00FF76BF">
        <w:rPr>
          <w:rFonts w:ascii="Times New Roman" w:hAnsi="Times New Roman" w:cs="Times New Roman"/>
          <w:sz w:val="24"/>
          <w:szCs w:val="24"/>
        </w:rPr>
        <w:t> (pp. 123-164). IGI Global Scientific Publishing.</w:t>
      </w:r>
    </w:p>
    <w:p w14:paraId="23D7DF25"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Mvunabandi, J. D. (2022). The practicality of forensic auditing techniques to detect financial statement fraud among non-government organisations in South Africa. </w:t>
      </w:r>
      <w:r w:rsidRPr="00FF76BF">
        <w:rPr>
          <w:rFonts w:ascii="Times New Roman" w:hAnsi="Times New Roman" w:cs="Times New Roman"/>
          <w:i/>
          <w:iCs/>
          <w:sz w:val="24"/>
          <w:szCs w:val="24"/>
        </w:rPr>
        <w:t>Journal of Applied Account Audit, 8</w:t>
      </w:r>
      <w:r w:rsidRPr="00FF76BF">
        <w:rPr>
          <w:rFonts w:ascii="Times New Roman" w:hAnsi="Times New Roman" w:cs="Times New Roman"/>
          <w:sz w:val="24"/>
          <w:szCs w:val="24"/>
        </w:rPr>
        <w:t>(2), 123-138.</w:t>
      </w:r>
    </w:p>
    <w:p w14:paraId="2B984EBB"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Odufisan, O. I., Abhulimen, O. V., &amp; Ogunti, E. O. (2025). Harnessing artificial intelligence and machine learning for fraud detection and prevention in Nigeria. </w:t>
      </w:r>
      <w:r w:rsidRPr="00FF76BF">
        <w:rPr>
          <w:rFonts w:ascii="Times New Roman" w:hAnsi="Times New Roman" w:cs="Times New Roman"/>
          <w:i/>
          <w:iCs/>
          <w:sz w:val="24"/>
          <w:szCs w:val="24"/>
        </w:rPr>
        <w:t>Journal of Economic Criminology</w:t>
      </w:r>
      <w:r w:rsidRPr="00FF76BF">
        <w:rPr>
          <w:rFonts w:ascii="Times New Roman" w:hAnsi="Times New Roman" w:cs="Times New Roman"/>
          <w:sz w:val="24"/>
          <w:szCs w:val="24"/>
        </w:rPr>
        <w:t>, 100127.</w:t>
      </w:r>
    </w:p>
    <w:p w14:paraId="0D112FEF"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Ogbaini, A. C., Akpor, A. A., Oboh, R., Oputa, J. E., &amp; Bello-Marvis, V. (2024). The </w:t>
      </w:r>
      <w:r w:rsidR="00D36BFE" w:rsidRPr="00FF76BF">
        <w:rPr>
          <w:rFonts w:ascii="Times New Roman" w:hAnsi="Times New Roman" w:cs="Times New Roman"/>
          <w:sz w:val="24"/>
          <w:szCs w:val="24"/>
        </w:rPr>
        <w:t>role of forensic accounting in fraud detection and prevention in Nigerian public se</w:t>
      </w:r>
      <w:r w:rsidRPr="00FF76BF">
        <w:rPr>
          <w:rFonts w:ascii="Times New Roman" w:hAnsi="Times New Roman" w:cs="Times New Roman"/>
          <w:sz w:val="24"/>
          <w:szCs w:val="24"/>
        </w:rPr>
        <w:t xml:space="preserve">ctor: A Case Study of Lagos, Nigeria. </w:t>
      </w:r>
      <w:r w:rsidRPr="00FF76BF">
        <w:rPr>
          <w:rFonts w:ascii="Times New Roman" w:hAnsi="Times New Roman" w:cs="Times New Roman"/>
          <w:i/>
          <w:iCs/>
          <w:sz w:val="24"/>
          <w:szCs w:val="24"/>
        </w:rPr>
        <w:t>Pedagogik Jurnal Pendidikan, Maret, 19</w:t>
      </w:r>
      <w:r w:rsidRPr="00FF76BF">
        <w:rPr>
          <w:rFonts w:ascii="Times New Roman" w:hAnsi="Times New Roman" w:cs="Times New Roman"/>
          <w:sz w:val="24"/>
          <w:szCs w:val="24"/>
        </w:rPr>
        <w:t>(1), 71-83.</w:t>
      </w:r>
    </w:p>
    <w:p w14:paraId="676888B0"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Okiridu, O. S. F., &amp; Ogbosei, G. O. (2024). Application of forensic auditing and financial fraud detection among commercial banks in Port Harcourt, Nigeria. </w:t>
      </w:r>
      <w:r w:rsidRPr="00FF76BF">
        <w:rPr>
          <w:rFonts w:ascii="Times New Roman" w:hAnsi="Times New Roman" w:cs="Times New Roman"/>
          <w:i/>
          <w:iCs/>
          <w:sz w:val="24"/>
          <w:szCs w:val="24"/>
        </w:rPr>
        <w:t>IIARD International Journal of Banking and Finance Research, 10</w:t>
      </w:r>
      <w:r w:rsidRPr="00FF76BF">
        <w:rPr>
          <w:rFonts w:ascii="Times New Roman" w:hAnsi="Times New Roman" w:cs="Times New Roman"/>
          <w:sz w:val="24"/>
          <w:szCs w:val="24"/>
        </w:rPr>
        <w:t>(2), 20-32.</w:t>
      </w:r>
    </w:p>
    <w:p w14:paraId="3050AFDD"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Okonta, C. N., &amp; Nnamdi, C. A. (2025). Forensic investigation and fraud detection in Nigeria: Leveraging on Artificial Intelligence. </w:t>
      </w:r>
      <w:r w:rsidRPr="00FF76BF">
        <w:rPr>
          <w:rFonts w:ascii="Times New Roman" w:hAnsi="Times New Roman" w:cs="Times New Roman"/>
          <w:i/>
          <w:iCs/>
          <w:sz w:val="24"/>
          <w:szCs w:val="24"/>
        </w:rPr>
        <w:t>Review of Ethics in Sustainable Finance and Accounting</w:t>
      </w:r>
      <w:r w:rsidRPr="00FF76BF">
        <w:rPr>
          <w:rFonts w:ascii="Times New Roman" w:hAnsi="Times New Roman" w:cs="Times New Roman"/>
          <w:sz w:val="24"/>
          <w:szCs w:val="24"/>
        </w:rPr>
        <w:t>, </w:t>
      </w:r>
      <w:r w:rsidRPr="00FF76BF">
        <w:rPr>
          <w:rFonts w:ascii="Times New Roman" w:hAnsi="Times New Roman" w:cs="Times New Roman"/>
          <w:i/>
          <w:iCs/>
          <w:sz w:val="24"/>
          <w:szCs w:val="24"/>
        </w:rPr>
        <w:t>1</w:t>
      </w:r>
      <w:r w:rsidRPr="00FF76BF">
        <w:rPr>
          <w:rFonts w:ascii="Times New Roman" w:hAnsi="Times New Roman" w:cs="Times New Roman"/>
          <w:sz w:val="24"/>
          <w:szCs w:val="24"/>
        </w:rPr>
        <w:t>(1), 31-38.</w:t>
      </w:r>
    </w:p>
    <w:p w14:paraId="227788A7"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Oladejo, M. T., &amp; Jack, L. (2020). Fraud prevention and detection in a block-chain technology environment: challenges posed to forensic accountants. </w:t>
      </w:r>
      <w:r w:rsidRPr="00FF76BF">
        <w:rPr>
          <w:rFonts w:ascii="Times New Roman" w:hAnsi="Times New Roman" w:cs="Times New Roman"/>
          <w:i/>
          <w:iCs/>
          <w:sz w:val="24"/>
          <w:szCs w:val="24"/>
        </w:rPr>
        <w:t>International Journal of Economics and Accounting, 9</w:t>
      </w:r>
      <w:r w:rsidRPr="00FF76BF">
        <w:rPr>
          <w:rFonts w:ascii="Times New Roman" w:hAnsi="Times New Roman" w:cs="Times New Roman"/>
          <w:sz w:val="24"/>
          <w:szCs w:val="24"/>
        </w:rPr>
        <w:t>(4), 315-335.</w:t>
      </w:r>
    </w:p>
    <w:p w14:paraId="5EC24090"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Owolabi, S. A. (2020). Fraud and fraudulent practices in Nigeria's banking industry. </w:t>
      </w:r>
      <w:r w:rsidRPr="00FF76BF">
        <w:rPr>
          <w:rFonts w:ascii="Times New Roman" w:hAnsi="Times New Roman" w:cs="Times New Roman"/>
          <w:i/>
          <w:iCs/>
          <w:sz w:val="24"/>
          <w:szCs w:val="24"/>
        </w:rPr>
        <w:t>An International Multi-Disciplinary Journal, Ethiopia, 4</w:t>
      </w:r>
      <w:r w:rsidRPr="00FF76BF">
        <w:rPr>
          <w:rFonts w:ascii="Times New Roman" w:hAnsi="Times New Roman" w:cs="Times New Roman"/>
          <w:sz w:val="24"/>
          <w:szCs w:val="24"/>
        </w:rPr>
        <w:t>(3b), 240-256.</w:t>
      </w:r>
    </w:p>
    <w:p w14:paraId="5D33C29B" w14:textId="77777777" w:rsidR="00EC24BC" w:rsidRPr="00FF76BF" w:rsidRDefault="00EC24BC" w:rsidP="000542B3">
      <w:pPr>
        <w:spacing w:after="0"/>
        <w:ind w:left="720" w:hanging="720"/>
        <w:jc w:val="both"/>
        <w:rPr>
          <w:rFonts w:ascii="Times New Roman" w:hAnsi="Times New Roman" w:cs="Times New Roman"/>
          <w:sz w:val="24"/>
          <w:szCs w:val="24"/>
        </w:rPr>
      </w:pPr>
      <w:bookmarkStart w:id="8" w:name="_Hlk198926201"/>
      <w:r w:rsidRPr="00FF76BF">
        <w:rPr>
          <w:rFonts w:ascii="Times New Roman" w:hAnsi="Times New Roman" w:cs="Times New Roman"/>
          <w:sz w:val="24"/>
          <w:szCs w:val="24"/>
        </w:rPr>
        <w:t xml:space="preserve">Ramoni, S. A. (2025). </w:t>
      </w:r>
      <w:bookmarkEnd w:id="8"/>
      <w:r w:rsidRPr="00FF76BF">
        <w:rPr>
          <w:rFonts w:ascii="Times New Roman" w:hAnsi="Times New Roman" w:cs="Times New Roman"/>
          <w:sz w:val="24"/>
          <w:szCs w:val="24"/>
        </w:rPr>
        <w:t>Moderated mediation analysis: A study of personnel of the Nigeria Police Force. </w:t>
      </w:r>
      <w:r w:rsidRPr="00FF76BF">
        <w:rPr>
          <w:rFonts w:ascii="Times New Roman" w:hAnsi="Times New Roman" w:cs="Times New Roman"/>
          <w:i/>
          <w:iCs/>
          <w:sz w:val="24"/>
          <w:szCs w:val="24"/>
        </w:rPr>
        <w:t>Saudi J Bus Manag Stud</w:t>
      </w:r>
      <w:r w:rsidRPr="00FF76BF">
        <w:rPr>
          <w:rFonts w:ascii="Times New Roman" w:hAnsi="Times New Roman" w:cs="Times New Roman"/>
          <w:sz w:val="24"/>
          <w:szCs w:val="24"/>
        </w:rPr>
        <w:t>, </w:t>
      </w:r>
      <w:r w:rsidRPr="00FF76BF">
        <w:rPr>
          <w:rFonts w:ascii="Times New Roman" w:hAnsi="Times New Roman" w:cs="Times New Roman"/>
          <w:i/>
          <w:iCs/>
          <w:sz w:val="24"/>
          <w:szCs w:val="24"/>
        </w:rPr>
        <w:t>10</w:t>
      </w:r>
      <w:r w:rsidRPr="00FF76BF">
        <w:rPr>
          <w:rFonts w:ascii="Times New Roman" w:hAnsi="Times New Roman" w:cs="Times New Roman"/>
          <w:sz w:val="24"/>
          <w:szCs w:val="24"/>
        </w:rPr>
        <w:t>(4), 154-163.</w:t>
      </w:r>
    </w:p>
    <w:p w14:paraId="25BD9C89" w14:textId="77777777" w:rsidR="00EC24BC" w:rsidRPr="00FF76BF" w:rsidRDefault="00EC24BC" w:rsidP="000542B3">
      <w:pPr>
        <w:spacing w:after="0"/>
        <w:ind w:left="720" w:hanging="720"/>
        <w:jc w:val="both"/>
        <w:rPr>
          <w:rFonts w:ascii="Times New Roman" w:hAnsi="Times New Roman" w:cs="Times New Roman"/>
          <w:sz w:val="24"/>
          <w:szCs w:val="24"/>
        </w:rPr>
      </w:pPr>
      <w:bookmarkStart w:id="9" w:name="_Hlk198927778"/>
      <w:r w:rsidRPr="00FF76BF">
        <w:rPr>
          <w:rFonts w:ascii="Times New Roman" w:hAnsi="Times New Roman" w:cs="Times New Roman"/>
          <w:sz w:val="24"/>
          <w:szCs w:val="24"/>
        </w:rPr>
        <w:t>Ramos</w:t>
      </w:r>
      <w:bookmarkEnd w:id="9"/>
      <w:r w:rsidRPr="00FF76BF">
        <w:rPr>
          <w:rFonts w:ascii="Times New Roman" w:hAnsi="Times New Roman" w:cs="Times New Roman"/>
          <w:sz w:val="24"/>
          <w:szCs w:val="24"/>
        </w:rPr>
        <w:t xml:space="preserve">, S., Pérez-López, J. Á., Abreu, R., &amp; Nunes, S. (2025). The </w:t>
      </w:r>
      <w:r w:rsidR="005553FB" w:rsidRPr="00FF76BF">
        <w:rPr>
          <w:rFonts w:ascii="Times New Roman" w:hAnsi="Times New Roman" w:cs="Times New Roman"/>
          <w:sz w:val="24"/>
          <w:szCs w:val="24"/>
        </w:rPr>
        <w:t>sustainable path to a society free of fraud and corruption offenses</w:t>
      </w:r>
      <w:r w:rsidRPr="00FF76BF">
        <w:rPr>
          <w:rFonts w:ascii="Times New Roman" w:hAnsi="Times New Roman" w:cs="Times New Roman"/>
          <w:sz w:val="24"/>
          <w:szCs w:val="24"/>
        </w:rPr>
        <w:t>. In </w:t>
      </w:r>
      <w:r w:rsidRPr="00FF76BF">
        <w:rPr>
          <w:rFonts w:ascii="Times New Roman" w:hAnsi="Times New Roman" w:cs="Times New Roman"/>
          <w:i/>
          <w:iCs/>
          <w:sz w:val="24"/>
          <w:szCs w:val="24"/>
        </w:rPr>
        <w:t>Advancements in Sustainable Development: Proceedings of the 10th International Conference on CSR, Sustainability, Ethics and Governance, Sibiu, Romania, June 2024</w:t>
      </w:r>
      <w:r w:rsidRPr="00FF76BF">
        <w:rPr>
          <w:rFonts w:ascii="Times New Roman" w:hAnsi="Times New Roman" w:cs="Times New Roman"/>
          <w:sz w:val="24"/>
          <w:szCs w:val="24"/>
        </w:rPr>
        <w:t> (p. 329). Springer Nature.</w:t>
      </w:r>
    </w:p>
    <w:p w14:paraId="762B00A5" w14:textId="77777777" w:rsidR="00EC24BC" w:rsidRPr="00FF76BF" w:rsidRDefault="00EC24BC" w:rsidP="000542B3">
      <w:pPr>
        <w:spacing w:after="0"/>
        <w:ind w:left="720" w:hanging="720"/>
        <w:jc w:val="both"/>
        <w:rPr>
          <w:rFonts w:ascii="Times New Roman" w:hAnsi="Times New Roman" w:cs="Times New Roman"/>
          <w:sz w:val="24"/>
          <w:szCs w:val="24"/>
        </w:rPr>
      </w:pPr>
      <w:bookmarkStart w:id="10" w:name="_Hlk198927934"/>
      <w:r w:rsidRPr="00FF76BF">
        <w:rPr>
          <w:rFonts w:ascii="Times New Roman" w:hAnsi="Times New Roman" w:cs="Times New Roman"/>
          <w:sz w:val="24"/>
          <w:szCs w:val="24"/>
        </w:rPr>
        <w:t xml:space="preserve">Salami, </w:t>
      </w:r>
      <w:bookmarkEnd w:id="10"/>
      <w:r w:rsidRPr="00FF76BF">
        <w:rPr>
          <w:rFonts w:ascii="Times New Roman" w:hAnsi="Times New Roman" w:cs="Times New Roman"/>
          <w:sz w:val="24"/>
          <w:szCs w:val="24"/>
        </w:rPr>
        <w:t>A. A., Abdulkareem, R. L., &amp; Uthman, A. B. (2025). Drivers of auditors’inclination towards accountability and transparency in the Nigerian public sector. </w:t>
      </w:r>
      <w:r w:rsidRPr="00FF76BF">
        <w:rPr>
          <w:rFonts w:ascii="Times New Roman" w:hAnsi="Times New Roman" w:cs="Times New Roman"/>
          <w:i/>
          <w:iCs/>
          <w:sz w:val="24"/>
          <w:szCs w:val="24"/>
        </w:rPr>
        <w:t>Journal of Global Accounting</w:t>
      </w:r>
      <w:r w:rsidRPr="00FF76BF">
        <w:rPr>
          <w:rFonts w:ascii="Times New Roman" w:hAnsi="Times New Roman" w:cs="Times New Roman"/>
          <w:sz w:val="24"/>
          <w:szCs w:val="24"/>
        </w:rPr>
        <w:t>, </w:t>
      </w:r>
      <w:r w:rsidRPr="00FF76BF">
        <w:rPr>
          <w:rFonts w:ascii="Times New Roman" w:hAnsi="Times New Roman" w:cs="Times New Roman"/>
          <w:i/>
          <w:iCs/>
          <w:sz w:val="24"/>
          <w:szCs w:val="24"/>
        </w:rPr>
        <w:t>11</w:t>
      </w:r>
      <w:r w:rsidRPr="00FF76BF">
        <w:rPr>
          <w:rFonts w:ascii="Times New Roman" w:hAnsi="Times New Roman" w:cs="Times New Roman"/>
          <w:sz w:val="24"/>
          <w:szCs w:val="24"/>
        </w:rPr>
        <w:t>(2), 102-128.</w:t>
      </w:r>
    </w:p>
    <w:p w14:paraId="6AC4A1B7"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 xml:space="preserve">Sandha, О., &amp; Kurniawati, C. (2023). Sustainability </w:t>
      </w:r>
      <w:r w:rsidR="00C955D6" w:rsidRPr="00FF76BF">
        <w:rPr>
          <w:rFonts w:ascii="Times New Roman" w:hAnsi="Times New Roman" w:cs="Times New Roman"/>
          <w:sz w:val="24"/>
          <w:szCs w:val="24"/>
        </w:rPr>
        <w:t>f</w:t>
      </w:r>
      <w:r w:rsidRPr="00FF76BF">
        <w:rPr>
          <w:rFonts w:ascii="Times New Roman" w:hAnsi="Times New Roman" w:cs="Times New Roman"/>
          <w:sz w:val="24"/>
          <w:szCs w:val="24"/>
        </w:rPr>
        <w:t>raud: Greewashing. </w:t>
      </w:r>
      <w:r w:rsidRPr="00FF76BF">
        <w:rPr>
          <w:rFonts w:ascii="Times New Roman" w:hAnsi="Times New Roman" w:cs="Times New Roman"/>
          <w:i/>
          <w:iCs/>
          <w:sz w:val="24"/>
          <w:szCs w:val="24"/>
        </w:rPr>
        <w:t>Asian Journal of Government Audit, April</w:t>
      </w:r>
      <w:r w:rsidRPr="00FF76BF">
        <w:rPr>
          <w:rFonts w:ascii="Times New Roman" w:hAnsi="Times New Roman" w:cs="Times New Roman"/>
          <w:sz w:val="24"/>
          <w:szCs w:val="24"/>
        </w:rPr>
        <w:t>, 30-41.</w:t>
      </w:r>
    </w:p>
    <w:p w14:paraId="147CD95A" w14:textId="77777777" w:rsidR="00EC24BC" w:rsidRPr="00FF76BF" w:rsidRDefault="00EC24BC" w:rsidP="000542B3">
      <w:pPr>
        <w:spacing w:after="0"/>
        <w:ind w:left="720" w:hanging="720"/>
        <w:jc w:val="both"/>
        <w:rPr>
          <w:rFonts w:ascii="Times New Roman" w:hAnsi="Times New Roman" w:cs="Times New Roman"/>
          <w:sz w:val="24"/>
          <w:szCs w:val="24"/>
        </w:rPr>
      </w:pPr>
      <w:bookmarkStart w:id="11" w:name="_Hlk198924531"/>
      <w:r w:rsidRPr="00FF76BF">
        <w:rPr>
          <w:rFonts w:ascii="Times New Roman" w:hAnsi="Times New Roman" w:cs="Times New Roman"/>
          <w:sz w:val="24"/>
          <w:szCs w:val="24"/>
        </w:rPr>
        <w:t>Shehu, T. S. (2025)</w:t>
      </w:r>
      <w:bookmarkEnd w:id="11"/>
      <w:r w:rsidRPr="00FF76BF">
        <w:rPr>
          <w:rFonts w:ascii="Times New Roman" w:hAnsi="Times New Roman" w:cs="Times New Roman"/>
          <w:sz w:val="24"/>
          <w:szCs w:val="24"/>
        </w:rPr>
        <w:t>. Internal control system and fraud mitigation: A case of selected SMEs in Nigeria. </w:t>
      </w:r>
      <w:r w:rsidRPr="00FF76BF">
        <w:rPr>
          <w:rFonts w:ascii="Times New Roman" w:hAnsi="Times New Roman" w:cs="Times New Roman"/>
          <w:i/>
          <w:iCs/>
          <w:sz w:val="24"/>
          <w:szCs w:val="24"/>
        </w:rPr>
        <w:t>Asian Journal of Advanced Research and Reports</w:t>
      </w:r>
      <w:r w:rsidRPr="00FF76BF">
        <w:rPr>
          <w:rFonts w:ascii="Times New Roman" w:hAnsi="Times New Roman" w:cs="Times New Roman"/>
          <w:sz w:val="24"/>
          <w:szCs w:val="24"/>
        </w:rPr>
        <w:t>, </w:t>
      </w:r>
      <w:r w:rsidRPr="00FF76BF">
        <w:rPr>
          <w:rFonts w:ascii="Times New Roman" w:hAnsi="Times New Roman" w:cs="Times New Roman"/>
          <w:i/>
          <w:iCs/>
          <w:sz w:val="24"/>
          <w:szCs w:val="24"/>
        </w:rPr>
        <w:t>19</w:t>
      </w:r>
      <w:r w:rsidRPr="00FF76BF">
        <w:rPr>
          <w:rFonts w:ascii="Times New Roman" w:hAnsi="Times New Roman" w:cs="Times New Roman"/>
          <w:sz w:val="24"/>
          <w:szCs w:val="24"/>
        </w:rPr>
        <w:t>(4), 301-315.</w:t>
      </w:r>
    </w:p>
    <w:p w14:paraId="14AB0C84" w14:textId="77777777" w:rsidR="00EC24BC" w:rsidRPr="00FF76BF" w:rsidRDefault="00EC24BC" w:rsidP="000542B3">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Stephen, M. M., Jugu, Y. G., &amp; Addi, T. S. (2025). Investigating the effectiveness of forensic auditing in fraud detection and prevention in government organisations: the extent of forensic auditing practices in the Nigerian public sector. </w:t>
      </w:r>
      <w:r w:rsidRPr="00FF76BF">
        <w:rPr>
          <w:rFonts w:ascii="Times New Roman" w:hAnsi="Times New Roman" w:cs="Times New Roman"/>
          <w:i/>
          <w:iCs/>
          <w:sz w:val="24"/>
          <w:szCs w:val="24"/>
        </w:rPr>
        <w:t>International Journal of African Development and Sustainable Research</w:t>
      </w:r>
      <w:r w:rsidRPr="00FF76BF">
        <w:rPr>
          <w:rFonts w:ascii="Times New Roman" w:hAnsi="Times New Roman" w:cs="Times New Roman"/>
          <w:sz w:val="24"/>
          <w:szCs w:val="24"/>
        </w:rPr>
        <w:t>,</w:t>
      </w:r>
    </w:p>
    <w:p w14:paraId="010BEDFD" w14:textId="77777777" w:rsidR="00EC24BC" w:rsidRPr="00FF76BF" w:rsidRDefault="00EC24BC" w:rsidP="006A0AB9">
      <w:pPr>
        <w:spacing w:after="0"/>
        <w:ind w:left="720" w:hanging="720"/>
        <w:jc w:val="both"/>
        <w:rPr>
          <w:rFonts w:ascii="Times New Roman" w:hAnsi="Times New Roman" w:cs="Times New Roman"/>
          <w:sz w:val="24"/>
          <w:szCs w:val="24"/>
        </w:rPr>
      </w:pPr>
      <w:r w:rsidRPr="00FF76BF">
        <w:rPr>
          <w:rFonts w:ascii="Times New Roman" w:hAnsi="Times New Roman" w:cs="Times New Roman"/>
          <w:sz w:val="24"/>
          <w:szCs w:val="24"/>
        </w:rPr>
        <w:t>Vutumu, A., Oshota, S. O., &amp; Akinteye, A. S. (2025). Forensic accounting, internal control impact on Nigerian public sector fraud prevention: A Descriptive Analysis. </w:t>
      </w:r>
      <w:r w:rsidRPr="00FF76BF">
        <w:rPr>
          <w:rFonts w:ascii="Times New Roman" w:hAnsi="Times New Roman" w:cs="Times New Roman"/>
          <w:i/>
          <w:iCs/>
          <w:sz w:val="24"/>
          <w:szCs w:val="24"/>
        </w:rPr>
        <w:t>Open Journal of Business and Management</w:t>
      </w:r>
      <w:r w:rsidRPr="00FF76BF">
        <w:rPr>
          <w:rFonts w:ascii="Times New Roman" w:hAnsi="Times New Roman" w:cs="Times New Roman"/>
          <w:sz w:val="24"/>
          <w:szCs w:val="24"/>
        </w:rPr>
        <w:t>, </w:t>
      </w:r>
      <w:r w:rsidRPr="00FF76BF">
        <w:rPr>
          <w:rFonts w:ascii="Times New Roman" w:hAnsi="Times New Roman" w:cs="Times New Roman"/>
          <w:i/>
          <w:iCs/>
          <w:sz w:val="24"/>
          <w:szCs w:val="24"/>
        </w:rPr>
        <w:t>13</w:t>
      </w:r>
      <w:r w:rsidRPr="00FF76BF">
        <w:rPr>
          <w:rFonts w:ascii="Times New Roman" w:hAnsi="Times New Roman" w:cs="Times New Roman"/>
          <w:sz w:val="24"/>
          <w:szCs w:val="24"/>
        </w:rPr>
        <w:t>(2), 781-808.</w:t>
      </w:r>
    </w:p>
    <w:sectPr w:rsidR="00EC24BC" w:rsidRPr="00FF76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81C5B" w14:textId="77777777" w:rsidR="006703AC" w:rsidRDefault="006703AC" w:rsidP="00723CCD">
      <w:pPr>
        <w:spacing w:after="0" w:line="240" w:lineRule="auto"/>
      </w:pPr>
      <w:r>
        <w:separator/>
      </w:r>
    </w:p>
  </w:endnote>
  <w:endnote w:type="continuationSeparator" w:id="0">
    <w:p w14:paraId="5A5B64E2" w14:textId="77777777" w:rsidR="006703AC" w:rsidRDefault="006703AC" w:rsidP="0072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87CF" w14:textId="77777777" w:rsidR="00723CCD" w:rsidRDefault="0072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08F5E" w14:textId="77777777" w:rsidR="00723CCD" w:rsidRDefault="00723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4191" w14:textId="77777777" w:rsidR="00723CCD" w:rsidRDefault="00723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53BE4" w14:textId="77777777" w:rsidR="006703AC" w:rsidRDefault="006703AC" w:rsidP="00723CCD">
      <w:pPr>
        <w:spacing w:after="0" w:line="240" w:lineRule="auto"/>
      </w:pPr>
      <w:r>
        <w:separator/>
      </w:r>
    </w:p>
  </w:footnote>
  <w:footnote w:type="continuationSeparator" w:id="0">
    <w:p w14:paraId="5D1CDD85" w14:textId="77777777" w:rsidR="006703AC" w:rsidRDefault="006703AC" w:rsidP="00723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9548" w14:textId="07E1D572" w:rsidR="00723CCD" w:rsidRDefault="00000000">
    <w:pPr>
      <w:pStyle w:val="Header"/>
    </w:pPr>
    <w:r>
      <w:rPr>
        <w:noProof/>
      </w:rPr>
      <w:pict w14:anchorId="2EB24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97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AAC53" w14:textId="735602C7" w:rsidR="00723CCD" w:rsidRDefault="00000000">
    <w:pPr>
      <w:pStyle w:val="Header"/>
    </w:pPr>
    <w:r>
      <w:rPr>
        <w:noProof/>
      </w:rPr>
      <w:pict w14:anchorId="611B6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971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A1CC" w14:textId="21D21F62" w:rsidR="00723CCD" w:rsidRDefault="00000000">
    <w:pPr>
      <w:pStyle w:val="Header"/>
    </w:pPr>
    <w:r>
      <w:rPr>
        <w:noProof/>
      </w:rPr>
      <w:pict w14:anchorId="46BB7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97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395"/>
    <w:multiLevelType w:val="multilevel"/>
    <w:tmpl w:val="C368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553B8"/>
    <w:multiLevelType w:val="multilevel"/>
    <w:tmpl w:val="03DEDDE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0A1E58"/>
    <w:multiLevelType w:val="multilevel"/>
    <w:tmpl w:val="994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12E17"/>
    <w:multiLevelType w:val="hybridMultilevel"/>
    <w:tmpl w:val="6E008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24150"/>
    <w:multiLevelType w:val="multilevel"/>
    <w:tmpl w:val="FD36C92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E9726D"/>
    <w:multiLevelType w:val="multilevel"/>
    <w:tmpl w:val="2E40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810194"/>
    <w:multiLevelType w:val="hybridMultilevel"/>
    <w:tmpl w:val="36E2E1CC"/>
    <w:lvl w:ilvl="0" w:tplc="7884EB5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B62C22"/>
    <w:multiLevelType w:val="multilevel"/>
    <w:tmpl w:val="C5AC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B64451"/>
    <w:multiLevelType w:val="multilevel"/>
    <w:tmpl w:val="59FA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A6133"/>
    <w:multiLevelType w:val="multilevel"/>
    <w:tmpl w:val="624C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843D00"/>
    <w:multiLevelType w:val="multilevel"/>
    <w:tmpl w:val="B9CA2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7528A"/>
    <w:multiLevelType w:val="multilevel"/>
    <w:tmpl w:val="946A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30B68"/>
    <w:multiLevelType w:val="hybridMultilevel"/>
    <w:tmpl w:val="9D4C0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801CC"/>
    <w:multiLevelType w:val="multilevel"/>
    <w:tmpl w:val="1A12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C140F"/>
    <w:multiLevelType w:val="multilevel"/>
    <w:tmpl w:val="645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165FF7"/>
    <w:multiLevelType w:val="multilevel"/>
    <w:tmpl w:val="C85AD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301BDA"/>
    <w:multiLevelType w:val="multilevel"/>
    <w:tmpl w:val="3C74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BA5DCA"/>
    <w:multiLevelType w:val="multilevel"/>
    <w:tmpl w:val="D190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C730B8"/>
    <w:multiLevelType w:val="multilevel"/>
    <w:tmpl w:val="990A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312E2"/>
    <w:multiLevelType w:val="multilevel"/>
    <w:tmpl w:val="5D1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F69D4"/>
    <w:multiLevelType w:val="multilevel"/>
    <w:tmpl w:val="5F6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544699"/>
    <w:multiLevelType w:val="multilevel"/>
    <w:tmpl w:val="5F1C2C44"/>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15980849">
    <w:abstractNumId w:val="15"/>
  </w:num>
  <w:num w:numId="2" w16cid:durableId="2042121966">
    <w:abstractNumId w:val="4"/>
  </w:num>
  <w:num w:numId="3" w16cid:durableId="1097562125">
    <w:abstractNumId w:val="5"/>
  </w:num>
  <w:num w:numId="4" w16cid:durableId="1181354495">
    <w:abstractNumId w:val="14"/>
  </w:num>
  <w:num w:numId="5" w16cid:durableId="1780641886">
    <w:abstractNumId w:val="17"/>
  </w:num>
  <w:num w:numId="6" w16cid:durableId="809785873">
    <w:abstractNumId w:val="9"/>
  </w:num>
  <w:num w:numId="7" w16cid:durableId="2056466951">
    <w:abstractNumId w:val="2"/>
  </w:num>
  <w:num w:numId="8" w16cid:durableId="1185705045">
    <w:abstractNumId w:val="8"/>
  </w:num>
  <w:num w:numId="9" w16cid:durableId="1656454346">
    <w:abstractNumId w:val="11"/>
  </w:num>
  <w:num w:numId="10" w16cid:durableId="1909918747">
    <w:abstractNumId w:val="16"/>
  </w:num>
  <w:num w:numId="11" w16cid:durableId="57245669">
    <w:abstractNumId w:val="1"/>
  </w:num>
  <w:num w:numId="12" w16cid:durableId="490173328">
    <w:abstractNumId w:val="20"/>
  </w:num>
  <w:num w:numId="13" w16cid:durableId="1283919916">
    <w:abstractNumId w:val="0"/>
  </w:num>
  <w:num w:numId="14" w16cid:durableId="1298341961">
    <w:abstractNumId w:val="19"/>
  </w:num>
  <w:num w:numId="15" w16cid:durableId="704058166">
    <w:abstractNumId w:val="21"/>
  </w:num>
  <w:num w:numId="16" w16cid:durableId="1330715135">
    <w:abstractNumId w:val="18"/>
  </w:num>
  <w:num w:numId="17" w16cid:durableId="2025325756">
    <w:abstractNumId w:val="3"/>
  </w:num>
  <w:num w:numId="18" w16cid:durableId="1395157649">
    <w:abstractNumId w:val="7"/>
  </w:num>
  <w:num w:numId="19" w16cid:durableId="1740472073">
    <w:abstractNumId w:val="10"/>
  </w:num>
  <w:num w:numId="20" w16cid:durableId="1851336969">
    <w:abstractNumId w:val="13"/>
  </w:num>
  <w:num w:numId="21" w16cid:durableId="620454505">
    <w:abstractNumId w:val="12"/>
  </w:num>
  <w:num w:numId="22" w16cid:durableId="373311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85"/>
    <w:rsid w:val="00007A8D"/>
    <w:rsid w:val="00012F3B"/>
    <w:rsid w:val="00017383"/>
    <w:rsid w:val="000274B0"/>
    <w:rsid w:val="000338EB"/>
    <w:rsid w:val="00040BE4"/>
    <w:rsid w:val="00050CC3"/>
    <w:rsid w:val="000542B3"/>
    <w:rsid w:val="00083C08"/>
    <w:rsid w:val="00090571"/>
    <w:rsid w:val="00093212"/>
    <w:rsid w:val="000A231C"/>
    <w:rsid w:val="000A51F8"/>
    <w:rsid w:val="000A53EB"/>
    <w:rsid w:val="000A64FE"/>
    <w:rsid w:val="000B04ED"/>
    <w:rsid w:val="000B2407"/>
    <w:rsid w:val="000B4C73"/>
    <w:rsid w:val="000D419F"/>
    <w:rsid w:val="000D6859"/>
    <w:rsid w:val="000F62F4"/>
    <w:rsid w:val="0010011C"/>
    <w:rsid w:val="00107E2E"/>
    <w:rsid w:val="00116B5C"/>
    <w:rsid w:val="001434F0"/>
    <w:rsid w:val="0014528B"/>
    <w:rsid w:val="001469AD"/>
    <w:rsid w:val="00150E11"/>
    <w:rsid w:val="00154482"/>
    <w:rsid w:val="00155EEF"/>
    <w:rsid w:val="0017008B"/>
    <w:rsid w:val="00170A92"/>
    <w:rsid w:val="0017158B"/>
    <w:rsid w:val="00173D24"/>
    <w:rsid w:val="00194853"/>
    <w:rsid w:val="00196202"/>
    <w:rsid w:val="001A0252"/>
    <w:rsid w:val="001A1408"/>
    <w:rsid w:val="001A16EE"/>
    <w:rsid w:val="001A27F5"/>
    <w:rsid w:val="001A3270"/>
    <w:rsid w:val="001B5530"/>
    <w:rsid w:val="001C07C6"/>
    <w:rsid w:val="001C1F52"/>
    <w:rsid w:val="001C546F"/>
    <w:rsid w:val="001D377D"/>
    <w:rsid w:val="001D7B07"/>
    <w:rsid w:val="001D7C32"/>
    <w:rsid w:val="001E7A77"/>
    <w:rsid w:val="001F1775"/>
    <w:rsid w:val="001F2693"/>
    <w:rsid w:val="001F47C7"/>
    <w:rsid w:val="001F621E"/>
    <w:rsid w:val="00200E68"/>
    <w:rsid w:val="00204764"/>
    <w:rsid w:val="0020496E"/>
    <w:rsid w:val="00216BEA"/>
    <w:rsid w:val="00220827"/>
    <w:rsid w:val="0022726A"/>
    <w:rsid w:val="0024586D"/>
    <w:rsid w:val="0025182E"/>
    <w:rsid w:val="002541EE"/>
    <w:rsid w:val="002544B4"/>
    <w:rsid w:val="00254AA3"/>
    <w:rsid w:val="00257330"/>
    <w:rsid w:val="002816E4"/>
    <w:rsid w:val="00281B44"/>
    <w:rsid w:val="00282D2C"/>
    <w:rsid w:val="00291644"/>
    <w:rsid w:val="0029542C"/>
    <w:rsid w:val="002B1071"/>
    <w:rsid w:val="002B2070"/>
    <w:rsid w:val="002B457F"/>
    <w:rsid w:val="002C00E3"/>
    <w:rsid w:val="002C0EC9"/>
    <w:rsid w:val="002C31F3"/>
    <w:rsid w:val="002D4A4E"/>
    <w:rsid w:val="002E27A9"/>
    <w:rsid w:val="002F074F"/>
    <w:rsid w:val="003120BE"/>
    <w:rsid w:val="0031248F"/>
    <w:rsid w:val="00313CC5"/>
    <w:rsid w:val="00325FC2"/>
    <w:rsid w:val="00327900"/>
    <w:rsid w:val="00327BBE"/>
    <w:rsid w:val="00330F59"/>
    <w:rsid w:val="00340BFF"/>
    <w:rsid w:val="00347911"/>
    <w:rsid w:val="00350C0A"/>
    <w:rsid w:val="00356848"/>
    <w:rsid w:val="003655C5"/>
    <w:rsid w:val="00365656"/>
    <w:rsid w:val="00365766"/>
    <w:rsid w:val="00370EF9"/>
    <w:rsid w:val="003723C5"/>
    <w:rsid w:val="003725D7"/>
    <w:rsid w:val="0037424A"/>
    <w:rsid w:val="00380E71"/>
    <w:rsid w:val="00383A12"/>
    <w:rsid w:val="0038692F"/>
    <w:rsid w:val="00386EAC"/>
    <w:rsid w:val="003907B0"/>
    <w:rsid w:val="00397B24"/>
    <w:rsid w:val="003A28C0"/>
    <w:rsid w:val="003B29A2"/>
    <w:rsid w:val="003B6D5F"/>
    <w:rsid w:val="003D0931"/>
    <w:rsid w:val="003D2DEF"/>
    <w:rsid w:val="003E58C0"/>
    <w:rsid w:val="003F0840"/>
    <w:rsid w:val="00406169"/>
    <w:rsid w:val="0042370F"/>
    <w:rsid w:val="004242FA"/>
    <w:rsid w:val="00425484"/>
    <w:rsid w:val="004336CD"/>
    <w:rsid w:val="0044455F"/>
    <w:rsid w:val="004464AE"/>
    <w:rsid w:val="004514DE"/>
    <w:rsid w:val="00454D4C"/>
    <w:rsid w:val="004555D8"/>
    <w:rsid w:val="004611EC"/>
    <w:rsid w:val="00462124"/>
    <w:rsid w:val="00472525"/>
    <w:rsid w:val="0047365D"/>
    <w:rsid w:val="00476BB8"/>
    <w:rsid w:val="00484E6D"/>
    <w:rsid w:val="0049283C"/>
    <w:rsid w:val="004A08D6"/>
    <w:rsid w:val="004B0765"/>
    <w:rsid w:val="004B18CE"/>
    <w:rsid w:val="004C0B2C"/>
    <w:rsid w:val="004C3895"/>
    <w:rsid w:val="004D1030"/>
    <w:rsid w:val="004D5748"/>
    <w:rsid w:val="004E0275"/>
    <w:rsid w:val="004E2B71"/>
    <w:rsid w:val="004F1181"/>
    <w:rsid w:val="004F6899"/>
    <w:rsid w:val="00502455"/>
    <w:rsid w:val="0050347C"/>
    <w:rsid w:val="00515C9F"/>
    <w:rsid w:val="00520867"/>
    <w:rsid w:val="005217FD"/>
    <w:rsid w:val="0052412F"/>
    <w:rsid w:val="005252F9"/>
    <w:rsid w:val="00525C9B"/>
    <w:rsid w:val="00526239"/>
    <w:rsid w:val="00527994"/>
    <w:rsid w:val="005303FD"/>
    <w:rsid w:val="00540A26"/>
    <w:rsid w:val="00540D02"/>
    <w:rsid w:val="005474E8"/>
    <w:rsid w:val="00553E67"/>
    <w:rsid w:val="005553FB"/>
    <w:rsid w:val="00555C6F"/>
    <w:rsid w:val="00562DF5"/>
    <w:rsid w:val="005706B8"/>
    <w:rsid w:val="00580768"/>
    <w:rsid w:val="00582BAE"/>
    <w:rsid w:val="00584C59"/>
    <w:rsid w:val="00597BAA"/>
    <w:rsid w:val="005A19B8"/>
    <w:rsid w:val="005A1F14"/>
    <w:rsid w:val="005A4A4E"/>
    <w:rsid w:val="005B20F6"/>
    <w:rsid w:val="005C6F16"/>
    <w:rsid w:val="005D1A59"/>
    <w:rsid w:val="005D56DD"/>
    <w:rsid w:val="005D7744"/>
    <w:rsid w:val="005D7EE5"/>
    <w:rsid w:val="005E041E"/>
    <w:rsid w:val="005E30EB"/>
    <w:rsid w:val="005E7667"/>
    <w:rsid w:val="005F231C"/>
    <w:rsid w:val="005F6BBF"/>
    <w:rsid w:val="00601248"/>
    <w:rsid w:val="00625BC3"/>
    <w:rsid w:val="00634F00"/>
    <w:rsid w:val="006406FD"/>
    <w:rsid w:val="00651237"/>
    <w:rsid w:val="00665816"/>
    <w:rsid w:val="006669F4"/>
    <w:rsid w:val="00666CAE"/>
    <w:rsid w:val="00666E3C"/>
    <w:rsid w:val="006700A0"/>
    <w:rsid w:val="006703AC"/>
    <w:rsid w:val="006744AA"/>
    <w:rsid w:val="00687491"/>
    <w:rsid w:val="0069069F"/>
    <w:rsid w:val="00694822"/>
    <w:rsid w:val="00694A29"/>
    <w:rsid w:val="006A0AB9"/>
    <w:rsid w:val="006A5DB2"/>
    <w:rsid w:val="006B0A3E"/>
    <w:rsid w:val="006B3160"/>
    <w:rsid w:val="006B7847"/>
    <w:rsid w:val="006C5C61"/>
    <w:rsid w:val="006D20C6"/>
    <w:rsid w:val="006E2B5E"/>
    <w:rsid w:val="006F0719"/>
    <w:rsid w:val="006F5F3A"/>
    <w:rsid w:val="006F75BE"/>
    <w:rsid w:val="0071751E"/>
    <w:rsid w:val="007177A3"/>
    <w:rsid w:val="00721B3E"/>
    <w:rsid w:val="00723CCD"/>
    <w:rsid w:val="007354C3"/>
    <w:rsid w:val="007406F4"/>
    <w:rsid w:val="00742310"/>
    <w:rsid w:val="007446FD"/>
    <w:rsid w:val="0074529E"/>
    <w:rsid w:val="007471D5"/>
    <w:rsid w:val="0074729D"/>
    <w:rsid w:val="00750E82"/>
    <w:rsid w:val="00753689"/>
    <w:rsid w:val="007547DF"/>
    <w:rsid w:val="007627CD"/>
    <w:rsid w:val="00766C61"/>
    <w:rsid w:val="00770357"/>
    <w:rsid w:val="007752F5"/>
    <w:rsid w:val="00775A39"/>
    <w:rsid w:val="00776274"/>
    <w:rsid w:val="00784D9A"/>
    <w:rsid w:val="0078561C"/>
    <w:rsid w:val="00795EDC"/>
    <w:rsid w:val="007A06E2"/>
    <w:rsid w:val="007A1CDD"/>
    <w:rsid w:val="007B2628"/>
    <w:rsid w:val="007C2EA9"/>
    <w:rsid w:val="007D30E4"/>
    <w:rsid w:val="007F04F4"/>
    <w:rsid w:val="008036AB"/>
    <w:rsid w:val="00804315"/>
    <w:rsid w:val="00832093"/>
    <w:rsid w:val="0083363D"/>
    <w:rsid w:val="00840264"/>
    <w:rsid w:val="0084481D"/>
    <w:rsid w:val="00850E25"/>
    <w:rsid w:val="00853F10"/>
    <w:rsid w:val="00854E30"/>
    <w:rsid w:val="00856410"/>
    <w:rsid w:val="008606CE"/>
    <w:rsid w:val="008642B4"/>
    <w:rsid w:val="008747DF"/>
    <w:rsid w:val="00876E76"/>
    <w:rsid w:val="0088032E"/>
    <w:rsid w:val="0089187A"/>
    <w:rsid w:val="008A5E95"/>
    <w:rsid w:val="008A6068"/>
    <w:rsid w:val="008B5259"/>
    <w:rsid w:val="008C024F"/>
    <w:rsid w:val="008C1A1B"/>
    <w:rsid w:val="008C297B"/>
    <w:rsid w:val="008C2A80"/>
    <w:rsid w:val="008C644C"/>
    <w:rsid w:val="008D3D7F"/>
    <w:rsid w:val="008E22EE"/>
    <w:rsid w:val="008E50F1"/>
    <w:rsid w:val="008E7022"/>
    <w:rsid w:val="008F69A0"/>
    <w:rsid w:val="0090539F"/>
    <w:rsid w:val="009055D7"/>
    <w:rsid w:val="00906C81"/>
    <w:rsid w:val="009164B2"/>
    <w:rsid w:val="009175AF"/>
    <w:rsid w:val="009326FF"/>
    <w:rsid w:val="00954E75"/>
    <w:rsid w:val="00964316"/>
    <w:rsid w:val="00980BD6"/>
    <w:rsid w:val="00981146"/>
    <w:rsid w:val="00984246"/>
    <w:rsid w:val="009932C1"/>
    <w:rsid w:val="009937CB"/>
    <w:rsid w:val="009A3541"/>
    <w:rsid w:val="009B0594"/>
    <w:rsid w:val="009B3B59"/>
    <w:rsid w:val="009B3FB6"/>
    <w:rsid w:val="009D7560"/>
    <w:rsid w:val="009E20D7"/>
    <w:rsid w:val="009E66C2"/>
    <w:rsid w:val="009F172D"/>
    <w:rsid w:val="009F6C57"/>
    <w:rsid w:val="00A1337D"/>
    <w:rsid w:val="00A145F8"/>
    <w:rsid w:val="00A21644"/>
    <w:rsid w:val="00A26A4F"/>
    <w:rsid w:val="00A43A6D"/>
    <w:rsid w:val="00A463A3"/>
    <w:rsid w:val="00A61F2E"/>
    <w:rsid w:val="00A64153"/>
    <w:rsid w:val="00A65F60"/>
    <w:rsid w:val="00A8116B"/>
    <w:rsid w:val="00A837DB"/>
    <w:rsid w:val="00A87747"/>
    <w:rsid w:val="00A91E68"/>
    <w:rsid w:val="00A924EE"/>
    <w:rsid w:val="00A93B1F"/>
    <w:rsid w:val="00AA2350"/>
    <w:rsid w:val="00AB2335"/>
    <w:rsid w:val="00AB5439"/>
    <w:rsid w:val="00AC5AA6"/>
    <w:rsid w:val="00AC7FE9"/>
    <w:rsid w:val="00AE4637"/>
    <w:rsid w:val="00B032B6"/>
    <w:rsid w:val="00B03973"/>
    <w:rsid w:val="00B0483A"/>
    <w:rsid w:val="00B0751C"/>
    <w:rsid w:val="00B10754"/>
    <w:rsid w:val="00B176DA"/>
    <w:rsid w:val="00B31767"/>
    <w:rsid w:val="00B40707"/>
    <w:rsid w:val="00B4585C"/>
    <w:rsid w:val="00B46CB5"/>
    <w:rsid w:val="00B50947"/>
    <w:rsid w:val="00B54D85"/>
    <w:rsid w:val="00B562CB"/>
    <w:rsid w:val="00B573CE"/>
    <w:rsid w:val="00B57D7A"/>
    <w:rsid w:val="00B57E10"/>
    <w:rsid w:val="00B62E36"/>
    <w:rsid w:val="00B63FC8"/>
    <w:rsid w:val="00B679CF"/>
    <w:rsid w:val="00B706CE"/>
    <w:rsid w:val="00B70D92"/>
    <w:rsid w:val="00B7518C"/>
    <w:rsid w:val="00B872E8"/>
    <w:rsid w:val="00B94BA8"/>
    <w:rsid w:val="00BA28DE"/>
    <w:rsid w:val="00BA3BEE"/>
    <w:rsid w:val="00BA66FE"/>
    <w:rsid w:val="00BA7600"/>
    <w:rsid w:val="00BB023A"/>
    <w:rsid w:val="00BB39B2"/>
    <w:rsid w:val="00BB4DD3"/>
    <w:rsid w:val="00BC29D3"/>
    <w:rsid w:val="00BC38F7"/>
    <w:rsid w:val="00BD38B7"/>
    <w:rsid w:val="00BD3C8F"/>
    <w:rsid w:val="00BD4215"/>
    <w:rsid w:val="00BE538A"/>
    <w:rsid w:val="00BE5DA3"/>
    <w:rsid w:val="00BF1033"/>
    <w:rsid w:val="00BF4107"/>
    <w:rsid w:val="00BF5572"/>
    <w:rsid w:val="00C1003D"/>
    <w:rsid w:val="00C12AD0"/>
    <w:rsid w:val="00C21967"/>
    <w:rsid w:val="00C21F1A"/>
    <w:rsid w:val="00C2706D"/>
    <w:rsid w:val="00C273BC"/>
    <w:rsid w:val="00C30378"/>
    <w:rsid w:val="00C33159"/>
    <w:rsid w:val="00C341AC"/>
    <w:rsid w:val="00C37566"/>
    <w:rsid w:val="00C37C7C"/>
    <w:rsid w:val="00C418FD"/>
    <w:rsid w:val="00C445C0"/>
    <w:rsid w:val="00C46120"/>
    <w:rsid w:val="00C505C8"/>
    <w:rsid w:val="00C50A00"/>
    <w:rsid w:val="00C52704"/>
    <w:rsid w:val="00C546C1"/>
    <w:rsid w:val="00C56E72"/>
    <w:rsid w:val="00C6198E"/>
    <w:rsid w:val="00C630DF"/>
    <w:rsid w:val="00C65F6A"/>
    <w:rsid w:val="00C76FF5"/>
    <w:rsid w:val="00C7789B"/>
    <w:rsid w:val="00C84205"/>
    <w:rsid w:val="00C93F1C"/>
    <w:rsid w:val="00C955D6"/>
    <w:rsid w:val="00CA2494"/>
    <w:rsid w:val="00CB3A78"/>
    <w:rsid w:val="00CB506A"/>
    <w:rsid w:val="00CC4B0F"/>
    <w:rsid w:val="00CD69BE"/>
    <w:rsid w:val="00CE7279"/>
    <w:rsid w:val="00CF07FB"/>
    <w:rsid w:val="00CF3DDB"/>
    <w:rsid w:val="00D006C7"/>
    <w:rsid w:val="00D07279"/>
    <w:rsid w:val="00D0740A"/>
    <w:rsid w:val="00D12CD1"/>
    <w:rsid w:val="00D210F9"/>
    <w:rsid w:val="00D21780"/>
    <w:rsid w:val="00D2634D"/>
    <w:rsid w:val="00D317F0"/>
    <w:rsid w:val="00D35DE6"/>
    <w:rsid w:val="00D36BFE"/>
    <w:rsid w:val="00D458D8"/>
    <w:rsid w:val="00D45D7F"/>
    <w:rsid w:val="00D464B7"/>
    <w:rsid w:val="00D478D5"/>
    <w:rsid w:val="00D51927"/>
    <w:rsid w:val="00D67398"/>
    <w:rsid w:val="00D851C4"/>
    <w:rsid w:val="00D85272"/>
    <w:rsid w:val="00D86CDC"/>
    <w:rsid w:val="00D95CD2"/>
    <w:rsid w:val="00D96B4B"/>
    <w:rsid w:val="00DA06C6"/>
    <w:rsid w:val="00DD22C6"/>
    <w:rsid w:val="00DD7788"/>
    <w:rsid w:val="00DE7969"/>
    <w:rsid w:val="00DF1A34"/>
    <w:rsid w:val="00DF3A91"/>
    <w:rsid w:val="00E03AB0"/>
    <w:rsid w:val="00E04743"/>
    <w:rsid w:val="00E04E4C"/>
    <w:rsid w:val="00E12282"/>
    <w:rsid w:val="00E13A85"/>
    <w:rsid w:val="00E25A14"/>
    <w:rsid w:val="00E30F4D"/>
    <w:rsid w:val="00E33A25"/>
    <w:rsid w:val="00E35E93"/>
    <w:rsid w:val="00E42A92"/>
    <w:rsid w:val="00E45C41"/>
    <w:rsid w:val="00E579EF"/>
    <w:rsid w:val="00E6695C"/>
    <w:rsid w:val="00E66AD5"/>
    <w:rsid w:val="00E7006E"/>
    <w:rsid w:val="00E838F7"/>
    <w:rsid w:val="00E83A67"/>
    <w:rsid w:val="00E8752F"/>
    <w:rsid w:val="00E943F7"/>
    <w:rsid w:val="00E97343"/>
    <w:rsid w:val="00EB585E"/>
    <w:rsid w:val="00EB7D51"/>
    <w:rsid w:val="00EB7FEE"/>
    <w:rsid w:val="00EC24BC"/>
    <w:rsid w:val="00ED3693"/>
    <w:rsid w:val="00ED6158"/>
    <w:rsid w:val="00ED7C1F"/>
    <w:rsid w:val="00EE3C89"/>
    <w:rsid w:val="00EE4DE8"/>
    <w:rsid w:val="00EF1F39"/>
    <w:rsid w:val="00F0208D"/>
    <w:rsid w:val="00F0221E"/>
    <w:rsid w:val="00F06A76"/>
    <w:rsid w:val="00F1444C"/>
    <w:rsid w:val="00F23E97"/>
    <w:rsid w:val="00F25E5B"/>
    <w:rsid w:val="00F26232"/>
    <w:rsid w:val="00F33162"/>
    <w:rsid w:val="00F3640C"/>
    <w:rsid w:val="00F37B6D"/>
    <w:rsid w:val="00F44B95"/>
    <w:rsid w:val="00F60BDB"/>
    <w:rsid w:val="00F61B4F"/>
    <w:rsid w:val="00F63A93"/>
    <w:rsid w:val="00F72511"/>
    <w:rsid w:val="00F75BA9"/>
    <w:rsid w:val="00F7786D"/>
    <w:rsid w:val="00F876DB"/>
    <w:rsid w:val="00F96BD7"/>
    <w:rsid w:val="00FA2145"/>
    <w:rsid w:val="00FA3487"/>
    <w:rsid w:val="00FA36D8"/>
    <w:rsid w:val="00FC583E"/>
    <w:rsid w:val="00FD318E"/>
    <w:rsid w:val="00FE39D1"/>
    <w:rsid w:val="00FE4392"/>
    <w:rsid w:val="00FE56C4"/>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AB93F"/>
  <w15:chartTrackingRefBased/>
  <w15:docId w15:val="{23C426DE-5D74-411F-98C7-8D9FD62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8692F"/>
    <w:rPr>
      <w:color w:val="0000FF"/>
      <w:u w:val="single"/>
    </w:rPr>
  </w:style>
  <w:style w:type="paragraph" w:styleId="ListParagraph">
    <w:name w:val="List Paragraph"/>
    <w:basedOn w:val="Normal"/>
    <w:uiPriority w:val="34"/>
    <w:qFormat/>
    <w:rsid w:val="00580768"/>
    <w:pPr>
      <w:ind w:left="720"/>
      <w:contextualSpacing/>
    </w:pPr>
  </w:style>
  <w:style w:type="paragraph" w:styleId="NormalWeb">
    <w:name w:val="Normal (Web)"/>
    <w:basedOn w:val="Normal"/>
    <w:uiPriority w:val="99"/>
    <w:semiHidden/>
    <w:unhideWhenUsed/>
    <w:rsid w:val="00540D0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D7B07"/>
    <w:rPr>
      <w:color w:val="605E5C"/>
      <w:shd w:val="clear" w:color="auto" w:fill="E1DFDD"/>
    </w:rPr>
  </w:style>
  <w:style w:type="character" w:customStyle="1" w:styleId="fontstyle01">
    <w:name w:val="fontstyle01"/>
    <w:basedOn w:val="DefaultParagraphFont"/>
    <w:rsid w:val="00E04743"/>
    <w:rPr>
      <w:rFonts w:ascii="TimesNewRomanPS-BoldMT" w:hAnsi="TimesNewRomanPS-BoldMT" w:hint="default"/>
      <w:b/>
      <w:bCs/>
      <w:i w:val="0"/>
      <w:iCs w:val="0"/>
      <w:color w:val="000000"/>
      <w:sz w:val="22"/>
      <w:szCs w:val="22"/>
    </w:rPr>
  </w:style>
  <w:style w:type="paragraph" w:styleId="Header">
    <w:name w:val="header"/>
    <w:basedOn w:val="Normal"/>
    <w:link w:val="HeaderChar"/>
    <w:uiPriority w:val="99"/>
    <w:unhideWhenUsed/>
    <w:rsid w:val="00723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CCD"/>
  </w:style>
  <w:style w:type="paragraph" w:styleId="Footer">
    <w:name w:val="footer"/>
    <w:basedOn w:val="Normal"/>
    <w:link w:val="FooterChar"/>
    <w:uiPriority w:val="99"/>
    <w:unhideWhenUsed/>
    <w:rsid w:val="00723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4719">
      <w:bodyDiv w:val="1"/>
      <w:marLeft w:val="0"/>
      <w:marRight w:val="0"/>
      <w:marTop w:val="0"/>
      <w:marBottom w:val="0"/>
      <w:divBdr>
        <w:top w:val="none" w:sz="0" w:space="0" w:color="auto"/>
        <w:left w:val="none" w:sz="0" w:space="0" w:color="auto"/>
        <w:bottom w:val="none" w:sz="0" w:space="0" w:color="auto"/>
        <w:right w:val="none" w:sz="0" w:space="0" w:color="auto"/>
      </w:divBdr>
    </w:div>
    <w:div w:id="51467137">
      <w:bodyDiv w:val="1"/>
      <w:marLeft w:val="0"/>
      <w:marRight w:val="0"/>
      <w:marTop w:val="0"/>
      <w:marBottom w:val="0"/>
      <w:divBdr>
        <w:top w:val="none" w:sz="0" w:space="0" w:color="auto"/>
        <w:left w:val="none" w:sz="0" w:space="0" w:color="auto"/>
        <w:bottom w:val="none" w:sz="0" w:space="0" w:color="auto"/>
        <w:right w:val="none" w:sz="0" w:space="0" w:color="auto"/>
      </w:divBdr>
    </w:div>
    <w:div w:id="70544058">
      <w:bodyDiv w:val="1"/>
      <w:marLeft w:val="0"/>
      <w:marRight w:val="0"/>
      <w:marTop w:val="0"/>
      <w:marBottom w:val="0"/>
      <w:divBdr>
        <w:top w:val="none" w:sz="0" w:space="0" w:color="auto"/>
        <w:left w:val="none" w:sz="0" w:space="0" w:color="auto"/>
        <w:bottom w:val="none" w:sz="0" w:space="0" w:color="auto"/>
        <w:right w:val="none" w:sz="0" w:space="0" w:color="auto"/>
      </w:divBdr>
    </w:div>
    <w:div w:id="151531000">
      <w:bodyDiv w:val="1"/>
      <w:marLeft w:val="0"/>
      <w:marRight w:val="0"/>
      <w:marTop w:val="0"/>
      <w:marBottom w:val="0"/>
      <w:divBdr>
        <w:top w:val="none" w:sz="0" w:space="0" w:color="auto"/>
        <w:left w:val="none" w:sz="0" w:space="0" w:color="auto"/>
        <w:bottom w:val="none" w:sz="0" w:space="0" w:color="auto"/>
        <w:right w:val="none" w:sz="0" w:space="0" w:color="auto"/>
      </w:divBdr>
    </w:div>
    <w:div w:id="173418408">
      <w:bodyDiv w:val="1"/>
      <w:marLeft w:val="0"/>
      <w:marRight w:val="0"/>
      <w:marTop w:val="0"/>
      <w:marBottom w:val="0"/>
      <w:divBdr>
        <w:top w:val="none" w:sz="0" w:space="0" w:color="auto"/>
        <w:left w:val="none" w:sz="0" w:space="0" w:color="auto"/>
        <w:bottom w:val="none" w:sz="0" w:space="0" w:color="auto"/>
        <w:right w:val="none" w:sz="0" w:space="0" w:color="auto"/>
      </w:divBdr>
    </w:div>
    <w:div w:id="185563518">
      <w:bodyDiv w:val="1"/>
      <w:marLeft w:val="0"/>
      <w:marRight w:val="0"/>
      <w:marTop w:val="0"/>
      <w:marBottom w:val="0"/>
      <w:divBdr>
        <w:top w:val="none" w:sz="0" w:space="0" w:color="auto"/>
        <w:left w:val="none" w:sz="0" w:space="0" w:color="auto"/>
        <w:bottom w:val="none" w:sz="0" w:space="0" w:color="auto"/>
        <w:right w:val="none" w:sz="0" w:space="0" w:color="auto"/>
      </w:divBdr>
    </w:div>
    <w:div w:id="207760085">
      <w:bodyDiv w:val="1"/>
      <w:marLeft w:val="0"/>
      <w:marRight w:val="0"/>
      <w:marTop w:val="0"/>
      <w:marBottom w:val="0"/>
      <w:divBdr>
        <w:top w:val="none" w:sz="0" w:space="0" w:color="auto"/>
        <w:left w:val="none" w:sz="0" w:space="0" w:color="auto"/>
        <w:bottom w:val="none" w:sz="0" w:space="0" w:color="auto"/>
        <w:right w:val="none" w:sz="0" w:space="0" w:color="auto"/>
      </w:divBdr>
    </w:div>
    <w:div w:id="348217501">
      <w:bodyDiv w:val="1"/>
      <w:marLeft w:val="0"/>
      <w:marRight w:val="0"/>
      <w:marTop w:val="0"/>
      <w:marBottom w:val="0"/>
      <w:divBdr>
        <w:top w:val="none" w:sz="0" w:space="0" w:color="auto"/>
        <w:left w:val="none" w:sz="0" w:space="0" w:color="auto"/>
        <w:bottom w:val="none" w:sz="0" w:space="0" w:color="auto"/>
        <w:right w:val="none" w:sz="0" w:space="0" w:color="auto"/>
      </w:divBdr>
    </w:div>
    <w:div w:id="356393821">
      <w:bodyDiv w:val="1"/>
      <w:marLeft w:val="0"/>
      <w:marRight w:val="0"/>
      <w:marTop w:val="0"/>
      <w:marBottom w:val="0"/>
      <w:divBdr>
        <w:top w:val="none" w:sz="0" w:space="0" w:color="auto"/>
        <w:left w:val="none" w:sz="0" w:space="0" w:color="auto"/>
        <w:bottom w:val="none" w:sz="0" w:space="0" w:color="auto"/>
        <w:right w:val="none" w:sz="0" w:space="0" w:color="auto"/>
      </w:divBdr>
    </w:div>
    <w:div w:id="371535096">
      <w:bodyDiv w:val="1"/>
      <w:marLeft w:val="0"/>
      <w:marRight w:val="0"/>
      <w:marTop w:val="0"/>
      <w:marBottom w:val="0"/>
      <w:divBdr>
        <w:top w:val="none" w:sz="0" w:space="0" w:color="auto"/>
        <w:left w:val="none" w:sz="0" w:space="0" w:color="auto"/>
        <w:bottom w:val="none" w:sz="0" w:space="0" w:color="auto"/>
        <w:right w:val="none" w:sz="0" w:space="0" w:color="auto"/>
      </w:divBdr>
    </w:div>
    <w:div w:id="411047370">
      <w:bodyDiv w:val="1"/>
      <w:marLeft w:val="0"/>
      <w:marRight w:val="0"/>
      <w:marTop w:val="0"/>
      <w:marBottom w:val="0"/>
      <w:divBdr>
        <w:top w:val="none" w:sz="0" w:space="0" w:color="auto"/>
        <w:left w:val="none" w:sz="0" w:space="0" w:color="auto"/>
        <w:bottom w:val="none" w:sz="0" w:space="0" w:color="auto"/>
        <w:right w:val="none" w:sz="0" w:space="0" w:color="auto"/>
      </w:divBdr>
    </w:div>
    <w:div w:id="466975936">
      <w:bodyDiv w:val="1"/>
      <w:marLeft w:val="0"/>
      <w:marRight w:val="0"/>
      <w:marTop w:val="0"/>
      <w:marBottom w:val="0"/>
      <w:divBdr>
        <w:top w:val="none" w:sz="0" w:space="0" w:color="auto"/>
        <w:left w:val="none" w:sz="0" w:space="0" w:color="auto"/>
        <w:bottom w:val="none" w:sz="0" w:space="0" w:color="auto"/>
        <w:right w:val="none" w:sz="0" w:space="0" w:color="auto"/>
      </w:divBdr>
    </w:div>
    <w:div w:id="494034956">
      <w:bodyDiv w:val="1"/>
      <w:marLeft w:val="0"/>
      <w:marRight w:val="0"/>
      <w:marTop w:val="0"/>
      <w:marBottom w:val="0"/>
      <w:divBdr>
        <w:top w:val="none" w:sz="0" w:space="0" w:color="auto"/>
        <w:left w:val="none" w:sz="0" w:space="0" w:color="auto"/>
        <w:bottom w:val="none" w:sz="0" w:space="0" w:color="auto"/>
        <w:right w:val="none" w:sz="0" w:space="0" w:color="auto"/>
      </w:divBdr>
    </w:div>
    <w:div w:id="584001670">
      <w:bodyDiv w:val="1"/>
      <w:marLeft w:val="0"/>
      <w:marRight w:val="0"/>
      <w:marTop w:val="0"/>
      <w:marBottom w:val="0"/>
      <w:divBdr>
        <w:top w:val="none" w:sz="0" w:space="0" w:color="auto"/>
        <w:left w:val="none" w:sz="0" w:space="0" w:color="auto"/>
        <w:bottom w:val="none" w:sz="0" w:space="0" w:color="auto"/>
        <w:right w:val="none" w:sz="0" w:space="0" w:color="auto"/>
      </w:divBdr>
    </w:div>
    <w:div w:id="611278481">
      <w:bodyDiv w:val="1"/>
      <w:marLeft w:val="0"/>
      <w:marRight w:val="0"/>
      <w:marTop w:val="0"/>
      <w:marBottom w:val="0"/>
      <w:divBdr>
        <w:top w:val="none" w:sz="0" w:space="0" w:color="auto"/>
        <w:left w:val="none" w:sz="0" w:space="0" w:color="auto"/>
        <w:bottom w:val="none" w:sz="0" w:space="0" w:color="auto"/>
        <w:right w:val="none" w:sz="0" w:space="0" w:color="auto"/>
      </w:divBdr>
    </w:div>
    <w:div w:id="653141801">
      <w:bodyDiv w:val="1"/>
      <w:marLeft w:val="0"/>
      <w:marRight w:val="0"/>
      <w:marTop w:val="0"/>
      <w:marBottom w:val="0"/>
      <w:divBdr>
        <w:top w:val="none" w:sz="0" w:space="0" w:color="auto"/>
        <w:left w:val="none" w:sz="0" w:space="0" w:color="auto"/>
        <w:bottom w:val="none" w:sz="0" w:space="0" w:color="auto"/>
        <w:right w:val="none" w:sz="0" w:space="0" w:color="auto"/>
      </w:divBdr>
    </w:div>
    <w:div w:id="682318335">
      <w:bodyDiv w:val="1"/>
      <w:marLeft w:val="0"/>
      <w:marRight w:val="0"/>
      <w:marTop w:val="0"/>
      <w:marBottom w:val="0"/>
      <w:divBdr>
        <w:top w:val="none" w:sz="0" w:space="0" w:color="auto"/>
        <w:left w:val="none" w:sz="0" w:space="0" w:color="auto"/>
        <w:bottom w:val="none" w:sz="0" w:space="0" w:color="auto"/>
        <w:right w:val="none" w:sz="0" w:space="0" w:color="auto"/>
      </w:divBdr>
    </w:div>
    <w:div w:id="688410398">
      <w:bodyDiv w:val="1"/>
      <w:marLeft w:val="0"/>
      <w:marRight w:val="0"/>
      <w:marTop w:val="0"/>
      <w:marBottom w:val="0"/>
      <w:divBdr>
        <w:top w:val="none" w:sz="0" w:space="0" w:color="auto"/>
        <w:left w:val="none" w:sz="0" w:space="0" w:color="auto"/>
        <w:bottom w:val="none" w:sz="0" w:space="0" w:color="auto"/>
        <w:right w:val="none" w:sz="0" w:space="0" w:color="auto"/>
      </w:divBdr>
    </w:div>
    <w:div w:id="729160639">
      <w:bodyDiv w:val="1"/>
      <w:marLeft w:val="0"/>
      <w:marRight w:val="0"/>
      <w:marTop w:val="0"/>
      <w:marBottom w:val="0"/>
      <w:divBdr>
        <w:top w:val="none" w:sz="0" w:space="0" w:color="auto"/>
        <w:left w:val="none" w:sz="0" w:space="0" w:color="auto"/>
        <w:bottom w:val="none" w:sz="0" w:space="0" w:color="auto"/>
        <w:right w:val="none" w:sz="0" w:space="0" w:color="auto"/>
      </w:divBdr>
    </w:div>
    <w:div w:id="730614222">
      <w:bodyDiv w:val="1"/>
      <w:marLeft w:val="0"/>
      <w:marRight w:val="0"/>
      <w:marTop w:val="0"/>
      <w:marBottom w:val="0"/>
      <w:divBdr>
        <w:top w:val="none" w:sz="0" w:space="0" w:color="auto"/>
        <w:left w:val="none" w:sz="0" w:space="0" w:color="auto"/>
        <w:bottom w:val="none" w:sz="0" w:space="0" w:color="auto"/>
        <w:right w:val="none" w:sz="0" w:space="0" w:color="auto"/>
      </w:divBdr>
    </w:div>
    <w:div w:id="748234162">
      <w:bodyDiv w:val="1"/>
      <w:marLeft w:val="0"/>
      <w:marRight w:val="0"/>
      <w:marTop w:val="0"/>
      <w:marBottom w:val="0"/>
      <w:divBdr>
        <w:top w:val="none" w:sz="0" w:space="0" w:color="auto"/>
        <w:left w:val="none" w:sz="0" w:space="0" w:color="auto"/>
        <w:bottom w:val="none" w:sz="0" w:space="0" w:color="auto"/>
        <w:right w:val="none" w:sz="0" w:space="0" w:color="auto"/>
      </w:divBdr>
    </w:div>
    <w:div w:id="796029238">
      <w:bodyDiv w:val="1"/>
      <w:marLeft w:val="0"/>
      <w:marRight w:val="0"/>
      <w:marTop w:val="0"/>
      <w:marBottom w:val="0"/>
      <w:divBdr>
        <w:top w:val="none" w:sz="0" w:space="0" w:color="auto"/>
        <w:left w:val="none" w:sz="0" w:space="0" w:color="auto"/>
        <w:bottom w:val="none" w:sz="0" w:space="0" w:color="auto"/>
        <w:right w:val="none" w:sz="0" w:space="0" w:color="auto"/>
      </w:divBdr>
    </w:div>
    <w:div w:id="874929757">
      <w:bodyDiv w:val="1"/>
      <w:marLeft w:val="0"/>
      <w:marRight w:val="0"/>
      <w:marTop w:val="0"/>
      <w:marBottom w:val="0"/>
      <w:divBdr>
        <w:top w:val="none" w:sz="0" w:space="0" w:color="auto"/>
        <w:left w:val="none" w:sz="0" w:space="0" w:color="auto"/>
        <w:bottom w:val="none" w:sz="0" w:space="0" w:color="auto"/>
        <w:right w:val="none" w:sz="0" w:space="0" w:color="auto"/>
      </w:divBdr>
    </w:div>
    <w:div w:id="959338644">
      <w:bodyDiv w:val="1"/>
      <w:marLeft w:val="0"/>
      <w:marRight w:val="0"/>
      <w:marTop w:val="0"/>
      <w:marBottom w:val="0"/>
      <w:divBdr>
        <w:top w:val="none" w:sz="0" w:space="0" w:color="auto"/>
        <w:left w:val="none" w:sz="0" w:space="0" w:color="auto"/>
        <w:bottom w:val="none" w:sz="0" w:space="0" w:color="auto"/>
        <w:right w:val="none" w:sz="0" w:space="0" w:color="auto"/>
      </w:divBdr>
    </w:div>
    <w:div w:id="964240373">
      <w:bodyDiv w:val="1"/>
      <w:marLeft w:val="0"/>
      <w:marRight w:val="0"/>
      <w:marTop w:val="0"/>
      <w:marBottom w:val="0"/>
      <w:divBdr>
        <w:top w:val="none" w:sz="0" w:space="0" w:color="auto"/>
        <w:left w:val="none" w:sz="0" w:space="0" w:color="auto"/>
        <w:bottom w:val="none" w:sz="0" w:space="0" w:color="auto"/>
        <w:right w:val="none" w:sz="0" w:space="0" w:color="auto"/>
      </w:divBdr>
    </w:div>
    <w:div w:id="967516116">
      <w:bodyDiv w:val="1"/>
      <w:marLeft w:val="0"/>
      <w:marRight w:val="0"/>
      <w:marTop w:val="0"/>
      <w:marBottom w:val="0"/>
      <w:divBdr>
        <w:top w:val="none" w:sz="0" w:space="0" w:color="auto"/>
        <w:left w:val="none" w:sz="0" w:space="0" w:color="auto"/>
        <w:bottom w:val="none" w:sz="0" w:space="0" w:color="auto"/>
        <w:right w:val="none" w:sz="0" w:space="0" w:color="auto"/>
      </w:divBdr>
      <w:divsChild>
        <w:div w:id="1656834595">
          <w:marLeft w:val="0"/>
          <w:marRight w:val="0"/>
          <w:marTop w:val="0"/>
          <w:marBottom w:val="0"/>
          <w:divBdr>
            <w:top w:val="none" w:sz="0" w:space="0" w:color="auto"/>
            <w:left w:val="none" w:sz="0" w:space="0" w:color="auto"/>
            <w:bottom w:val="none" w:sz="0" w:space="0" w:color="auto"/>
            <w:right w:val="none" w:sz="0" w:space="0" w:color="auto"/>
          </w:divBdr>
          <w:divsChild>
            <w:div w:id="534346359">
              <w:marLeft w:val="0"/>
              <w:marRight w:val="0"/>
              <w:marTop w:val="0"/>
              <w:marBottom w:val="0"/>
              <w:divBdr>
                <w:top w:val="none" w:sz="0" w:space="0" w:color="auto"/>
                <w:left w:val="none" w:sz="0" w:space="0" w:color="auto"/>
                <w:bottom w:val="none" w:sz="0" w:space="0" w:color="auto"/>
                <w:right w:val="none" w:sz="0" w:space="0" w:color="auto"/>
              </w:divBdr>
              <w:divsChild>
                <w:div w:id="64691066">
                  <w:marLeft w:val="0"/>
                  <w:marRight w:val="0"/>
                  <w:marTop w:val="0"/>
                  <w:marBottom w:val="0"/>
                  <w:divBdr>
                    <w:top w:val="none" w:sz="0" w:space="0" w:color="auto"/>
                    <w:left w:val="none" w:sz="0" w:space="0" w:color="auto"/>
                    <w:bottom w:val="none" w:sz="0" w:space="0" w:color="auto"/>
                    <w:right w:val="none" w:sz="0" w:space="0" w:color="auto"/>
                  </w:divBdr>
                  <w:divsChild>
                    <w:div w:id="690885396">
                      <w:marLeft w:val="0"/>
                      <w:marRight w:val="0"/>
                      <w:marTop w:val="0"/>
                      <w:marBottom w:val="0"/>
                      <w:divBdr>
                        <w:top w:val="none" w:sz="0" w:space="0" w:color="auto"/>
                        <w:left w:val="none" w:sz="0" w:space="0" w:color="auto"/>
                        <w:bottom w:val="none" w:sz="0" w:space="0" w:color="auto"/>
                        <w:right w:val="none" w:sz="0" w:space="0" w:color="auto"/>
                      </w:divBdr>
                      <w:divsChild>
                        <w:div w:id="520511009">
                          <w:marLeft w:val="0"/>
                          <w:marRight w:val="0"/>
                          <w:marTop w:val="0"/>
                          <w:marBottom w:val="0"/>
                          <w:divBdr>
                            <w:top w:val="none" w:sz="0" w:space="0" w:color="auto"/>
                            <w:left w:val="none" w:sz="0" w:space="0" w:color="auto"/>
                            <w:bottom w:val="none" w:sz="0" w:space="0" w:color="auto"/>
                            <w:right w:val="none" w:sz="0" w:space="0" w:color="auto"/>
                          </w:divBdr>
                          <w:divsChild>
                            <w:div w:id="606699466">
                              <w:marLeft w:val="0"/>
                              <w:marRight w:val="0"/>
                              <w:marTop w:val="0"/>
                              <w:marBottom w:val="0"/>
                              <w:divBdr>
                                <w:top w:val="none" w:sz="0" w:space="0" w:color="auto"/>
                                <w:left w:val="none" w:sz="0" w:space="0" w:color="auto"/>
                                <w:bottom w:val="none" w:sz="0" w:space="0" w:color="auto"/>
                                <w:right w:val="none" w:sz="0" w:space="0" w:color="auto"/>
                              </w:divBdr>
                              <w:divsChild>
                                <w:div w:id="188376005">
                                  <w:marLeft w:val="0"/>
                                  <w:marRight w:val="0"/>
                                  <w:marTop w:val="0"/>
                                  <w:marBottom w:val="0"/>
                                  <w:divBdr>
                                    <w:top w:val="none" w:sz="0" w:space="0" w:color="auto"/>
                                    <w:left w:val="none" w:sz="0" w:space="0" w:color="auto"/>
                                    <w:bottom w:val="none" w:sz="0" w:space="0" w:color="auto"/>
                                    <w:right w:val="none" w:sz="0" w:space="0" w:color="auto"/>
                                  </w:divBdr>
                                  <w:divsChild>
                                    <w:div w:id="3478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604801">
      <w:bodyDiv w:val="1"/>
      <w:marLeft w:val="0"/>
      <w:marRight w:val="0"/>
      <w:marTop w:val="0"/>
      <w:marBottom w:val="0"/>
      <w:divBdr>
        <w:top w:val="none" w:sz="0" w:space="0" w:color="auto"/>
        <w:left w:val="none" w:sz="0" w:space="0" w:color="auto"/>
        <w:bottom w:val="none" w:sz="0" w:space="0" w:color="auto"/>
        <w:right w:val="none" w:sz="0" w:space="0" w:color="auto"/>
      </w:divBdr>
    </w:div>
    <w:div w:id="994455438">
      <w:bodyDiv w:val="1"/>
      <w:marLeft w:val="0"/>
      <w:marRight w:val="0"/>
      <w:marTop w:val="0"/>
      <w:marBottom w:val="0"/>
      <w:divBdr>
        <w:top w:val="none" w:sz="0" w:space="0" w:color="auto"/>
        <w:left w:val="none" w:sz="0" w:space="0" w:color="auto"/>
        <w:bottom w:val="none" w:sz="0" w:space="0" w:color="auto"/>
        <w:right w:val="none" w:sz="0" w:space="0" w:color="auto"/>
      </w:divBdr>
    </w:div>
    <w:div w:id="1107313990">
      <w:bodyDiv w:val="1"/>
      <w:marLeft w:val="0"/>
      <w:marRight w:val="0"/>
      <w:marTop w:val="0"/>
      <w:marBottom w:val="0"/>
      <w:divBdr>
        <w:top w:val="none" w:sz="0" w:space="0" w:color="auto"/>
        <w:left w:val="none" w:sz="0" w:space="0" w:color="auto"/>
        <w:bottom w:val="none" w:sz="0" w:space="0" w:color="auto"/>
        <w:right w:val="none" w:sz="0" w:space="0" w:color="auto"/>
      </w:divBdr>
    </w:div>
    <w:div w:id="1113591604">
      <w:bodyDiv w:val="1"/>
      <w:marLeft w:val="0"/>
      <w:marRight w:val="0"/>
      <w:marTop w:val="0"/>
      <w:marBottom w:val="0"/>
      <w:divBdr>
        <w:top w:val="none" w:sz="0" w:space="0" w:color="auto"/>
        <w:left w:val="none" w:sz="0" w:space="0" w:color="auto"/>
        <w:bottom w:val="none" w:sz="0" w:space="0" w:color="auto"/>
        <w:right w:val="none" w:sz="0" w:space="0" w:color="auto"/>
      </w:divBdr>
    </w:div>
    <w:div w:id="1127816422">
      <w:bodyDiv w:val="1"/>
      <w:marLeft w:val="0"/>
      <w:marRight w:val="0"/>
      <w:marTop w:val="0"/>
      <w:marBottom w:val="0"/>
      <w:divBdr>
        <w:top w:val="none" w:sz="0" w:space="0" w:color="auto"/>
        <w:left w:val="none" w:sz="0" w:space="0" w:color="auto"/>
        <w:bottom w:val="none" w:sz="0" w:space="0" w:color="auto"/>
        <w:right w:val="none" w:sz="0" w:space="0" w:color="auto"/>
      </w:divBdr>
    </w:div>
    <w:div w:id="1129200589">
      <w:bodyDiv w:val="1"/>
      <w:marLeft w:val="0"/>
      <w:marRight w:val="0"/>
      <w:marTop w:val="0"/>
      <w:marBottom w:val="0"/>
      <w:divBdr>
        <w:top w:val="none" w:sz="0" w:space="0" w:color="auto"/>
        <w:left w:val="none" w:sz="0" w:space="0" w:color="auto"/>
        <w:bottom w:val="none" w:sz="0" w:space="0" w:color="auto"/>
        <w:right w:val="none" w:sz="0" w:space="0" w:color="auto"/>
      </w:divBdr>
    </w:div>
    <w:div w:id="1146702780">
      <w:bodyDiv w:val="1"/>
      <w:marLeft w:val="0"/>
      <w:marRight w:val="0"/>
      <w:marTop w:val="0"/>
      <w:marBottom w:val="0"/>
      <w:divBdr>
        <w:top w:val="none" w:sz="0" w:space="0" w:color="auto"/>
        <w:left w:val="none" w:sz="0" w:space="0" w:color="auto"/>
        <w:bottom w:val="none" w:sz="0" w:space="0" w:color="auto"/>
        <w:right w:val="none" w:sz="0" w:space="0" w:color="auto"/>
      </w:divBdr>
    </w:div>
    <w:div w:id="1152483174">
      <w:bodyDiv w:val="1"/>
      <w:marLeft w:val="0"/>
      <w:marRight w:val="0"/>
      <w:marTop w:val="0"/>
      <w:marBottom w:val="0"/>
      <w:divBdr>
        <w:top w:val="none" w:sz="0" w:space="0" w:color="auto"/>
        <w:left w:val="none" w:sz="0" w:space="0" w:color="auto"/>
        <w:bottom w:val="none" w:sz="0" w:space="0" w:color="auto"/>
        <w:right w:val="none" w:sz="0" w:space="0" w:color="auto"/>
      </w:divBdr>
    </w:div>
    <w:div w:id="1157382948">
      <w:bodyDiv w:val="1"/>
      <w:marLeft w:val="0"/>
      <w:marRight w:val="0"/>
      <w:marTop w:val="0"/>
      <w:marBottom w:val="0"/>
      <w:divBdr>
        <w:top w:val="none" w:sz="0" w:space="0" w:color="auto"/>
        <w:left w:val="none" w:sz="0" w:space="0" w:color="auto"/>
        <w:bottom w:val="none" w:sz="0" w:space="0" w:color="auto"/>
        <w:right w:val="none" w:sz="0" w:space="0" w:color="auto"/>
      </w:divBdr>
    </w:div>
    <w:div w:id="1171725107">
      <w:bodyDiv w:val="1"/>
      <w:marLeft w:val="0"/>
      <w:marRight w:val="0"/>
      <w:marTop w:val="0"/>
      <w:marBottom w:val="0"/>
      <w:divBdr>
        <w:top w:val="none" w:sz="0" w:space="0" w:color="auto"/>
        <w:left w:val="none" w:sz="0" w:space="0" w:color="auto"/>
        <w:bottom w:val="none" w:sz="0" w:space="0" w:color="auto"/>
        <w:right w:val="none" w:sz="0" w:space="0" w:color="auto"/>
      </w:divBdr>
    </w:div>
    <w:div w:id="1292444527">
      <w:bodyDiv w:val="1"/>
      <w:marLeft w:val="0"/>
      <w:marRight w:val="0"/>
      <w:marTop w:val="0"/>
      <w:marBottom w:val="0"/>
      <w:divBdr>
        <w:top w:val="none" w:sz="0" w:space="0" w:color="auto"/>
        <w:left w:val="none" w:sz="0" w:space="0" w:color="auto"/>
        <w:bottom w:val="none" w:sz="0" w:space="0" w:color="auto"/>
        <w:right w:val="none" w:sz="0" w:space="0" w:color="auto"/>
      </w:divBdr>
    </w:div>
    <w:div w:id="1311596080">
      <w:bodyDiv w:val="1"/>
      <w:marLeft w:val="0"/>
      <w:marRight w:val="0"/>
      <w:marTop w:val="0"/>
      <w:marBottom w:val="0"/>
      <w:divBdr>
        <w:top w:val="none" w:sz="0" w:space="0" w:color="auto"/>
        <w:left w:val="none" w:sz="0" w:space="0" w:color="auto"/>
        <w:bottom w:val="none" w:sz="0" w:space="0" w:color="auto"/>
        <w:right w:val="none" w:sz="0" w:space="0" w:color="auto"/>
      </w:divBdr>
    </w:div>
    <w:div w:id="1339576253">
      <w:bodyDiv w:val="1"/>
      <w:marLeft w:val="0"/>
      <w:marRight w:val="0"/>
      <w:marTop w:val="0"/>
      <w:marBottom w:val="0"/>
      <w:divBdr>
        <w:top w:val="none" w:sz="0" w:space="0" w:color="auto"/>
        <w:left w:val="none" w:sz="0" w:space="0" w:color="auto"/>
        <w:bottom w:val="none" w:sz="0" w:space="0" w:color="auto"/>
        <w:right w:val="none" w:sz="0" w:space="0" w:color="auto"/>
      </w:divBdr>
    </w:div>
    <w:div w:id="1395009918">
      <w:bodyDiv w:val="1"/>
      <w:marLeft w:val="0"/>
      <w:marRight w:val="0"/>
      <w:marTop w:val="0"/>
      <w:marBottom w:val="0"/>
      <w:divBdr>
        <w:top w:val="none" w:sz="0" w:space="0" w:color="auto"/>
        <w:left w:val="none" w:sz="0" w:space="0" w:color="auto"/>
        <w:bottom w:val="none" w:sz="0" w:space="0" w:color="auto"/>
        <w:right w:val="none" w:sz="0" w:space="0" w:color="auto"/>
      </w:divBdr>
    </w:div>
    <w:div w:id="1399523232">
      <w:bodyDiv w:val="1"/>
      <w:marLeft w:val="0"/>
      <w:marRight w:val="0"/>
      <w:marTop w:val="0"/>
      <w:marBottom w:val="0"/>
      <w:divBdr>
        <w:top w:val="none" w:sz="0" w:space="0" w:color="auto"/>
        <w:left w:val="none" w:sz="0" w:space="0" w:color="auto"/>
        <w:bottom w:val="none" w:sz="0" w:space="0" w:color="auto"/>
        <w:right w:val="none" w:sz="0" w:space="0" w:color="auto"/>
      </w:divBdr>
    </w:div>
    <w:div w:id="1415398821">
      <w:bodyDiv w:val="1"/>
      <w:marLeft w:val="0"/>
      <w:marRight w:val="0"/>
      <w:marTop w:val="0"/>
      <w:marBottom w:val="0"/>
      <w:divBdr>
        <w:top w:val="none" w:sz="0" w:space="0" w:color="auto"/>
        <w:left w:val="none" w:sz="0" w:space="0" w:color="auto"/>
        <w:bottom w:val="none" w:sz="0" w:space="0" w:color="auto"/>
        <w:right w:val="none" w:sz="0" w:space="0" w:color="auto"/>
      </w:divBdr>
    </w:div>
    <w:div w:id="1504784441">
      <w:bodyDiv w:val="1"/>
      <w:marLeft w:val="0"/>
      <w:marRight w:val="0"/>
      <w:marTop w:val="0"/>
      <w:marBottom w:val="0"/>
      <w:divBdr>
        <w:top w:val="none" w:sz="0" w:space="0" w:color="auto"/>
        <w:left w:val="none" w:sz="0" w:space="0" w:color="auto"/>
        <w:bottom w:val="none" w:sz="0" w:space="0" w:color="auto"/>
        <w:right w:val="none" w:sz="0" w:space="0" w:color="auto"/>
      </w:divBdr>
    </w:div>
    <w:div w:id="1514417475">
      <w:bodyDiv w:val="1"/>
      <w:marLeft w:val="0"/>
      <w:marRight w:val="0"/>
      <w:marTop w:val="0"/>
      <w:marBottom w:val="0"/>
      <w:divBdr>
        <w:top w:val="none" w:sz="0" w:space="0" w:color="auto"/>
        <w:left w:val="none" w:sz="0" w:space="0" w:color="auto"/>
        <w:bottom w:val="none" w:sz="0" w:space="0" w:color="auto"/>
        <w:right w:val="none" w:sz="0" w:space="0" w:color="auto"/>
      </w:divBdr>
    </w:div>
    <w:div w:id="1537740867">
      <w:bodyDiv w:val="1"/>
      <w:marLeft w:val="0"/>
      <w:marRight w:val="0"/>
      <w:marTop w:val="0"/>
      <w:marBottom w:val="0"/>
      <w:divBdr>
        <w:top w:val="none" w:sz="0" w:space="0" w:color="auto"/>
        <w:left w:val="none" w:sz="0" w:space="0" w:color="auto"/>
        <w:bottom w:val="none" w:sz="0" w:space="0" w:color="auto"/>
        <w:right w:val="none" w:sz="0" w:space="0" w:color="auto"/>
      </w:divBdr>
    </w:div>
    <w:div w:id="1542471557">
      <w:bodyDiv w:val="1"/>
      <w:marLeft w:val="0"/>
      <w:marRight w:val="0"/>
      <w:marTop w:val="0"/>
      <w:marBottom w:val="0"/>
      <w:divBdr>
        <w:top w:val="none" w:sz="0" w:space="0" w:color="auto"/>
        <w:left w:val="none" w:sz="0" w:space="0" w:color="auto"/>
        <w:bottom w:val="none" w:sz="0" w:space="0" w:color="auto"/>
        <w:right w:val="none" w:sz="0" w:space="0" w:color="auto"/>
      </w:divBdr>
    </w:div>
    <w:div w:id="1556698008">
      <w:bodyDiv w:val="1"/>
      <w:marLeft w:val="0"/>
      <w:marRight w:val="0"/>
      <w:marTop w:val="0"/>
      <w:marBottom w:val="0"/>
      <w:divBdr>
        <w:top w:val="none" w:sz="0" w:space="0" w:color="auto"/>
        <w:left w:val="none" w:sz="0" w:space="0" w:color="auto"/>
        <w:bottom w:val="none" w:sz="0" w:space="0" w:color="auto"/>
        <w:right w:val="none" w:sz="0" w:space="0" w:color="auto"/>
      </w:divBdr>
    </w:div>
    <w:div w:id="1605726220">
      <w:bodyDiv w:val="1"/>
      <w:marLeft w:val="0"/>
      <w:marRight w:val="0"/>
      <w:marTop w:val="0"/>
      <w:marBottom w:val="0"/>
      <w:divBdr>
        <w:top w:val="none" w:sz="0" w:space="0" w:color="auto"/>
        <w:left w:val="none" w:sz="0" w:space="0" w:color="auto"/>
        <w:bottom w:val="none" w:sz="0" w:space="0" w:color="auto"/>
        <w:right w:val="none" w:sz="0" w:space="0" w:color="auto"/>
      </w:divBdr>
    </w:div>
    <w:div w:id="1616906230">
      <w:bodyDiv w:val="1"/>
      <w:marLeft w:val="0"/>
      <w:marRight w:val="0"/>
      <w:marTop w:val="0"/>
      <w:marBottom w:val="0"/>
      <w:divBdr>
        <w:top w:val="none" w:sz="0" w:space="0" w:color="auto"/>
        <w:left w:val="none" w:sz="0" w:space="0" w:color="auto"/>
        <w:bottom w:val="none" w:sz="0" w:space="0" w:color="auto"/>
        <w:right w:val="none" w:sz="0" w:space="0" w:color="auto"/>
      </w:divBdr>
    </w:div>
    <w:div w:id="1646928947">
      <w:bodyDiv w:val="1"/>
      <w:marLeft w:val="0"/>
      <w:marRight w:val="0"/>
      <w:marTop w:val="0"/>
      <w:marBottom w:val="0"/>
      <w:divBdr>
        <w:top w:val="none" w:sz="0" w:space="0" w:color="auto"/>
        <w:left w:val="none" w:sz="0" w:space="0" w:color="auto"/>
        <w:bottom w:val="none" w:sz="0" w:space="0" w:color="auto"/>
        <w:right w:val="none" w:sz="0" w:space="0" w:color="auto"/>
      </w:divBdr>
    </w:div>
    <w:div w:id="1668555058">
      <w:bodyDiv w:val="1"/>
      <w:marLeft w:val="0"/>
      <w:marRight w:val="0"/>
      <w:marTop w:val="0"/>
      <w:marBottom w:val="0"/>
      <w:divBdr>
        <w:top w:val="none" w:sz="0" w:space="0" w:color="auto"/>
        <w:left w:val="none" w:sz="0" w:space="0" w:color="auto"/>
        <w:bottom w:val="none" w:sz="0" w:space="0" w:color="auto"/>
        <w:right w:val="none" w:sz="0" w:space="0" w:color="auto"/>
      </w:divBdr>
    </w:div>
    <w:div w:id="1702122339">
      <w:bodyDiv w:val="1"/>
      <w:marLeft w:val="0"/>
      <w:marRight w:val="0"/>
      <w:marTop w:val="0"/>
      <w:marBottom w:val="0"/>
      <w:divBdr>
        <w:top w:val="none" w:sz="0" w:space="0" w:color="auto"/>
        <w:left w:val="none" w:sz="0" w:space="0" w:color="auto"/>
        <w:bottom w:val="none" w:sz="0" w:space="0" w:color="auto"/>
        <w:right w:val="none" w:sz="0" w:space="0" w:color="auto"/>
      </w:divBdr>
    </w:div>
    <w:div w:id="1704012974">
      <w:bodyDiv w:val="1"/>
      <w:marLeft w:val="0"/>
      <w:marRight w:val="0"/>
      <w:marTop w:val="0"/>
      <w:marBottom w:val="0"/>
      <w:divBdr>
        <w:top w:val="none" w:sz="0" w:space="0" w:color="auto"/>
        <w:left w:val="none" w:sz="0" w:space="0" w:color="auto"/>
        <w:bottom w:val="none" w:sz="0" w:space="0" w:color="auto"/>
        <w:right w:val="none" w:sz="0" w:space="0" w:color="auto"/>
      </w:divBdr>
    </w:div>
    <w:div w:id="1782843558">
      <w:bodyDiv w:val="1"/>
      <w:marLeft w:val="0"/>
      <w:marRight w:val="0"/>
      <w:marTop w:val="0"/>
      <w:marBottom w:val="0"/>
      <w:divBdr>
        <w:top w:val="none" w:sz="0" w:space="0" w:color="auto"/>
        <w:left w:val="none" w:sz="0" w:space="0" w:color="auto"/>
        <w:bottom w:val="none" w:sz="0" w:space="0" w:color="auto"/>
        <w:right w:val="none" w:sz="0" w:space="0" w:color="auto"/>
      </w:divBdr>
    </w:div>
    <w:div w:id="1783260689">
      <w:bodyDiv w:val="1"/>
      <w:marLeft w:val="0"/>
      <w:marRight w:val="0"/>
      <w:marTop w:val="0"/>
      <w:marBottom w:val="0"/>
      <w:divBdr>
        <w:top w:val="none" w:sz="0" w:space="0" w:color="auto"/>
        <w:left w:val="none" w:sz="0" w:space="0" w:color="auto"/>
        <w:bottom w:val="none" w:sz="0" w:space="0" w:color="auto"/>
        <w:right w:val="none" w:sz="0" w:space="0" w:color="auto"/>
      </w:divBdr>
    </w:div>
    <w:div w:id="1792476109">
      <w:bodyDiv w:val="1"/>
      <w:marLeft w:val="0"/>
      <w:marRight w:val="0"/>
      <w:marTop w:val="0"/>
      <w:marBottom w:val="0"/>
      <w:divBdr>
        <w:top w:val="none" w:sz="0" w:space="0" w:color="auto"/>
        <w:left w:val="none" w:sz="0" w:space="0" w:color="auto"/>
        <w:bottom w:val="none" w:sz="0" w:space="0" w:color="auto"/>
        <w:right w:val="none" w:sz="0" w:space="0" w:color="auto"/>
      </w:divBdr>
    </w:div>
    <w:div w:id="1794057027">
      <w:bodyDiv w:val="1"/>
      <w:marLeft w:val="0"/>
      <w:marRight w:val="0"/>
      <w:marTop w:val="0"/>
      <w:marBottom w:val="0"/>
      <w:divBdr>
        <w:top w:val="none" w:sz="0" w:space="0" w:color="auto"/>
        <w:left w:val="none" w:sz="0" w:space="0" w:color="auto"/>
        <w:bottom w:val="none" w:sz="0" w:space="0" w:color="auto"/>
        <w:right w:val="none" w:sz="0" w:space="0" w:color="auto"/>
      </w:divBdr>
    </w:div>
    <w:div w:id="1868984653">
      <w:bodyDiv w:val="1"/>
      <w:marLeft w:val="0"/>
      <w:marRight w:val="0"/>
      <w:marTop w:val="0"/>
      <w:marBottom w:val="0"/>
      <w:divBdr>
        <w:top w:val="none" w:sz="0" w:space="0" w:color="auto"/>
        <w:left w:val="none" w:sz="0" w:space="0" w:color="auto"/>
        <w:bottom w:val="none" w:sz="0" w:space="0" w:color="auto"/>
        <w:right w:val="none" w:sz="0" w:space="0" w:color="auto"/>
      </w:divBdr>
    </w:div>
    <w:div w:id="1872378745">
      <w:bodyDiv w:val="1"/>
      <w:marLeft w:val="0"/>
      <w:marRight w:val="0"/>
      <w:marTop w:val="0"/>
      <w:marBottom w:val="0"/>
      <w:divBdr>
        <w:top w:val="none" w:sz="0" w:space="0" w:color="auto"/>
        <w:left w:val="none" w:sz="0" w:space="0" w:color="auto"/>
        <w:bottom w:val="none" w:sz="0" w:space="0" w:color="auto"/>
        <w:right w:val="none" w:sz="0" w:space="0" w:color="auto"/>
      </w:divBdr>
    </w:div>
    <w:div w:id="1878156190">
      <w:bodyDiv w:val="1"/>
      <w:marLeft w:val="0"/>
      <w:marRight w:val="0"/>
      <w:marTop w:val="0"/>
      <w:marBottom w:val="0"/>
      <w:divBdr>
        <w:top w:val="none" w:sz="0" w:space="0" w:color="auto"/>
        <w:left w:val="none" w:sz="0" w:space="0" w:color="auto"/>
        <w:bottom w:val="none" w:sz="0" w:space="0" w:color="auto"/>
        <w:right w:val="none" w:sz="0" w:space="0" w:color="auto"/>
      </w:divBdr>
    </w:div>
    <w:div w:id="1909728581">
      <w:bodyDiv w:val="1"/>
      <w:marLeft w:val="0"/>
      <w:marRight w:val="0"/>
      <w:marTop w:val="0"/>
      <w:marBottom w:val="0"/>
      <w:divBdr>
        <w:top w:val="none" w:sz="0" w:space="0" w:color="auto"/>
        <w:left w:val="none" w:sz="0" w:space="0" w:color="auto"/>
        <w:bottom w:val="none" w:sz="0" w:space="0" w:color="auto"/>
        <w:right w:val="none" w:sz="0" w:space="0" w:color="auto"/>
      </w:divBdr>
    </w:div>
    <w:div w:id="1911161083">
      <w:bodyDiv w:val="1"/>
      <w:marLeft w:val="0"/>
      <w:marRight w:val="0"/>
      <w:marTop w:val="0"/>
      <w:marBottom w:val="0"/>
      <w:divBdr>
        <w:top w:val="none" w:sz="0" w:space="0" w:color="auto"/>
        <w:left w:val="none" w:sz="0" w:space="0" w:color="auto"/>
        <w:bottom w:val="none" w:sz="0" w:space="0" w:color="auto"/>
        <w:right w:val="none" w:sz="0" w:space="0" w:color="auto"/>
      </w:divBdr>
    </w:div>
    <w:div w:id="1942763327">
      <w:bodyDiv w:val="1"/>
      <w:marLeft w:val="0"/>
      <w:marRight w:val="0"/>
      <w:marTop w:val="0"/>
      <w:marBottom w:val="0"/>
      <w:divBdr>
        <w:top w:val="none" w:sz="0" w:space="0" w:color="auto"/>
        <w:left w:val="none" w:sz="0" w:space="0" w:color="auto"/>
        <w:bottom w:val="none" w:sz="0" w:space="0" w:color="auto"/>
        <w:right w:val="none" w:sz="0" w:space="0" w:color="auto"/>
      </w:divBdr>
    </w:div>
    <w:div w:id="1949465924">
      <w:bodyDiv w:val="1"/>
      <w:marLeft w:val="0"/>
      <w:marRight w:val="0"/>
      <w:marTop w:val="0"/>
      <w:marBottom w:val="0"/>
      <w:divBdr>
        <w:top w:val="none" w:sz="0" w:space="0" w:color="auto"/>
        <w:left w:val="none" w:sz="0" w:space="0" w:color="auto"/>
        <w:bottom w:val="none" w:sz="0" w:space="0" w:color="auto"/>
        <w:right w:val="none" w:sz="0" w:space="0" w:color="auto"/>
      </w:divBdr>
    </w:div>
    <w:div w:id="1960450734">
      <w:bodyDiv w:val="1"/>
      <w:marLeft w:val="0"/>
      <w:marRight w:val="0"/>
      <w:marTop w:val="0"/>
      <w:marBottom w:val="0"/>
      <w:divBdr>
        <w:top w:val="none" w:sz="0" w:space="0" w:color="auto"/>
        <w:left w:val="none" w:sz="0" w:space="0" w:color="auto"/>
        <w:bottom w:val="none" w:sz="0" w:space="0" w:color="auto"/>
        <w:right w:val="none" w:sz="0" w:space="0" w:color="auto"/>
      </w:divBdr>
    </w:div>
    <w:div w:id="1974600197">
      <w:bodyDiv w:val="1"/>
      <w:marLeft w:val="0"/>
      <w:marRight w:val="0"/>
      <w:marTop w:val="0"/>
      <w:marBottom w:val="0"/>
      <w:divBdr>
        <w:top w:val="none" w:sz="0" w:space="0" w:color="auto"/>
        <w:left w:val="none" w:sz="0" w:space="0" w:color="auto"/>
        <w:bottom w:val="none" w:sz="0" w:space="0" w:color="auto"/>
        <w:right w:val="none" w:sz="0" w:space="0" w:color="auto"/>
      </w:divBdr>
    </w:div>
    <w:div w:id="1996956711">
      <w:bodyDiv w:val="1"/>
      <w:marLeft w:val="0"/>
      <w:marRight w:val="0"/>
      <w:marTop w:val="0"/>
      <w:marBottom w:val="0"/>
      <w:divBdr>
        <w:top w:val="none" w:sz="0" w:space="0" w:color="auto"/>
        <w:left w:val="none" w:sz="0" w:space="0" w:color="auto"/>
        <w:bottom w:val="none" w:sz="0" w:space="0" w:color="auto"/>
        <w:right w:val="none" w:sz="0" w:space="0" w:color="auto"/>
      </w:divBdr>
    </w:div>
    <w:div w:id="2061241696">
      <w:bodyDiv w:val="1"/>
      <w:marLeft w:val="0"/>
      <w:marRight w:val="0"/>
      <w:marTop w:val="0"/>
      <w:marBottom w:val="0"/>
      <w:divBdr>
        <w:top w:val="none" w:sz="0" w:space="0" w:color="auto"/>
        <w:left w:val="none" w:sz="0" w:space="0" w:color="auto"/>
        <w:bottom w:val="none" w:sz="0" w:space="0" w:color="auto"/>
        <w:right w:val="none" w:sz="0" w:space="0" w:color="auto"/>
      </w:divBdr>
    </w:div>
    <w:div w:id="2070955187">
      <w:bodyDiv w:val="1"/>
      <w:marLeft w:val="0"/>
      <w:marRight w:val="0"/>
      <w:marTop w:val="0"/>
      <w:marBottom w:val="0"/>
      <w:divBdr>
        <w:top w:val="none" w:sz="0" w:space="0" w:color="auto"/>
        <w:left w:val="none" w:sz="0" w:space="0" w:color="auto"/>
        <w:bottom w:val="none" w:sz="0" w:space="0" w:color="auto"/>
        <w:right w:val="none" w:sz="0" w:space="0" w:color="auto"/>
      </w:divBdr>
    </w:div>
    <w:div w:id="2071924044">
      <w:bodyDiv w:val="1"/>
      <w:marLeft w:val="0"/>
      <w:marRight w:val="0"/>
      <w:marTop w:val="0"/>
      <w:marBottom w:val="0"/>
      <w:divBdr>
        <w:top w:val="none" w:sz="0" w:space="0" w:color="auto"/>
        <w:left w:val="none" w:sz="0" w:space="0" w:color="auto"/>
        <w:bottom w:val="none" w:sz="0" w:space="0" w:color="auto"/>
        <w:right w:val="none" w:sz="0" w:space="0" w:color="auto"/>
      </w:divBdr>
      <w:divsChild>
        <w:div w:id="1147480357">
          <w:marLeft w:val="0"/>
          <w:marRight w:val="0"/>
          <w:marTop w:val="0"/>
          <w:marBottom w:val="0"/>
          <w:divBdr>
            <w:top w:val="none" w:sz="0" w:space="0" w:color="auto"/>
            <w:left w:val="none" w:sz="0" w:space="0" w:color="auto"/>
            <w:bottom w:val="none" w:sz="0" w:space="0" w:color="auto"/>
            <w:right w:val="none" w:sz="0" w:space="0" w:color="auto"/>
          </w:divBdr>
          <w:divsChild>
            <w:div w:id="2902183">
              <w:marLeft w:val="0"/>
              <w:marRight w:val="0"/>
              <w:marTop w:val="0"/>
              <w:marBottom w:val="0"/>
              <w:divBdr>
                <w:top w:val="none" w:sz="0" w:space="0" w:color="auto"/>
                <w:left w:val="none" w:sz="0" w:space="0" w:color="auto"/>
                <w:bottom w:val="none" w:sz="0" w:space="0" w:color="auto"/>
                <w:right w:val="none" w:sz="0" w:space="0" w:color="auto"/>
              </w:divBdr>
              <w:divsChild>
                <w:div w:id="1091585005">
                  <w:marLeft w:val="0"/>
                  <w:marRight w:val="0"/>
                  <w:marTop w:val="0"/>
                  <w:marBottom w:val="0"/>
                  <w:divBdr>
                    <w:top w:val="none" w:sz="0" w:space="0" w:color="auto"/>
                    <w:left w:val="none" w:sz="0" w:space="0" w:color="auto"/>
                    <w:bottom w:val="none" w:sz="0" w:space="0" w:color="auto"/>
                    <w:right w:val="none" w:sz="0" w:space="0" w:color="auto"/>
                  </w:divBdr>
                  <w:divsChild>
                    <w:div w:id="526338495">
                      <w:marLeft w:val="0"/>
                      <w:marRight w:val="0"/>
                      <w:marTop w:val="0"/>
                      <w:marBottom w:val="0"/>
                      <w:divBdr>
                        <w:top w:val="none" w:sz="0" w:space="0" w:color="auto"/>
                        <w:left w:val="none" w:sz="0" w:space="0" w:color="auto"/>
                        <w:bottom w:val="none" w:sz="0" w:space="0" w:color="auto"/>
                        <w:right w:val="none" w:sz="0" w:space="0" w:color="auto"/>
                      </w:divBdr>
                      <w:divsChild>
                        <w:div w:id="373698387">
                          <w:marLeft w:val="0"/>
                          <w:marRight w:val="0"/>
                          <w:marTop w:val="0"/>
                          <w:marBottom w:val="0"/>
                          <w:divBdr>
                            <w:top w:val="none" w:sz="0" w:space="0" w:color="auto"/>
                            <w:left w:val="none" w:sz="0" w:space="0" w:color="auto"/>
                            <w:bottom w:val="none" w:sz="0" w:space="0" w:color="auto"/>
                            <w:right w:val="none" w:sz="0" w:space="0" w:color="auto"/>
                          </w:divBdr>
                          <w:divsChild>
                            <w:div w:id="727806838">
                              <w:marLeft w:val="0"/>
                              <w:marRight w:val="0"/>
                              <w:marTop w:val="0"/>
                              <w:marBottom w:val="0"/>
                              <w:divBdr>
                                <w:top w:val="none" w:sz="0" w:space="0" w:color="auto"/>
                                <w:left w:val="none" w:sz="0" w:space="0" w:color="auto"/>
                                <w:bottom w:val="none" w:sz="0" w:space="0" w:color="auto"/>
                                <w:right w:val="none" w:sz="0" w:space="0" w:color="auto"/>
                              </w:divBdr>
                              <w:divsChild>
                                <w:div w:id="1306157704">
                                  <w:marLeft w:val="0"/>
                                  <w:marRight w:val="0"/>
                                  <w:marTop w:val="0"/>
                                  <w:marBottom w:val="0"/>
                                  <w:divBdr>
                                    <w:top w:val="none" w:sz="0" w:space="0" w:color="auto"/>
                                    <w:left w:val="none" w:sz="0" w:space="0" w:color="auto"/>
                                    <w:bottom w:val="none" w:sz="0" w:space="0" w:color="auto"/>
                                    <w:right w:val="none" w:sz="0" w:space="0" w:color="auto"/>
                                  </w:divBdr>
                                  <w:divsChild>
                                    <w:div w:id="18486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48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hrpu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11</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PAODA 4 CHRIST</dc:creator>
  <cp:keywords/>
  <dc:description/>
  <cp:lastModifiedBy>USER</cp:lastModifiedBy>
  <cp:revision>194</cp:revision>
  <dcterms:created xsi:type="dcterms:W3CDTF">2025-05-23T23:25:00Z</dcterms:created>
  <dcterms:modified xsi:type="dcterms:W3CDTF">2025-06-27T12:27:00Z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e180e98d-cfeb-4229-8a08-e73a2257a1ea</vt:lpwstr>
  </property>
</Properties>
</file>