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F696C" w14:textId="77777777" w:rsidR="00D07823" w:rsidRDefault="00D07823" w:rsidP="00D07823">
      <w:pPr>
        <w:spacing w:line="360" w:lineRule="auto"/>
        <w:jc w:val="both"/>
        <w:rPr>
          <w:rFonts w:ascii="Times New Roman" w:hAnsi="Times New Roman" w:cs="Times New Roman"/>
          <w:b/>
          <w:sz w:val="24"/>
          <w:szCs w:val="24"/>
        </w:rPr>
      </w:pPr>
      <w:r w:rsidRPr="00473DA8">
        <w:rPr>
          <w:rFonts w:ascii="Times New Roman" w:hAnsi="Times New Roman" w:cs="Times New Roman"/>
          <w:b/>
          <w:sz w:val="24"/>
          <w:szCs w:val="24"/>
        </w:rPr>
        <w:t>The</w:t>
      </w:r>
      <w:r>
        <w:rPr>
          <w:rFonts w:ascii="Times New Roman" w:hAnsi="Times New Roman" w:cs="Times New Roman"/>
          <w:b/>
          <w:sz w:val="24"/>
          <w:szCs w:val="24"/>
        </w:rPr>
        <w:t xml:space="preserve"> Effect of Fertilizer M</w:t>
      </w:r>
      <w:r w:rsidRPr="00473DA8">
        <w:rPr>
          <w:rFonts w:ascii="Times New Roman" w:hAnsi="Times New Roman" w:cs="Times New Roman"/>
          <w:b/>
          <w:sz w:val="24"/>
          <w:szCs w:val="24"/>
        </w:rPr>
        <w:t>icro</w:t>
      </w:r>
      <w:r>
        <w:rPr>
          <w:rFonts w:ascii="Times New Roman" w:hAnsi="Times New Roman" w:cs="Times New Roman"/>
          <w:b/>
          <w:sz w:val="24"/>
          <w:szCs w:val="24"/>
        </w:rPr>
        <w:t>-</w:t>
      </w:r>
      <w:r w:rsidRPr="00473DA8">
        <w:rPr>
          <w:rFonts w:ascii="Times New Roman" w:hAnsi="Times New Roman" w:cs="Times New Roman"/>
          <w:b/>
          <w:sz w:val="24"/>
          <w:szCs w:val="24"/>
        </w:rPr>
        <w:t xml:space="preserve">dosing </w:t>
      </w:r>
      <w:r>
        <w:rPr>
          <w:rFonts w:ascii="Times New Roman" w:hAnsi="Times New Roman" w:cs="Times New Roman"/>
          <w:b/>
          <w:sz w:val="24"/>
          <w:szCs w:val="24"/>
        </w:rPr>
        <w:t>Rates on Yield Performance of M</w:t>
      </w:r>
      <w:r w:rsidRPr="00473DA8">
        <w:rPr>
          <w:rFonts w:ascii="Times New Roman" w:hAnsi="Times New Roman" w:cs="Times New Roman"/>
          <w:b/>
          <w:sz w:val="24"/>
          <w:szCs w:val="24"/>
        </w:rPr>
        <w:t xml:space="preserve">aize at Loka Abaya </w:t>
      </w:r>
      <w:r>
        <w:rPr>
          <w:rFonts w:ascii="Times New Roman" w:hAnsi="Times New Roman" w:cs="Times New Roman"/>
          <w:b/>
          <w:sz w:val="24"/>
          <w:szCs w:val="24"/>
        </w:rPr>
        <w:t>District, Southern Ethiopia</w:t>
      </w:r>
    </w:p>
    <w:p w14:paraId="7EC03F43" w14:textId="77777777" w:rsidR="00A664A1" w:rsidRPr="00473DA8" w:rsidRDefault="00A664A1" w:rsidP="00D07823">
      <w:pPr>
        <w:spacing w:line="360" w:lineRule="auto"/>
        <w:jc w:val="both"/>
        <w:rPr>
          <w:rFonts w:ascii="Times New Roman" w:hAnsi="Times New Roman" w:cs="Times New Roman"/>
          <w:b/>
          <w:sz w:val="24"/>
          <w:szCs w:val="24"/>
        </w:rPr>
      </w:pPr>
    </w:p>
    <w:p w14:paraId="3D2C3B09"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Abstract</w:t>
      </w:r>
    </w:p>
    <w:p w14:paraId="64E1A780" w14:textId="2FD70BB2" w:rsidR="00D07823" w:rsidRPr="008C181C" w:rsidRDefault="00247FA5" w:rsidP="00D07823">
      <w:pPr>
        <w:jc w:val="both"/>
        <w:rPr>
          <w:rFonts w:ascii="Times New Roman" w:hAnsi="Times New Roman" w:cs="Times New Roman"/>
          <w:iCs/>
        </w:rPr>
      </w:pPr>
      <w:r w:rsidRPr="008C181C">
        <w:rPr>
          <w:rFonts w:ascii="Times New Roman" w:hAnsi="Times New Roman" w:cs="Times New Roman"/>
          <w:iCs/>
        </w:rPr>
        <w:t>O</w:t>
      </w:r>
      <w:r w:rsidR="00D07823" w:rsidRPr="008C181C">
        <w:rPr>
          <w:rFonts w:ascii="Times New Roman" w:hAnsi="Times New Roman" w:cs="Times New Roman"/>
          <w:iCs/>
        </w:rPr>
        <w:t xml:space="preserve">ptimizing fertilizer use is the most important </w:t>
      </w:r>
      <w:r w:rsidRPr="008C181C">
        <w:rPr>
          <w:rFonts w:ascii="Times New Roman" w:hAnsi="Times New Roman" w:cs="Times New Roman"/>
          <w:iCs/>
        </w:rPr>
        <w:t>route to increasing soil productivity</w:t>
      </w:r>
      <w:r w:rsidR="00D07823" w:rsidRPr="008C181C">
        <w:rPr>
          <w:rFonts w:ascii="Times New Roman" w:hAnsi="Times New Roman" w:cs="Times New Roman"/>
          <w:iCs/>
        </w:rPr>
        <w:t>.</w:t>
      </w:r>
      <w:r w:rsidR="00726785" w:rsidRPr="008C181C">
        <w:rPr>
          <w:rFonts w:ascii="Times New Roman" w:hAnsi="Times New Roman" w:cs="Times New Roman"/>
          <w:iCs/>
        </w:rPr>
        <w:t xml:space="preserve"> </w:t>
      </w:r>
      <w:r w:rsidR="00D07823" w:rsidRPr="008C181C">
        <w:rPr>
          <w:rFonts w:ascii="Times New Roman" w:hAnsi="Times New Roman" w:cs="Times New Roman"/>
          <w:iCs/>
        </w:rPr>
        <w:t xml:space="preserve">However, maintenance of soil fertility poses a pressing challenge in smallholder due </w:t>
      </w:r>
      <w:r w:rsidR="00726785" w:rsidRPr="008C181C">
        <w:rPr>
          <w:rFonts w:ascii="Times New Roman" w:hAnsi="Times New Roman" w:cs="Times New Roman"/>
          <w:iCs/>
        </w:rPr>
        <w:t>for</w:t>
      </w:r>
      <w:r w:rsidR="00D07823" w:rsidRPr="008C181C">
        <w:rPr>
          <w:rFonts w:ascii="Times New Roman" w:hAnsi="Times New Roman" w:cs="Times New Roman"/>
          <w:iCs/>
        </w:rPr>
        <w:t xml:space="preserve"> inefficiency in the returns of inputs, inefficient application methods and management committed to their farms. Mostly fertilizer use is limited due to high cost. </w:t>
      </w:r>
      <w:r w:rsidR="00726785" w:rsidRPr="008C181C">
        <w:rPr>
          <w:rFonts w:ascii="Times New Roman" w:hAnsi="Times New Roman" w:cs="Times New Roman"/>
          <w:iCs/>
        </w:rPr>
        <w:t>T</w:t>
      </w:r>
      <w:r w:rsidR="00D07823" w:rsidRPr="008C181C">
        <w:rPr>
          <w:rFonts w:ascii="Times New Roman" w:hAnsi="Times New Roman" w:cs="Times New Roman"/>
          <w:iCs/>
        </w:rPr>
        <w:t xml:space="preserve">o get the maximum benefit from fertilizer application, it should be applied with proper rate and methods. There was no scientific information available with regards to the response of maize to fertilizer micro-dosing technology in the study area. The study was undertaken to determine the effect of nitrogen and phosphorus fertilizer dozing on yield improvement of maize during 2016/2017 and 2017/2018 cropping seasons on farmer’s field. Five treatments tested were: control, micro-dosing treatments (50, 75 and 100% of </w:t>
      </w:r>
      <w:r w:rsidR="00726785" w:rsidRPr="008C181C">
        <w:rPr>
          <w:rFonts w:ascii="Times New Roman" w:hAnsi="Times New Roman" w:cs="Times New Roman"/>
          <w:iCs/>
        </w:rPr>
        <w:t xml:space="preserve">the </w:t>
      </w:r>
      <w:r w:rsidR="00D07823" w:rsidRPr="008C181C">
        <w:rPr>
          <w:rFonts w:ascii="Times New Roman" w:hAnsi="Times New Roman" w:cs="Times New Roman"/>
          <w:iCs/>
        </w:rPr>
        <w:t>recommended dose of Nitrogen (92 N) and Phosphorus (69 P</w:t>
      </w:r>
      <w:r w:rsidR="00D07823" w:rsidRPr="008C181C">
        <w:rPr>
          <w:rFonts w:ascii="Times New Roman" w:hAnsi="Times New Roman" w:cs="Times New Roman"/>
          <w:iCs/>
          <w:vertAlign w:val="subscript"/>
        </w:rPr>
        <w:t>2</w:t>
      </w:r>
      <w:r w:rsidR="00D07823" w:rsidRPr="008C181C">
        <w:rPr>
          <w:rFonts w:ascii="Times New Roman" w:hAnsi="Times New Roman" w:cs="Times New Roman"/>
          <w:iCs/>
        </w:rPr>
        <w:t>O</w:t>
      </w:r>
      <w:r w:rsidR="00D07823" w:rsidRPr="008C181C">
        <w:rPr>
          <w:rFonts w:ascii="Times New Roman" w:hAnsi="Times New Roman" w:cs="Times New Roman"/>
          <w:iCs/>
          <w:vertAlign w:val="subscript"/>
        </w:rPr>
        <w:t>5</w:t>
      </w:r>
      <w:r w:rsidR="00D07823" w:rsidRPr="008C181C">
        <w:rPr>
          <w:rFonts w:ascii="Times New Roman" w:hAnsi="Times New Roman" w:cs="Times New Roman"/>
          <w:iCs/>
        </w:rPr>
        <w:t xml:space="preserve">) and 100% of recommended NP by </w:t>
      </w:r>
      <w:r w:rsidR="00726785" w:rsidRPr="008C181C">
        <w:rPr>
          <w:rFonts w:ascii="Times New Roman" w:hAnsi="Times New Roman" w:cs="Times New Roman"/>
          <w:iCs/>
        </w:rPr>
        <w:t xml:space="preserve">the </w:t>
      </w:r>
      <w:r w:rsidR="00D07823" w:rsidRPr="008C181C">
        <w:rPr>
          <w:rFonts w:ascii="Times New Roman" w:hAnsi="Times New Roman" w:cs="Times New Roman"/>
          <w:iCs/>
        </w:rPr>
        <w:t xml:space="preserve">banding method that arranged in randomized complete block design </w:t>
      </w:r>
      <w:r w:rsidR="00726785" w:rsidRPr="008C181C">
        <w:rPr>
          <w:rFonts w:ascii="Times New Roman" w:hAnsi="Times New Roman" w:cs="Times New Roman"/>
          <w:iCs/>
        </w:rPr>
        <w:t>replicated</w:t>
      </w:r>
      <w:r w:rsidR="00D07823" w:rsidRPr="008C181C">
        <w:rPr>
          <w:rFonts w:ascii="Times New Roman" w:hAnsi="Times New Roman" w:cs="Times New Roman"/>
          <w:iCs/>
        </w:rPr>
        <w:t xml:space="preserve"> three </w:t>
      </w:r>
      <w:r w:rsidR="00726785" w:rsidRPr="008C181C">
        <w:rPr>
          <w:rFonts w:ascii="Times New Roman" w:hAnsi="Times New Roman" w:cs="Times New Roman"/>
          <w:iCs/>
        </w:rPr>
        <w:t>times</w:t>
      </w:r>
      <w:r w:rsidR="00D07823" w:rsidRPr="008C181C">
        <w:rPr>
          <w:rFonts w:ascii="Times New Roman" w:hAnsi="Times New Roman" w:cs="Times New Roman"/>
          <w:iCs/>
        </w:rPr>
        <w:t>. The analysis of variance indicated that application method with different rate of fertilizer revealed significant effect on growth and yield components. Application of 92 N + 69 P</w:t>
      </w:r>
      <w:r w:rsidR="00D07823" w:rsidRPr="008C181C">
        <w:rPr>
          <w:rFonts w:ascii="Times New Roman" w:hAnsi="Times New Roman" w:cs="Times New Roman"/>
          <w:iCs/>
          <w:vertAlign w:val="subscript"/>
        </w:rPr>
        <w:t>2</w:t>
      </w:r>
      <w:r w:rsidR="00D07823" w:rsidRPr="008C181C">
        <w:rPr>
          <w:rFonts w:ascii="Times New Roman" w:hAnsi="Times New Roman" w:cs="Times New Roman"/>
          <w:iCs/>
        </w:rPr>
        <w:t>O</w:t>
      </w:r>
      <w:r w:rsidR="00D07823" w:rsidRPr="008C181C">
        <w:rPr>
          <w:rFonts w:ascii="Times New Roman" w:hAnsi="Times New Roman" w:cs="Times New Roman"/>
          <w:iCs/>
          <w:vertAlign w:val="subscript"/>
        </w:rPr>
        <w:t>5</w:t>
      </w:r>
      <w:r w:rsidR="00D07823" w:rsidRPr="008C181C">
        <w:rPr>
          <w:rFonts w:ascii="Times New Roman" w:hAnsi="Times New Roman" w:cs="Times New Roman"/>
          <w:iCs/>
        </w:rPr>
        <w:t xml:space="preserve"> by banding was resulted in significantly higher results of plant height, cob length, hundred kernel weight, stover and grain yield over application of 46 N + 34.5 P</w:t>
      </w:r>
      <w:r w:rsidR="00D07823" w:rsidRPr="008C181C">
        <w:rPr>
          <w:rFonts w:ascii="Times New Roman" w:hAnsi="Times New Roman" w:cs="Times New Roman"/>
          <w:iCs/>
          <w:vertAlign w:val="subscript"/>
        </w:rPr>
        <w:t>2</w:t>
      </w:r>
      <w:r w:rsidR="00D07823" w:rsidRPr="008C181C">
        <w:rPr>
          <w:rFonts w:ascii="Times New Roman" w:hAnsi="Times New Roman" w:cs="Times New Roman"/>
          <w:iCs/>
        </w:rPr>
        <w:t>O</w:t>
      </w:r>
      <w:r w:rsidR="00D07823" w:rsidRPr="008C181C">
        <w:rPr>
          <w:rFonts w:ascii="Times New Roman" w:hAnsi="Times New Roman" w:cs="Times New Roman"/>
          <w:iCs/>
          <w:vertAlign w:val="subscript"/>
        </w:rPr>
        <w:t>5</w:t>
      </w:r>
      <w:r w:rsidR="00D07823" w:rsidRPr="008C181C">
        <w:rPr>
          <w:rFonts w:ascii="Times New Roman" w:hAnsi="Times New Roman" w:cs="Times New Roman"/>
          <w:iCs/>
        </w:rPr>
        <w:t xml:space="preserve"> by micro-dosing and control but statistically at par with application of 69N + 51.75 P</w:t>
      </w:r>
      <w:r w:rsidR="00D07823" w:rsidRPr="008C181C">
        <w:rPr>
          <w:rFonts w:ascii="Times New Roman" w:hAnsi="Times New Roman" w:cs="Times New Roman"/>
          <w:iCs/>
          <w:vertAlign w:val="subscript"/>
        </w:rPr>
        <w:t>2</w:t>
      </w:r>
      <w:r w:rsidR="00D07823" w:rsidRPr="008C181C">
        <w:rPr>
          <w:rFonts w:ascii="Times New Roman" w:hAnsi="Times New Roman" w:cs="Times New Roman"/>
          <w:iCs/>
        </w:rPr>
        <w:t>O</w:t>
      </w:r>
      <w:r w:rsidR="00D07823" w:rsidRPr="008C181C">
        <w:rPr>
          <w:rFonts w:ascii="Times New Roman" w:hAnsi="Times New Roman" w:cs="Times New Roman"/>
          <w:iCs/>
          <w:vertAlign w:val="subscript"/>
        </w:rPr>
        <w:t>5</w:t>
      </w:r>
      <w:r w:rsidR="00D07823" w:rsidRPr="008C181C">
        <w:rPr>
          <w:rFonts w:ascii="Times New Roman" w:hAnsi="Times New Roman" w:cs="Times New Roman"/>
          <w:iCs/>
        </w:rPr>
        <w:t xml:space="preserve"> and 92 N + 69 P</w:t>
      </w:r>
      <w:r w:rsidR="00D07823" w:rsidRPr="008C181C">
        <w:rPr>
          <w:rFonts w:ascii="Times New Roman" w:hAnsi="Times New Roman" w:cs="Times New Roman"/>
          <w:iCs/>
          <w:vertAlign w:val="subscript"/>
        </w:rPr>
        <w:t>2</w:t>
      </w:r>
      <w:r w:rsidR="00D07823" w:rsidRPr="008C181C">
        <w:rPr>
          <w:rFonts w:ascii="Times New Roman" w:hAnsi="Times New Roman" w:cs="Times New Roman"/>
          <w:iCs/>
        </w:rPr>
        <w:t>O</w:t>
      </w:r>
      <w:r w:rsidR="00D07823" w:rsidRPr="008C181C">
        <w:rPr>
          <w:rFonts w:ascii="Times New Roman" w:hAnsi="Times New Roman" w:cs="Times New Roman"/>
          <w:iCs/>
          <w:vertAlign w:val="subscript"/>
        </w:rPr>
        <w:t xml:space="preserve">5 </w:t>
      </w:r>
      <w:r w:rsidR="00D07823" w:rsidRPr="008C181C">
        <w:rPr>
          <w:rFonts w:ascii="Times New Roman" w:hAnsi="Times New Roman" w:cs="Times New Roman"/>
          <w:iCs/>
        </w:rPr>
        <w:t xml:space="preserve">by </w:t>
      </w:r>
      <w:r w:rsidR="00322478" w:rsidRPr="008C181C">
        <w:rPr>
          <w:rFonts w:ascii="Times New Roman" w:hAnsi="Times New Roman" w:cs="Times New Roman"/>
          <w:iCs/>
        </w:rPr>
        <w:t xml:space="preserve">the </w:t>
      </w:r>
      <w:r w:rsidR="00D07823" w:rsidRPr="008C181C">
        <w:rPr>
          <w:rFonts w:ascii="Times New Roman" w:hAnsi="Times New Roman" w:cs="Times New Roman"/>
          <w:iCs/>
        </w:rPr>
        <w:t>micro-dose method</w:t>
      </w:r>
      <w:r w:rsidR="00322478" w:rsidRPr="008C181C">
        <w:rPr>
          <w:rFonts w:ascii="Times New Roman" w:hAnsi="Times New Roman" w:cs="Times New Roman"/>
          <w:iCs/>
        </w:rPr>
        <w:t xml:space="preserve">. Given the </w:t>
      </w:r>
      <w:r w:rsidR="00322478" w:rsidRPr="008054C1">
        <w:rPr>
          <w:rFonts w:ascii="Times New Roman" w:hAnsi="Times New Roman" w:cs="Times New Roman"/>
          <w:iCs/>
        </w:rPr>
        <w:t xml:space="preserve">low soil fertility in the study area, the soil responded well to the maximum amount of fertilizer regardless of the application method used. </w:t>
      </w:r>
      <w:r w:rsidR="00D07823" w:rsidRPr="008054C1">
        <w:rPr>
          <w:rFonts w:ascii="Times New Roman" w:hAnsi="Times New Roman" w:cs="Times New Roman"/>
          <w:iCs/>
        </w:rPr>
        <w:t>Moreover, the treatment improved grain yield by 58.7% over the control</w:t>
      </w:r>
      <w:r w:rsidR="00D07823" w:rsidRPr="008C181C">
        <w:rPr>
          <w:rFonts w:ascii="Times New Roman" w:hAnsi="Times New Roman" w:cs="Times New Roman"/>
          <w:iCs/>
        </w:rPr>
        <w:t>. The applied treatments improved nutrient concentration, uptake and recovery of maize over Control. Therefore</w:t>
      </w:r>
      <w:r w:rsidR="00322478" w:rsidRPr="008C181C">
        <w:rPr>
          <w:rFonts w:ascii="Times New Roman" w:hAnsi="Times New Roman" w:cs="Times New Roman"/>
          <w:iCs/>
        </w:rPr>
        <w:t>,</w:t>
      </w:r>
      <w:r w:rsidR="00D07823" w:rsidRPr="008C181C">
        <w:rPr>
          <w:rFonts w:ascii="Times New Roman" w:hAnsi="Times New Roman" w:cs="Times New Roman"/>
          <w:iCs/>
        </w:rPr>
        <w:t xml:space="preserve"> </w:t>
      </w:r>
      <w:r w:rsidR="00322478" w:rsidRPr="008C181C">
        <w:rPr>
          <w:rFonts w:ascii="Times New Roman" w:hAnsi="Times New Roman" w:cs="Times New Roman"/>
          <w:iCs/>
        </w:rPr>
        <w:t xml:space="preserve">the </w:t>
      </w:r>
      <w:r w:rsidR="00D07823" w:rsidRPr="008C181C">
        <w:rPr>
          <w:rFonts w:ascii="Times New Roman" w:hAnsi="Times New Roman" w:cs="Times New Roman"/>
          <w:iCs/>
        </w:rPr>
        <w:t xml:space="preserve">application of 100% rNP by banding can be recommended for maximum maize production in Loka Abaya and similar agro ecological areas with low soil fertility. </w:t>
      </w:r>
    </w:p>
    <w:p w14:paraId="3FE3D488" w14:textId="77777777" w:rsidR="00D07823" w:rsidRPr="008C181C" w:rsidRDefault="00D07823" w:rsidP="00D07823">
      <w:pPr>
        <w:jc w:val="both"/>
        <w:rPr>
          <w:rFonts w:ascii="Times New Roman" w:hAnsi="Times New Roman" w:cs="Times New Roman"/>
          <w:iCs/>
        </w:rPr>
      </w:pPr>
      <w:r w:rsidRPr="008C181C">
        <w:rPr>
          <w:rFonts w:ascii="Times New Roman" w:hAnsi="Times New Roman" w:cs="Times New Roman"/>
          <w:b/>
          <w:iCs/>
        </w:rPr>
        <w:t>Key words</w:t>
      </w:r>
      <w:r w:rsidRPr="008C181C">
        <w:rPr>
          <w:rFonts w:ascii="Times New Roman" w:hAnsi="Times New Roman" w:cs="Times New Roman"/>
          <w:iCs/>
        </w:rPr>
        <w:t>: Banding, micro-dosing, nutrient uptake, recommended NP, recovery</w:t>
      </w:r>
    </w:p>
    <w:p w14:paraId="225D48FD" w14:textId="77777777" w:rsidR="00D07823" w:rsidRPr="008C181C" w:rsidRDefault="00D07823" w:rsidP="00D07823">
      <w:pPr>
        <w:jc w:val="both"/>
        <w:rPr>
          <w:rFonts w:ascii="Times New Roman" w:hAnsi="Times New Roman" w:cs="Times New Roman"/>
          <w:b/>
          <w:iCs/>
        </w:rPr>
      </w:pPr>
    </w:p>
    <w:p w14:paraId="6FC5D4BE" w14:textId="77777777" w:rsidR="00D07823" w:rsidRDefault="00D07823" w:rsidP="00D07823">
      <w:pPr>
        <w:jc w:val="both"/>
        <w:rPr>
          <w:rFonts w:ascii="Times New Roman" w:hAnsi="Times New Roman" w:cs="Times New Roman"/>
          <w:b/>
        </w:rPr>
      </w:pPr>
    </w:p>
    <w:p w14:paraId="137F7E21"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Introduction</w:t>
      </w:r>
    </w:p>
    <w:p w14:paraId="1D166A45" w14:textId="49283471" w:rsidR="00D07823" w:rsidRPr="00DA09C2" w:rsidRDefault="006406C4" w:rsidP="00D07823">
      <w:pPr>
        <w:jc w:val="both"/>
        <w:rPr>
          <w:rFonts w:ascii="Times New Roman" w:hAnsi="Times New Roman" w:cs="Times New Roman"/>
        </w:rPr>
      </w:pPr>
      <w:r>
        <w:rPr>
          <w:rFonts w:ascii="Times New Roman" w:hAnsi="Times New Roman" w:cs="Times New Roman"/>
        </w:rPr>
        <w:t>“</w:t>
      </w:r>
      <w:r w:rsidR="00D07823" w:rsidRPr="00DA09C2">
        <w:rPr>
          <w:rFonts w:ascii="Times New Roman" w:hAnsi="Times New Roman" w:cs="Times New Roman"/>
        </w:rPr>
        <w:t>In Ethiopia, maize is an important food crop because of its high productivity per unit area, suitability to major agro ecologies, compatibility with many cropping systems, and ease of traditional dish preparation. It is also a food security crop in the country where recurrent drought is a common phenomenon</w:t>
      </w:r>
      <w:r>
        <w:rPr>
          <w:rFonts w:ascii="Times New Roman" w:hAnsi="Times New Roman" w:cs="Times New Roman"/>
        </w:rPr>
        <w:t>”</w:t>
      </w:r>
      <w:r w:rsidR="00D07823" w:rsidRPr="00DA09C2">
        <w:rPr>
          <w:rFonts w:ascii="Times New Roman" w:hAnsi="Times New Roman" w:cs="Times New Roman"/>
        </w:rPr>
        <w:t xml:space="preserve"> </w:t>
      </w:r>
      <w:r w:rsidR="00E261BF">
        <w:rPr>
          <w:rFonts w:ascii="Times New Roman" w:hAnsi="Times New Roman" w:cs="Times New Roman"/>
        </w:rPr>
        <w:t xml:space="preserve">(Bogale </w:t>
      </w:r>
      <w:r w:rsidR="00E261BF">
        <w:rPr>
          <w:rFonts w:ascii="Times New Roman" w:hAnsi="Times New Roman" w:cs="Times New Roman"/>
          <w:i/>
        </w:rPr>
        <w:t xml:space="preserve">et al., </w:t>
      </w:r>
      <w:r w:rsidR="00E261BF">
        <w:rPr>
          <w:rFonts w:ascii="Times New Roman" w:hAnsi="Times New Roman" w:cs="Times New Roman"/>
        </w:rPr>
        <w:t>2002)</w:t>
      </w:r>
      <w:r w:rsidR="00D07823" w:rsidRPr="00DA09C2">
        <w:rPr>
          <w:rFonts w:ascii="Times New Roman" w:hAnsi="Times New Roman" w:cs="Times New Roman"/>
        </w:rPr>
        <w:t>. Maize grows best in deep and well-drained loamy soils, but can be cultivated nearly anywhere in the country.</w:t>
      </w:r>
    </w:p>
    <w:p w14:paraId="7FF787F8" w14:textId="3E66C082" w:rsidR="00D07823" w:rsidRPr="00A341EC" w:rsidRDefault="006406C4" w:rsidP="00D07823">
      <w:pPr>
        <w:jc w:val="both"/>
        <w:rPr>
          <w:rFonts w:ascii="Times New Roman" w:hAnsi="Times New Roman" w:cs="Times New Roman"/>
        </w:rPr>
      </w:pPr>
      <w:r>
        <w:rPr>
          <w:rFonts w:ascii="Times New Roman" w:hAnsi="Times New Roman" w:cs="Times New Roman"/>
        </w:rPr>
        <w:t>“</w:t>
      </w:r>
      <w:r w:rsidR="00D07823" w:rsidRPr="00DA09C2">
        <w:rPr>
          <w:rFonts w:ascii="Times New Roman" w:hAnsi="Times New Roman" w:cs="Times New Roman"/>
        </w:rPr>
        <w:t>Soil degradation is a serious problem in many parts of Ethiopia largely as a result of mismanagement of the natural resource base</w:t>
      </w:r>
      <w:r w:rsidR="005D07CA" w:rsidRPr="005D07CA">
        <w:rPr>
          <w:rFonts w:ascii="Times New Roman" w:hAnsi="Times New Roman" w:cs="Times New Roman"/>
          <w:color w:val="000000"/>
          <w:sz w:val="24"/>
          <w:szCs w:val="24"/>
        </w:rPr>
        <w:t>.</w:t>
      </w:r>
      <w:r w:rsidR="00D07823" w:rsidRPr="00DA09C2">
        <w:rPr>
          <w:rFonts w:ascii="Times New Roman" w:hAnsi="Times New Roman" w:cs="Times New Roman"/>
        </w:rPr>
        <w:t xml:space="preserve"> In small-holder mixed farming systems, loss of soil fertility results from excessive nutrient mining through crop harvest without adequate replenishment. Maintenance of soil fertility poses a pressing challenge </w:t>
      </w:r>
      <w:r w:rsidR="00322478">
        <w:rPr>
          <w:rFonts w:ascii="Times New Roman" w:hAnsi="Times New Roman" w:cs="Times New Roman"/>
        </w:rPr>
        <w:t>for</w:t>
      </w:r>
      <w:r w:rsidR="00D07823" w:rsidRPr="00DA09C2">
        <w:rPr>
          <w:rFonts w:ascii="Times New Roman" w:hAnsi="Times New Roman" w:cs="Times New Roman"/>
        </w:rPr>
        <w:t xml:space="preserve"> smallholder due to low returns of</w:t>
      </w:r>
      <w:r w:rsidR="00322478">
        <w:rPr>
          <w:rFonts w:ascii="Times New Roman" w:hAnsi="Times New Roman" w:cs="Times New Roman"/>
        </w:rPr>
        <w:t xml:space="preserve"> </w:t>
      </w:r>
      <w:r w:rsidR="00D07823" w:rsidRPr="00DA09C2">
        <w:rPr>
          <w:rFonts w:ascii="Times New Roman" w:hAnsi="Times New Roman" w:cs="Times New Roman"/>
        </w:rPr>
        <w:t>inputs</w:t>
      </w:r>
      <w:r w:rsidR="00D07823">
        <w:rPr>
          <w:rFonts w:ascii="Times New Roman" w:hAnsi="Times New Roman" w:cs="Times New Roman"/>
        </w:rPr>
        <w:t xml:space="preserve">, </w:t>
      </w:r>
      <w:r w:rsidR="00D07823" w:rsidRPr="00940F6E">
        <w:rPr>
          <w:rFonts w:ascii="Times New Roman" w:hAnsi="Times New Roman" w:cs="Times New Roman"/>
        </w:rPr>
        <w:t>i</w:t>
      </w:r>
      <w:r w:rsidR="00D07823">
        <w:rPr>
          <w:rFonts w:ascii="Times New Roman" w:hAnsi="Times New Roman" w:cs="Times New Roman"/>
        </w:rPr>
        <w:t xml:space="preserve">nefficient application </w:t>
      </w:r>
      <w:r w:rsidR="00D07823">
        <w:rPr>
          <w:rFonts w:ascii="Times New Roman" w:hAnsi="Times New Roman" w:cs="Times New Roman"/>
        </w:rPr>
        <w:lastRenderedPageBreak/>
        <w:t xml:space="preserve">methods </w:t>
      </w:r>
      <w:r w:rsidR="00D07823" w:rsidRPr="00DA09C2">
        <w:rPr>
          <w:rFonts w:ascii="Times New Roman" w:hAnsi="Times New Roman" w:cs="Times New Roman"/>
        </w:rPr>
        <w:t xml:space="preserve">and poor management committed to their farms. </w:t>
      </w:r>
      <w:r w:rsidR="00D07823" w:rsidRPr="00A341EC">
        <w:rPr>
          <w:rFonts w:ascii="Times New Roman" w:hAnsi="Times New Roman" w:cs="Times New Roman"/>
        </w:rPr>
        <w:t xml:space="preserve">Proper fertilization is most important issue that needs to be addressed in crop production to enhance nutrient use efficiency and maintain soil fertility. Low soil fertility is </w:t>
      </w:r>
      <w:r w:rsidR="00322478">
        <w:rPr>
          <w:rFonts w:ascii="Times New Roman" w:hAnsi="Times New Roman" w:cs="Times New Roman"/>
        </w:rPr>
        <w:t>one of the biggest challenges</w:t>
      </w:r>
      <w:r w:rsidR="00D07823" w:rsidRPr="00A341EC">
        <w:rPr>
          <w:rFonts w:ascii="Times New Roman" w:hAnsi="Times New Roman" w:cs="Times New Roman"/>
        </w:rPr>
        <w:t xml:space="preserve"> to maize production in Ethiopia</w:t>
      </w:r>
      <w:r>
        <w:rPr>
          <w:rFonts w:ascii="Times New Roman" w:hAnsi="Times New Roman" w:cs="Times New Roman"/>
        </w:rPr>
        <w:t>”</w:t>
      </w:r>
      <w:r w:rsidR="00D07823" w:rsidRPr="00A341EC">
        <w:rPr>
          <w:rFonts w:ascii="Times New Roman" w:hAnsi="Times New Roman" w:cs="Times New Roman"/>
        </w:rPr>
        <w:t xml:space="preserve"> </w:t>
      </w:r>
      <w:r w:rsidR="005D07CA" w:rsidRPr="005D07CA">
        <w:rPr>
          <w:rFonts w:ascii="Times New Roman" w:hAnsi="Times New Roman" w:cs="Times New Roman"/>
          <w:color w:val="000000"/>
          <w:sz w:val="24"/>
          <w:szCs w:val="24"/>
        </w:rPr>
        <w:t xml:space="preserve">(Debelle </w:t>
      </w:r>
      <w:r w:rsidR="005D07CA" w:rsidRPr="005D07CA">
        <w:rPr>
          <w:rFonts w:ascii="Times New Roman" w:hAnsi="Times New Roman" w:cs="Times New Roman"/>
          <w:i/>
          <w:color w:val="000000"/>
          <w:sz w:val="24"/>
          <w:szCs w:val="24"/>
        </w:rPr>
        <w:t>et al.,</w:t>
      </w:r>
      <w:r w:rsidR="005D07CA" w:rsidRPr="005D07CA">
        <w:rPr>
          <w:rFonts w:ascii="Times New Roman" w:hAnsi="Times New Roman" w:cs="Times New Roman"/>
          <w:color w:val="000000"/>
          <w:sz w:val="24"/>
          <w:szCs w:val="24"/>
        </w:rPr>
        <w:t xml:space="preserve"> 2002).</w:t>
      </w:r>
    </w:p>
    <w:p w14:paraId="56282A0E" w14:textId="12392F30" w:rsidR="00D07823" w:rsidRPr="00DA09C2" w:rsidRDefault="00D07823" w:rsidP="00D07823">
      <w:pPr>
        <w:jc w:val="both"/>
        <w:rPr>
          <w:rFonts w:ascii="Times New Roman" w:hAnsi="Times New Roman" w:cs="Times New Roman"/>
        </w:rPr>
      </w:pPr>
      <w:r w:rsidRPr="00DA09C2">
        <w:rPr>
          <w:rFonts w:ascii="Times New Roman" w:hAnsi="Times New Roman" w:cs="Times New Roman"/>
        </w:rPr>
        <w:t>Maize is heavy nutrient feeder</w:t>
      </w:r>
      <w:r w:rsidR="005D07CA">
        <w:rPr>
          <w:rFonts w:ascii="Times New Roman" w:hAnsi="Times New Roman" w:cs="Times New Roman"/>
        </w:rPr>
        <w:t xml:space="preserve"> (Onasanya </w:t>
      </w:r>
      <w:r w:rsidR="005D07CA">
        <w:rPr>
          <w:rFonts w:ascii="Times New Roman" w:hAnsi="Times New Roman" w:cs="Times New Roman"/>
          <w:i/>
        </w:rPr>
        <w:t>et al.,</w:t>
      </w:r>
      <w:r w:rsidR="005D07CA">
        <w:rPr>
          <w:rFonts w:ascii="Times New Roman" w:hAnsi="Times New Roman" w:cs="Times New Roman"/>
        </w:rPr>
        <w:t xml:space="preserve"> 2009)</w:t>
      </w:r>
      <w:r w:rsidR="001D10B7" w:rsidRPr="00DA09C2">
        <w:rPr>
          <w:rFonts w:ascii="Times New Roman" w:hAnsi="Times New Roman" w:cs="Times New Roman"/>
        </w:rPr>
        <w:t xml:space="preserve"> </w:t>
      </w:r>
      <w:r w:rsidRPr="00DA09C2">
        <w:rPr>
          <w:rFonts w:ascii="Times New Roman" w:hAnsi="Times New Roman" w:cs="Times New Roman"/>
        </w:rPr>
        <w:t xml:space="preserve">and has high demand for N and P which are considered to be the most limiting nutrients </w:t>
      </w:r>
      <w:r w:rsidR="005D07CA">
        <w:rPr>
          <w:rFonts w:ascii="Times New Roman" w:hAnsi="Times New Roman" w:cs="Times New Roman"/>
        </w:rPr>
        <w:t xml:space="preserve">(Nigussie </w:t>
      </w:r>
      <w:r w:rsidR="005D07CA">
        <w:rPr>
          <w:rFonts w:ascii="Times New Roman" w:hAnsi="Times New Roman" w:cs="Times New Roman"/>
          <w:i/>
        </w:rPr>
        <w:t>et al.,</w:t>
      </w:r>
      <w:r w:rsidR="005D07CA">
        <w:rPr>
          <w:rFonts w:ascii="Times New Roman" w:hAnsi="Times New Roman" w:cs="Times New Roman"/>
        </w:rPr>
        <w:t xml:space="preserve"> 2002) </w:t>
      </w:r>
      <w:r w:rsidR="006406C4">
        <w:rPr>
          <w:rFonts w:ascii="Times New Roman" w:hAnsi="Times New Roman" w:cs="Times New Roman"/>
        </w:rPr>
        <w:t>“</w:t>
      </w:r>
      <w:r w:rsidRPr="00DA09C2">
        <w:rPr>
          <w:rFonts w:ascii="Times New Roman" w:hAnsi="Times New Roman" w:cs="Times New Roman"/>
        </w:rPr>
        <w:t>while they are very essential for good vegetative growth and grain development in maize production. The easiest way to increase soil N and P is the addition of inorganic nutrients, such as urea and di-ammonium phosphate (DAP) or NPS with the available fertilizer application methods that use high fertilizer rates</w:t>
      </w:r>
      <w:r w:rsidR="006406C4">
        <w:rPr>
          <w:rFonts w:ascii="Times New Roman" w:hAnsi="Times New Roman" w:cs="Times New Roman"/>
        </w:rPr>
        <w:t>”</w:t>
      </w:r>
      <w:r w:rsidRPr="00DA09C2">
        <w:rPr>
          <w:rFonts w:ascii="Times New Roman" w:hAnsi="Times New Roman" w:cs="Times New Roman"/>
        </w:rPr>
        <w:t xml:space="preserve"> </w:t>
      </w:r>
      <w:r w:rsidR="005D07CA" w:rsidRPr="005D07CA">
        <w:rPr>
          <w:rFonts w:ascii="Times New Roman" w:hAnsi="Times New Roman" w:cs="Times New Roman"/>
          <w:color w:val="000000"/>
          <w:sz w:val="24"/>
          <w:szCs w:val="24"/>
        </w:rPr>
        <w:t xml:space="preserve">(Debelle </w:t>
      </w:r>
      <w:r w:rsidR="005D07CA" w:rsidRPr="005D07CA">
        <w:rPr>
          <w:rFonts w:ascii="Times New Roman" w:hAnsi="Times New Roman" w:cs="Times New Roman"/>
          <w:i/>
          <w:color w:val="000000"/>
          <w:sz w:val="24"/>
          <w:szCs w:val="24"/>
        </w:rPr>
        <w:t>et al.,</w:t>
      </w:r>
      <w:r w:rsidR="005D07CA" w:rsidRPr="005D07CA">
        <w:rPr>
          <w:rFonts w:ascii="Times New Roman" w:hAnsi="Times New Roman" w:cs="Times New Roman"/>
          <w:color w:val="000000"/>
          <w:sz w:val="24"/>
          <w:szCs w:val="24"/>
        </w:rPr>
        <w:t xml:space="preserve"> 2002).</w:t>
      </w:r>
      <w:r w:rsidRPr="00DA09C2">
        <w:rPr>
          <w:rFonts w:ascii="Times New Roman" w:hAnsi="Times New Roman" w:cs="Times New Roman"/>
        </w:rPr>
        <w:t xml:space="preserve"> This is rather expensive for the small-holder farmers who is usually resource constrained. Although the routes to increasing soil productivity include optimizing fertilizer use, prevailing fertilizer recommendations are high and beyond the reach of most smallholder farmers. </w:t>
      </w:r>
    </w:p>
    <w:p w14:paraId="287DBE8B" w14:textId="23F38888" w:rsidR="00322478" w:rsidRPr="00322478" w:rsidRDefault="006406C4" w:rsidP="00322478">
      <w:pPr>
        <w:autoSpaceDE w:val="0"/>
        <w:autoSpaceDN w:val="0"/>
        <w:adjustRightInd w:val="0"/>
        <w:spacing w:after="0"/>
        <w:jc w:val="both"/>
        <w:rPr>
          <w:rFonts w:ascii="Times New Roman" w:hAnsi="Times New Roman" w:cs="Times New Roman"/>
        </w:rPr>
      </w:pPr>
      <w:r>
        <w:rPr>
          <w:rFonts w:ascii="Times New Roman" w:hAnsi="Times New Roman" w:cs="Times New Roman"/>
        </w:rPr>
        <w:t>“</w:t>
      </w:r>
      <w:r w:rsidR="00322478" w:rsidRPr="00322478">
        <w:rPr>
          <w:rFonts w:ascii="Times New Roman" w:hAnsi="Times New Roman" w:cs="Times New Roman"/>
        </w:rPr>
        <w:t>In Ethiopia, the predominant methods for applying fertilizer are broadcasting, top dressing, and banding. There is no documentation on the use of fertilizer micro-dosing. National research institutes primarily recommend the banding method, while farmers use the broadcasting method for broadcasted crops and banding for row-planted crops</w:t>
      </w:r>
      <w:r>
        <w:rPr>
          <w:rFonts w:ascii="Times New Roman" w:hAnsi="Times New Roman" w:cs="Times New Roman"/>
        </w:rPr>
        <w:t>”</w:t>
      </w:r>
      <w:r w:rsidR="00322478" w:rsidRPr="00322478">
        <w:rPr>
          <w:rFonts w:ascii="Times New Roman" w:hAnsi="Times New Roman" w:cs="Times New Roman"/>
        </w:rPr>
        <w:t xml:space="preserve"> </w:t>
      </w:r>
      <w:r w:rsidR="005D07CA" w:rsidRPr="005D07CA">
        <w:rPr>
          <w:rFonts w:ascii="Times New Roman" w:hAnsi="Times New Roman" w:cs="Times New Roman"/>
        </w:rPr>
        <w:t>(Sime and Aune, 2014)</w:t>
      </w:r>
      <w:r w:rsidR="005D07CA">
        <w:rPr>
          <w:rFonts w:ascii="Times New Roman" w:hAnsi="Times New Roman" w:cs="Times New Roman"/>
        </w:rPr>
        <w:t>.</w:t>
      </w:r>
      <w:r w:rsidR="00322478" w:rsidRPr="00322478">
        <w:rPr>
          <w:rFonts w:ascii="Times New Roman" w:hAnsi="Times New Roman" w:cs="Times New Roman"/>
        </w:rPr>
        <w:t xml:space="preserve"> </w:t>
      </w:r>
      <w:r>
        <w:rPr>
          <w:rFonts w:ascii="Times New Roman" w:hAnsi="Times New Roman" w:cs="Times New Roman"/>
        </w:rPr>
        <w:t>“</w:t>
      </w:r>
      <w:r w:rsidR="00322478" w:rsidRPr="00322478">
        <w:rPr>
          <w:rFonts w:ascii="Times New Roman" w:hAnsi="Times New Roman" w:cs="Times New Roman"/>
        </w:rPr>
        <w:t>However, the effect of fertilizers is minimal, due to applications being below the recommended rates, and the failure to use DAP and Urea in proper combinations. Hence, there is a need for alternative lower but more efficient and cost-effective fertilizer recommendations</w:t>
      </w:r>
      <w:r w:rsidR="001D58D9">
        <w:rPr>
          <w:rFonts w:ascii="Times New Roman" w:hAnsi="Times New Roman" w:cs="Times New Roman"/>
        </w:rPr>
        <w:t xml:space="preserve">. </w:t>
      </w:r>
      <w:r w:rsidR="001D58D9" w:rsidRPr="001D58D9">
        <w:rPr>
          <w:rFonts w:ascii="Times New Roman" w:hAnsi="Times New Roman" w:cs="Times New Roman"/>
        </w:rPr>
        <w:t xml:space="preserve">Micro-dosing </w:t>
      </w:r>
      <w:r w:rsidR="001D58D9">
        <w:rPr>
          <w:rFonts w:ascii="Times New Roman" w:hAnsi="Times New Roman" w:cs="Times New Roman"/>
        </w:rPr>
        <w:t>is</w:t>
      </w:r>
      <w:r w:rsidR="001D58D9" w:rsidRPr="001D58D9">
        <w:rPr>
          <w:rFonts w:ascii="Times New Roman" w:hAnsi="Times New Roman" w:cs="Times New Roman"/>
        </w:rPr>
        <w:t xml:space="preserve"> point application of small, affordable quantities of fertilizer with the seed at planting time or as top dressing 3 to 4 weeks after emergence. </w:t>
      </w:r>
      <w:r w:rsidR="001D58D9">
        <w:rPr>
          <w:rFonts w:ascii="Times New Roman" w:hAnsi="Times New Roman" w:cs="Times New Roman"/>
        </w:rPr>
        <w:t>It</w:t>
      </w:r>
      <w:r w:rsidR="00322478" w:rsidRPr="00322478">
        <w:rPr>
          <w:rFonts w:ascii="Times New Roman" w:hAnsi="Times New Roman" w:cs="Times New Roman"/>
        </w:rPr>
        <w:t xml:space="preserve"> can significantly boost fertilizer efficiency and increase crop yields</w:t>
      </w:r>
      <w:r w:rsidR="00E96B3B" w:rsidRPr="00E96B3B">
        <w:rPr>
          <w:rFonts w:ascii="Times New Roman" w:hAnsi="Times New Roman" w:cs="Times New Roman"/>
        </w:rPr>
        <w:t xml:space="preserve">, because the fertilizer is applied </w:t>
      </w:r>
      <w:r w:rsidR="00E96B3B">
        <w:rPr>
          <w:rFonts w:ascii="Times New Roman" w:hAnsi="Times New Roman" w:cs="Times New Roman"/>
        </w:rPr>
        <w:t xml:space="preserve">in similar amount </w:t>
      </w:r>
      <w:r w:rsidR="00E96B3B" w:rsidRPr="00E96B3B">
        <w:rPr>
          <w:rFonts w:ascii="Times New Roman" w:hAnsi="Times New Roman" w:cs="Times New Roman"/>
        </w:rPr>
        <w:t>adjacent to the seeds, thereby ensuring a high uptake.</w:t>
      </w:r>
      <w:r w:rsidR="00E96B3B">
        <w:rPr>
          <w:rFonts w:ascii="Times New Roman" w:hAnsi="Times New Roman" w:cs="Times New Roman"/>
        </w:rPr>
        <w:t xml:space="preserve"> This</w:t>
      </w:r>
      <w:r w:rsidR="00322478" w:rsidRPr="00322478">
        <w:rPr>
          <w:rFonts w:ascii="Times New Roman" w:hAnsi="Times New Roman" w:cs="Times New Roman"/>
        </w:rPr>
        <w:t xml:space="preserve"> method also helps reduce input costs and improves the return on investment</w:t>
      </w:r>
      <w:r>
        <w:rPr>
          <w:rFonts w:ascii="Times New Roman" w:hAnsi="Times New Roman" w:cs="Times New Roman"/>
        </w:rPr>
        <w:t>”</w:t>
      </w:r>
      <w:r w:rsidR="00322478" w:rsidRPr="00322478">
        <w:rPr>
          <w:rFonts w:ascii="Times New Roman" w:hAnsi="Times New Roman" w:cs="Times New Roman"/>
        </w:rPr>
        <w:t xml:space="preserve"> </w:t>
      </w:r>
      <w:r w:rsidR="005D07CA" w:rsidRPr="005D07CA">
        <w:rPr>
          <w:rFonts w:ascii="Times New Roman" w:hAnsi="Times New Roman" w:cs="Times New Roman"/>
        </w:rPr>
        <w:t>(Endale, 2010).</w:t>
      </w:r>
    </w:p>
    <w:p w14:paraId="4D3455D1" w14:textId="77777777" w:rsidR="00D07823" w:rsidRPr="00DA09C2" w:rsidRDefault="00D07823" w:rsidP="00D07823">
      <w:pPr>
        <w:autoSpaceDE w:val="0"/>
        <w:autoSpaceDN w:val="0"/>
        <w:adjustRightInd w:val="0"/>
        <w:spacing w:after="0"/>
        <w:jc w:val="both"/>
        <w:rPr>
          <w:rFonts w:ascii="Times New Roman" w:hAnsi="Times New Roman" w:cs="Times New Roman"/>
        </w:rPr>
      </w:pPr>
    </w:p>
    <w:p w14:paraId="25C322C8" w14:textId="3AE3EBBF" w:rsidR="009065C1" w:rsidRPr="009065C1" w:rsidRDefault="009065C1" w:rsidP="009065C1">
      <w:pPr>
        <w:jc w:val="both"/>
        <w:rPr>
          <w:rFonts w:ascii="Times New Roman" w:hAnsi="Times New Roman" w:cs="Times New Roman"/>
        </w:rPr>
      </w:pPr>
      <w:r w:rsidRPr="009065C1">
        <w:rPr>
          <w:rFonts w:ascii="Times New Roman" w:hAnsi="Times New Roman" w:cs="Times New Roman"/>
        </w:rPr>
        <w:t>Therefore</w:t>
      </w:r>
      <w:r>
        <w:rPr>
          <w:rFonts w:ascii="Times New Roman" w:hAnsi="Times New Roman" w:cs="Times New Roman"/>
        </w:rPr>
        <w:t>,</w:t>
      </w:r>
      <w:r w:rsidRPr="009065C1">
        <w:rPr>
          <w:rFonts w:ascii="Times New Roman" w:hAnsi="Times New Roman" w:cs="Times New Roman"/>
        </w:rPr>
        <w:t xml:space="preserve"> integrated use of appropriate fertilizer application and fertilizer rate is an alternative measure to alleviate soil fertility and enhance yield in sustainable production systems. Although most of the mid altitude of the zone is suitable for maize production, the productivity by using microdose fertilizer application is limited mainly due to lack of information on the technology in the specified area. Therefore</w:t>
      </w:r>
      <w:r>
        <w:rPr>
          <w:rFonts w:ascii="Times New Roman" w:hAnsi="Times New Roman" w:cs="Times New Roman"/>
        </w:rPr>
        <w:t>,</w:t>
      </w:r>
      <w:r w:rsidRPr="009065C1">
        <w:rPr>
          <w:rFonts w:ascii="Times New Roman" w:hAnsi="Times New Roman" w:cs="Times New Roman"/>
        </w:rPr>
        <w:t xml:space="preserve"> the following study was conducted with the objective of evaluating the effect of micro-dose application of fertilizer on yield and yield component of maize.</w:t>
      </w:r>
    </w:p>
    <w:p w14:paraId="35278499" w14:textId="77777777" w:rsidR="00D07823" w:rsidRDefault="00D07823" w:rsidP="00D07823">
      <w:pPr>
        <w:jc w:val="both"/>
        <w:rPr>
          <w:rFonts w:ascii="Times New Roman" w:hAnsi="Times New Roman" w:cs="Times New Roman"/>
        </w:rPr>
      </w:pPr>
    </w:p>
    <w:p w14:paraId="4816BFEB" w14:textId="77777777" w:rsidR="00D07823" w:rsidRPr="00DA09C2" w:rsidRDefault="00D07823" w:rsidP="00D07823">
      <w:pPr>
        <w:jc w:val="both"/>
        <w:rPr>
          <w:rFonts w:ascii="Times New Roman" w:hAnsi="Times New Roman" w:cs="Times New Roman"/>
        </w:rPr>
      </w:pPr>
    </w:p>
    <w:p w14:paraId="2BCD6826" w14:textId="77777777" w:rsidR="00D07823" w:rsidRPr="00DA09C2" w:rsidRDefault="00D07823" w:rsidP="00D07823">
      <w:pPr>
        <w:jc w:val="both"/>
        <w:rPr>
          <w:rFonts w:ascii="Times New Roman" w:hAnsi="Times New Roman" w:cs="Times New Roman"/>
        </w:rPr>
      </w:pPr>
      <w:r>
        <w:rPr>
          <w:rFonts w:ascii="Times New Roman" w:hAnsi="Times New Roman" w:cs="Times New Roman"/>
          <w:b/>
        </w:rPr>
        <w:t>Materials and Methods</w:t>
      </w:r>
    </w:p>
    <w:p w14:paraId="0221421D"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Description of the Study Area</w:t>
      </w:r>
    </w:p>
    <w:p w14:paraId="33DEC0CA" w14:textId="77777777" w:rsidR="009065C1" w:rsidRPr="009065C1" w:rsidRDefault="009065C1" w:rsidP="009065C1">
      <w:pPr>
        <w:autoSpaceDE w:val="0"/>
        <w:autoSpaceDN w:val="0"/>
        <w:adjustRightInd w:val="0"/>
        <w:spacing w:after="0"/>
        <w:jc w:val="both"/>
        <w:rPr>
          <w:rFonts w:ascii="Times New Roman" w:hAnsi="Times New Roman" w:cs="Times New Roman"/>
        </w:rPr>
      </w:pPr>
      <w:r w:rsidRPr="009065C1">
        <w:rPr>
          <w:rFonts w:ascii="Times New Roman" w:hAnsi="Times New Roman" w:cs="Times New Roman"/>
        </w:rPr>
        <w:t>The study was conducted during the 2016/17 and 2017/2018 main cropping season at Loka Abaya district dese kebele, SNNPR on farmers</w:t>
      </w:r>
      <w:r w:rsidRPr="009065C1">
        <w:rPr>
          <w:rFonts w:ascii="Times New Roman" w:hAnsi="Times New Roman" w:cs="Times New Roman"/>
          <w:b/>
          <w:bCs/>
        </w:rPr>
        <w:t>’</w:t>
      </w:r>
      <w:r w:rsidRPr="009065C1">
        <w:rPr>
          <w:rFonts w:ascii="Times New Roman" w:hAnsi="Times New Roman" w:cs="Times New Roman"/>
        </w:rPr>
        <w:t xml:space="preserve"> fields to evaluate the effect of micro-dose fertilizer application on yield performance of maize. The research site is situated at 6</w:t>
      </w:r>
      <w:r w:rsidRPr="009065C1">
        <w:rPr>
          <w:rFonts w:ascii="Times New Roman" w:hAnsi="Times New Roman" w:cs="Times New Roman"/>
          <w:vertAlign w:val="superscript"/>
        </w:rPr>
        <w:t>º</w:t>
      </w:r>
      <w:r w:rsidRPr="009065C1">
        <w:rPr>
          <w:rFonts w:ascii="Times New Roman" w:hAnsi="Times New Roman" w:cs="Times New Roman"/>
        </w:rPr>
        <w:t xml:space="preserve"> 43′16.3” N and 38</w:t>
      </w:r>
      <w:r w:rsidRPr="009065C1">
        <w:rPr>
          <w:rFonts w:ascii="Times New Roman" w:hAnsi="Times New Roman" w:cs="Times New Roman"/>
          <w:vertAlign w:val="superscript"/>
        </w:rPr>
        <w:t>º</w:t>
      </w:r>
      <w:r w:rsidRPr="009065C1">
        <w:rPr>
          <w:rFonts w:ascii="Times New Roman" w:hAnsi="Times New Roman" w:cs="Times New Roman"/>
        </w:rPr>
        <w:t xml:space="preserve"> 18′34” E latitude and longitude, respectively and at an altitude of 1620 m.a.s.l. There are two overlapping seasons for crop production in the study site. The first season usually extends from April to September, while the second </w:t>
      </w:r>
      <w:r w:rsidRPr="009065C1">
        <w:rPr>
          <w:rFonts w:ascii="Times New Roman" w:hAnsi="Times New Roman" w:cs="Times New Roman"/>
        </w:rPr>
        <w:lastRenderedPageBreak/>
        <w:t xml:space="preserve">season, which is the main rainy season, extends from June to October. July and August are the wettest months. Mid-maturing maize is the main crop for the first (and longer) season.  The weather data of the site (Figure 1) was obtained from the Southern Region Meteorological Agency. In 2017 and 2018 cropping seasons, the area received annual rainfall of 1824.4 and 1132 mm, respectively. The annual mean maximum temperatures over the two years were 28.12 and 27.2 </w:t>
      </w:r>
      <w:r w:rsidRPr="009065C1">
        <w:rPr>
          <w:rFonts w:ascii="Times New Roman" w:hAnsi="Times New Roman" w:cs="Times New Roman"/>
          <w:vertAlign w:val="superscript"/>
        </w:rPr>
        <w:t>0</w:t>
      </w:r>
      <w:r w:rsidRPr="009065C1">
        <w:rPr>
          <w:rFonts w:ascii="Times New Roman" w:hAnsi="Times New Roman" w:cs="Times New Roman"/>
        </w:rPr>
        <w:t>C while the mean minimum temperatures were 8.2 and 7.4</w:t>
      </w:r>
      <w:r w:rsidRPr="009065C1">
        <w:rPr>
          <w:rFonts w:ascii="Times New Roman" w:hAnsi="Times New Roman" w:cs="Times New Roman"/>
          <w:vertAlign w:val="superscript"/>
        </w:rPr>
        <w:t>0</w:t>
      </w:r>
      <w:r w:rsidRPr="009065C1">
        <w:rPr>
          <w:rFonts w:ascii="Times New Roman" w:hAnsi="Times New Roman" w:cs="Times New Roman"/>
        </w:rPr>
        <w:t xml:space="preserve">C, respectively. The mean rainfall of the two cropping seasons showed a similar pattern with the mean long-term average of 1263.07 mm per annum but the amount in 2017 was higher than the long-term average and lower in 2018. </w:t>
      </w:r>
    </w:p>
    <w:p w14:paraId="717E4002" w14:textId="77777777" w:rsidR="00D07823" w:rsidRDefault="00D07823" w:rsidP="00D07823">
      <w:pPr>
        <w:autoSpaceDE w:val="0"/>
        <w:autoSpaceDN w:val="0"/>
        <w:adjustRightInd w:val="0"/>
        <w:spacing w:after="0"/>
        <w:jc w:val="both"/>
        <w:rPr>
          <w:rFonts w:ascii="Times New Roman" w:hAnsi="Times New Roman" w:cs="Times New Roman"/>
          <w:color w:val="FF0000"/>
        </w:rPr>
      </w:pPr>
    </w:p>
    <w:p w14:paraId="136A8D62" w14:textId="77777777" w:rsidR="00D07823" w:rsidRPr="00625E23" w:rsidRDefault="00D07823" w:rsidP="00D07823">
      <w:pPr>
        <w:autoSpaceDE w:val="0"/>
        <w:autoSpaceDN w:val="0"/>
        <w:adjustRightInd w:val="0"/>
        <w:spacing w:after="0"/>
        <w:jc w:val="both"/>
        <w:rPr>
          <w:rFonts w:ascii="Times New Roman" w:hAnsi="Times New Roman" w:cs="Times New Roman"/>
        </w:rPr>
      </w:pPr>
      <w:r w:rsidRPr="00D81C31">
        <w:rPr>
          <w:noProof/>
        </w:rPr>
        <w:drawing>
          <wp:inline distT="0" distB="0" distL="0" distR="0" wp14:anchorId="4D544AC0" wp14:editId="35C490A7">
            <wp:extent cx="5932627" cy="2538375"/>
            <wp:effectExtent l="0" t="0" r="1143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9BE976E" w14:textId="77777777" w:rsidR="00D07823" w:rsidRPr="00625E23" w:rsidRDefault="00D07823" w:rsidP="00D07823">
      <w:pPr>
        <w:pStyle w:val="Caption"/>
        <w:jc w:val="both"/>
        <w:rPr>
          <w:rFonts w:ascii="Times New Roman" w:hAnsi="Times New Roman" w:cs="Times New Roman"/>
          <w:b w:val="0"/>
          <w:color w:val="auto"/>
          <w:sz w:val="22"/>
          <w:szCs w:val="22"/>
        </w:rPr>
      </w:pPr>
      <w:r w:rsidRPr="00625E23">
        <w:rPr>
          <w:rFonts w:ascii="Times New Roman" w:hAnsi="Times New Roman" w:cs="Times New Roman"/>
          <w:b w:val="0"/>
          <w:color w:val="auto"/>
          <w:sz w:val="22"/>
          <w:szCs w:val="22"/>
        </w:rPr>
        <w:t xml:space="preserve">Figure </w:t>
      </w:r>
      <w:r w:rsidRPr="00625E23">
        <w:rPr>
          <w:rFonts w:ascii="Times New Roman" w:hAnsi="Times New Roman" w:cs="Times New Roman"/>
          <w:b w:val="0"/>
          <w:color w:val="auto"/>
          <w:sz w:val="22"/>
          <w:szCs w:val="22"/>
        </w:rPr>
        <w:fldChar w:fldCharType="begin"/>
      </w:r>
      <w:r w:rsidRPr="00625E23">
        <w:rPr>
          <w:rFonts w:ascii="Times New Roman" w:hAnsi="Times New Roman" w:cs="Times New Roman"/>
          <w:b w:val="0"/>
          <w:color w:val="auto"/>
          <w:sz w:val="22"/>
          <w:szCs w:val="22"/>
        </w:rPr>
        <w:instrText xml:space="preserve"> SEQ Figure \* ARABIC </w:instrText>
      </w:r>
      <w:r w:rsidRPr="00625E23">
        <w:rPr>
          <w:rFonts w:ascii="Times New Roman" w:hAnsi="Times New Roman" w:cs="Times New Roman"/>
          <w:b w:val="0"/>
          <w:color w:val="auto"/>
          <w:sz w:val="22"/>
          <w:szCs w:val="22"/>
        </w:rPr>
        <w:fldChar w:fldCharType="separate"/>
      </w:r>
      <w:r w:rsidRPr="00625E23">
        <w:rPr>
          <w:rFonts w:ascii="Times New Roman" w:hAnsi="Times New Roman" w:cs="Times New Roman"/>
          <w:b w:val="0"/>
          <w:noProof/>
          <w:color w:val="auto"/>
          <w:sz w:val="22"/>
          <w:szCs w:val="22"/>
        </w:rPr>
        <w:t>1</w:t>
      </w:r>
      <w:r w:rsidRPr="00625E23">
        <w:rPr>
          <w:rFonts w:ascii="Times New Roman" w:hAnsi="Times New Roman" w:cs="Times New Roman"/>
          <w:b w:val="0"/>
          <w:noProof/>
          <w:color w:val="auto"/>
          <w:sz w:val="22"/>
          <w:szCs w:val="22"/>
        </w:rPr>
        <w:fldChar w:fldCharType="end"/>
      </w:r>
      <w:r w:rsidRPr="00625E23">
        <w:rPr>
          <w:rFonts w:ascii="Times New Roman" w:hAnsi="Times New Roman" w:cs="Times New Roman"/>
          <w:b w:val="0"/>
          <w:color w:val="auto"/>
          <w:sz w:val="22"/>
          <w:szCs w:val="22"/>
        </w:rPr>
        <w:t xml:space="preserve">. Mean monthly rainfall and temperature during crops growth period (2017-2018) </w:t>
      </w:r>
    </w:p>
    <w:p w14:paraId="1FC444F5"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 xml:space="preserve">Treatments and Experimental Design </w:t>
      </w:r>
    </w:p>
    <w:p w14:paraId="261F3CFE" w14:textId="77777777" w:rsidR="009065C1" w:rsidRPr="009065C1" w:rsidRDefault="009065C1" w:rsidP="009065C1">
      <w:pPr>
        <w:jc w:val="both"/>
        <w:rPr>
          <w:rFonts w:ascii="Times New Roman" w:hAnsi="Times New Roman" w:cs="Times New Roman"/>
        </w:rPr>
      </w:pPr>
      <w:r w:rsidRPr="009065C1">
        <w:rPr>
          <w:rFonts w:ascii="Times New Roman" w:hAnsi="Times New Roman" w:cs="Times New Roman"/>
        </w:rPr>
        <w:t xml:space="preserve">The experiment had five levels of treatment </w:t>
      </w:r>
      <w:r w:rsidRPr="009065C1">
        <w:rPr>
          <w:rFonts w:ascii="Times New Roman" w:hAnsi="Times New Roman" w:cs="Times New Roman"/>
          <w:i/>
        </w:rPr>
        <w:t xml:space="preserve">viz </w:t>
      </w:r>
      <w:r w:rsidRPr="009065C1">
        <w:rPr>
          <w:rFonts w:ascii="Times New Roman" w:hAnsi="Times New Roman" w:cs="Times New Roman"/>
        </w:rPr>
        <w:t>control (0 fertilizer), 46 N + 34.5 P</w:t>
      </w:r>
      <w:r w:rsidRPr="009065C1">
        <w:rPr>
          <w:rFonts w:ascii="Times New Roman" w:hAnsi="Times New Roman" w:cs="Times New Roman"/>
          <w:vertAlign w:val="subscript"/>
        </w:rPr>
        <w:t>2</w:t>
      </w:r>
      <w:r w:rsidRPr="009065C1">
        <w:rPr>
          <w:rFonts w:ascii="Times New Roman" w:hAnsi="Times New Roman" w:cs="Times New Roman"/>
        </w:rPr>
        <w:t>O</w:t>
      </w:r>
      <w:r w:rsidRPr="009065C1">
        <w:rPr>
          <w:rFonts w:ascii="Times New Roman" w:hAnsi="Times New Roman" w:cs="Times New Roman"/>
          <w:vertAlign w:val="subscript"/>
        </w:rPr>
        <w:t xml:space="preserve">5 </w:t>
      </w:r>
      <w:r w:rsidRPr="009065C1">
        <w:rPr>
          <w:rFonts w:ascii="Times New Roman" w:hAnsi="Times New Roman" w:cs="Times New Roman"/>
        </w:rPr>
        <w:t>by micro-dosing, 69 N + 49.5 P</w:t>
      </w:r>
      <w:r w:rsidRPr="009065C1">
        <w:rPr>
          <w:rFonts w:ascii="Times New Roman" w:hAnsi="Times New Roman" w:cs="Times New Roman"/>
          <w:vertAlign w:val="subscript"/>
        </w:rPr>
        <w:t>2</w:t>
      </w:r>
      <w:r w:rsidRPr="009065C1">
        <w:rPr>
          <w:rFonts w:ascii="Times New Roman" w:hAnsi="Times New Roman" w:cs="Times New Roman"/>
        </w:rPr>
        <w:t>O</w:t>
      </w:r>
      <w:r w:rsidRPr="009065C1">
        <w:rPr>
          <w:rFonts w:ascii="Times New Roman" w:hAnsi="Times New Roman" w:cs="Times New Roman"/>
          <w:vertAlign w:val="subscript"/>
        </w:rPr>
        <w:t>5</w:t>
      </w:r>
      <w:r w:rsidRPr="009065C1">
        <w:rPr>
          <w:rFonts w:ascii="Times New Roman" w:hAnsi="Times New Roman" w:cs="Times New Roman"/>
        </w:rPr>
        <w:t xml:space="preserve"> by micro-dosing, 92 N + 69 P</w:t>
      </w:r>
      <w:r w:rsidRPr="009065C1">
        <w:rPr>
          <w:rFonts w:ascii="Times New Roman" w:hAnsi="Times New Roman" w:cs="Times New Roman"/>
          <w:vertAlign w:val="subscript"/>
        </w:rPr>
        <w:t>2</w:t>
      </w:r>
      <w:r w:rsidRPr="009065C1">
        <w:rPr>
          <w:rFonts w:ascii="Times New Roman" w:hAnsi="Times New Roman" w:cs="Times New Roman"/>
        </w:rPr>
        <w:t>O</w:t>
      </w:r>
      <w:r w:rsidRPr="009065C1">
        <w:rPr>
          <w:rFonts w:ascii="Times New Roman" w:hAnsi="Times New Roman" w:cs="Times New Roman"/>
          <w:vertAlign w:val="subscript"/>
        </w:rPr>
        <w:t>5</w:t>
      </w:r>
      <w:r w:rsidRPr="009065C1">
        <w:rPr>
          <w:rFonts w:ascii="Times New Roman" w:hAnsi="Times New Roman" w:cs="Times New Roman"/>
        </w:rPr>
        <w:t xml:space="preserve"> by micro-dosing and 92 N + 69 P</w:t>
      </w:r>
      <w:r w:rsidRPr="009065C1">
        <w:rPr>
          <w:rFonts w:ascii="Times New Roman" w:hAnsi="Times New Roman" w:cs="Times New Roman"/>
          <w:vertAlign w:val="subscript"/>
        </w:rPr>
        <w:t>2</w:t>
      </w:r>
      <w:r w:rsidRPr="009065C1">
        <w:rPr>
          <w:rFonts w:ascii="Times New Roman" w:hAnsi="Times New Roman" w:cs="Times New Roman"/>
        </w:rPr>
        <w:t>O</w:t>
      </w:r>
      <w:r w:rsidRPr="009065C1">
        <w:rPr>
          <w:rFonts w:ascii="Times New Roman" w:hAnsi="Times New Roman" w:cs="Times New Roman"/>
          <w:vertAlign w:val="subscript"/>
        </w:rPr>
        <w:t>5</w:t>
      </w:r>
      <w:r w:rsidRPr="009065C1">
        <w:rPr>
          <w:rFonts w:ascii="Times New Roman" w:hAnsi="Times New Roman" w:cs="Times New Roman"/>
        </w:rPr>
        <w:t xml:space="preserve"> by banding method. DAP was used as a source of N and P, while urea was used as an additional source of N. The whole doses of DAP and 1/3 of urea were applied at planting time while the remaining 2/3 of urea was top dressed at knee height. The treatments were arranged in randomized complete block design (RCBD) with three replications having a net plot size of 3.3 x3.75 m. Hybrid variety of maize namely BH-540 which is high yielding and adapted to the agro-ecology of the area was sown during mid-May with spacing of 75cm between rows and 30 cm between plants. Pathways between blocks and plots were 1m and 0.5m, respectively. Each row and plot had 11 and 55 plants of maize, respectively per plot. The experimental field was managed using the standard maize cultivation practices recommended for this area.</w:t>
      </w:r>
    </w:p>
    <w:p w14:paraId="68D67B6B"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 xml:space="preserve">Soil and </w:t>
      </w:r>
      <w:r w:rsidRPr="00325AC2">
        <w:rPr>
          <w:rFonts w:ascii="Times New Roman" w:hAnsi="Times New Roman" w:cs="Times New Roman"/>
          <w:b/>
        </w:rPr>
        <w:t xml:space="preserve">Plant Sampling and </w:t>
      </w:r>
      <w:r w:rsidRPr="00DA09C2">
        <w:rPr>
          <w:rFonts w:ascii="Times New Roman" w:hAnsi="Times New Roman" w:cs="Times New Roman"/>
          <w:b/>
        </w:rPr>
        <w:t xml:space="preserve">Analysis </w:t>
      </w:r>
    </w:p>
    <w:p w14:paraId="51FF8C73" w14:textId="3E907541" w:rsidR="009065C1" w:rsidRPr="009065C1" w:rsidRDefault="009065C1" w:rsidP="009065C1">
      <w:pPr>
        <w:jc w:val="both"/>
        <w:rPr>
          <w:rFonts w:ascii="Times New Roman" w:hAnsi="Times New Roman" w:cs="Times New Roman"/>
        </w:rPr>
      </w:pPr>
      <w:r w:rsidRPr="009065C1">
        <w:rPr>
          <w:rFonts w:ascii="Times New Roman" w:hAnsi="Times New Roman" w:cs="Times New Roman"/>
        </w:rPr>
        <w:t xml:space="preserve">Surface layer soil samples (0 - 20 cm depth) were collected in a zigzag way from 13 random points to make one composite sample before planting during both seasons. The samples were air-dried, grounded, and passed through a 2 mm sieve to remove large particles, debris, and stones, except for the analysis of organic carbon and nitrogen, where the samples were passed through a 0.5 mm sieve. The samples were analyzed for soil texture, pH, organic carbon, organic matter, total N, available phosphorus and </w:t>
      </w:r>
      <w:r w:rsidRPr="009065C1">
        <w:rPr>
          <w:rFonts w:ascii="Times New Roman" w:hAnsi="Times New Roman" w:cs="Times New Roman"/>
        </w:rPr>
        <w:lastRenderedPageBreak/>
        <w:t>exchangeable cation at Soil and Water Analysis Laboratory, Horticoop Ethiopia PLC. Particle size distribution (texture) was determined by the hydrometer method using particles less than 2 mm diameter</w:t>
      </w:r>
      <w:r w:rsidR="005D07CA">
        <w:rPr>
          <w:rFonts w:ascii="Times New Roman" w:hAnsi="Times New Roman" w:cs="Times New Roman"/>
        </w:rPr>
        <w:t xml:space="preserve"> (FAO, 2008).</w:t>
      </w:r>
      <w:r w:rsidRPr="009065C1">
        <w:rPr>
          <w:rFonts w:ascii="Times New Roman" w:hAnsi="Times New Roman" w:cs="Times New Roman"/>
        </w:rPr>
        <w:t xml:space="preserve"> The pH of the soil was determined using a pH meter with combined glass electrode in water (H</w:t>
      </w:r>
      <w:r w:rsidRPr="009065C1">
        <w:rPr>
          <w:rFonts w:ascii="Times New Roman" w:hAnsi="Times New Roman" w:cs="Times New Roman"/>
          <w:vertAlign w:val="subscript"/>
        </w:rPr>
        <w:t>2</w:t>
      </w:r>
      <w:r w:rsidRPr="009065C1">
        <w:rPr>
          <w:rFonts w:ascii="Times New Roman" w:hAnsi="Times New Roman" w:cs="Times New Roman"/>
        </w:rPr>
        <w:t>O) at 1:2.5 soils: water ratio as described by</w:t>
      </w:r>
      <w:r w:rsidR="005D07CA">
        <w:rPr>
          <w:rFonts w:ascii="Times New Roman" w:hAnsi="Times New Roman" w:cs="Times New Roman"/>
        </w:rPr>
        <w:t xml:space="preserve"> </w:t>
      </w:r>
      <w:r w:rsidR="005D07CA" w:rsidRPr="005D07CA">
        <w:rPr>
          <w:rFonts w:ascii="Times New Roman" w:hAnsi="Times New Roman" w:cs="Times New Roman"/>
        </w:rPr>
        <w:t xml:space="preserve">Carter (2007). </w:t>
      </w:r>
      <w:r w:rsidRPr="009065C1">
        <w:rPr>
          <w:rFonts w:ascii="Times New Roman" w:hAnsi="Times New Roman" w:cs="Times New Roman"/>
        </w:rPr>
        <w:t xml:space="preserve"> Soil organic carbon content was determined using the Walkley and Black method (1934). This method involves the reduction of potassium dichromate by organic carbon compounds, followed by an oxidation-reduction titration with ferrous ammonium sulfate). Total N in the soil was determined by the Kjeldahl method </w:t>
      </w:r>
      <w:r w:rsidRPr="006A3F0B">
        <w:rPr>
          <w:rFonts w:ascii="Times New Roman" w:hAnsi="Times New Roman" w:cs="Times New Roman"/>
        </w:rPr>
        <w:t xml:space="preserve">(Dewis and Freitas, 1975) </w:t>
      </w:r>
      <w:r w:rsidRPr="009065C1">
        <w:rPr>
          <w:rFonts w:ascii="Times New Roman" w:hAnsi="Times New Roman" w:cs="Times New Roman"/>
        </w:rPr>
        <w:t>and available P and Exchangeable cation (K</w:t>
      </w:r>
      <w:r w:rsidRPr="009065C1">
        <w:rPr>
          <w:rFonts w:ascii="Times New Roman" w:hAnsi="Times New Roman" w:cs="Times New Roman"/>
          <w:vertAlign w:val="superscript"/>
        </w:rPr>
        <w:t>+</w:t>
      </w:r>
      <w:r w:rsidRPr="009065C1">
        <w:rPr>
          <w:rFonts w:ascii="Times New Roman" w:hAnsi="Times New Roman" w:cs="Times New Roman"/>
        </w:rPr>
        <w:t xml:space="preserve">) was determined following Mehlich-3 extraction method as described by Mehlich (1984). </w:t>
      </w:r>
    </w:p>
    <w:p w14:paraId="53BBFA4F" w14:textId="0DC585A0" w:rsidR="009065C1" w:rsidRPr="009065C1" w:rsidRDefault="009065C1" w:rsidP="009065C1">
      <w:pPr>
        <w:jc w:val="both"/>
        <w:rPr>
          <w:rFonts w:ascii="Times New Roman" w:hAnsi="Times New Roman" w:cs="Times New Roman"/>
        </w:rPr>
      </w:pPr>
      <w:r w:rsidRPr="009065C1">
        <w:rPr>
          <w:rFonts w:ascii="Times New Roman" w:hAnsi="Times New Roman" w:cs="Times New Roman"/>
        </w:rPr>
        <w:t>Representative plant samples were collected both from grain and vegetative parts of maize after harvest and analyzed for the determinations of nutrient (N and P) concentrations. The measurement of NP nutrients was determined by wet digestion method. Anal</w:t>
      </w:r>
      <w:r w:rsidR="008E3935">
        <w:rPr>
          <w:rFonts w:ascii="Times New Roman" w:hAnsi="Times New Roman" w:cs="Times New Roman"/>
        </w:rPr>
        <w:t>ysis</w:t>
      </w:r>
      <w:r w:rsidRPr="009065C1">
        <w:rPr>
          <w:rFonts w:ascii="Times New Roman" w:hAnsi="Times New Roman" w:cs="Times New Roman"/>
        </w:rPr>
        <w:t xml:space="preserve"> w</w:t>
      </w:r>
      <w:r w:rsidR="008E3935">
        <w:rPr>
          <w:rFonts w:ascii="Times New Roman" w:hAnsi="Times New Roman" w:cs="Times New Roman"/>
        </w:rPr>
        <w:t>as</w:t>
      </w:r>
      <w:r w:rsidRPr="009065C1">
        <w:rPr>
          <w:rFonts w:ascii="Times New Roman" w:hAnsi="Times New Roman" w:cs="Times New Roman"/>
        </w:rPr>
        <w:t xml:space="preserve"> done in the nitrogen (N) and phosphorus (P) concentrations to determine their uptake in both the grain and stover. This data then allowed us to calculate the N and P fertilizer recoveries. Nutrients both N and P uptake in the stover and grain were calculated by multiplying nutrients concentration by the total biomass weight of stover and grain.</w:t>
      </w:r>
    </w:p>
    <w:p w14:paraId="6D7E7D11" w14:textId="2DF82EFA" w:rsidR="009065C1" w:rsidRPr="009065C1" w:rsidRDefault="009065C1" w:rsidP="009065C1">
      <w:pPr>
        <w:jc w:val="both"/>
        <w:rPr>
          <w:rFonts w:ascii="Times New Roman" w:hAnsi="Times New Roman" w:cs="Times New Roman"/>
        </w:rPr>
      </w:pPr>
      <w:r w:rsidRPr="009065C1">
        <w:rPr>
          <w:rFonts w:ascii="Times New Roman" w:hAnsi="Times New Roman" w:cs="Times New Roman"/>
        </w:rPr>
        <w:t>Stover/ Grain Nutrient uptake (kg/ha) = Nutrient concentration in stover/ grain (%) * total stover/ grain dry weight (kg/ha)/100. Whereas, apparent nutrient recovery or fertilizer recovery (FR)</w:t>
      </w:r>
      <w:r w:rsidRPr="009065C1">
        <w:rPr>
          <w:rFonts w:ascii="Times New Roman" w:hAnsi="Times New Roman" w:cs="Times New Roman"/>
          <w:b/>
        </w:rPr>
        <w:t xml:space="preserve"> </w:t>
      </w:r>
      <w:r w:rsidRPr="009065C1">
        <w:rPr>
          <w:rFonts w:ascii="Times New Roman" w:hAnsi="Times New Roman" w:cs="Times New Roman"/>
        </w:rPr>
        <w:t xml:space="preserve">was calculated as, the total uptake (TU) of each fertilized treatment minus total uptake (TU) of nutrient due to nutrient omission divided by the rate of fertilizer added. It was calculated by the following equation from Vanlauwe </w:t>
      </w:r>
      <w:r w:rsidRPr="009065C1">
        <w:rPr>
          <w:rFonts w:ascii="Times New Roman" w:hAnsi="Times New Roman" w:cs="Times New Roman"/>
          <w:i/>
        </w:rPr>
        <w:t>et al.</w:t>
      </w:r>
      <w:r w:rsidRPr="009065C1">
        <w:rPr>
          <w:rFonts w:ascii="Times New Roman" w:hAnsi="Times New Roman" w:cs="Times New Roman"/>
        </w:rPr>
        <w:t xml:space="preserve"> (2001).</w:t>
      </w:r>
    </w:p>
    <w:p w14:paraId="38F145D1" w14:textId="77777777" w:rsidR="00D07823" w:rsidRDefault="00D07823" w:rsidP="00D07823">
      <w:pPr>
        <w:jc w:val="both"/>
        <w:rPr>
          <w:rFonts w:ascii="Times New Roman" w:hAnsi="Times New Roman" w:cs="Times New Roman"/>
        </w:rPr>
      </w:pPr>
      <w:r w:rsidRPr="00DA09C2">
        <w:rPr>
          <w:rFonts w:ascii="Times New Roman" w:hAnsi="Times New Roman" w:cs="Times New Roman"/>
          <w:b/>
        </w:rPr>
        <w:t xml:space="preserve">Data Collection and </w:t>
      </w:r>
      <w:r w:rsidRPr="00DA09C2">
        <w:rPr>
          <w:rFonts w:ascii="Times New Roman" w:hAnsi="Times New Roman" w:cs="Times New Roman"/>
          <w:b/>
          <w:bCs/>
          <w:color w:val="000000"/>
        </w:rPr>
        <w:t>Analysis</w:t>
      </w:r>
      <w:r w:rsidRPr="00DA09C2">
        <w:rPr>
          <w:rFonts w:ascii="Times New Roman" w:hAnsi="Times New Roman" w:cs="Times New Roman"/>
        </w:rPr>
        <w:t xml:space="preserve"> </w:t>
      </w:r>
    </w:p>
    <w:p w14:paraId="1B10258A" w14:textId="3D730FCF" w:rsidR="00D07823" w:rsidRPr="00DA09C2" w:rsidRDefault="00D07823" w:rsidP="00D07823">
      <w:pPr>
        <w:jc w:val="both"/>
        <w:rPr>
          <w:rFonts w:ascii="Times New Roman" w:hAnsi="Times New Roman" w:cs="Times New Roman"/>
        </w:rPr>
      </w:pPr>
      <w:r w:rsidRPr="004B08C7">
        <w:rPr>
          <w:rFonts w:ascii="Times New Roman" w:hAnsi="Times New Roman" w:cs="Times New Roman"/>
        </w:rPr>
        <w:t xml:space="preserve">Data collection started two weeks after the treatments were applied. Five plants were randomly selected from each plot at maturity for recording plant height, leaf area and cob length. At harvest, all plants avoiding boarder were harvested, air dried, and manually threshed to determine straw, grain and total biomass yields per plot, which were later converted to yields per hectare. Grain yields were adjusted to l2% moisture content. </w:t>
      </w:r>
      <w:r w:rsidRPr="00DA09C2">
        <w:rPr>
          <w:rFonts w:ascii="Times New Roman" w:hAnsi="Times New Roman" w:cs="Times New Roman"/>
          <w:color w:val="000000"/>
        </w:rPr>
        <w:t>Analyses of variances for the data were conducted using Proc Mixed Procedure with SAS software version 9.0</w:t>
      </w:r>
      <w:r w:rsidR="001D10B7" w:rsidRPr="00DA09C2">
        <w:rPr>
          <w:rFonts w:ascii="Times New Roman" w:hAnsi="Times New Roman" w:cs="Times New Roman"/>
        </w:rPr>
        <w:t xml:space="preserve"> </w:t>
      </w:r>
      <w:r w:rsidRPr="00DA09C2">
        <w:rPr>
          <w:rFonts w:ascii="Times New Roman" w:hAnsi="Times New Roman" w:cs="Times New Roman"/>
        </w:rPr>
        <w:t xml:space="preserve">(SAS, 2002) </w:t>
      </w:r>
      <w:r w:rsidRPr="00DA09C2">
        <w:rPr>
          <w:rFonts w:ascii="Times New Roman" w:hAnsi="Times New Roman" w:cs="Times New Roman"/>
          <w:color w:val="000000"/>
        </w:rPr>
        <w:t>to determine the treatment effects. The significance difference between any two treatments mean was tested by least significant difference (LSD) at 5% probability level used for mean separation.</w:t>
      </w:r>
    </w:p>
    <w:p w14:paraId="557CE4F7" w14:textId="77777777" w:rsidR="00D07823" w:rsidRPr="00DA09C2" w:rsidRDefault="00D07823" w:rsidP="00D07823">
      <w:pPr>
        <w:jc w:val="both"/>
        <w:rPr>
          <w:rFonts w:ascii="Times New Roman" w:hAnsi="Times New Roman" w:cs="Times New Roman"/>
          <w:b/>
        </w:rPr>
      </w:pPr>
      <w:r>
        <w:rPr>
          <w:rFonts w:ascii="Times New Roman" w:hAnsi="Times New Roman" w:cs="Times New Roman"/>
          <w:b/>
        </w:rPr>
        <w:t>Results and D</w:t>
      </w:r>
      <w:r w:rsidRPr="00DA09C2">
        <w:rPr>
          <w:rFonts w:ascii="Times New Roman" w:hAnsi="Times New Roman" w:cs="Times New Roman"/>
          <w:b/>
        </w:rPr>
        <w:t>iscussion</w:t>
      </w:r>
    </w:p>
    <w:p w14:paraId="3368BCA9"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Physical and Chemical Properties of the Experimental Soil before Planting</w:t>
      </w:r>
    </w:p>
    <w:p w14:paraId="541A6C92" w14:textId="5791F704" w:rsidR="00D07823" w:rsidRPr="00DA09C2" w:rsidRDefault="00D07823" w:rsidP="00D07823">
      <w:pPr>
        <w:jc w:val="both"/>
        <w:rPr>
          <w:rFonts w:ascii="Times New Roman" w:hAnsi="Times New Roman" w:cs="Times New Roman"/>
        </w:rPr>
      </w:pPr>
      <w:r>
        <w:rPr>
          <w:rFonts w:ascii="Times New Roman" w:hAnsi="Times New Roman" w:cs="Times New Roman"/>
        </w:rPr>
        <w:t xml:space="preserve">The </w:t>
      </w:r>
      <w:r w:rsidRPr="00BD28B6">
        <w:rPr>
          <w:rFonts w:ascii="Times New Roman" w:hAnsi="Times New Roman" w:cs="Times New Roman"/>
        </w:rPr>
        <w:t>experimental</w:t>
      </w:r>
      <w:r w:rsidRPr="00DA09C2">
        <w:rPr>
          <w:rFonts w:ascii="Times New Roman" w:hAnsi="Times New Roman" w:cs="Times New Roman"/>
        </w:rPr>
        <w:t xml:space="preserve"> soil was loam in texture with particle size distribution of 30 % sand, 48 % silt and 22% clay</w:t>
      </w:r>
      <w:r>
        <w:rPr>
          <w:rFonts w:ascii="Times New Roman" w:hAnsi="Times New Roman" w:cs="Times New Roman"/>
        </w:rPr>
        <w:t xml:space="preserve"> </w:t>
      </w:r>
      <w:r w:rsidRPr="004706EC">
        <w:rPr>
          <w:rFonts w:ascii="Times New Roman" w:hAnsi="Times New Roman" w:cs="Times New Roman"/>
        </w:rPr>
        <w:t xml:space="preserve">indicating </w:t>
      </w:r>
      <w:r>
        <w:rPr>
          <w:rFonts w:ascii="Times New Roman" w:hAnsi="Times New Roman" w:cs="Times New Roman"/>
        </w:rPr>
        <w:t xml:space="preserve">that silt was the most dominant </w:t>
      </w:r>
      <w:r w:rsidRPr="004706EC">
        <w:rPr>
          <w:rFonts w:ascii="Times New Roman" w:hAnsi="Times New Roman" w:cs="Times New Roman"/>
        </w:rPr>
        <w:t xml:space="preserve">fraction in the soils (Table 1) </w:t>
      </w:r>
      <w:r w:rsidRPr="00DA09C2">
        <w:rPr>
          <w:rFonts w:ascii="Times New Roman" w:hAnsi="Times New Roman" w:cs="Times New Roman"/>
        </w:rPr>
        <w:t>which is a good textural class for maize</w:t>
      </w:r>
      <w:r w:rsidR="001D10B7">
        <w:rPr>
          <w:rFonts w:ascii="Times New Roman" w:hAnsi="Times New Roman" w:cs="Times New Roman"/>
        </w:rPr>
        <w:t xml:space="preserve"> </w:t>
      </w:r>
      <w:r w:rsidRPr="00DA09C2">
        <w:rPr>
          <w:rFonts w:ascii="Times New Roman" w:hAnsi="Times New Roman" w:cs="Times New Roman"/>
        </w:rPr>
        <w:t>(</w:t>
      </w:r>
      <w:r w:rsidRPr="005A2820">
        <w:rPr>
          <w:rFonts w:ascii="Times New Roman" w:hAnsi="Times New Roman" w:cs="Times New Roman"/>
        </w:rPr>
        <w:t>Debelle</w:t>
      </w:r>
      <w:r>
        <w:rPr>
          <w:rFonts w:ascii="Times New Roman" w:hAnsi="Times New Roman" w:cs="Times New Roman"/>
        </w:rPr>
        <w:t xml:space="preserve"> </w:t>
      </w:r>
      <w:r w:rsidRPr="000E64F4">
        <w:rPr>
          <w:rFonts w:ascii="Times New Roman" w:hAnsi="Times New Roman" w:cs="Times New Roman"/>
          <w:i/>
        </w:rPr>
        <w:t>et al.,</w:t>
      </w:r>
      <w:r>
        <w:rPr>
          <w:rFonts w:ascii="Times New Roman" w:hAnsi="Times New Roman" w:cs="Times New Roman"/>
        </w:rPr>
        <w:t xml:space="preserve"> 2002</w:t>
      </w:r>
      <w:r w:rsidRPr="00DA09C2">
        <w:rPr>
          <w:rFonts w:ascii="Times New Roman" w:hAnsi="Times New Roman" w:cs="Times New Roman"/>
        </w:rPr>
        <w:t>). The soil was with a pH of 6.95 which is moderately alkaline</w:t>
      </w:r>
      <w:r w:rsidR="00BA040B" w:rsidRPr="00DA09C2">
        <w:rPr>
          <w:rFonts w:ascii="Times New Roman" w:hAnsi="Times New Roman" w:cs="Times New Roman"/>
        </w:rPr>
        <w:t xml:space="preserve"> </w:t>
      </w:r>
      <w:r w:rsidRPr="00DA09C2">
        <w:rPr>
          <w:rFonts w:ascii="Times New Roman" w:hAnsi="Times New Roman" w:cs="Times New Roman"/>
        </w:rPr>
        <w:t xml:space="preserve">(Jones, 2003). </w:t>
      </w:r>
      <w:r w:rsidR="00E261BF" w:rsidRPr="00A440B1">
        <w:rPr>
          <w:rFonts w:ascii="Times New Roman" w:hAnsi="Times New Roman" w:cs="Times New Roman"/>
        </w:rPr>
        <w:t>This value</w:t>
      </w:r>
      <w:r>
        <w:rPr>
          <w:rFonts w:ascii="Times New Roman" w:hAnsi="Times New Roman" w:cs="Times New Roman"/>
        </w:rPr>
        <w:t xml:space="preserve"> falls in the pH range that is </w:t>
      </w:r>
      <w:r w:rsidRPr="00A440B1">
        <w:rPr>
          <w:rFonts w:ascii="Times New Roman" w:hAnsi="Times New Roman" w:cs="Times New Roman"/>
        </w:rPr>
        <w:t>very conducive for maize production as normal soil pH for maize is recorded to be from 5-8, a pH of 6-7 probably being an optimal for most varieties</w:t>
      </w:r>
      <w:r w:rsidR="00AD1256">
        <w:rPr>
          <w:rFonts w:ascii="Times New Roman" w:hAnsi="Times New Roman" w:cs="Times New Roman"/>
        </w:rPr>
        <w:t xml:space="preserve"> </w:t>
      </w:r>
      <w:r w:rsidRPr="00BA040B">
        <w:rPr>
          <w:rFonts w:ascii="Times New Roman" w:hAnsi="Times New Roman" w:cs="Times New Roman"/>
        </w:rPr>
        <w:t>(</w:t>
      </w:r>
      <w:r w:rsidRPr="006A3F0B">
        <w:rPr>
          <w:rFonts w:ascii="Times New Roman" w:hAnsi="Times New Roman" w:cs="Times New Roman"/>
        </w:rPr>
        <w:t>Martin, 1993).</w:t>
      </w:r>
      <w:r w:rsidR="00AD1256" w:rsidRPr="006A3F0B">
        <w:rPr>
          <w:rFonts w:ascii="Times New Roman" w:hAnsi="Times New Roman" w:cs="Times New Roman"/>
        </w:rPr>
        <w:t xml:space="preserve"> </w:t>
      </w:r>
      <w:r w:rsidRPr="00BA040B">
        <w:rPr>
          <w:rFonts w:ascii="Times New Roman" w:hAnsi="Times New Roman" w:cs="Times New Roman"/>
        </w:rPr>
        <w:t xml:space="preserve">The organic carbon content is 1.54 % whereas; total nitrogen content is 0.11 %. Both parameters qualify </w:t>
      </w:r>
      <w:r w:rsidRPr="00DA09C2">
        <w:rPr>
          <w:rFonts w:ascii="Times New Roman" w:hAnsi="Times New Roman" w:cs="Times New Roman"/>
        </w:rPr>
        <w:t>for low range accord</w:t>
      </w:r>
      <w:r w:rsidR="008E3935">
        <w:rPr>
          <w:rFonts w:ascii="Times New Roman" w:hAnsi="Times New Roman" w:cs="Times New Roman"/>
        </w:rPr>
        <w:t>ing to</w:t>
      </w:r>
      <w:r w:rsidRPr="00DA09C2">
        <w:rPr>
          <w:rFonts w:ascii="Times New Roman" w:hAnsi="Times New Roman" w:cs="Times New Roman"/>
        </w:rPr>
        <w:t xml:space="preserve"> Landon (1991). An available (Mehlich-3 extractable) P of the soil was 17.33 mg kg</w:t>
      </w:r>
      <w:r w:rsidRPr="00DA09C2">
        <w:rPr>
          <w:rFonts w:ascii="Times New Roman" w:hAnsi="Times New Roman" w:cs="Times New Roman"/>
          <w:vertAlign w:val="superscript"/>
        </w:rPr>
        <w:t>-1</w:t>
      </w:r>
      <w:r w:rsidRPr="00DA09C2">
        <w:rPr>
          <w:rFonts w:ascii="Times New Roman" w:hAnsi="Times New Roman" w:cs="Times New Roman"/>
        </w:rPr>
        <w:t xml:space="preserve"> which was low</w:t>
      </w:r>
      <w:r w:rsidR="008E3491" w:rsidRPr="00DA09C2">
        <w:rPr>
          <w:rFonts w:ascii="Times New Roman" w:hAnsi="Times New Roman" w:cs="Times New Roman"/>
        </w:rPr>
        <w:t xml:space="preserve"> </w:t>
      </w:r>
      <w:r w:rsidRPr="00DA09C2">
        <w:rPr>
          <w:rFonts w:ascii="Times New Roman" w:hAnsi="Times New Roman" w:cs="Times New Roman"/>
        </w:rPr>
        <w:t xml:space="preserve">(Mylavarapu </w:t>
      </w:r>
      <w:r w:rsidRPr="000E64F4">
        <w:rPr>
          <w:rFonts w:ascii="Times New Roman" w:hAnsi="Times New Roman" w:cs="Times New Roman"/>
          <w:i/>
        </w:rPr>
        <w:t>et al.,</w:t>
      </w:r>
      <w:r w:rsidRPr="00DA09C2">
        <w:rPr>
          <w:rFonts w:ascii="Times New Roman" w:hAnsi="Times New Roman" w:cs="Times New Roman"/>
        </w:rPr>
        <w:t xml:space="preserve"> 2014). </w:t>
      </w:r>
    </w:p>
    <w:p w14:paraId="14C3FA54" w14:textId="77777777" w:rsidR="00D07823" w:rsidRPr="00DA09C2" w:rsidRDefault="00D07823" w:rsidP="00D07823">
      <w:pPr>
        <w:jc w:val="both"/>
        <w:rPr>
          <w:rFonts w:ascii="Times New Roman" w:hAnsi="Times New Roman" w:cs="Times New Roman"/>
        </w:rPr>
      </w:pPr>
      <w:r>
        <w:rPr>
          <w:rFonts w:ascii="Times New Roman" w:hAnsi="Times New Roman" w:cs="Times New Roman"/>
        </w:rPr>
        <w:lastRenderedPageBreak/>
        <w:t>Table 1</w:t>
      </w:r>
      <w:r w:rsidRPr="00DA09C2">
        <w:rPr>
          <w:rFonts w:ascii="Times New Roman" w:hAnsi="Times New Roman" w:cs="Times New Roman"/>
        </w:rPr>
        <w:t>. Physicochemical properties of soil before planting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7"/>
        <w:gridCol w:w="786"/>
        <w:gridCol w:w="629"/>
        <w:gridCol w:w="783"/>
        <w:gridCol w:w="921"/>
        <w:gridCol w:w="806"/>
        <w:gridCol w:w="783"/>
        <w:gridCol w:w="785"/>
        <w:gridCol w:w="942"/>
        <w:gridCol w:w="940"/>
        <w:gridCol w:w="944"/>
      </w:tblGrid>
      <w:tr w:rsidR="00D07823" w:rsidRPr="00DA09C2" w14:paraId="387B8781" w14:textId="77777777" w:rsidTr="001D10B7">
        <w:tc>
          <w:tcPr>
            <w:tcW w:w="5000" w:type="pct"/>
            <w:gridSpan w:val="11"/>
            <w:tcBorders>
              <w:top w:val="single" w:sz="4" w:space="0" w:color="auto"/>
              <w:bottom w:val="single" w:sz="4" w:space="0" w:color="auto"/>
            </w:tcBorders>
            <w:vAlign w:val="center"/>
          </w:tcPr>
          <w:p w14:paraId="3D67217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Soil properties</w:t>
            </w:r>
          </w:p>
        </w:tc>
      </w:tr>
      <w:tr w:rsidR="00D07823" w:rsidRPr="00DA09C2" w14:paraId="3D3837C4" w14:textId="77777777" w:rsidTr="001D10B7">
        <w:tc>
          <w:tcPr>
            <w:tcW w:w="656" w:type="pct"/>
            <w:tcBorders>
              <w:top w:val="single" w:sz="4" w:space="0" w:color="auto"/>
              <w:bottom w:val="single" w:sz="4" w:space="0" w:color="auto"/>
            </w:tcBorders>
          </w:tcPr>
          <w:p w14:paraId="760A3F52"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Location</w:t>
            </w:r>
          </w:p>
        </w:tc>
        <w:tc>
          <w:tcPr>
            <w:tcW w:w="410" w:type="pct"/>
            <w:tcBorders>
              <w:top w:val="single" w:sz="4" w:space="0" w:color="auto"/>
              <w:bottom w:val="single" w:sz="4" w:space="0" w:color="auto"/>
            </w:tcBorders>
          </w:tcPr>
          <w:p w14:paraId="022C165E"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 sand</w:t>
            </w:r>
          </w:p>
        </w:tc>
        <w:tc>
          <w:tcPr>
            <w:tcW w:w="328" w:type="pct"/>
            <w:tcBorders>
              <w:top w:val="single" w:sz="4" w:space="0" w:color="auto"/>
              <w:bottom w:val="single" w:sz="4" w:space="0" w:color="auto"/>
            </w:tcBorders>
          </w:tcPr>
          <w:p w14:paraId="7062C513"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 silt</w:t>
            </w:r>
          </w:p>
        </w:tc>
        <w:tc>
          <w:tcPr>
            <w:tcW w:w="409" w:type="pct"/>
            <w:tcBorders>
              <w:top w:val="single" w:sz="4" w:space="0" w:color="auto"/>
              <w:bottom w:val="single" w:sz="4" w:space="0" w:color="auto"/>
            </w:tcBorders>
          </w:tcPr>
          <w:p w14:paraId="182F5B33"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 clay</w:t>
            </w:r>
          </w:p>
        </w:tc>
        <w:tc>
          <w:tcPr>
            <w:tcW w:w="481" w:type="pct"/>
            <w:tcBorders>
              <w:top w:val="single" w:sz="4" w:space="0" w:color="auto"/>
              <w:bottom w:val="single" w:sz="4" w:space="0" w:color="auto"/>
            </w:tcBorders>
          </w:tcPr>
          <w:p w14:paraId="6BCA704B"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STC</w:t>
            </w:r>
          </w:p>
        </w:tc>
        <w:tc>
          <w:tcPr>
            <w:tcW w:w="421" w:type="pct"/>
            <w:tcBorders>
              <w:top w:val="single" w:sz="4" w:space="0" w:color="auto"/>
              <w:bottom w:val="single" w:sz="4" w:space="0" w:color="auto"/>
            </w:tcBorders>
          </w:tcPr>
          <w:p w14:paraId="5042D300"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pH</w:t>
            </w:r>
          </w:p>
        </w:tc>
        <w:tc>
          <w:tcPr>
            <w:tcW w:w="409" w:type="pct"/>
            <w:tcBorders>
              <w:top w:val="single" w:sz="4" w:space="0" w:color="auto"/>
              <w:bottom w:val="single" w:sz="4" w:space="0" w:color="auto"/>
            </w:tcBorders>
          </w:tcPr>
          <w:p w14:paraId="2EA57441"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TN (%)</w:t>
            </w:r>
          </w:p>
        </w:tc>
        <w:tc>
          <w:tcPr>
            <w:tcW w:w="410" w:type="pct"/>
            <w:tcBorders>
              <w:top w:val="single" w:sz="4" w:space="0" w:color="auto"/>
              <w:bottom w:val="single" w:sz="4" w:space="0" w:color="auto"/>
            </w:tcBorders>
          </w:tcPr>
          <w:p w14:paraId="1C699F82"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OC (%)</w:t>
            </w:r>
          </w:p>
        </w:tc>
        <w:tc>
          <w:tcPr>
            <w:tcW w:w="492" w:type="pct"/>
            <w:tcBorders>
              <w:bottom w:val="single" w:sz="4" w:space="0" w:color="auto"/>
            </w:tcBorders>
          </w:tcPr>
          <w:p w14:paraId="1B18F30E"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SOM (%)</w:t>
            </w:r>
          </w:p>
        </w:tc>
        <w:tc>
          <w:tcPr>
            <w:tcW w:w="491" w:type="pct"/>
            <w:tcBorders>
              <w:top w:val="single" w:sz="4" w:space="0" w:color="auto"/>
              <w:left w:val="nil"/>
              <w:bottom w:val="single" w:sz="4" w:space="0" w:color="auto"/>
            </w:tcBorders>
          </w:tcPr>
          <w:p w14:paraId="273115BD"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Av.p (mg kg</w:t>
            </w:r>
            <w:r w:rsidRPr="00DA09C2">
              <w:rPr>
                <w:rFonts w:ascii="Times New Roman" w:hAnsi="Times New Roman" w:cs="Times New Roman"/>
                <w:vertAlign w:val="superscript"/>
              </w:rPr>
              <w:t>-1</w:t>
            </w:r>
            <w:r w:rsidRPr="00DA09C2">
              <w:rPr>
                <w:rFonts w:ascii="Times New Roman" w:hAnsi="Times New Roman" w:cs="Times New Roman"/>
              </w:rPr>
              <w:t>)</w:t>
            </w:r>
          </w:p>
        </w:tc>
        <w:tc>
          <w:tcPr>
            <w:tcW w:w="493" w:type="pct"/>
            <w:tcBorders>
              <w:top w:val="single" w:sz="4" w:space="0" w:color="auto"/>
              <w:bottom w:val="single" w:sz="4" w:space="0" w:color="auto"/>
            </w:tcBorders>
          </w:tcPr>
          <w:p w14:paraId="211BA93C"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K</w:t>
            </w:r>
            <w:r w:rsidRPr="00DA09C2">
              <w:rPr>
                <w:rFonts w:ascii="Times New Roman" w:hAnsi="Times New Roman" w:cs="Times New Roman"/>
                <w:vertAlign w:val="superscript"/>
              </w:rPr>
              <w:t>+</w:t>
            </w:r>
            <w:r w:rsidRPr="00DA09C2">
              <w:rPr>
                <w:rFonts w:ascii="Times New Roman" w:hAnsi="Times New Roman" w:cs="Times New Roman"/>
              </w:rPr>
              <w:t xml:space="preserve"> (mg kg</w:t>
            </w:r>
            <w:r w:rsidRPr="00DA09C2">
              <w:rPr>
                <w:rFonts w:ascii="Times New Roman" w:hAnsi="Times New Roman" w:cs="Times New Roman"/>
                <w:vertAlign w:val="superscript"/>
              </w:rPr>
              <w:t>-1</w:t>
            </w:r>
            <w:r w:rsidRPr="00DA09C2">
              <w:rPr>
                <w:rFonts w:ascii="Times New Roman" w:hAnsi="Times New Roman" w:cs="Times New Roman"/>
              </w:rPr>
              <w:t>)</w:t>
            </w:r>
          </w:p>
        </w:tc>
      </w:tr>
      <w:tr w:rsidR="00D07823" w:rsidRPr="00DA09C2" w14:paraId="437DA423" w14:textId="77777777" w:rsidTr="001D10B7">
        <w:tc>
          <w:tcPr>
            <w:tcW w:w="656" w:type="pct"/>
            <w:tcBorders>
              <w:top w:val="single" w:sz="4" w:space="0" w:color="auto"/>
              <w:bottom w:val="single" w:sz="4" w:space="0" w:color="auto"/>
            </w:tcBorders>
          </w:tcPr>
          <w:p w14:paraId="30C0334B"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Loka Abaya</w:t>
            </w:r>
          </w:p>
        </w:tc>
        <w:tc>
          <w:tcPr>
            <w:tcW w:w="410" w:type="pct"/>
            <w:tcBorders>
              <w:top w:val="single" w:sz="4" w:space="0" w:color="auto"/>
              <w:bottom w:val="single" w:sz="4" w:space="0" w:color="auto"/>
            </w:tcBorders>
          </w:tcPr>
          <w:p w14:paraId="587C9CF6"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30</w:t>
            </w:r>
          </w:p>
        </w:tc>
        <w:tc>
          <w:tcPr>
            <w:tcW w:w="328" w:type="pct"/>
            <w:tcBorders>
              <w:top w:val="single" w:sz="4" w:space="0" w:color="auto"/>
              <w:bottom w:val="single" w:sz="4" w:space="0" w:color="auto"/>
            </w:tcBorders>
          </w:tcPr>
          <w:p w14:paraId="3F9E659B"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48</w:t>
            </w:r>
          </w:p>
        </w:tc>
        <w:tc>
          <w:tcPr>
            <w:tcW w:w="409" w:type="pct"/>
            <w:tcBorders>
              <w:top w:val="single" w:sz="4" w:space="0" w:color="auto"/>
              <w:bottom w:val="single" w:sz="4" w:space="0" w:color="auto"/>
            </w:tcBorders>
          </w:tcPr>
          <w:p w14:paraId="3AACB5CA"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22</w:t>
            </w:r>
          </w:p>
        </w:tc>
        <w:tc>
          <w:tcPr>
            <w:tcW w:w="481" w:type="pct"/>
            <w:tcBorders>
              <w:top w:val="single" w:sz="4" w:space="0" w:color="auto"/>
              <w:bottom w:val="single" w:sz="4" w:space="0" w:color="auto"/>
            </w:tcBorders>
          </w:tcPr>
          <w:p w14:paraId="0EC6CEFE"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Loam</w:t>
            </w:r>
          </w:p>
        </w:tc>
        <w:tc>
          <w:tcPr>
            <w:tcW w:w="421" w:type="pct"/>
            <w:tcBorders>
              <w:top w:val="single" w:sz="4" w:space="0" w:color="auto"/>
              <w:bottom w:val="single" w:sz="4" w:space="0" w:color="auto"/>
            </w:tcBorders>
          </w:tcPr>
          <w:p w14:paraId="7BFF9A1F"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6.95</w:t>
            </w:r>
          </w:p>
        </w:tc>
        <w:tc>
          <w:tcPr>
            <w:tcW w:w="409" w:type="pct"/>
            <w:tcBorders>
              <w:top w:val="single" w:sz="4" w:space="0" w:color="auto"/>
              <w:bottom w:val="single" w:sz="4" w:space="0" w:color="auto"/>
            </w:tcBorders>
          </w:tcPr>
          <w:p w14:paraId="17C88BC7"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0.11</w:t>
            </w:r>
          </w:p>
        </w:tc>
        <w:tc>
          <w:tcPr>
            <w:tcW w:w="410" w:type="pct"/>
            <w:tcBorders>
              <w:top w:val="single" w:sz="4" w:space="0" w:color="auto"/>
              <w:bottom w:val="single" w:sz="4" w:space="0" w:color="auto"/>
            </w:tcBorders>
          </w:tcPr>
          <w:p w14:paraId="03A71628"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1.54</w:t>
            </w:r>
          </w:p>
        </w:tc>
        <w:tc>
          <w:tcPr>
            <w:tcW w:w="492" w:type="pct"/>
            <w:tcBorders>
              <w:top w:val="single" w:sz="4" w:space="0" w:color="auto"/>
              <w:bottom w:val="single" w:sz="4" w:space="0" w:color="auto"/>
            </w:tcBorders>
          </w:tcPr>
          <w:p w14:paraId="3C09AD3C"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2.655</w:t>
            </w:r>
          </w:p>
        </w:tc>
        <w:tc>
          <w:tcPr>
            <w:tcW w:w="491" w:type="pct"/>
            <w:tcBorders>
              <w:top w:val="single" w:sz="4" w:space="0" w:color="auto"/>
              <w:left w:val="nil"/>
              <w:bottom w:val="single" w:sz="4" w:space="0" w:color="auto"/>
            </w:tcBorders>
          </w:tcPr>
          <w:p w14:paraId="5A47B32F"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17.33</w:t>
            </w:r>
          </w:p>
        </w:tc>
        <w:tc>
          <w:tcPr>
            <w:tcW w:w="493" w:type="pct"/>
            <w:tcBorders>
              <w:top w:val="single" w:sz="4" w:space="0" w:color="auto"/>
              <w:bottom w:val="single" w:sz="4" w:space="0" w:color="auto"/>
            </w:tcBorders>
          </w:tcPr>
          <w:p w14:paraId="0BB1EA7E"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232.06</w:t>
            </w:r>
          </w:p>
        </w:tc>
      </w:tr>
    </w:tbl>
    <w:p w14:paraId="460EADAE" w14:textId="77777777" w:rsidR="00D07823" w:rsidRPr="00DA09C2" w:rsidRDefault="00D07823" w:rsidP="00D07823">
      <w:pPr>
        <w:jc w:val="both"/>
        <w:rPr>
          <w:rFonts w:ascii="Times New Roman" w:hAnsi="Times New Roman" w:cs="Times New Roman"/>
        </w:rPr>
      </w:pPr>
    </w:p>
    <w:p w14:paraId="3C29B352"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Effect of Fertilizer Micro-dosing and Banding Fertilizer Application on Maize Growth Parameters</w:t>
      </w:r>
    </w:p>
    <w:p w14:paraId="26D112BA" w14:textId="41A2022E" w:rsidR="00D07823" w:rsidRPr="00DA09C2" w:rsidRDefault="00D07823" w:rsidP="00D07823">
      <w:pPr>
        <w:jc w:val="both"/>
        <w:rPr>
          <w:rFonts w:ascii="Times New Roman" w:hAnsi="Times New Roman" w:cs="Times New Roman"/>
        </w:rPr>
      </w:pPr>
      <w:r w:rsidRPr="00DA09C2">
        <w:rPr>
          <w:rFonts w:ascii="Times New Roman" w:hAnsi="Times New Roman" w:cs="Times New Roman"/>
        </w:rPr>
        <w:t>In both cropping seasons, maize germination did not show significant (</w:t>
      </w:r>
      <w:r w:rsidRPr="00DA09C2">
        <w:rPr>
          <w:rFonts w:ascii="Times New Roman" w:hAnsi="Times New Roman" w:cs="Times New Roman"/>
          <w:i/>
        </w:rPr>
        <w:t>p≤0.05</w:t>
      </w:r>
      <w:r w:rsidRPr="00DA09C2">
        <w:rPr>
          <w:rFonts w:ascii="Times New Roman" w:hAnsi="Times New Roman" w:cs="Times New Roman"/>
        </w:rPr>
        <w:t xml:space="preserve">) response to fertilizer rates and </w:t>
      </w:r>
      <w:r>
        <w:rPr>
          <w:rFonts w:ascii="Times New Roman" w:hAnsi="Times New Roman" w:cs="Times New Roman"/>
        </w:rPr>
        <w:t xml:space="preserve">application methods (Table 2). </w:t>
      </w:r>
      <w:r w:rsidRPr="00DA09C2">
        <w:rPr>
          <w:rFonts w:ascii="Times New Roman" w:hAnsi="Times New Roman" w:cs="Times New Roman"/>
        </w:rPr>
        <w:t xml:space="preserve">The result </w:t>
      </w:r>
      <w:r>
        <w:rPr>
          <w:rFonts w:ascii="Times New Roman" w:hAnsi="Times New Roman" w:cs="Times New Roman"/>
        </w:rPr>
        <w:t xml:space="preserve">also </w:t>
      </w:r>
      <w:r w:rsidRPr="00DA09C2">
        <w:rPr>
          <w:rFonts w:ascii="Times New Roman" w:hAnsi="Times New Roman" w:cs="Times New Roman"/>
        </w:rPr>
        <w:t>showed that applied treatments significantly (</w:t>
      </w:r>
      <w:r w:rsidRPr="00DA09C2">
        <w:rPr>
          <w:rFonts w:ascii="Times New Roman" w:hAnsi="Times New Roman" w:cs="Times New Roman"/>
          <w:i/>
        </w:rPr>
        <w:t>p≤0.05</w:t>
      </w:r>
      <w:r w:rsidRPr="00DA09C2">
        <w:rPr>
          <w:rFonts w:ascii="Times New Roman" w:hAnsi="Times New Roman" w:cs="Times New Roman"/>
        </w:rPr>
        <w:t xml:space="preserve">) affected Plant height. The </w:t>
      </w:r>
      <w:r w:rsidRPr="00DF1EF3">
        <w:rPr>
          <w:rFonts w:ascii="Times New Roman" w:hAnsi="Times New Roman" w:cs="Times New Roman"/>
        </w:rPr>
        <w:t xml:space="preserve">tallest mean plant height </w:t>
      </w:r>
      <w:r>
        <w:rPr>
          <w:rFonts w:ascii="Times New Roman" w:hAnsi="Times New Roman" w:cs="Times New Roman"/>
        </w:rPr>
        <w:t>(2.56 m) was noticed when 100</w:t>
      </w:r>
      <w:r w:rsidRPr="00DA09C2">
        <w:rPr>
          <w:rFonts w:ascii="Times New Roman" w:hAnsi="Times New Roman" w:cs="Times New Roman"/>
        </w:rPr>
        <w:t xml:space="preserve"> % rNP applied by </w:t>
      </w:r>
      <w:r>
        <w:rPr>
          <w:rFonts w:ascii="Times New Roman" w:hAnsi="Times New Roman" w:cs="Times New Roman"/>
        </w:rPr>
        <w:t xml:space="preserve">banding </w:t>
      </w:r>
      <w:r w:rsidRPr="00DA09C2">
        <w:rPr>
          <w:rFonts w:ascii="Times New Roman" w:hAnsi="Times New Roman" w:cs="Times New Roman"/>
        </w:rPr>
        <w:t xml:space="preserve">though it was statistically similar to application of </w:t>
      </w:r>
      <w:r>
        <w:rPr>
          <w:rFonts w:ascii="Times New Roman" w:hAnsi="Times New Roman" w:cs="Times New Roman"/>
        </w:rPr>
        <w:t xml:space="preserve">75 and </w:t>
      </w:r>
      <w:r w:rsidRPr="00DA09C2">
        <w:rPr>
          <w:rFonts w:ascii="Times New Roman" w:hAnsi="Times New Roman" w:cs="Times New Roman"/>
        </w:rPr>
        <w:t xml:space="preserve">100 % rNP by micro-dosing method. </w:t>
      </w:r>
      <w:r>
        <w:rPr>
          <w:rFonts w:ascii="Times New Roman" w:hAnsi="Times New Roman" w:cs="Times New Roman"/>
        </w:rPr>
        <w:t>Banding of 100</w:t>
      </w:r>
      <w:r w:rsidRPr="00DA09C2">
        <w:rPr>
          <w:rFonts w:ascii="Times New Roman" w:hAnsi="Times New Roman" w:cs="Times New Roman"/>
        </w:rPr>
        <w:t xml:space="preserve">% rNP increased plant height of maize by </w:t>
      </w:r>
      <w:r>
        <w:rPr>
          <w:rFonts w:ascii="Times New Roman" w:hAnsi="Times New Roman" w:cs="Times New Roman"/>
          <w:color w:val="000000"/>
        </w:rPr>
        <w:t>14.5</w:t>
      </w:r>
      <w:r w:rsidRPr="00DA09C2">
        <w:rPr>
          <w:rFonts w:ascii="Times New Roman" w:hAnsi="Times New Roman" w:cs="Times New Roman"/>
          <w:color w:val="000000"/>
        </w:rPr>
        <w:t xml:space="preserve"> % over </w:t>
      </w:r>
      <w:r>
        <w:rPr>
          <w:rFonts w:ascii="Times New Roman" w:hAnsi="Times New Roman" w:cs="Times New Roman"/>
          <w:color w:val="000000"/>
        </w:rPr>
        <w:t>micro-dosing of 50% rNP and 34</w:t>
      </w:r>
      <w:r w:rsidRPr="00DA09C2">
        <w:rPr>
          <w:rFonts w:ascii="Times New Roman" w:hAnsi="Times New Roman" w:cs="Times New Roman"/>
          <w:color w:val="000000"/>
        </w:rPr>
        <w:t xml:space="preserve"> % over Control. </w:t>
      </w:r>
      <w:r w:rsidRPr="00DA09C2">
        <w:rPr>
          <w:rFonts w:ascii="Times New Roman" w:hAnsi="Times New Roman" w:cs="Times New Roman"/>
        </w:rPr>
        <w:t xml:space="preserve">All fertilizer rates significantly improved plant height over control. </w:t>
      </w:r>
      <w:r>
        <w:rPr>
          <w:rFonts w:ascii="Times New Roman" w:hAnsi="Times New Roman" w:cs="Times New Roman"/>
          <w:color w:val="000000"/>
        </w:rPr>
        <w:t>The shortest plant height (1.69</w:t>
      </w:r>
      <w:r w:rsidRPr="00DA09C2">
        <w:rPr>
          <w:rFonts w:ascii="Times New Roman" w:hAnsi="Times New Roman" w:cs="Times New Roman"/>
          <w:color w:val="000000"/>
        </w:rPr>
        <w:t xml:space="preserve"> m) was recorded from unfertilized plot. </w:t>
      </w:r>
      <w:r w:rsidRPr="00DA09C2">
        <w:rPr>
          <w:rFonts w:ascii="Times New Roman" w:hAnsi="Times New Roman" w:cs="Times New Roman"/>
        </w:rPr>
        <w:t>Nitrogen being the major constituent of chlorophyll, whose intensity is known to increase with added nitrogen supply, might have promoted the plant growt</w:t>
      </w:r>
      <w:r>
        <w:rPr>
          <w:rFonts w:ascii="Times New Roman" w:hAnsi="Times New Roman" w:cs="Times New Roman"/>
        </w:rPr>
        <w:t xml:space="preserve">h of maize (Naik </w:t>
      </w:r>
      <w:r w:rsidRPr="000E64F4">
        <w:rPr>
          <w:rFonts w:ascii="Times New Roman" w:hAnsi="Times New Roman" w:cs="Times New Roman"/>
          <w:i/>
        </w:rPr>
        <w:t>et al.,</w:t>
      </w:r>
      <w:r>
        <w:rPr>
          <w:rFonts w:ascii="Times New Roman" w:hAnsi="Times New Roman" w:cs="Times New Roman"/>
        </w:rPr>
        <w:t xml:space="preserve"> 2017). </w:t>
      </w:r>
      <w:r w:rsidRPr="00DA09C2">
        <w:rPr>
          <w:rFonts w:ascii="Times New Roman" w:hAnsi="Times New Roman" w:cs="Times New Roman"/>
        </w:rPr>
        <w:t xml:space="preserve">Increase in plant height with nitrogen and phosphorus application has been reported by (Ayub </w:t>
      </w:r>
      <w:r w:rsidRPr="000E64F4">
        <w:rPr>
          <w:rFonts w:ascii="Times New Roman" w:hAnsi="Times New Roman" w:cs="Times New Roman"/>
          <w:i/>
        </w:rPr>
        <w:t>et al.,</w:t>
      </w:r>
      <w:r w:rsidRPr="00DA09C2">
        <w:rPr>
          <w:rFonts w:ascii="Times New Roman" w:hAnsi="Times New Roman" w:cs="Times New Roman"/>
        </w:rPr>
        <w:t xml:space="preserve"> 2002 and Cheema, 2000).</w:t>
      </w:r>
      <w:r>
        <w:rPr>
          <w:rFonts w:ascii="Times New Roman" w:hAnsi="Times New Roman" w:cs="Times New Roman"/>
        </w:rPr>
        <w:t xml:space="preserve"> </w:t>
      </w:r>
      <w:r w:rsidRPr="00DA09C2">
        <w:rPr>
          <w:rFonts w:ascii="Times New Roman" w:hAnsi="Times New Roman" w:cs="Times New Roman"/>
        </w:rPr>
        <w:t xml:space="preserve">Law-Ogbomo and Law-Ogbomo. (2009) </w:t>
      </w:r>
      <w:r>
        <w:rPr>
          <w:rFonts w:ascii="Times New Roman" w:hAnsi="Times New Roman" w:cs="Times New Roman"/>
        </w:rPr>
        <w:t xml:space="preserve">also </w:t>
      </w:r>
      <w:r w:rsidRPr="00DA09C2">
        <w:rPr>
          <w:rFonts w:ascii="Times New Roman" w:hAnsi="Times New Roman" w:cs="Times New Roman"/>
        </w:rPr>
        <w:t>reported that, plant height of maize was increased with successive increment in NPK fertilizer application rate up to 600 kg ha</w:t>
      </w:r>
      <w:r w:rsidRPr="00DA09C2">
        <w:rPr>
          <w:rFonts w:ascii="Times New Roman" w:hAnsi="Times New Roman" w:cs="Times New Roman"/>
          <w:vertAlign w:val="superscript"/>
        </w:rPr>
        <w:t>-1</w:t>
      </w:r>
      <w:r w:rsidRPr="00DA09C2">
        <w:rPr>
          <w:rFonts w:ascii="Times New Roman" w:hAnsi="Times New Roman" w:cs="Times New Roman"/>
        </w:rPr>
        <w:t>.</w:t>
      </w:r>
    </w:p>
    <w:p w14:paraId="3DC83D6A" w14:textId="77777777" w:rsidR="00D07823" w:rsidRPr="001A515E" w:rsidRDefault="00D07823" w:rsidP="00D07823">
      <w:pPr>
        <w:jc w:val="both"/>
        <w:rPr>
          <w:rFonts w:ascii="Times New Roman" w:hAnsi="Times New Roman" w:cs="Times New Roman"/>
          <w:b/>
        </w:rPr>
      </w:pPr>
      <w:r w:rsidRPr="00DA09C2">
        <w:rPr>
          <w:rFonts w:ascii="Times New Roman" w:hAnsi="Times New Roman" w:cs="Times New Roman"/>
          <w:b/>
        </w:rPr>
        <w:t xml:space="preserve">Table 2. Effect of fertilizer micro-dosing and banding methods on </w:t>
      </w:r>
      <w:r>
        <w:rPr>
          <w:rFonts w:ascii="Times New Roman" w:hAnsi="Times New Roman" w:cs="Times New Roman"/>
          <w:b/>
        </w:rPr>
        <w:t xml:space="preserve">growth parameters </w:t>
      </w:r>
      <w:r w:rsidRPr="00DA09C2">
        <w:rPr>
          <w:rFonts w:ascii="Times New Roman" w:hAnsi="Times New Roman" w:cs="Times New Roman"/>
          <w:b/>
        </w:rPr>
        <w:t xml:space="preserve">of maize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4"/>
        <w:gridCol w:w="1990"/>
        <w:gridCol w:w="1990"/>
        <w:gridCol w:w="1657"/>
        <w:gridCol w:w="1655"/>
      </w:tblGrid>
      <w:tr w:rsidR="00D07823" w14:paraId="263AC104" w14:textId="77777777" w:rsidTr="001D10B7">
        <w:tc>
          <w:tcPr>
            <w:tcW w:w="1193" w:type="pct"/>
            <w:tcBorders>
              <w:top w:val="single" w:sz="4" w:space="0" w:color="auto"/>
              <w:bottom w:val="single" w:sz="4" w:space="0" w:color="auto"/>
            </w:tcBorders>
          </w:tcPr>
          <w:p w14:paraId="45E8EF2A"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Tr</w:t>
            </w:r>
            <w:r>
              <w:rPr>
                <w:rFonts w:ascii="Times New Roman" w:hAnsi="Times New Roman" w:cs="Times New Roman"/>
              </w:rPr>
              <w:t>ea</w:t>
            </w:r>
            <w:r w:rsidRPr="0006473F">
              <w:rPr>
                <w:rFonts w:ascii="Times New Roman" w:hAnsi="Times New Roman" w:cs="Times New Roman"/>
              </w:rPr>
              <w:t>tm</w:t>
            </w:r>
            <w:r>
              <w:rPr>
                <w:rFonts w:ascii="Times New Roman" w:hAnsi="Times New Roman" w:cs="Times New Roman"/>
              </w:rPr>
              <w:t>ent</w:t>
            </w:r>
          </w:p>
        </w:tc>
        <w:tc>
          <w:tcPr>
            <w:tcW w:w="1039" w:type="pct"/>
            <w:tcBorders>
              <w:top w:val="single" w:sz="4" w:space="0" w:color="auto"/>
              <w:bottom w:val="single" w:sz="4" w:space="0" w:color="auto"/>
            </w:tcBorders>
          </w:tcPr>
          <w:p w14:paraId="142BE811"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Germ</w:t>
            </w:r>
            <w:r>
              <w:rPr>
                <w:rFonts w:ascii="Times New Roman" w:hAnsi="Times New Roman" w:cs="Times New Roman"/>
              </w:rPr>
              <w:t xml:space="preserve">ination </w:t>
            </w:r>
            <w:r w:rsidRPr="0006473F">
              <w:rPr>
                <w:rFonts w:ascii="Times New Roman" w:hAnsi="Times New Roman" w:cs="Times New Roman"/>
              </w:rPr>
              <w:t>%</w:t>
            </w:r>
          </w:p>
        </w:tc>
        <w:tc>
          <w:tcPr>
            <w:tcW w:w="1039" w:type="pct"/>
            <w:tcBorders>
              <w:top w:val="single" w:sz="4" w:space="0" w:color="auto"/>
              <w:bottom w:val="single" w:sz="4" w:space="0" w:color="auto"/>
            </w:tcBorders>
          </w:tcPr>
          <w:p w14:paraId="7372846D"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P</w:t>
            </w:r>
            <w:r>
              <w:rPr>
                <w:rFonts w:ascii="Times New Roman" w:hAnsi="Times New Roman" w:cs="Times New Roman"/>
              </w:rPr>
              <w:t xml:space="preserve">lant </w:t>
            </w:r>
            <w:r w:rsidRPr="0006473F">
              <w:rPr>
                <w:rFonts w:ascii="Times New Roman" w:hAnsi="Times New Roman" w:cs="Times New Roman"/>
              </w:rPr>
              <w:t>h</w:t>
            </w:r>
            <w:r>
              <w:rPr>
                <w:rFonts w:ascii="Times New Roman" w:hAnsi="Times New Roman" w:cs="Times New Roman"/>
              </w:rPr>
              <w:t>eight (</w:t>
            </w:r>
            <w:r w:rsidRPr="00BB0FB8">
              <w:rPr>
                <w:rFonts w:ascii="Times New Roman" w:hAnsi="Times New Roman" w:cs="Times New Roman"/>
              </w:rPr>
              <w:t>m</w:t>
            </w:r>
            <w:r>
              <w:rPr>
                <w:rFonts w:ascii="Times New Roman" w:hAnsi="Times New Roman" w:cs="Times New Roman"/>
              </w:rPr>
              <w:t>)</w:t>
            </w:r>
          </w:p>
        </w:tc>
        <w:tc>
          <w:tcPr>
            <w:tcW w:w="865" w:type="pct"/>
            <w:tcBorders>
              <w:top w:val="single" w:sz="4" w:space="0" w:color="auto"/>
              <w:bottom w:val="single" w:sz="4" w:space="0" w:color="auto"/>
            </w:tcBorders>
          </w:tcPr>
          <w:p w14:paraId="0B4F48E8" w14:textId="77777777" w:rsidR="00D07823" w:rsidRPr="00BB0FB8" w:rsidRDefault="00D07823" w:rsidP="001D10B7">
            <w:pPr>
              <w:jc w:val="center"/>
              <w:rPr>
                <w:rFonts w:ascii="Times New Roman" w:hAnsi="Times New Roman" w:cs="Times New Roman"/>
              </w:rPr>
            </w:pPr>
            <w:r>
              <w:rPr>
                <w:rFonts w:ascii="Times New Roman" w:hAnsi="Times New Roman" w:cs="Times New Roman"/>
              </w:rPr>
              <w:t>Leaf area (</w:t>
            </w:r>
            <w:r w:rsidRPr="00BB0FB8">
              <w:rPr>
                <w:rFonts w:ascii="Times New Roman" w:hAnsi="Times New Roman" w:cs="Times New Roman"/>
              </w:rPr>
              <w:t>cm</w:t>
            </w:r>
            <w:r w:rsidRPr="00BB0FB8">
              <w:rPr>
                <w:rFonts w:ascii="Times New Roman" w:hAnsi="Times New Roman" w:cs="Times New Roman"/>
                <w:vertAlign w:val="superscript"/>
              </w:rPr>
              <w:t>2</w:t>
            </w:r>
            <w:r>
              <w:rPr>
                <w:rFonts w:ascii="Times New Roman" w:hAnsi="Times New Roman" w:cs="Times New Roman"/>
              </w:rPr>
              <w:t>)</w:t>
            </w:r>
          </w:p>
        </w:tc>
        <w:tc>
          <w:tcPr>
            <w:tcW w:w="865" w:type="pct"/>
            <w:tcBorders>
              <w:top w:val="single" w:sz="4" w:space="0" w:color="auto"/>
              <w:bottom w:val="single" w:sz="4" w:space="0" w:color="auto"/>
            </w:tcBorders>
          </w:tcPr>
          <w:p w14:paraId="7BAC90C5"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Cob</w:t>
            </w:r>
            <w:r>
              <w:rPr>
                <w:rFonts w:ascii="Times New Roman" w:hAnsi="Times New Roman" w:cs="Times New Roman"/>
              </w:rPr>
              <w:t xml:space="preserve"> </w:t>
            </w:r>
            <w:r w:rsidRPr="0006473F">
              <w:rPr>
                <w:rFonts w:ascii="Times New Roman" w:hAnsi="Times New Roman" w:cs="Times New Roman"/>
              </w:rPr>
              <w:t>le</w:t>
            </w:r>
            <w:r>
              <w:rPr>
                <w:rFonts w:ascii="Times New Roman" w:hAnsi="Times New Roman" w:cs="Times New Roman"/>
              </w:rPr>
              <w:t>n</w:t>
            </w:r>
            <w:r w:rsidRPr="0006473F">
              <w:rPr>
                <w:rFonts w:ascii="Times New Roman" w:hAnsi="Times New Roman" w:cs="Times New Roman"/>
              </w:rPr>
              <w:t>gth</w:t>
            </w:r>
            <w:r>
              <w:rPr>
                <w:rFonts w:ascii="Times New Roman" w:hAnsi="Times New Roman" w:cs="Times New Roman"/>
              </w:rPr>
              <w:t>(</w:t>
            </w:r>
            <w:r w:rsidRPr="00BB0FB8">
              <w:rPr>
                <w:rFonts w:ascii="Times New Roman" w:hAnsi="Times New Roman" w:cs="Times New Roman"/>
              </w:rPr>
              <w:t>cm</w:t>
            </w:r>
            <w:r>
              <w:rPr>
                <w:rFonts w:ascii="Times New Roman" w:hAnsi="Times New Roman" w:cs="Times New Roman"/>
              </w:rPr>
              <w:t>)</w:t>
            </w:r>
          </w:p>
        </w:tc>
      </w:tr>
      <w:tr w:rsidR="00D07823" w14:paraId="23F39397" w14:textId="77777777" w:rsidTr="001D10B7">
        <w:tc>
          <w:tcPr>
            <w:tcW w:w="1193" w:type="pct"/>
            <w:tcBorders>
              <w:top w:val="single" w:sz="4" w:space="0" w:color="auto"/>
            </w:tcBorders>
            <w:vAlign w:val="center"/>
          </w:tcPr>
          <w:p w14:paraId="370B7C3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No fertilizer</w:t>
            </w:r>
          </w:p>
        </w:tc>
        <w:tc>
          <w:tcPr>
            <w:tcW w:w="1039" w:type="pct"/>
            <w:tcBorders>
              <w:top w:val="single" w:sz="4" w:space="0" w:color="auto"/>
            </w:tcBorders>
          </w:tcPr>
          <w:p w14:paraId="4EA90194" w14:textId="77777777" w:rsidR="00D07823" w:rsidRPr="0006473F" w:rsidRDefault="00D07823" w:rsidP="001D10B7">
            <w:pPr>
              <w:jc w:val="center"/>
              <w:rPr>
                <w:rFonts w:ascii="Times New Roman" w:hAnsi="Times New Roman" w:cs="Times New Roman"/>
              </w:rPr>
            </w:pPr>
            <w:r>
              <w:rPr>
                <w:rFonts w:ascii="Times New Roman" w:hAnsi="Times New Roman" w:cs="Times New Roman"/>
              </w:rPr>
              <w:t>90.9</w:t>
            </w:r>
          </w:p>
        </w:tc>
        <w:tc>
          <w:tcPr>
            <w:tcW w:w="1039" w:type="pct"/>
            <w:tcBorders>
              <w:top w:val="single" w:sz="4" w:space="0" w:color="auto"/>
            </w:tcBorders>
          </w:tcPr>
          <w:p w14:paraId="44AE5C10"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1.69c</w:t>
            </w:r>
          </w:p>
        </w:tc>
        <w:tc>
          <w:tcPr>
            <w:tcW w:w="865" w:type="pct"/>
            <w:tcBorders>
              <w:top w:val="single" w:sz="4" w:space="0" w:color="auto"/>
            </w:tcBorders>
          </w:tcPr>
          <w:p w14:paraId="700EAEB9"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538.42b</w:t>
            </w:r>
          </w:p>
        </w:tc>
        <w:tc>
          <w:tcPr>
            <w:tcW w:w="865" w:type="pct"/>
            <w:tcBorders>
              <w:top w:val="single" w:sz="4" w:space="0" w:color="auto"/>
            </w:tcBorders>
          </w:tcPr>
          <w:p w14:paraId="7E51D209"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21.6b</w:t>
            </w:r>
          </w:p>
        </w:tc>
      </w:tr>
      <w:tr w:rsidR="00D07823" w14:paraId="46CDBAFC" w14:textId="77777777" w:rsidTr="001D10B7">
        <w:tc>
          <w:tcPr>
            <w:tcW w:w="1193" w:type="pct"/>
            <w:vAlign w:val="center"/>
          </w:tcPr>
          <w:p w14:paraId="5271C61F"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MD of 50% rNP</w:t>
            </w:r>
          </w:p>
        </w:tc>
        <w:tc>
          <w:tcPr>
            <w:tcW w:w="1039" w:type="pct"/>
          </w:tcPr>
          <w:p w14:paraId="71CA6AED" w14:textId="77777777" w:rsidR="00D07823" w:rsidRPr="0006473F" w:rsidRDefault="00D07823" w:rsidP="001D10B7">
            <w:pPr>
              <w:jc w:val="center"/>
              <w:rPr>
                <w:rFonts w:ascii="Times New Roman" w:hAnsi="Times New Roman" w:cs="Times New Roman"/>
              </w:rPr>
            </w:pPr>
            <w:r>
              <w:rPr>
                <w:rFonts w:ascii="Times New Roman" w:hAnsi="Times New Roman" w:cs="Times New Roman"/>
              </w:rPr>
              <w:t>95.2</w:t>
            </w:r>
          </w:p>
        </w:tc>
        <w:tc>
          <w:tcPr>
            <w:tcW w:w="1039" w:type="pct"/>
          </w:tcPr>
          <w:p w14:paraId="7D74F3DD"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2.19b</w:t>
            </w:r>
          </w:p>
        </w:tc>
        <w:tc>
          <w:tcPr>
            <w:tcW w:w="865" w:type="pct"/>
          </w:tcPr>
          <w:p w14:paraId="0ABC698A"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595.99ab</w:t>
            </w:r>
          </w:p>
        </w:tc>
        <w:tc>
          <w:tcPr>
            <w:tcW w:w="865" w:type="pct"/>
          </w:tcPr>
          <w:p w14:paraId="7929772C"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24.5b</w:t>
            </w:r>
          </w:p>
        </w:tc>
      </w:tr>
      <w:tr w:rsidR="00D07823" w14:paraId="7E45360A" w14:textId="77777777" w:rsidTr="001D10B7">
        <w:tc>
          <w:tcPr>
            <w:tcW w:w="1193" w:type="pct"/>
            <w:vAlign w:val="center"/>
          </w:tcPr>
          <w:p w14:paraId="5D8B33E1"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MD of 75 % rNP</w:t>
            </w:r>
          </w:p>
        </w:tc>
        <w:tc>
          <w:tcPr>
            <w:tcW w:w="1039" w:type="pct"/>
          </w:tcPr>
          <w:p w14:paraId="405232E1" w14:textId="77777777" w:rsidR="00D07823" w:rsidRPr="0006473F" w:rsidRDefault="00D07823" w:rsidP="001D10B7">
            <w:pPr>
              <w:jc w:val="center"/>
              <w:rPr>
                <w:rFonts w:ascii="Times New Roman" w:hAnsi="Times New Roman" w:cs="Times New Roman"/>
              </w:rPr>
            </w:pPr>
            <w:r>
              <w:rPr>
                <w:rFonts w:ascii="Times New Roman" w:hAnsi="Times New Roman" w:cs="Times New Roman"/>
              </w:rPr>
              <w:t>93.7</w:t>
            </w:r>
          </w:p>
        </w:tc>
        <w:tc>
          <w:tcPr>
            <w:tcW w:w="1039" w:type="pct"/>
          </w:tcPr>
          <w:p w14:paraId="2C76AA0C"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2.48a</w:t>
            </w:r>
          </w:p>
        </w:tc>
        <w:tc>
          <w:tcPr>
            <w:tcW w:w="865" w:type="pct"/>
          </w:tcPr>
          <w:p w14:paraId="5F664CB3"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636.64a</w:t>
            </w:r>
          </w:p>
        </w:tc>
        <w:tc>
          <w:tcPr>
            <w:tcW w:w="865" w:type="pct"/>
          </w:tcPr>
          <w:p w14:paraId="72994DA9"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24.88ab</w:t>
            </w:r>
          </w:p>
        </w:tc>
      </w:tr>
      <w:tr w:rsidR="00D07823" w14:paraId="665841E0" w14:textId="77777777" w:rsidTr="001D10B7">
        <w:tc>
          <w:tcPr>
            <w:tcW w:w="1193" w:type="pct"/>
            <w:vAlign w:val="center"/>
          </w:tcPr>
          <w:p w14:paraId="40372255"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MD of 100 % rNP</w:t>
            </w:r>
          </w:p>
        </w:tc>
        <w:tc>
          <w:tcPr>
            <w:tcW w:w="1039" w:type="pct"/>
          </w:tcPr>
          <w:p w14:paraId="1E2CE4BB" w14:textId="77777777" w:rsidR="00D07823" w:rsidRPr="0006473F" w:rsidRDefault="00D07823" w:rsidP="001D10B7">
            <w:pPr>
              <w:jc w:val="center"/>
              <w:rPr>
                <w:rFonts w:ascii="Times New Roman" w:hAnsi="Times New Roman" w:cs="Times New Roman"/>
              </w:rPr>
            </w:pPr>
            <w:r>
              <w:rPr>
                <w:rFonts w:ascii="Times New Roman" w:hAnsi="Times New Roman" w:cs="Times New Roman"/>
              </w:rPr>
              <w:t>96.5</w:t>
            </w:r>
          </w:p>
        </w:tc>
        <w:tc>
          <w:tcPr>
            <w:tcW w:w="1039" w:type="pct"/>
          </w:tcPr>
          <w:p w14:paraId="3B4FA935"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2.49a</w:t>
            </w:r>
          </w:p>
        </w:tc>
        <w:tc>
          <w:tcPr>
            <w:tcW w:w="865" w:type="pct"/>
          </w:tcPr>
          <w:p w14:paraId="7A1B36D5"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668.75a</w:t>
            </w:r>
          </w:p>
        </w:tc>
        <w:tc>
          <w:tcPr>
            <w:tcW w:w="865" w:type="pct"/>
          </w:tcPr>
          <w:p w14:paraId="01138EC1"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25.93ab</w:t>
            </w:r>
          </w:p>
        </w:tc>
      </w:tr>
      <w:tr w:rsidR="00D07823" w14:paraId="50D9C4DA" w14:textId="77777777" w:rsidTr="001D10B7">
        <w:tc>
          <w:tcPr>
            <w:tcW w:w="1193" w:type="pct"/>
            <w:vAlign w:val="center"/>
          </w:tcPr>
          <w:p w14:paraId="62E41E51"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BD of 100 % rNP</w:t>
            </w:r>
          </w:p>
        </w:tc>
        <w:tc>
          <w:tcPr>
            <w:tcW w:w="1039" w:type="pct"/>
          </w:tcPr>
          <w:p w14:paraId="646BFCF7" w14:textId="77777777" w:rsidR="00D07823" w:rsidRPr="0006473F" w:rsidRDefault="00D07823" w:rsidP="001D10B7">
            <w:pPr>
              <w:jc w:val="center"/>
              <w:rPr>
                <w:rFonts w:ascii="Times New Roman" w:hAnsi="Times New Roman" w:cs="Times New Roman"/>
              </w:rPr>
            </w:pPr>
            <w:r>
              <w:rPr>
                <w:rFonts w:ascii="Times New Roman" w:hAnsi="Times New Roman" w:cs="Times New Roman"/>
              </w:rPr>
              <w:t>95.8</w:t>
            </w:r>
          </w:p>
        </w:tc>
        <w:tc>
          <w:tcPr>
            <w:tcW w:w="1039" w:type="pct"/>
          </w:tcPr>
          <w:p w14:paraId="1DD46D05"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2.56a</w:t>
            </w:r>
          </w:p>
        </w:tc>
        <w:tc>
          <w:tcPr>
            <w:tcW w:w="865" w:type="pct"/>
          </w:tcPr>
          <w:p w14:paraId="796711C2"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683.94a</w:t>
            </w:r>
          </w:p>
        </w:tc>
        <w:tc>
          <w:tcPr>
            <w:tcW w:w="865" w:type="pct"/>
          </w:tcPr>
          <w:p w14:paraId="0221417B"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29.23a</w:t>
            </w:r>
          </w:p>
        </w:tc>
      </w:tr>
      <w:tr w:rsidR="00D07823" w14:paraId="75C060BB" w14:textId="77777777" w:rsidTr="001D10B7">
        <w:tc>
          <w:tcPr>
            <w:tcW w:w="1193" w:type="pct"/>
          </w:tcPr>
          <w:p w14:paraId="4D61CFBD" w14:textId="692D9F5F" w:rsidR="00D07823" w:rsidRPr="0006473F" w:rsidRDefault="00D07823" w:rsidP="001D10B7">
            <w:pPr>
              <w:jc w:val="center"/>
              <w:rPr>
                <w:rFonts w:ascii="Times New Roman" w:hAnsi="Times New Roman" w:cs="Times New Roman"/>
              </w:rPr>
            </w:pPr>
            <w:r w:rsidRPr="0006473F">
              <w:rPr>
                <w:rFonts w:ascii="Times New Roman" w:hAnsi="Times New Roman" w:cs="Times New Roman"/>
              </w:rPr>
              <w:t>CV</w:t>
            </w:r>
            <w:r w:rsidR="00AF5F14">
              <w:rPr>
                <w:rFonts w:ascii="Times New Roman" w:hAnsi="Times New Roman" w:cs="Times New Roman"/>
              </w:rPr>
              <w:t xml:space="preserve"> (%)</w:t>
            </w:r>
          </w:p>
        </w:tc>
        <w:tc>
          <w:tcPr>
            <w:tcW w:w="1039" w:type="pct"/>
          </w:tcPr>
          <w:p w14:paraId="3C6B6FC2"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6.5</w:t>
            </w:r>
          </w:p>
        </w:tc>
        <w:tc>
          <w:tcPr>
            <w:tcW w:w="1039" w:type="pct"/>
          </w:tcPr>
          <w:p w14:paraId="00AB471D"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7.3</w:t>
            </w:r>
          </w:p>
        </w:tc>
        <w:tc>
          <w:tcPr>
            <w:tcW w:w="865" w:type="pct"/>
          </w:tcPr>
          <w:p w14:paraId="45D3CAA6"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12.5</w:t>
            </w:r>
          </w:p>
        </w:tc>
        <w:tc>
          <w:tcPr>
            <w:tcW w:w="865" w:type="pct"/>
          </w:tcPr>
          <w:p w14:paraId="69121519"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14.3</w:t>
            </w:r>
          </w:p>
        </w:tc>
      </w:tr>
      <w:tr w:rsidR="00D07823" w14:paraId="118D9082" w14:textId="77777777" w:rsidTr="001D10B7">
        <w:tc>
          <w:tcPr>
            <w:tcW w:w="1193" w:type="pct"/>
            <w:tcBorders>
              <w:bottom w:val="single" w:sz="4" w:space="0" w:color="auto"/>
            </w:tcBorders>
          </w:tcPr>
          <w:p w14:paraId="704BE16A" w14:textId="58B53240" w:rsidR="00D07823" w:rsidRPr="0006473F" w:rsidRDefault="00D07823" w:rsidP="001D10B7">
            <w:pPr>
              <w:jc w:val="center"/>
              <w:rPr>
                <w:rFonts w:ascii="Times New Roman" w:hAnsi="Times New Roman" w:cs="Times New Roman"/>
              </w:rPr>
            </w:pPr>
            <w:r w:rsidRPr="0006473F">
              <w:rPr>
                <w:rFonts w:ascii="Times New Roman" w:hAnsi="Times New Roman" w:cs="Times New Roman"/>
              </w:rPr>
              <w:t>LSD</w:t>
            </w:r>
            <w:r w:rsidR="00132C2D">
              <w:rPr>
                <w:rFonts w:ascii="Times New Roman" w:hAnsi="Times New Roman" w:cs="Times New Roman"/>
              </w:rPr>
              <w:t xml:space="preserve"> (0.05)</w:t>
            </w:r>
          </w:p>
        </w:tc>
        <w:tc>
          <w:tcPr>
            <w:tcW w:w="1039" w:type="pct"/>
            <w:tcBorders>
              <w:bottom w:val="single" w:sz="4" w:space="0" w:color="auto"/>
            </w:tcBorders>
          </w:tcPr>
          <w:p w14:paraId="2A138689" w14:textId="77777777" w:rsidR="00D07823" w:rsidRPr="0006473F" w:rsidRDefault="00D07823" w:rsidP="001D10B7">
            <w:pPr>
              <w:jc w:val="center"/>
              <w:rPr>
                <w:rFonts w:ascii="Times New Roman" w:hAnsi="Times New Roman" w:cs="Times New Roman"/>
              </w:rPr>
            </w:pPr>
            <w:r w:rsidRPr="00FE3C3E">
              <w:rPr>
                <w:rFonts w:ascii="Times New Roman" w:hAnsi="Times New Roman" w:cs="Times New Roman"/>
              </w:rPr>
              <w:t>Ns</w:t>
            </w:r>
          </w:p>
        </w:tc>
        <w:tc>
          <w:tcPr>
            <w:tcW w:w="1039" w:type="pct"/>
            <w:tcBorders>
              <w:bottom w:val="single" w:sz="4" w:space="0" w:color="auto"/>
            </w:tcBorders>
          </w:tcPr>
          <w:p w14:paraId="4A1D0651" w14:textId="1B5DC595" w:rsidR="00D07823" w:rsidRPr="0006473F" w:rsidRDefault="00132C2D" w:rsidP="001D10B7">
            <w:pPr>
              <w:jc w:val="center"/>
              <w:rPr>
                <w:rFonts w:ascii="Times New Roman" w:hAnsi="Times New Roman" w:cs="Times New Roman"/>
              </w:rPr>
            </w:pPr>
            <w:r>
              <w:rPr>
                <w:rFonts w:ascii="Times New Roman" w:hAnsi="Times New Roman" w:cs="Times New Roman"/>
              </w:rPr>
              <w:t>0.28</w:t>
            </w:r>
          </w:p>
        </w:tc>
        <w:tc>
          <w:tcPr>
            <w:tcW w:w="865" w:type="pct"/>
            <w:tcBorders>
              <w:bottom w:val="single" w:sz="4" w:space="0" w:color="auto"/>
            </w:tcBorders>
          </w:tcPr>
          <w:p w14:paraId="56883561" w14:textId="3371DDBB" w:rsidR="00D07823" w:rsidRPr="0006473F" w:rsidRDefault="00132C2D" w:rsidP="001D10B7">
            <w:pPr>
              <w:jc w:val="center"/>
              <w:rPr>
                <w:rFonts w:ascii="Times New Roman" w:hAnsi="Times New Roman" w:cs="Times New Roman"/>
              </w:rPr>
            </w:pPr>
            <w:r>
              <w:rPr>
                <w:rFonts w:ascii="Times New Roman" w:hAnsi="Times New Roman" w:cs="Times New Roman"/>
              </w:rPr>
              <w:t>63.72</w:t>
            </w:r>
          </w:p>
        </w:tc>
        <w:tc>
          <w:tcPr>
            <w:tcW w:w="865" w:type="pct"/>
            <w:tcBorders>
              <w:bottom w:val="single" w:sz="4" w:space="0" w:color="auto"/>
            </w:tcBorders>
          </w:tcPr>
          <w:p w14:paraId="4274AFEB" w14:textId="788178FE" w:rsidR="00D07823" w:rsidRPr="0006473F" w:rsidRDefault="00132C2D" w:rsidP="001D10B7">
            <w:pPr>
              <w:jc w:val="center"/>
              <w:rPr>
                <w:rFonts w:ascii="Times New Roman" w:hAnsi="Times New Roman" w:cs="Times New Roman"/>
              </w:rPr>
            </w:pPr>
            <w:r>
              <w:rPr>
                <w:rFonts w:ascii="Times New Roman" w:hAnsi="Times New Roman" w:cs="Times New Roman"/>
              </w:rPr>
              <w:t>2.97</w:t>
            </w:r>
          </w:p>
        </w:tc>
      </w:tr>
    </w:tbl>
    <w:p w14:paraId="7EED7F4C" w14:textId="5E59FC79" w:rsidR="00D07823" w:rsidRPr="0006473F" w:rsidRDefault="00D07823" w:rsidP="00D07823">
      <w:pPr>
        <w:jc w:val="both"/>
        <w:rPr>
          <w:rFonts w:ascii="Times New Roman" w:hAnsi="Times New Roman" w:cs="Times New Roman"/>
          <w:i/>
          <w:sz w:val="20"/>
        </w:rPr>
      </w:pPr>
      <w:r w:rsidRPr="0006473F">
        <w:rPr>
          <w:rFonts w:ascii="Times New Roman" w:hAnsi="Times New Roman" w:cs="Times New Roman"/>
          <w:i/>
          <w:sz w:val="20"/>
        </w:rPr>
        <w:t xml:space="preserve">Means in a column followed by the same letters are not significantly different at p≤5% level of significance; LSD= least significant difference; CV = coefficient variation; MD= micro-dosing BD= banding, rNP= </w:t>
      </w:r>
      <w:r w:rsidR="00E261BF" w:rsidRPr="0006473F">
        <w:rPr>
          <w:rFonts w:ascii="Times New Roman" w:hAnsi="Times New Roman" w:cs="Times New Roman"/>
          <w:i/>
          <w:sz w:val="20"/>
        </w:rPr>
        <w:t>recommended</w:t>
      </w:r>
      <w:r w:rsidR="00E261BF">
        <w:rPr>
          <w:rFonts w:ascii="Times New Roman" w:hAnsi="Times New Roman" w:cs="Times New Roman"/>
          <w:i/>
          <w:sz w:val="20"/>
        </w:rPr>
        <w:t xml:space="preserve"> </w:t>
      </w:r>
      <w:r w:rsidR="00E261BF" w:rsidRPr="0006473F">
        <w:rPr>
          <w:rFonts w:ascii="Times New Roman" w:hAnsi="Times New Roman" w:cs="Times New Roman"/>
          <w:i/>
          <w:sz w:val="20"/>
        </w:rPr>
        <w:t>nitrogen</w:t>
      </w:r>
      <w:r w:rsidRPr="0006473F">
        <w:rPr>
          <w:rFonts w:ascii="Times New Roman" w:hAnsi="Times New Roman" w:cs="Times New Roman"/>
          <w:i/>
          <w:sz w:val="20"/>
        </w:rPr>
        <w:t xml:space="preserve"> and phosphorus.</w:t>
      </w:r>
    </w:p>
    <w:p w14:paraId="78399006" w14:textId="15931030" w:rsidR="00D07823" w:rsidRDefault="00D07823" w:rsidP="00D07823">
      <w:pPr>
        <w:jc w:val="both"/>
        <w:rPr>
          <w:rFonts w:ascii="Times New Roman" w:hAnsi="Times New Roman" w:cs="Times New Roman"/>
        </w:rPr>
      </w:pPr>
      <w:r w:rsidRPr="00DA09C2">
        <w:rPr>
          <w:rFonts w:ascii="Times New Roman" w:hAnsi="Times New Roman" w:cs="Times New Roman"/>
        </w:rPr>
        <w:t xml:space="preserve">In </w:t>
      </w:r>
      <w:r>
        <w:rPr>
          <w:rFonts w:ascii="Times New Roman" w:hAnsi="Times New Roman" w:cs="Times New Roman"/>
        </w:rPr>
        <w:t>addition</w:t>
      </w:r>
      <w:r w:rsidRPr="00DA09C2">
        <w:rPr>
          <w:rFonts w:ascii="Times New Roman" w:hAnsi="Times New Roman" w:cs="Times New Roman"/>
        </w:rPr>
        <w:t>, application of 100 % rNP by banding to maize re</w:t>
      </w:r>
      <w:r>
        <w:rPr>
          <w:rFonts w:ascii="Times New Roman" w:hAnsi="Times New Roman" w:cs="Times New Roman"/>
        </w:rPr>
        <w:t>sulted in longest cob length (29.23</w:t>
      </w:r>
      <w:r w:rsidRPr="00DA09C2">
        <w:rPr>
          <w:rFonts w:ascii="Times New Roman" w:hAnsi="Times New Roman" w:cs="Times New Roman"/>
        </w:rPr>
        <w:t xml:space="preserve"> cm) which was significant</w:t>
      </w:r>
      <w:r>
        <w:rPr>
          <w:rFonts w:ascii="Times New Roman" w:hAnsi="Times New Roman" w:cs="Times New Roman"/>
        </w:rPr>
        <w:t>ly superior to application of 50 % rNP (24.5</w:t>
      </w:r>
      <w:r w:rsidRPr="00DA09C2">
        <w:rPr>
          <w:rFonts w:ascii="Times New Roman" w:hAnsi="Times New Roman" w:cs="Times New Roman"/>
        </w:rPr>
        <w:t xml:space="preserve"> cm) and </w:t>
      </w:r>
      <w:r w:rsidRPr="00216237">
        <w:rPr>
          <w:rFonts w:ascii="Times New Roman" w:hAnsi="Times New Roman" w:cs="Times New Roman"/>
        </w:rPr>
        <w:t xml:space="preserve">Control </w:t>
      </w:r>
      <w:r>
        <w:rPr>
          <w:rFonts w:ascii="Times New Roman" w:hAnsi="Times New Roman" w:cs="Times New Roman"/>
        </w:rPr>
        <w:t xml:space="preserve">(21.6 cm) (Table 2). </w:t>
      </w:r>
      <w:r w:rsidRPr="00DA09C2">
        <w:rPr>
          <w:rFonts w:ascii="Times New Roman" w:hAnsi="Times New Roman" w:cs="Times New Roman"/>
        </w:rPr>
        <w:t>It incre</w:t>
      </w:r>
      <w:r>
        <w:rPr>
          <w:rFonts w:ascii="Times New Roman" w:hAnsi="Times New Roman" w:cs="Times New Roman"/>
        </w:rPr>
        <w:t>ased cob length of maize by 16.2</w:t>
      </w:r>
      <w:r w:rsidRPr="00DA09C2">
        <w:rPr>
          <w:rFonts w:ascii="Times New Roman" w:hAnsi="Times New Roman" w:cs="Times New Roman"/>
        </w:rPr>
        <w:t xml:space="preserve"> over</w:t>
      </w:r>
      <w:r>
        <w:rPr>
          <w:rFonts w:ascii="Times New Roman" w:hAnsi="Times New Roman" w:cs="Times New Roman"/>
        </w:rPr>
        <w:t xml:space="preserve"> micro-dosing of 50 % rNP and 26.1</w:t>
      </w:r>
      <w:r w:rsidRPr="00DA09C2">
        <w:rPr>
          <w:rFonts w:ascii="Times New Roman" w:hAnsi="Times New Roman" w:cs="Times New Roman"/>
        </w:rPr>
        <w:t xml:space="preserve"> % over Control. </w:t>
      </w:r>
      <w:r>
        <w:rPr>
          <w:rFonts w:ascii="Times New Roman" w:hAnsi="Times New Roman" w:cs="Times New Roman"/>
        </w:rPr>
        <w:t>However, the result is</w:t>
      </w:r>
      <w:r w:rsidRPr="00216237">
        <w:rPr>
          <w:rFonts w:ascii="Times New Roman" w:hAnsi="Times New Roman" w:cs="Times New Roman"/>
        </w:rPr>
        <w:t xml:space="preserve"> statistically at par with application of </w:t>
      </w:r>
      <w:r>
        <w:rPr>
          <w:rFonts w:ascii="Times New Roman" w:hAnsi="Times New Roman" w:cs="Times New Roman"/>
        </w:rPr>
        <w:t>75 and 100% rNP by</w:t>
      </w:r>
      <w:r w:rsidRPr="00216237">
        <w:rPr>
          <w:rFonts w:ascii="Times New Roman" w:hAnsi="Times New Roman" w:cs="Times New Roman"/>
        </w:rPr>
        <w:t xml:space="preserve"> micro-dosing. </w:t>
      </w:r>
      <w:r w:rsidRPr="00DA09C2">
        <w:rPr>
          <w:rFonts w:ascii="Times New Roman" w:hAnsi="Times New Roman" w:cs="Times New Roman"/>
        </w:rPr>
        <w:t xml:space="preserve"> Similarly, application of recommended dose of nitrogen to maize resulted in longest cob length which was comparable with that of 75 </w:t>
      </w:r>
      <w:r>
        <w:rPr>
          <w:rFonts w:ascii="Times New Roman" w:hAnsi="Times New Roman" w:cs="Times New Roman"/>
        </w:rPr>
        <w:t>%</w:t>
      </w:r>
      <w:r w:rsidRPr="00DA09C2">
        <w:rPr>
          <w:rFonts w:ascii="Times New Roman" w:hAnsi="Times New Roman" w:cs="Times New Roman"/>
        </w:rPr>
        <w:t xml:space="preserve"> recommended dose of nitrogen application was reported</w:t>
      </w:r>
      <w:r w:rsidR="00E261BF">
        <w:rPr>
          <w:rFonts w:ascii="Times New Roman" w:hAnsi="Times New Roman" w:cs="Times New Roman"/>
        </w:rPr>
        <w:t xml:space="preserve"> </w:t>
      </w:r>
      <w:r w:rsidRPr="00DA09C2">
        <w:rPr>
          <w:rFonts w:ascii="Times New Roman" w:hAnsi="Times New Roman" w:cs="Times New Roman"/>
        </w:rPr>
        <w:t xml:space="preserve">(Naik et al., 2017). The significant response may probably be due to adequate supply of N which enhanced more </w:t>
      </w:r>
      <w:r w:rsidRPr="00DA09C2">
        <w:rPr>
          <w:rFonts w:ascii="Times New Roman" w:hAnsi="Times New Roman" w:cs="Times New Roman"/>
        </w:rPr>
        <w:lastRenderedPageBreak/>
        <w:t xml:space="preserve">photosynthetic activities of the plant. This is in line with the finding </w:t>
      </w:r>
      <w:r w:rsidR="00E261BF">
        <w:rPr>
          <w:rFonts w:ascii="Times New Roman" w:hAnsi="Times New Roman" w:cs="Times New Roman"/>
          <w:color w:val="000000"/>
          <w:sz w:val="24"/>
          <w:szCs w:val="24"/>
        </w:rPr>
        <w:t xml:space="preserve">of </w:t>
      </w:r>
      <w:r w:rsidRPr="00DA09C2">
        <w:rPr>
          <w:rFonts w:ascii="Times New Roman" w:hAnsi="Times New Roman" w:cs="Times New Roman"/>
        </w:rPr>
        <w:t>Mukhtar et al. (2011) which prove NP rate 250-125 gave maximum cob length of maize. Characters linked to cob which were positively influenced by nitrogen fertilization were reported and this is due to N influence on division and expansion of cell and photosynthetic process with consequent better root and shoots development</w:t>
      </w:r>
      <w:r w:rsidR="00E261BF">
        <w:rPr>
          <w:rFonts w:ascii="Times New Roman" w:hAnsi="Times New Roman" w:cs="Times New Roman"/>
        </w:rPr>
        <w:t xml:space="preserve"> </w:t>
      </w:r>
      <w:r w:rsidRPr="00DA09C2">
        <w:rPr>
          <w:rFonts w:ascii="Times New Roman" w:hAnsi="Times New Roman" w:cs="Times New Roman"/>
        </w:rPr>
        <w:t>(Okumura et al., 2011).</w:t>
      </w:r>
      <w:r>
        <w:rPr>
          <w:rFonts w:ascii="Times New Roman" w:hAnsi="Times New Roman" w:cs="Times New Roman"/>
        </w:rPr>
        <w:t xml:space="preserve"> </w:t>
      </w:r>
      <w:r w:rsidRPr="00DA09C2">
        <w:rPr>
          <w:rFonts w:ascii="Times New Roman" w:hAnsi="Times New Roman" w:cs="Times New Roman"/>
        </w:rPr>
        <w:t xml:space="preserve">The highest leaf area was </w:t>
      </w:r>
      <w:r>
        <w:rPr>
          <w:rFonts w:ascii="Times New Roman" w:hAnsi="Times New Roman" w:cs="Times New Roman"/>
        </w:rPr>
        <w:t xml:space="preserve">also </w:t>
      </w:r>
      <w:r w:rsidRPr="00DA09C2">
        <w:rPr>
          <w:rFonts w:ascii="Times New Roman" w:hAnsi="Times New Roman" w:cs="Times New Roman"/>
        </w:rPr>
        <w:t xml:space="preserve">recorded </w:t>
      </w:r>
      <w:r>
        <w:rPr>
          <w:rFonts w:ascii="Times New Roman" w:hAnsi="Times New Roman" w:cs="Times New Roman"/>
        </w:rPr>
        <w:t>from application of 100 % rNP by banding</w:t>
      </w:r>
      <w:r w:rsidRPr="00DA09C2">
        <w:rPr>
          <w:rFonts w:ascii="Times New Roman" w:hAnsi="Times New Roman" w:cs="Times New Roman"/>
        </w:rPr>
        <w:t xml:space="preserve">. However, </w:t>
      </w:r>
      <w:r>
        <w:rPr>
          <w:rFonts w:ascii="Times New Roman" w:hAnsi="Times New Roman" w:cs="Times New Roman"/>
        </w:rPr>
        <w:t>the result</w:t>
      </w:r>
      <w:r w:rsidRPr="00DA09C2">
        <w:rPr>
          <w:rFonts w:ascii="Times New Roman" w:hAnsi="Times New Roman" w:cs="Times New Roman"/>
        </w:rPr>
        <w:t xml:space="preserve"> was </w:t>
      </w:r>
      <w:r>
        <w:rPr>
          <w:rFonts w:ascii="Times New Roman" w:hAnsi="Times New Roman" w:cs="Times New Roman"/>
        </w:rPr>
        <w:t>statistically similar with</w:t>
      </w:r>
      <w:r w:rsidRPr="00DA09C2">
        <w:rPr>
          <w:rFonts w:ascii="Times New Roman" w:hAnsi="Times New Roman" w:cs="Times New Roman"/>
        </w:rPr>
        <w:t xml:space="preserve"> application of 75 </w:t>
      </w:r>
      <w:r>
        <w:rPr>
          <w:rFonts w:ascii="Times New Roman" w:hAnsi="Times New Roman" w:cs="Times New Roman"/>
        </w:rPr>
        <w:t xml:space="preserve">and 100 </w:t>
      </w:r>
      <w:r w:rsidRPr="00DA09C2">
        <w:rPr>
          <w:rFonts w:ascii="Times New Roman" w:hAnsi="Times New Roman" w:cs="Times New Roman"/>
        </w:rPr>
        <w:t xml:space="preserve">% rNP </w:t>
      </w:r>
      <w:r>
        <w:rPr>
          <w:rFonts w:ascii="Times New Roman" w:hAnsi="Times New Roman" w:cs="Times New Roman"/>
        </w:rPr>
        <w:t xml:space="preserve">by </w:t>
      </w:r>
      <w:r w:rsidRPr="00C75969">
        <w:rPr>
          <w:rFonts w:ascii="Times New Roman" w:hAnsi="Times New Roman" w:cs="Times New Roman"/>
        </w:rPr>
        <w:t>micro-dosing</w:t>
      </w:r>
      <w:r w:rsidRPr="00DA09C2">
        <w:rPr>
          <w:rFonts w:ascii="Times New Roman" w:hAnsi="Times New Roman" w:cs="Times New Roman"/>
        </w:rPr>
        <w:t xml:space="preserve">. </w:t>
      </w:r>
      <w:r>
        <w:rPr>
          <w:rFonts w:ascii="Times New Roman" w:hAnsi="Times New Roman" w:cs="Times New Roman"/>
        </w:rPr>
        <w:t xml:space="preserve">In general, </w:t>
      </w:r>
      <w:r w:rsidRPr="00DA09C2">
        <w:rPr>
          <w:rFonts w:ascii="Times New Roman" w:hAnsi="Times New Roman" w:cs="Times New Roman"/>
        </w:rPr>
        <w:t xml:space="preserve">application </w:t>
      </w:r>
      <w:r>
        <w:rPr>
          <w:rFonts w:ascii="Times New Roman" w:hAnsi="Times New Roman" w:cs="Times New Roman"/>
        </w:rPr>
        <w:t xml:space="preserve">of 75 and 100 % </w:t>
      </w:r>
      <w:r w:rsidRPr="00C75969">
        <w:rPr>
          <w:rFonts w:ascii="Times New Roman" w:hAnsi="Times New Roman" w:cs="Times New Roman"/>
        </w:rPr>
        <w:t xml:space="preserve">rNP by micro-dosing </w:t>
      </w:r>
      <w:r>
        <w:rPr>
          <w:rFonts w:ascii="Times New Roman" w:hAnsi="Times New Roman" w:cs="Times New Roman"/>
        </w:rPr>
        <w:t xml:space="preserve">and </w:t>
      </w:r>
      <w:r w:rsidRPr="00C75969">
        <w:rPr>
          <w:rFonts w:ascii="Times New Roman" w:hAnsi="Times New Roman" w:cs="Times New Roman"/>
        </w:rPr>
        <w:t xml:space="preserve">100 % rNP by banding </w:t>
      </w:r>
      <w:r w:rsidRPr="00DA09C2">
        <w:rPr>
          <w:rFonts w:ascii="Times New Roman" w:hAnsi="Times New Roman" w:cs="Times New Roman"/>
        </w:rPr>
        <w:t>me</w:t>
      </w:r>
      <w:r>
        <w:rPr>
          <w:rFonts w:ascii="Times New Roman" w:hAnsi="Times New Roman" w:cs="Times New Roman"/>
        </w:rPr>
        <w:t xml:space="preserve">thods were resulted with statistically not different results on all growth parameters. </w:t>
      </w:r>
    </w:p>
    <w:p w14:paraId="53573B7A"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 xml:space="preserve">Effect of Fertilizer Micro-dosing and Banding Application on Maize Yield and Yield Components </w:t>
      </w:r>
    </w:p>
    <w:p w14:paraId="5491968E" w14:textId="5A1A9193" w:rsidR="00D07823" w:rsidRPr="00DA09C2" w:rsidRDefault="00D07823" w:rsidP="00D07823">
      <w:pPr>
        <w:jc w:val="both"/>
        <w:rPr>
          <w:rFonts w:ascii="Times New Roman" w:hAnsi="Times New Roman" w:cs="Times New Roman"/>
        </w:rPr>
      </w:pPr>
      <w:r w:rsidRPr="00DA09C2">
        <w:rPr>
          <w:rFonts w:ascii="Times New Roman" w:hAnsi="Times New Roman" w:cs="Times New Roman"/>
        </w:rPr>
        <w:t>Stand count at harvest was significantly (</w:t>
      </w:r>
      <w:r w:rsidRPr="00DA09C2">
        <w:rPr>
          <w:rFonts w:ascii="Times New Roman" w:hAnsi="Times New Roman" w:cs="Times New Roman"/>
          <w:i/>
        </w:rPr>
        <w:t>p≤0.05</w:t>
      </w:r>
      <w:r w:rsidRPr="00DA09C2">
        <w:rPr>
          <w:rFonts w:ascii="Times New Roman" w:hAnsi="Times New Roman" w:cs="Times New Roman"/>
        </w:rPr>
        <w:t>)</w:t>
      </w:r>
      <w:r>
        <w:rPr>
          <w:rFonts w:ascii="Times New Roman" w:hAnsi="Times New Roman" w:cs="Times New Roman"/>
        </w:rPr>
        <w:t xml:space="preserve"> affected by applied treatments. </w:t>
      </w:r>
      <w:r w:rsidRPr="00DA09C2">
        <w:rPr>
          <w:rFonts w:ascii="Times New Roman" w:hAnsi="Times New Roman" w:cs="Times New Roman"/>
        </w:rPr>
        <w:t>In 2017, maximum plant stand (30</w:t>
      </w:r>
      <w:r>
        <w:rPr>
          <w:rFonts w:ascii="Times New Roman" w:hAnsi="Times New Roman" w:cs="Times New Roman"/>
        </w:rPr>
        <w:t>.7</w:t>
      </w:r>
      <w:r w:rsidRPr="00DA09C2">
        <w:rPr>
          <w:rFonts w:ascii="Times New Roman" w:hAnsi="Times New Roman" w:cs="Times New Roman"/>
        </w:rPr>
        <w:t xml:space="preserve">) was noticed from 100 % rNP by banding which was statistically similar with stand count recorded from application of 75 </w:t>
      </w:r>
      <w:r>
        <w:rPr>
          <w:rFonts w:ascii="Times New Roman" w:hAnsi="Times New Roman" w:cs="Times New Roman"/>
        </w:rPr>
        <w:t xml:space="preserve">and 100 </w:t>
      </w:r>
      <w:r w:rsidRPr="00DA09C2">
        <w:rPr>
          <w:rFonts w:ascii="Times New Roman" w:hAnsi="Times New Roman" w:cs="Times New Roman"/>
        </w:rPr>
        <w:t>% rNP by</w:t>
      </w:r>
      <w:r w:rsidRPr="003822C0">
        <w:t xml:space="preserve"> </w:t>
      </w:r>
      <w:r>
        <w:rPr>
          <w:rFonts w:ascii="Times New Roman" w:hAnsi="Times New Roman" w:cs="Times New Roman"/>
        </w:rPr>
        <w:t>micro-dosing (Table 3)</w:t>
      </w:r>
      <w:r w:rsidRPr="00DA09C2">
        <w:rPr>
          <w:rFonts w:ascii="Times New Roman" w:hAnsi="Times New Roman" w:cs="Times New Roman"/>
        </w:rPr>
        <w:t xml:space="preserve">. Increasing NP levels from 0 (Control) to 100% showed linear and consistent increment in stand count of maize ranging from 10.98 to 26.38 %. In 2018, maximum plant stand (31.33) was noticed from application of 100 % rNP by banding which was statistically similar with stand count recorded from application of </w:t>
      </w:r>
      <w:r>
        <w:rPr>
          <w:rFonts w:ascii="Times New Roman" w:hAnsi="Times New Roman" w:cs="Times New Roman"/>
        </w:rPr>
        <w:t xml:space="preserve">75 and </w:t>
      </w:r>
      <w:r w:rsidRPr="00DA09C2">
        <w:rPr>
          <w:rFonts w:ascii="Times New Roman" w:hAnsi="Times New Roman" w:cs="Times New Roman"/>
        </w:rPr>
        <w:t>100 % rNP by micro-dosing. Number of grain per cob was significantly (</w:t>
      </w:r>
      <w:r w:rsidRPr="00DA09C2">
        <w:rPr>
          <w:rFonts w:ascii="Times New Roman" w:hAnsi="Times New Roman" w:cs="Times New Roman"/>
          <w:i/>
        </w:rPr>
        <w:t>p≤0.05</w:t>
      </w:r>
      <w:r w:rsidRPr="00DA09C2">
        <w:rPr>
          <w:rFonts w:ascii="Times New Roman" w:hAnsi="Times New Roman" w:cs="Times New Roman"/>
        </w:rPr>
        <w:t xml:space="preserve">) influenced by </w:t>
      </w:r>
      <w:r>
        <w:rPr>
          <w:rFonts w:ascii="Times New Roman" w:hAnsi="Times New Roman" w:cs="Times New Roman"/>
        </w:rPr>
        <w:t xml:space="preserve">fertilizer </w:t>
      </w:r>
      <w:r w:rsidRPr="00DA09C2">
        <w:rPr>
          <w:rFonts w:ascii="Times New Roman" w:hAnsi="Times New Roman" w:cs="Times New Roman"/>
        </w:rPr>
        <w:t xml:space="preserve">applied </w:t>
      </w:r>
      <w:r>
        <w:rPr>
          <w:rFonts w:ascii="Times New Roman" w:hAnsi="Times New Roman" w:cs="Times New Roman"/>
        </w:rPr>
        <w:t>over the control</w:t>
      </w:r>
      <w:r w:rsidRPr="00DA09C2">
        <w:rPr>
          <w:rFonts w:ascii="Times New Roman" w:hAnsi="Times New Roman" w:cs="Times New Roman"/>
        </w:rPr>
        <w:t>. Increasing NP levels showed linear and consistent increment in n</w:t>
      </w:r>
      <w:r>
        <w:rPr>
          <w:rFonts w:ascii="Times New Roman" w:hAnsi="Times New Roman" w:cs="Times New Roman"/>
        </w:rPr>
        <w:t>umber of grain ranging from 25.4</w:t>
      </w:r>
      <w:r w:rsidRPr="00DA09C2">
        <w:rPr>
          <w:rFonts w:ascii="Times New Roman" w:hAnsi="Times New Roman" w:cs="Times New Roman"/>
        </w:rPr>
        <w:t xml:space="preserve"> to </w:t>
      </w:r>
      <w:r>
        <w:rPr>
          <w:rFonts w:ascii="Times New Roman" w:hAnsi="Times New Roman" w:cs="Times New Roman"/>
        </w:rPr>
        <w:t>35</w:t>
      </w:r>
      <w:r w:rsidRPr="00DA09C2">
        <w:rPr>
          <w:rFonts w:ascii="Times New Roman" w:hAnsi="Times New Roman" w:cs="Times New Roman"/>
        </w:rPr>
        <w:t xml:space="preserve"> % over Control. Band application of 100 % rNP produced significantly maximum number of grain (</w:t>
      </w:r>
      <w:r>
        <w:rPr>
          <w:rFonts w:ascii="Times New Roman" w:hAnsi="Times New Roman" w:cs="Times New Roman"/>
        </w:rPr>
        <w:t>407.7</w:t>
      </w:r>
      <w:r w:rsidRPr="00DA09C2">
        <w:rPr>
          <w:rFonts w:ascii="Times New Roman" w:hAnsi="Times New Roman" w:cs="Times New Roman"/>
        </w:rPr>
        <w:t xml:space="preserve">). However, the result was </w:t>
      </w:r>
      <w:r>
        <w:rPr>
          <w:rFonts w:ascii="Times New Roman" w:hAnsi="Times New Roman" w:cs="Times New Roman"/>
        </w:rPr>
        <w:t>similar for all fertilized plots</w:t>
      </w:r>
      <w:r w:rsidRPr="00DA09C2">
        <w:rPr>
          <w:rFonts w:ascii="Times New Roman" w:hAnsi="Times New Roman" w:cs="Times New Roman"/>
        </w:rPr>
        <w:t xml:space="preserve">. The results are in accordance with those of who reported that nitrogen and phosphorous fertilizer applications significantly affected the grains number per cob (Mukhtar </w:t>
      </w:r>
      <w:r w:rsidRPr="000E64F4">
        <w:rPr>
          <w:rFonts w:ascii="Times New Roman" w:hAnsi="Times New Roman" w:cs="Times New Roman"/>
          <w:i/>
        </w:rPr>
        <w:t>et al.,</w:t>
      </w:r>
      <w:r w:rsidRPr="00DA09C2">
        <w:rPr>
          <w:rFonts w:ascii="Times New Roman" w:hAnsi="Times New Roman" w:cs="Times New Roman"/>
        </w:rPr>
        <w:t xml:space="preserve"> 2011).</w:t>
      </w:r>
    </w:p>
    <w:p w14:paraId="70499A41" w14:textId="77777777" w:rsidR="00D07823" w:rsidRPr="00F3135D" w:rsidRDefault="00D07823" w:rsidP="00D07823">
      <w:pPr>
        <w:jc w:val="both"/>
        <w:rPr>
          <w:rFonts w:ascii="Times New Roman" w:hAnsi="Times New Roman" w:cs="Times New Roman"/>
          <w:b/>
        </w:rPr>
      </w:pPr>
      <w:r w:rsidRPr="00DA09C2">
        <w:rPr>
          <w:rFonts w:ascii="Times New Roman" w:hAnsi="Times New Roman" w:cs="Times New Roman"/>
          <w:b/>
        </w:rPr>
        <w:t xml:space="preserve">Table 3. Effect of fertilizer micro-dosing and banding methods on yield </w:t>
      </w:r>
      <w:r>
        <w:rPr>
          <w:rFonts w:ascii="Times New Roman" w:hAnsi="Times New Roman" w:cs="Times New Roman"/>
          <w:b/>
        </w:rPr>
        <w:t xml:space="preserve">and yield </w:t>
      </w:r>
      <w:r w:rsidRPr="00F3135D">
        <w:rPr>
          <w:rFonts w:ascii="Times New Roman" w:hAnsi="Times New Roman" w:cs="Times New Roman"/>
          <w:b/>
        </w:rPr>
        <w:t>c</w:t>
      </w:r>
      <w:r>
        <w:rPr>
          <w:rFonts w:ascii="Times New Roman" w:hAnsi="Times New Roman" w:cs="Times New Roman"/>
          <w:b/>
        </w:rPr>
        <w:t xml:space="preserve">omponents </w:t>
      </w:r>
      <w:r w:rsidRPr="00DA09C2">
        <w:rPr>
          <w:rFonts w:ascii="Times New Roman" w:hAnsi="Times New Roman" w:cs="Times New Roman"/>
          <w:b/>
        </w:rPr>
        <w:t xml:space="preserve">of maize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992"/>
        <w:gridCol w:w="1561"/>
        <w:gridCol w:w="1277"/>
        <w:gridCol w:w="1274"/>
        <w:gridCol w:w="1285"/>
        <w:gridCol w:w="1094"/>
      </w:tblGrid>
      <w:tr w:rsidR="00D07823" w:rsidRPr="00472252" w14:paraId="673C8240" w14:textId="77777777" w:rsidTr="001D10B7">
        <w:trPr>
          <w:jc w:val="center"/>
        </w:trPr>
        <w:tc>
          <w:tcPr>
            <w:tcW w:w="1093" w:type="pct"/>
            <w:tcBorders>
              <w:top w:val="single" w:sz="4" w:space="0" w:color="auto"/>
              <w:bottom w:val="single" w:sz="4" w:space="0" w:color="auto"/>
            </w:tcBorders>
          </w:tcPr>
          <w:p w14:paraId="52AF9331"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Tr</w:t>
            </w:r>
            <w:r>
              <w:rPr>
                <w:rFonts w:ascii="Times New Roman" w:hAnsi="Times New Roman" w:cs="Times New Roman"/>
              </w:rPr>
              <w:t>ea</w:t>
            </w:r>
            <w:r w:rsidRPr="00472252">
              <w:rPr>
                <w:rFonts w:ascii="Times New Roman" w:hAnsi="Times New Roman" w:cs="Times New Roman"/>
              </w:rPr>
              <w:t>tm</w:t>
            </w:r>
            <w:r>
              <w:rPr>
                <w:rFonts w:ascii="Times New Roman" w:hAnsi="Times New Roman" w:cs="Times New Roman"/>
              </w:rPr>
              <w:t>ent</w:t>
            </w:r>
          </w:p>
        </w:tc>
        <w:tc>
          <w:tcPr>
            <w:tcW w:w="518" w:type="pct"/>
            <w:tcBorders>
              <w:top w:val="single" w:sz="4" w:space="0" w:color="auto"/>
              <w:bottom w:val="single" w:sz="4" w:space="0" w:color="auto"/>
            </w:tcBorders>
          </w:tcPr>
          <w:p w14:paraId="34AEA813"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Stand count</w:t>
            </w:r>
          </w:p>
        </w:tc>
        <w:tc>
          <w:tcPr>
            <w:tcW w:w="815" w:type="pct"/>
            <w:tcBorders>
              <w:top w:val="single" w:sz="4" w:space="0" w:color="auto"/>
              <w:bottom w:val="single" w:sz="4" w:space="0" w:color="auto"/>
            </w:tcBorders>
          </w:tcPr>
          <w:p w14:paraId="2B72C29C"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No of grain per cob</w:t>
            </w:r>
          </w:p>
        </w:tc>
        <w:tc>
          <w:tcPr>
            <w:tcW w:w="667" w:type="pct"/>
            <w:tcBorders>
              <w:top w:val="single" w:sz="4" w:space="0" w:color="auto"/>
              <w:bottom w:val="single" w:sz="4" w:space="0" w:color="auto"/>
            </w:tcBorders>
          </w:tcPr>
          <w:p w14:paraId="6CA0AF1D"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100 seed weight (g)</w:t>
            </w:r>
          </w:p>
        </w:tc>
        <w:tc>
          <w:tcPr>
            <w:tcW w:w="665" w:type="pct"/>
            <w:tcBorders>
              <w:top w:val="single" w:sz="4" w:space="0" w:color="auto"/>
              <w:bottom w:val="single" w:sz="4" w:space="0" w:color="auto"/>
            </w:tcBorders>
          </w:tcPr>
          <w:p w14:paraId="6B6AE092"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Stover yield</w:t>
            </w:r>
          </w:p>
          <w:p w14:paraId="7E3636BF"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(kg/ha)</w:t>
            </w:r>
          </w:p>
        </w:tc>
        <w:tc>
          <w:tcPr>
            <w:tcW w:w="671" w:type="pct"/>
            <w:tcBorders>
              <w:top w:val="single" w:sz="4" w:space="0" w:color="auto"/>
              <w:bottom w:val="single" w:sz="4" w:space="0" w:color="auto"/>
            </w:tcBorders>
          </w:tcPr>
          <w:p w14:paraId="00DF4B61"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Grain yield</w:t>
            </w:r>
          </w:p>
          <w:p w14:paraId="115B83CF"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(kg/ha)</w:t>
            </w:r>
          </w:p>
        </w:tc>
        <w:tc>
          <w:tcPr>
            <w:tcW w:w="571" w:type="pct"/>
            <w:tcBorders>
              <w:top w:val="single" w:sz="4" w:space="0" w:color="auto"/>
              <w:bottom w:val="single" w:sz="4" w:space="0" w:color="auto"/>
            </w:tcBorders>
          </w:tcPr>
          <w:p w14:paraId="7EDC5F2F"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Harvest Index</w:t>
            </w:r>
          </w:p>
        </w:tc>
      </w:tr>
      <w:tr w:rsidR="00D07823" w:rsidRPr="00472252" w14:paraId="612F4543" w14:textId="77777777" w:rsidTr="001D10B7">
        <w:trPr>
          <w:jc w:val="center"/>
        </w:trPr>
        <w:tc>
          <w:tcPr>
            <w:tcW w:w="1093" w:type="pct"/>
            <w:tcBorders>
              <w:top w:val="single" w:sz="4" w:space="0" w:color="auto"/>
            </w:tcBorders>
            <w:vAlign w:val="center"/>
          </w:tcPr>
          <w:p w14:paraId="175DB056" w14:textId="77777777" w:rsidR="00D07823" w:rsidRPr="00472252" w:rsidRDefault="00D07823" w:rsidP="001D10B7">
            <w:pPr>
              <w:spacing w:line="276" w:lineRule="auto"/>
              <w:jc w:val="center"/>
              <w:rPr>
                <w:rFonts w:ascii="Times New Roman" w:hAnsi="Times New Roman" w:cs="Times New Roman"/>
              </w:rPr>
            </w:pPr>
            <w:r w:rsidRPr="00472252">
              <w:rPr>
                <w:rFonts w:ascii="Times New Roman" w:hAnsi="Times New Roman" w:cs="Times New Roman"/>
              </w:rPr>
              <w:t>No fertilizer</w:t>
            </w:r>
          </w:p>
        </w:tc>
        <w:tc>
          <w:tcPr>
            <w:tcW w:w="518" w:type="pct"/>
            <w:tcBorders>
              <w:top w:val="single" w:sz="4" w:space="0" w:color="auto"/>
            </w:tcBorders>
          </w:tcPr>
          <w:p w14:paraId="004299FB"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23.5</w:t>
            </w:r>
            <w:r w:rsidRPr="009D4BDB">
              <w:rPr>
                <w:rFonts w:ascii="Times New Roman" w:hAnsi="Times New Roman" w:cs="Times New Roman"/>
                <w:vertAlign w:val="superscript"/>
              </w:rPr>
              <w:t>c</w:t>
            </w:r>
          </w:p>
        </w:tc>
        <w:tc>
          <w:tcPr>
            <w:tcW w:w="815" w:type="pct"/>
            <w:tcBorders>
              <w:top w:val="single" w:sz="4" w:space="0" w:color="auto"/>
            </w:tcBorders>
          </w:tcPr>
          <w:p w14:paraId="1619D148"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264.9</w:t>
            </w:r>
            <w:r w:rsidRPr="009D4BDB">
              <w:rPr>
                <w:rFonts w:ascii="Times New Roman" w:hAnsi="Times New Roman" w:cs="Times New Roman"/>
                <w:vertAlign w:val="superscript"/>
              </w:rPr>
              <w:t>b</w:t>
            </w:r>
          </w:p>
        </w:tc>
        <w:tc>
          <w:tcPr>
            <w:tcW w:w="667" w:type="pct"/>
            <w:tcBorders>
              <w:top w:val="single" w:sz="4" w:space="0" w:color="auto"/>
            </w:tcBorders>
          </w:tcPr>
          <w:p w14:paraId="777E793E"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26.49</w:t>
            </w:r>
            <w:r w:rsidRPr="009D4BDB">
              <w:rPr>
                <w:rFonts w:ascii="Times New Roman" w:hAnsi="Times New Roman" w:cs="Times New Roman"/>
                <w:vertAlign w:val="superscript"/>
              </w:rPr>
              <w:t>c</w:t>
            </w:r>
          </w:p>
        </w:tc>
        <w:tc>
          <w:tcPr>
            <w:tcW w:w="665" w:type="pct"/>
            <w:tcBorders>
              <w:top w:val="single" w:sz="4" w:space="0" w:color="auto"/>
            </w:tcBorders>
          </w:tcPr>
          <w:p w14:paraId="49FE2FAC"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4425.8</w:t>
            </w:r>
            <w:r w:rsidRPr="009D4BDB">
              <w:rPr>
                <w:rFonts w:ascii="Times New Roman" w:hAnsi="Times New Roman" w:cs="Times New Roman"/>
                <w:vertAlign w:val="superscript"/>
              </w:rPr>
              <w:t>d</w:t>
            </w:r>
          </w:p>
        </w:tc>
        <w:tc>
          <w:tcPr>
            <w:tcW w:w="671" w:type="pct"/>
            <w:tcBorders>
              <w:top w:val="single" w:sz="4" w:space="0" w:color="auto"/>
            </w:tcBorders>
          </w:tcPr>
          <w:p w14:paraId="3777B7F8"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2459.1</w:t>
            </w:r>
            <w:r w:rsidRPr="009D4BDB">
              <w:rPr>
                <w:rFonts w:ascii="Times New Roman" w:hAnsi="Times New Roman" w:cs="Times New Roman"/>
                <w:vertAlign w:val="superscript"/>
              </w:rPr>
              <w:t>d</w:t>
            </w:r>
          </w:p>
        </w:tc>
        <w:tc>
          <w:tcPr>
            <w:tcW w:w="571" w:type="pct"/>
            <w:tcBorders>
              <w:top w:val="single" w:sz="4" w:space="0" w:color="auto"/>
            </w:tcBorders>
          </w:tcPr>
          <w:p w14:paraId="06D980CF"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0.432</w:t>
            </w:r>
          </w:p>
        </w:tc>
      </w:tr>
      <w:tr w:rsidR="00D07823" w:rsidRPr="00472252" w14:paraId="3F57DC0F" w14:textId="77777777" w:rsidTr="001D10B7">
        <w:trPr>
          <w:jc w:val="center"/>
        </w:trPr>
        <w:tc>
          <w:tcPr>
            <w:tcW w:w="1093" w:type="pct"/>
            <w:vAlign w:val="center"/>
          </w:tcPr>
          <w:p w14:paraId="6D8100CA" w14:textId="77777777" w:rsidR="00D07823" w:rsidRPr="00472252" w:rsidRDefault="00D07823" w:rsidP="001D10B7">
            <w:pPr>
              <w:spacing w:line="276" w:lineRule="auto"/>
              <w:jc w:val="center"/>
              <w:rPr>
                <w:rFonts w:ascii="Times New Roman" w:hAnsi="Times New Roman" w:cs="Times New Roman"/>
              </w:rPr>
            </w:pPr>
            <w:r w:rsidRPr="00472252">
              <w:rPr>
                <w:rFonts w:ascii="Times New Roman" w:hAnsi="Times New Roman" w:cs="Times New Roman"/>
              </w:rPr>
              <w:t>MD of 50% rNP</w:t>
            </w:r>
          </w:p>
        </w:tc>
        <w:tc>
          <w:tcPr>
            <w:tcW w:w="518" w:type="pct"/>
          </w:tcPr>
          <w:p w14:paraId="09084357"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26.5</w:t>
            </w:r>
            <w:r w:rsidRPr="009D4BDB">
              <w:rPr>
                <w:rFonts w:ascii="Times New Roman" w:hAnsi="Times New Roman" w:cs="Times New Roman"/>
                <w:vertAlign w:val="superscript"/>
              </w:rPr>
              <w:t>b</w:t>
            </w:r>
          </w:p>
        </w:tc>
        <w:tc>
          <w:tcPr>
            <w:tcW w:w="815" w:type="pct"/>
          </w:tcPr>
          <w:p w14:paraId="1D0C211F"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355.03</w:t>
            </w:r>
            <w:r w:rsidRPr="009D4BDB">
              <w:rPr>
                <w:rFonts w:ascii="Times New Roman" w:hAnsi="Times New Roman" w:cs="Times New Roman"/>
                <w:vertAlign w:val="superscript"/>
              </w:rPr>
              <w:t>a</w:t>
            </w:r>
          </w:p>
        </w:tc>
        <w:tc>
          <w:tcPr>
            <w:tcW w:w="667" w:type="pct"/>
          </w:tcPr>
          <w:p w14:paraId="755F64CC"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30.56</w:t>
            </w:r>
            <w:r w:rsidRPr="009D4BDB">
              <w:rPr>
                <w:rFonts w:ascii="Times New Roman" w:hAnsi="Times New Roman" w:cs="Times New Roman"/>
                <w:vertAlign w:val="superscript"/>
              </w:rPr>
              <w:t>b</w:t>
            </w:r>
          </w:p>
        </w:tc>
        <w:tc>
          <w:tcPr>
            <w:tcW w:w="665" w:type="pct"/>
          </w:tcPr>
          <w:p w14:paraId="67AACB56"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6382.2</w:t>
            </w:r>
            <w:r w:rsidRPr="009D4BDB">
              <w:rPr>
                <w:rFonts w:ascii="Times New Roman" w:hAnsi="Times New Roman" w:cs="Times New Roman"/>
                <w:vertAlign w:val="superscript"/>
              </w:rPr>
              <w:t>c</w:t>
            </w:r>
          </w:p>
        </w:tc>
        <w:tc>
          <w:tcPr>
            <w:tcW w:w="671" w:type="pct"/>
          </w:tcPr>
          <w:p w14:paraId="1E478B5E"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4385.6</w:t>
            </w:r>
            <w:r w:rsidRPr="009D4BDB">
              <w:rPr>
                <w:rFonts w:ascii="Times New Roman" w:hAnsi="Times New Roman" w:cs="Times New Roman"/>
                <w:vertAlign w:val="superscript"/>
              </w:rPr>
              <w:t>c</w:t>
            </w:r>
          </w:p>
        </w:tc>
        <w:tc>
          <w:tcPr>
            <w:tcW w:w="571" w:type="pct"/>
          </w:tcPr>
          <w:p w14:paraId="39BA68EB"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0.535</w:t>
            </w:r>
          </w:p>
        </w:tc>
      </w:tr>
      <w:tr w:rsidR="00D07823" w:rsidRPr="00472252" w14:paraId="0F200BB5" w14:textId="77777777" w:rsidTr="001D10B7">
        <w:trPr>
          <w:jc w:val="center"/>
        </w:trPr>
        <w:tc>
          <w:tcPr>
            <w:tcW w:w="1093" w:type="pct"/>
            <w:vAlign w:val="center"/>
          </w:tcPr>
          <w:p w14:paraId="28A1F960" w14:textId="77777777" w:rsidR="00D07823" w:rsidRPr="00472252" w:rsidRDefault="00D07823" w:rsidP="001D10B7">
            <w:pPr>
              <w:spacing w:line="276" w:lineRule="auto"/>
              <w:jc w:val="center"/>
              <w:rPr>
                <w:rFonts w:ascii="Times New Roman" w:hAnsi="Times New Roman" w:cs="Times New Roman"/>
              </w:rPr>
            </w:pPr>
            <w:r w:rsidRPr="00472252">
              <w:rPr>
                <w:rFonts w:ascii="Times New Roman" w:hAnsi="Times New Roman" w:cs="Times New Roman"/>
              </w:rPr>
              <w:t>MD of 75 % rNP</w:t>
            </w:r>
          </w:p>
        </w:tc>
        <w:tc>
          <w:tcPr>
            <w:tcW w:w="518" w:type="pct"/>
          </w:tcPr>
          <w:p w14:paraId="68E8AE1E"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29</w:t>
            </w:r>
            <w:r>
              <w:rPr>
                <w:rFonts w:ascii="Times New Roman" w:hAnsi="Times New Roman" w:cs="Times New Roman"/>
              </w:rPr>
              <w:t>.0</w:t>
            </w:r>
            <w:r w:rsidRPr="009D4BDB">
              <w:rPr>
                <w:rFonts w:ascii="Times New Roman" w:hAnsi="Times New Roman" w:cs="Times New Roman"/>
                <w:vertAlign w:val="superscript"/>
              </w:rPr>
              <w:t>a</w:t>
            </w:r>
          </w:p>
        </w:tc>
        <w:tc>
          <w:tcPr>
            <w:tcW w:w="815" w:type="pct"/>
          </w:tcPr>
          <w:p w14:paraId="416C915C"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382.8</w:t>
            </w:r>
            <w:r w:rsidRPr="009D4BDB">
              <w:rPr>
                <w:rFonts w:ascii="Times New Roman" w:hAnsi="Times New Roman" w:cs="Times New Roman"/>
                <w:vertAlign w:val="superscript"/>
              </w:rPr>
              <w:t>a</w:t>
            </w:r>
          </w:p>
        </w:tc>
        <w:tc>
          <w:tcPr>
            <w:tcW w:w="667" w:type="pct"/>
          </w:tcPr>
          <w:p w14:paraId="7D1155CD"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33.12</w:t>
            </w:r>
            <w:r w:rsidRPr="009D4BDB">
              <w:rPr>
                <w:rFonts w:ascii="Times New Roman" w:hAnsi="Times New Roman" w:cs="Times New Roman"/>
                <w:vertAlign w:val="superscript"/>
              </w:rPr>
              <w:t>a</w:t>
            </w:r>
          </w:p>
        </w:tc>
        <w:tc>
          <w:tcPr>
            <w:tcW w:w="665" w:type="pct"/>
          </w:tcPr>
          <w:p w14:paraId="1D15A272"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7259.5</w:t>
            </w:r>
            <w:r w:rsidRPr="009D4BDB">
              <w:rPr>
                <w:rFonts w:ascii="Times New Roman" w:hAnsi="Times New Roman" w:cs="Times New Roman"/>
                <w:vertAlign w:val="superscript"/>
              </w:rPr>
              <w:t>b</w:t>
            </w:r>
          </w:p>
        </w:tc>
        <w:tc>
          <w:tcPr>
            <w:tcW w:w="671" w:type="pct"/>
          </w:tcPr>
          <w:p w14:paraId="6205A463"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4831.6</w:t>
            </w:r>
            <w:r w:rsidRPr="009D4BDB">
              <w:rPr>
                <w:rFonts w:ascii="Times New Roman" w:hAnsi="Times New Roman" w:cs="Times New Roman"/>
                <w:vertAlign w:val="superscript"/>
              </w:rPr>
              <w:t>bc</w:t>
            </w:r>
          </w:p>
        </w:tc>
        <w:tc>
          <w:tcPr>
            <w:tcW w:w="571" w:type="pct"/>
          </w:tcPr>
          <w:p w14:paraId="0D8053EB"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0.519</w:t>
            </w:r>
          </w:p>
        </w:tc>
      </w:tr>
      <w:tr w:rsidR="00D07823" w:rsidRPr="00472252" w14:paraId="6C6B36B9" w14:textId="77777777" w:rsidTr="001D10B7">
        <w:trPr>
          <w:jc w:val="center"/>
        </w:trPr>
        <w:tc>
          <w:tcPr>
            <w:tcW w:w="1093" w:type="pct"/>
            <w:vAlign w:val="center"/>
          </w:tcPr>
          <w:p w14:paraId="5B6DCE1B" w14:textId="77777777" w:rsidR="00D07823" w:rsidRPr="00472252" w:rsidRDefault="00D07823" w:rsidP="001D10B7">
            <w:pPr>
              <w:spacing w:line="276" w:lineRule="auto"/>
              <w:jc w:val="center"/>
              <w:rPr>
                <w:rFonts w:ascii="Times New Roman" w:hAnsi="Times New Roman" w:cs="Times New Roman"/>
              </w:rPr>
            </w:pPr>
            <w:r w:rsidRPr="00472252">
              <w:rPr>
                <w:rFonts w:ascii="Times New Roman" w:hAnsi="Times New Roman" w:cs="Times New Roman"/>
              </w:rPr>
              <w:t>MD of 100 % rNP</w:t>
            </w:r>
          </w:p>
        </w:tc>
        <w:tc>
          <w:tcPr>
            <w:tcW w:w="518" w:type="pct"/>
          </w:tcPr>
          <w:p w14:paraId="1E88DA39"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29.4</w:t>
            </w:r>
            <w:r w:rsidRPr="009D4BDB">
              <w:rPr>
                <w:rFonts w:ascii="Times New Roman" w:hAnsi="Times New Roman" w:cs="Times New Roman"/>
                <w:vertAlign w:val="superscript"/>
              </w:rPr>
              <w:t>a</w:t>
            </w:r>
          </w:p>
        </w:tc>
        <w:tc>
          <w:tcPr>
            <w:tcW w:w="815" w:type="pct"/>
          </w:tcPr>
          <w:p w14:paraId="03286C37"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395.6</w:t>
            </w:r>
            <w:r w:rsidRPr="009D4BDB">
              <w:rPr>
                <w:rFonts w:ascii="Times New Roman" w:hAnsi="Times New Roman" w:cs="Times New Roman"/>
                <w:vertAlign w:val="superscript"/>
              </w:rPr>
              <w:t>a</w:t>
            </w:r>
          </w:p>
        </w:tc>
        <w:tc>
          <w:tcPr>
            <w:tcW w:w="667" w:type="pct"/>
          </w:tcPr>
          <w:p w14:paraId="40CC339A"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33.96</w:t>
            </w:r>
            <w:r w:rsidRPr="009D4BDB">
              <w:rPr>
                <w:rFonts w:ascii="Times New Roman" w:hAnsi="Times New Roman" w:cs="Times New Roman"/>
                <w:vertAlign w:val="superscript"/>
              </w:rPr>
              <w:t>a</w:t>
            </w:r>
          </w:p>
        </w:tc>
        <w:tc>
          <w:tcPr>
            <w:tcW w:w="665" w:type="pct"/>
          </w:tcPr>
          <w:p w14:paraId="74E46892"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7600.8</w:t>
            </w:r>
            <w:r w:rsidRPr="009D4BDB">
              <w:rPr>
                <w:rFonts w:ascii="Times New Roman" w:hAnsi="Times New Roman" w:cs="Times New Roman"/>
                <w:vertAlign w:val="superscript"/>
              </w:rPr>
              <w:t>ab</w:t>
            </w:r>
          </w:p>
        </w:tc>
        <w:tc>
          <w:tcPr>
            <w:tcW w:w="671" w:type="pct"/>
          </w:tcPr>
          <w:p w14:paraId="798CA0C5"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5459.7</w:t>
            </w:r>
            <w:r w:rsidRPr="009D4BDB">
              <w:rPr>
                <w:rFonts w:ascii="Times New Roman" w:hAnsi="Times New Roman" w:cs="Times New Roman"/>
                <w:vertAlign w:val="superscript"/>
              </w:rPr>
              <w:t>ab</w:t>
            </w:r>
          </w:p>
        </w:tc>
        <w:tc>
          <w:tcPr>
            <w:tcW w:w="571" w:type="pct"/>
          </w:tcPr>
          <w:p w14:paraId="2300AFF6"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0.534</w:t>
            </w:r>
          </w:p>
        </w:tc>
      </w:tr>
      <w:tr w:rsidR="00D07823" w:rsidRPr="00472252" w14:paraId="13612481" w14:textId="77777777" w:rsidTr="001D10B7">
        <w:trPr>
          <w:jc w:val="center"/>
        </w:trPr>
        <w:tc>
          <w:tcPr>
            <w:tcW w:w="1093" w:type="pct"/>
            <w:tcBorders>
              <w:bottom w:val="single" w:sz="4" w:space="0" w:color="auto"/>
            </w:tcBorders>
            <w:vAlign w:val="center"/>
          </w:tcPr>
          <w:p w14:paraId="681F468C" w14:textId="77777777" w:rsidR="00D07823" w:rsidRPr="00472252" w:rsidRDefault="00D07823" w:rsidP="001D10B7">
            <w:pPr>
              <w:spacing w:line="276" w:lineRule="auto"/>
              <w:jc w:val="center"/>
              <w:rPr>
                <w:rFonts w:ascii="Times New Roman" w:hAnsi="Times New Roman" w:cs="Times New Roman"/>
              </w:rPr>
            </w:pPr>
            <w:r w:rsidRPr="00472252">
              <w:rPr>
                <w:rFonts w:ascii="Times New Roman" w:hAnsi="Times New Roman" w:cs="Times New Roman"/>
              </w:rPr>
              <w:t>BD of 100 % rNP</w:t>
            </w:r>
          </w:p>
        </w:tc>
        <w:tc>
          <w:tcPr>
            <w:tcW w:w="518" w:type="pct"/>
            <w:tcBorders>
              <w:bottom w:val="single" w:sz="4" w:space="0" w:color="auto"/>
            </w:tcBorders>
          </w:tcPr>
          <w:p w14:paraId="12E26611"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30.7</w:t>
            </w:r>
            <w:r w:rsidRPr="009D4BDB">
              <w:rPr>
                <w:rFonts w:ascii="Times New Roman" w:hAnsi="Times New Roman" w:cs="Times New Roman"/>
                <w:vertAlign w:val="superscript"/>
              </w:rPr>
              <w:t>a</w:t>
            </w:r>
          </w:p>
        </w:tc>
        <w:tc>
          <w:tcPr>
            <w:tcW w:w="815" w:type="pct"/>
            <w:tcBorders>
              <w:bottom w:val="single" w:sz="4" w:space="0" w:color="auto"/>
            </w:tcBorders>
          </w:tcPr>
          <w:p w14:paraId="127261A9"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407.7</w:t>
            </w:r>
            <w:r w:rsidRPr="009D4BDB">
              <w:rPr>
                <w:rFonts w:ascii="Times New Roman" w:hAnsi="Times New Roman" w:cs="Times New Roman"/>
                <w:vertAlign w:val="superscript"/>
              </w:rPr>
              <w:t>a</w:t>
            </w:r>
          </w:p>
        </w:tc>
        <w:tc>
          <w:tcPr>
            <w:tcW w:w="667" w:type="pct"/>
            <w:tcBorders>
              <w:bottom w:val="single" w:sz="4" w:space="0" w:color="auto"/>
            </w:tcBorders>
          </w:tcPr>
          <w:p w14:paraId="49194ECF"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34.88</w:t>
            </w:r>
            <w:r w:rsidRPr="009D4BDB">
              <w:rPr>
                <w:rFonts w:ascii="Times New Roman" w:hAnsi="Times New Roman" w:cs="Times New Roman"/>
                <w:vertAlign w:val="superscript"/>
              </w:rPr>
              <w:t>a</w:t>
            </w:r>
          </w:p>
        </w:tc>
        <w:tc>
          <w:tcPr>
            <w:tcW w:w="665" w:type="pct"/>
            <w:tcBorders>
              <w:bottom w:val="single" w:sz="4" w:space="0" w:color="auto"/>
            </w:tcBorders>
          </w:tcPr>
          <w:p w14:paraId="6AF140CD"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7928.5</w:t>
            </w:r>
            <w:r w:rsidRPr="009D4BDB">
              <w:rPr>
                <w:rFonts w:ascii="Times New Roman" w:hAnsi="Times New Roman" w:cs="Times New Roman"/>
                <w:vertAlign w:val="superscript"/>
              </w:rPr>
              <w:t>a</w:t>
            </w:r>
          </w:p>
        </w:tc>
        <w:tc>
          <w:tcPr>
            <w:tcW w:w="671" w:type="pct"/>
            <w:tcBorders>
              <w:bottom w:val="single" w:sz="4" w:space="0" w:color="auto"/>
            </w:tcBorders>
          </w:tcPr>
          <w:p w14:paraId="444FDE00"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5952.5</w:t>
            </w:r>
            <w:r w:rsidRPr="009D4BDB">
              <w:rPr>
                <w:rFonts w:ascii="Times New Roman" w:hAnsi="Times New Roman" w:cs="Times New Roman"/>
                <w:vertAlign w:val="superscript"/>
              </w:rPr>
              <w:t>a</w:t>
            </w:r>
          </w:p>
        </w:tc>
        <w:tc>
          <w:tcPr>
            <w:tcW w:w="571" w:type="pct"/>
            <w:tcBorders>
              <w:bottom w:val="single" w:sz="4" w:space="0" w:color="auto"/>
            </w:tcBorders>
          </w:tcPr>
          <w:p w14:paraId="470484A2"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0.588</w:t>
            </w:r>
          </w:p>
        </w:tc>
      </w:tr>
      <w:tr w:rsidR="00D07823" w:rsidRPr="00472252" w14:paraId="312CB555" w14:textId="77777777" w:rsidTr="001D10B7">
        <w:trPr>
          <w:jc w:val="center"/>
        </w:trPr>
        <w:tc>
          <w:tcPr>
            <w:tcW w:w="1093" w:type="pct"/>
            <w:tcBorders>
              <w:top w:val="single" w:sz="4" w:space="0" w:color="auto"/>
              <w:bottom w:val="single" w:sz="4" w:space="0" w:color="auto"/>
            </w:tcBorders>
          </w:tcPr>
          <w:p w14:paraId="10C220B0" w14:textId="45360D95" w:rsidR="00D07823" w:rsidRPr="00472252" w:rsidRDefault="00D07823" w:rsidP="001D10B7">
            <w:pPr>
              <w:jc w:val="center"/>
              <w:rPr>
                <w:rFonts w:ascii="Times New Roman" w:hAnsi="Times New Roman" w:cs="Times New Roman"/>
              </w:rPr>
            </w:pPr>
            <w:r w:rsidRPr="00472252">
              <w:rPr>
                <w:rFonts w:ascii="Times New Roman" w:hAnsi="Times New Roman" w:cs="Times New Roman"/>
              </w:rPr>
              <w:t>CV</w:t>
            </w:r>
            <w:r w:rsidR="00AF5F14">
              <w:rPr>
                <w:rFonts w:ascii="Times New Roman" w:hAnsi="Times New Roman" w:cs="Times New Roman"/>
              </w:rPr>
              <w:t xml:space="preserve"> (%)</w:t>
            </w:r>
          </w:p>
        </w:tc>
        <w:tc>
          <w:tcPr>
            <w:tcW w:w="518" w:type="pct"/>
            <w:tcBorders>
              <w:top w:val="single" w:sz="4" w:space="0" w:color="auto"/>
              <w:bottom w:val="single" w:sz="4" w:space="0" w:color="auto"/>
            </w:tcBorders>
          </w:tcPr>
          <w:p w14:paraId="026CBFC8"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6</w:t>
            </w:r>
          </w:p>
        </w:tc>
        <w:tc>
          <w:tcPr>
            <w:tcW w:w="815" w:type="pct"/>
            <w:tcBorders>
              <w:top w:val="single" w:sz="4" w:space="0" w:color="auto"/>
              <w:bottom w:val="single" w:sz="4" w:space="0" w:color="auto"/>
            </w:tcBorders>
          </w:tcPr>
          <w:p w14:paraId="210605D8"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11.56</w:t>
            </w:r>
          </w:p>
        </w:tc>
        <w:tc>
          <w:tcPr>
            <w:tcW w:w="667" w:type="pct"/>
            <w:tcBorders>
              <w:top w:val="single" w:sz="4" w:space="0" w:color="auto"/>
              <w:bottom w:val="single" w:sz="4" w:space="0" w:color="auto"/>
            </w:tcBorders>
          </w:tcPr>
          <w:p w14:paraId="7F1AED0F"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6.4</w:t>
            </w:r>
          </w:p>
        </w:tc>
        <w:tc>
          <w:tcPr>
            <w:tcW w:w="665" w:type="pct"/>
            <w:tcBorders>
              <w:top w:val="single" w:sz="4" w:space="0" w:color="auto"/>
              <w:bottom w:val="single" w:sz="4" w:space="0" w:color="auto"/>
            </w:tcBorders>
          </w:tcPr>
          <w:p w14:paraId="47055521"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5.4</w:t>
            </w:r>
          </w:p>
        </w:tc>
        <w:tc>
          <w:tcPr>
            <w:tcW w:w="671" w:type="pct"/>
            <w:tcBorders>
              <w:top w:val="single" w:sz="4" w:space="0" w:color="auto"/>
              <w:bottom w:val="single" w:sz="4" w:space="0" w:color="auto"/>
            </w:tcBorders>
          </w:tcPr>
          <w:p w14:paraId="329FB66B"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12.9</w:t>
            </w:r>
          </w:p>
        </w:tc>
        <w:tc>
          <w:tcPr>
            <w:tcW w:w="571" w:type="pct"/>
            <w:tcBorders>
              <w:top w:val="single" w:sz="4" w:space="0" w:color="auto"/>
              <w:bottom w:val="single" w:sz="4" w:space="0" w:color="auto"/>
            </w:tcBorders>
          </w:tcPr>
          <w:p w14:paraId="34260223"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26.7</w:t>
            </w:r>
          </w:p>
        </w:tc>
      </w:tr>
      <w:tr w:rsidR="00D07823" w:rsidRPr="00472252" w14:paraId="78073ADA" w14:textId="77777777" w:rsidTr="001D10B7">
        <w:trPr>
          <w:jc w:val="center"/>
        </w:trPr>
        <w:tc>
          <w:tcPr>
            <w:tcW w:w="1093" w:type="pct"/>
            <w:tcBorders>
              <w:top w:val="single" w:sz="4" w:space="0" w:color="auto"/>
              <w:bottom w:val="single" w:sz="4" w:space="0" w:color="auto"/>
            </w:tcBorders>
          </w:tcPr>
          <w:p w14:paraId="1B3555B3" w14:textId="3C073AEB" w:rsidR="00D07823" w:rsidRPr="00472252" w:rsidRDefault="00D07823" w:rsidP="001D10B7">
            <w:pPr>
              <w:jc w:val="center"/>
              <w:rPr>
                <w:rFonts w:ascii="Times New Roman" w:hAnsi="Times New Roman" w:cs="Times New Roman"/>
              </w:rPr>
            </w:pPr>
            <w:r w:rsidRPr="00472252">
              <w:rPr>
                <w:rFonts w:ascii="Times New Roman" w:hAnsi="Times New Roman" w:cs="Times New Roman"/>
              </w:rPr>
              <w:t>LSD</w:t>
            </w:r>
            <w:r w:rsidR="00132C2D">
              <w:rPr>
                <w:rFonts w:ascii="Times New Roman" w:hAnsi="Times New Roman" w:cs="Times New Roman"/>
              </w:rPr>
              <w:t xml:space="preserve"> (0.05)</w:t>
            </w:r>
          </w:p>
        </w:tc>
        <w:tc>
          <w:tcPr>
            <w:tcW w:w="518" w:type="pct"/>
            <w:tcBorders>
              <w:top w:val="single" w:sz="4" w:space="0" w:color="auto"/>
              <w:bottom w:val="single" w:sz="4" w:space="0" w:color="auto"/>
            </w:tcBorders>
          </w:tcPr>
          <w:p w14:paraId="68256301" w14:textId="13BA3669" w:rsidR="00D07823" w:rsidRPr="00472252" w:rsidRDefault="00132C2D" w:rsidP="001D10B7">
            <w:pPr>
              <w:jc w:val="center"/>
              <w:rPr>
                <w:rFonts w:ascii="Times New Roman" w:hAnsi="Times New Roman" w:cs="Times New Roman"/>
              </w:rPr>
            </w:pPr>
            <w:r>
              <w:rPr>
                <w:rFonts w:ascii="Times New Roman" w:hAnsi="Times New Roman" w:cs="Times New Roman"/>
              </w:rPr>
              <w:t>2.09</w:t>
            </w:r>
          </w:p>
        </w:tc>
        <w:tc>
          <w:tcPr>
            <w:tcW w:w="815" w:type="pct"/>
            <w:tcBorders>
              <w:top w:val="single" w:sz="4" w:space="0" w:color="auto"/>
              <w:bottom w:val="single" w:sz="4" w:space="0" w:color="auto"/>
            </w:tcBorders>
          </w:tcPr>
          <w:p w14:paraId="7D54194B" w14:textId="49AE8E89" w:rsidR="00D07823" w:rsidRPr="00472252" w:rsidRDefault="00132C2D" w:rsidP="001D10B7">
            <w:pPr>
              <w:jc w:val="center"/>
              <w:rPr>
                <w:rFonts w:ascii="Times New Roman" w:hAnsi="Times New Roman" w:cs="Times New Roman"/>
              </w:rPr>
            </w:pPr>
            <w:r>
              <w:rPr>
                <w:rFonts w:ascii="Times New Roman" w:hAnsi="Times New Roman" w:cs="Times New Roman"/>
              </w:rPr>
              <w:t>26.245</w:t>
            </w:r>
          </w:p>
        </w:tc>
        <w:tc>
          <w:tcPr>
            <w:tcW w:w="667" w:type="pct"/>
            <w:tcBorders>
              <w:top w:val="single" w:sz="4" w:space="0" w:color="auto"/>
              <w:bottom w:val="single" w:sz="4" w:space="0" w:color="auto"/>
            </w:tcBorders>
          </w:tcPr>
          <w:p w14:paraId="1E5B3CB9" w14:textId="39D1ACD1" w:rsidR="00D07823" w:rsidRPr="00472252" w:rsidRDefault="00132C2D" w:rsidP="001D10B7">
            <w:pPr>
              <w:jc w:val="center"/>
              <w:rPr>
                <w:rFonts w:ascii="Times New Roman" w:hAnsi="Times New Roman" w:cs="Times New Roman"/>
              </w:rPr>
            </w:pPr>
            <w:r>
              <w:rPr>
                <w:rFonts w:ascii="Times New Roman" w:hAnsi="Times New Roman" w:cs="Times New Roman"/>
              </w:rPr>
              <w:t>1.6</w:t>
            </w:r>
          </w:p>
        </w:tc>
        <w:tc>
          <w:tcPr>
            <w:tcW w:w="665" w:type="pct"/>
            <w:tcBorders>
              <w:top w:val="single" w:sz="4" w:space="0" w:color="auto"/>
              <w:bottom w:val="single" w:sz="4" w:space="0" w:color="auto"/>
            </w:tcBorders>
          </w:tcPr>
          <w:p w14:paraId="2D353D08" w14:textId="629D3CE5" w:rsidR="00D07823" w:rsidRPr="00472252" w:rsidRDefault="00132C2D" w:rsidP="001D10B7">
            <w:pPr>
              <w:jc w:val="center"/>
              <w:rPr>
                <w:rFonts w:ascii="Times New Roman" w:hAnsi="Times New Roman" w:cs="Times New Roman"/>
              </w:rPr>
            </w:pPr>
            <w:r>
              <w:rPr>
                <w:rFonts w:ascii="Times New Roman" w:hAnsi="Times New Roman" w:cs="Times New Roman"/>
              </w:rPr>
              <w:t>554.3</w:t>
            </w:r>
          </w:p>
        </w:tc>
        <w:tc>
          <w:tcPr>
            <w:tcW w:w="671" w:type="pct"/>
            <w:tcBorders>
              <w:top w:val="single" w:sz="4" w:space="0" w:color="auto"/>
              <w:bottom w:val="single" w:sz="4" w:space="0" w:color="auto"/>
            </w:tcBorders>
          </w:tcPr>
          <w:p w14:paraId="6E731BBE" w14:textId="297ADAEE" w:rsidR="00D07823" w:rsidRPr="00472252" w:rsidRDefault="00132C2D" w:rsidP="001D10B7">
            <w:pPr>
              <w:jc w:val="center"/>
              <w:rPr>
                <w:rFonts w:ascii="Times New Roman" w:hAnsi="Times New Roman" w:cs="Times New Roman"/>
              </w:rPr>
            </w:pPr>
            <w:r>
              <w:rPr>
                <w:rFonts w:ascii="Times New Roman" w:hAnsi="Times New Roman" w:cs="Times New Roman"/>
              </w:rPr>
              <w:t>689.05</w:t>
            </w:r>
          </w:p>
        </w:tc>
        <w:tc>
          <w:tcPr>
            <w:tcW w:w="571" w:type="pct"/>
            <w:tcBorders>
              <w:top w:val="single" w:sz="4" w:space="0" w:color="auto"/>
              <w:bottom w:val="single" w:sz="4" w:space="0" w:color="auto"/>
            </w:tcBorders>
          </w:tcPr>
          <w:p w14:paraId="50FC3EEF"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 xml:space="preserve">Ns </w:t>
            </w:r>
          </w:p>
        </w:tc>
      </w:tr>
    </w:tbl>
    <w:p w14:paraId="4869A9D7" w14:textId="77777777" w:rsidR="00D07823" w:rsidRPr="007373CB" w:rsidRDefault="00D07823" w:rsidP="00D07823">
      <w:pPr>
        <w:jc w:val="both"/>
        <w:rPr>
          <w:rFonts w:ascii="Times New Roman" w:hAnsi="Times New Roman" w:cs="Times New Roman"/>
          <w:i/>
          <w:sz w:val="20"/>
        </w:rPr>
      </w:pPr>
      <w:r w:rsidRPr="0006473F">
        <w:rPr>
          <w:rFonts w:ascii="Times New Roman" w:hAnsi="Times New Roman" w:cs="Times New Roman"/>
          <w:i/>
          <w:sz w:val="20"/>
        </w:rPr>
        <w:t>Means in a column followed by the same letters are not significantly different at p≤5% level of significance; LSD= least significant difference; CV = coefficient variation; MD= micro-dosing BD= banding, rNP= recom</w:t>
      </w:r>
      <w:r>
        <w:rPr>
          <w:rFonts w:ascii="Times New Roman" w:hAnsi="Times New Roman" w:cs="Times New Roman"/>
          <w:i/>
          <w:sz w:val="20"/>
        </w:rPr>
        <w:t>mended nitrogen and phosphorus.</w:t>
      </w:r>
    </w:p>
    <w:p w14:paraId="18A585A2" w14:textId="052D071C" w:rsidR="00D07823" w:rsidRDefault="00D07823" w:rsidP="00D07823">
      <w:pPr>
        <w:jc w:val="both"/>
        <w:rPr>
          <w:rFonts w:ascii="Times New Roman" w:hAnsi="Times New Roman" w:cs="Times New Roman"/>
        </w:rPr>
      </w:pPr>
      <w:r w:rsidRPr="00DA09C2">
        <w:rPr>
          <w:rFonts w:ascii="Times New Roman" w:hAnsi="Times New Roman" w:cs="Times New Roman"/>
        </w:rPr>
        <w:t>The result of this study shows that application of treatments significantly (</w:t>
      </w:r>
      <w:r w:rsidRPr="00DA09C2">
        <w:rPr>
          <w:rFonts w:ascii="Times New Roman" w:hAnsi="Times New Roman" w:cs="Times New Roman"/>
          <w:i/>
        </w:rPr>
        <w:t>p≤0.05</w:t>
      </w:r>
      <w:r w:rsidRPr="00DA09C2">
        <w:rPr>
          <w:rFonts w:ascii="Times New Roman" w:hAnsi="Times New Roman" w:cs="Times New Roman"/>
        </w:rPr>
        <w:t>) affected hundred kernel weight (Table</w:t>
      </w:r>
      <w:r>
        <w:rPr>
          <w:rFonts w:ascii="Times New Roman" w:hAnsi="Times New Roman" w:cs="Times New Roman"/>
        </w:rPr>
        <w:t xml:space="preserve"> 3</w:t>
      </w:r>
      <w:r w:rsidRPr="00DA09C2">
        <w:rPr>
          <w:rFonts w:ascii="Times New Roman" w:hAnsi="Times New Roman" w:cs="Times New Roman"/>
        </w:rPr>
        <w:t>). Maximum</w:t>
      </w:r>
      <w:r>
        <w:rPr>
          <w:rFonts w:ascii="Times New Roman" w:hAnsi="Times New Roman" w:cs="Times New Roman"/>
        </w:rPr>
        <w:t xml:space="preserve"> hundred kernel weight (34.88</w:t>
      </w:r>
      <w:r w:rsidRPr="00DA09C2">
        <w:rPr>
          <w:rFonts w:ascii="Times New Roman" w:hAnsi="Times New Roman" w:cs="Times New Roman"/>
        </w:rPr>
        <w:t xml:space="preserve"> g) was found at banding of 100 % rNP though statistically at par with micro-dosing of </w:t>
      </w:r>
      <w:r>
        <w:rPr>
          <w:rFonts w:ascii="Times New Roman" w:hAnsi="Times New Roman" w:cs="Times New Roman"/>
        </w:rPr>
        <w:t xml:space="preserve">75 and </w:t>
      </w:r>
      <w:r w:rsidRPr="00DA09C2">
        <w:rPr>
          <w:rFonts w:ascii="Times New Roman" w:hAnsi="Times New Roman" w:cs="Times New Roman"/>
        </w:rPr>
        <w:t xml:space="preserve">100 % rNP. Band application of 100 % rNP increased hundred kernel weight by </w:t>
      </w:r>
      <w:r>
        <w:rPr>
          <w:rFonts w:ascii="Times New Roman" w:hAnsi="Times New Roman" w:cs="Times New Roman"/>
        </w:rPr>
        <w:t>24</w:t>
      </w:r>
      <w:r w:rsidRPr="00DA09C2">
        <w:rPr>
          <w:rFonts w:ascii="Times New Roman" w:hAnsi="Times New Roman" w:cs="Times New Roman"/>
        </w:rPr>
        <w:t xml:space="preserve"> % over the Control. Maximum hundred kernel weight from application of 120kgNha</w:t>
      </w:r>
      <w:r w:rsidRPr="00DA09C2">
        <w:rPr>
          <w:rFonts w:ascii="Times New Roman" w:hAnsi="Times New Roman" w:cs="Times New Roman"/>
          <w:vertAlign w:val="superscript"/>
        </w:rPr>
        <w:t>-1</w:t>
      </w:r>
      <w:r w:rsidRPr="00DA09C2">
        <w:rPr>
          <w:rFonts w:ascii="Times New Roman" w:hAnsi="Times New Roman" w:cs="Times New Roman"/>
        </w:rPr>
        <w:t xml:space="preserve"> + 60kgPha</w:t>
      </w:r>
      <w:r w:rsidRPr="00DA09C2">
        <w:rPr>
          <w:rFonts w:ascii="Times New Roman" w:hAnsi="Times New Roman" w:cs="Times New Roman"/>
          <w:vertAlign w:val="superscript"/>
        </w:rPr>
        <w:t>-1</w:t>
      </w:r>
      <w:r w:rsidRPr="00DA09C2">
        <w:rPr>
          <w:rFonts w:ascii="Times New Roman" w:hAnsi="Times New Roman" w:cs="Times New Roman"/>
        </w:rPr>
        <w:t xml:space="preserve"> due to increase in phosphorus rate from 40 to 60kg ha</w:t>
      </w:r>
      <w:r w:rsidRPr="00DA09C2">
        <w:rPr>
          <w:rFonts w:ascii="Times New Roman" w:hAnsi="Times New Roman" w:cs="Times New Roman"/>
          <w:vertAlign w:val="superscript"/>
        </w:rPr>
        <w:t>-1</w:t>
      </w:r>
      <w:r w:rsidRPr="00DA09C2">
        <w:rPr>
          <w:rFonts w:ascii="Times New Roman" w:hAnsi="Times New Roman" w:cs="Times New Roman"/>
        </w:rPr>
        <w:t xml:space="preserve"> was </w:t>
      </w:r>
      <w:r w:rsidRPr="00DA09C2">
        <w:rPr>
          <w:rFonts w:ascii="Times New Roman" w:hAnsi="Times New Roman" w:cs="Times New Roman"/>
        </w:rPr>
        <w:lastRenderedPageBreak/>
        <w:t>reported</w:t>
      </w:r>
      <w:r w:rsidR="00E261BF">
        <w:rPr>
          <w:rFonts w:ascii="Times New Roman" w:hAnsi="Times New Roman" w:cs="Times New Roman"/>
        </w:rPr>
        <w:t xml:space="preserve"> </w:t>
      </w:r>
      <w:r w:rsidRPr="00DA09C2">
        <w:rPr>
          <w:rFonts w:ascii="Times New Roman" w:hAnsi="Times New Roman" w:cs="Times New Roman"/>
        </w:rPr>
        <w:t xml:space="preserve">(Onasanya </w:t>
      </w:r>
      <w:r w:rsidRPr="000E64F4">
        <w:rPr>
          <w:rFonts w:ascii="Times New Roman" w:hAnsi="Times New Roman" w:cs="Times New Roman"/>
          <w:i/>
        </w:rPr>
        <w:t>et al.,</w:t>
      </w:r>
      <w:r>
        <w:rPr>
          <w:rFonts w:ascii="Times New Roman" w:hAnsi="Times New Roman" w:cs="Times New Roman"/>
        </w:rPr>
        <w:t xml:space="preserve"> 2009). In addition,</w:t>
      </w:r>
      <w:r w:rsidR="00E261BF">
        <w:rPr>
          <w:rFonts w:ascii="Times New Roman" w:hAnsi="Times New Roman" w:cs="Times New Roman"/>
        </w:rPr>
        <w:t xml:space="preserve"> </w:t>
      </w:r>
      <w:r>
        <w:rPr>
          <w:rFonts w:ascii="Times New Roman" w:hAnsi="Times New Roman" w:cs="Times New Roman"/>
        </w:rPr>
        <w:t>Kakar</w:t>
      </w:r>
      <w:r w:rsidRPr="00DA09C2">
        <w:rPr>
          <w:rFonts w:ascii="Times New Roman" w:hAnsi="Times New Roman" w:cs="Times New Roman"/>
        </w:rPr>
        <w:t xml:space="preserve"> </w:t>
      </w:r>
      <w:r w:rsidRPr="000E64F4">
        <w:rPr>
          <w:rFonts w:ascii="Times New Roman" w:hAnsi="Times New Roman" w:cs="Times New Roman"/>
          <w:i/>
        </w:rPr>
        <w:t>et al.</w:t>
      </w:r>
      <w:r w:rsidRPr="00DA09C2">
        <w:rPr>
          <w:rFonts w:ascii="Times New Roman" w:hAnsi="Times New Roman" w:cs="Times New Roman"/>
        </w:rPr>
        <w:t xml:space="preserve"> (2014) reported that 100 grain weight are regarded as the basis for final economic yield, higher nitrogen rate can promote leaf area development during vegetative development and maintaining functional leaf area during growth period may be the possible reason for photo assimilate formation and increase in grains weight</w:t>
      </w:r>
    </w:p>
    <w:p w14:paraId="21045A3E" w14:textId="703CE863" w:rsidR="00D07823" w:rsidRPr="00DA09C2" w:rsidRDefault="00D07823" w:rsidP="00D07823">
      <w:pPr>
        <w:jc w:val="both"/>
        <w:rPr>
          <w:rFonts w:ascii="Times New Roman" w:hAnsi="Times New Roman" w:cs="Times New Roman"/>
        </w:rPr>
      </w:pPr>
      <w:r w:rsidRPr="00DA09C2">
        <w:rPr>
          <w:rFonts w:ascii="Times New Roman" w:hAnsi="Times New Roman" w:cs="Times New Roman"/>
        </w:rPr>
        <w:t>Application of treatments significantly (</w:t>
      </w:r>
      <w:r w:rsidRPr="00DA09C2">
        <w:rPr>
          <w:rFonts w:ascii="Times New Roman" w:hAnsi="Times New Roman" w:cs="Times New Roman"/>
          <w:i/>
        </w:rPr>
        <w:t>p≤0.05</w:t>
      </w:r>
      <w:r w:rsidRPr="00DA09C2">
        <w:rPr>
          <w:rFonts w:ascii="Times New Roman" w:hAnsi="Times New Roman" w:cs="Times New Roman"/>
        </w:rPr>
        <w:t>) affected stover yield. Maximum stover yield (</w:t>
      </w:r>
      <w:r>
        <w:rPr>
          <w:rFonts w:ascii="Times New Roman" w:hAnsi="Times New Roman" w:cs="Times New Roman"/>
        </w:rPr>
        <w:t>7928.5</w:t>
      </w:r>
      <w:r w:rsidRPr="00DA09C2">
        <w:rPr>
          <w:rFonts w:ascii="Times New Roman" w:hAnsi="Times New Roman" w:cs="Times New Roman"/>
        </w:rPr>
        <w:t>kg ha</w:t>
      </w:r>
      <w:r w:rsidRPr="000228DD">
        <w:rPr>
          <w:rFonts w:ascii="Times New Roman" w:hAnsi="Times New Roman" w:cs="Times New Roman"/>
          <w:vertAlign w:val="superscript"/>
        </w:rPr>
        <w:t>-1</w:t>
      </w:r>
      <w:r w:rsidRPr="00DA09C2">
        <w:rPr>
          <w:rFonts w:ascii="Times New Roman" w:hAnsi="Times New Roman" w:cs="Times New Roman"/>
        </w:rPr>
        <w:t>) was observed due to band application of 100 % rNP though statistically at par w</w:t>
      </w:r>
      <w:r>
        <w:rPr>
          <w:rFonts w:ascii="Times New Roman" w:hAnsi="Times New Roman" w:cs="Times New Roman"/>
        </w:rPr>
        <w:t>ith micro-dose application of 100</w:t>
      </w:r>
      <w:r w:rsidRPr="00DA09C2">
        <w:rPr>
          <w:rFonts w:ascii="Times New Roman" w:hAnsi="Times New Roman" w:cs="Times New Roman"/>
        </w:rPr>
        <w:t>% rNP. It also impro</w:t>
      </w:r>
      <w:r>
        <w:rPr>
          <w:rFonts w:ascii="Times New Roman" w:hAnsi="Times New Roman" w:cs="Times New Roman"/>
        </w:rPr>
        <w:t>ved stover yield by 44</w:t>
      </w:r>
      <w:r w:rsidRPr="00DA09C2">
        <w:rPr>
          <w:rFonts w:ascii="Times New Roman" w:hAnsi="Times New Roman" w:cs="Times New Roman"/>
        </w:rPr>
        <w:t xml:space="preserve">.2 % over Control. Variance fertilizer rates improved stover yield by </w:t>
      </w:r>
      <w:r>
        <w:rPr>
          <w:rFonts w:ascii="Times New Roman" w:hAnsi="Times New Roman" w:cs="Times New Roman"/>
        </w:rPr>
        <w:t>30.7</w:t>
      </w:r>
      <w:r w:rsidRPr="00DA09C2">
        <w:rPr>
          <w:rFonts w:ascii="Times New Roman" w:hAnsi="Times New Roman" w:cs="Times New Roman"/>
        </w:rPr>
        <w:t xml:space="preserve"> to </w:t>
      </w:r>
      <w:r>
        <w:rPr>
          <w:rFonts w:ascii="Times New Roman" w:hAnsi="Times New Roman" w:cs="Times New Roman"/>
        </w:rPr>
        <w:t>44.2</w:t>
      </w:r>
      <w:r w:rsidRPr="00DA09C2">
        <w:rPr>
          <w:rFonts w:ascii="Times New Roman" w:hAnsi="Times New Roman" w:cs="Times New Roman"/>
        </w:rPr>
        <w:t xml:space="preserve"> % over Control. Increasing levels of nitrogen and phosphorus in the soil under different soil and management condition showed increased stover yield of maize (Ayub </w:t>
      </w:r>
      <w:r w:rsidRPr="000E64F4">
        <w:rPr>
          <w:rFonts w:ascii="Times New Roman" w:hAnsi="Times New Roman" w:cs="Times New Roman"/>
          <w:i/>
        </w:rPr>
        <w:t>et al.,</w:t>
      </w:r>
      <w:r w:rsidRPr="00DA09C2">
        <w:rPr>
          <w:rFonts w:ascii="Times New Roman" w:hAnsi="Times New Roman" w:cs="Times New Roman"/>
        </w:rPr>
        <w:t xml:space="preserve"> 2002; Cheema, 2000 and </w:t>
      </w:r>
      <w:r w:rsidR="00D519AD" w:rsidRPr="00D519AD">
        <w:rPr>
          <w:rFonts w:ascii="Times New Roman" w:hAnsi="Times New Roman" w:cs="Times New Roman"/>
        </w:rPr>
        <w:t>Eltelib</w:t>
      </w:r>
      <w:r w:rsidR="00D519AD" w:rsidRPr="00D519AD">
        <w:rPr>
          <w:rFonts w:ascii="Times New Roman" w:hAnsi="Times New Roman" w:cs="Times New Roman"/>
          <w:i/>
        </w:rPr>
        <w:t xml:space="preserve"> </w:t>
      </w:r>
      <w:r w:rsidRPr="00D519AD">
        <w:rPr>
          <w:rFonts w:ascii="Times New Roman" w:hAnsi="Times New Roman" w:cs="Times New Roman"/>
          <w:i/>
        </w:rPr>
        <w:t>et al.,</w:t>
      </w:r>
      <w:r w:rsidRPr="00D519AD">
        <w:rPr>
          <w:rFonts w:ascii="Times New Roman" w:hAnsi="Times New Roman" w:cs="Times New Roman"/>
        </w:rPr>
        <w:t xml:space="preserve"> 2006</w:t>
      </w:r>
      <w:r w:rsidRPr="00DA09C2">
        <w:rPr>
          <w:rFonts w:ascii="Times New Roman" w:hAnsi="Times New Roman" w:cs="Times New Roman"/>
        </w:rPr>
        <w:t>).</w:t>
      </w:r>
    </w:p>
    <w:p w14:paraId="3F06AD74" w14:textId="1AB5D63C" w:rsidR="00D07823" w:rsidRPr="00DA09C2" w:rsidRDefault="00D07823" w:rsidP="00D07823">
      <w:pPr>
        <w:jc w:val="both"/>
        <w:rPr>
          <w:rFonts w:ascii="Times New Roman" w:hAnsi="Times New Roman" w:cs="Times New Roman"/>
        </w:rPr>
      </w:pPr>
      <w:r w:rsidRPr="00DA09C2">
        <w:rPr>
          <w:rFonts w:ascii="Times New Roman" w:hAnsi="Times New Roman" w:cs="Times New Roman"/>
        </w:rPr>
        <w:t>Application of treatments revealed significant (</w:t>
      </w:r>
      <w:r w:rsidRPr="00DA09C2">
        <w:rPr>
          <w:rFonts w:ascii="Times New Roman" w:hAnsi="Times New Roman" w:cs="Times New Roman"/>
          <w:i/>
        </w:rPr>
        <w:t>p≤0.05</w:t>
      </w:r>
      <w:r w:rsidRPr="00DA09C2">
        <w:rPr>
          <w:rFonts w:ascii="Times New Roman" w:hAnsi="Times New Roman" w:cs="Times New Roman"/>
        </w:rPr>
        <w:t>) variation on grain yield of maize. All of the variable fertilizer rates were able to improve yield significantly over the control. Maximum grain yield (</w:t>
      </w:r>
      <w:r w:rsidRPr="00AC0AB8">
        <w:rPr>
          <w:rFonts w:ascii="Times New Roman" w:hAnsi="Times New Roman" w:cs="Times New Roman"/>
        </w:rPr>
        <w:t>5952.5</w:t>
      </w:r>
      <w:r w:rsidRPr="00DA09C2">
        <w:rPr>
          <w:rFonts w:ascii="Times New Roman" w:hAnsi="Times New Roman" w:cs="Times New Roman"/>
        </w:rPr>
        <w:t>kg ha</w:t>
      </w:r>
      <w:r w:rsidRPr="00DA09C2">
        <w:rPr>
          <w:rFonts w:ascii="Times New Roman" w:hAnsi="Times New Roman" w:cs="Times New Roman"/>
          <w:vertAlign w:val="superscript"/>
        </w:rPr>
        <w:t>-1</w:t>
      </w:r>
      <w:r w:rsidRPr="00DA09C2">
        <w:rPr>
          <w:rFonts w:ascii="Times New Roman" w:hAnsi="Times New Roman" w:cs="Times New Roman"/>
        </w:rPr>
        <w:t xml:space="preserve">) was recorded from application </w:t>
      </w:r>
      <w:r>
        <w:rPr>
          <w:rFonts w:ascii="Times New Roman" w:hAnsi="Times New Roman" w:cs="Times New Roman"/>
        </w:rPr>
        <w:t>of 100 % rNP by banding (Table 3). Grain yield advantage of 26.3</w:t>
      </w:r>
      <w:r w:rsidRPr="00DA09C2">
        <w:rPr>
          <w:rFonts w:ascii="Times New Roman" w:hAnsi="Times New Roman" w:cs="Times New Roman"/>
        </w:rPr>
        <w:t>% ove</w:t>
      </w:r>
      <w:r>
        <w:rPr>
          <w:rFonts w:ascii="Times New Roman" w:hAnsi="Times New Roman" w:cs="Times New Roman"/>
        </w:rPr>
        <w:t>r micro-dosing of 50% rNP and 18.8</w:t>
      </w:r>
      <w:r w:rsidRPr="00DA09C2">
        <w:rPr>
          <w:rFonts w:ascii="Times New Roman" w:hAnsi="Times New Roman" w:cs="Times New Roman"/>
        </w:rPr>
        <w:t xml:space="preserve"> % over 75</w:t>
      </w:r>
      <w:r w:rsidRPr="00DA09C2">
        <w:rPr>
          <w:rFonts w:ascii="Times New Roman" w:hAnsi="Times New Roman" w:cs="Times New Roman"/>
          <w:bCs/>
        </w:rPr>
        <w:t xml:space="preserve">% </w:t>
      </w:r>
      <w:r w:rsidRPr="00DA09C2">
        <w:rPr>
          <w:rFonts w:ascii="Times New Roman" w:hAnsi="Times New Roman" w:cs="Times New Roman"/>
        </w:rPr>
        <w:t xml:space="preserve">rNP was observed. The increase in grain yield with the highest rate of NP fertilizer was attributed to increase in yield components like number of grain per cob and 100-kernel weight. Olusegun (2015) reported significant increases in maize grain yield due to application of nitrogen to the highest dose of the study. Likewise, Sarma </w:t>
      </w:r>
      <w:r w:rsidRPr="000E64F4">
        <w:rPr>
          <w:rFonts w:ascii="Times New Roman" w:hAnsi="Times New Roman" w:cs="Times New Roman"/>
          <w:i/>
        </w:rPr>
        <w:t>et al.</w:t>
      </w:r>
      <w:r w:rsidRPr="00DA09C2">
        <w:rPr>
          <w:rFonts w:ascii="Times New Roman" w:hAnsi="Times New Roman" w:cs="Times New Roman"/>
        </w:rPr>
        <w:t xml:space="preserve"> (2000) observed that higher grain yield of maize was obtained with the application of 120 kg N ha</w:t>
      </w:r>
      <w:r w:rsidRPr="00DA09C2">
        <w:rPr>
          <w:rFonts w:ascii="Times New Roman" w:hAnsi="Times New Roman" w:cs="Times New Roman"/>
          <w:vertAlign w:val="superscript"/>
        </w:rPr>
        <w:t>-1</w:t>
      </w:r>
      <w:r w:rsidRPr="00DA09C2">
        <w:rPr>
          <w:rFonts w:ascii="Times New Roman" w:hAnsi="Times New Roman" w:cs="Times New Roman"/>
        </w:rPr>
        <w:t xml:space="preserve"> as compared to lower levels of nitrogen. Unfertilized plot resulted in signi</w:t>
      </w:r>
      <w:r>
        <w:rPr>
          <w:rFonts w:ascii="Times New Roman" w:hAnsi="Times New Roman" w:cs="Times New Roman"/>
        </w:rPr>
        <w:t>ficantly lower grain yield (2459.1</w:t>
      </w:r>
      <w:r w:rsidRPr="00DA09C2">
        <w:rPr>
          <w:rFonts w:ascii="Times New Roman" w:hAnsi="Times New Roman" w:cs="Times New Roman"/>
        </w:rPr>
        <w:t xml:space="preserve"> kg ha</w:t>
      </w:r>
      <w:r w:rsidRPr="00DA09C2">
        <w:rPr>
          <w:rFonts w:ascii="Times New Roman" w:hAnsi="Times New Roman" w:cs="Times New Roman"/>
          <w:vertAlign w:val="superscript"/>
        </w:rPr>
        <w:t>-1</w:t>
      </w:r>
      <w:r w:rsidRPr="00DA09C2">
        <w:rPr>
          <w:rFonts w:ascii="Times New Roman" w:hAnsi="Times New Roman" w:cs="Times New Roman"/>
        </w:rPr>
        <w:t xml:space="preserve">) which is </w:t>
      </w:r>
      <w:r>
        <w:rPr>
          <w:rFonts w:ascii="Times New Roman" w:hAnsi="Times New Roman" w:cs="Times New Roman"/>
        </w:rPr>
        <w:t>58.7</w:t>
      </w:r>
      <w:r w:rsidRPr="00DA09C2">
        <w:rPr>
          <w:rFonts w:ascii="Times New Roman" w:hAnsi="Times New Roman" w:cs="Times New Roman"/>
        </w:rPr>
        <w:t xml:space="preserve"> % lower than maximum yield. However, an average maize grain yield of control plot in 2017 was close to the national average yield of maize (3.14t ha</w:t>
      </w:r>
      <w:r w:rsidRPr="00DA09C2">
        <w:rPr>
          <w:rFonts w:ascii="Times New Roman" w:hAnsi="Times New Roman" w:cs="Times New Roman"/>
          <w:vertAlign w:val="superscript"/>
        </w:rPr>
        <w:t>-1</w:t>
      </w:r>
      <w:r w:rsidRPr="00DA09C2">
        <w:rPr>
          <w:rFonts w:ascii="Times New Roman" w:hAnsi="Times New Roman" w:cs="Times New Roman"/>
        </w:rPr>
        <w:t xml:space="preserve">). The use of improved varieties, row planting and better management practices of the trial plots might have contributed to this result. </w:t>
      </w:r>
      <w:r>
        <w:rPr>
          <w:rFonts w:ascii="Times New Roman" w:hAnsi="Times New Roman" w:cs="Times New Roman"/>
        </w:rPr>
        <w:t>As fertilizer rate increased, yield is also increased</w:t>
      </w:r>
      <w:r w:rsidRPr="00DA09C2">
        <w:rPr>
          <w:rFonts w:ascii="Times New Roman" w:hAnsi="Times New Roman" w:cs="Times New Roman"/>
        </w:rPr>
        <w:t xml:space="preserve">. This might be due to maize is heavy nutrient feeder and has high demand for N and P whereas the study area was low in total nitrogen and available phosphorus. These findings are in line with those of </w:t>
      </w:r>
      <w:r w:rsidR="00D519AD" w:rsidRPr="001E1383">
        <w:rPr>
          <w:rFonts w:ascii="Times New Roman" w:hAnsi="Times New Roman" w:cs="Times New Roman"/>
        </w:rPr>
        <w:t>Eltelib</w:t>
      </w:r>
      <w:r w:rsidRPr="00DA09C2">
        <w:rPr>
          <w:rFonts w:ascii="Times New Roman" w:hAnsi="Times New Roman" w:cs="Times New Roman"/>
        </w:rPr>
        <w:t xml:space="preserve"> </w:t>
      </w:r>
      <w:r w:rsidRPr="000E64F4">
        <w:rPr>
          <w:rFonts w:ascii="Times New Roman" w:hAnsi="Times New Roman" w:cs="Times New Roman"/>
          <w:i/>
        </w:rPr>
        <w:t>et al.</w:t>
      </w:r>
      <w:r w:rsidRPr="00DA09C2">
        <w:rPr>
          <w:rFonts w:ascii="Times New Roman" w:hAnsi="Times New Roman" w:cs="Times New Roman"/>
        </w:rPr>
        <w:t xml:space="preserve"> (2006) and Ali </w:t>
      </w:r>
      <w:r w:rsidRPr="000E64F4">
        <w:rPr>
          <w:rFonts w:ascii="Times New Roman" w:hAnsi="Times New Roman" w:cs="Times New Roman"/>
          <w:i/>
        </w:rPr>
        <w:t>et al.</w:t>
      </w:r>
      <w:r w:rsidRPr="00DA09C2">
        <w:rPr>
          <w:rFonts w:ascii="Times New Roman" w:hAnsi="Times New Roman" w:cs="Times New Roman"/>
        </w:rPr>
        <w:t xml:space="preserve"> (2002) who reported increase in grain yield with NP application. On the other hand, Mukhtar </w:t>
      </w:r>
      <w:r w:rsidRPr="000E64F4">
        <w:rPr>
          <w:rFonts w:ascii="Times New Roman" w:hAnsi="Times New Roman" w:cs="Times New Roman"/>
          <w:i/>
        </w:rPr>
        <w:t>et al.</w:t>
      </w:r>
      <w:r w:rsidRPr="00DA09C2">
        <w:rPr>
          <w:rFonts w:ascii="Times New Roman" w:hAnsi="Times New Roman" w:cs="Times New Roman"/>
        </w:rPr>
        <w:t xml:space="preserve"> (2011) reported that grain yield increased up to optimum level of 250-125 kg NP beyond which it tended to decrease. In contrast to the present finding, </w:t>
      </w:r>
      <w:r w:rsidRPr="005F4F73">
        <w:rPr>
          <w:rFonts w:ascii="Times New Roman" w:hAnsi="Times New Roman" w:cs="Times New Roman"/>
        </w:rPr>
        <w:t xml:space="preserve">Sime </w:t>
      </w:r>
      <w:r w:rsidRPr="00DA09C2">
        <w:rPr>
          <w:rFonts w:ascii="Times New Roman" w:hAnsi="Times New Roman" w:cs="Times New Roman"/>
        </w:rPr>
        <w:t>and Aune, (2014) reported that maize yield decreased as fertilizer amount increase from 27 + 27 NP to 80 + 80 NP kg ha</w:t>
      </w:r>
      <w:r w:rsidRPr="00DA09C2">
        <w:rPr>
          <w:rFonts w:ascii="Times New Roman" w:hAnsi="Times New Roman" w:cs="Times New Roman"/>
          <w:vertAlign w:val="superscript"/>
        </w:rPr>
        <w:t>-1</w:t>
      </w:r>
      <w:r w:rsidRPr="00DA09C2">
        <w:rPr>
          <w:rFonts w:ascii="Times New Roman" w:hAnsi="Times New Roman" w:cs="Times New Roman"/>
        </w:rPr>
        <w:t xml:space="preserve">. The minimum grain yield was recorded from unfertilized plot in both years. Generally, most of the yield characteristics vary with fertilization and non-fertilization. </w:t>
      </w:r>
    </w:p>
    <w:p w14:paraId="7E390611"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Harvest index (HI) of the maize crop was found unaffected by applied treatments during both cropping season. As a result, no significant difference was recorded among fertilized plot. However, all plots treated by fertilizer were significantly superior over the control.</w:t>
      </w:r>
    </w:p>
    <w:p w14:paraId="6CAAAC97"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Nutrient Uptake and Recovery of Maize Stover and Grain</w:t>
      </w:r>
      <w:r>
        <w:rPr>
          <w:rFonts w:ascii="Times New Roman" w:hAnsi="Times New Roman" w:cs="Times New Roman"/>
          <w:b/>
        </w:rPr>
        <w:t xml:space="preserve"> Yield</w:t>
      </w:r>
    </w:p>
    <w:p w14:paraId="6AAC04C7" w14:textId="7A887438" w:rsidR="00D07823" w:rsidRPr="00DA09C2" w:rsidRDefault="00D07823" w:rsidP="00D07823">
      <w:pPr>
        <w:ind w:left="-11"/>
        <w:jc w:val="both"/>
        <w:rPr>
          <w:rFonts w:ascii="Times New Roman" w:hAnsi="Times New Roman" w:cs="Times New Roman"/>
        </w:rPr>
      </w:pPr>
      <w:r w:rsidRPr="00DA09C2">
        <w:rPr>
          <w:rFonts w:ascii="Times New Roman" w:hAnsi="Times New Roman" w:cs="Times New Roman"/>
        </w:rPr>
        <w:t>The maximum total N uptake (65.1 kg N ha</w:t>
      </w:r>
      <w:r w:rsidRPr="00DA09C2">
        <w:rPr>
          <w:rFonts w:ascii="Times New Roman" w:hAnsi="Times New Roman" w:cs="Times New Roman"/>
          <w:vertAlign w:val="superscript"/>
        </w:rPr>
        <w:t>-1</w:t>
      </w:r>
      <w:r w:rsidRPr="00DA09C2">
        <w:rPr>
          <w:rFonts w:ascii="Times New Roman" w:hAnsi="Times New Roman" w:cs="Times New Roman"/>
        </w:rPr>
        <w:t xml:space="preserve">) was obtained from application of 100% rNP by micro-dosing. It was evident that higher uptake of N by the crop has contributed towards the increased grain yield, which was not seen in the Control. This might be due to effect of applied fertilizer and phosphorus positive interaction. </w:t>
      </w:r>
      <w:r w:rsidRPr="001E1383">
        <w:rPr>
          <w:rFonts w:ascii="Times New Roman" w:hAnsi="Times New Roman" w:cs="Times New Roman"/>
        </w:rPr>
        <w:t>Okebalama</w:t>
      </w:r>
      <w:r>
        <w:rPr>
          <w:rFonts w:ascii="Times New Roman" w:hAnsi="Times New Roman" w:cs="Times New Roman"/>
        </w:rPr>
        <w:t xml:space="preserve"> (2015</w:t>
      </w:r>
      <w:r w:rsidRPr="00DA09C2">
        <w:rPr>
          <w:rFonts w:ascii="Times New Roman" w:hAnsi="Times New Roman" w:cs="Times New Roman"/>
        </w:rPr>
        <w:t>) reported higher N uptake in maize stover with N120P90 compared to the other treatments in two soil types advances credence to the synergistic effect of P on maize use of N in low fertility soils. The maximum total P uptake (23.976 kg P ha</w:t>
      </w:r>
      <w:r w:rsidRPr="00DA09C2">
        <w:rPr>
          <w:rFonts w:ascii="Times New Roman" w:hAnsi="Times New Roman" w:cs="Times New Roman"/>
          <w:vertAlign w:val="superscript"/>
        </w:rPr>
        <w:t>-1</w:t>
      </w:r>
      <w:r w:rsidRPr="00DA09C2">
        <w:rPr>
          <w:rFonts w:ascii="Times New Roman" w:hAnsi="Times New Roman" w:cs="Times New Roman"/>
        </w:rPr>
        <w:t xml:space="preserve">) was recorded at band application of 100 % rNP. Both maximum P uptake in grain and stover was also recorded from application of the same </w:t>
      </w:r>
      <w:r w:rsidRPr="00DA09C2">
        <w:rPr>
          <w:rFonts w:ascii="Times New Roman" w:hAnsi="Times New Roman" w:cs="Times New Roman"/>
        </w:rPr>
        <w:lastRenderedPageBreak/>
        <w:t>treatment. This might be due to nitrogen role to increase P concentration in plants by increasing root growth, increasing the ability of roots to absorb and translocate P which directly increases the P uptake (Havlin et al., 2003). N and P and their positive interaction significantly increased N uptake at all concentrations of N of maize was reported by (Fosu-Mensah and Mensah, 2016).</w:t>
      </w:r>
    </w:p>
    <w:p w14:paraId="64404418" w14:textId="5601D761" w:rsidR="00D07823" w:rsidRPr="00DA09C2" w:rsidRDefault="00D07823" w:rsidP="00D07823">
      <w:pPr>
        <w:ind w:left="-11"/>
        <w:jc w:val="both"/>
        <w:rPr>
          <w:rFonts w:ascii="Times New Roman" w:hAnsi="Times New Roman" w:cs="Times New Roman"/>
        </w:rPr>
      </w:pPr>
      <w:r w:rsidRPr="00DA09C2">
        <w:rPr>
          <w:rFonts w:ascii="Times New Roman" w:hAnsi="Times New Roman" w:cs="Times New Roman"/>
        </w:rPr>
        <w:t>The apparent N and P recovery increased with increasing rate of N and P fertilizers application however recovery were inconsis</w:t>
      </w:r>
      <w:r>
        <w:rPr>
          <w:rFonts w:ascii="Times New Roman" w:hAnsi="Times New Roman" w:cs="Times New Roman"/>
        </w:rPr>
        <w:t>tence (Table 4</w:t>
      </w:r>
      <w:r w:rsidRPr="00DA09C2">
        <w:rPr>
          <w:rFonts w:ascii="Times New Roman" w:hAnsi="Times New Roman" w:cs="Times New Roman"/>
        </w:rPr>
        <w:t>). The highest mean recoveries of N and P recorded were 65.1% and 26.8%, respectively. The maximum (65.1%) and minimum (51%) apparent recoveries of N were obtained from micro-dose application of 100 rNP and micro-dosing of 50 % rNP, respectively. In line with this finding, 65% recovery of nitrogen for maize is reported by</w:t>
      </w:r>
      <w:r w:rsidR="00377910">
        <w:rPr>
          <w:rFonts w:ascii="Times New Roman" w:hAnsi="Times New Roman" w:cs="Times New Roman"/>
          <w:color w:val="000000"/>
          <w:sz w:val="24"/>
          <w:szCs w:val="24"/>
        </w:rPr>
        <w:t xml:space="preserve"> </w:t>
      </w:r>
      <w:r w:rsidRPr="009065C1">
        <w:rPr>
          <w:rFonts w:ascii="Times New Roman" w:hAnsi="Times New Roman" w:cs="Times New Roman"/>
        </w:rPr>
        <w:t xml:space="preserve">(Ladha </w:t>
      </w:r>
      <w:r w:rsidRPr="009065C1">
        <w:rPr>
          <w:rFonts w:ascii="Times New Roman" w:hAnsi="Times New Roman" w:cs="Times New Roman"/>
          <w:i/>
        </w:rPr>
        <w:t>et al.,</w:t>
      </w:r>
      <w:r w:rsidRPr="009065C1">
        <w:rPr>
          <w:rFonts w:ascii="Times New Roman" w:hAnsi="Times New Roman" w:cs="Times New Roman"/>
        </w:rPr>
        <w:t xml:space="preserve"> 2005). </w:t>
      </w:r>
      <w:r w:rsidRPr="00DA09C2">
        <w:rPr>
          <w:rFonts w:ascii="Times New Roman" w:hAnsi="Times New Roman" w:cs="Times New Roman"/>
        </w:rPr>
        <w:t>The maximum (26.8%) and minimum (22.3%) apparent recoveries of P were obtained from application of 100 % rNP by banding and 100 % rNP by micro-dosing, respectively.</w:t>
      </w:r>
    </w:p>
    <w:p w14:paraId="10814BF3" w14:textId="77777777" w:rsidR="00D07823" w:rsidRPr="00DA09C2" w:rsidRDefault="00D07823" w:rsidP="00D07823">
      <w:pPr>
        <w:ind w:left="567" w:hanging="578"/>
        <w:jc w:val="both"/>
        <w:rPr>
          <w:rFonts w:ascii="Times New Roman" w:hAnsi="Times New Roman" w:cs="Times New Roman"/>
          <w:b/>
        </w:rPr>
      </w:pPr>
      <w:r>
        <w:rPr>
          <w:rFonts w:ascii="Times New Roman" w:hAnsi="Times New Roman" w:cs="Times New Roman"/>
          <w:b/>
        </w:rPr>
        <w:t>Table 4</w:t>
      </w:r>
      <w:r w:rsidRPr="00DA09C2">
        <w:rPr>
          <w:rFonts w:ascii="Times New Roman" w:hAnsi="Times New Roman" w:cs="Times New Roman"/>
          <w:b/>
        </w:rPr>
        <w:t>. Mean grain and stover nutrient uptake of maize during 2018 cropping season</w:t>
      </w:r>
    </w:p>
    <w:tbl>
      <w:tblPr>
        <w:tblStyle w:val="TableGrid"/>
        <w:tblW w:w="100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92"/>
        <w:gridCol w:w="1134"/>
        <w:gridCol w:w="992"/>
        <w:gridCol w:w="993"/>
        <w:gridCol w:w="992"/>
        <w:gridCol w:w="992"/>
        <w:gridCol w:w="992"/>
        <w:gridCol w:w="992"/>
      </w:tblGrid>
      <w:tr w:rsidR="00D07823" w:rsidRPr="00DA09C2" w14:paraId="20C415DB" w14:textId="77777777" w:rsidTr="001D10B7">
        <w:tc>
          <w:tcPr>
            <w:tcW w:w="1985" w:type="dxa"/>
            <w:vMerge w:val="restart"/>
            <w:tcBorders>
              <w:top w:val="single" w:sz="4" w:space="0" w:color="auto"/>
              <w:bottom w:val="single" w:sz="4" w:space="0" w:color="auto"/>
            </w:tcBorders>
            <w:vAlign w:val="center"/>
          </w:tcPr>
          <w:p w14:paraId="4B4B6D1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Treatment</w:t>
            </w:r>
          </w:p>
        </w:tc>
        <w:tc>
          <w:tcPr>
            <w:tcW w:w="3118" w:type="dxa"/>
            <w:gridSpan w:val="3"/>
            <w:tcBorders>
              <w:top w:val="single" w:sz="4" w:space="0" w:color="auto"/>
              <w:bottom w:val="single" w:sz="4" w:space="0" w:color="auto"/>
            </w:tcBorders>
            <w:vAlign w:val="center"/>
          </w:tcPr>
          <w:p w14:paraId="27A4CD98"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N uptake (</w:t>
            </w:r>
            <w:r w:rsidRPr="00DA09C2">
              <w:rPr>
                <w:rFonts w:ascii="Times New Roman" w:hAnsi="Times New Roman" w:cs="Times New Roman"/>
                <w:color w:val="000000"/>
              </w:rPr>
              <w:t>Kg ha</w:t>
            </w:r>
            <w:r w:rsidRPr="00DA09C2">
              <w:rPr>
                <w:rFonts w:ascii="Times New Roman" w:hAnsi="Times New Roman" w:cs="Times New Roman"/>
                <w:color w:val="000000"/>
                <w:vertAlign w:val="superscript"/>
              </w:rPr>
              <w:t>-1</w:t>
            </w:r>
            <w:r w:rsidRPr="00DA09C2">
              <w:rPr>
                <w:rFonts w:ascii="Times New Roman" w:hAnsi="Times New Roman" w:cs="Times New Roman"/>
                <w:color w:val="000000"/>
              </w:rPr>
              <w:t>)</w:t>
            </w:r>
          </w:p>
        </w:tc>
        <w:tc>
          <w:tcPr>
            <w:tcW w:w="2977" w:type="dxa"/>
            <w:gridSpan w:val="3"/>
            <w:tcBorders>
              <w:top w:val="single" w:sz="4" w:space="0" w:color="auto"/>
              <w:bottom w:val="single" w:sz="4" w:space="0" w:color="auto"/>
            </w:tcBorders>
            <w:vAlign w:val="center"/>
          </w:tcPr>
          <w:p w14:paraId="78700992"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P uptake (</w:t>
            </w:r>
            <w:r w:rsidRPr="00DA09C2">
              <w:rPr>
                <w:rFonts w:ascii="Times New Roman" w:hAnsi="Times New Roman" w:cs="Times New Roman"/>
                <w:color w:val="000000"/>
              </w:rPr>
              <w:t>Kg ha</w:t>
            </w:r>
            <w:r w:rsidRPr="00DA09C2">
              <w:rPr>
                <w:rFonts w:ascii="Times New Roman" w:hAnsi="Times New Roman" w:cs="Times New Roman"/>
                <w:color w:val="000000"/>
                <w:vertAlign w:val="superscript"/>
              </w:rPr>
              <w:t>-1</w:t>
            </w:r>
            <w:r w:rsidRPr="00DA09C2">
              <w:rPr>
                <w:rFonts w:ascii="Times New Roman" w:hAnsi="Times New Roman" w:cs="Times New Roman"/>
                <w:color w:val="000000"/>
              </w:rPr>
              <w:t>)</w:t>
            </w:r>
          </w:p>
        </w:tc>
        <w:tc>
          <w:tcPr>
            <w:tcW w:w="1984" w:type="dxa"/>
            <w:gridSpan w:val="2"/>
            <w:tcBorders>
              <w:top w:val="single" w:sz="4" w:space="0" w:color="auto"/>
              <w:bottom w:val="single" w:sz="4" w:space="0" w:color="auto"/>
            </w:tcBorders>
          </w:tcPr>
          <w:p w14:paraId="7D2C1F92"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Nutrient recovery</w:t>
            </w:r>
          </w:p>
        </w:tc>
      </w:tr>
      <w:tr w:rsidR="00D07823" w:rsidRPr="00DA09C2" w14:paraId="7DEC7773" w14:textId="77777777" w:rsidTr="001D10B7">
        <w:tc>
          <w:tcPr>
            <w:tcW w:w="1985" w:type="dxa"/>
            <w:vMerge/>
            <w:tcBorders>
              <w:top w:val="single" w:sz="4" w:space="0" w:color="auto"/>
              <w:bottom w:val="single" w:sz="4" w:space="0" w:color="auto"/>
            </w:tcBorders>
            <w:vAlign w:val="center"/>
          </w:tcPr>
          <w:p w14:paraId="1D87491A" w14:textId="77777777" w:rsidR="00D07823" w:rsidRPr="00DA09C2" w:rsidRDefault="00D07823" w:rsidP="001D10B7">
            <w:pPr>
              <w:spacing w:line="276" w:lineRule="auto"/>
              <w:jc w:val="both"/>
              <w:rPr>
                <w:rFonts w:ascii="Times New Roman" w:hAnsi="Times New Roman" w:cs="Times New Roman"/>
              </w:rPr>
            </w:pPr>
          </w:p>
        </w:tc>
        <w:tc>
          <w:tcPr>
            <w:tcW w:w="992" w:type="dxa"/>
            <w:tcBorders>
              <w:top w:val="single" w:sz="4" w:space="0" w:color="auto"/>
              <w:bottom w:val="single" w:sz="4" w:space="0" w:color="auto"/>
            </w:tcBorders>
            <w:vAlign w:val="center"/>
          </w:tcPr>
          <w:p w14:paraId="6A0C3C6A"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Grain</w:t>
            </w:r>
          </w:p>
        </w:tc>
        <w:tc>
          <w:tcPr>
            <w:tcW w:w="1134" w:type="dxa"/>
            <w:tcBorders>
              <w:top w:val="single" w:sz="4" w:space="0" w:color="auto"/>
              <w:bottom w:val="single" w:sz="4" w:space="0" w:color="auto"/>
            </w:tcBorders>
            <w:vAlign w:val="center"/>
          </w:tcPr>
          <w:p w14:paraId="7276A3C5"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Stover</w:t>
            </w:r>
          </w:p>
        </w:tc>
        <w:tc>
          <w:tcPr>
            <w:tcW w:w="992" w:type="dxa"/>
            <w:tcBorders>
              <w:top w:val="single" w:sz="4" w:space="0" w:color="auto"/>
              <w:bottom w:val="single" w:sz="4" w:space="0" w:color="auto"/>
            </w:tcBorders>
            <w:vAlign w:val="center"/>
          </w:tcPr>
          <w:p w14:paraId="4C75A0AC"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Total</w:t>
            </w:r>
          </w:p>
        </w:tc>
        <w:tc>
          <w:tcPr>
            <w:tcW w:w="993" w:type="dxa"/>
            <w:tcBorders>
              <w:top w:val="single" w:sz="4" w:space="0" w:color="auto"/>
              <w:bottom w:val="single" w:sz="4" w:space="0" w:color="auto"/>
            </w:tcBorders>
            <w:vAlign w:val="center"/>
          </w:tcPr>
          <w:p w14:paraId="57A1B3BC"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Grain</w:t>
            </w:r>
          </w:p>
        </w:tc>
        <w:tc>
          <w:tcPr>
            <w:tcW w:w="992" w:type="dxa"/>
            <w:tcBorders>
              <w:top w:val="single" w:sz="4" w:space="0" w:color="auto"/>
              <w:bottom w:val="single" w:sz="4" w:space="0" w:color="auto"/>
            </w:tcBorders>
            <w:vAlign w:val="center"/>
          </w:tcPr>
          <w:p w14:paraId="7179178C"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Stover</w:t>
            </w:r>
          </w:p>
        </w:tc>
        <w:tc>
          <w:tcPr>
            <w:tcW w:w="992" w:type="dxa"/>
            <w:tcBorders>
              <w:top w:val="single" w:sz="4" w:space="0" w:color="auto"/>
              <w:bottom w:val="single" w:sz="4" w:space="0" w:color="auto"/>
            </w:tcBorders>
            <w:vAlign w:val="center"/>
          </w:tcPr>
          <w:p w14:paraId="4D895769"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Total</w:t>
            </w:r>
          </w:p>
        </w:tc>
        <w:tc>
          <w:tcPr>
            <w:tcW w:w="992" w:type="dxa"/>
            <w:tcBorders>
              <w:top w:val="single" w:sz="4" w:space="0" w:color="auto"/>
              <w:bottom w:val="single" w:sz="4" w:space="0" w:color="auto"/>
            </w:tcBorders>
            <w:vAlign w:val="center"/>
          </w:tcPr>
          <w:p w14:paraId="28EB333C"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N</w:t>
            </w:r>
          </w:p>
        </w:tc>
        <w:tc>
          <w:tcPr>
            <w:tcW w:w="992" w:type="dxa"/>
            <w:tcBorders>
              <w:top w:val="single" w:sz="4" w:space="0" w:color="auto"/>
              <w:bottom w:val="single" w:sz="4" w:space="0" w:color="auto"/>
            </w:tcBorders>
            <w:vAlign w:val="center"/>
          </w:tcPr>
          <w:p w14:paraId="6219415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P</w:t>
            </w:r>
          </w:p>
        </w:tc>
      </w:tr>
      <w:tr w:rsidR="00D07823" w:rsidRPr="00DA09C2" w14:paraId="5DF7EF73" w14:textId="77777777" w:rsidTr="001D10B7">
        <w:tc>
          <w:tcPr>
            <w:tcW w:w="1985" w:type="dxa"/>
            <w:tcBorders>
              <w:top w:val="single" w:sz="4" w:space="0" w:color="auto"/>
            </w:tcBorders>
            <w:vAlign w:val="center"/>
          </w:tcPr>
          <w:p w14:paraId="73AF769A"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No fertilizer</w:t>
            </w:r>
          </w:p>
        </w:tc>
        <w:tc>
          <w:tcPr>
            <w:tcW w:w="992" w:type="dxa"/>
            <w:tcBorders>
              <w:top w:val="single" w:sz="4" w:space="0" w:color="auto"/>
            </w:tcBorders>
            <w:vAlign w:val="center"/>
          </w:tcPr>
          <w:p w14:paraId="2D65EDA7"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4.515</w:t>
            </w:r>
          </w:p>
        </w:tc>
        <w:tc>
          <w:tcPr>
            <w:tcW w:w="1134" w:type="dxa"/>
            <w:tcBorders>
              <w:top w:val="single" w:sz="4" w:space="0" w:color="auto"/>
            </w:tcBorders>
            <w:vAlign w:val="center"/>
          </w:tcPr>
          <w:p w14:paraId="3A5AF550"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0.700</w:t>
            </w:r>
          </w:p>
        </w:tc>
        <w:tc>
          <w:tcPr>
            <w:tcW w:w="992" w:type="dxa"/>
            <w:tcBorders>
              <w:top w:val="single" w:sz="4" w:space="0" w:color="auto"/>
            </w:tcBorders>
            <w:vAlign w:val="center"/>
          </w:tcPr>
          <w:p w14:paraId="4E81C924"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5.215</w:t>
            </w:r>
          </w:p>
        </w:tc>
        <w:tc>
          <w:tcPr>
            <w:tcW w:w="993" w:type="dxa"/>
            <w:tcBorders>
              <w:top w:val="single" w:sz="4" w:space="0" w:color="auto"/>
            </w:tcBorders>
            <w:vAlign w:val="center"/>
          </w:tcPr>
          <w:p w14:paraId="640E4411"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3.568</w:t>
            </w:r>
          </w:p>
        </w:tc>
        <w:tc>
          <w:tcPr>
            <w:tcW w:w="992" w:type="dxa"/>
            <w:tcBorders>
              <w:top w:val="single" w:sz="4" w:space="0" w:color="auto"/>
            </w:tcBorders>
            <w:vAlign w:val="center"/>
          </w:tcPr>
          <w:p w14:paraId="12561FCA"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1.906</w:t>
            </w:r>
          </w:p>
        </w:tc>
        <w:tc>
          <w:tcPr>
            <w:tcW w:w="992" w:type="dxa"/>
            <w:tcBorders>
              <w:top w:val="single" w:sz="4" w:space="0" w:color="auto"/>
            </w:tcBorders>
            <w:vAlign w:val="center"/>
          </w:tcPr>
          <w:p w14:paraId="0D0E332C"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5.474</w:t>
            </w:r>
          </w:p>
        </w:tc>
        <w:tc>
          <w:tcPr>
            <w:tcW w:w="992" w:type="dxa"/>
            <w:tcBorders>
              <w:top w:val="single" w:sz="4" w:space="0" w:color="auto"/>
            </w:tcBorders>
            <w:vAlign w:val="center"/>
          </w:tcPr>
          <w:p w14:paraId="74CDC798"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w:t>
            </w:r>
          </w:p>
        </w:tc>
        <w:tc>
          <w:tcPr>
            <w:tcW w:w="992" w:type="dxa"/>
            <w:tcBorders>
              <w:top w:val="single" w:sz="4" w:space="0" w:color="auto"/>
            </w:tcBorders>
            <w:vAlign w:val="center"/>
          </w:tcPr>
          <w:p w14:paraId="156EFD4B"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w:t>
            </w:r>
          </w:p>
        </w:tc>
      </w:tr>
      <w:tr w:rsidR="00D07823" w:rsidRPr="00DA09C2" w14:paraId="17F90680" w14:textId="77777777" w:rsidTr="001D10B7">
        <w:tc>
          <w:tcPr>
            <w:tcW w:w="1985" w:type="dxa"/>
            <w:vAlign w:val="center"/>
          </w:tcPr>
          <w:p w14:paraId="0BA9FA61"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MD of 50% rNP</w:t>
            </w:r>
          </w:p>
        </w:tc>
        <w:tc>
          <w:tcPr>
            <w:tcW w:w="992" w:type="dxa"/>
            <w:vAlign w:val="center"/>
          </w:tcPr>
          <w:p w14:paraId="12F7086C"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24.474</w:t>
            </w:r>
          </w:p>
        </w:tc>
        <w:tc>
          <w:tcPr>
            <w:tcW w:w="1134" w:type="dxa"/>
            <w:vAlign w:val="center"/>
          </w:tcPr>
          <w:p w14:paraId="2A0ADF04"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4.200</w:t>
            </w:r>
          </w:p>
        </w:tc>
        <w:tc>
          <w:tcPr>
            <w:tcW w:w="992" w:type="dxa"/>
            <w:vAlign w:val="center"/>
          </w:tcPr>
          <w:p w14:paraId="7E1A76BD"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28.674</w:t>
            </w:r>
          </w:p>
        </w:tc>
        <w:tc>
          <w:tcPr>
            <w:tcW w:w="993" w:type="dxa"/>
            <w:vAlign w:val="center"/>
          </w:tcPr>
          <w:p w14:paraId="584A2C24"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9.182</w:t>
            </w:r>
          </w:p>
        </w:tc>
        <w:tc>
          <w:tcPr>
            <w:tcW w:w="992" w:type="dxa"/>
            <w:vAlign w:val="center"/>
          </w:tcPr>
          <w:p w14:paraId="308C481B"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4.168</w:t>
            </w:r>
          </w:p>
        </w:tc>
        <w:tc>
          <w:tcPr>
            <w:tcW w:w="992" w:type="dxa"/>
            <w:vAlign w:val="center"/>
          </w:tcPr>
          <w:p w14:paraId="10B70449"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13.349</w:t>
            </w:r>
          </w:p>
        </w:tc>
        <w:tc>
          <w:tcPr>
            <w:tcW w:w="992" w:type="dxa"/>
            <w:vAlign w:val="center"/>
          </w:tcPr>
          <w:p w14:paraId="582C1B24"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51.0</w:t>
            </w:r>
          </w:p>
        </w:tc>
        <w:tc>
          <w:tcPr>
            <w:tcW w:w="992" w:type="dxa"/>
            <w:vAlign w:val="center"/>
          </w:tcPr>
          <w:p w14:paraId="2F1A1DE1"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22.8</w:t>
            </w:r>
          </w:p>
        </w:tc>
      </w:tr>
      <w:tr w:rsidR="00D07823" w:rsidRPr="00DA09C2" w14:paraId="3D6A2EA2" w14:textId="77777777" w:rsidTr="001D10B7">
        <w:tc>
          <w:tcPr>
            <w:tcW w:w="1985" w:type="dxa"/>
            <w:vAlign w:val="center"/>
          </w:tcPr>
          <w:p w14:paraId="477B1419"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MD of 75 % rNP</w:t>
            </w:r>
          </w:p>
        </w:tc>
        <w:tc>
          <w:tcPr>
            <w:tcW w:w="992" w:type="dxa"/>
            <w:vAlign w:val="center"/>
          </w:tcPr>
          <w:p w14:paraId="57BED461"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36.752</w:t>
            </w:r>
          </w:p>
        </w:tc>
        <w:tc>
          <w:tcPr>
            <w:tcW w:w="1134" w:type="dxa"/>
            <w:vAlign w:val="center"/>
          </w:tcPr>
          <w:p w14:paraId="4EE66A2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8.245</w:t>
            </w:r>
          </w:p>
        </w:tc>
        <w:tc>
          <w:tcPr>
            <w:tcW w:w="992" w:type="dxa"/>
            <w:vAlign w:val="center"/>
          </w:tcPr>
          <w:p w14:paraId="788316A2"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44.997</w:t>
            </w:r>
          </w:p>
        </w:tc>
        <w:tc>
          <w:tcPr>
            <w:tcW w:w="993" w:type="dxa"/>
            <w:vAlign w:val="center"/>
          </w:tcPr>
          <w:p w14:paraId="58083518"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13.407</w:t>
            </w:r>
          </w:p>
        </w:tc>
        <w:tc>
          <w:tcPr>
            <w:tcW w:w="992" w:type="dxa"/>
            <w:vAlign w:val="center"/>
          </w:tcPr>
          <w:p w14:paraId="4DE9B774"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5.668</w:t>
            </w:r>
          </w:p>
        </w:tc>
        <w:tc>
          <w:tcPr>
            <w:tcW w:w="992" w:type="dxa"/>
            <w:vAlign w:val="center"/>
          </w:tcPr>
          <w:p w14:paraId="1A2FBFE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19.075</w:t>
            </w:r>
          </w:p>
        </w:tc>
        <w:tc>
          <w:tcPr>
            <w:tcW w:w="992" w:type="dxa"/>
            <w:vAlign w:val="center"/>
          </w:tcPr>
          <w:p w14:paraId="34E19D77"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57.7</w:t>
            </w:r>
          </w:p>
        </w:tc>
        <w:tc>
          <w:tcPr>
            <w:tcW w:w="992" w:type="dxa"/>
            <w:vAlign w:val="center"/>
          </w:tcPr>
          <w:p w14:paraId="4E62BFF0"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26.3</w:t>
            </w:r>
          </w:p>
        </w:tc>
      </w:tr>
      <w:tr w:rsidR="00D07823" w:rsidRPr="00DA09C2" w14:paraId="2CDEF85C" w14:textId="77777777" w:rsidTr="001D10B7">
        <w:tc>
          <w:tcPr>
            <w:tcW w:w="1985" w:type="dxa"/>
            <w:vAlign w:val="center"/>
          </w:tcPr>
          <w:p w14:paraId="2D8BCB87"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MD of 100 %rNP</w:t>
            </w:r>
          </w:p>
        </w:tc>
        <w:tc>
          <w:tcPr>
            <w:tcW w:w="992" w:type="dxa"/>
            <w:vAlign w:val="center"/>
          </w:tcPr>
          <w:p w14:paraId="670BC93D"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51.309</w:t>
            </w:r>
          </w:p>
        </w:tc>
        <w:tc>
          <w:tcPr>
            <w:tcW w:w="1134" w:type="dxa"/>
            <w:vAlign w:val="center"/>
          </w:tcPr>
          <w:p w14:paraId="4A342923"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13.793</w:t>
            </w:r>
          </w:p>
        </w:tc>
        <w:tc>
          <w:tcPr>
            <w:tcW w:w="992" w:type="dxa"/>
            <w:vAlign w:val="center"/>
          </w:tcPr>
          <w:p w14:paraId="4E1B06D8"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65.101</w:t>
            </w:r>
          </w:p>
        </w:tc>
        <w:tc>
          <w:tcPr>
            <w:tcW w:w="993" w:type="dxa"/>
            <w:vAlign w:val="center"/>
          </w:tcPr>
          <w:p w14:paraId="7DE27238"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14.116</w:t>
            </w:r>
          </w:p>
        </w:tc>
        <w:tc>
          <w:tcPr>
            <w:tcW w:w="992" w:type="dxa"/>
            <w:vAlign w:val="center"/>
          </w:tcPr>
          <w:p w14:paraId="7344C1CE"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6.766</w:t>
            </w:r>
          </w:p>
        </w:tc>
        <w:tc>
          <w:tcPr>
            <w:tcW w:w="992" w:type="dxa"/>
            <w:vAlign w:val="center"/>
          </w:tcPr>
          <w:p w14:paraId="2FCBF898"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20.882</w:t>
            </w:r>
          </w:p>
        </w:tc>
        <w:tc>
          <w:tcPr>
            <w:tcW w:w="992" w:type="dxa"/>
            <w:vAlign w:val="center"/>
          </w:tcPr>
          <w:p w14:paraId="3F0CA354"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65.1</w:t>
            </w:r>
          </w:p>
        </w:tc>
        <w:tc>
          <w:tcPr>
            <w:tcW w:w="992" w:type="dxa"/>
            <w:vAlign w:val="center"/>
          </w:tcPr>
          <w:p w14:paraId="62E2ABA0"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22.3</w:t>
            </w:r>
          </w:p>
        </w:tc>
      </w:tr>
      <w:tr w:rsidR="00D07823" w:rsidRPr="00DA09C2" w14:paraId="4E35474B" w14:textId="77777777" w:rsidTr="001D10B7">
        <w:tc>
          <w:tcPr>
            <w:tcW w:w="1985" w:type="dxa"/>
            <w:tcBorders>
              <w:bottom w:val="single" w:sz="4" w:space="0" w:color="auto"/>
            </w:tcBorders>
            <w:vAlign w:val="center"/>
          </w:tcPr>
          <w:p w14:paraId="00EAB618"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BD of 100 % rNP</w:t>
            </w:r>
          </w:p>
        </w:tc>
        <w:tc>
          <w:tcPr>
            <w:tcW w:w="992" w:type="dxa"/>
            <w:tcBorders>
              <w:bottom w:val="single" w:sz="4" w:space="0" w:color="auto"/>
            </w:tcBorders>
            <w:vAlign w:val="center"/>
          </w:tcPr>
          <w:p w14:paraId="475873EF"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48.464</w:t>
            </w:r>
          </w:p>
        </w:tc>
        <w:tc>
          <w:tcPr>
            <w:tcW w:w="1134" w:type="dxa"/>
            <w:tcBorders>
              <w:bottom w:val="single" w:sz="4" w:space="0" w:color="auto"/>
            </w:tcBorders>
            <w:vAlign w:val="center"/>
          </w:tcPr>
          <w:p w14:paraId="27648107"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13.426</w:t>
            </w:r>
          </w:p>
        </w:tc>
        <w:tc>
          <w:tcPr>
            <w:tcW w:w="992" w:type="dxa"/>
            <w:tcBorders>
              <w:bottom w:val="single" w:sz="4" w:space="0" w:color="auto"/>
            </w:tcBorders>
            <w:vAlign w:val="center"/>
          </w:tcPr>
          <w:p w14:paraId="55B6A962"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61.890</w:t>
            </w:r>
          </w:p>
        </w:tc>
        <w:tc>
          <w:tcPr>
            <w:tcW w:w="993" w:type="dxa"/>
            <w:tcBorders>
              <w:bottom w:val="single" w:sz="4" w:space="0" w:color="auto"/>
            </w:tcBorders>
            <w:vAlign w:val="center"/>
          </w:tcPr>
          <w:p w14:paraId="5B8CE52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16.920</w:t>
            </w:r>
          </w:p>
        </w:tc>
        <w:tc>
          <w:tcPr>
            <w:tcW w:w="992" w:type="dxa"/>
            <w:tcBorders>
              <w:bottom w:val="single" w:sz="4" w:space="0" w:color="auto"/>
            </w:tcBorders>
            <w:vAlign w:val="center"/>
          </w:tcPr>
          <w:p w14:paraId="473FC6C2"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7.057</w:t>
            </w:r>
          </w:p>
        </w:tc>
        <w:tc>
          <w:tcPr>
            <w:tcW w:w="992" w:type="dxa"/>
            <w:tcBorders>
              <w:bottom w:val="single" w:sz="4" w:space="0" w:color="auto"/>
            </w:tcBorders>
            <w:vAlign w:val="center"/>
          </w:tcPr>
          <w:p w14:paraId="74B8E627"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23.976</w:t>
            </w:r>
          </w:p>
        </w:tc>
        <w:tc>
          <w:tcPr>
            <w:tcW w:w="992" w:type="dxa"/>
            <w:tcBorders>
              <w:bottom w:val="single" w:sz="4" w:space="0" w:color="auto"/>
            </w:tcBorders>
            <w:vAlign w:val="center"/>
          </w:tcPr>
          <w:p w14:paraId="746252A9"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61.6</w:t>
            </w:r>
          </w:p>
        </w:tc>
        <w:tc>
          <w:tcPr>
            <w:tcW w:w="992" w:type="dxa"/>
            <w:tcBorders>
              <w:bottom w:val="single" w:sz="4" w:space="0" w:color="auto"/>
            </w:tcBorders>
            <w:vAlign w:val="center"/>
          </w:tcPr>
          <w:p w14:paraId="7B0A1E31"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26.8</w:t>
            </w:r>
          </w:p>
        </w:tc>
      </w:tr>
    </w:tbl>
    <w:p w14:paraId="6CFCEE12"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Means in a column followed by the same letters are not significantly different at p≤5% level of significance; LSD= least significant difference; CV = coefficient variation; MD= micro-dosing BD= banding, rNP= recommended nitrogen and phosphorus.</w:t>
      </w:r>
    </w:p>
    <w:p w14:paraId="3E4622F9"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The apparent N and P recovery increased with increasing rate of N and P fertilizers application however reco</w:t>
      </w:r>
      <w:r>
        <w:rPr>
          <w:rFonts w:ascii="Times New Roman" w:hAnsi="Times New Roman" w:cs="Times New Roman"/>
        </w:rPr>
        <w:t>very were inconsistence (Table 4</w:t>
      </w:r>
      <w:r w:rsidRPr="00DA09C2">
        <w:rPr>
          <w:rFonts w:ascii="Times New Roman" w:hAnsi="Times New Roman" w:cs="Times New Roman"/>
        </w:rPr>
        <w:t>). The highest mean recoveries of N and P recorded were 65.1% and 26.8%, respectively. The maximum (65.1%) and minimum (51%) apparent recoveries of N were obtained at 100 and 50 % recommended NP by micro-dosing, respectively. Whereas, the maximum (26.8%) and minimum (22.3%) apparent recoveries of P were obtained at 100 % recommended NP by banding and micro-dosing, respectively.</w:t>
      </w:r>
    </w:p>
    <w:p w14:paraId="23B87CCE"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Conclusion</w:t>
      </w:r>
    </w:p>
    <w:p w14:paraId="7798B636" w14:textId="77777777" w:rsidR="00D07823" w:rsidRDefault="00D07823" w:rsidP="00D07823">
      <w:pPr>
        <w:jc w:val="both"/>
        <w:rPr>
          <w:rFonts w:ascii="Times New Roman" w:hAnsi="Times New Roman" w:cs="Times New Roman"/>
        </w:rPr>
      </w:pPr>
      <w:r>
        <w:rPr>
          <w:rFonts w:ascii="Times New Roman" w:hAnsi="Times New Roman" w:cs="Times New Roman"/>
        </w:rPr>
        <w:t xml:space="preserve">Our two year </w:t>
      </w:r>
      <w:r w:rsidRPr="00DA09C2">
        <w:rPr>
          <w:rFonts w:ascii="Times New Roman" w:hAnsi="Times New Roman" w:cs="Times New Roman"/>
        </w:rPr>
        <w:t xml:space="preserve">result </w:t>
      </w:r>
      <w:r>
        <w:rPr>
          <w:rFonts w:ascii="Times New Roman" w:hAnsi="Times New Roman" w:cs="Times New Roman"/>
        </w:rPr>
        <w:t xml:space="preserve">indicates that </w:t>
      </w:r>
      <w:r w:rsidRPr="00DA09C2">
        <w:rPr>
          <w:rFonts w:ascii="Times New Roman" w:hAnsi="Times New Roman" w:cs="Times New Roman"/>
        </w:rPr>
        <w:t xml:space="preserve">application method with different rate of fertilizer revealed significant effect on </w:t>
      </w:r>
      <w:r>
        <w:rPr>
          <w:rFonts w:ascii="Times New Roman" w:hAnsi="Times New Roman" w:cs="Times New Roman"/>
        </w:rPr>
        <w:t xml:space="preserve">maize </w:t>
      </w:r>
      <w:r w:rsidRPr="00DA09C2">
        <w:rPr>
          <w:rFonts w:ascii="Times New Roman" w:hAnsi="Times New Roman" w:cs="Times New Roman"/>
        </w:rPr>
        <w:t>growth</w:t>
      </w:r>
      <w:r>
        <w:rPr>
          <w:rFonts w:ascii="Times New Roman" w:hAnsi="Times New Roman" w:cs="Times New Roman"/>
        </w:rPr>
        <w:t xml:space="preserve"> and</w:t>
      </w:r>
      <w:r w:rsidRPr="00DA09C2">
        <w:rPr>
          <w:rFonts w:ascii="Times New Roman" w:hAnsi="Times New Roman" w:cs="Times New Roman"/>
        </w:rPr>
        <w:t xml:space="preserve"> yield components. Application of 100 % recommended NP by banding resulted in significantly higher results of growth (plant height and cob length) and yield components (hundred kernel weight, stover and grain yield) over application of 50 and 75 % recommended NP by micro-dosing but statistica</w:t>
      </w:r>
      <w:r>
        <w:rPr>
          <w:rFonts w:ascii="Times New Roman" w:hAnsi="Times New Roman" w:cs="Times New Roman"/>
        </w:rPr>
        <w:t xml:space="preserve">lly at par with application of </w:t>
      </w:r>
      <w:r w:rsidRPr="00DA09C2">
        <w:rPr>
          <w:rFonts w:ascii="Times New Roman" w:hAnsi="Times New Roman" w:cs="Times New Roman"/>
        </w:rPr>
        <w:t xml:space="preserve">100 % recommended NP by micro-dose method. </w:t>
      </w:r>
      <w:r>
        <w:rPr>
          <w:rFonts w:ascii="Times New Roman" w:hAnsi="Times New Roman" w:cs="Times New Roman"/>
        </w:rPr>
        <w:t xml:space="preserve">This may be due to low soil fertility status of the study area which responds to the </w:t>
      </w:r>
      <w:r w:rsidRPr="00FB4B26">
        <w:rPr>
          <w:rFonts w:ascii="Times New Roman" w:hAnsi="Times New Roman" w:cs="Times New Roman"/>
        </w:rPr>
        <w:t>m</w:t>
      </w:r>
      <w:r>
        <w:rPr>
          <w:rFonts w:ascii="Times New Roman" w:hAnsi="Times New Roman" w:cs="Times New Roman"/>
        </w:rPr>
        <w:t>ax</w:t>
      </w:r>
      <w:r w:rsidRPr="00FB4B26">
        <w:rPr>
          <w:rFonts w:ascii="Times New Roman" w:hAnsi="Times New Roman" w:cs="Times New Roman"/>
        </w:rPr>
        <w:t>i</w:t>
      </w:r>
      <w:r>
        <w:rPr>
          <w:rFonts w:ascii="Times New Roman" w:hAnsi="Times New Roman" w:cs="Times New Roman"/>
        </w:rPr>
        <w:t xml:space="preserve">mum amount of fertilizer in both application methods. </w:t>
      </w:r>
      <w:r w:rsidRPr="00DA09C2">
        <w:rPr>
          <w:rFonts w:ascii="Times New Roman" w:hAnsi="Times New Roman" w:cs="Times New Roman"/>
        </w:rPr>
        <w:t xml:space="preserve">Moreover, the treatment improved grain yield by </w:t>
      </w:r>
      <w:r w:rsidRPr="00B8459C">
        <w:rPr>
          <w:rFonts w:ascii="Times New Roman" w:hAnsi="Times New Roman" w:cs="Times New Roman"/>
        </w:rPr>
        <w:t xml:space="preserve">142% </w:t>
      </w:r>
      <w:r w:rsidRPr="00DA09C2">
        <w:rPr>
          <w:rFonts w:ascii="Times New Roman" w:hAnsi="Times New Roman" w:cs="Times New Roman"/>
        </w:rPr>
        <w:t xml:space="preserve">over the control. Therefore application of 100 % recommended NP by banding method can be recommended for maximum maize production in Loka Abaya and similar agro ecological areas with low soil fertility. </w:t>
      </w:r>
    </w:p>
    <w:p w14:paraId="449049D5" w14:textId="66483A9D" w:rsidR="002E07E9" w:rsidRDefault="002E07E9" w:rsidP="00D07823">
      <w:pPr>
        <w:jc w:val="both"/>
        <w:rPr>
          <w:rFonts w:ascii="Times New Roman" w:hAnsi="Times New Roman" w:cs="Times New Roman"/>
          <w:b/>
          <w:bCs/>
        </w:rPr>
      </w:pPr>
      <w:r w:rsidRPr="002E07E9">
        <w:rPr>
          <w:rFonts w:ascii="Times New Roman" w:hAnsi="Times New Roman" w:cs="Times New Roman"/>
          <w:b/>
          <w:bCs/>
        </w:rPr>
        <w:t xml:space="preserve">Acknowledgment </w:t>
      </w:r>
    </w:p>
    <w:p w14:paraId="6C895A76" w14:textId="77777777" w:rsidR="00B85427" w:rsidRDefault="002E07E9" w:rsidP="007E2F15">
      <w:pPr>
        <w:rPr>
          <w:rFonts w:ascii="Times New Roman" w:eastAsiaTheme="minorEastAsia" w:hAnsi="Times New Roman" w:cs="Times New Roman"/>
          <w:sz w:val="20"/>
          <w:szCs w:val="20"/>
        </w:rPr>
      </w:pPr>
      <w:r w:rsidRPr="002E07E9">
        <w:rPr>
          <w:rFonts w:ascii="Times New Roman" w:hAnsi="Times New Roman" w:cs="Times New Roman"/>
        </w:rPr>
        <w:lastRenderedPageBreak/>
        <w:t xml:space="preserve">The special and deepest gratitude goes to my major advisor Dr. Girma Abera for his unreserved advice, inspiration, consistent guidance and encouragement. </w:t>
      </w:r>
      <w:r w:rsidRPr="002E07E9">
        <w:rPr>
          <w:rFonts w:ascii="Times New Roman" w:eastAsiaTheme="minorEastAsia" w:hAnsi="Times New Roman" w:cs="Times New Roman"/>
          <w:sz w:val="20"/>
          <w:szCs w:val="20"/>
        </w:rPr>
        <w:t xml:space="preserve">I would also like to express my deepest gratitude to the NORHAD that financed this work from inception to completion. </w:t>
      </w:r>
      <w:r w:rsidR="00B85427" w:rsidRPr="00B85427">
        <w:rPr>
          <w:rFonts w:ascii="Times New Roman" w:eastAsiaTheme="minorEastAsia" w:hAnsi="Times New Roman" w:cs="Times New Roman"/>
          <w:sz w:val="20"/>
          <w:szCs w:val="20"/>
        </w:rPr>
        <w:t xml:space="preserve">I would like to acknowledge Mr Bishir Mohammed and Mr Amrachu Ukato for their support during the field and lab works of this study. </w:t>
      </w:r>
    </w:p>
    <w:p w14:paraId="6FBC43D4" w14:textId="6149F002" w:rsidR="007E2F15" w:rsidRPr="0002489D" w:rsidRDefault="007E2F15" w:rsidP="007E2F15">
      <w:pPr>
        <w:rPr>
          <w:rFonts w:ascii="Calibri" w:eastAsia="Calibri" w:hAnsi="Calibri" w:cs="Times New Roman"/>
          <w:kern w:val="2"/>
          <w:highlight w:val="yellow"/>
        </w:rPr>
      </w:pPr>
      <w:r w:rsidRPr="0002489D">
        <w:rPr>
          <w:rFonts w:ascii="Calibri" w:eastAsia="Calibri" w:hAnsi="Calibri" w:cs="Times New Roman"/>
          <w:kern w:val="2"/>
          <w:highlight w:val="yellow"/>
        </w:rPr>
        <w:t>Disclaimer (Artificial intelligence)</w:t>
      </w:r>
    </w:p>
    <w:p w14:paraId="00339B78" w14:textId="212CA116" w:rsidR="007E2F15" w:rsidRDefault="00875766" w:rsidP="00D07823">
      <w:pPr>
        <w:spacing w:line="360" w:lineRule="auto"/>
        <w:jc w:val="both"/>
        <w:rPr>
          <w:rFonts w:ascii="Times New Roman" w:hAnsi="Times New Roman" w:cs="Times New Roman"/>
          <w:b/>
        </w:rPr>
      </w:pPr>
      <w:r w:rsidRPr="00875766">
        <w:rPr>
          <w:rFonts w:ascii="Calibri" w:eastAsia="Calibri" w:hAnsi="Calibri" w:cs="Times New Roman"/>
          <w:kern w:val="2"/>
          <w:highlight w:val="yellow"/>
        </w:rPr>
        <w:t>Author(s) hereby declare that NO generative AI technologies such as Large Language Models (ChatGPT, COPILOT, etc.) and text-to-image generators have been used during the writing or editing of this manuscript.</w:t>
      </w:r>
    </w:p>
    <w:p w14:paraId="68F4F7CA" w14:textId="77777777" w:rsidR="007E2F15" w:rsidRDefault="007E2F15" w:rsidP="00D07823">
      <w:pPr>
        <w:spacing w:line="360" w:lineRule="auto"/>
        <w:jc w:val="both"/>
        <w:rPr>
          <w:rFonts w:ascii="Times New Roman" w:hAnsi="Times New Roman" w:cs="Times New Roman"/>
          <w:b/>
        </w:rPr>
      </w:pPr>
    </w:p>
    <w:p w14:paraId="23982BA6" w14:textId="51BB01A7" w:rsidR="0001023B" w:rsidRPr="00DA09C2" w:rsidRDefault="00D07823" w:rsidP="0001023B">
      <w:pPr>
        <w:spacing w:line="360" w:lineRule="auto"/>
        <w:jc w:val="both"/>
        <w:rPr>
          <w:rFonts w:ascii="Times New Roman" w:hAnsi="Times New Roman" w:cs="Times New Roman"/>
          <w:b/>
        </w:rPr>
      </w:pPr>
      <w:bookmarkStart w:id="0" w:name="_Hlk201808300"/>
      <w:r w:rsidRPr="00DA09C2">
        <w:rPr>
          <w:rFonts w:ascii="Times New Roman" w:hAnsi="Times New Roman" w:cs="Times New Roman"/>
          <w:b/>
        </w:rPr>
        <w:t>References</w:t>
      </w:r>
      <w:bookmarkEnd w:id="0"/>
    </w:p>
    <w:p w14:paraId="1FCF3AE0" w14:textId="77777777" w:rsidR="0001023B" w:rsidRPr="00B06339" w:rsidRDefault="0001023B" w:rsidP="0001023B">
      <w:pPr>
        <w:jc w:val="both"/>
        <w:rPr>
          <w:rFonts w:ascii="Times New Roman" w:hAnsi="Times New Roman" w:cs="Times New Roman"/>
        </w:rPr>
      </w:pPr>
      <w:r>
        <w:rPr>
          <w:rFonts w:ascii="Times New Roman" w:hAnsi="Times New Roman" w:cs="Times New Roman"/>
        </w:rPr>
        <w:t xml:space="preserve">1. </w:t>
      </w:r>
      <w:r w:rsidRPr="00B06339">
        <w:rPr>
          <w:rFonts w:ascii="Times New Roman" w:hAnsi="Times New Roman" w:cs="Times New Roman"/>
        </w:rPr>
        <w:t>Bogale, T., Debele, T., Gebeyehu, S., Tana, T., Geleta, N. and Workayehu, T., 2002. Development of appropriate cropping systems for various maize producing regions of Ethiopia. In Enhancing the Contribution of Maize to Food Security in Ethiopia: Proceedings of the Second National Maize Workshop of Ethiopia, 12–16 November 2001, Addis Ababa, Ethiopia (pp. 61-70).</w:t>
      </w:r>
    </w:p>
    <w:p w14:paraId="6C12665C" w14:textId="77777777" w:rsidR="0001023B" w:rsidRPr="00DA09C2" w:rsidRDefault="0001023B" w:rsidP="0001023B">
      <w:pPr>
        <w:jc w:val="both"/>
        <w:rPr>
          <w:rFonts w:ascii="Times New Roman" w:hAnsi="Times New Roman" w:cs="Times New Roman"/>
        </w:rPr>
      </w:pPr>
      <w:r>
        <w:rPr>
          <w:rFonts w:ascii="Times New Roman" w:hAnsi="Times New Roman" w:cs="Times New Roman"/>
        </w:rPr>
        <w:t xml:space="preserve">2. </w:t>
      </w:r>
      <w:r w:rsidRPr="005A2820">
        <w:rPr>
          <w:rFonts w:ascii="Times New Roman" w:hAnsi="Times New Roman" w:cs="Times New Roman"/>
        </w:rPr>
        <w:t>Debelle, T., Bogale, T., Negassa, W., Workayehu, T., Liben, M., Mesfin, T., Mekonnen, B. and Mazengia, W., 2002. A review of fertilizer management research on maize in Ethiopia. Enhancing the contribution of maize to food security in Ethiopia, pp.46-55.</w:t>
      </w:r>
    </w:p>
    <w:p w14:paraId="18EDC019" w14:textId="77777777" w:rsidR="0001023B" w:rsidRDefault="0001023B" w:rsidP="0001023B">
      <w:pPr>
        <w:jc w:val="both"/>
        <w:rPr>
          <w:rFonts w:ascii="Times New Roman" w:hAnsi="Times New Roman" w:cs="Times New Roman"/>
        </w:rPr>
      </w:pPr>
      <w:r>
        <w:rPr>
          <w:rFonts w:ascii="Times New Roman" w:hAnsi="Times New Roman" w:cs="Times New Roman"/>
        </w:rPr>
        <w:t xml:space="preserve">3. </w:t>
      </w:r>
      <w:r w:rsidRPr="00D21AB8">
        <w:rPr>
          <w:rFonts w:ascii="Times New Roman" w:hAnsi="Times New Roman" w:cs="Times New Roman"/>
        </w:rPr>
        <w:t>Onasanya, R.O., Aiyelari, O.P., Onasanya, A., Oikeh, S., Nwilene, F.E. and Oyelakin, O.O., 2009. Growth and yield response of maize (Zea mays L.) to different rates of nitrogen and phosphorus fertilizers in southern Nigeria. World Journal of Agricultural Sciences, 5(4), pp.400-407.</w:t>
      </w:r>
    </w:p>
    <w:p w14:paraId="73EF4F7A" w14:textId="77777777" w:rsidR="0001023B" w:rsidRDefault="0001023B" w:rsidP="0001023B">
      <w:pPr>
        <w:jc w:val="both"/>
        <w:rPr>
          <w:rFonts w:ascii="Times New Roman" w:hAnsi="Times New Roman" w:cs="Times New Roman"/>
        </w:rPr>
      </w:pPr>
      <w:r>
        <w:rPr>
          <w:rFonts w:ascii="Times New Roman" w:hAnsi="Times New Roman" w:cs="Times New Roman"/>
        </w:rPr>
        <w:t xml:space="preserve">4. </w:t>
      </w:r>
      <w:r w:rsidRPr="00D21AB8">
        <w:rPr>
          <w:rFonts w:ascii="Times New Roman" w:hAnsi="Times New Roman" w:cs="Times New Roman"/>
        </w:rPr>
        <w:t>Nigussie, M., Tanner, D. and Twumasi-Afriyie, S. eds., 2002. Enhancing the Contribution of Maize to Food Security in Ethiopia: Proceedings of the Second National Maize Workshop of Ethiopia: 12-16 November 2001</w:t>
      </w:r>
      <w:r>
        <w:rPr>
          <w:rFonts w:ascii="Times New Roman" w:hAnsi="Times New Roman" w:cs="Times New Roman"/>
        </w:rPr>
        <w:t>, Addis Ababa, Ethiopia. CIMMYT</w:t>
      </w:r>
      <w:r w:rsidRPr="00DA09C2">
        <w:rPr>
          <w:rFonts w:ascii="Times New Roman" w:hAnsi="Times New Roman" w:cs="Times New Roman"/>
        </w:rPr>
        <w:t>.</w:t>
      </w:r>
    </w:p>
    <w:p w14:paraId="3EC8F7B4" w14:textId="77777777" w:rsidR="0001023B" w:rsidRDefault="0001023B" w:rsidP="0001023B">
      <w:pPr>
        <w:jc w:val="both"/>
        <w:rPr>
          <w:rFonts w:ascii="Times New Roman" w:hAnsi="Times New Roman" w:cs="Times New Roman"/>
        </w:rPr>
      </w:pPr>
      <w:r>
        <w:rPr>
          <w:rFonts w:ascii="Times New Roman" w:hAnsi="Times New Roman" w:cs="Times New Roman"/>
        </w:rPr>
        <w:t xml:space="preserve">5. </w:t>
      </w:r>
      <w:r w:rsidRPr="00D21AB8">
        <w:rPr>
          <w:rFonts w:ascii="Times New Roman" w:hAnsi="Times New Roman" w:cs="Times New Roman"/>
        </w:rPr>
        <w:t>Sime, G. and Aune, J.B., 2014. Maize response to fertilizer dosing at three sites in the Central Rift Valley of Ethiopia. Agronomy, 4(3), pp.436-451.</w:t>
      </w:r>
    </w:p>
    <w:p w14:paraId="3ED37BF3" w14:textId="77777777" w:rsidR="0001023B" w:rsidRDefault="0001023B" w:rsidP="0001023B">
      <w:pPr>
        <w:jc w:val="both"/>
        <w:rPr>
          <w:rFonts w:ascii="Times New Roman" w:hAnsi="Times New Roman" w:cs="Times New Roman"/>
        </w:rPr>
      </w:pPr>
      <w:r>
        <w:rPr>
          <w:rFonts w:ascii="Times New Roman" w:hAnsi="Times New Roman" w:cs="Times New Roman"/>
        </w:rPr>
        <w:t xml:space="preserve">6. </w:t>
      </w:r>
      <w:r w:rsidRPr="001E1383">
        <w:rPr>
          <w:rFonts w:ascii="Times New Roman" w:hAnsi="Times New Roman" w:cs="Times New Roman"/>
        </w:rPr>
        <w:t>Endale, K., 2010. Fertilizer consumption and agricultural productivity in Ethiopia. In In the Ethiopian Development Research Institute Working Papers, February 2011; Gebre-ab, N., Dorosh, P., Eds.; Ethiopian Development Research Institute (EDRI): Addis Ababa.</w:t>
      </w:r>
    </w:p>
    <w:p w14:paraId="5246DEA9" w14:textId="77777777" w:rsidR="0001023B" w:rsidRPr="00DA09C2" w:rsidRDefault="0001023B" w:rsidP="0001023B">
      <w:pPr>
        <w:jc w:val="both"/>
        <w:rPr>
          <w:rFonts w:ascii="Times New Roman" w:hAnsi="Times New Roman" w:cs="Times New Roman"/>
        </w:rPr>
      </w:pPr>
      <w:r>
        <w:rPr>
          <w:rFonts w:ascii="Times New Roman" w:hAnsi="Times New Roman" w:cs="Times New Roman"/>
        </w:rPr>
        <w:t xml:space="preserve">7. </w:t>
      </w:r>
      <w:r w:rsidRPr="00DA09C2">
        <w:rPr>
          <w:rFonts w:ascii="Times New Roman" w:hAnsi="Times New Roman" w:cs="Times New Roman"/>
        </w:rPr>
        <w:t>FAO (Food and Agriculture Organization of the United Nations). 2008. FAO fertilizer and Plant nutrition bulletin: Guide to laboratory establishment for plant nutrient analysis. FAO, Rome, Italy. 203p.</w:t>
      </w:r>
    </w:p>
    <w:p w14:paraId="03D8DAE1" w14:textId="77777777" w:rsidR="0001023B" w:rsidRDefault="0001023B" w:rsidP="0001023B">
      <w:pPr>
        <w:jc w:val="both"/>
        <w:rPr>
          <w:rFonts w:ascii="Times New Roman" w:hAnsi="Times New Roman" w:cs="Times New Roman"/>
        </w:rPr>
      </w:pPr>
      <w:r>
        <w:rPr>
          <w:rFonts w:ascii="Times New Roman" w:hAnsi="Times New Roman" w:cs="Times New Roman"/>
        </w:rPr>
        <w:t xml:space="preserve">8. </w:t>
      </w:r>
      <w:r w:rsidRPr="001E1383">
        <w:rPr>
          <w:rFonts w:ascii="Times New Roman" w:hAnsi="Times New Roman" w:cs="Times New Roman"/>
        </w:rPr>
        <w:t>Carter, M.R. and Gregorich, E.G. eds., 2007. Soil sampling and methods of analysis. CRC press.</w:t>
      </w:r>
    </w:p>
    <w:p w14:paraId="3151A947" w14:textId="77777777" w:rsidR="0001023B" w:rsidRDefault="0001023B" w:rsidP="0001023B">
      <w:pPr>
        <w:jc w:val="both"/>
        <w:rPr>
          <w:rFonts w:ascii="Times New Roman" w:hAnsi="Times New Roman" w:cs="Times New Roman"/>
        </w:rPr>
      </w:pPr>
      <w:r>
        <w:rPr>
          <w:rFonts w:ascii="Times New Roman" w:hAnsi="Times New Roman" w:cs="Times New Roman"/>
        </w:rPr>
        <w:t xml:space="preserve">9. </w:t>
      </w:r>
      <w:r w:rsidRPr="005A2820">
        <w:rPr>
          <w:rFonts w:ascii="Times New Roman" w:hAnsi="Times New Roman" w:cs="Times New Roman"/>
        </w:rPr>
        <w:t>Walkley, A. and Black, I.A., 1934. An examination of the Degtjareff method for determining soil organic matter, and a proposed modification of the chromic acid titration method. Soil science, 37(1), pp.29-38.</w:t>
      </w:r>
    </w:p>
    <w:p w14:paraId="24D7E3D5" w14:textId="77777777" w:rsidR="0001023B" w:rsidRDefault="0001023B" w:rsidP="0001023B">
      <w:pPr>
        <w:jc w:val="both"/>
        <w:rPr>
          <w:rFonts w:ascii="Times New Roman" w:hAnsi="Times New Roman" w:cs="Times New Roman"/>
        </w:rPr>
      </w:pPr>
      <w:r>
        <w:rPr>
          <w:rFonts w:ascii="Times New Roman" w:hAnsi="Times New Roman" w:cs="Times New Roman"/>
        </w:rPr>
        <w:lastRenderedPageBreak/>
        <w:t xml:space="preserve">10. </w:t>
      </w:r>
      <w:r w:rsidRPr="00017848">
        <w:rPr>
          <w:rFonts w:ascii="Times New Roman" w:hAnsi="Times New Roman" w:cs="Times New Roman"/>
        </w:rPr>
        <w:t>Dewis J and Freitas P. 1975. Physical and chemical methods of soil and plant analysis.</w:t>
      </w:r>
    </w:p>
    <w:p w14:paraId="094C3075" w14:textId="77777777" w:rsidR="0001023B" w:rsidRDefault="0001023B" w:rsidP="0001023B">
      <w:pPr>
        <w:jc w:val="both"/>
        <w:rPr>
          <w:rFonts w:ascii="Times New Roman" w:hAnsi="Times New Roman" w:cs="Times New Roman"/>
        </w:rPr>
      </w:pPr>
      <w:r>
        <w:rPr>
          <w:rFonts w:ascii="Times New Roman" w:hAnsi="Times New Roman" w:cs="Times New Roman"/>
        </w:rPr>
        <w:t xml:space="preserve">11. </w:t>
      </w:r>
      <w:r w:rsidRPr="00DA09C2">
        <w:rPr>
          <w:rFonts w:ascii="Times New Roman" w:hAnsi="Times New Roman" w:cs="Times New Roman"/>
        </w:rPr>
        <w:t>Mehlich A. 1984. Mehlich 3 soil test extractant: A modification of Mehlich 2 extractant. Communications in soil science and plant analysis, 15:1409-1416.</w:t>
      </w:r>
    </w:p>
    <w:p w14:paraId="4AEBB652" w14:textId="77777777" w:rsidR="0001023B" w:rsidRDefault="0001023B" w:rsidP="0001023B">
      <w:pPr>
        <w:jc w:val="both"/>
        <w:rPr>
          <w:rFonts w:ascii="Times New Roman" w:hAnsi="Times New Roman" w:cs="Times New Roman"/>
        </w:rPr>
      </w:pPr>
      <w:r>
        <w:rPr>
          <w:rFonts w:ascii="Times New Roman" w:hAnsi="Times New Roman" w:cs="Times New Roman"/>
        </w:rPr>
        <w:t xml:space="preserve">12. </w:t>
      </w:r>
      <w:r w:rsidRPr="005A2820">
        <w:rPr>
          <w:rFonts w:ascii="Times New Roman" w:hAnsi="Times New Roman" w:cs="Times New Roman"/>
        </w:rPr>
        <w:t xml:space="preserve">Vanlauwe, B., Aihou, K., Aman, S., Iwuafor, E.N., Tossah, B.K., Diels, J., </w:t>
      </w:r>
      <w:r>
        <w:rPr>
          <w:rFonts w:ascii="Times New Roman" w:hAnsi="Times New Roman" w:cs="Times New Roman"/>
        </w:rPr>
        <w:t>et al.,</w:t>
      </w:r>
      <w:r w:rsidRPr="005A2820">
        <w:rPr>
          <w:rFonts w:ascii="Times New Roman" w:hAnsi="Times New Roman" w:cs="Times New Roman"/>
        </w:rPr>
        <w:t xml:space="preserve"> 2001. Maize yield as affected by organic inputs and urea in the West African moist savanna. Agronomy journal, 93(6), pp.1191-1199.</w:t>
      </w:r>
    </w:p>
    <w:p w14:paraId="4FBE3C02" w14:textId="77777777" w:rsidR="0001023B" w:rsidRDefault="0001023B" w:rsidP="0001023B">
      <w:pPr>
        <w:jc w:val="both"/>
        <w:rPr>
          <w:rFonts w:ascii="Times New Roman" w:hAnsi="Times New Roman" w:cs="Times New Roman"/>
        </w:rPr>
      </w:pPr>
      <w:r>
        <w:rPr>
          <w:rFonts w:ascii="Times New Roman" w:hAnsi="Times New Roman" w:cs="Times New Roman"/>
        </w:rPr>
        <w:t xml:space="preserve">13. </w:t>
      </w:r>
      <w:r w:rsidRPr="00DA09C2">
        <w:rPr>
          <w:rFonts w:ascii="Times New Roman" w:hAnsi="Times New Roman" w:cs="Times New Roman"/>
        </w:rPr>
        <w:t>SAS, 2002 version 9.0 Institute Inc., Cary, NC, USA.</w:t>
      </w:r>
      <w:r w:rsidRPr="00891962">
        <w:rPr>
          <w:rFonts w:ascii="Times New Roman" w:hAnsi="Times New Roman" w:cs="Times New Roman"/>
        </w:rPr>
        <w:t xml:space="preserve"> </w:t>
      </w:r>
    </w:p>
    <w:p w14:paraId="5010F8DC" w14:textId="77777777" w:rsidR="0001023B" w:rsidRDefault="0001023B" w:rsidP="0001023B">
      <w:pPr>
        <w:jc w:val="both"/>
        <w:rPr>
          <w:rFonts w:ascii="Times New Roman" w:hAnsi="Times New Roman" w:cs="Times New Roman"/>
        </w:rPr>
      </w:pPr>
      <w:r>
        <w:rPr>
          <w:rFonts w:ascii="Times New Roman" w:hAnsi="Times New Roman" w:cs="Times New Roman"/>
        </w:rPr>
        <w:t>14. Jones J.</w:t>
      </w:r>
      <w:r w:rsidRPr="00DA09C2">
        <w:rPr>
          <w:rFonts w:ascii="Times New Roman" w:hAnsi="Times New Roman" w:cs="Times New Roman"/>
        </w:rPr>
        <w:t>B. 2003. Agronomic handbook: management of crops, soils, and their fertility. CRC Press LLC, Boca Raton, Florida, USA. 482.</w:t>
      </w:r>
    </w:p>
    <w:p w14:paraId="3627EB7C" w14:textId="77777777" w:rsidR="0001023B" w:rsidRPr="00DA09C2" w:rsidRDefault="0001023B" w:rsidP="0001023B">
      <w:pPr>
        <w:jc w:val="both"/>
        <w:rPr>
          <w:rFonts w:ascii="Times New Roman" w:hAnsi="Times New Roman" w:cs="Times New Roman"/>
        </w:rPr>
      </w:pPr>
      <w:r>
        <w:rPr>
          <w:rFonts w:ascii="Times New Roman" w:hAnsi="Times New Roman" w:cs="Times New Roman"/>
        </w:rPr>
        <w:t xml:space="preserve">15. </w:t>
      </w:r>
      <w:r w:rsidRPr="00017848">
        <w:rPr>
          <w:rFonts w:ascii="Times New Roman" w:hAnsi="Times New Roman" w:cs="Times New Roman"/>
        </w:rPr>
        <w:t>Martin A P. 1993. Tropical soils and fertilizer use. Intermediate tropical agriculture series. University of Nairibi, Kenya.</w:t>
      </w:r>
    </w:p>
    <w:p w14:paraId="3481CC8A" w14:textId="77777777" w:rsidR="0001023B" w:rsidRPr="00DA09C2" w:rsidRDefault="0001023B" w:rsidP="0001023B">
      <w:pPr>
        <w:jc w:val="both"/>
        <w:rPr>
          <w:rFonts w:ascii="Times New Roman" w:hAnsi="Times New Roman" w:cs="Times New Roman"/>
        </w:rPr>
      </w:pPr>
      <w:r>
        <w:rPr>
          <w:rFonts w:ascii="Times New Roman" w:hAnsi="Times New Roman" w:cs="Times New Roman"/>
        </w:rPr>
        <w:t>16. Landon J.</w:t>
      </w:r>
      <w:r w:rsidRPr="00DA09C2">
        <w:rPr>
          <w:rFonts w:ascii="Times New Roman" w:hAnsi="Times New Roman" w:cs="Times New Roman"/>
        </w:rPr>
        <w:t>R. 1991. “Booker tropical soil manual, a hand book for soil survey and agricultural land evaluation in the tropics and subtropics,” Longman, Booker. 474p.</w:t>
      </w:r>
    </w:p>
    <w:p w14:paraId="72909176" w14:textId="77777777" w:rsidR="0001023B" w:rsidRDefault="0001023B" w:rsidP="0001023B">
      <w:pPr>
        <w:jc w:val="both"/>
        <w:rPr>
          <w:rFonts w:ascii="Times New Roman" w:hAnsi="Times New Roman" w:cs="Times New Roman"/>
        </w:rPr>
      </w:pPr>
      <w:r>
        <w:rPr>
          <w:rFonts w:ascii="Times New Roman" w:hAnsi="Times New Roman" w:cs="Times New Roman"/>
        </w:rPr>
        <w:t xml:space="preserve">17. </w:t>
      </w:r>
      <w:r w:rsidRPr="00D21AB8">
        <w:rPr>
          <w:rFonts w:ascii="Times New Roman" w:hAnsi="Times New Roman" w:cs="Times New Roman"/>
        </w:rPr>
        <w:t>Mylavarapu, R., Obreza, T., Morgan, K., Hochmuth, G., Nair, V. and Wright, A., 2014. Extraction of soil nutrients using Mehlich-3 reagent for acid-mineral soils of Florida. Nutrient Management of Vegetable and Row Crops Handbook, pp.1-7.</w:t>
      </w:r>
    </w:p>
    <w:p w14:paraId="2F295913" w14:textId="77777777" w:rsidR="0001023B" w:rsidRDefault="0001023B" w:rsidP="0001023B">
      <w:pPr>
        <w:jc w:val="both"/>
        <w:rPr>
          <w:rFonts w:ascii="Times New Roman" w:hAnsi="Times New Roman" w:cs="Times New Roman"/>
        </w:rPr>
      </w:pPr>
      <w:r>
        <w:rPr>
          <w:rFonts w:ascii="Times New Roman" w:hAnsi="Times New Roman" w:cs="Times New Roman"/>
        </w:rPr>
        <w:t xml:space="preserve">18. </w:t>
      </w:r>
      <w:r w:rsidRPr="00D21AB8">
        <w:rPr>
          <w:rFonts w:ascii="Times New Roman" w:hAnsi="Times New Roman" w:cs="Times New Roman"/>
        </w:rPr>
        <w:t>Naik, M.S.P., Sumathi, V. and Kadiri, L., 2017. Response of optimum nitrogen rate in maize with legume intercropping system. SAARC Journal of Agriculture, 15(1), pp.139-148.</w:t>
      </w:r>
    </w:p>
    <w:p w14:paraId="604AF575" w14:textId="77777777" w:rsidR="0001023B" w:rsidRPr="00DA09C2" w:rsidRDefault="0001023B" w:rsidP="0001023B">
      <w:pPr>
        <w:jc w:val="both"/>
        <w:rPr>
          <w:rFonts w:ascii="Times New Roman" w:hAnsi="Times New Roman" w:cs="Times New Roman"/>
        </w:rPr>
      </w:pPr>
      <w:r>
        <w:rPr>
          <w:rFonts w:ascii="Times New Roman" w:hAnsi="Times New Roman" w:cs="Times New Roman"/>
        </w:rPr>
        <w:t xml:space="preserve">19. </w:t>
      </w:r>
      <w:r w:rsidRPr="005A2820">
        <w:rPr>
          <w:rFonts w:ascii="Times New Roman" w:hAnsi="Times New Roman" w:cs="Times New Roman"/>
        </w:rPr>
        <w:t>Ayub M, Nadeem M A, Sharar M S, Mahmood N. 2002. Response of maize (Zea mays L.) fodder to different levels of nitrogen and phosphorus. Asian J. plant sci., 1: 352-254.</w:t>
      </w:r>
    </w:p>
    <w:p w14:paraId="36B77540" w14:textId="77777777" w:rsidR="0001023B" w:rsidRDefault="0001023B" w:rsidP="0001023B">
      <w:pPr>
        <w:jc w:val="both"/>
        <w:rPr>
          <w:rFonts w:ascii="Times New Roman" w:hAnsi="Times New Roman" w:cs="Times New Roman"/>
        </w:rPr>
      </w:pPr>
      <w:r>
        <w:rPr>
          <w:rFonts w:ascii="Times New Roman" w:hAnsi="Times New Roman" w:cs="Times New Roman"/>
        </w:rPr>
        <w:t xml:space="preserve">20. </w:t>
      </w:r>
      <w:r w:rsidRPr="001E1383">
        <w:rPr>
          <w:rFonts w:ascii="Times New Roman" w:hAnsi="Times New Roman" w:cs="Times New Roman"/>
        </w:rPr>
        <w:t>Cheema, H.N.A., 2000. Yield and quality response of maize (Zea mays L.) fodder grown on different levels of phosphorus and seedling densities. M. Sc.(Hons.) Thesis, Dept. Agron., Univ. Agric. Faisalabad, Pakistan.</w:t>
      </w:r>
      <w:r w:rsidRPr="00DA09C2">
        <w:rPr>
          <w:rFonts w:ascii="Times New Roman" w:hAnsi="Times New Roman" w:cs="Times New Roman"/>
        </w:rPr>
        <w:t>Dewis J, Freitas P. 1975. Physical and chemical methods of soil and plant analysis.</w:t>
      </w:r>
    </w:p>
    <w:p w14:paraId="3719F9BC" w14:textId="77777777" w:rsidR="0001023B" w:rsidRDefault="0001023B" w:rsidP="0001023B">
      <w:pPr>
        <w:jc w:val="both"/>
        <w:rPr>
          <w:rFonts w:ascii="Times New Roman" w:hAnsi="Times New Roman" w:cs="Times New Roman"/>
        </w:rPr>
      </w:pPr>
      <w:r>
        <w:rPr>
          <w:rFonts w:ascii="Times New Roman" w:hAnsi="Times New Roman" w:cs="Times New Roman"/>
        </w:rPr>
        <w:t xml:space="preserve">21. </w:t>
      </w:r>
      <w:r w:rsidRPr="00D21AB8">
        <w:rPr>
          <w:rFonts w:ascii="Times New Roman" w:hAnsi="Times New Roman" w:cs="Times New Roman"/>
        </w:rPr>
        <w:t>Law-Ogbomo, K.E. and LAW-OGBOMO, J.E., 2009. The performance of Zea mays as influenced by NPK fertilizer application. Notulae Scientia Biologicae, 1(1), pp.59-62.</w:t>
      </w:r>
    </w:p>
    <w:p w14:paraId="7A8E60D5" w14:textId="77777777" w:rsidR="0001023B" w:rsidRDefault="0001023B" w:rsidP="0001023B">
      <w:pPr>
        <w:jc w:val="both"/>
        <w:rPr>
          <w:rFonts w:ascii="Times New Roman" w:hAnsi="Times New Roman" w:cs="Times New Roman"/>
        </w:rPr>
      </w:pPr>
      <w:r>
        <w:rPr>
          <w:rFonts w:ascii="Times New Roman" w:hAnsi="Times New Roman" w:cs="Times New Roman"/>
        </w:rPr>
        <w:t xml:space="preserve">22. </w:t>
      </w:r>
      <w:r w:rsidRPr="00D21AB8">
        <w:rPr>
          <w:rFonts w:ascii="Times New Roman" w:hAnsi="Times New Roman" w:cs="Times New Roman"/>
        </w:rPr>
        <w:t>Mukhtar, T., Arif, M., Hussain, S., Tariq, M. and Mehmood, K., 2011. Effect of different rates of nitrogen and phosphorus fertilizers o</w:t>
      </w:r>
      <w:r>
        <w:rPr>
          <w:rFonts w:ascii="Times New Roman" w:hAnsi="Times New Roman" w:cs="Times New Roman"/>
        </w:rPr>
        <w:t>n growth and yield of maize. Journal of Agricultural Research,</w:t>
      </w:r>
      <w:r w:rsidRPr="00D21AB8">
        <w:rPr>
          <w:rFonts w:ascii="Times New Roman" w:hAnsi="Times New Roman" w:cs="Times New Roman"/>
        </w:rPr>
        <w:t xml:space="preserve"> 49(3), pp.333-339.</w:t>
      </w:r>
    </w:p>
    <w:p w14:paraId="4325CCC8" w14:textId="77777777" w:rsidR="0001023B" w:rsidRDefault="0001023B" w:rsidP="0001023B">
      <w:pPr>
        <w:jc w:val="both"/>
      </w:pPr>
      <w:r>
        <w:rPr>
          <w:rFonts w:ascii="Times New Roman" w:hAnsi="Times New Roman" w:cs="Times New Roman"/>
        </w:rPr>
        <w:t>23. Okumura R.</w:t>
      </w:r>
      <w:r w:rsidRPr="00DA09C2">
        <w:rPr>
          <w:rFonts w:ascii="Times New Roman" w:hAnsi="Times New Roman" w:cs="Times New Roman"/>
        </w:rPr>
        <w:t>S</w:t>
      </w:r>
      <w:r>
        <w:rPr>
          <w:rFonts w:ascii="Times New Roman" w:hAnsi="Times New Roman" w:cs="Times New Roman"/>
        </w:rPr>
        <w:t>., Takahashi H.</w:t>
      </w:r>
      <w:r w:rsidRPr="00DA09C2">
        <w:rPr>
          <w:rFonts w:ascii="Times New Roman" w:hAnsi="Times New Roman" w:cs="Times New Roman"/>
        </w:rPr>
        <w:t>W</w:t>
      </w:r>
      <w:r>
        <w:rPr>
          <w:rFonts w:ascii="Times New Roman" w:hAnsi="Times New Roman" w:cs="Times New Roman"/>
        </w:rPr>
        <w:t>., Santos D.G.</w:t>
      </w:r>
      <w:r w:rsidRPr="00DA09C2">
        <w:rPr>
          <w:rFonts w:ascii="Times New Roman" w:hAnsi="Times New Roman" w:cs="Times New Roman"/>
        </w:rPr>
        <w:t>C</w:t>
      </w:r>
      <w:r>
        <w:rPr>
          <w:rFonts w:ascii="Times New Roman" w:hAnsi="Times New Roman" w:cs="Times New Roman"/>
        </w:rPr>
        <w:t>., Lobato A.K.</w:t>
      </w:r>
      <w:r w:rsidRPr="00DA09C2">
        <w:rPr>
          <w:rFonts w:ascii="Times New Roman" w:hAnsi="Times New Roman" w:cs="Times New Roman"/>
        </w:rPr>
        <w:t>S</w:t>
      </w:r>
      <w:r>
        <w:rPr>
          <w:rFonts w:ascii="Times New Roman" w:hAnsi="Times New Roman" w:cs="Times New Roman"/>
        </w:rPr>
        <w:t>., Mariano D.</w:t>
      </w:r>
      <w:r w:rsidRPr="00DA09C2">
        <w:rPr>
          <w:rFonts w:ascii="Times New Roman" w:hAnsi="Times New Roman" w:cs="Times New Roman"/>
        </w:rPr>
        <w:t>C</w:t>
      </w:r>
      <w:r>
        <w:rPr>
          <w:rFonts w:ascii="Times New Roman" w:hAnsi="Times New Roman" w:cs="Times New Roman"/>
        </w:rPr>
        <w:t>., Marques O.</w:t>
      </w:r>
      <w:r w:rsidRPr="00DA09C2">
        <w:rPr>
          <w:rFonts w:ascii="Times New Roman" w:hAnsi="Times New Roman" w:cs="Times New Roman"/>
        </w:rPr>
        <w:t>J</w:t>
      </w:r>
      <w:r>
        <w:rPr>
          <w:rFonts w:ascii="Times New Roman" w:hAnsi="Times New Roman" w:cs="Times New Roman"/>
        </w:rPr>
        <w:t xml:space="preserve"> et al.,</w:t>
      </w:r>
      <w:r w:rsidRPr="00DA09C2">
        <w:rPr>
          <w:rFonts w:ascii="Times New Roman" w:hAnsi="Times New Roman" w:cs="Times New Roman"/>
        </w:rPr>
        <w:t xml:space="preserve"> 2011. Influence of different nitrogen levels on growth and production parameters in maize plants. Journal of Food, Agriculture &amp; Environment Vol.9 (3&amp;4): 510-514. </w:t>
      </w:r>
      <w:hyperlink r:id="rId7" w:history="1">
        <w:r w:rsidRPr="00DA09C2">
          <w:rPr>
            <w:rStyle w:val="Hyperlink"/>
            <w:rFonts w:ascii="Times New Roman" w:hAnsi="Times New Roman" w:cs="Times New Roman"/>
          </w:rPr>
          <w:t>www.world-food.net</w:t>
        </w:r>
      </w:hyperlink>
    </w:p>
    <w:p w14:paraId="1C2DE2CF" w14:textId="77777777" w:rsidR="0001023B" w:rsidRDefault="0001023B" w:rsidP="0001023B">
      <w:pPr>
        <w:jc w:val="both"/>
        <w:rPr>
          <w:rFonts w:ascii="Times New Roman" w:hAnsi="Times New Roman" w:cs="Times New Roman"/>
        </w:rPr>
      </w:pPr>
      <w:r>
        <w:rPr>
          <w:rFonts w:ascii="Times New Roman" w:hAnsi="Times New Roman" w:cs="Times New Roman"/>
        </w:rPr>
        <w:t xml:space="preserve">24. </w:t>
      </w:r>
      <w:r w:rsidRPr="005A2820">
        <w:rPr>
          <w:rFonts w:ascii="Times New Roman" w:hAnsi="Times New Roman" w:cs="Times New Roman"/>
        </w:rPr>
        <w:t>Kakar, K.M., Khan, A., Khan, I., Shah, Z. and Hussain, Z., 2014. Growth and yield response of maize (Zea mays L.) to foliar NPK-fertilizers under moisture stress condition. Soil &amp; Environment, 33(2).</w:t>
      </w:r>
    </w:p>
    <w:p w14:paraId="2762E3FC" w14:textId="77777777" w:rsidR="0001023B" w:rsidRDefault="0001023B" w:rsidP="0001023B">
      <w:pPr>
        <w:jc w:val="both"/>
        <w:rPr>
          <w:rFonts w:ascii="Times New Roman" w:hAnsi="Times New Roman" w:cs="Times New Roman"/>
        </w:rPr>
      </w:pPr>
      <w:r>
        <w:rPr>
          <w:rFonts w:ascii="Times New Roman" w:hAnsi="Times New Roman" w:cs="Times New Roman"/>
        </w:rPr>
        <w:lastRenderedPageBreak/>
        <w:t xml:space="preserve">25. </w:t>
      </w:r>
      <w:r w:rsidRPr="001E1383">
        <w:rPr>
          <w:rFonts w:ascii="Times New Roman" w:hAnsi="Times New Roman" w:cs="Times New Roman"/>
        </w:rPr>
        <w:t>Eltelib, H.A., Hamad, M.A. and Ali, E.E., 2006. The effect of nitrogen and phosphorus fertilization on growth, yield and quality of forage maize (Zea mays L.). Journal of Agronomy.</w:t>
      </w:r>
    </w:p>
    <w:p w14:paraId="17D10AA6" w14:textId="77777777" w:rsidR="0001023B" w:rsidRDefault="0001023B" w:rsidP="0001023B">
      <w:pPr>
        <w:jc w:val="both"/>
        <w:rPr>
          <w:rFonts w:ascii="Times New Roman" w:hAnsi="Times New Roman" w:cs="Times New Roman"/>
        </w:rPr>
      </w:pPr>
      <w:r>
        <w:rPr>
          <w:rFonts w:ascii="Times New Roman" w:hAnsi="Times New Roman" w:cs="Times New Roman"/>
        </w:rPr>
        <w:t xml:space="preserve">26. </w:t>
      </w:r>
      <w:r w:rsidRPr="00D21AB8">
        <w:rPr>
          <w:rFonts w:ascii="Times New Roman" w:hAnsi="Times New Roman" w:cs="Times New Roman"/>
        </w:rPr>
        <w:t>Olusegun, O.S., 2015. Nitrogen (N) and phosphorus (P) fertilizer application on maize (Zea mays L.) growth and yield at Ado-Ekiti, South-West, Nigeria. Journal of Experimental Agriculture International, pp.22-29.</w:t>
      </w:r>
    </w:p>
    <w:p w14:paraId="49923C73" w14:textId="77777777" w:rsidR="0001023B" w:rsidRDefault="0001023B" w:rsidP="0001023B">
      <w:pPr>
        <w:jc w:val="both"/>
        <w:rPr>
          <w:rFonts w:ascii="Times New Roman" w:hAnsi="Times New Roman" w:cs="Times New Roman"/>
        </w:rPr>
      </w:pPr>
      <w:r>
        <w:rPr>
          <w:rFonts w:ascii="Times New Roman" w:hAnsi="Times New Roman" w:cs="Times New Roman"/>
        </w:rPr>
        <w:t xml:space="preserve">27. </w:t>
      </w:r>
      <w:r w:rsidRPr="00D21AB8">
        <w:rPr>
          <w:rFonts w:ascii="Times New Roman" w:hAnsi="Times New Roman" w:cs="Times New Roman"/>
        </w:rPr>
        <w:t>Sarma, N.N., Paul, S.R. and Sarma, D., 2000. Response of maize (Zea mays) to nitrogen and phosphorus under rainfed conditions of the hills zone of Assam. Indian Journal of Agronomy, 45(1), pp.128-131.</w:t>
      </w:r>
    </w:p>
    <w:p w14:paraId="0A25DFD2" w14:textId="77777777" w:rsidR="0001023B" w:rsidRDefault="0001023B" w:rsidP="0001023B">
      <w:pPr>
        <w:jc w:val="both"/>
        <w:rPr>
          <w:rFonts w:ascii="Times New Roman" w:hAnsi="Times New Roman" w:cs="Times New Roman"/>
        </w:rPr>
      </w:pPr>
      <w:r>
        <w:rPr>
          <w:rFonts w:ascii="Times New Roman" w:hAnsi="Times New Roman" w:cs="Times New Roman"/>
        </w:rPr>
        <w:t xml:space="preserve">28. </w:t>
      </w:r>
      <w:r w:rsidRPr="00DA09C2">
        <w:rPr>
          <w:rFonts w:ascii="Times New Roman" w:hAnsi="Times New Roman" w:cs="Times New Roman"/>
        </w:rPr>
        <w:t>Ali J</w:t>
      </w:r>
      <w:r>
        <w:rPr>
          <w:rFonts w:ascii="Times New Roman" w:hAnsi="Times New Roman" w:cs="Times New Roman"/>
        </w:rPr>
        <w:t>.</w:t>
      </w:r>
      <w:r w:rsidRPr="00DA09C2">
        <w:rPr>
          <w:rFonts w:ascii="Times New Roman" w:hAnsi="Times New Roman" w:cs="Times New Roman"/>
        </w:rPr>
        <w:t>, Bakht J</w:t>
      </w:r>
      <w:r>
        <w:rPr>
          <w:rFonts w:ascii="Times New Roman" w:hAnsi="Times New Roman" w:cs="Times New Roman"/>
        </w:rPr>
        <w:t>.</w:t>
      </w:r>
      <w:r w:rsidRPr="00DA09C2">
        <w:rPr>
          <w:rFonts w:ascii="Times New Roman" w:hAnsi="Times New Roman" w:cs="Times New Roman"/>
        </w:rPr>
        <w:t>, Shafi M</w:t>
      </w:r>
      <w:r>
        <w:rPr>
          <w:rFonts w:ascii="Times New Roman" w:hAnsi="Times New Roman" w:cs="Times New Roman"/>
        </w:rPr>
        <w:t>.</w:t>
      </w:r>
      <w:r w:rsidRPr="00DA09C2">
        <w:rPr>
          <w:rFonts w:ascii="Times New Roman" w:hAnsi="Times New Roman" w:cs="Times New Roman"/>
        </w:rPr>
        <w:t>, Khan S</w:t>
      </w:r>
      <w:r>
        <w:rPr>
          <w:rFonts w:ascii="Times New Roman" w:hAnsi="Times New Roman" w:cs="Times New Roman"/>
        </w:rPr>
        <w:t>., Shah W.</w:t>
      </w:r>
      <w:r w:rsidRPr="00DA09C2">
        <w:rPr>
          <w:rFonts w:ascii="Times New Roman" w:hAnsi="Times New Roman" w:cs="Times New Roman"/>
        </w:rPr>
        <w:t>A.</w:t>
      </w:r>
      <w:r>
        <w:rPr>
          <w:rFonts w:ascii="Times New Roman" w:hAnsi="Times New Roman" w:cs="Times New Roman"/>
        </w:rPr>
        <w:t>,</w:t>
      </w:r>
      <w:r w:rsidRPr="00DA09C2">
        <w:rPr>
          <w:rFonts w:ascii="Times New Roman" w:hAnsi="Times New Roman" w:cs="Times New Roman"/>
        </w:rPr>
        <w:t xml:space="preserve"> 2002. Uptake of nitrogen as affected by various combinations of n</w:t>
      </w:r>
      <w:r>
        <w:rPr>
          <w:rFonts w:ascii="Times New Roman" w:hAnsi="Times New Roman" w:cs="Times New Roman"/>
        </w:rPr>
        <w:t>itrogen and phosphorus. Asian Journal of Plant Science</w:t>
      </w:r>
      <w:r w:rsidRPr="00DA09C2">
        <w:rPr>
          <w:rFonts w:ascii="Times New Roman" w:hAnsi="Times New Roman" w:cs="Times New Roman"/>
        </w:rPr>
        <w:t xml:space="preserve"> 1: 367-369.</w:t>
      </w:r>
    </w:p>
    <w:p w14:paraId="6A083F2C" w14:textId="77777777" w:rsidR="0001023B" w:rsidRPr="00DA09C2" w:rsidRDefault="0001023B" w:rsidP="0001023B">
      <w:pPr>
        <w:jc w:val="both"/>
        <w:rPr>
          <w:rFonts w:ascii="Times New Roman" w:hAnsi="Times New Roman" w:cs="Times New Roman"/>
        </w:rPr>
      </w:pPr>
      <w:r>
        <w:rPr>
          <w:rFonts w:ascii="Times New Roman" w:hAnsi="Times New Roman" w:cs="Times New Roman"/>
        </w:rPr>
        <w:t xml:space="preserve">29. </w:t>
      </w:r>
      <w:r w:rsidRPr="00D21AB8">
        <w:rPr>
          <w:rFonts w:ascii="Times New Roman" w:hAnsi="Times New Roman" w:cs="Times New Roman"/>
        </w:rPr>
        <w:t>Okebalama, C.B., 2015. Impact of targeted nitrogen and phosphorus fertilizer micro-dosing on maize and cowpea yields under two cropping systems (Doctoral dissertation).</w:t>
      </w:r>
    </w:p>
    <w:p w14:paraId="596C6A8D" w14:textId="77777777" w:rsidR="0001023B" w:rsidRPr="00DA09C2" w:rsidRDefault="0001023B" w:rsidP="0001023B">
      <w:pPr>
        <w:jc w:val="both"/>
        <w:rPr>
          <w:rFonts w:ascii="Times New Roman" w:hAnsi="Times New Roman" w:cs="Times New Roman"/>
        </w:rPr>
      </w:pPr>
      <w:r>
        <w:rPr>
          <w:rFonts w:ascii="Times New Roman" w:hAnsi="Times New Roman" w:cs="Times New Roman"/>
        </w:rPr>
        <w:t>30. Havlin J.</w:t>
      </w:r>
      <w:r w:rsidRPr="00DA09C2">
        <w:rPr>
          <w:rFonts w:ascii="Times New Roman" w:hAnsi="Times New Roman" w:cs="Times New Roman"/>
        </w:rPr>
        <w:t>L</w:t>
      </w:r>
      <w:r>
        <w:rPr>
          <w:rFonts w:ascii="Times New Roman" w:hAnsi="Times New Roman" w:cs="Times New Roman"/>
        </w:rPr>
        <w:t>., Beaton J.</w:t>
      </w:r>
      <w:r w:rsidRPr="00DA09C2">
        <w:rPr>
          <w:rFonts w:ascii="Times New Roman" w:hAnsi="Times New Roman" w:cs="Times New Roman"/>
        </w:rPr>
        <w:t>D</w:t>
      </w:r>
      <w:r>
        <w:rPr>
          <w:rFonts w:ascii="Times New Roman" w:hAnsi="Times New Roman" w:cs="Times New Roman"/>
        </w:rPr>
        <w:t>., Tisdale S.</w:t>
      </w:r>
      <w:r w:rsidRPr="00DA09C2">
        <w:rPr>
          <w:rFonts w:ascii="Times New Roman" w:hAnsi="Times New Roman" w:cs="Times New Roman"/>
        </w:rPr>
        <w:t>L</w:t>
      </w:r>
      <w:r>
        <w:rPr>
          <w:rFonts w:ascii="Times New Roman" w:hAnsi="Times New Roman" w:cs="Times New Roman"/>
        </w:rPr>
        <w:t>. and Nelson W.</w:t>
      </w:r>
      <w:r w:rsidRPr="00DA09C2">
        <w:rPr>
          <w:rFonts w:ascii="Times New Roman" w:hAnsi="Times New Roman" w:cs="Times New Roman"/>
        </w:rPr>
        <w:t>L.</w:t>
      </w:r>
      <w:r>
        <w:rPr>
          <w:rFonts w:ascii="Times New Roman" w:hAnsi="Times New Roman" w:cs="Times New Roman"/>
        </w:rPr>
        <w:t>,</w:t>
      </w:r>
      <w:r w:rsidRPr="00DA09C2">
        <w:rPr>
          <w:rFonts w:ascii="Times New Roman" w:hAnsi="Times New Roman" w:cs="Times New Roman"/>
        </w:rPr>
        <w:t xml:space="preserve"> 2003. “Soil fertility and fertilizers”. An introduction to nutrient management 6th ed Pearson Edu. India.</w:t>
      </w:r>
    </w:p>
    <w:p w14:paraId="2F408ED2" w14:textId="77777777" w:rsidR="0001023B" w:rsidRDefault="0001023B" w:rsidP="0001023B">
      <w:pPr>
        <w:jc w:val="both"/>
        <w:rPr>
          <w:rFonts w:ascii="Times New Roman" w:hAnsi="Times New Roman" w:cs="Times New Roman"/>
        </w:rPr>
      </w:pPr>
      <w:r>
        <w:rPr>
          <w:rFonts w:ascii="Times New Roman" w:hAnsi="Times New Roman" w:cs="Times New Roman"/>
        </w:rPr>
        <w:t xml:space="preserve">31. </w:t>
      </w:r>
      <w:r w:rsidRPr="001E1383">
        <w:rPr>
          <w:rFonts w:ascii="Times New Roman" w:hAnsi="Times New Roman" w:cs="Times New Roman"/>
        </w:rPr>
        <w:t>Fosu-Mensah, B.Y. and Mensah, M., 2016. The effect of phosphorus and nitrogen fertilizers on grain yield, nutrient uptake and use efficiency of two maize (Zea mays L.) varieties under rain fed condition on Haplic Lixisol in the forest-savannah transition zone of Ghana. Environmental Systems Research, 5(1), pp.1-17.</w:t>
      </w:r>
    </w:p>
    <w:p w14:paraId="5AB3E1D5" w14:textId="77777777" w:rsidR="0001023B" w:rsidRDefault="0001023B" w:rsidP="0001023B">
      <w:pPr>
        <w:jc w:val="both"/>
        <w:rPr>
          <w:rFonts w:ascii="Times New Roman" w:hAnsi="Times New Roman" w:cs="Times New Roman"/>
        </w:rPr>
      </w:pPr>
      <w:r>
        <w:rPr>
          <w:rFonts w:ascii="Times New Roman" w:hAnsi="Times New Roman" w:cs="Times New Roman"/>
        </w:rPr>
        <w:t xml:space="preserve">32. </w:t>
      </w:r>
      <w:r w:rsidRPr="001E1383">
        <w:rPr>
          <w:rFonts w:ascii="Times New Roman" w:hAnsi="Times New Roman" w:cs="Times New Roman"/>
        </w:rPr>
        <w:t>Ladha, J.K., Pathak, H., Krupnik, T.J., Six, J. and van Kessel, C., 2005. Efficiency of fertilizer nitrogen in cereal production: retrospects and prospects. Advances in agronomy, 87, pp.85-156.</w:t>
      </w:r>
    </w:p>
    <w:p w14:paraId="41EB9686" w14:textId="77777777" w:rsidR="0001023B" w:rsidRDefault="0001023B" w:rsidP="0001023B">
      <w:pPr>
        <w:jc w:val="both"/>
        <w:rPr>
          <w:rFonts w:ascii="Times New Roman" w:hAnsi="Times New Roman" w:cs="Times New Roman"/>
        </w:rPr>
      </w:pPr>
    </w:p>
    <w:p w14:paraId="05FA6CF9" w14:textId="77777777" w:rsidR="0001023B" w:rsidRDefault="0001023B" w:rsidP="0001023B">
      <w:pPr>
        <w:jc w:val="both"/>
        <w:rPr>
          <w:rFonts w:ascii="Times New Roman" w:hAnsi="Times New Roman" w:cs="Times New Roman"/>
        </w:rPr>
      </w:pPr>
    </w:p>
    <w:p w14:paraId="73333B36" w14:textId="77777777" w:rsidR="0001023B" w:rsidRDefault="0001023B" w:rsidP="0001023B"/>
    <w:p w14:paraId="0F736DA6" w14:textId="77777777" w:rsidR="0001023B" w:rsidRDefault="0001023B" w:rsidP="0001023B"/>
    <w:p w14:paraId="276AF561" w14:textId="77777777" w:rsidR="00CA7D2D" w:rsidRDefault="00CA7D2D"/>
    <w:sectPr w:rsidR="00CA7D2D" w:rsidSect="001D10B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C0BD6" w14:textId="77777777" w:rsidR="00FE1C47" w:rsidRDefault="00FE1C47" w:rsidP="00F11A24">
      <w:pPr>
        <w:spacing w:after="0" w:line="240" w:lineRule="auto"/>
      </w:pPr>
      <w:r>
        <w:separator/>
      </w:r>
    </w:p>
  </w:endnote>
  <w:endnote w:type="continuationSeparator" w:id="0">
    <w:p w14:paraId="0130535F" w14:textId="77777777" w:rsidR="00FE1C47" w:rsidRDefault="00FE1C47" w:rsidP="00F1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4507A" w14:textId="77777777" w:rsidR="00F11A24" w:rsidRDefault="00F11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50FE7" w14:textId="77777777" w:rsidR="00F11A24" w:rsidRDefault="00F11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D935" w14:textId="77777777" w:rsidR="00F11A24" w:rsidRDefault="00F11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9FF98" w14:textId="77777777" w:rsidR="00FE1C47" w:rsidRDefault="00FE1C47" w:rsidP="00F11A24">
      <w:pPr>
        <w:spacing w:after="0" w:line="240" w:lineRule="auto"/>
      </w:pPr>
      <w:r>
        <w:separator/>
      </w:r>
    </w:p>
  </w:footnote>
  <w:footnote w:type="continuationSeparator" w:id="0">
    <w:p w14:paraId="2D79BFD6" w14:textId="77777777" w:rsidR="00FE1C47" w:rsidRDefault="00FE1C47" w:rsidP="00F11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86F7" w14:textId="3B113E51" w:rsidR="00F11A24" w:rsidRDefault="00000000">
    <w:pPr>
      <w:pStyle w:val="Header"/>
    </w:pPr>
    <w:r>
      <w:rPr>
        <w:noProof/>
      </w:rPr>
      <w:pict w14:anchorId="534FE5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7409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BD356" w14:textId="123A16A4" w:rsidR="00F11A24" w:rsidRDefault="00000000">
    <w:pPr>
      <w:pStyle w:val="Header"/>
    </w:pPr>
    <w:r>
      <w:rPr>
        <w:noProof/>
      </w:rPr>
      <w:pict w14:anchorId="3E425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7409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9431" w14:textId="24F684A6" w:rsidR="00F11A24" w:rsidRDefault="00000000">
    <w:pPr>
      <w:pStyle w:val="Header"/>
    </w:pPr>
    <w:r>
      <w:rPr>
        <w:noProof/>
      </w:rPr>
      <w:pict w14:anchorId="1401D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7409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823"/>
    <w:rsid w:val="0001023B"/>
    <w:rsid w:val="00132C2D"/>
    <w:rsid w:val="00152B97"/>
    <w:rsid w:val="00191093"/>
    <w:rsid w:val="001D10B7"/>
    <w:rsid w:val="001D58D9"/>
    <w:rsid w:val="00247FA5"/>
    <w:rsid w:val="002B29CB"/>
    <w:rsid w:val="002E07E9"/>
    <w:rsid w:val="00313FAD"/>
    <w:rsid w:val="00322478"/>
    <w:rsid w:val="00377910"/>
    <w:rsid w:val="003E5E16"/>
    <w:rsid w:val="00413455"/>
    <w:rsid w:val="00465FD4"/>
    <w:rsid w:val="004671AB"/>
    <w:rsid w:val="004871B8"/>
    <w:rsid w:val="00553E38"/>
    <w:rsid w:val="005D07CA"/>
    <w:rsid w:val="005F4F73"/>
    <w:rsid w:val="006358EB"/>
    <w:rsid w:val="006406C4"/>
    <w:rsid w:val="006A3F0B"/>
    <w:rsid w:val="00726785"/>
    <w:rsid w:val="00756A71"/>
    <w:rsid w:val="007713A4"/>
    <w:rsid w:val="007E2F15"/>
    <w:rsid w:val="007E3FA0"/>
    <w:rsid w:val="008054C1"/>
    <w:rsid w:val="008064E8"/>
    <w:rsid w:val="00875766"/>
    <w:rsid w:val="008848D0"/>
    <w:rsid w:val="008C181C"/>
    <w:rsid w:val="008E3491"/>
    <w:rsid w:val="008E3935"/>
    <w:rsid w:val="009065C1"/>
    <w:rsid w:val="00A664A1"/>
    <w:rsid w:val="00A76CAE"/>
    <w:rsid w:val="00AD1256"/>
    <w:rsid w:val="00AF5F14"/>
    <w:rsid w:val="00B016B5"/>
    <w:rsid w:val="00B27DF6"/>
    <w:rsid w:val="00B85427"/>
    <w:rsid w:val="00BA040B"/>
    <w:rsid w:val="00BB3F59"/>
    <w:rsid w:val="00BB43AC"/>
    <w:rsid w:val="00BD278F"/>
    <w:rsid w:val="00BD2B3B"/>
    <w:rsid w:val="00C46312"/>
    <w:rsid w:val="00C5637B"/>
    <w:rsid w:val="00CA7D2D"/>
    <w:rsid w:val="00CB18BE"/>
    <w:rsid w:val="00D07823"/>
    <w:rsid w:val="00D519AD"/>
    <w:rsid w:val="00D82827"/>
    <w:rsid w:val="00E261BF"/>
    <w:rsid w:val="00E96B3B"/>
    <w:rsid w:val="00EB4569"/>
    <w:rsid w:val="00F11A24"/>
    <w:rsid w:val="00F9658C"/>
    <w:rsid w:val="00FA69F6"/>
    <w:rsid w:val="00FE1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1B44E"/>
  <w15:docId w15:val="{35F53A45-1708-4768-A2A1-A77569F5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7823"/>
    <w:rPr>
      <w:color w:val="0000FF" w:themeColor="hyperlink"/>
      <w:u w:val="single"/>
    </w:rPr>
  </w:style>
  <w:style w:type="paragraph" w:styleId="Caption">
    <w:name w:val="caption"/>
    <w:basedOn w:val="Normal"/>
    <w:next w:val="Normal"/>
    <w:uiPriority w:val="35"/>
    <w:unhideWhenUsed/>
    <w:qFormat/>
    <w:rsid w:val="00D0782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D07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823"/>
    <w:rPr>
      <w:rFonts w:ascii="Tahoma" w:hAnsi="Tahoma" w:cs="Tahoma"/>
      <w:sz w:val="16"/>
      <w:szCs w:val="16"/>
    </w:rPr>
  </w:style>
  <w:style w:type="character" w:styleId="UnresolvedMention">
    <w:name w:val="Unresolved Mention"/>
    <w:basedOn w:val="DefaultParagraphFont"/>
    <w:uiPriority w:val="99"/>
    <w:semiHidden/>
    <w:unhideWhenUsed/>
    <w:rsid w:val="00A664A1"/>
    <w:rPr>
      <w:color w:val="605E5C"/>
      <w:shd w:val="clear" w:color="auto" w:fill="E1DFDD"/>
    </w:rPr>
  </w:style>
  <w:style w:type="paragraph" w:styleId="ListParagraph">
    <w:name w:val="List Paragraph"/>
    <w:basedOn w:val="Normal"/>
    <w:uiPriority w:val="34"/>
    <w:qFormat/>
    <w:rsid w:val="00A664A1"/>
    <w:pPr>
      <w:ind w:left="720"/>
      <w:contextualSpacing/>
    </w:pPr>
  </w:style>
  <w:style w:type="paragraph" w:styleId="Header">
    <w:name w:val="header"/>
    <w:basedOn w:val="Normal"/>
    <w:link w:val="HeaderChar"/>
    <w:uiPriority w:val="99"/>
    <w:unhideWhenUsed/>
    <w:rsid w:val="00F11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A24"/>
  </w:style>
  <w:style w:type="paragraph" w:styleId="Footer">
    <w:name w:val="footer"/>
    <w:basedOn w:val="Normal"/>
    <w:link w:val="FooterChar"/>
    <w:uiPriority w:val="99"/>
    <w:unhideWhenUsed/>
    <w:rsid w:val="00F11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67843">
      <w:bodyDiv w:val="1"/>
      <w:marLeft w:val="0"/>
      <w:marRight w:val="0"/>
      <w:marTop w:val="0"/>
      <w:marBottom w:val="0"/>
      <w:divBdr>
        <w:top w:val="none" w:sz="0" w:space="0" w:color="auto"/>
        <w:left w:val="none" w:sz="0" w:space="0" w:color="auto"/>
        <w:bottom w:val="none" w:sz="0" w:space="0" w:color="auto"/>
        <w:right w:val="none" w:sz="0" w:space="0" w:color="auto"/>
      </w:divBdr>
    </w:div>
    <w:div w:id="176508968">
      <w:bodyDiv w:val="1"/>
      <w:marLeft w:val="0"/>
      <w:marRight w:val="0"/>
      <w:marTop w:val="0"/>
      <w:marBottom w:val="0"/>
      <w:divBdr>
        <w:top w:val="none" w:sz="0" w:space="0" w:color="auto"/>
        <w:left w:val="none" w:sz="0" w:space="0" w:color="auto"/>
        <w:bottom w:val="none" w:sz="0" w:space="0" w:color="auto"/>
        <w:right w:val="none" w:sz="0" w:space="0" w:color="auto"/>
      </w:divBdr>
    </w:div>
    <w:div w:id="208877321">
      <w:bodyDiv w:val="1"/>
      <w:marLeft w:val="0"/>
      <w:marRight w:val="0"/>
      <w:marTop w:val="0"/>
      <w:marBottom w:val="0"/>
      <w:divBdr>
        <w:top w:val="none" w:sz="0" w:space="0" w:color="auto"/>
        <w:left w:val="none" w:sz="0" w:space="0" w:color="auto"/>
        <w:bottom w:val="none" w:sz="0" w:space="0" w:color="auto"/>
        <w:right w:val="none" w:sz="0" w:space="0" w:color="auto"/>
      </w:divBdr>
    </w:div>
    <w:div w:id="233199569">
      <w:bodyDiv w:val="1"/>
      <w:marLeft w:val="0"/>
      <w:marRight w:val="0"/>
      <w:marTop w:val="0"/>
      <w:marBottom w:val="0"/>
      <w:divBdr>
        <w:top w:val="none" w:sz="0" w:space="0" w:color="auto"/>
        <w:left w:val="none" w:sz="0" w:space="0" w:color="auto"/>
        <w:bottom w:val="none" w:sz="0" w:space="0" w:color="auto"/>
        <w:right w:val="none" w:sz="0" w:space="0" w:color="auto"/>
      </w:divBdr>
    </w:div>
    <w:div w:id="265574418">
      <w:bodyDiv w:val="1"/>
      <w:marLeft w:val="0"/>
      <w:marRight w:val="0"/>
      <w:marTop w:val="0"/>
      <w:marBottom w:val="0"/>
      <w:divBdr>
        <w:top w:val="none" w:sz="0" w:space="0" w:color="auto"/>
        <w:left w:val="none" w:sz="0" w:space="0" w:color="auto"/>
        <w:bottom w:val="none" w:sz="0" w:space="0" w:color="auto"/>
        <w:right w:val="none" w:sz="0" w:space="0" w:color="auto"/>
      </w:divBdr>
    </w:div>
    <w:div w:id="337536074">
      <w:bodyDiv w:val="1"/>
      <w:marLeft w:val="0"/>
      <w:marRight w:val="0"/>
      <w:marTop w:val="0"/>
      <w:marBottom w:val="0"/>
      <w:divBdr>
        <w:top w:val="none" w:sz="0" w:space="0" w:color="auto"/>
        <w:left w:val="none" w:sz="0" w:space="0" w:color="auto"/>
        <w:bottom w:val="none" w:sz="0" w:space="0" w:color="auto"/>
        <w:right w:val="none" w:sz="0" w:space="0" w:color="auto"/>
      </w:divBdr>
    </w:div>
    <w:div w:id="445082534">
      <w:bodyDiv w:val="1"/>
      <w:marLeft w:val="0"/>
      <w:marRight w:val="0"/>
      <w:marTop w:val="0"/>
      <w:marBottom w:val="0"/>
      <w:divBdr>
        <w:top w:val="none" w:sz="0" w:space="0" w:color="auto"/>
        <w:left w:val="none" w:sz="0" w:space="0" w:color="auto"/>
        <w:bottom w:val="none" w:sz="0" w:space="0" w:color="auto"/>
        <w:right w:val="none" w:sz="0" w:space="0" w:color="auto"/>
      </w:divBdr>
    </w:div>
    <w:div w:id="526873772">
      <w:bodyDiv w:val="1"/>
      <w:marLeft w:val="0"/>
      <w:marRight w:val="0"/>
      <w:marTop w:val="0"/>
      <w:marBottom w:val="0"/>
      <w:divBdr>
        <w:top w:val="none" w:sz="0" w:space="0" w:color="auto"/>
        <w:left w:val="none" w:sz="0" w:space="0" w:color="auto"/>
        <w:bottom w:val="none" w:sz="0" w:space="0" w:color="auto"/>
        <w:right w:val="none" w:sz="0" w:space="0" w:color="auto"/>
      </w:divBdr>
    </w:div>
    <w:div w:id="806437423">
      <w:bodyDiv w:val="1"/>
      <w:marLeft w:val="0"/>
      <w:marRight w:val="0"/>
      <w:marTop w:val="0"/>
      <w:marBottom w:val="0"/>
      <w:divBdr>
        <w:top w:val="none" w:sz="0" w:space="0" w:color="auto"/>
        <w:left w:val="none" w:sz="0" w:space="0" w:color="auto"/>
        <w:bottom w:val="none" w:sz="0" w:space="0" w:color="auto"/>
        <w:right w:val="none" w:sz="0" w:space="0" w:color="auto"/>
      </w:divBdr>
    </w:div>
    <w:div w:id="1033069815">
      <w:bodyDiv w:val="1"/>
      <w:marLeft w:val="0"/>
      <w:marRight w:val="0"/>
      <w:marTop w:val="0"/>
      <w:marBottom w:val="0"/>
      <w:divBdr>
        <w:top w:val="none" w:sz="0" w:space="0" w:color="auto"/>
        <w:left w:val="none" w:sz="0" w:space="0" w:color="auto"/>
        <w:bottom w:val="none" w:sz="0" w:space="0" w:color="auto"/>
        <w:right w:val="none" w:sz="0" w:space="0" w:color="auto"/>
      </w:divBdr>
    </w:div>
    <w:div w:id="1245215872">
      <w:bodyDiv w:val="1"/>
      <w:marLeft w:val="0"/>
      <w:marRight w:val="0"/>
      <w:marTop w:val="0"/>
      <w:marBottom w:val="0"/>
      <w:divBdr>
        <w:top w:val="none" w:sz="0" w:space="0" w:color="auto"/>
        <w:left w:val="none" w:sz="0" w:space="0" w:color="auto"/>
        <w:bottom w:val="none" w:sz="0" w:space="0" w:color="auto"/>
        <w:right w:val="none" w:sz="0" w:space="0" w:color="auto"/>
      </w:divBdr>
    </w:div>
    <w:div w:id="1328971414">
      <w:bodyDiv w:val="1"/>
      <w:marLeft w:val="0"/>
      <w:marRight w:val="0"/>
      <w:marTop w:val="0"/>
      <w:marBottom w:val="0"/>
      <w:divBdr>
        <w:top w:val="none" w:sz="0" w:space="0" w:color="auto"/>
        <w:left w:val="none" w:sz="0" w:space="0" w:color="auto"/>
        <w:bottom w:val="none" w:sz="0" w:space="0" w:color="auto"/>
        <w:right w:val="none" w:sz="0" w:space="0" w:color="auto"/>
      </w:divBdr>
    </w:div>
    <w:div w:id="1497720866">
      <w:bodyDiv w:val="1"/>
      <w:marLeft w:val="0"/>
      <w:marRight w:val="0"/>
      <w:marTop w:val="0"/>
      <w:marBottom w:val="0"/>
      <w:divBdr>
        <w:top w:val="none" w:sz="0" w:space="0" w:color="auto"/>
        <w:left w:val="none" w:sz="0" w:space="0" w:color="auto"/>
        <w:bottom w:val="none" w:sz="0" w:space="0" w:color="auto"/>
        <w:right w:val="none" w:sz="0" w:space="0" w:color="auto"/>
      </w:divBdr>
    </w:div>
    <w:div w:id="1550069361">
      <w:bodyDiv w:val="1"/>
      <w:marLeft w:val="0"/>
      <w:marRight w:val="0"/>
      <w:marTop w:val="0"/>
      <w:marBottom w:val="0"/>
      <w:divBdr>
        <w:top w:val="none" w:sz="0" w:space="0" w:color="auto"/>
        <w:left w:val="none" w:sz="0" w:space="0" w:color="auto"/>
        <w:bottom w:val="none" w:sz="0" w:space="0" w:color="auto"/>
        <w:right w:val="none" w:sz="0" w:space="0" w:color="auto"/>
      </w:divBdr>
    </w:div>
    <w:div w:id="1892955987">
      <w:bodyDiv w:val="1"/>
      <w:marLeft w:val="0"/>
      <w:marRight w:val="0"/>
      <w:marTop w:val="0"/>
      <w:marBottom w:val="0"/>
      <w:divBdr>
        <w:top w:val="none" w:sz="0" w:space="0" w:color="auto"/>
        <w:left w:val="none" w:sz="0" w:space="0" w:color="auto"/>
        <w:bottom w:val="none" w:sz="0" w:space="0" w:color="auto"/>
        <w:right w:val="none" w:sz="0" w:space="0" w:color="auto"/>
      </w:divBdr>
    </w:div>
    <w:div w:id="195016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world-food.ne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756644595179291"/>
          <c:y val="5.1400554097404488E-2"/>
          <c:w val="0.6394853687123544"/>
          <c:h val="0.73420129775444731"/>
        </c:manualLayout>
      </c:layout>
      <c:bar3DChart>
        <c:barDir val="col"/>
        <c:grouping val="clustered"/>
        <c:varyColors val="0"/>
        <c:ser>
          <c:idx val="0"/>
          <c:order val="0"/>
          <c:tx>
            <c:strRef>
              <c:f>Sheet3!$D$4</c:f>
              <c:strCache>
                <c:ptCount val="1"/>
                <c:pt idx="0">
                  <c:v>Rainfall (mm)</c:v>
                </c:pt>
              </c:strCache>
            </c:strRef>
          </c:tx>
          <c:invertIfNegative val="0"/>
          <c:cat>
            <c:strRef>
              <c:f>Sheet3!$C$5:$C$26</c:f>
              <c:strCache>
                <c:ptCount val="22"/>
                <c:pt idx="0">
                  <c:v>2017</c:v>
                </c:pt>
                <c:pt idx="1">
                  <c:v>Jan</c:v>
                </c:pt>
                <c:pt idx="2">
                  <c:v>Feb</c:v>
                </c:pt>
                <c:pt idx="3">
                  <c:v>March</c:v>
                </c:pt>
                <c:pt idx="4">
                  <c:v>April</c:v>
                </c:pt>
                <c:pt idx="5">
                  <c:v>May</c:v>
                </c:pt>
                <c:pt idx="6">
                  <c:v>June</c:v>
                </c:pt>
                <c:pt idx="7">
                  <c:v>July</c:v>
                </c:pt>
                <c:pt idx="8">
                  <c:v>August</c:v>
                </c:pt>
                <c:pt idx="9">
                  <c:v>Sep</c:v>
                </c:pt>
                <c:pt idx="10">
                  <c:v>Oct</c:v>
                </c:pt>
                <c:pt idx="11">
                  <c:v>Nov</c:v>
                </c:pt>
                <c:pt idx="12">
                  <c:v>Dec</c:v>
                </c:pt>
                <c:pt idx="13">
                  <c:v>Average</c:v>
                </c:pt>
                <c:pt idx="14">
                  <c:v>2018</c:v>
                </c:pt>
                <c:pt idx="15">
                  <c:v>Jan</c:v>
                </c:pt>
                <c:pt idx="16">
                  <c:v>Feb</c:v>
                </c:pt>
                <c:pt idx="17">
                  <c:v>March</c:v>
                </c:pt>
                <c:pt idx="18">
                  <c:v>April</c:v>
                </c:pt>
                <c:pt idx="19">
                  <c:v>May</c:v>
                </c:pt>
                <c:pt idx="20">
                  <c:v>June</c:v>
                </c:pt>
                <c:pt idx="21">
                  <c:v>Average</c:v>
                </c:pt>
              </c:strCache>
            </c:strRef>
          </c:cat>
          <c:val>
            <c:numRef>
              <c:f>Sheet3!$D$5:$D$26</c:f>
              <c:numCache>
                <c:formatCode>General</c:formatCode>
                <c:ptCount val="22"/>
                <c:pt idx="1">
                  <c:v>0</c:v>
                </c:pt>
                <c:pt idx="2">
                  <c:v>63.6</c:v>
                </c:pt>
                <c:pt idx="3">
                  <c:v>112.4</c:v>
                </c:pt>
                <c:pt idx="4">
                  <c:v>123.1</c:v>
                </c:pt>
                <c:pt idx="5">
                  <c:v>303.39999999999998</c:v>
                </c:pt>
                <c:pt idx="6">
                  <c:v>48.8</c:v>
                </c:pt>
                <c:pt idx="7">
                  <c:v>150</c:v>
                </c:pt>
                <c:pt idx="8">
                  <c:v>127</c:v>
                </c:pt>
                <c:pt idx="9">
                  <c:v>184.2</c:v>
                </c:pt>
                <c:pt idx="10">
                  <c:v>505</c:v>
                </c:pt>
                <c:pt idx="11">
                  <c:v>206.9</c:v>
                </c:pt>
                <c:pt idx="12">
                  <c:v>0</c:v>
                </c:pt>
                <c:pt idx="13">
                  <c:v>152.03333333333333</c:v>
                </c:pt>
                <c:pt idx="15">
                  <c:v>0</c:v>
                </c:pt>
                <c:pt idx="16">
                  <c:v>101.8</c:v>
                </c:pt>
                <c:pt idx="17">
                  <c:v>240.6</c:v>
                </c:pt>
                <c:pt idx="18">
                  <c:v>433.3</c:v>
                </c:pt>
                <c:pt idx="19">
                  <c:v>243.2</c:v>
                </c:pt>
                <c:pt idx="20">
                  <c:v>113.1</c:v>
                </c:pt>
                <c:pt idx="21">
                  <c:v>188.66666666666666</c:v>
                </c:pt>
              </c:numCache>
            </c:numRef>
          </c:val>
          <c:extLst>
            <c:ext xmlns:c16="http://schemas.microsoft.com/office/drawing/2014/chart" uri="{C3380CC4-5D6E-409C-BE32-E72D297353CC}">
              <c16:uniqueId val="{00000000-4528-4BF5-911E-AAFD809537BB}"/>
            </c:ext>
          </c:extLst>
        </c:ser>
        <c:ser>
          <c:idx val="1"/>
          <c:order val="1"/>
          <c:tx>
            <c:strRef>
              <c:f>Sheet3!$E$4</c:f>
              <c:strCache>
                <c:ptCount val="1"/>
                <c:pt idx="0">
                  <c:v>Min.temp (0C)</c:v>
                </c:pt>
              </c:strCache>
            </c:strRef>
          </c:tx>
          <c:invertIfNegative val="0"/>
          <c:cat>
            <c:strRef>
              <c:f>Sheet3!$C$5:$C$26</c:f>
              <c:strCache>
                <c:ptCount val="22"/>
                <c:pt idx="0">
                  <c:v>2017</c:v>
                </c:pt>
                <c:pt idx="1">
                  <c:v>Jan</c:v>
                </c:pt>
                <c:pt idx="2">
                  <c:v>Feb</c:v>
                </c:pt>
                <c:pt idx="3">
                  <c:v>March</c:v>
                </c:pt>
                <c:pt idx="4">
                  <c:v>April</c:v>
                </c:pt>
                <c:pt idx="5">
                  <c:v>May</c:v>
                </c:pt>
                <c:pt idx="6">
                  <c:v>June</c:v>
                </c:pt>
                <c:pt idx="7">
                  <c:v>July</c:v>
                </c:pt>
                <c:pt idx="8">
                  <c:v>August</c:v>
                </c:pt>
                <c:pt idx="9">
                  <c:v>Sep</c:v>
                </c:pt>
                <c:pt idx="10">
                  <c:v>Oct</c:v>
                </c:pt>
                <c:pt idx="11">
                  <c:v>Nov</c:v>
                </c:pt>
                <c:pt idx="12">
                  <c:v>Dec</c:v>
                </c:pt>
                <c:pt idx="13">
                  <c:v>Average</c:v>
                </c:pt>
                <c:pt idx="14">
                  <c:v>2018</c:v>
                </c:pt>
                <c:pt idx="15">
                  <c:v>Jan</c:v>
                </c:pt>
                <c:pt idx="16">
                  <c:v>Feb</c:v>
                </c:pt>
                <c:pt idx="17">
                  <c:v>March</c:v>
                </c:pt>
                <c:pt idx="18">
                  <c:v>April</c:v>
                </c:pt>
                <c:pt idx="19">
                  <c:v>May</c:v>
                </c:pt>
                <c:pt idx="20">
                  <c:v>June</c:v>
                </c:pt>
                <c:pt idx="21">
                  <c:v>Average</c:v>
                </c:pt>
              </c:strCache>
            </c:strRef>
          </c:cat>
          <c:val>
            <c:numRef>
              <c:f>Sheet3!$E$5:$E$26</c:f>
              <c:numCache>
                <c:formatCode>General</c:formatCode>
                <c:ptCount val="22"/>
                <c:pt idx="1">
                  <c:v>11.55</c:v>
                </c:pt>
                <c:pt idx="2">
                  <c:v>9.98</c:v>
                </c:pt>
                <c:pt idx="3">
                  <c:v>9.15</c:v>
                </c:pt>
                <c:pt idx="4">
                  <c:v>8.68</c:v>
                </c:pt>
                <c:pt idx="5">
                  <c:v>6.82</c:v>
                </c:pt>
                <c:pt idx="6">
                  <c:v>8.15</c:v>
                </c:pt>
                <c:pt idx="7">
                  <c:v>7.52</c:v>
                </c:pt>
                <c:pt idx="8">
                  <c:v>6.14</c:v>
                </c:pt>
                <c:pt idx="9">
                  <c:v>6.17</c:v>
                </c:pt>
                <c:pt idx="10">
                  <c:v>5.81</c:v>
                </c:pt>
                <c:pt idx="11">
                  <c:v>7.67</c:v>
                </c:pt>
                <c:pt idx="12">
                  <c:v>10.7</c:v>
                </c:pt>
                <c:pt idx="13">
                  <c:v>8.1950000000000003</c:v>
                </c:pt>
                <c:pt idx="15">
                  <c:v>11.3</c:v>
                </c:pt>
                <c:pt idx="16">
                  <c:v>9.23</c:v>
                </c:pt>
                <c:pt idx="17">
                  <c:v>6.4</c:v>
                </c:pt>
                <c:pt idx="18">
                  <c:v>5</c:v>
                </c:pt>
                <c:pt idx="19">
                  <c:v>5.8</c:v>
                </c:pt>
                <c:pt idx="20">
                  <c:v>6.7</c:v>
                </c:pt>
                <c:pt idx="21">
                  <c:v>7.4050000000000002</c:v>
                </c:pt>
              </c:numCache>
            </c:numRef>
          </c:val>
          <c:extLst>
            <c:ext xmlns:c16="http://schemas.microsoft.com/office/drawing/2014/chart" uri="{C3380CC4-5D6E-409C-BE32-E72D297353CC}">
              <c16:uniqueId val="{00000001-4528-4BF5-911E-AAFD809537BB}"/>
            </c:ext>
          </c:extLst>
        </c:ser>
        <c:ser>
          <c:idx val="2"/>
          <c:order val="2"/>
          <c:tx>
            <c:strRef>
              <c:f>Sheet3!$F$4</c:f>
              <c:strCache>
                <c:ptCount val="1"/>
                <c:pt idx="0">
                  <c:v>Max.temp (0C)</c:v>
                </c:pt>
              </c:strCache>
            </c:strRef>
          </c:tx>
          <c:invertIfNegative val="0"/>
          <c:cat>
            <c:strRef>
              <c:f>Sheet3!$C$5:$C$26</c:f>
              <c:strCache>
                <c:ptCount val="22"/>
                <c:pt idx="0">
                  <c:v>2017</c:v>
                </c:pt>
                <c:pt idx="1">
                  <c:v>Jan</c:v>
                </c:pt>
                <c:pt idx="2">
                  <c:v>Feb</c:v>
                </c:pt>
                <c:pt idx="3">
                  <c:v>March</c:v>
                </c:pt>
                <c:pt idx="4">
                  <c:v>April</c:v>
                </c:pt>
                <c:pt idx="5">
                  <c:v>May</c:v>
                </c:pt>
                <c:pt idx="6">
                  <c:v>June</c:v>
                </c:pt>
                <c:pt idx="7">
                  <c:v>July</c:v>
                </c:pt>
                <c:pt idx="8">
                  <c:v>August</c:v>
                </c:pt>
                <c:pt idx="9">
                  <c:v>Sep</c:v>
                </c:pt>
                <c:pt idx="10">
                  <c:v>Oct</c:v>
                </c:pt>
                <c:pt idx="11">
                  <c:v>Nov</c:v>
                </c:pt>
                <c:pt idx="12">
                  <c:v>Dec</c:v>
                </c:pt>
                <c:pt idx="13">
                  <c:v>Average</c:v>
                </c:pt>
                <c:pt idx="14">
                  <c:v>2018</c:v>
                </c:pt>
                <c:pt idx="15">
                  <c:v>Jan</c:v>
                </c:pt>
                <c:pt idx="16">
                  <c:v>Feb</c:v>
                </c:pt>
                <c:pt idx="17">
                  <c:v>March</c:v>
                </c:pt>
                <c:pt idx="18">
                  <c:v>April</c:v>
                </c:pt>
                <c:pt idx="19">
                  <c:v>May</c:v>
                </c:pt>
                <c:pt idx="20">
                  <c:v>June</c:v>
                </c:pt>
                <c:pt idx="21">
                  <c:v>Average</c:v>
                </c:pt>
              </c:strCache>
            </c:strRef>
          </c:cat>
          <c:val>
            <c:numRef>
              <c:f>Sheet3!$F$5:$F$26</c:f>
              <c:numCache>
                <c:formatCode>General</c:formatCode>
                <c:ptCount val="22"/>
                <c:pt idx="1">
                  <c:v>31.21</c:v>
                </c:pt>
                <c:pt idx="2">
                  <c:v>30.54</c:v>
                </c:pt>
                <c:pt idx="3">
                  <c:v>29.24</c:v>
                </c:pt>
                <c:pt idx="4">
                  <c:v>28.78</c:v>
                </c:pt>
                <c:pt idx="5">
                  <c:v>26.93</c:v>
                </c:pt>
                <c:pt idx="6">
                  <c:v>27.87</c:v>
                </c:pt>
                <c:pt idx="7">
                  <c:v>26.9</c:v>
                </c:pt>
                <c:pt idx="8">
                  <c:v>26.43</c:v>
                </c:pt>
                <c:pt idx="9">
                  <c:v>26.2</c:v>
                </c:pt>
                <c:pt idx="10">
                  <c:v>25.68</c:v>
                </c:pt>
                <c:pt idx="11">
                  <c:v>27.43</c:v>
                </c:pt>
                <c:pt idx="12">
                  <c:v>30.2</c:v>
                </c:pt>
                <c:pt idx="13">
                  <c:v>28.117499999999996</c:v>
                </c:pt>
                <c:pt idx="15">
                  <c:v>31</c:v>
                </c:pt>
                <c:pt idx="16">
                  <c:v>29.5</c:v>
                </c:pt>
                <c:pt idx="17">
                  <c:v>25.8</c:v>
                </c:pt>
                <c:pt idx="18">
                  <c:v>25.1</c:v>
                </c:pt>
                <c:pt idx="19">
                  <c:v>26.5</c:v>
                </c:pt>
                <c:pt idx="20">
                  <c:v>25.1</c:v>
                </c:pt>
                <c:pt idx="21">
                  <c:v>27.166666666666668</c:v>
                </c:pt>
              </c:numCache>
            </c:numRef>
          </c:val>
          <c:extLst>
            <c:ext xmlns:c16="http://schemas.microsoft.com/office/drawing/2014/chart" uri="{C3380CC4-5D6E-409C-BE32-E72D297353CC}">
              <c16:uniqueId val="{00000002-4528-4BF5-911E-AAFD809537BB}"/>
            </c:ext>
          </c:extLst>
        </c:ser>
        <c:dLbls>
          <c:showLegendKey val="0"/>
          <c:showVal val="0"/>
          <c:showCatName val="0"/>
          <c:showSerName val="0"/>
          <c:showPercent val="0"/>
          <c:showBubbleSize val="0"/>
        </c:dLbls>
        <c:gapWidth val="150"/>
        <c:shape val="box"/>
        <c:axId val="137128192"/>
        <c:axId val="138849664"/>
        <c:axId val="0"/>
      </c:bar3DChart>
      <c:catAx>
        <c:axId val="137128192"/>
        <c:scaling>
          <c:orientation val="minMax"/>
        </c:scaling>
        <c:delete val="0"/>
        <c:axPos val="b"/>
        <c:numFmt formatCode="General" sourceLinked="0"/>
        <c:majorTickMark val="out"/>
        <c:minorTickMark val="none"/>
        <c:tickLblPos val="nextTo"/>
        <c:txPr>
          <a:bodyPr/>
          <a:lstStyle/>
          <a:p>
            <a:pPr>
              <a:defRPr baseline="0">
                <a:latin typeface="Times New Roman" panose="02020603050405020304" pitchFamily="18" charset="0"/>
              </a:defRPr>
            </a:pPr>
            <a:endParaRPr lang="en-US"/>
          </a:p>
        </c:txPr>
        <c:crossAx val="138849664"/>
        <c:crosses val="autoZero"/>
        <c:auto val="1"/>
        <c:lblAlgn val="ctr"/>
        <c:lblOffset val="100"/>
        <c:noMultiLvlLbl val="0"/>
      </c:catAx>
      <c:valAx>
        <c:axId val="138849664"/>
        <c:scaling>
          <c:orientation val="minMax"/>
        </c:scaling>
        <c:delete val="0"/>
        <c:axPos val="l"/>
        <c:majorGridlines/>
        <c:numFmt formatCode="General" sourceLinked="1"/>
        <c:majorTickMark val="out"/>
        <c:minorTickMark val="none"/>
        <c:tickLblPos val="nextTo"/>
        <c:crossAx val="137128192"/>
        <c:crosses val="autoZero"/>
        <c:crossBetween val="between"/>
      </c:valAx>
    </c:plotArea>
    <c:legend>
      <c:legendPos val="r"/>
      <c:overlay val="0"/>
      <c:txPr>
        <a:bodyPr/>
        <a:lstStyle/>
        <a:p>
          <a:pPr>
            <a:defRPr baseline="0">
              <a:latin typeface="Times New Roman" panose="02020603050405020304" pitchFamily="18"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204</TotalTime>
  <Pages>1</Pages>
  <Words>4944</Words>
  <Characters>28184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Bela</dc:creator>
  <cp:lastModifiedBy>Editor GP 005</cp:lastModifiedBy>
  <cp:revision>27</cp:revision>
  <dcterms:created xsi:type="dcterms:W3CDTF">2021-10-26T07:32:00Z</dcterms:created>
  <dcterms:modified xsi:type="dcterms:W3CDTF">2025-06-28T11:48:00Z</dcterms:modified>
</cp:coreProperties>
</file>