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63529" w14:textId="143CB97F" w:rsidR="0013629C" w:rsidRPr="009D5D5A" w:rsidRDefault="00572EA9" w:rsidP="0013629C">
      <w:pPr>
        <w:spacing w:line="276" w:lineRule="auto"/>
        <w:jc w:val="center"/>
        <w:rPr>
          <w:rFonts w:ascii="Times New Roman" w:eastAsia="Times New Roman" w:hAnsi="Times New Roman" w:cs="Times New Roman"/>
          <w:b/>
          <w:bCs/>
          <w:sz w:val="24"/>
          <w:szCs w:val="24"/>
        </w:rPr>
      </w:pPr>
      <w:r w:rsidRPr="0054485B">
        <w:rPr>
          <w:rFonts w:ascii="Times New Roman" w:eastAsia="Times New Roman" w:hAnsi="Times New Roman" w:cs="Times New Roman"/>
          <w:b/>
          <w:bCs/>
          <w:sz w:val="24"/>
          <w:szCs w:val="24"/>
        </w:rPr>
        <w:t xml:space="preserve">Investing </w:t>
      </w:r>
      <w:r>
        <w:rPr>
          <w:rFonts w:ascii="Times New Roman" w:eastAsia="Times New Roman" w:hAnsi="Times New Roman" w:cs="Times New Roman"/>
          <w:b/>
          <w:bCs/>
          <w:sz w:val="24"/>
          <w:szCs w:val="24"/>
        </w:rPr>
        <w:t>i</w:t>
      </w:r>
      <w:r w:rsidRPr="0054485B">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z w:val="24"/>
          <w:szCs w:val="24"/>
        </w:rPr>
        <w:t>s</w:t>
      </w:r>
      <w:r w:rsidRPr="0054485B">
        <w:rPr>
          <w:rFonts w:ascii="Times New Roman" w:eastAsia="Times New Roman" w:hAnsi="Times New Roman" w:cs="Times New Roman"/>
          <w:b/>
          <w:bCs/>
          <w:sz w:val="24"/>
          <w:szCs w:val="24"/>
        </w:rPr>
        <w:t xml:space="preserve">ub-Saharan Africa: The Role </w:t>
      </w:r>
      <w:r>
        <w:rPr>
          <w:rFonts w:ascii="Times New Roman" w:eastAsia="Times New Roman" w:hAnsi="Times New Roman" w:cs="Times New Roman"/>
          <w:b/>
          <w:bCs/>
          <w:sz w:val="24"/>
          <w:szCs w:val="24"/>
        </w:rPr>
        <w:t>o</w:t>
      </w:r>
      <w:r w:rsidRPr="0054485B">
        <w:rPr>
          <w:rFonts w:ascii="Times New Roman" w:eastAsia="Times New Roman" w:hAnsi="Times New Roman" w:cs="Times New Roman"/>
          <w:b/>
          <w:bCs/>
          <w:sz w:val="24"/>
          <w:szCs w:val="24"/>
        </w:rPr>
        <w:t xml:space="preserve">f </w:t>
      </w:r>
      <w:r>
        <w:rPr>
          <w:rFonts w:ascii="Times New Roman" w:eastAsia="Times New Roman" w:hAnsi="Times New Roman" w:cs="Times New Roman"/>
          <w:b/>
          <w:bCs/>
          <w:sz w:val="24"/>
          <w:szCs w:val="24"/>
        </w:rPr>
        <w:t>Internal Macro</w:t>
      </w:r>
      <w:r w:rsidRPr="0054485B">
        <w:rPr>
          <w:rFonts w:ascii="Times New Roman" w:eastAsia="Times New Roman" w:hAnsi="Times New Roman" w:cs="Times New Roman"/>
          <w:b/>
          <w:bCs/>
          <w:sz w:val="24"/>
          <w:szCs w:val="24"/>
        </w:rPr>
        <w:t xml:space="preserve">economic Factors </w:t>
      </w:r>
      <w:r>
        <w:rPr>
          <w:rFonts w:ascii="Times New Roman" w:eastAsia="Times New Roman" w:hAnsi="Times New Roman" w:cs="Times New Roman"/>
          <w:b/>
          <w:bCs/>
          <w:sz w:val="24"/>
          <w:szCs w:val="24"/>
        </w:rPr>
        <w:t>a</w:t>
      </w:r>
      <w:r w:rsidRPr="0054485B">
        <w:rPr>
          <w:rFonts w:ascii="Times New Roman" w:eastAsia="Times New Roman" w:hAnsi="Times New Roman" w:cs="Times New Roman"/>
          <w:b/>
          <w:bCs/>
          <w:sz w:val="24"/>
          <w:szCs w:val="24"/>
        </w:rPr>
        <w:t xml:space="preserve">nd Institutional </w:t>
      </w:r>
      <w:r>
        <w:rPr>
          <w:rFonts w:ascii="Times New Roman" w:eastAsia="Times New Roman" w:hAnsi="Times New Roman" w:cs="Times New Roman"/>
          <w:b/>
          <w:bCs/>
          <w:sz w:val="24"/>
          <w:szCs w:val="24"/>
        </w:rPr>
        <w:t>Quality i</w:t>
      </w:r>
      <w:r w:rsidRPr="0054485B">
        <w:rPr>
          <w:rFonts w:ascii="Times New Roman" w:eastAsia="Times New Roman" w:hAnsi="Times New Roman" w:cs="Times New Roman"/>
          <w:b/>
          <w:bCs/>
          <w:sz w:val="24"/>
          <w:szCs w:val="24"/>
        </w:rPr>
        <w:t>n FDI Growth</w:t>
      </w:r>
    </w:p>
    <w:p w14:paraId="7C825C47" w14:textId="77777777" w:rsidR="0013629C" w:rsidRDefault="0013629C" w:rsidP="0013629C">
      <w:pPr>
        <w:spacing w:line="276" w:lineRule="auto"/>
        <w:jc w:val="both"/>
        <w:rPr>
          <w:rFonts w:ascii="Times New Roman" w:eastAsia="Times New Roman" w:hAnsi="Times New Roman" w:cs="Times New Roman"/>
          <w:b/>
          <w:bCs/>
        </w:rPr>
      </w:pPr>
    </w:p>
    <w:p w14:paraId="3C7FA7F0" w14:textId="3A1E3BB9" w:rsidR="00094C1C" w:rsidRDefault="00094C1C" w:rsidP="00094C1C">
      <w:pPr>
        <w:spacing w:after="60" w:line="240" w:lineRule="auto"/>
        <w:jc w:val="both"/>
        <w:rPr>
          <w:rFonts w:ascii="Times New Roman" w:hAnsi="Times New Roman" w:cs="Times New Roman"/>
          <w:bCs/>
          <w:iCs/>
          <w:szCs w:val="18"/>
        </w:rPr>
      </w:pPr>
    </w:p>
    <w:p w14:paraId="1326C0C7" w14:textId="77777777" w:rsidR="00094C1C" w:rsidRPr="00A62870" w:rsidRDefault="00094C1C" w:rsidP="00094C1C">
      <w:pPr>
        <w:spacing w:after="60" w:line="240" w:lineRule="auto"/>
        <w:jc w:val="both"/>
        <w:rPr>
          <w:rFonts w:ascii="Times New Roman" w:hAnsi="Times New Roman" w:cs="Times New Roman"/>
          <w:bCs/>
          <w:iCs/>
          <w:szCs w:val="18"/>
        </w:rPr>
      </w:pPr>
    </w:p>
    <w:p w14:paraId="470D9766" w14:textId="1FB2D6C4" w:rsidR="0013629C" w:rsidRPr="002261DE" w:rsidRDefault="0013629C" w:rsidP="00EA2891">
      <w:pPr>
        <w:spacing w:line="276" w:lineRule="auto"/>
        <w:jc w:val="both"/>
        <w:rPr>
          <w:rFonts w:asciiTheme="majorBidi" w:hAnsiTheme="majorBidi" w:cstheme="majorBidi"/>
          <w:b/>
          <w:bCs/>
          <w:sz w:val="14"/>
          <w:szCs w:val="14"/>
        </w:rPr>
      </w:pPr>
      <w:r w:rsidRPr="00ED2220">
        <w:rPr>
          <w:rFonts w:ascii="Times New Roman" w:eastAsia="Times New Roman" w:hAnsi="Times New Roman" w:cs="Times New Roman"/>
          <w:b/>
          <w:bCs/>
        </w:rPr>
        <w:t>Abstract</w:t>
      </w:r>
      <w:r w:rsidR="00EA2891">
        <w:rPr>
          <w:rFonts w:ascii="Times New Roman" w:eastAsia="Times New Roman" w:hAnsi="Times New Roman" w:cs="Times New Roman"/>
          <w:b/>
          <w:bCs/>
        </w:rPr>
        <w:t xml:space="preserve">: </w:t>
      </w:r>
      <w:r w:rsidRPr="00E027B4">
        <w:rPr>
          <w:rFonts w:ascii="Times New Roman" w:eastAsia="Times New Roman" w:hAnsi="Times New Roman" w:cs="Times New Roman"/>
        </w:rPr>
        <w:t>The level of foreign direct investment drawn by developing countries like those in the sub-Saharan Africa is influenced by various internal macroeconomic factors and internal institutional indicators inherent in the specific country or region. However, FDI inflow to Sub-Sahara African (SSA) region are much lower when compared to countries in other regions of the world due to lack of investor confidence in Sub-Saharan Africa's economic prospects and investment climate characterized by institutional weakness and macroeconomic instability. Therefore, this study aimed at</w:t>
      </w:r>
      <w:r w:rsidR="00535E45" w:rsidRPr="00E027B4">
        <w:rPr>
          <w:rFonts w:ascii="Times New Roman" w:eastAsia="Times New Roman" w:hAnsi="Times New Roman" w:cs="Times New Roman"/>
        </w:rPr>
        <w:t xml:space="preserve"> examining</w:t>
      </w:r>
      <w:r w:rsidRPr="00E027B4">
        <w:rPr>
          <w:rFonts w:ascii="Times New Roman" w:eastAsia="Times New Roman" w:hAnsi="Times New Roman" w:cs="Times New Roman"/>
        </w:rPr>
        <w:t xml:space="preserve"> the effect of internal macroeconomic factors and internal institutional quality indicators on foreign direct investment in Sub-Sahara Africa. The study adopted ex-post facto research design. </w:t>
      </w:r>
      <w:r w:rsidR="00E027B4">
        <w:rPr>
          <w:rFonts w:ascii="Times New Roman" w:eastAsia="Times New Roman" w:hAnsi="Times New Roman" w:cs="Times New Roman"/>
        </w:rPr>
        <w:t>T</w:t>
      </w:r>
      <w:r w:rsidRPr="00E027B4">
        <w:rPr>
          <w:rFonts w:ascii="Times New Roman" w:hAnsi="Times New Roman"/>
        </w:rPr>
        <w:t xml:space="preserve">op 10 </w:t>
      </w:r>
      <w:r w:rsidRPr="00E027B4">
        <w:rPr>
          <w:rFonts w:ascii="Times New Roman" w:eastAsia="Times New Roman" w:hAnsi="Times New Roman" w:cs="Times New Roman"/>
        </w:rPr>
        <w:t>reci</w:t>
      </w:r>
      <w:r w:rsidR="00E027B4">
        <w:rPr>
          <w:rFonts w:ascii="Times New Roman" w:eastAsia="Times New Roman" w:hAnsi="Times New Roman" w:cs="Times New Roman"/>
        </w:rPr>
        <w:t>pient</w:t>
      </w:r>
      <w:r w:rsidRPr="00E027B4">
        <w:rPr>
          <w:rFonts w:ascii="Times New Roman" w:eastAsia="Times New Roman" w:hAnsi="Times New Roman" w:cs="Times New Roman"/>
        </w:rPr>
        <w:t xml:space="preserve">s of </w:t>
      </w:r>
      <w:r w:rsidR="00E027B4">
        <w:rPr>
          <w:rFonts w:ascii="Times New Roman" w:eastAsia="Times New Roman" w:hAnsi="Times New Roman" w:cs="Times New Roman"/>
        </w:rPr>
        <w:t>FDI</w:t>
      </w:r>
      <w:r w:rsidRPr="00E027B4">
        <w:rPr>
          <w:rFonts w:ascii="Times New Roman" w:eastAsia="Times New Roman" w:hAnsi="Times New Roman" w:cs="Times New Roman"/>
        </w:rPr>
        <w:t xml:space="preserve"> in </w:t>
      </w:r>
      <w:r w:rsidR="00E027B4" w:rsidRPr="00E027B4">
        <w:rPr>
          <w:rFonts w:ascii="Times New Roman" w:eastAsia="Times New Roman" w:hAnsi="Times New Roman" w:cs="Times New Roman"/>
        </w:rPr>
        <w:t xml:space="preserve">Sub-Sahara </w:t>
      </w:r>
      <w:r w:rsidRPr="00E027B4">
        <w:rPr>
          <w:rFonts w:ascii="Times New Roman" w:eastAsia="Times New Roman" w:hAnsi="Times New Roman" w:cs="Times New Roman"/>
        </w:rPr>
        <w:t>Africa</w:t>
      </w:r>
      <w:r w:rsidR="00E027B4">
        <w:rPr>
          <w:rFonts w:ascii="Times New Roman" w:eastAsia="Times New Roman" w:hAnsi="Times New Roman" w:cs="Times New Roman"/>
        </w:rPr>
        <w:t xml:space="preserve"> formed the sample of the study</w:t>
      </w:r>
      <w:r w:rsidRPr="00E027B4">
        <w:rPr>
          <w:rFonts w:ascii="Times New Roman" w:eastAsia="Times New Roman" w:hAnsi="Times New Roman" w:cs="Times New Roman"/>
        </w:rPr>
        <w:t xml:space="preserve">. </w:t>
      </w:r>
      <w:r w:rsidR="00E027B4">
        <w:rPr>
          <w:rFonts w:ascii="Times New Roman" w:eastAsia="Times New Roman" w:hAnsi="Times New Roman" w:cs="Times New Roman"/>
        </w:rPr>
        <w:t>D</w:t>
      </w:r>
      <w:r w:rsidRPr="00E027B4">
        <w:rPr>
          <w:rFonts w:ascii="Times New Roman" w:eastAsia="Times New Roman" w:hAnsi="Times New Roman" w:cs="Times New Roman"/>
        </w:rPr>
        <w:t>ata were sourced from World Governance Indicators (WGI) and World Development Indicators (WDI) between 1996 and 202</w:t>
      </w:r>
      <w:r w:rsidR="00F840B9">
        <w:rPr>
          <w:rFonts w:ascii="Times New Roman" w:eastAsia="Times New Roman" w:hAnsi="Times New Roman" w:cs="Times New Roman"/>
        </w:rPr>
        <w:t>3</w:t>
      </w:r>
      <w:r w:rsidRPr="00E027B4">
        <w:rPr>
          <w:rFonts w:ascii="Times New Roman" w:eastAsia="Times New Roman" w:hAnsi="Times New Roman" w:cs="Times New Roman"/>
        </w:rPr>
        <w:t xml:space="preserve">. </w:t>
      </w:r>
      <w:r w:rsidRPr="009573FD">
        <w:rPr>
          <w:rFonts w:ascii="Times New Roman" w:eastAsia="Times New Roman" w:hAnsi="Times New Roman" w:cs="Times New Roman"/>
          <w:highlight w:val="yellow"/>
        </w:rPr>
        <w:t>T</w:t>
      </w:r>
      <w:r w:rsidR="00BC77CA" w:rsidRPr="009573FD">
        <w:rPr>
          <w:rFonts w:ascii="Times New Roman" w:eastAsia="Times New Roman" w:hAnsi="Times New Roman" w:cs="Times New Roman"/>
          <w:highlight w:val="yellow"/>
        </w:rPr>
        <w:t>o address the problem of endogeneity in the dataset, t</w:t>
      </w:r>
      <w:r w:rsidRPr="009573FD">
        <w:rPr>
          <w:rFonts w:ascii="Times New Roman" w:eastAsia="Times New Roman" w:hAnsi="Times New Roman" w:cs="Times New Roman"/>
          <w:highlight w:val="yellow"/>
        </w:rPr>
        <w:t xml:space="preserve">he study employed </w:t>
      </w:r>
      <w:r w:rsidR="009573FD" w:rsidRPr="009573FD">
        <w:rPr>
          <w:rFonts w:ascii="Times New Roman" w:eastAsia="Times New Roman" w:hAnsi="Times New Roman" w:cs="Times New Roman"/>
          <w:highlight w:val="yellow"/>
        </w:rPr>
        <w:t>dynamic</w:t>
      </w:r>
      <w:r w:rsidR="009573FD">
        <w:rPr>
          <w:rFonts w:ascii="Times New Roman" w:eastAsia="Times New Roman" w:hAnsi="Times New Roman" w:cs="Times New Roman"/>
        </w:rPr>
        <w:t xml:space="preserve"> </w:t>
      </w:r>
      <w:r w:rsidRPr="00E027B4">
        <w:rPr>
          <w:rFonts w:ascii="Times New Roman" w:hAnsi="Times New Roman" w:cs="Times New Roman"/>
        </w:rPr>
        <w:t xml:space="preserve">panel autoregressive distributive lag (PARDL) model </w:t>
      </w:r>
      <w:r w:rsidRPr="00E027B4">
        <w:rPr>
          <w:rFonts w:ascii="Times New Roman" w:eastAsia="Times New Roman" w:hAnsi="Times New Roman" w:cs="Times New Roman"/>
        </w:rPr>
        <w:t xml:space="preserve">for the analysis. The </w:t>
      </w:r>
      <w:r w:rsidR="00E027B4">
        <w:rPr>
          <w:rFonts w:ascii="Times New Roman" w:eastAsia="Times New Roman" w:hAnsi="Times New Roman" w:cs="Times New Roman"/>
        </w:rPr>
        <w:t>results</w:t>
      </w:r>
      <w:r w:rsidRPr="00E027B4">
        <w:rPr>
          <w:rFonts w:ascii="Times New Roman" w:eastAsia="Times New Roman" w:hAnsi="Times New Roman" w:cs="Times New Roman"/>
        </w:rPr>
        <w:t xml:space="preserve"> </w:t>
      </w:r>
      <w:r w:rsidR="00E027B4">
        <w:rPr>
          <w:rFonts w:ascii="Times New Roman" w:eastAsia="Times New Roman" w:hAnsi="Times New Roman" w:cs="Times New Roman"/>
        </w:rPr>
        <w:t xml:space="preserve">showed </w:t>
      </w:r>
      <w:r w:rsidRPr="00E027B4">
        <w:rPr>
          <w:rFonts w:ascii="Times New Roman" w:eastAsia="Times New Roman" w:hAnsi="Times New Roman" w:cs="Times New Roman"/>
        </w:rPr>
        <w:t xml:space="preserve">that </w:t>
      </w:r>
      <w:r w:rsidRPr="00E027B4">
        <w:rPr>
          <w:rFonts w:ascii="Times New Roman" w:hAnsi="Times New Roman" w:cs="Times New Roman"/>
          <w:bCs/>
          <w:color w:val="000000"/>
        </w:rPr>
        <w:t>trade openness</w:t>
      </w:r>
      <w:r w:rsidR="00D334D9">
        <w:rPr>
          <w:rFonts w:ascii="Times New Roman" w:hAnsi="Times New Roman" w:cs="Times New Roman"/>
          <w:bCs/>
          <w:color w:val="000000"/>
        </w:rPr>
        <w:t xml:space="preserve">, </w:t>
      </w:r>
      <w:r w:rsidR="00D334D9" w:rsidRPr="00E027B4">
        <w:rPr>
          <w:rFonts w:ascii="Times New Roman" w:hAnsi="Times New Roman" w:cs="Times New Roman"/>
          <w:bCs/>
          <w:color w:val="000000"/>
        </w:rPr>
        <w:t>foreign reserve</w:t>
      </w:r>
      <w:r w:rsidR="00D334D9">
        <w:rPr>
          <w:rFonts w:ascii="Times New Roman" w:hAnsi="Times New Roman" w:cs="Times New Roman"/>
          <w:bCs/>
          <w:color w:val="000000"/>
        </w:rPr>
        <w:t xml:space="preserve">, </w:t>
      </w:r>
      <w:r w:rsidR="00D334D9" w:rsidRPr="00E027B4">
        <w:rPr>
          <w:rFonts w:ascii="Times New Roman" w:hAnsi="Times New Roman" w:cs="Times New Roman"/>
          <w:bCs/>
          <w:color w:val="000000"/>
        </w:rPr>
        <w:t>exchange rate</w:t>
      </w:r>
      <w:r w:rsidR="0032589F">
        <w:rPr>
          <w:rFonts w:ascii="Times New Roman" w:hAnsi="Times New Roman" w:cs="Times New Roman"/>
          <w:bCs/>
          <w:color w:val="000000"/>
        </w:rPr>
        <w:t xml:space="preserve"> and</w:t>
      </w:r>
      <w:r w:rsidR="00D334D9">
        <w:rPr>
          <w:rFonts w:ascii="Times New Roman" w:hAnsi="Times New Roman" w:cs="Times New Roman"/>
          <w:bCs/>
          <w:color w:val="000000"/>
        </w:rPr>
        <w:t xml:space="preserve"> </w:t>
      </w:r>
      <w:r w:rsidR="00D334D9" w:rsidRPr="00E027B4">
        <w:rPr>
          <w:rFonts w:ascii="Times New Roman" w:hAnsi="Times New Roman" w:cs="Times New Roman"/>
          <w:bCs/>
          <w:color w:val="000000"/>
        </w:rPr>
        <w:t>regulatory quality</w:t>
      </w:r>
      <w:r w:rsidRPr="00E027B4">
        <w:rPr>
          <w:rFonts w:ascii="Times New Roman" w:hAnsi="Times New Roman" w:cs="Times New Roman"/>
          <w:bCs/>
          <w:color w:val="000000"/>
        </w:rPr>
        <w:t xml:space="preserve"> ha</w:t>
      </w:r>
      <w:r w:rsidR="00D334D9">
        <w:rPr>
          <w:rFonts w:ascii="Times New Roman" w:hAnsi="Times New Roman" w:cs="Times New Roman"/>
          <w:bCs/>
          <w:color w:val="000000"/>
        </w:rPr>
        <w:t>ve</w:t>
      </w:r>
      <w:r w:rsidRPr="00E027B4">
        <w:rPr>
          <w:rFonts w:ascii="Times New Roman" w:hAnsi="Times New Roman" w:cs="Times New Roman"/>
          <w:bCs/>
          <w:color w:val="000000"/>
        </w:rPr>
        <w:t xml:space="preserve"> significant </w:t>
      </w:r>
      <w:r w:rsidR="00D334D9" w:rsidRPr="00E027B4">
        <w:rPr>
          <w:rFonts w:ascii="Times New Roman" w:hAnsi="Times New Roman" w:cs="Times New Roman"/>
          <w:bCs/>
          <w:color w:val="000000"/>
        </w:rPr>
        <w:t xml:space="preserve">short- and long-run </w:t>
      </w:r>
      <w:r w:rsidRPr="00E027B4">
        <w:rPr>
          <w:rFonts w:ascii="Times New Roman" w:hAnsi="Times New Roman" w:cs="Times New Roman"/>
          <w:bCs/>
          <w:color w:val="000000"/>
        </w:rPr>
        <w:t>positive effect</w:t>
      </w:r>
      <w:r w:rsidR="0032589F">
        <w:rPr>
          <w:rFonts w:ascii="Times New Roman" w:hAnsi="Times New Roman" w:cs="Times New Roman"/>
          <w:bCs/>
          <w:color w:val="000000"/>
        </w:rPr>
        <w:t>s</w:t>
      </w:r>
      <w:r w:rsidRPr="00E027B4">
        <w:rPr>
          <w:rFonts w:ascii="Times New Roman" w:hAnsi="Times New Roman" w:cs="Times New Roman"/>
          <w:bCs/>
          <w:color w:val="000000"/>
        </w:rPr>
        <w:t xml:space="preserve"> on FDI</w:t>
      </w:r>
      <w:r w:rsidR="00D334D9">
        <w:rPr>
          <w:rFonts w:ascii="Times New Roman" w:hAnsi="Times New Roman" w:cs="Times New Roman"/>
          <w:bCs/>
          <w:color w:val="000000"/>
        </w:rPr>
        <w:t xml:space="preserve">, while </w:t>
      </w:r>
      <w:r w:rsidR="00D334D9" w:rsidRPr="00E027B4">
        <w:rPr>
          <w:rFonts w:ascii="Times New Roman" w:hAnsi="Times New Roman" w:cs="Times New Roman"/>
          <w:bCs/>
          <w:color w:val="000000"/>
        </w:rPr>
        <w:t>external debt</w:t>
      </w:r>
      <w:r w:rsidR="00D334D9">
        <w:rPr>
          <w:rFonts w:ascii="Times New Roman" w:hAnsi="Times New Roman" w:cs="Times New Roman"/>
          <w:bCs/>
          <w:color w:val="000000"/>
        </w:rPr>
        <w:t>,</w:t>
      </w:r>
      <w:r w:rsidR="00D334D9" w:rsidRPr="00D334D9">
        <w:rPr>
          <w:rFonts w:ascii="Times New Roman" w:hAnsi="Times New Roman" w:cs="Times New Roman"/>
          <w:bCs/>
          <w:color w:val="000000"/>
        </w:rPr>
        <w:t xml:space="preserve"> </w:t>
      </w:r>
      <w:r w:rsidR="00D334D9" w:rsidRPr="00E027B4">
        <w:rPr>
          <w:rFonts w:ascii="Times New Roman" w:hAnsi="Times New Roman" w:cs="Times New Roman"/>
          <w:bCs/>
          <w:color w:val="000000"/>
        </w:rPr>
        <w:t>political stability</w:t>
      </w:r>
      <w:r w:rsidR="00D334D9">
        <w:rPr>
          <w:rFonts w:ascii="Times New Roman" w:hAnsi="Times New Roman" w:cs="Times New Roman"/>
          <w:bCs/>
          <w:color w:val="000000"/>
        </w:rPr>
        <w:t xml:space="preserve"> </w:t>
      </w:r>
      <w:r w:rsidR="00D334D9" w:rsidRPr="00E027B4">
        <w:rPr>
          <w:rFonts w:ascii="Times New Roman" w:hAnsi="Times New Roman" w:cs="Times New Roman"/>
          <w:bCs/>
          <w:color w:val="000000"/>
        </w:rPr>
        <w:t>and control of corruption</w:t>
      </w:r>
      <w:r w:rsidR="00F840B9">
        <w:rPr>
          <w:rFonts w:ascii="Times New Roman" w:hAnsi="Times New Roman" w:cs="Times New Roman"/>
          <w:bCs/>
          <w:color w:val="000000"/>
        </w:rPr>
        <w:t xml:space="preserve"> </w:t>
      </w:r>
      <w:r w:rsidR="00F840B9" w:rsidRPr="00E027B4">
        <w:rPr>
          <w:rFonts w:ascii="Times New Roman" w:hAnsi="Times New Roman" w:cs="Times New Roman"/>
          <w:bCs/>
          <w:color w:val="000000"/>
        </w:rPr>
        <w:t>ha</w:t>
      </w:r>
      <w:r w:rsidR="00F840B9">
        <w:rPr>
          <w:rFonts w:ascii="Times New Roman" w:hAnsi="Times New Roman" w:cs="Times New Roman"/>
          <w:bCs/>
          <w:color w:val="000000"/>
        </w:rPr>
        <w:t>ve</w:t>
      </w:r>
      <w:r w:rsidR="00F840B9" w:rsidRPr="00E027B4">
        <w:rPr>
          <w:rFonts w:ascii="Times New Roman" w:hAnsi="Times New Roman" w:cs="Times New Roman"/>
          <w:bCs/>
          <w:color w:val="000000"/>
        </w:rPr>
        <w:t xml:space="preserve"> significant short- and long-run </w:t>
      </w:r>
      <w:r w:rsidR="00F840B9">
        <w:rPr>
          <w:rFonts w:ascii="Times New Roman" w:hAnsi="Times New Roman" w:cs="Times New Roman"/>
          <w:bCs/>
          <w:color w:val="000000"/>
        </w:rPr>
        <w:t>nega</w:t>
      </w:r>
      <w:r w:rsidR="00F840B9" w:rsidRPr="00E027B4">
        <w:rPr>
          <w:rFonts w:ascii="Times New Roman" w:hAnsi="Times New Roman" w:cs="Times New Roman"/>
          <w:bCs/>
          <w:color w:val="000000"/>
        </w:rPr>
        <w:t>tive effect</w:t>
      </w:r>
      <w:r w:rsidR="0032589F">
        <w:rPr>
          <w:rFonts w:ascii="Times New Roman" w:hAnsi="Times New Roman" w:cs="Times New Roman"/>
          <w:bCs/>
          <w:color w:val="000000"/>
        </w:rPr>
        <w:t>s</w:t>
      </w:r>
      <w:r w:rsidR="00F840B9" w:rsidRPr="00E027B4">
        <w:rPr>
          <w:rFonts w:ascii="Times New Roman" w:hAnsi="Times New Roman" w:cs="Times New Roman"/>
          <w:bCs/>
          <w:color w:val="000000"/>
        </w:rPr>
        <w:t xml:space="preserve"> on FDI</w:t>
      </w:r>
      <w:r w:rsidR="00F840B9">
        <w:rPr>
          <w:rFonts w:ascii="Times New Roman" w:hAnsi="Times New Roman" w:cs="Times New Roman"/>
          <w:bCs/>
          <w:color w:val="000000"/>
        </w:rPr>
        <w:t>.</w:t>
      </w:r>
      <w:r w:rsidR="00F840B9" w:rsidRPr="00E027B4">
        <w:rPr>
          <w:rFonts w:ascii="Times New Roman" w:hAnsi="Times New Roman" w:cs="Times New Roman"/>
          <w:bCs/>
          <w:color w:val="000000"/>
        </w:rPr>
        <w:t xml:space="preserve"> The study concluded that </w:t>
      </w:r>
      <w:r w:rsidR="00F840B9" w:rsidRPr="00E027B4">
        <w:rPr>
          <w:rFonts w:ascii="Times New Roman" w:eastAsia="Times New Roman" w:hAnsi="Times New Roman" w:cs="Times New Roman"/>
        </w:rPr>
        <w:t xml:space="preserve">internal macroeconomic and institutional </w:t>
      </w:r>
      <w:r w:rsidR="0032589F" w:rsidRPr="00E027B4">
        <w:rPr>
          <w:rFonts w:ascii="Times New Roman" w:eastAsia="Times New Roman" w:hAnsi="Times New Roman" w:cs="Times New Roman"/>
        </w:rPr>
        <w:t xml:space="preserve">factors </w:t>
      </w:r>
      <w:r w:rsidR="00F840B9" w:rsidRPr="00E027B4">
        <w:rPr>
          <w:rFonts w:ascii="Times New Roman" w:eastAsia="Times New Roman" w:hAnsi="Times New Roman" w:cs="Times New Roman"/>
        </w:rPr>
        <w:t xml:space="preserve">affect </w:t>
      </w:r>
      <w:r w:rsidR="0032589F">
        <w:rPr>
          <w:rFonts w:ascii="Times New Roman" w:eastAsia="Times New Roman" w:hAnsi="Times New Roman" w:cs="Times New Roman"/>
        </w:rPr>
        <w:t>FDI</w:t>
      </w:r>
      <w:r w:rsidR="00F840B9" w:rsidRPr="00E027B4">
        <w:rPr>
          <w:rFonts w:ascii="Times New Roman" w:eastAsia="Times New Roman" w:hAnsi="Times New Roman" w:cs="Times New Roman"/>
        </w:rPr>
        <w:t xml:space="preserve"> in sub-Saharan Africa. Therefore, the study recommended that investors should </w:t>
      </w:r>
      <w:r w:rsidR="00F840B9" w:rsidRPr="00E027B4">
        <w:rPr>
          <w:rFonts w:ascii="Times New Roman" w:hAnsi="Times New Roman"/>
        </w:rPr>
        <w:t>focus on investing in Sub-Saharan African countries with stable macroeconomic environments, strong institutional frameworks, and policies that promote trade openness, regulatory quality, and political stability, as these factors create the most favourable conditions for long-term investment growth.</w:t>
      </w:r>
    </w:p>
    <w:p w14:paraId="7E253AC1" w14:textId="4B3F45EB" w:rsidR="00535E45" w:rsidRDefault="00535E45" w:rsidP="00535E45">
      <w:pPr>
        <w:spacing w:afterLines="40" w:after="96" w:line="360" w:lineRule="auto"/>
        <w:jc w:val="both"/>
        <w:rPr>
          <w:rFonts w:ascii="Times New Roman" w:hAnsi="Times New Roman" w:cs="Times New Roman"/>
          <w:sz w:val="20"/>
          <w:szCs w:val="20"/>
        </w:rPr>
      </w:pPr>
      <w:r w:rsidRPr="00EA2891">
        <w:rPr>
          <w:rFonts w:asciiTheme="majorBidi" w:hAnsiTheme="majorBidi" w:cstheme="majorBidi"/>
          <w:b/>
          <w:bCs/>
          <w:sz w:val="20"/>
          <w:szCs w:val="20"/>
        </w:rPr>
        <w:t>Keyword:</w:t>
      </w:r>
      <w:r w:rsidRPr="00535E45">
        <w:rPr>
          <w:rFonts w:asciiTheme="majorBidi" w:hAnsiTheme="majorBidi" w:cstheme="majorBidi"/>
          <w:sz w:val="20"/>
          <w:szCs w:val="20"/>
        </w:rPr>
        <w:t xml:space="preserve"> </w:t>
      </w:r>
      <w:r w:rsidR="00D85840" w:rsidRPr="00535E45">
        <w:rPr>
          <w:rFonts w:ascii="Times New Roman" w:eastAsia="Times New Roman" w:hAnsi="Times New Roman" w:cs="Times New Roman"/>
          <w:sz w:val="20"/>
          <w:szCs w:val="20"/>
        </w:rPr>
        <w:t>Macroeconomic Factors, Institutional Quality, Foreign Direct Investment</w:t>
      </w:r>
      <w:r w:rsidRPr="00535E45">
        <w:rPr>
          <w:rFonts w:ascii="Times New Roman" w:eastAsia="Times New Roman" w:hAnsi="Times New Roman" w:cs="Times New Roman"/>
          <w:sz w:val="20"/>
          <w:szCs w:val="20"/>
        </w:rPr>
        <w:t>, Sub-Sahara Africa,</w:t>
      </w:r>
      <w:r w:rsidRPr="00535E45">
        <w:rPr>
          <w:rFonts w:ascii="Times New Roman" w:hAnsi="Times New Roman" w:cs="Times New Roman"/>
          <w:sz w:val="20"/>
          <w:szCs w:val="20"/>
        </w:rPr>
        <w:t xml:space="preserve"> PARDL</w:t>
      </w:r>
    </w:p>
    <w:p w14:paraId="16C1D2B0" w14:textId="386A2581" w:rsidR="00535E45" w:rsidRDefault="00535E45" w:rsidP="00535E45">
      <w:pPr>
        <w:spacing w:afterLines="40" w:after="96" w:line="360" w:lineRule="auto"/>
        <w:jc w:val="both"/>
        <w:rPr>
          <w:rFonts w:ascii="Times New Roman" w:hAnsi="Times New Roman" w:cs="Times New Roman"/>
          <w:sz w:val="20"/>
          <w:szCs w:val="20"/>
        </w:rPr>
      </w:pPr>
      <w:r w:rsidRPr="00EA2891">
        <w:rPr>
          <w:rFonts w:ascii="Times New Roman" w:hAnsi="Times New Roman" w:cs="Times New Roman"/>
          <w:b/>
          <w:bCs/>
          <w:sz w:val="20"/>
          <w:szCs w:val="20"/>
        </w:rPr>
        <w:t xml:space="preserve">JEL </w:t>
      </w:r>
      <w:r w:rsidR="00EA2891" w:rsidRPr="00EA2891">
        <w:rPr>
          <w:rFonts w:ascii="Times New Roman" w:hAnsi="Times New Roman" w:cs="Times New Roman"/>
          <w:b/>
          <w:bCs/>
          <w:sz w:val="20"/>
          <w:szCs w:val="20"/>
        </w:rPr>
        <w:t>Classification</w:t>
      </w:r>
      <w:r w:rsidRPr="00EA2891">
        <w:rPr>
          <w:rFonts w:ascii="Times New Roman" w:hAnsi="Times New Roman" w:cs="Times New Roman"/>
          <w:b/>
          <w:bCs/>
          <w:sz w:val="20"/>
          <w:szCs w:val="20"/>
        </w:rPr>
        <w:t>:</w:t>
      </w:r>
      <w:r>
        <w:rPr>
          <w:rFonts w:ascii="Times New Roman" w:hAnsi="Times New Roman" w:cs="Times New Roman"/>
          <w:sz w:val="20"/>
          <w:szCs w:val="20"/>
        </w:rPr>
        <w:t xml:space="preserve"> </w:t>
      </w:r>
      <w:r w:rsidR="002A08C3" w:rsidRPr="002A08C3">
        <w:rPr>
          <w:rFonts w:ascii="Times New Roman" w:hAnsi="Times New Roman" w:cs="Times New Roman"/>
          <w:sz w:val="20"/>
          <w:szCs w:val="20"/>
        </w:rPr>
        <w:t xml:space="preserve">F21, O11, </w:t>
      </w:r>
      <w:r w:rsidR="00D85840" w:rsidRPr="00D85840">
        <w:rPr>
          <w:rFonts w:ascii="Times New Roman" w:hAnsi="Times New Roman" w:cs="Times New Roman"/>
          <w:sz w:val="20"/>
          <w:szCs w:val="20"/>
        </w:rPr>
        <w:t>P33</w:t>
      </w:r>
      <w:r w:rsidR="00D85840">
        <w:rPr>
          <w:rFonts w:ascii="Times New Roman" w:hAnsi="Times New Roman" w:cs="Times New Roman"/>
          <w:sz w:val="20"/>
          <w:szCs w:val="20"/>
        </w:rPr>
        <w:t xml:space="preserve">, </w:t>
      </w:r>
      <w:r w:rsidR="002A08C3" w:rsidRPr="002A08C3">
        <w:rPr>
          <w:rFonts w:ascii="Times New Roman" w:hAnsi="Times New Roman" w:cs="Times New Roman"/>
          <w:sz w:val="20"/>
          <w:szCs w:val="20"/>
        </w:rPr>
        <w:t>P45</w:t>
      </w:r>
    </w:p>
    <w:p w14:paraId="0389B224" w14:textId="77777777" w:rsidR="00535E45" w:rsidRPr="0032589F" w:rsidRDefault="00535E45" w:rsidP="00535E45">
      <w:pPr>
        <w:spacing w:afterLines="40" w:after="96" w:line="360" w:lineRule="auto"/>
        <w:jc w:val="both"/>
        <w:rPr>
          <w:rFonts w:asciiTheme="majorBidi" w:hAnsiTheme="majorBidi" w:cstheme="majorBidi"/>
          <w:sz w:val="12"/>
          <w:szCs w:val="12"/>
        </w:rPr>
      </w:pPr>
    </w:p>
    <w:p w14:paraId="6F75ECA8" w14:textId="12BC690E" w:rsidR="0013629C" w:rsidRPr="006D6EFF" w:rsidRDefault="0013629C" w:rsidP="001E4BDE">
      <w:pPr>
        <w:spacing w:afterLines="40" w:after="96" w:line="360" w:lineRule="auto"/>
        <w:rPr>
          <w:rFonts w:asciiTheme="majorBidi" w:hAnsiTheme="majorBidi" w:cstheme="majorBidi"/>
          <w:b/>
          <w:bCs/>
          <w:sz w:val="24"/>
          <w:szCs w:val="24"/>
        </w:rPr>
      </w:pPr>
      <w:r>
        <w:rPr>
          <w:rFonts w:asciiTheme="majorBidi" w:hAnsiTheme="majorBidi" w:cstheme="majorBidi"/>
          <w:b/>
          <w:bCs/>
          <w:sz w:val="24"/>
          <w:szCs w:val="24"/>
        </w:rPr>
        <w:t>1. Introduction</w:t>
      </w:r>
    </w:p>
    <w:p w14:paraId="1A04E99C" w14:textId="77777777" w:rsidR="0013629C" w:rsidRDefault="0013629C" w:rsidP="001E4BDE">
      <w:pPr>
        <w:spacing w:afterLines="40" w:after="96" w:line="360" w:lineRule="auto"/>
        <w:jc w:val="both"/>
        <w:rPr>
          <w:rFonts w:asciiTheme="majorBidi" w:hAnsiTheme="majorBidi" w:cstheme="majorBidi"/>
          <w:sz w:val="24"/>
          <w:szCs w:val="24"/>
        </w:rPr>
      </w:pPr>
      <w:r w:rsidRPr="00F31A30">
        <w:rPr>
          <w:rFonts w:asciiTheme="majorBidi" w:hAnsiTheme="majorBidi" w:cstheme="majorBidi"/>
          <w:sz w:val="24"/>
          <w:szCs w:val="24"/>
        </w:rPr>
        <w:t>Foreign direct investment (FDI) has long been recognized as a crucial driver of economic growth, particularly in developing regions like Sub-Saharan Africa. It serves as a source of capital inflows, technological transfer, employment creation, and integration into global value chains</w:t>
      </w:r>
      <w:r>
        <w:rPr>
          <w:rFonts w:asciiTheme="majorBidi" w:hAnsiTheme="majorBidi" w:cstheme="majorBidi"/>
          <w:sz w:val="24"/>
          <w:szCs w:val="24"/>
        </w:rPr>
        <w:t xml:space="preserve"> </w:t>
      </w:r>
      <w:r w:rsidRPr="00A32872">
        <w:rPr>
          <w:rFonts w:ascii="Times New Roman" w:hAnsi="Times New Roman" w:cs="Times New Roman"/>
          <w:sz w:val="24"/>
        </w:rPr>
        <w:t>(</w:t>
      </w:r>
      <w:r w:rsidRPr="00BC3CD5">
        <w:rPr>
          <w:rFonts w:asciiTheme="majorBidi" w:hAnsiTheme="majorBidi" w:cstheme="majorBidi"/>
          <w:sz w:val="24"/>
          <w:szCs w:val="24"/>
        </w:rPr>
        <w:t xml:space="preserve">Adelakun </w:t>
      </w:r>
      <w:r>
        <w:rPr>
          <w:rFonts w:asciiTheme="majorBidi" w:hAnsiTheme="majorBidi" w:cstheme="majorBidi"/>
          <w:sz w:val="24"/>
          <w:szCs w:val="24"/>
        </w:rPr>
        <w:t>&amp;</w:t>
      </w:r>
      <w:r w:rsidRPr="00BC3CD5">
        <w:rPr>
          <w:rFonts w:asciiTheme="majorBidi" w:hAnsiTheme="majorBidi" w:cstheme="majorBidi"/>
          <w:sz w:val="24"/>
          <w:szCs w:val="24"/>
        </w:rPr>
        <w:t xml:space="preserve"> </w:t>
      </w:r>
      <w:proofErr w:type="spellStart"/>
      <w:r w:rsidRPr="00BC3CD5">
        <w:rPr>
          <w:rFonts w:asciiTheme="majorBidi" w:hAnsiTheme="majorBidi" w:cstheme="majorBidi"/>
          <w:sz w:val="24"/>
          <w:szCs w:val="24"/>
        </w:rPr>
        <w:t>Ogujiuba</w:t>
      </w:r>
      <w:proofErr w:type="spellEnd"/>
      <w:r>
        <w:rPr>
          <w:rFonts w:asciiTheme="majorBidi" w:hAnsiTheme="majorBidi" w:cstheme="majorBidi"/>
          <w:sz w:val="24"/>
          <w:szCs w:val="24"/>
        </w:rPr>
        <w:t>,</w:t>
      </w:r>
      <w:r w:rsidRPr="00BC3CD5">
        <w:rPr>
          <w:rFonts w:asciiTheme="majorBidi" w:hAnsiTheme="majorBidi" w:cstheme="majorBidi"/>
          <w:sz w:val="24"/>
          <w:szCs w:val="24"/>
        </w:rPr>
        <w:t xml:space="preserve"> 2023</w:t>
      </w:r>
      <w:r>
        <w:rPr>
          <w:rFonts w:asciiTheme="majorBidi" w:hAnsiTheme="majorBidi" w:cstheme="majorBidi"/>
          <w:sz w:val="24"/>
          <w:szCs w:val="24"/>
        </w:rPr>
        <w:t xml:space="preserve">; </w:t>
      </w:r>
      <w:r w:rsidRPr="00A32872">
        <w:rPr>
          <w:rFonts w:ascii="Times New Roman" w:hAnsi="Times New Roman" w:cs="Times New Roman"/>
          <w:sz w:val="24"/>
        </w:rPr>
        <w:t>Gebremariam &amp; Ying, 2022)</w:t>
      </w:r>
      <w:r w:rsidRPr="00F31A30">
        <w:rPr>
          <w:rFonts w:asciiTheme="majorBidi" w:hAnsiTheme="majorBidi" w:cstheme="majorBidi"/>
          <w:sz w:val="24"/>
          <w:szCs w:val="24"/>
        </w:rPr>
        <w:t xml:space="preserve">. </w:t>
      </w:r>
      <w:r w:rsidRPr="00AC2CA2">
        <w:rPr>
          <w:rFonts w:asciiTheme="majorBidi" w:hAnsiTheme="majorBidi" w:cstheme="majorBidi"/>
          <w:sz w:val="24"/>
          <w:szCs w:val="24"/>
        </w:rPr>
        <w:t>Developing</w:t>
      </w:r>
      <w:r>
        <w:rPr>
          <w:rFonts w:asciiTheme="majorBidi" w:hAnsiTheme="majorBidi" w:cstheme="majorBidi"/>
          <w:sz w:val="24"/>
          <w:szCs w:val="24"/>
        </w:rPr>
        <w:t xml:space="preserve"> economies recognize</w:t>
      </w:r>
      <w:r w:rsidRPr="00AC2CA2">
        <w:rPr>
          <w:rFonts w:asciiTheme="majorBidi" w:hAnsiTheme="majorBidi" w:cstheme="majorBidi"/>
          <w:sz w:val="24"/>
          <w:szCs w:val="24"/>
        </w:rPr>
        <w:t xml:space="preserve"> the importance of </w:t>
      </w:r>
      <w:r w:rsidRPr="00F31A30">
        <w:rPr>
          <w:rFonts w:asciiTheme="majorBidi" w:hAnsiTheme="majorBidi" w:cstheme="majorBidi"/>
          <w:sz w:val="24"/>
          <w:szCs w:val="24"/>
        </w:rPr>
        <w:t>FDI</w:t>
      </w:r>
      <w:r w:rsidRPr="00AC2CA2">
        <w:rPr>
          <w:rFonts w:asciiTheme="majorBidi" w:hAnsiTheme="majorBidi" w:cstheme="majorBidi"/>
          <w:sz w:val="24"/>
          <w:szCs w:val="24"/>
        </w:rPr>
        <w:t xml:space="preserve"> </w:t>
      </w:r>
      <w:r>
        <w:rPr>
          <w:rFonts w:asciiTheme="majorBidi" w:hAnsiTheme="majorBidi" w:cstheme="majorBidi"/>
          <w:sz w:val="24"/>
          <w:szCs w:val="24"/>
        </w:rPr>
        <w:t xml:space="preserve">in </w:t>
      </w:r>
      <w:r w:rsidRPr="00AC2CA2">
        <w:rPr>
          <w:rFonts w:asciiTheme="majorBidi" w:hAnsiTheme="majorBidi" w:cstheme="majorBidi"/>
          <w:sz w:val="24"/>
          <w:szCs w:val="24"/>
        </w:rPr>
        <w:t>supplement</w:t>
      </w:r>
      <w:r>
        <w:rPr>
          <w:rFonts w:asciiTheme="majorBidi" w:hAnsiTheme="majorBidi" w:cstheme="majorBidi"/>
          <w:sz w:val="24"/>
          <w:szCs w:val="24"/>
        </w:rPr>
        <w:t>ing</w:t>
      </w:r>
      <w:r w:rsidRPr="00AC2CA2">
        <w:rPr>
          <w:rFonts w:asciiTheme="majorBidi" w:hAnsiTheme="majorBidi" w:cstheme="majorBidi"/>
          <w:sz w:val="24"/>
          <w:szCs w:val="24"/>
        </w:rPr>
        <w:t xml:space="preserve"> domestic resources </w:t>
      </w:r>
      <w:r>
        <w:rPr>
          <w:rFonts w:asciiTheme="majorBidi" w:hAnsiTheme="majorBidi" w:cstheme="majorBidi"/>
          <w:sz w:val="24"/>
          <w:szCs w:val="24"/>
        </w:rPr>
        <w:t>as</w:t>
      </w:r>
      <w:r w:rsidRPr="00AC2CA2">
        <w:rPr>
          <w:rFonts w:asciiTheme="majorBidi" w:hAnsiTheme="majorBidi" w:cstheme="majorBidi"/>
          <w:sz w:val="24"/>
          <w:szCs w:val="24"/>
        </w:rPr>
        <w:t xml:space="preserve"> most developing </w:t>
      </w:r>
      <w:r>
        <w:rPr>
          <w:rFonts w:asciiTheme="majorBidi" w:hAnsiTheme="majorBidi" w:cstheme="majorBidi"/>
          <w:sz w:val="24"/>
          <w:szCs w:val="24"/>
        </w:rPr>
        <w:t>countries are characterized by</w:t>
      </w:r>
      <w:r w:rsidRPr="00AC2CA2">
        <w:rPr>
          <w:rFonts w:asciiTheme="majorBidi" w:hAnsiTheme="majorBidi" w:cstheme="majorBidi"/>
          <w:sz w:val="24"/>
          <w:szCs w:val="24"/>
        </w:rPr>
        <w:t xml:space="preserve"> low level of domestic savings, which has impeded the much</w:t>
      </w:r>
      <w:r>
        <w:rPr>
          <w:rFonts w:asciiTheme="majorBidi" w:hAnsiTheme="majorBidi" w:cstheme="majorBidi"/>
          <w:sz w:val="24"/>
          <w:szCs w:val="24"/>
        </w:rPr>
        <w:t>-needed</w:t>
      </w:r>
      <w:r w:rsidRPr="00AC2CA2">
        <w:rPr>
          <w:rFonts w:asciiTheme="majorBidi" w:hAnsiTheme="majorBidi" w:cstheme="majorBidi"/>
          <w:sz w:val="24"/>
          <w:szCs w:val="24"/>
        </w:rPr>
        <w:t xml:space="preserve"> investment </w:t>
      </w:r>
      <w:r>
        <w:rPr>
          <w:rFonts w:asciiTheme="majorBidi" w:hAnsiTheme="majorBidi" w:cstheme="majorBidi"/>
          <w:sz w:val="24"/>
          <w:szCs w:val="24"/>
        </w:rPr>
        <w:t>to bolster business activities and ultimately</w:t>
      </w:r>
      <w:r w:rsidRPr="00AC2CA2">
        <w:rPr>
          <w:rFonts w:asciiTheme="majorBidi" w:hAnsiTheme="majorBidi" w:cstheme="majorBidi"/>
          <w:sz w:val="24"/>
          <w:szCs w:val="24"/>
        </w:rPr>
        <w:t xml:space="preserve"> economic </w:t>
      </w:r>
      <w:r>
        <w:rPr>
          <w:rFonts w:asciiTheme="majorBidi" w:hAnsiTheme="majorBidi" w:cstheme="majorBidi"/>
          <w:sz w:val="24"/>
          <w:szCs w:val="24"/>
        </w:rPr>
        <w:t xml:space="preserve">growth and </w:t>
      </w:r>
      <w:r w:rsidRPr="00AC2CA2">
        <w:rPr>
          <w:rFonts w:asciiTheme="majorBidi" w:hAnsiTheme="majorBidi" w:cstheme="majorBidi"/>
          <w:sz w:val="24"/>
          <w:szCs w:val="24"/>
        </w:rPr>
        <w:t xml:space="preserve">development. </w:t>
      </w:r>
      <w:r>
        <w:rPr>
          <w:rFonts w:asciiTheme="majorBidi" w:hAnsiTheme="majorBidi" w:cstheme="majorBidi"/>
          <w:sz w:val="24"/>
          <w:szCs w:val="24"/>
        </w:rPr>
        <w:t>Thus, a</w:t>
      </w:r>
      <w:r w:rsidRPr="00AC2CA2">
        <w:rPr>
          <w:rFonts w:asciiTheme="majorBidi" w:hAnsiTheme="majorBidi" w:cstheme="majorBidi"/>
          <w:sz w:val="24"/>
          <w:szCs w:val="24"/>
        </w:rPr>
        <w:t xml:space="preserve"> desirable level of </w:t>
      </w:r>
      <w:r>
        <w:rPr>
          <w:rFonts w:asciiTheme="majorBidi" w:hAnsiTheme="majorBidi" w:cstheme="majorBidi"/>
          <w:sz w:val="24"/>
          <w:szCs w:val="24"/>
        </w:rPr>
        <w:t xml:space="preserve">foreign </w:t>
      </w:r>
      <w:r w:rsidRPr="00AC2CA2">
        <w:rPr>
          <w:rFonts w:asciiTheme="majorBidi" w:hAnsiTheme="majorBidi" w:cstheme="majorBidi"/>
          <w:sz w:val="24"/>
          <w:szCs w:val="24"/>
        </w:rPr>
        <w:t>investment that would ensure development sustainab</w:t>
      </w:r>
      <w:r>
        <w:rPr>
          <w:rFonts w:asciiTheme="majorBidi" w:hAnsiTheme="majorBidi" w:cstheme="majorBidi"/>
          <w:sz w:val="24"/>
          <w:szCs w:val="24"/>
        </w:rPr>
        <w:t>i</w:t>
      </w:r>
      <w:r w:rsidRPr="00AC2CA2">
        <w:rPr>
          <w:rFonts w:asciiTheme="majorBidi" w:hAnsiTheme="majorBidi" w:cstheme="majorBidi"/>
          <w:sz w:val="24"/>
          <w:szCs w:val="24"/>
        </w:rPr>
        <w:t>l</w:t>
      </w:r>
      <w:r>
        <w:rPr>
          <w:rFonts w:asciiTheme="majorBidi" w:hAnsiTheme="majorBidi" w:cstheme="majorBidi"/>
          <w:sz w:val="24"/>
          <w:szCs w:val="24"/>
        </w:rPr>
        <w:t xml:space="preserve">ity </w:t>
      </w:r>
      <w:r w:rsidRPr="00AC2CA2">
        <w:rPr>
          <w:rFonts w:asciiTheme="majorBidi" w:hAnsiTheme="majorBidi" w:cstheme="majorBidi"/>
          <w:sz w:val="24"/>
          <w:szCs w:val="24"/>
        </w:rPr>
        <w:t xml:space="preserve">can be attained when developing </w:t>
      </w:r>
      <w:r w:rsidRPr="00AC2CA2">
        <w:rPr>
          <w:rFonts w:asciiTheme="majorBidi" w:hAnsiTheme="majorBidi" w:cstheme="majorBidi"/>
          <w:sz w:val="24"/>
          <w:szCs w:val="24"/>
        </w:rPr>
        <w:lastRenderedPageBreak/>
        <w:t xml:space="preserve">countries are able to mobilize foreign </w:t>
      </w:r>
      <w:r>
        <w:rPr>
          <w:rFonts w:asciiTheme="majorBidi" w:hAnsiTheme="majorBidi" w:cstheme="majorBidi"/>
          <w:sz w:val="24"/>
          <w:szCs w:val="24"/>
        </w:rPr>
        <w:t>capital</w:t>
      </w:r>
      <w:r w:rsidRPr="00AC2CA2">
        <w:rPr>
          <w:rFonts w:asciiTheme="majorBidi" w:hAnsiTheme="majorBidi" w:cstheme="majorBidi"/>
          <w:sz w:val="24"/>
          <w:szCs w:val="24"/>
        </w:rPr>
        <w:t xml:space="preserve"> to bridge the savings-investment gap </w:t>
      </w:r>
      <w:r>
        <w:rPr>
          <w:rFonts w:asciiTheme="majorBidi" w:hAnsiTheme="majorBidi" w:cstheme="majorBidi"/>
          <w:sz w:val="24"/>
          <w:szCs w:val="24"/>
        </w:rPr>
        <w:t>(</w:t>
      </w:r>
      <w:r w:rsidRPr="0061533A">
        <w:rPr>
          <w:rFonts w:asciiTheme="majorBidi" w:hAnsiTheme="majorBidi" w:cstheme="majorBidi"/>
          <w:sz w:val="24"/>
          <w:szCs w:val="24"/>
        </w:rPr>
        <w:t>Okara</w:t>
      </w:r>
      <w:r>
        <w:rPr>
          <w:rFonts w:asciiTheme="majorBidi" w:hAnsiTheme="majorBidi" w:cstheme="majorBidi"/>
          <w:sz w:val="24"/>
          <w:szCs w:val="24"/>
        </w:rPr>
        <w:t>,</w:t>
      </w:r>
      <w:r w:rsidRPr="0061533A">
        <w:rPr>
          <w:rFonts w:asciiTheme="majorBidi" w:hAnsiTheme="majorBidi" w:cstheme="majorBidi"/>
          <w:sz w:val="24"/>
          <w:szCs w:val="24"/>
        </w:rPr>
        <w:t xml:space="preserve"> 2023</w:t>
      </w:r>
      <w:r>
        <w:rPr>
          <w:rFonts w:asciiTheme="majorBidi" w:hAnsiTheme="majorBidi" w:cstheme="majorBidi"/>
          <w:sz w:val="24"/>
          <w:szCs w:val="24"/>
        </w:rPr>
        <w:t xml:space="preserve">; </w:t>
      </w:r>
      <w:proofErr w:type="spellStart"/>
      <w:r w:rsidRPr="00AC2CA2">
        <w:rPr>
          <w:rFonts w:asciiTheme="majorBidi" w:hAnsiTheme="majorBidi" w:cstheme="majorBidi"/>
          <w:sz w:val="24"/>
          <w:szCs w:val="24"/>
        </w:rPr>
        <w:t>Oke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Adejayan</w:t>
      </w:r>
      <w:proofErr w:type="spellEnd"/>
      <w:r>
        <w:rPr>
          <w:rFonts w:asciiTheme="majorBidi" w:hAnsiTheme="majorBidi" w:cstheme="majorBidi"/>
          <w:sz w:val="24"/>
          <w:szCs w:val="24"/>
        </w:rPr>
        <w:t xml:space="preserve">, Kolapo &amp; </w:t>
      </w:r>
      <w:proofErr w:type="spellStart"/>
      <w:r>
        <w:rPr>
          <w:rFonts w:asciiTheme="majorBidi" w:hAnsiTheme="majorBidi" w:cstheme="majorBidi"/>
          <w:sz w:val="24"/>
          <w:szCs w:val="24"/>
        </w:rPr>
        <w:t>Mokuolu</w:t>
      </w:r>
      <w:proofErr w:type="spellEnd"/>
      <w:r>
        <w:rPr>
          <w:rFonts w:asciiTheme="majorBidi" w:hAnsiTheme="majorBidi" w:cstheme="majorBidi"/>
          <w:sz w:val="24"/>
          <w:szCs w:val="24"/>
        </w:rPr>
        <w:t xml:space="preserve">, </w:t>
      </w:r>
      <w:r w:rsidRPr="00AC2CA2">
        <w:rPr>
          <w:rFonts w:asciiTheme="majorBidi" w:hAnsiTheme="majorBidi" w:cstheme="majorBidi"/>
          <w:sz w:val="24"/>
          <w:szCs w:val="24"/>
        </w:rPr>
        <w:t>2020)</w:t>
      </w:r>
      <w:r>
        <w:rPr>
          <w:rFonts w:asciiTheme="majorBidi" w:hAnsiTheme="majorBidi" w:cstheme="majorBidi"/>
          <w:sz w:val="24"/>
          <w:szCs w:val="24"/>
        </w:rPr>
        <w:t>.</w:t>
      </w:r>
    </w:p>
    <w:p w14:paraId="4982D3D2" w14:textId="77777777" w:rsidR="0013629C" w:rsidRDefault="0013629C" w:rsidP="001E4BDE">
      <w:pPr>
        <w:spacing w:afterLines="40" w:after="96" w:line="360" w:lineRule="auto"/>
        <w:jc w:val="both"/>
        <w:rPr>
          <w:rFonts w:asciiTheme="majorBidi" w:hAnsiTheme="majorBidi" w:cstheme="majorBidi"/>
          <w:sz w:val="24"/>
          <w:szCs w:val="24"/>
        </w:rPr>
      </w:pPr>
      <w:r>
        <w:rPr>
          <w:rFonts w:asciiTheme="majorBidi" w:hAnsiTheme="majorBidi" w:cstheme="majorBidi"/>
          <w:sz w:val="24"/>
          <w:szCs w:val="24"/>
        </w:rPr>
        <w:t>FDIs</w:t>
      </w:r>
      <w:r w:rsidRPr="006D6EFF">
        <w:rPr>
          <w:rFonts w:asciiTheme="majorBidi" w:hAnsiTheme="majorBidi" w:cstheme="majorBidi"/>
          <w:sz w:val="24"/>
          <w:szCs w:val="24"/>
        </w:rPr>
        <w:t xml:space="preserve"> are generally welcomed in most countries as they assist in the proper allocation of global resources and thereby increase the availability of capital and thus, bring </w:t>
      </w:r>
      <w:r>
        <w:rPr>
          <w:rFonts w:asciiTheme="majorBidi" w:hAnsiTheme="majorBidi" w:cstheme="majorBidi"/>
          <w:sz w:val="24"/>
          <w:szCs w:val="24"/>
        </w:rPr>
        <w:t xml:space="preserve">about </w:t>
      </w:r>
      <w:r w:rsidRPr="006D6EFF">
        <w:rPr>
          <w:rFonts w:asciiTheme="majorBidi" w:hAnsiTheme="majorBidi" w:cstheme="majorBidi"/>
          <w:sz w:val="24"/>
          <w:szCs w:val="24"/>
        </w:rPr>
        <w:t xml:space="preserve">higher investment and </w:t>
      </w:r>
      <w:r>
        <w:rPr>
          <w:rFonts w:asciiTheme="majorBidi" w:hAnsiTheme="majorBidi" w:cstheme="majorBidi"/>
          <w:sz w:val="24"/>
          <w:szCs w:val="24"/>
        </w:rPr>
        <w:t xml:space="preserve">economic </w:t>
      </w:r>
      <w:r w:rsidRPr="006D6EFF">
        <w:rPr>
          <w:rFonts w:asciiTheme="majorBidi" w:hAnsiTheme="majorBidi" w:cstheme="majorBidi"/>
          <w:sz w:val="24"/>
          <w:szCs w:val="24"/>
        </w:rPr>
        <w:t>growth</w:t>
      </w:r>
      <w:r>
        <w:rPr>
          <w:rFonts w:asciiTheme="majorBidi" w:hAnsiTheme="majorBidi" w:cstheme="majorBidi"/>
          <w:sz w:val="24"/>
          <w:szCs w:val="24"/>
        </w:rPr>
        <w:t xml:space="preserve"> (Yoon, Song &amp; Lee</w:t>
      </w:r>
      <w:r w:rsidRPr="006D6EFF">
        <w:rPr>
          <w:rFonts w:asciiTheme="majorBidi" w:hAnsiTheme="majorBidi" w:cstheme="majorBidi"/>
          <w:sz w:val="24"/>
          <w:szCs w:val="24"/>
        </w:rPr>
        <w:t>, 20</w:t>
      </w:r>
      <w:r>
        <w:rPr>
          <w:rFonts w:asciiTheme="majorBidi" w:hAnsiTheme="majorBidi" w:cstheme="majorBidi"/>
          <w:sz w:val="24"/>
          <w:szCs w:val="24"/>
        </w:rPr>
        <w:t>21</w:t>
      </w:r>
      <w:r w:rsidRPr="006D6EFF">
        <w:rPr>
          <w:rFonts w:asciiTheme="majorBidi" w:hAnsiTheme="majorBidi" w:cstheme="majorBidi"/>
          <w:sz w:val="24"/>
          <w:szCs w:val="24"/>
        </w:rPr>
        <w:t xml:space="preserve">). </w:t>
      </w:r>
      <w:r>
        <w:rPr>
          <w:rFonts w:asciiTheme="majorBidi" w:hAnsiTheme="majorBidi" w:cstheme="majorBidi"/>
          <w:sz w:val="24"/>
          <w:szCs w:val="24"/>
        </w:rPr>
        <w:t xml:space="preserve">According to </w:t>
      </w:r>
      <w:r w:rsidRPr="007F44ED">
        <w:rPr>
          <w:rFonts w:asciiTheme="majorBidi" w:hAnsiTheme="majorBidi" w:cstheme="majorBidi"/>
          <w:sz w:val="24"/>
          <w:szCs w:val="24"/>
        </w:rPr>
        <w:t xml:space="preserve">Nxumalo and Makoni (2021), </w:t>
      </w:r>
      <w:r w:rsidRPr="00581243">
        <w:rPr>
          <w:rFonts w:asciiTheme="majorBidi" w:hAnsiTheme="majorBidi" w:cstheme="majorBidi"/>
          <w:sz w:val="24"/>
          <w:szCs w:val="24"/>
        </w:rPr>
        <w:t>when countries do not save enough money, they often rely on foreign capital to reduce their current account deficits and to pay for investment projects that help boost economic activity and growth</w:t>
      </w:r>
      <w:r w:rsidRPr="007F44ED">
        <w:rPr>
          <w:rFonts w:asciiTheme="majorBidi" w:hAnsiTheme="majorBidi" w:cstheme="majorBidi"/>
          <w:sz w:val="24"/>
          <w:szCs w:val="24"/>
        </w:rPr>
        <w:t>.</w:t>
      </w:r>
    </w:p>
    <w:p w14:paraId="3B050A70" w14:textId="77777777" w:rsidR="0013629C" w:rsidRPr="007845DF" w:rsidRDefault="0013629C" w:rsidP="001E4BDE">
      <w:pPr>
        <w:spacing w:afterLines="40" w:after="96" w:line="360" w:lineRule="auto"/>
        <w:jc w:val="both"/>
        <w:rPr>
          <w:rFonts w:asciiTheme="majorBidi" w:hAnsiTheme="majorBidi" w:cstheme="majorBidi"/>
          <w:sz w:val="24"/>
          <w:szCs w:val="24"/>
        </w:rPr>
      </w:pPr>
      <w:r w:rsidRPr="003D02BB">
        <w:rPr>
          <w:rFonts w:asciiTheme="majorBidi" w:hAnsiTheme="majorBidi" w:cstheme="majorBidi"/>
          <w:sz w:val="24"/>
          <w:szCs w:val="24"/>
        </w:rPr>
        <w:t xml:space="preserve">Hence, FDI </w:t>
      </w:r>
      <w:r>
        <w:rPr>
          <w:rFonts w:asciiTheme="majorBidi" w:hAnsiTheme="majorBidi" w:cstheme="majorBidi"/>
          <w:sz w:val="24"/>
          <w:szCs w:val="24"/>
        </w:rPr>
        <w:t xml:space="preserve">comes with </w:t>
      </w:r>
      <w:r w:rsidRPr="003D02BB">
        <w:rPr>
          <w:rFonts w:asciiTheme="majorBidi" w:hAnsiTheme="majorBidi" w:cstheme="majorBidi"/>
          <w:sz w:val="24"/>
          <w:szCs w:val="24"/>
        </w:rPr>
        <w:t xml:space="preserve">the </w:t>
      </w:r>
      <w:r>
        <w:rPr>
          <w:rFonts w:asciiTheme="majorBidi" w:hAnsiTheme="majorBidi" w:cstheme="majorBidi"/>
          <w:sz w:val="24"/>
          <w:szCs w:val="24"/>
        </w:rPr>
        <w:t>benefits</w:t>
      </w:r>
      <w:r w:rsidRPr="003D02BB">
        <w:rPr>
          <w:rFonts w:asciiTheme="majorBidi" w:hAnsiTheme="majorBidi" w:cstheme="majorBidi"/>
          <w:sz w:val="24"/>
          <w:szCs w:val="24"/>
        </w:rPr>
        <w:t xml:space="preserve"> of broader access to export markets,</w:t>
      </w:r>
      <w:r>
        <w:rPr>
          <w:rFonts w:asciiTheme="majorBidi" w:hAnsiTheme="majorBidi" w:cstheme="majorBidi"/>
          <w:sz w:val="24"/>
          <w:szCs w:val="24"/>
        </w:rPr>
        <w:t xml:space="preserve"> </w:t>
      </w:r>
      <w:r w:rsidRPr="003D02BB">
        <w:rPr>
          <w:rFonts w:asciiTheme="majorBidi" w:hAnsiTheme="majorBidi" w:cstheme="majorBidi"/>
          <w:sz w:val="24"/>
          <w:szCs w:val="24"/>
        </w:rPr>
        <w:t>risk sharing with the rest of the world, external market discipline on macroeconomic policy, liquidity to meet domestic financing needs, deepening and improvement of financial sector (World Bank 2023; Collier</w:t>
      </w:r>
      <w:r>
        <w:rPr>
          <w:rFonts w:asciiTheme="majorBidi" w:hAnsiTheme="majorBidi" w:cstheme="majorBidi"/>
          <w:sz w:val="24"/>
          <w:szCs w:val="24"/>
        </w:rPr>
        <w:t>,</w:t>
      </w:r>
      <w:r w:rsidRPr="003D02BB">
        <w:rPr>
          <w:rFonts w:asciiTheme="majorBidi" w:hAnsiTheme="majorBidi" w:cstheme="majorBidi"/>
          <w:sz w:val="24"/>
          <w:szCs w:val="24"/>
        </w:rPr>
        <w:t xml:space="preserve"> et al. 2019; World Bank, 2019). In addition, the inflows from FDI have been connected to price stability and </w:t>
      </w:r>
      <w:r>
        <w:rPr>
          <w:rFonts w:asciiTheme="majorBidi" w:hAnsiTheme="majorBidi" w:cstheme="majorBidi"/>
          <w:sz w:val="24"/>
          <w:szCs w:val="24"/>
        </w:rPr>
        <w:t>capital formation</w:t>
      </w:r>
      <w:r w:rsidRPr="003D02BB">
        <w:rPr>
          <w:rFonts w:asciiTheme="majorBidi" w:hAnsiTheme="majorBidi" w:cstheme="majorBidi"/>
          <w:sz w:val="24"/>
          <w:szCs w:val="24"/>
        </w:rPr>
        <w:t xml:space="preserve"> (Al-</w:t>
      </w:r>
      <w:proofErr w:type="spellStart"/>
      <w:r w:rsidRPr="003D02BB">
        <w:rPr>
          <w:rFonts w:asciiTheme="majorBidi" w:hAnsiTheme="majorBidi" w:cstheme="majorBidi"/>
          <w:sz w:val="24"/>
          <w:szCs w:val="24"/>
        </w:rPr>
        <w:t>matari</w:t>
      </w:r>
      <w:proofErr w:type="spellEnd"/>
      <w:r w:rsidRPr="003D02BB">
        <w:rPr>
          <w:rFonts w:asciiTheme="majorBidi" w:hAnsiTheme="majorBidi" w:cstheme="majorBidi"/>
          <w:sz w:val="24"/>
          <w:szCs w:val="24"/>
        </w:rPr>
        <w:t xml:space="preserve">, et al. 2021). Moreover, foreign participation </w:t>
      </w:r>
      <w:r>
        <w:rPr>
          <w:rFonts w:asciiTheme="majorBidi" w:hAnsiTheme="majorBidi" w:cstheme="majorBidi"/>
          <w:sz w:val="24"/>
          <w:szCs w:val="24"/>
        </w:rPr>
        <w:t>comes with</w:t>
      </w:r>
      <w:r w:rsidRPr="003D02BB">
        <w:rPr>
          <w:rFonts w:asciiTheme="majorBidi" w:hAnsiTheme="majorBidi" w:cstheme="majorBidi"/>
          <w:sz w:val="24"/>
          <w:szCs w:val="24"/>
        </w:rPr>
        <w:t xml:space="preserve"> the benefit</w:t>
      </w:r>
      <w:r>
        <w:rPr>
          <w:rFonts w:asciiTheme="majorBidi" w:hAnsiTheme="majorBidi" w:cstheme="majorBidi"/>
          <w:sz w:val="24"/>
          <w:szCs w:val="24"/>
        </w:rPr>
        <w:t>s</w:t>
      </w:r>
      <w:r w:rsidRPr="003D02BB">
        <w:rPr>
          <w:rFonts w:asciiTheme="majorBidi" w:hAnsiTheme="majorBidi" w:cstheme="majorBidi"/>
          <w:sz w:val="24"/>
          <w:szCs w:val="24"/>
        </w:rPr>
        <w:t xml:space="preserve"> of improving market efficiency</w:t>
      </w:r>
      <w:r>
        <w:rPr>
          <w:rFonts w:asciiTheme="majorBidi" w:hAnsiTheme="majorBidi" w:cstheme="majorBidi"/>
          <w:sz w:val="24"/>
          <w:szCs w:val="24"/>
        </w:rPr>
        <w:t>,</w:t>
      </w:r>
      <w:r w:rsidRPr="003D02BB">
        <w:rPr>
          <w:rFonts w:asciiTheme="majorBidi" w:hAnsiTheme="majorBidi" w:cstheme="majorBidi"/>
          <w:sz w:val="24"/>
          <w:szCs w:val="24"/>
        </w:rPr>
        <w:t xml:space="preserve"> </w:t>
      </w:r>
      <w:r>
        <w:rPr>
          <w:rFonts w:asciiTheme="majorBidi" w:hAnsiTheme="majorBidi" w:cstheme="majorBidi"/>
          <w:sz w:val="24"/>
          <w:szCs w:val="24"/>
        </w:rPr>
        <w:t>allocati</w:t>
      </w:r>
      <w:r w:rsidRPr="003D02BB">
        <w:rPr>
          <w:rFonts w:asciiTheme="majorBidi" w:hAnsiTheme="majorBidi" w:cstheme="majorBidi"/>
          <w:sz w:val="24"/>
          <w:szCs w:val="24"/>
        </w:rPr>
        <w:t>n</w:t>
      </w:r>
      <w:r>
        <w:rPr>
          <w:rFonts w:asciiTheme="majorBidi" w:hAnsiTheme="majorBidi" w:cstheme="majorBidi"/>
          <w:sz w:val="24"/>
          <w:szCs w:val="24"/>
        </w:rPr>
        <w:t>g</w:t>
      </w:r>
      <w:r w:rsidRPr="003D02BB">
        <w:rPr>
          <w:rFonts w:asciiTheme="majorBidi" w:hAnsiTheme="majorBidi" w:cstheme="majorBidi"/>
          <w:sz w:val="24"/>
          <w:szCs w:val="24"/>
        </w:rPr>
        <w:t xml:space="preserve"> resources to productive ventures</w:t>
      </w:r>
      <w:r>
        <w:rPr>
          <w:rFonts w:asciiTheme="majorBidi" w:hAnsiTheme="majorBidi" w:cstheme="majorBidi"/>
          <w:sz w:val="24"/>
          <w:szCs w:val="24"/>
        </w:rPr>
        <w:t>,</w:t>
      </w:r>
      <w:r w:rsidRPr="003D02BB">
        <w:rPr>
          <w:rFonts w:asciiTheme="majorBidi" w:hAnsiTheme="majorBidi" w:cstheme="majorBidi"/>
          <w:sz w:val="24"/>
          <w:szCs w:val="24"/>
        </w:rPr>
        <w:t xml:space="preserve"> </w:t>
      </w:r>
      <w:r>
        <w:rPr>
          <w:rFonts w:asciiTheme="majorBidi" w:hAnsiTheme="majorBidi" w:cstheme="majorBidi"/>
          <w:sz w:val="24"/>
          <w:szCs w:val="24"/>
        </w:rPr>
        <w:t xml:space="preserve">as well as </w:t>
      </w:r>
      <w:r w:rsidRPr="00DE4EE6">
        <w:rPr>
          <w:rFonts w:asciiTheme="majorBidi" w:hAnsiTheme="majorBidi" w:cstheme="majorBidi"/>
          <w:sz w:val="24"/>
          <w:szCs w:val="24"/>
        </w:rPr>
        <w:t xml:space="preserve">growing local markets by adding more </w:t>
      </w:r>
      <w:r>
        <w:rPr>
          <w:rFonts w:asciiTheme="majorBidi" w:hAnsiTheme="majorBidi" w:cstheme="majorBidi"/>
          <w:sz w:val="24"/>
          <w:szCs w:val="24"/>
        </w:rPr>
        <w:t>money</w:t>
      </w:r>
      <w:r w:rsidRPr="00DE4EE6">
        <w:rPr>
          <w:rFonts w:asciiTheme="majorBidi" w:hAnsiTheme="majorBidi" w:cstheme="majorBidi"/>
          <w:sz w:val="24"/>
          <w:szCs w:val="24"/>
        </w:rPr>
        <w:t xml:space="preserve">, thereby making it cheaper to obtain loans </w:t>
      </w:r>
      <w:r w:rsidRPr="003D02BB">
        <w:rPr>
          <w:rFonts w:asciiTheme="majorBidi" w:hAnsiTheme="majorBidi" w:cstheme="majorBidi"/>
          <w:sz w:val="24"/>
          <w:szCs w:val="24"/>
        </w:rPr>
        <w:t>(</w:t>
      </w:r>
      <w:r>
        <w:rPr>
          <w:rFonts w:ascii="Times New Roman" w:eastAsia="Times New Roman" w:hAnsi="Times New Roman" w:cs="Times New Roman"/>
          <w:sz w:val="24"/>
          <w:szCs w:val="24"/>
        </w:rPr>
        <w:t>Nxumalo &amp; Makoni,</w:t>
      </w:r>
      <w:r w:rsidRPr="006D6EFF">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21</w:t>
      </w:r>
      <w:r w:rsidRPr="006D6EFF">
        <w:rPr>
          <w:rFonts w:ascii="Times New Roman" w:eastAsia="Times New Roman" w:hAnsi="Times New Roman" w:cs="Times New Roman"/>
          <w:sz w:val="24"/>
          <w:szCs w:val="24"/>
        </w:rPr>
        <w:t xml:space="preserve">). </w:t>
      </w:r>
    </w:p>
    <w:p w14:paraId="4B6E3AC9" w14:textId="77777777" w:rsidR="0013629C" w:rsidRDefault="0013629C" w:rsidP="001E4BDE">
      <w:pPr>
        <w:spacing w:afterLines="40" w:after="96" w:line="360" w:lineRule="auto"/>
        <w:jc w:val="both"/>
        <w:rPr>
          <w:rFonts w:ascii="Times New Roman" w:eastAsia="Times New Roman" w:hAnsi="Times New Roman" w:cs="Times New Roman"/>
          <w:sz w:val="24"/>
          <w:szCs w:val="24"/>
        </w:rPr>
      </w:pPr>
      <w:bookmarkStart w:id="0" w:name="_Hlk184455470"/>
      <w:r>
        <w:rPr>
          <w:rFonts w:ascii="Times New Roman" w:eastAsia="Times New Roman" w:hAnsi="Times New Roman" w:cs="Times New Roman"/>
          <w:sz w:val="24"/>
          <w:szCs w:val="24"/>
        </w:rPr>
        <w:t>T</w:t>
      </w:r>
      <w:r w:rsidRPr="00DA4DBE">
        <w:rPr>
          <w:rFonts w:ascii="Times New Roman" w:eastAsia="Times New Roman" w:hAnsi="Times New Roman" w:cs="Times New Roman"/>
          <w:sz w:val="24"/>
          <w:szCs w:val="24"/>
        </w:rPr>
        <w:t>he level of foreign investment</w:t>
      </w:r>
      <w:r>
        <w:rPr>
          <w:rFonts w:ascii="Times New Roman" w:eastAsia="Times New Roman" w:hAnsi="Times New Roman" w:cs="Times New Roman"/>
          <w:sz w:val="24"/>
          <w:szCs w:val="24"/>
        </w:rPr>
        <w:t xml:space="preserve"> in a country</w:t>
      </w:r>
      <w:r w:rsidRPr="00DA4DBE">
        <w:rPr>
          <w:rFonts w:ascii="Times New Roman" w:eastAsia="Times New Roman" w:hAnsi="Times New Roman" w:cs="Times New Roman"/>
          <w:sz w:val="24"/>
          <w:szCs w:val="24"/>
        </w:rPr>
        <w:t xml:space="preserve"> is influenced by various </w:t>
      </w:r>
      <w:r>
        <w:rPr>
          <w:rFonts w:ascii="Times New Roman" w:eastAsia="Times New Roman" w:hAnsi="Times New Roman" w:cs="Times New Roman"/>
          <w:sz w:val="24"/>
          <w:szCs w:val="24"/>
        </w:rPr>
        <w:t>internal</w:t>
      </w:r>
      <w:r w:rsidRPr="00DA4DBE">
        <w:rPr>
          <w:rFonts w:ascii="Times New Roman" w:eastAsia="Times New Roman" w:hAnsi="Times New Roman" w:cs="Times New Roman"/>
          <w:sz w:val="24"/>
          <w:szCs w:val="24"/>
        </w:rPr>
        <w:t xml:space="preserve"> (pull) </w:t>
      </w:r>
      <w:r>
        <w:rPr>
          <w:rFonts w:ascii="Times New Roman" w:eastAsia="Times New Roman" w:hAnsi="Times New Roman" w:cs="Times New Roman"/>
          <w:sz w:val="24"/>
          <w:szCs w:val="24"/>
        </w:rPr>
        <w:t xml:space="preserve">macroeconomic </w:t>
      </w:r>
      <w:r w:rsidRPr="00DA4DBE">
        <w:rPr>
          <w:rFonts w:ascii="Times New Roman" w:eastAsia="Times New Roman" w:hAnsi="Times New Roman" w:cs="Times New Roman"/>
          <w:sz w:val="24"/>
          <w:szCs w:val="24"/>
        </w:rPr>
        <w:t xml:space="preserve">factors </w:t>
      </w:r>
      <w:r>
        <w:rPr>
          <w:rFonts w:ascii="Times New Roman" w:eastAsia="Times New Roman" w:hAnsi="Times New Roman" w:cs="Times New Roman"/>
          <w:sz w:val="24"/>
          <w:szCs w:val="24"/>
        </w:rPr>
        <w:t xml:space="preserve">like </w:t>
      </w:r>
      <w:r w:rsidRPr="003B711E">
        <w:rPr>
          <w:rFonts w:ascii="Times New Roman" w:eastAsia="Times New Roman" w:hAnsi="Times New Roman" w:cs="Times New Roman"/>
          <w:sz w:val="24"/>
          <w:szCs w:val="24"/>
        </w:rPr>
        <w:t>domestic interest rate, domestic income</w:t>
      </w:r>
      <w:r>
        <w:rPr>
          <w:rFonts w:ascii="Times New Roman" w:eastAsia="Times New Roman" w:hAnsi="Times New Roman" w:cs="Times New Roman"/>
          <w:sz w:val="24"/>
          <w:szCs w:val="24"/>
        </w:rPr>
        <w:t xml:space="preserve">, exchange rate, net export, </w:t>
      </w:r>
      <w:r w:rsidRPr="003B711E">
        <w:rPr>
          <w:rFonts w:ascii="Times New Roman" w:eastAsia="Times New Roman" w:hAnsi="Times New Roman" w:cs="Times New Roman"/>
          <w:sz w:val="24"/>
          <w:szCs w:val="24"/>
        </w:rPr>
        <w:t>trade openness, foreign reserves, capital openness, financial development</w:t>
      </w:r>
      <w:r>
        <w:rPr>
          <w:rFonts w:ascii="Times New Roman" w:eastAsia="Times New Roman" w:hAnsi="Times New Roman" w:cs="Times New Roman"/>
          <w:sz w:val="24"/>
          <w:szCs w:val="24"/>
        </w:rPr>
        <w:t>; as well as internal</w:t>
      </w:r>
      <w:r w:rsidRPr="00DA4DBE">
        <w:rPr>
          <w:rFonts w:ascii="Times New Roman" w:eastAsia="Times New Roman" w:hAnsi="Times New Roman" w:cs="Times New Roman"/>
          <w:sz w:val="24"/>
          <w:szCs w:val="24"/>
        </w:rPr>
        <w:t xml:space="preserve"> (pull) </w:t>
      </w:r>
      <w:r w:rsidRPr="003B711E">
        <w:rPr>
          <w:rFonts w:ascii="Times New Roman" w:eastAsia="Times New Roman" w:hAnsi="Times New Roman" w:cs="Times New Roman"/>
          <w:sz w:val="24"/>
          <w:szCs w:val="24"/>
        </w:rPr>
        <w:t>institutional quality</w:t>
      </w:r>
      <w:r>
        <w:rPr>
          <w:rFonts w:ascii="Times New Roman" w:eastAsia="Times New Roman" w:hAnsi="Times New Roman" w:cs="Times New Roman"/>
          <w:sz w:val="24"/>
          <w:szCs w:val="24"/>
        </w:rPr>
        <w:t xml:space="preserve"> indicators like </w:t>
      </w:r>
      <w:r w:rsidRPr="005C5328">
        <w:rPr>
          <w:rFonts w:ascii="Times New Roman" w:eastAsia="Times New Roman" w:hAnsi="Times New Roman" w:cs="Times New Roman"/>
          <w:sz w:val="24"/>
          <w:szCs w:val="24"/>
        </w:rPr>
        <w:t>political stability</w:t>
      </w:r>
      <w:r>
        <w:rPr>
          <w:rFonts w:ascii="Times New Roman" w:eastAsia="Times New Roman" w:hAnsi="Times New Roman" w:cs="Times New Roman"/>
          <w:sz w:val="24"/>
          <w:szCs w:val="24"/>
        </w:rPr>
        <w:t>,</w:t>
      </w:r>
      <w:r w:rsidRPr="005C5328">
        <w:rPr>
          <w:rFonts w:ascii="Times New Roman" w:eastAsia="Times New Roman" w:hAnsi="Times New Roman" w:cs="Times New Roman"/>
          <w:sz w:val="24"/>
          <w:szCs w:val="24"/>
        </w:rPr>
        <w:t xml:space="preserve"> corruption control</w:t>
      </w:r>
      <w:r>
        <w:rPr>
          <w:rFonts w:ascii="Times New Roman" w:eastAsia="Times New Roman" w:hAnsi="Times New Roman" w:cs="Times New Roman"/>
          <w:sz w:val="24"/>
          <w:szCs w:val="24"/>
        </w:rPr>
        <w:t xml:space="preserve"> and </w:t>
      </w:r>
      <w:r w:rsidRPr="005C5328">
        <w:rPr>
          <w:rFonts w:ascii="Times New Roman" w:eastAsia="Times New Roman" w:hAnsi="Times New Roman" w:cs="Times New Roman"/>
          <w:sz w:val="24"/>
          <w:szCs w:val="24"/>
        </w:rPr>
        <w:t>regulatory quality</w:t>
      </w:r>
      <w:r>
        <w:rPr>
          <w:rFonts w:ascii="Times New Roman" w:eastAsia="Times New Roman" w:hAnsi="Times New Roman" w:cs="Times New Roman"/>
          <w:sz w:val="24"/>
          <w:szCs w:val="24"/>
        </w:rPr>
        <w:t xml:space="preserve"> </w:t>
      </w:r>
      <w:r>
        <w:rPr>
          <w:rFonts w:ascii="Times New Roman" w:hAnsi="Times New Roman" w:cs="Times New Roman"/>
          <w:sz w:val="24"/>
        </w:rPr>
        <w:t>(</w:t>
      </w:r>
      <w:r>
        <w:rPr>
          <w:rFonts w:ascii="Times New Roman" w:hAnsi="Times New Roman" w:cs="Times New Roman"/>
          <w:sz w:val="24"/>
          <w:szCs w:val="24"/>
        </w:rPr>
        <w:t xml:space="preserve">Braiton </w:t>
      </w:r>
      <w:bookmarkEnd w:id="0"/>
      <w:r>
        <w:rPr>
          <w:rFonts w:ascii="Times New Roman" w:hAnsi="Times New Roman" w:cs="Times New Roman"/>
          <w:sz w:val="24"/>
          <w:szCs w:val="24"/>
        </w:rPr>
        <w:t xml:space="preserve">&amp; Odhiambo, </w:t>
      </w:r>
      <w:r w:rsidRPr="00723585">
        <w:rPr>
          <w:rFonts w:ascii="Times New Roman" w:hAnsi="Times New Roman" w:cs="Times New Roman"/>
          <w:sz w:val="24"/>
          <w:szCs w:val="24"/>
        </w:rPr>
        <w:t>2022</w:t>
      </w:r>
      <w:r>
        <w:rPr>
          <w:rFonts w:ascii="Times New Roman" w:hAnsi="Times New Roman" w:cs="Times New Roman"/>
          <w:sz w:val="24"/>
          <w:szCs w:val="24"/>
        </w:rPr>
        <w:t xml:space="preserve">; </w:t>
      </w:r>
      <w:proofErr w:type="spellStart"/>
      <w:r w:rsidRPr="000735A2">
        <w:rPr>
          <w:rFonts w:ascii="Times New Roman" w:hAnsi="Times New Roman" w:cs="Times New Roman"/>
          <w:sz w:val="24"/>
        </w:rPr>
        <w:t>Shamsub</w:t>
      </w:r>
      <w:proofErr w:type="spellEnd"/>
      <w:r w:rsidRPr="000735A2">
        <w:rPr>
          <w:rFonts w:ascii="Times New Roman" w:hAnsi="Times New Roman" w:cs="Times New Roman"/>
          <w:sz w:val="24"/>
        </w:rPr>
        <w:t xml:space="preserve"> &amp; Haque, 2021</w:t>
      </w:r>
      <w:r>
        <w:rPr>
          <w:rFonts w:ascii="Times New Roman" w:hAnsi="Times New Roman" w:cs="Times New Roman"/>
          <w:sz w:val="24"/>
        </w:rPr>
        <w:t>;</w:t>
      </w:r>
      <w:r w:rsidRPr="000735A2">
        <w:t xml:space="preserve"> </w:t>
      </w:r>
      <w:proofErr w:type="spellStart"/>
      <w:r w:rsidRPr="00E6229F">
        <w:rPr>
          <w:rFonts w:ascii="Times New Roman" w:hAnsi="Times New Roman" w:cs="Times New Roman"/>
          <w:sz w:val="24"/>
          <w:szCs w:val="24"/>
        </w:rPr>
        <w:t>Oke</w:t>
      </w:r>
      <w:proofErr w:type="spellEnd"/>
      <w:r w:rsidRPr="00E6229F">
        <w:rPr>
          <w:rFonts w:ascii="Times New Roman" w:hAnsi="Times New Roman" w:cs="Times New Roman"/>
          <w:sz w:val="24"/>
          <w:szCs w:val="24"/>
        </w:rPr>
        <w:t xml:space="preserve">, </w:t>
      </w:r>
      <w:r>
        <w:rPr>
          <w:rFonts w:ascii="Times New Roman" w:hAnsi="Times New Roman" w:cs="Times New Roman"/>
          <w:sz w:val="24"/>
          <w:szCs w:val="24"/>
        </w:rPr>
        <w:t xml:space="preserve">et al., </w:t>
      </w:r>
      <w:r w:rsidRPr="00E6229F">
        <w:rPr>
          <w:rFonts w:ascii="Times New Roman" w:hAnsi="Times New Roman" w:cs="Times New Roman"/>
          <w:sz w:val="24"/>
          <w:szCs w:val="24"/>
        </w:rPr>
        <w:t>2020</w:t>
      </w:r>
      <w:r>
        <w:rPr>
          <w:rFonts w:ascii="Times New Roman" w:hAnsi="Times New Roman" w:cs="Times New Roman"/>
          <w:sz w:val="24"/>
        </w:rPr>
        <w:t>)</w:t>
      </w:r>
      <w:r w:rsidRPr="00DA4DBE">
        <w:rPr>
          <w:rFonts w:ascii="Times New Roman" w:eastAsia="Times New Roman" w:hAnsi="Times New Roman" w:cs="Times New Roman"/>
          <w:sz w:val="24"/>
          <w:szCs w:val="24"/>
        </w:rPr>
        <w:t xml:space="preserve">. Attractive </w:t>
      </w:r>
      <w:r>
        <w:rPr>
          <w:rFonts w:ascii="Times New Roman" w:eastAsia="Times New Roman" w:hAnsi="Times New Roman" w:cs="Times New Roman"/>
          <w:sz w:val="24"/>
          <w:szCs w:val="24"/>
        </w:rPr>
        <w:t>(</w:t>
      </w:r>
      <w:r w:rsidRPr="00DA4DBE">
        <w:rPr>
          <w:rFonts w:ascii="Times New Roman" w:eastAsia="Times New Roman" w:hAnsi="Times New Roman" w:cs="Times New Roman"/>
          <w:sz w:val="24"/>
          <w:szCs w:val="24"/>
        </w:rPr>
        <w:t>pull</w:t>
      </w:r>
      <w:r>
        <w:rPr>
          <w:rFonts w:ascii="Times New Roman" w:eastAsia="Times New Roman" w:hAnsi="Times New Roman" w:cs="Times New Roman"/>
          <w:sz w:val="24"/>
          <w:szCs w:val="24"/>
        </w:rPr>
        <w:t xml:space="preserve">) </w:t>
      </w:r>
      <w:r w:rsidRPr="00DA4DBE">
        <w:rPr>
          <w:rFonts w:ascii="Times New Roman" w:eastAsia="Times New Roman" w:hAnsi="Times New Roman" w:cs="Times New Roman"/>
          <w:sz w:val="24"/>
          <w:szCs w:val="24"/>
        </w:rPr>
        <w:t xml:space="preserve">factors are factors or conditions a recipient country creates to attract foreign investors to invest their capital, such as a stable macroeconomic environment and </w:t>
      </w:r>
      <w:r>
        <w:rPr>
          <w:rFonts w:ascii="Times New Roman" w:eastAsia="Times New Roman" w:hAnsi="Times New Roman" w:cs="Times New Roman"/>
          <w:sz w:val="24"/>
          <w:szCs w:val="24"/>
        </w:rPr>
        <w:t xml:space="preserve">institutional </w:t>
      </w:r>
      <w:r w:rsidRPr="00DA4DBE">
        <w:rPr>
          <w:rFonts w:ascii="Times New Roman" w:eastAsia="Times New Roman" w:hAnsi="Times New Roman" w:cs="Times New Roman"/>
          <w:sz w:val="24"/>
          <w:szCs w:val="24"/>
        </w:rPr>
        <w:t xml:space="preserve">efficiency. </w:t>
      </w:r>
      <w:r>
        <w:rPr>
          <w:rFonts w:ascii="Times New Roman" w:eastAsia="Times New Roman" w:hAnsi="Times New Roman" w:cs="Times New Roman"/>
          <w:sz w:val="24"/>
          <w:szCs w:val="24"/>
        </w:rPr>
        <w:t>Some of these factors are criteria which foreign investors used to assess the health of such economy and the potentials of its business environment (</w:t>
      </w:r>
      <w:r w:rsidRPr="00D25D6E">
        <w:rPr>
          <w:rFonts w:ascii="Times New Roman" w:eastAsia="Times New Roman" w:hAnsi="Times New Roman" w:cs="Times New Roman"/>
          <w:sz w:val="24"/>
          <w:szCs w:val="24"/>
        </w:rPr>
        <w:t xml:space="preserve">Gupta, et al., 2023; Adelakun </w:t>
      </w:r>
      <w:r>
        <w:rPr>
          <w:rFonts w:ascii="Times New Roman" w:eastAsia="Times New Roman" w:hAnsi="Times New Roman" w:cs="Times New Roman"/>
          <w:sz w:val="24"/>
          <w:szCs w:val="24"/>
        </w:rPr>
        <w:t>&amp;</w:t>
      </w:r>
      <w:r w:rsidRPr="00D25D6E">
        <w:rPr>
          <w:rFonts w:ascii="Times New Roman" w:eastAsia="Times New Roman" w:hAnsi="Times New Roman" w:cs="Times New Roman"/>
          <w:sz w:val="24"/>
          <w:szCs w:val="24"/>
        </w:rPr>
        <w:t xml:space="preserve"> </w:t>
      </w:r>
      <w:proofErr w:type="spellStart"/>
      <w:r w:rsidRPr="00D25D6E">
        <w:rPr>
          <w:rFonts w:ascii="Times New Roman" w:eastAsia="Times New Roman" w:hAnsi="Times New Roman" w:cs="Times New Roman"/>
          <w:sz w:val="24"/>
          <w:szCs w:val="24"/>
        </w:rPr>
        <w:t>Ogujiuba</w:t>
      </w:r>
      <w:proofErr w:type="spellEnd"/>
      <w:r>
        <w:rPr>
          <w:rFonts w:ascii="Times New Roman" w:eastAsia="Times New Roman" w:hAnsi="Times New Roman" w:cs="Times New Roman"/>
          <w:sz w:val="24"/>
          <w:szCs w:val="24"/>
        </w:rPr>
        <w:t>,</w:t>
      </w:r>
      <w:r w:rsidRPr="00D25D6E">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xml:space="preserve">; </w:t>
      </w:r>
      <w:proofErr w:type="spellStart"/>
      <w:r w:rsidRPr="001D06FC">
        <w:rPr>
          <w:rFonts w:ascii="Times New Roman" w:eastAsia="Times New Roman" w:hAnsi="Times New Roman" w:cs="Times New Roman"/>
          <w:sz w:val="24"/>
          <w:szCs w:val="24"/>
        </w:rPr>
        <w:t>Juliannisa</w:t>
      </w:r>
      <w:proofErr w:type="spellEnd"/>
      <w:r>
        <w:rPr>
          <w:rFonts w:ascii="Times New Roman" w:eastAsia="Times New Roman" w:hAnsi="Times New Roman" w:cs="Times New Roman"/>
          <w:sz w:val="24"/>
          <w:szCs w:val="24"/>
        </w:rPr>
        <w:t>,</w:t>
      </w:r>
      <w:r w:rsidRPr="001D06FC">
        <w:rPr>
          <w:rFonts w:ascii="Times New Roman" w:eastAsia="Times New Roman" w:hAnsi="Times New Roman" w:cs="Times New Roman"/>
          <w:sz w:val="24"/>
          <w:szCs w:val="24"/>
        </w:rPr>
        <w:t xml:space="preserve"> 2020)</w:t>
      </w:r>
      <w:r>
        <w:rPr>
          <w:rFonts w:ascii="Times New Roman" w:eastAsia="Times New Roman" w:hAnsi="Times New Roman" w:cs="Times New Roman"/>
          <w:sz w:val="24"/>
          <w:szCs w:val="24"/>
        </w:rPr>
        <w:t xml:space="preserve">. </w:t>
      </w:r>
    </w:p>
    <w:p w14:paraId="5ED21187" w14:textId="77777777" w:rsidR="0013629C" w:rsidRDefault="0013629C" w:rsidP="001E4BDE">
      <w:pPr>
        <w:spacing w:afterLines="40" w:after="96"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importantly, foreign investors are interested in the growth potentials of an economy. If the economic outlook of a country looks good, investors are ready to commit their capital into such country for investment. Beyond that, the openness to international capital is highly considered before foreign investments are committed. It is expected that the more a country is open to foreign capital, the greater the inflow is to such country. The institutional framework shaping the economic </w:t>
      </w:r>
      <w:r>
        <w:rPr>
          <w:rFonts w:ascii="Times New Roman" w:eastAsia="Times New Roman" w:hAnsi="Times New Roman" w:cs="Times New Roman"/>
          <w:sz w:val="24"/>
          <w:szCs w:val="24"/>
        </w:rPr>
        <w:lastRenderedPageBreak/>
        <w:t xml:space="preserve">environment is also considered a vital consideration for foreign capital flows because investors are quite sensitive to ensuring their investment is secured wherever they are being invested </w:t>
      </w:r>
      <w:r w:rsidRPr="00D25D6E">
        <w:rPr>
          <w:rFonts w:ascii="Times New Roman" w:eastAsia="Times New Roman" w:hAnsi="Times New Roman" w:cs="Times New Roman"/>
          <w:sz w:val="24"/>
          <w:szCs w:val="24"/>
        </w:rPr>
        <w:t xml:space="preserve">(Djokoto </w:t>
      </w:r>
      <w:r>
        <w:rPr>
          <w:rFonts w:ascii="Times New Roman" w:eastAsia="Times New Roman" w:hAnsi="Times New Roman" w:cs="Times New Roman"/>
          <w:sz w:val="24"/>
          <w:szCs w:val="24"/>
        </w:rPr>
        <w:t>&amp;</w:t>
      </w:r>
      <w:r w:rsidRPr="00D25D6E">
        <w:rPr>
          <w:rFonts w:ascii="Times New Roman" w:eastAsia="Times New Roman" w:hAnsi="Times New Roman" w:cs="Times New Roman"/>
          <w:sz w:val="24"/>
          <w:szCs w:val="24"/>
        </w:rPr>
        <w:t xml:space="preserve"> </w:t>
      </w:r>
      <w:proofErr w:type="spellStart"/>
      <w:r w:rsidRPr="00D25D6E">
        <w:rPr>
          <w:rFonts w:ascii="Times New Roman" w:eastAsia="Times New Roman" w:hAnsi="Times New Roman" w:cs="Times New Roman"/>
          <w:sz w:val="24"/>
          <w:szCs w:val="24"/>
        </w:rPr>
        <w:t>Wongnaa</w:t>
      </w:r>
      <w:proofErr w:type="spellEnd"/>
      <w:r>
        <w:rPr>
          <w:rFonts w:ascii="Times New Roman" w:eastAsia="Times New Roman" w:hAnsi="Times New Roman" w:cs="Times New Roman"/>
          <w:sz w:val="24"/>
          <w:szCs w:val="24"/>
        </w:rPr>
        <w:t>,</w:t>
      </w:r>
      <w:r w:rsidRPr="00D25D6E">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xml:space="preserve">. </w:t>
      </w:r>
    </w:p>
    <w:p w14:paraId="43989026" w14:textId="6EAFC8FD" w:rsidR="0013629C" w:rsidRDefault="0013629C" w:rsidP="001E4BDE">
      <w:pPr>
        <w:spacing w:afterLines="40" w:after="96"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H</w:t>
      </w:r>
      <w:r w:rsidRPr="006D6EFF">
        <w:rPr>
          <w:rFonts w:ascii="Times New Roman" w:eastAsia="Times New Roman" w:hAnsi="Times New Roman" w:cs="Times New Roman"/>
          <w:sz w:val="24"/>
          <w:szCs w:val="24"/>
        </w:rPr>
        <w:t>owever, the degree of</w:t>
      </w:r>
      <w:r>
        <w:rPr>
          <w:rFonts w:ascii="Times New Roman" w:eastAsia="Times New Roman" w:hAnsi="Times New Roman" w:cs="Times New Roman"/>
          <w:sz w:val="24"/>
          <w:szCs w:val="24"/>
        </w:rPr>
        <w:t xml:space="preserve"> FDI</w:t>
      </w:r>
      <w:r w:rsidRPr="006D6EFF">
        <w:rPr>
          <w:rFonts w:ascii="Times New Roman" w:eastAsia="Times New Roman" w:hAnsi="Times New Roman" w:cs="Times New Roman"/>
          <w:sz w:val="24"/>
          <w:szCs w:val="24"/>
        </w:rPr>
        <w:t xml:space="preserve"> inflows </w:t>
      </w:r>
      <w:r>
        <w:rPr>
          <w:rFonts w:ascii="Times New Roman" w:eastAsia="Times New Roman" w:hAnsi="Times New Roman" w:cs="Times New Roman"/>
          <w:sz w:val="24"/>
          <w:szCs w:val="24"/>
        </w:rPr>
        <w:t>varies</w:t>
      </w:r>
      <w:r w:rsidRPr="006D6EFF">
        <w:rPr>
          <w:rFonts w:ascii="Times New Roman" w:eastAsia="Times New Roman" w:hAnsi="Times New Roman" w:cs="Times New Roman"/>
          <w:sz w:val="24"/>
          <w:szCs w:val="24"/>
        </w:rPr>
        <w:t xml:space="preserve"> from country to country. </w:t>
      </w:r>
      <w:r>
        <w:rPr>
          <w:rFonts w:ascii="Times New Roman" w:eastAsia="Times New Roman" w:hAnsi="Times New Roman" w:cs="Times New Roman"/>
          <w:sz w:val="24"/>
          <w:szCs w:val="24"/>
        </w:rPr>
        <w:t>As such</w:t>
      </w:r>
      <w:r w:rsidRPr="006D6EFF">
        <w:rPr>
          <w:rFonts w:ascii="Times New Roman" w:eastAsia="Times New Roman" w:hAnsi="Times New Roman" w:cs="Times New Roman"/>
          <w:sz w:val="24"/>
          <w:szCs w:val="24"/>
        </w:rPr>
        <w:t xml:space="preserve">, developing countries do not attract </w:t>
      </w:r>
      <w:r>
        <w:rPr>
          <w:rFonts w:ascii="Times New Roman" w:eastAsia="Times New Roman" w:hAnsi="Times New Roman" w:cs="Times New Roman"/>
          <w:sz w:val="24"/>
          <w:szCs w:val="24"/>
        </w:rPr>
        <w:t>much</w:t>
      </w:r>
      <w:r w:rsidRPr="006D6E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FDI</w:t>
      </w:r>
      <w:r w:rsidRPr="006D6EFF">
        <w:rPr>
          <w:rFonts w:ascii="Times New Roman" w:eastAsia="Times New Roman" w:hAnsi="Times New Roman" w:cs="Times New Roman"/>
          <w:sz w:val="24"/>
          <w:szCs w:val="24"/>
        </w:rPr>
        <w:t xml:space="preserve"> as their developed counterparts. More specifically, </w:t>
      </w:r>
      <w:r>
        <w:rPr>
          <w:rFonts w:ascii="Times New Roman" w:eastAsia="Times New Roman" w:hAnsi="Times New Roman" w:cs="Times New Roman"/>
          <w:sz w:val="24"/>
          <w:szCs w:val="24"/>
        </w:rPr>
        <w:t>FDI</w:t>
      </w:r>
      <w:r w:rsidRPr="006D6EFF">
        <w:rPr>
          <w:rFonts w:ascii="Times New Roman" w:eastAsia="Times New Roman" w:hAnsi="Times New Roman" w:cs="Times New Roman"/>
          <w:sz w:val="24"/>
          <w:szCs w:val="24"/>
        </w:rPr>
        <w:t xml:space="preserve"> inflows to </w:t>
      </w:r>
      <w:r>
        <w:rPr>
          <w:rFonts w:ascii="Times New Roman" w:eastAsia="Times New Roman" w:hAnsi="Times New Roman" w:cs="Times New Roman"/>
          <w:sz w:val="24"/>
          <w:szCs w:val="24"/>
        </w:rPr>
        <w:t xml:space="preserve">Sub-Sahara </w:t>
      </w:r>
      <w:r w:rsidRPr="006D6EFF">
        <w:rPr>
          <w:rFonts w:ascii="Times New Roman" w:eastAsia="Times New Roman" w:hAnsi="Times New Roman" w:cs="Times New Roman"/>
          <w:sz w:val="24"/>
          <w:szCs w:val="24"/>
        </w:rPr>
        <w:t xml:space="preserve">African </w:t>
      </w:r>
      <w:r>
        <w:rPr>
          <w:rFonts w:ascii="Times New Roman" w:eastAsia="Times New Roman" w:hAnsi="Times New Roman" w:cs="Times New Roman"/>
          <w:sz w:val="24"/>
          <w:szCs w:val="24"/>
        </w:rPr>
        <w:t xml:space="preserve">(SSA) </w:t>
      </w:r>
      <w:r w:rsidRPr="006D6EFF">
        <w:rPr>
          <w:rFonts w:ascii="Times New Roman" w:eastAsia="Times New Roman" w:hAnsi="Times New Roman" w:cs="Times New Roman"/>
          <w:sz w:val="24"/>
          <w:szCs w:val="24"/>
        </w:rPr>
        <w:t>countries are much lower than inflows to countries in other regions of the world</w:t>
      </w:r>
      <w:r>
        <w:rPr>
          <w:rFonts w:ascii="Times New Roman" w:eastAsia="Times New Roman" w:hAnsi="Times New Roman" w:cs="Times New Roman"/>
          <w:sz w:val="24"/>
          <w:szCs w:val="24"/>
        </w:rPr>
        <w:t xml:space="preserve"> (</w:t>
      </w:r>
      <w:r w:rsidRPr="00BC5A9B">
        <w:rPr>
          <w:rFonts w:ascii="Times New Roman" w:eastAsia="Times New Roman" w:hAnsi="Times New Roman" w:cs="Times New Roman"/>
          <w:sz w:val="24"/>
          <w:szCs w:val="24"/>
        </w:rPr>
        <w:t xml:space="preserve">Adelakun &amp; </w:t>
      </w:r>
      <w:proofErr w:type="spellStart"/>
      <w:r w:rsidRPr="00BC5A9B">
        <w:rPr>
          <w:rFonts w:ascii="Times New Roman" w:eastAsia="Times New Roman" w:hAnsi="Times New Roman" w:cs="Times New Roman"/>
          <w:sz w:val="24"/>
          <w:szCs w:val="24"/>
        </w:rPr>
        <w:t>Ogujiuba</w:t>
      </w:r>
      <w:proofErr w:type="spellEnd"/>
      <w:r>
        <w:rPr>
          <w:rFonts w:ascii="Times New Roman" w:eastAsia="Times New Roman" w:hAnsi="Times New Roman" w:cs="Times New Roman"/>
          <w:sz w:val="24"/>
          <w:szCs w:val="24"/>
        </w:rPr>
        <w:t>,</w:t>
      </w:r>
      <w:r w:rsidRPr="00BC5A9B">
        <w:rPr>
          <w:rFonts w:ascii="Times New Roman" w:eastAsia="Times New Roman" w:hAnsi="Times New Roman" w:cs="Times New Roman"/>
          <w:sz w:val="24"/>
          <w:szCs w:val="24"/>
        </w:rPr>
        <w:t xml:space="preserve"> 2023)</w:t>
      </w:r>
      <w:r w:rsidRPr="006D6E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According to World Bank (2023), </w:t>
      </w:r>
      <w:r w:rsidRPr="005843FD">
        <w:rPr>
          <w:rFonts w:ascii="Times New Roman" w:eastAsia="Times New Roman" w:hAnsi="Times New Roman" w:cs="Times New Roman"/>
          <w:sz w:val="24"/>
          <w:szCs w:val="24"/>
        </w:rPr>
        <w:t>Mauritius,</w:t>
      </w:r>
      <w:r>
        <w:rPr>
          <w:rFonts w:ascii="Times New Roman" w:eastAsia="Times New Roman" w:hAnsi="Times New Roman" w:cs="Times New Roman"/>
          <w:sz w:val="24"/>
          <w:szCs w:val="24"/>
        </w:rPr>
        <w:t xml:space="preserve"> </w:t>
      </w:r>
      <w:r w:rsidRPr="005843FD">
        <w:rPr>
          <w:rFonts w:ascii="Times New Roman" w:eastAsia="Times New Roman" w:hAnsi="Times New Roman" w:cs="Times New Roman"/>
          <w:sz w:val="24"/>
          <w:szCs w:val="24"/>
        </w:rPr>
        <w:t>South Africa, Egypt, Côte d’Ivoire, Nigeria, Rwanda, Kenya, Algeria</w:t>
      </w:r>
      <w:r>
        <w:rPr>
          <w:rFonts w:ascii="Times New Roman" w:eastAsia="Times New Roman" w:hAnsi="Times New Roman" w:cs="Times New Roman"/>
          <w:sz w:val="24"/>
          <w:szCs w:val="24"/>
        </w:rPr>
        <w:t>,</w:t>
      </w:r>
      <w:r w:rsidRPr="005843FD">
        <w:rPr>
          <w:rFonts w:ascii="Times New Roman" w:eastAsia="Times New Roman" w:hAnsi="Times New Roman" w:cs="Times New Roman"/>
          <w:sz w:val="24"/>
          <w:szCs w:val="24"/>
        </w:rPr>
        <w:t xml:space="preserve"> Tunisia, and Ghana are the top ten rec</w:t>
      </w:r>
      <w:r>
        <w:rPr>
          <w:rFonts w:ascii="Times New Roman" w:eastAsia="Times New Roman" w:hAnsi="Times New Roman" w:cs="Times New Roman"/>
          <w:sz w:val="24"/>
          <w:szCs w:val="24"/>
        </w:rPr>
        <w:t>eivers of FDI</w:t>
      </w:r>
      <w:r w:rsidRPr="006D6E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inflows in Africa</w:t>
      </w:r>
      <w:r w:rsidRPr="005843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Foreign direct investment (</w:t>
      </w:r>
      <w:r w:rsidRPr="005843FD">
        <w:rPr>
          <w:rFonts w:ascii="Times New Roman" w:eastAsia="Times New Roman" w:hAnsi="Times New Roman" w:cs="Times New Roman"/>
          <w:sz w:val="24"/>
          <w:szCs w:val="24"/>
        </w:rPr>
        <w:t>FDI</w:t>
      </w:r>
      <w:r>
        <w:rPr>
          <w:rFonts w:ascii="Times New Roman" w:eastAsia="Times New Roman" w:hAnsi="Times New Roman" w:cs="Times New Roman"/>
          <w:sz w:val="24"/>
          <w:szCs w:val="24"/>
        </w:rPr>
        <w:t>)</w:t>
      </w:r>
      <w:r w:rsidRPr="005843FD">
        <w:rPr>
          <w:rFonts w:ascii="Times New Roman" w:eastAsia="Times New Roman" w:hAnsi="Times New Roman" w:cs="Times New Roman"/>
          <w:sz w:val="24"/>
          <w:szCs w:val="24"/>
        </w:rPr>
        <w:t xml:space="preserve"> inflow to these African countries reached a record USD $83 billion in 2021</w:t>
      </w:r>
      <w:r w:rsidRPr="00AA4EDC">
        <w:rPr>
          <w:rFonts w:ascii="Times New Roman" w:eastAsia="Times New Roman" w:hAnsi="Times New Roman" w:cs="Times New Roman"/>
          <w:sz w:val="24"/>
          <w:szCs w:val="24"/>
        </w:rPr>
        <w:t xml:space="preserve"> </w:t>
      </w:r>
      <w:r w:rsidRPr="005843FD">
        <w:rPr>
          <w:rFonts w:ascii="Times New Roman" w:eastAsia="Times New Roman" w:hAnsi="Times New Roman" w:cs="Times New Roman"/>
          <w:sz w:val="24"/>
          <w:szCs w:val="24"/>
        </w:rPr>
        <w:t>which is relatively substantial to engender significant growth.</w:t>
      </w:r>
      <w:r>
        <w:rPr>
          <w:rFonts w:ascii="Times New Roman" w:eastAsia="Times New Roman" w:hAnsi="Times New Roman" w:cs="Times New Roman"/>
          <w:sz w:val="24"/>
          <w:szCs w:val="24"/>
        </w:rPr>
        <w:t xml:space="preserve"> As a result, the </w:t>
      </w:r>
      <w:r w:rsidRPr="006D6EFF">
        <w:rPr>
          <w:rFonts w:ascii="Times New Roman" w:eastAsia="Times New Roman" w:hAnsi="Times New Roman" w:cs="Times New Roman"/>
          <w:sz w:val="24"/>
          <w:szCs w:val="24"/>
        </w:rPr>
        <w:t>Su</w:t>
      </w:r>
      <w:r>
        <w:rPr>
          <w:rFonts w:ascii="Times New Roman" w:eastAsia="Times New Roman" w:hAnsi="Times New Roman" w:cs="Times New Roman"/>
          <w:sz w:val="24"/>
          <w:szCs w:val="24"/>
        </w:rPr>
        <w:t xml:space="preserve">b-Saharan </w:t>
      </w:r>
      <w:r w:rsidRPr="001E30F0">
        <w:rPr>
          <w:rFonts w:ascii="Times New Roman" w:eastAsia="Times New Roman" w:hAnsi="Times New Roman" w:cs="Times New Roman"/>
          <w:sz w:val="24"/>
          <w:szCs w:val="24"/>
        </w:rPr>
        <w:t xml:space="preserve">Africa’s economic growth </w:t>
      </w:r>
      <w:r>
        <w:rPr>
          <w:rFonts w:ascii="Times New Roman" w:eastAsia="Times New Roman" w:hAnsi="Times New Roman" w:cs="Times New Roman"/>
          <w:sz w:val="24"/>
          <w:szCs w:val="24"/>
        </w:rPr>
        <w:t>fell</w:t>
      </w:r>
      <w:r w:rsidRPr="001E30F0">
        <w:rPr>
          <w:rFonts w:ascii="Times New Roman" w:eastAsia="Times New Roman" w:hAnsi="Times New Roman" w:cs="Times New Roman"/>
          <w:sz w:val="24"/>
          <w:szCs w:val="24"/>
        </w:rPr>
        <w:t xml:space="preserve"> from 4.1% in 2021 to 3.6% in 2022 and </w:t>
      </w:r>
      <w:r>
        <w:rPr>
          <w:rFonts w:ascii="Times New Roman" w:eastAsia="Times New Roman" w:hAnsi="Times New Roman" w:cs="Times New Roman"/>
          <w:sz w:val="24"/>
          <w:szCs w:val="24"/>
        </w:rPr>
        <w:t xml:space="preserve">it </w:t>
      </w:r>
      <w:r w:rsidRPr="001E30F0">
        <w:rPr>
          <w:rFonts w:ascii="Times New Roman" w:eastAsia="Times New Roman" w:hAnsi="Times New Roman" w:cs="Times New Roman"/>
          <w:sz w:val="24"/>
          <w:szCs w:val="24"/>
        </w:rPr>
        <w:t>is forecast</w:t>
      </w:r>
      <w:r>
        <w:rPr>
          <w:rFonts w:ascii="Times New Roman" w:eastAsia="Times New Roman" w:hAnsi="Times New Roman" w:cs="Times New Roman"/>
          <w:sz w:val="24"/>
          <w:szCs w:val="24"/>
        </w:rPr>
        <w:t>ed</w:t>
      </w:r>
      <w:r w:rsidRPr="001E30F0">
        <w:rPr>
          <w:rFonts w:ascii="Times New Roman" w:eastAsia="Times New Roman" w:hAnsi="Times New Roman" w:cs="Times New Roman"/>
          <w:sz w:val="24"/>
          <w:szCs w:val="24"/>
        </w:rPr>
        <w:t xml:space="preserve"> to </w:t>
      </w:r>
      <w:r w:rsidRPr="0085224B">
        <w:rPr>
          <w:rFonts w:ascii="Times New Roman" w:eastAsia="Times New Roman" w:hAnsi="Times New Roman" w:cs="Times New Roman"/>
          <w:sz w:val="24"/>
          <w:szCs w:val="24"/>
        </w:rPr>
        <w:t xml:space="preserve">fall further </w:t>
      </w:r>
      <w:r w:rsidRPr="001E30F0">
        <w:rPr>
          <w:rFonts w:ascii="Times New Roman" w:eastAsia="Times New Roman" w:hAnsi="Times New Roman" w:cs="Times New Roman"/>
          <w:sz w:val="24"/>
          <w:szCs w:val="24"/>
        </w:rPr>
        <w:t>to 3.1</w:t>
      </w:r>
      <w:r>
        <w:rPr>
          <w:rFonts w:ascii="Times New Roman" w:eastAsia="Times New Roman" w:hAnsi="Times New Roman" w:cs="Times New Roman"/>
          <w:sz w:val="24"/>
          <w:szCs w:val="24"/>
        </w:rPr>
        <w:t xml:space="preserve">% in 2023. </w:t>
      </w:r>
      <w:r w:rsidRPr="006320AE">
        <w:rPr>
          <w:rFonts w:ascii="Times New Roman" w:eastAsia="Times New Roman" w:hAnsi="Times New Roman" w:cs="Times New Roman"/>
          <w:sz w:val="24"/>
          <w:szCs w:val="24"/>
        </w:rPr>
        <w:t>This slow growth might be because it is not strong enough to bring lasting prosperity or cut extreme poverty</w:t>
      </w:r>
      <w:r>
        <w:rPr>
          <w:rFonts w:ascii="Times New Roman" w:eastAsia="Times New Roman" w:hAnsi="Times New Roman" w:cs="Times New Roman"/>
          <w:sz w:val="24"/>
          <w:szCs w:val="24"/>
        </w:rPr>
        <w:t xml:space="preserve"> (World Bank 2023)</w:t>
      </w:r>
      <w:r w:rsidRPr="001E30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4F8139C" w14:textId="0EB67B97" w:rsidR="0013629C" w:rsidRDefault="0013629C" w:rsidP="001E4BDE">
      <w:pPr>
        <w:spacing w:afterLines="40" w:after="96" w:line="360" w:lineRule="auto"/>
        <w:jc w:val="both"/>
        <w:rPr>
          <w:rFonts w:ascii="Times New Roman" w:hAnsi="Times New Roman" w:cs="Times New Roman"/>
          <w:sz w:val="24"/>
          <w:szCs w:val="24"/>
        </w:rPr>
      </w:pPr>
      <w:r>
        <w:rPr>
          <w:rFonts w:ascii="Times New Roman" w:hAnsi="Times New Roman" w:cs="Times New Roman"/>
          <w:sz w:val="24"/>
          <w:szCs w:val="24"/>
        </w:rPr>
        <w:t xml:space="preserve">Extant studies revealed that </w:t>
      </w:r>
      <w:r w:rsidRPr="00BD4CA7">
        <w:rPr>
          <w:rFonts w:ascii="Times New Roman" w:hAnsi="Times New Roman" w:cs="Times New Roman"/>
          <w:sz w:val="24"/>
          <w:szCs w:val="24"/>
        </w:rPr>
        <w:t xml:space="preserve">when compared to Asia and America, the African continent as a whole attracted the least amount of </w:t>
      </w:r>
      <w:r>
        <w:rPr>
          <w:rFonts w:ascii="Times New Roman" w:hAnsi="Times New Roman" w:cs="Times New Roman"/>
          <w:sz w:val="24"/>
          <w:szCs w:val="24"/>
        </w:rPr>
        <w:t>foreign direct</w:t>
      </w:r>
      <w:r w:rsidRPr="00BD4CA7">
        <w:rPr>
          <w:rFonts w:ascii="Times New Roman" w:hAnsi="Times New Roman" w:cs="Times New Roman"/>
          <w:sz w:val="24"/>
          <w:szCs w:val="24"/>
        </w:rPr>
        <w:t xml:space="preserve"> investment</w:t>
      </w:r>
      <w:r>
        <w:rPr>
          <w:rFonts w:ascii="Times New Roman" w:hAnsi="Times New Roman" w:cs="Times New Roman"/>
          <w:sz w:val="24"/>
          <w:szCs w:val="24"/>
        </w:rPr>
        <w:t xml:space="preserve"> (</w:t>
      </w:r>
      <w:r w:rsidRPr="006827D6">
        <w:rPr>
          <w:rFonts w:ascii="Times New Roman" w:hAnsi="Times New Roman" w:cs="Times New Roman"/>
          <w:sz w:val="24"/>
          <w:szCs w:val="24"/>
        </w:rPr>
        <w:t>Koçak &amp; Barış-</w:t>
      </w:r>
      <w:proofErr w:type="spellStart"/>
      <w:r w:rsidRPr="006827D6">
        <w:rPr>
          <w:rFonts w:ascii="Times New Roman" w:hAnsi="Times New Roman" w:cs="Times New Roman"/>
          <w:sz w:val="24"/>
          <w:szCs w:val="24"/>
        </w:rPr>
        <w:t>Tüzemen</w:t>
      </w:r>
      <w:proofErr w:type="spellEnd"/>
      <w:r w:rsidRPr="006827D6">
        <w:rPr>
          <w:rFonts w:ascii="Times New Roman" w:hAnsi="Times New Roman" w:cs="Times New Roman"/>
          <w:sz w:val="24"/>
          <w:szCs w:val="24"/>
        </w:rPr>
        <w:t>, 2022)</w:t>
      </w:r>
      <w:r w:rsidRPr="00BD4CA7">
        <w:rPr>
          <w:rFonts w:ascii="Times New Roman" w:hAnsi="Times New Roman" w:cs="Times New Roman"/>
          <w:sz w:val="24"/>
          <w:szCs w:val="24"/>
        </w:rPr>
        <w:t xml:space="preserve">. </w:t>
      </w:r>
      <w:r>
        <w:rPr>
          <w:rFonts w:ascii="Times New Roman" w:hAnsi="Times New Roman" w:cs="Times New Roman"/>
          <w:sz w:val="24"/>
          <w:szCs w:val="24"/>
        </w:rPr>
        <w:t>Thus, l</w:t>
      </w:r>
      <w:r w:rsidRPr="003176CD">
        <w:rPr>
          <w:rFonts w:ascii="Times New Roman" w:hAnsi="Times New Roman" w:cs="Times New Roman"/>
          <w:sz w:val="24"/>
          <w:szCs w:val="24"/>
        </w:rPr>
        <w:t xml:space="preserve">ooking back at </w:t>
      </w:r>
      <w:r>
        <w:rPr>
          <w:rFonts w:ascii="Times New Roman" w:hAnsi="Times New Roman" w:cs="Times New Roman"/>
          <w:sz w:val="24"/>
          <w:szCs w:val="24"/>
        </w:rPr>
        <w:t>the</w:t>
      </w:r>
      <w:r w:rsidRPr="003176CD">
        <w:rPr>
          <w:rFonts w:ascii="Times New Roman" w:hAnsi="Times New Roman" w:cs="Times New Roman"/>
          <w:sz w:val="24"/>
          <w:szCs w:val="24"/>
        </w:rPr>
        <w:t xml:space="preserve"> economic performance</w:t>
      </w:r>
      <w:r>
        <w:rPr>
          <w:rFonts w:ascii="Times New Roman" w:hAnsi="Times New Roman" w:cs="Times New Roman"/>
          <w:sz w:val="24"/>
          <w:szCs w:val="24"/>
        </w:rPr>
        <w:t xml:space="preserve"> of developing countries, particularly those in the sub-Sahara African region, </w:t>
      </w:r>
      <w:r w:rsidRPr="003176CD">
        <w:rPr>
          <w:rFonts w:ascii="Times New Roman" w:hAnsi="Times New Roman" w:cs="Times New Roman"/>
          <w:sz w:val="24"/>
          <w:szCs w:val="24"/>
        </w:rPr>
        <w:t>a consistent pattern of dwindling foreign investments</w:t>
      </w:r>
      <w:r>
        <w:rPr>
          <w:rFonts w:ascii="Times New Roman" w:hAnsi="Times New Roman" w:cs="Times New Roman"/>
          <w:sz w:val="24"/>
          <w:szCs w:val="24"/>
        </w:rPr>
        <w:t xml:space="preserve"> can be </w:t>
      </w:r>
      <w:r w:rsidRPr="003176CD">
        <w:rPr>
          <w:rFonts w:ascii="Times New Roman" w:hAnsi="Times New Roman" w:cs="Times New Roman"/>
          <w:sz w:val="24"/>
          <w:szCs w:val="24"/>
        </w:rPr>
        <w:t>observe</w:t>
      </w:r>
      <w:r>
        <w:rPr>
          <w:rFonts w:ascii="Times New Roman" w:hAnsi="Times New Roman" w:cs="Times New Roman"/>
          <w:sz w:val="24"/>
          <w:szCs w:val="24"/>
        </w:rPr>
        <w:t>d</w:t>
      </w:r>
      <w:r w:rsidRPr="003176CD">
        <w:rPr>
          <w:rFonts w:ascii="Times New Roman" w:hAnsi="Times New Roman" w:cs="Times New Roman"/>
          <w:sz w:val="24"/>
          <w:szCs w:val="24"/>
        </w:rPr>
        <w:t xml:space="preserve">. </w:t>
      </w:r>
      <w:r>
        <w:rPr>
          <w:rFonts w:ascii="Times New Roman" w:hAnsi="Times New Roman" w:cs="Times New Roman"/>
          <w:sz w:val="24"/>
          <w:szCs w:val="24"/>
        </w:rPr>
        <w:t>The primary cause</w:t>
      </w:r>
      <w:r w:rsidRPr="00BD4CA7">
        <w:rPr>
          <w:rFonts w:ascii="Times New Roman" w:hAnsi="Times New Roman" w:cs="Times New Roman"/>
          <w:sz w:val="24"/>
          <w:szCs w:val="24"/>
        </w:rPr>
        <w:t xml:space="preserve"> of this deterioration includes </w:t>
      </w:r>
      <w:r>
        <w:rPr>
          <w:rFonts w:ascii="Times New Roman" w:hAnsi="Times New Roman" w:cs="Times New Roman"/>
          <w:sz w:val="24"/>
          <w:szCs w:val="24"/>
        </w:rPr>
        <w:t>weak</w:t>
      </w:r>
      <w:r w:rsidRPr="00BD4CA7">
        <w:rPr>
          <w:rFonts w:ascii="Times New Roman" w:hAnsi="Times New Roman" w:cs="Times New Roman"/>
          <w:sz w:val="24"/>
          <w:szCs w:val="24"/>
        </w:rPr>
        <w:t xml:space="preserve"> institutional </w:t>
      </w:r>
      <w:r>
        <w:rPr>
          <w:rFonts w:ascii="Times New Roman" w:hAnsi="Times New Roman" w:cs="Times New Roman"/>
          <w:sz w:val="24"/>
          <w:szCs w:val="24"/>
        </w:rPr>
        <w:t>environment</w:t>
      </w:r>
      <w:r w:rsidRPr="00BD4CA7">
        <w:rPr>
          <w:rFonts w:ascii="Times New Roman" w:hAnsi="Times New Roman" w:cs="Times New Roman"/>
          <w:sz w:val="24"/>
          <w:szCs w:val="24"/>
        </w:rPr>
        <w:t xml:space="preserve">, disagreements between the government and some multinational firms, and </w:t>
      </w:r>
      <w:r>
        <w:rPr>
          <w:rFonts w:ascii="Times New Roman" w:hAnsi="Times New Roman" w:cs="Times New Roman"/>
          <w:sz w:val="24"/>
          <w:szCs w:val="24"/>
        </w:rPr>
        <w:t xml:space="preserve">macroeconomic </w:t>
      </w:r>
      <w:r w:rsidRPr="00BD4CA7">
        <w:rPr>
          <w:rFonts w:ascii="Times New Roman" w:hAnsi="Times New Roman" w:cs="Times New Roman"/>
          <w:sz w:val="24"/>
          <w:szCs w:val="24"/>
        </w:rPr>
        <w:t>instabili</w:t>
      </w:r>
      <w:r>
        <w:rPr>
          <w:rFonts w:ascii="Times New Roman" w:hAnsi="Times New Roman" w:cs="Times New Roman"/>
          <w:sz w:val="24"/>
          <w:szCs w:val="24"/>
        </w:rPr>
        <w:t>ty.</w:t>
      </w:r>
      <w:r w:rsidRPr="00CC4207">
        <w:rPr>
          <w:rFonts w:ascii="Times New Roman" w:hAnsi="Times New Roman" w:cs="Times New Roman"/>
          <w:sz w:val="24"/>
          <w:szCs w:val="24"/>
        </w:rPr>
        <w:t xml:space="preserve"> </w:t>
      </w:r>
      <w:r>
        <w:rPr>
          <w:rFonts w:ascii="Times New Roman" w:hAnsi="Times New Roman" w:cs="Times New Roman"/>
          <w:sz w:val="24"/>
          <w:szCs w:val="24"/>
        </w:rPr>
        <w:t>C</w:t>
      </w:r>
      <w:r w:rsidRPr="003176CD">
        <w:rPr>
          <w:rFonts w:ascii="Times New Roman" w:hAnsi="Times New Roman" w:cs="Times New Roman"/>
          <w:sz w:val="24"/>
          <w:szCs w:val="24"/>
        </w:rPr>
        <w:t xml:space="preserve">hallenges </w:t>
      </w:r>
      <w:r>
        <w:rPr>
          <w:rFonts w:ascii="Times New Roman" w:hAnsi="Times New Roman" w:cs="Times New Roman"/>
          <w:sz w:val="24"/>
          <w:szCs w:val="24"/>
        </w:rPr>
        <w:t>relating to</w:t>
      </w:r>
      <w:r w:rsidRPr="003176CD">
        <w:rPr>
          <w:rFonts w:ascii="Times New Roman" w:hAnsi="Times New Roman" w:cs="Times New Roman"/>
          <w:sz w:val="24"/>
          <w:szCs w:val="24"/>
        </w:rPr>
        <w:t xml:space="preserve"> uncertainties fac</w:t>
      </w:r>
      <w:r>
        <w:rPr>
          <w:rFonts w:ascii="Times New Roman" w:hAnsi="Times New Roman" w:cs="Times New Roman"/>
          <w:sz w:val="24"/>
          <w:szCs w:val="24"/>
        </w:rPr>
        <w:t>ed by</w:t>
      </w:r>
      <w:r w:rsidRPr="003176CD">
        <w:rPr>
          <w:rFonts w:ascii="Times New Roman" w:hAnsi="Times New Roman" w:cs="Times New Roman"/>
          <w:sz w:val="24"/>
          <w:szCs w:val="24"/>
        </w:rPr>
        <w:t xml:space="preserve"> investors in the </w:t>
      </w:r>
      <w:r>
        <w:rPr>
          <w:rFonts w:ascii="Times New Roman" w:hAnsi="Times New Roman" w:cs="Times New Roman"/>
          <w:sz w:val="24"/>
          <w:szCs w:val="24"/>
        </w:rPr>
        <w:t>SSA region led to the</w:t>
      </w:r>
      <w:r w:rsidRPr="003176CD">
        <w:rPr>
          <w:rFonts w:ascii="Times New Roman" w:hAnsi="Times New Roman" w:cs="Times New Roman"/>
          <w:sz w:val="24"/>
          <w:szCs w:val="24"/>
        </w:rPr>
        <w:t xml:space="preserve"> substantial drop</w:t>
      </w:r>
      <w:r>
        <w:rPr>
          <w:rFonts w:ascii="Times New Roman" w:hAnsi="Times New Roman" w:cs="Times New Roman"/>
          <w:sz w:val="24"/>
          <w:szCs w:val="24"/>
        </w:rPr>
        <w:t xml:space="preserve"> (</w:t>
      </w:r>
      <w:r w:rsidRPr="00CB1086">
        <w:rPr>
          <w:rFonts w:ascii="Times New Roman" w:hAnsi="Times New Roman" w:cs="Times New Roman"/>
          <w:sz w:val="24"/>
          <w:szCs w:val="24"/>
        </w:rPr>
        <w:t xml:space="preserve">Ekechukwu, </w:t>
      </w:r>
      <w:r w:rsidRPr="00790C1F">
        <w:rPr>
          <w:rFonts w:ascii="Times New Roman" w:hAnsi="Times New Roman" w:cs="Times New Roman"/>
          <w:i/>
          <w:sz w:val="24"/>
          <w:szCs w:val="24"/>
        </w:rPr>
        <w:t>et al.,</w:t>
      </w:r>
      <w:r w:rsidRPr="006A3791">
        <w:rPr>
          <w:rFonts w:ascii="Times New Roman" w:hAnsi="Times New Roman" w:cs="Times New Roman"/>
          <w:sz w:val="24"/>
          <w:szCs w:val="24"/>
        </w:rPr>
        <w:t xml:space="preserve"> 2023</w:t>
      </w:r>
      <w:r>
        <w:rPr>
          <w:rFonts w:ascii="Times New Roman" w:hAnsi="Times New Roman" w:cs="Times New Roman"/>
          <w:sz w:val="24"/>
          <w:szCs w:val="24"/>
        </w:rPr>
        <w:t xml:space="preserve">; Shuaibu, </w:t>
      </w:r>
      <w:r w:rsidRPr="003E3BFB">
        <w:rPr>
          <w:rFonts w:ascii="Times New Roman" w:hAnsi="Times New Roman" w:cs="Times New Roman"/>
          <w:i/>
          <w:sz w:val="24"/>
          <w:szCs w:val="24"/>
        </w:rPr>
        <w:t>et al.,</w:t>
      </w:r>
      <w:r>
        <w:rPr>
          <w:rFonts w:ascii="Times New Roman" w:hAnsi="Times New Roman" w:cs="Times New Roman"/>
          <w:sz w:val="24"/>
          <w:szCs w:val="24"/>
        </w:rPr>
        <w:t xml:space="preserve"> 2020; </w:t>
      </w:r>
      <w:r w:rsidRPr="00F21064">
        <w:rPr>
          <w:rFonts w:ascii="Times New Roman" w:hAnsi="Times New Roman" w:cs="Times New Roman"/>
          <w:sz w:val="24"/>
          <w:szCs w:val="24"/>
        </w:rPr>
        <w:t>Korle</w:t>
      </w:r>
      <w:r>
        <w:rPr>
          <w:rFonts w:ascii="Times New Roman" w:hAnsi="Times New Roman" w:cs="Times New Roman"/>
          <w:sz w:val="24"/>
          <w:szCs w:val="24"/>
        </w:rPr>
        <w:t xml:space="preserve">, </w:t>
      </w:r>
      <w:r w:rsidRPr="00F21064">
        <w:rPr>
          <w:rFonts w:ascii="Times New Roman" w:hAnsi="Times New Roman" w:cs="Times New Roman"/>
          <w:i/>
          <w:sz w:val="24"/>
          <w:szCs w:val="24"/>
        </w:rPr>
        <w:t>et al.,</w:t>
      </w:r>
      <w:r>
        <w:rPr>
          <w:rFonts w:ascii="Times New Roman" w:hAnsi="Times New Roman" w:cs="Times New Roman"/>
          <w:sz w:val="24"/>
          <w:szCs w:val="24"/>
        </w:rPr>
        <w:t xml:space="preserve"> 2020</w:t>
      </w:r>
      <w:r w:rsidRPr="004420A6">
        <w:rPr>
          <w:rFonts w:ascii="Times New Roman" w:hAnsi="Times New Roman" w:cs="Times New Roman"/>
          <w:sz w:val="24"/>
          <w:szCs w:val="24"/>
        </w:rPr>
        <w:t>).</w:t>
      </w:r>
      <w:r>
        <w:rPr>
          <w:rFonts w:ascii="Times New Roman" w:hAnsi="Times New Roman" w:cs="Times New Roman"/>
          <w:sz w:val="24"/>
          <w:szCs w:val="24"/>
        </w:rPr>
        <w:t xml:space="preserve"> </w:t>
      </w:r>
    </w:p>
    <w:p w14:paraId="2C151CCB" w14:textId="4BF8B155" w:rsidR="0013629C" w:rsidRPr="008F445E" w:rsidRDefault="0013629C" w:rsidP="001E4BDE">
      <w:pPr>
        <w:spacing w:afterLines="40" w:after="96" w:line="360" w:lineRule="auto"/>
        <w:jc w:val="both"/>
        <w:rPr>
          <w:rFonts w:ascii="Times New Roman" w:hAnsi="Times New Roman" w:cs="Times New Roman"/>
          <w:sz w:val="24"/>
          <w:szCs w:val="24"/>
        </w:rPr>
      </w:pPr>
      <w:r w:rsidRPr="002D2513">
        <w:rPr>
          <w:rFonts w:ascii="Times New Roman" w:eastAsia="Times New Roman" w:hAnsi="Times New Roman" w:cs="Times New Roman"/>
          <w:sz w:val="24"/>
          <w:szCs w:val="24"/>
        </w:rPr>
        <w:t>Concerns over rising inflation</w:t>
      </w:r>
      <w:r w:rsidR="00C753B8">
        <w:rPr>
          <w:rFonts w:ascii="Times New Roman" w:eastAsia="Times New Roman" w:hAnsi="Times New Roman" w:cs="Times New Roman"/>
          <w:sz w:val="24"/>
          <w:szCs w:val="24"/>
        </w:rPr>
        <w:t xml:space="preserve"> </w:t>
      </w:r>
      <w:r w:rsidR="00C753B8" w:rsidRPr="005973BC">
        <w:rPr>
          <w:rFonts w:ascii="Times New Roman" w:hAnsi="Times New Roman" w:cs="Times New Roman"/>
          <w:sz w:val="24"/>
          <w:szCs w:val="24"/>
        </w:rPr>
        <w:t>from rising basic needs costs</w:t>
      </w:r>
      <w:r w:rsidRPr="002D2513">
        <w:rPr>
          <w:rFonts w:ascii="Times New Roman" w:eastAsia="Times New Roman" w:hAnsi="Times New Roman" w:cs="Times New Roman"/>
          <w:sz w:val="24"/>
          <w:szCs w:val="24"/>
        </w:rPr>
        <w:t xml:space="preserve"> and high interest rates have rendered the business environment less appealing for foreign capital inflow. </w:t>
      </w:r>
      <w:r w:rsidRPr="004A4B21">
        <w:rPr>
          <w:rFonts w:ascii="Times New Roman" w:eastAsia="Times New Roman" w:hAnsi="Times New Roman" w:cs="Times New Roman"/>
          <w:sz w:val="24"/>
          <w:szCs w:val="24"/>
        </w:rPr>
        <w:t>Currency devaluation is common among emerging economies (</w:t>
      </w:r>
      <w:r w:rsidRPr="00BE4E42">
        <w:rPr>
          <w:rFonts w:ascii="Times New Roman" w:hAnsi="Times New Roman" w:cs="Times New Roman"/>
          <w:sz w:val="24"/>
          <w:szCs w:val="24"/>
        </w:rPr>
        <w:t>Wijaya</w:t>
      </w:r>
      <w:r>
        <w:rPr>
          <w:rFonts w:ascii="Times New Roman" w:hAnsi="Times New Roman" w:cs="Times New Roman"/>
          <w:sz w:val="24"/>
          <w:szCs w:val="24"/>
        </w:rPr>
        <w:t>,</w:t>
      </w:r>
      <w:r w:rsidRPr="004A4B21">
        <w:rPr>
          <w:rFonts w:ascii="Times New Roman" w:eastAsia="Times New Roman" w:hAnsi="Times New Roman" w:cs="Times New Roman"/>
          <w:sz w:val="24"/>
          <w:szCs w:val="24"/>
        </w:rPr>
        <w:t xml:space="preserve"> et al., 2020; </w:t>
      </w:r>
      <w:proofErr w:type="spellStart"/>
      <w:r w:rsidRPr="004A4B21">
        <w:rPr>
          <w:rFonts w:ascii="Times New Roman" w:eastAsia="Times New Roman" w:hAnsi="Times New Roman" w:cs="Times New Roman"/>
          <w:sz w:val="24"/>
          <w:szCs w:val="24"/>
        </w:rPr>
        <w:t>Juliannisa</w:t>
      </w:r>
      <w:proofErr w:type="spellEnd"/>
      <w:r w:rsidRPr="004A4B21">
        <w:rPr>
          <w:rFonts w:ascii="Times New Roman" w:eastAsia="Times New Roman" w:hAnsi="Times New Roman" w:cs="Times New Roman"/>
          <w:sz w:val="24"/>
          <w:szCs w:val="24"/>
        </w:rPr>
        <w:t>, 2020), many of which are in low-income brackets and restrictive economic policies further discourage foreign capital inflow (</w:t>
      </w:r>
      <w:r w:rsidRPr="00BE4E42">
        <w:rPr>
          <w:rFonts w:ascii="Times New Roman" w:hAnsi="Times New Roman" w:cs="Times New Roman"/>
          <w:bCs/>
          <w:sz w:val="24"/>
          <w:szCs w:val="24"/>
        </w:rPr>
        <w:t>Chattopadhyay,</w:t>
      </w:r>
      <w:r>
        <w:rPr>
          <w:rFonts w:ascii="Times New Roman" w:hAnsi="Times New Roman" w:cs="Times New Roman"/>
          <w:bCs/>
          <w:sz w:val="24"/>
          <w:szCs w:val="24"/>
        </w:rPr>
        <w:t xml:space="preserve"> </w:t>
      </w:r>
      <w:r w:rsidRPr="004A4B21">
        <w:rPr>
          <w:rFonts w:ascii="Times New Roman" w:eastAsia="Times New Roman" w:hAnsi="Times New Roman" w:cs="Times New Roman"/>
          <w:sz w:val="24"/>
          <w:szCs w:val="24"/>
        </w:rPr>
        <w:t>et al., 2022).</w:t>
      </w:r>
      <w:r>
        <w:rPr>
          <w:rFonts w:ascii="Times New Roman" w:eastAsia="Times New Roman" w:hAnsi="Times New Roman" w:cs="Times New Roman"/>
          <w:sz w:val="24"/>
          <w:szCs w:val="24"/>
        </w:rPr>
        <w:t xml:space="preserve"> </w:t>
      </w:r>
      <w:r w:rsidRPr="0005221F">
        <w:rPr>
          <w:rFonts w:ascii="Times New Roman" w:hAnsi="Times New Roman" w:cs="Times New Roman"/>
          <w:sz w:val="24"/>
          <w:szCs w:val="24"/>
        </w:rPr>
        <w:t xml:space="preserve">Additionally, developing countries </w:t>
      </w:r>
      <w:r w:rsidRPr="005973BC">
        <w:rPr>
          <w:rFonts w:ascii="Times New Roman" w:hAnsi="Times New Roman" w:cs="Times New Roman"/>
          <w:sz w:val="24"/>
          <w:szCs w:val="24"/>
        </w:rPr>
        <w:t xml:space="preserve">struggle with problems like </w:t>
      </w:r>
      <w:r w:rsidRPr="0005221F">
        <w:rPr>
          <w:rFonts w:ascii="Times New Roman" w:hAnsi="Times New Roman" w:cs="Times New Roman"/>
          <w:sz w:val="24"/>
          <w:szCs w:val="24"/>
        </w:rPr>
        <w:t xml:space="preserve">weaker currencies, </w:t>
      </w:r>
      <w:r w:rsidRPr="005973BC">
        <w:rPr>
          <w:rFonts w:ascii="Times New Roman" w:hAnsi="Times New Roman" w:cs="Times New Roman"/>
          <w:sz w:val="24"/>
          <w:szCs w:val="24"/>
        </w:rPr>
        <w:t xml:space="preserve">slow </w:t>
      </w:r>
      <w:r w:rsidRPr="0005221F">
        <w:rPr>
          <w:rFonts w:ascii="Times New Roman" w:hAnsi="Times New Roman" w:cs="Times New Roman"/>
          <w:sz w:val="24"/>
          <w:szCs w:val="24"/>
        </w:rPr>
        <w:t xml:space="preserve">investment, poor economic performance, and </w:t>
      </w:r>
      <w:r w:rsidRPr="005973BC">
        <w:rPr>
          <w:rFonts w:ascii="Times New Roman" w:hAnsi="Times New Roman" w:cs="Times New Roman"/>
          <w:sz w:val="24"/>
          <w:szCs w:val="24"/>
        </w:rPr>
        <w:t>bad social conditions</w:t>
      </w:r>
      <w:r>
        <w:rPr>
          <w:rFonts w:ascii="Times New Roman" w:hAnsi="Times New Roman" w:cs="Times New Roman"/>
          <w:sz w:val="24"/>
          <w:szCs w:val="24"/>
        </w:rPr>
        <w:t xml:space="preserve"> (World Bank 2023; </w:t>
      </w:r>
      <w:r w:rsidRPr="00F72774">
        <w:rPr>
          <w:rFonts w:ascii="Times New Roman" w:hAnsi="Times New Roman" w:cs="Times New Roman"/>
          <w:sz w:val="24"/>
          <w:szCs w:val="24"/>
        </w:rPr>
        <w:t>Abdulrahman &amp; Ajayi, 2022</w:t>
      </w:r>
      <w:r>
        <w:rPr>
          <w:rFonts w:ascii="Times New Roman" w:hAnsi="Times New Roman" w:cs="Times New Roman"/>
          <w:sz w:val="24"/>
          <w:szCs w:val="24"/>
        </w:rPr>
        <w:t xml:space="preserve">; </w:t>
      </w:r>
      <w:proofErr w:type="spellStart"/>
      <w:r w:rsidRPr="00AA3CDC">
        <w:rPr>
          <w:rFonts w:ascii="Times New Roman" w:hAnsi="Times New Roman" w:cs="Times New Roman"/>
          <w:sz w:val="24"/>
          <w:szCs w:val="24"/>
        </w:rPr>
        <w:t>Omorokunwa</w:t>
      </w:r>
      <w:proofErr w:type="spellEnd"/>
      <w:r w:rsidRPr="00AA3CDC">
        <w:rPr>
          <w:rFonts w:ascii="Times New Roman" w:hAnsi="Times New Roman" w:cs="Times New Roman"/>
          <w:sz w:val="24"/>
          <w:szCs w:val="24"/>
        </w:rPr>
        <w:t xml:space="preserve"> &amp; Mbaka</w:t>
      </w:r>
      <w:r>
        <w:rPr>
          <w:rFonts w:ascii="Times New Roman" w:hAnsi="Times New Roman" w:cs="Times New Roman"/>
          <w:sz w:val="24"/>
          <w:szCs w:val="24"/>
        </w:rPr>
        <w:t>,</w:t>
      </w:r>
      <w:r w:rsidRPr="00AA3CDC">
        <w:rPr>
          <w:rFonts w:ascii="Times New Roman" w:hAnsi="Times New Roman" w:cs="Times New Roman"/>
          <w:sz w:val="24"/>
          <w:szCs w:val="24"/>
        </w:rPr>
        <w:t xml:space="preserve"> 2021</w:t>
      </w:r>
      <w:r w:rsidRPr="002E04CE">
        <w:rPr>
          <w:rFonts w:ascii="Times New Roman" w:hAnsi="Times New Roman" w:cs="Times New Roman"/>
          <w:sz w:val="24"/>
          <w:szCs w:val="24"/>
        </w:rPr>
        <w:t>)</w:t>
      </w:r>
      <w:r w:rsidRPr="008F445E">
        <w:rPr>
          <w:rFonts w:ascii="Times New Roman" w:hAnsi="Times New Roman" w:cs="Times New Roman"/>
          <w:sz w:val="24"/>
          <w:szCs w:val="24"/>
        </w:rPr>
        <w:t>.</w:t>
      </w:r>
    </w:p>
    <w:p w14:paraId="40FE5869" w14:textId="77777777" w:rsidR="0013629C" w:rsidRDefault="0013629C" w:rsidP="001E4BDE">
      <w:pPr>
        <w:spacing w:afterLines="40" w:after="96"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This</w:t>
      </w:r>
      <w:r w:rsidRPr="003176CD">
        <w:rPr>
          <w:rFonts w:ascii="Times New Roman" w:hAnsi="Times New Roman" w:cs="Times New Roman"/>
          <w:sz w:val="24"/>
          <w:szCs w:val="24"/>
        </w:rPr>
        <w:t xml:space="preserve"> decline is</w:t>
      </w:r>
      <w:r>
        <w:rPr>
          <w:rFonts w:ascii="Times New Roman" w:hAnsi="Times New Roman" w:cs="Times New Roman"/>
          <w:sz w:val="24"/>
          <w:szCs w:val="24"/>
        </w:rPr>
        <w:t>,</w:t>
      </w:r>
      <w:r w:rsidRPr="003176CD">
        <w:rPr>
          <w:rFonts w:ascii="Times New Roman" w:hAnsi="Times New Roman" w:cs="Times New Roman"/>
          <w:sz w:val="24"/>
          <w:szCs w:val="24"/>
        </w:rPr>
        <w:t xml:space="preserve"> </w:t>
      </w:r>
      <w:r>
        <w:rPr>
          <w:rFonts w:ascii="Times New Roman" w:hAnsi="Times New Roman" w:cs="Times New Roman"/>
          <w:sz w:val="24"/>
          <w:szCs w:val="24"/>
        </w:rPr>
        <w:t xml:space="preserve">therefore, </w:t>
      </w:r>
      <w:r w:rsidRPr="005E6E36">
        <w:rPr>
          <w:rFonts w:ascii="Times New Roman" w:hAnsi="Times New Roman" w:cs="Times New Roman"/>
          <w:sz w:val="24"/>
          <w:szCs w:val="24"/>
        </w:rPr>
        <w:t xml:space="preserve">disturbing </w:t>
      </w:r>
      <w:r w:rsidRPr="003176CD">
        <w:rPr>
          <w:rFonts w:ascii="Times New Roman" w:hAnsi="Times New Roman" w:cs="Times New Roman"/>
          <w:sz w:val="24"/>
          <w:szCs w:val="24"/>
        </w:rPr>
        <w:t xml:space="preserve">not only because it represents a reduction in foreign capital but also because it suggests a lack of confidence in </w:t>
      </w:r>
      <w:r>
        <w:rPr>
          <w:rFonts w:ascii="Times New Roman" w:hAnsi="Times New Roman" w:cs="Times New Roman"/>
          <w:sz w:val="24"/>
          <w:szCs w:val="24"/>
        </w:rPr>
        <w:t>Sub-Saharan Africa</w:t>
      </w:r>
      <w:r w:rsidRPr="003176CD">
        <w:rPr>
          <w:rFonts w:ascii="Times New Roman" w:hAnsi="Times New Roman" w:cs="Times New Roman"/>
          <w:sz w:val="24"/>
          <w:szCs w:val="24"/>
        </w:rPr>
        <w:t>'s economic prospects and investment climate</w:t>
      </w:r>
      <w:r>
        <w:rPr>
          <w:rFonts w:ascii="Times New Roman" w:hAnsi="Times New Roman" w:cs="Times New Roman"/>
          <w:sz w:val="24"/>
          <w:szCs w:val="24"/>
        </w:rPr>
        <w:t xml:space="preserve"> (Shuaibu, </w:t>
      </w:r>
      <w:r w:rsidRPr="003E3BFB">
        <w:rPr>
          <w:rFonts w:ascii="Times New Roman" w:hAnsi="Times New Roman" w:cs="Times New Roman"/>
          <w:i/>
          <w:sz w:val="24"/>
          <w:szCs w:val="24"/>
        </w:rPr>
        <w:t>et al.,</w:t>
      </w:r>
      <w:r>
        <w:rPr>
          <w:rFonts w:ascii="Times New Roman" w:hAnsi="Times New Roman" w:cs="Times New Roman"/>
          <w:sz w:val="24"/>
          <w:szCs w:val="24"/>
        </w:rPr>
        <w:t xml:space="preserve"> 2020)</w:t>
      </w:r>
      <w:r w:rsidRPr="003176CD">
        <w:rPr>
          <w:rFonts w:ascii="Times New Roman" w:hAnsi="Times New Roman" w:cs="Times New Roman"/>
          <w:sz w:val="24"/>
          <w:szCs w:val="24"/>
        </w:rPr>
        <w:t>.</w:t>
      </w:r>
      <w:r>
        <w:rPr>
          <w:rFonts w:ascii="Times New Roman" w:hAnsi="Times New Roman" w:cs="Times New Roman"/>
          <w:sz w:val="24"/>
          <w:szCs w:val="24"/>
        </w:rPr>
        <w:t xml:space="preserve"> </w:t>
      </w:r>
      <w:r w:rsidRPr="00577915">
        <w:rPr>
          <w:rFonts w:ascii="Times New Roman" w:hAnsi="Times New Roman" w:cs="Times New Roman"/>
          <w:sz w:val="24"/>
          <w:szCs w:val="24"/>
        </w:rPr>
        <w:t>Hence, internal factors such as exchange rate, domestic interest rate, net export, trade openness, foreign reserves, institutional quality, and capital openness are usually within the policy reach of influence in a country. However, the generally weak macroeconomic and institutional outlooks in many sub-Sahara African countries, partly account for their limited FDI inflows.</w:t>
      </w:r>
    </w:p>
    <w:p w14:paraId="7892849D" w14:textId="77777777" w:rsidR="0013629C" w:rsidRDefault="0013629C" w:rsidP="001E4BDE">
      <w:pPr>
        <w:spacing w:afterLines="40" w:after="96" w:line="360" w:lineRule="auto"/>
        <w:jc w:val="both"/>
        <w:rPr>
          <w:rFonts w:ascii="Times New Roman" w:hAnsi="Times New Roman" w:cs="Times New Roman"/>
          <w:sz w:val="24"/>
          <w:szCs w:val="24"/>
        </w:rPr>
      </w:pPr>
      <w:r w:rsidRPr="003F207F">
        <w:rPr>
          <w:rFonts w:ascii="Times New Roman" w:hAnsi="Times New Roman" w:cs="Times New Roman"/>
          <w:sz w:val="24"/>
          <w:szCs w:val="24"/>
        </w:rPr>
        <w:t xml:space="preserve">Previous </w:t>
      </w:r>
      <w:r>
        <w:rPr>
          <w:rFonts w:ascii="Times New Roman" w:hAnsi="Times New Roman" w:cs="Times New Roman"/>
          <w:sz w:val="24"/>
          <w:szCs w:val="24"/>
        </w:rPr>
        <w:t>studies,</w:t>
      </w:r>
      <w:r w:rsidRPr="003F207F">
        <w:rPr>
          <w:rFonts w:ascii="Times New Roman" w:hAnsi="Times New Roman" w:cs="Times New Roman"/>
          <w:sz w:val="24"/>
          <w:szCs w:val="24"/>
        </w:rPr>
        <w:t xml:space="preserve"> including works by</w:t>
      </w:r>
      <w:r>
        <w:rPr>
          <w:rFonts w:ascii="Times New Roman" w:hAnsi="Times New Roman" w:cs="Times New Roman"/>
          <w:sz w:val="24"/>
          <w:szCs w:val="24"/>
        </w:rPr>
        <w:t xml:space="preserve"> </w:t>
      </w:r>
      <w:r w:rsidRPr="002B497C">
        <w:rPr>
          <w:rFonts w:ascii="Times New Roman" w:hAnsi="Times New Roman" w:cs="Times New Roman"/>
          <w:sz w:val="24"/>
          <w:szCs w:val="24"/>
        </w:rPr>
        <w:t>Mansur (2023)</w:t>
      </w:r>
      <w:r>
        <w:rPr>
          <w:rFonts w:ascii="Times New Roman" w:hAnsi="Times New Roman" w:cs="Times New Roman"/>
          <w:sz w:val="24"/>
          <w:szCs w:val="24"/>
        </w:rPr>
        <w:t>,</w:t>
      </w:r>
      <w:r w:rsidRPr="002B497C">
        <w:rPr>
          <w:rFonts w:ascii="Times New Roman" w:hAnsi="Times New Roman" w:cs="Times New Roman"/>
          <w:sz w:val="24"/>
          <w:szCs w:val="24"/>
        </w:rPr>
        <w:t xml:space="preserve"> </w:t>
      </w:r>
      <w:proofErr w:type="spellStart"/>
      <w:r w:rsidRPr="002B497C">
        <w:rPr>
          <w:rFonts w:ascii="Times New Roman" w:hAnsi="Times New Roman" w:cs="Times New Roman"/>
          <w:sz w:val="24"/>
          <w:szCs w:val="24"/>
        </w:rPr>
        <w:t>Mahfoudi</w:t>
      </w:r>
      <w:proofErr w:type="spellEnd"/>
      <w:r w:rsidRPr="002B497C">
        <w:rPr>
          <w:rFonts w:ascii="Times New Roman" w:hAnsi="Times New Roman" w:cs="Times New Roman"/>
          <w:sz w:val="24"/>
          <w:szCs w:val="24"/>
        </w:rPr>
        <w:t xml:space="preserve"> and </w:t>
      </w:r>
      <w:proofErr w:type="spellStart"/>
      <w:r w:rsidRPr="002B497C">
        <w:rPr>
          <w:rFonts w:ascii="Times New Roman" w:hAnsi="Times New Roman" w:cs="Times New Roman"/>
          <w:sz w:val="24"/>
          <w:szCs w:val="24"/>
        </w:rPr>
        <w:t>Louail</w:t>
      </w:r>
      <w:proofErr w:type="spellEnd"/>
      <w:r w:rsidRPr="002B497C">
        <w:rPr>
          <w:rFonts w:ascii="Times New Roman" w:hAnsi="Times New Roman" w:cs="Times New Roman"/>
          <w:sz w:val="24"/>
          <w:szCs w:val="24"/>
        </w:rPr>
        <w:t xml:space="preserve"> (2023)</w:t>
      </w:r>
      <w:r>
        <w:rPr>
          <w:rFonts w:ascii="Times New Roman" w:hAnsi="Times New Roman" w:cs="Times New Roman"/>
          <w:sz w:val="24"/>
          <w:szCs w:val="24"/>
        </w:rPr>
        <w:t>,</w:t>
      </w:r>
      <w:r w:rsidRPr="002B497C">
        <w:rPr>
          <w:rFonts w:ascii="Times New Roman" w:hAnsi="Times New Roman" w:cs="Times New Roman"/>
          <w:sz w:val="24"/>
          <w:szCs w:val="24"/>
        </w:rPr>
        <w:t xml:space="preserve"> Kazeem, Yu and </w:t>
      </w:r>
      <w:proofErr w:type="spellStart"/>
      <w:r w:rsidRPr="002B497C">
        <w:rPr>
          <w:rFonts w:ascii="Times New Roman" w:hAnsi="Times New Roman" w:cs="Times New Roman"/>
          <w:sz w:val="24"/>
          <w:szCs w:val="24"/>
        </w:rPr>
        <w:t>Abeeb</w:t>
      </w:r>
      <w:proofErr w:type="spellEnd"/>
      <w:r w:rsidRPr="002B497C">
        <w:rPr>
          <w:rFonts w:ascii="Times New Roman" w:hAnsi="Times New Roman" w:cs="Times New Roman"/>
          <w:sz w:val="24"/>
          <w:szCs w:val="24"/>
        </w:rPr>
        <w:t xml:space="preserve"> (2023)</w:t>
      </w:r>
      <w:r>
        <w:rPr>
          <w:rFonts w:ascii="Times New Roman" w:hAnsi="Times New Roman" w:cs="Times New Roman"/>
          <w:sz w:val="24"/>
          <w:szCs w:val="24"/>
        </w:rPr>
        <w:t xml:space="preserve">, </w:t>
      </w:r>
      <w:r w:rsidRPr="002B497C">
        <w:rPr>
          <w:rFonts w:ascii="Times New Roman" w:hAnsi="Times New Roman" w:cs="Times New Roman"/>
          <w:sz w:val="24"/>
          <w:szCs w:val="24"/>
        </w:rPr>
        <w:t>E</w:t>
      </w:r>
      <w:r>
        <w:rPr>
          <w:rFonts w:ascii="Times New Roman" w:hAnsi="Times New Roman" w:cs="Times New Roman"/>
          <w:sz w:val="24"/>
          <w:szCs w:val="24"/>
        </w:rPr>
        <w:t>vans</w:t>
      </w:r>
      <w:r w:rsidRPr="004C659B">
        <w:rPr>
          <w:rFonts w:ascii="Times New Roman" w:hAnsi="Times New Roman" w:cs="Times New Roman"/>
          <w:sz w:val="24"/>
          <w:szCs w:val="24"/>
        </w:rPr>
        <w:t xml:space="preserve"> </w:t>
      </w:r>
      <w:r>
        <w:rPr>
          <w:rFonts w:ascii="Times New Roman" w:hAnsi="Times New Roman" w:cs="Times New Roman"/>
          <w:sz w:val="24"/>
          <w:szCs w:val="24"/>
        </w:rPr>
        <w:t>et al.</w:t>
      </w:r>
      <w:r w:rsidRPr="002B497C">
        <w:rPr>
          <w:rFonts w:ascii="Times New Roman" w:hAnsi="Times New Roman" w:cs="Times New Roman"/>
          <w:sz w:val="24"/>
          <w:szCs w:val="24"/>
        </w:rPr>
        <w:t xml:space="preserve"> </w:t>
      </w:r>
      <w:r>
        <w:rPr>
          <w:rFonts w:ascii="Times New Roman" w:hAnsi="Times New Roman" w:cs="Times New Roman"/>
          <w:sz w:val="24"/>
          <w:szCs w:val="24"/>
        </w:rPr>
        <w:t>(2022),</w:t>
      </w:r>
      <w:r w:rsidRPr="002B497C">
        <w:rPr>
          <w:rFonts w:ascii="Times New Roman" w:hAnsi="Times New Roman" w:cs="Times New Roman"/>
          <w:sz w:val="24"/>
          <w:szCs w:val="24"/>
        </w:rPr>
        <w:t xml:space="preserve"> </w:t>
      </w:r>
      <w:proofErr w:type="spellStart"/>
      <w:r w:rsidRPr="002B497C">
        <w:rPr>
          <w:rFonts w:ascii="Times New Roman" w:hAnsi="Times New Roman" w:cs="Times New Roman"/>
          <w:sz w:val="24"/>
          <w:szCs w:val="24"/>
        </w:rPr>
        <w:t>Mazadu</w:t>
      </w:r>
      <w:proofErr w:type="spellEnd"/>
      <w:r w:rsidRPr="004C659B">
        <w:rPr>
          <w:rFonts w:ascii="Times New Roman" w:hAnsi="Times New Roman" w:cs="Times New Roman"/>
          <w:sz w:val="24"/>
          <w:szCs w:val="24"/>
        </w:rPr>
        <w:t xml:space="preserve"> </w:t>
      </w:r>
      <w:r>
        <w:rPr>
          <w:rFonts w:ascii="Times New Roman" w:hAnsi="Times New Roman" w:cs="Times New Roman"/>
          <w:sz w:val="24"/>
          <w:szCs w:val="24"/>
        </w:rPr>
        <w:t>et al.</w:t>
      </w:r>
      <w:r w:rsidRPr="002B497C">
        <w:rPr>
          <w:rFonts w:ascii="Times New Roman" w:hAnsi="Times New Roman" w:cs="Times New Roman"/>
          <w:sz w:val="24"/>
          <w:szCs w:val="24"/>
        </w:rPr>
        <w:t xml:space="preserve"> (2021)</w:t>
      </w:r>
      <w:r>
        <w:rPr>
          <w:rFonts w:ascii="Times New Roman" w:hAnsi="Times New Roman" w:cs="Times New Roman"/>
          <w:sz w:val="24"/>
          <w:szCs w:val="24"/>
        </w:rPr>
        <w:t>,</w:t>
      </w:r>
      <w:r w:rsidRPr="00DF0CD6">
        <w:rPr>
          <w:rFonts w:ascii="Times New Roman" w:hAnsi="Times New Roman" w:cs="Times New Roman"/>
          <w:sz w:val="24"/>
          <w:szCs w:val="24"/>
        </w:rPr>
        <w:t xml:space="preserve"> </w:t>
      </w:r>
      <w:r>
        <w:rPr>
          <w:rFonts w:ascii="Times New Roman" w:hAnsi="Times New Roman" w:cs="Times New Roman"/>
          <w:sz w:val="24"/>
          <w:szCs w:val="24"/>
        </w:rPr>
        <w:t xml:space="preserve">predominantly focused on the effect of selected </w:t>
      </w:r>
      <w:r w:rsidRPr="002B497C">
        <w:rPr>
          <w:rFonts w:ascii="Times New Roman" w:hAnsi="Times New Roman" w:cs="Times New Roman"/>
          <w:sz w:val="24"/>
          <w:szCs w:val="24"/>
        </w:rPr>
        <w:t xml:space="preserve">macroeconomic </w:t>
      </w:r>
      <w:r>
        <w:rPr>
          <w:rFonts w:ascii="Times New Roman" w:hAnsi="Times New Roman" w:cs="Times New Roman"/>
          <w:sz w:val="24"/>
          <w:szCs w:val="24"/>
        </w:rPr>
        <w:t xml:space="preserve">factors on FDI inflow, </w:t>
      </w:r>
      <w:r w:rsidRPr="003F207F">
        <w:rPr>
          <w:rFonts w:ascii="Times New Roman" w:hAnsi="Times New Roman" w:cs="Times New Roman"/>
          <w:sz w:val="24"/>
          <w:szCs w:val="24"/>
        </w:rPr>
        <w:t>largely overlooking the role of i</w:t>
      </w:r>
      <w:r>
        <w:rPr>
          <w:rFonts w:ascii="Times New Roman" w:hAnsi="Times New Roman" w:cs="Times New Roman"/>
          <w:sz w:val="24"/>
          <w:szCs w:val="24"/>
        </w:rPr>
        <w:t xml:space="preserve">nstitutional quality indicators. </w:t>
      </w:r>
      <w:r w:rsidRPr="002B497C">
        <w:rPr>
          <w:rFonts w:ascii="Times New Roman" w:hAnsi="Times New Roman" w:cs="Times New Roman"/>
          <w:sz w:val="24"/>
          <w:szCs w:val="24"/>
        </w:rPr>
        <w:t>Other studies</w:t>
      </w:r>
      <w:r>
        <w:rPr>
          <w:rFonts w:ascii="Times New Roman" w:hAnsi="Times New Roman" w:cs="Times New Roman"/>
          <w:sz w:val="24"/>
          <w:szCs w:val="24"/>
        </w:rPr>
        <w:t>,</w:t>
      </w:r>
      <w:r w:rsidRPr="002B497C">
        <w:rPr>
          <w:rFonts w:ascii="Times New Roman" w:hAnsi="Times New Roman" w:cs="Times New Roman"/>
          <w:sz w:val="24"/>
          <w:szCs w:val="24"/>
        </w:rPr>
        <w:t xml:space="preserve"> such as Nxumalo and Makoni (2021); </w:t>
      </w:r>
      <w:proofErr w:type="spellStart"/>
      <w:r w:rsidRPr="002B497C">
        <w:rPr>
          <w:rFonts w:ascii="Times New Roman" w:hAnsi="Times New Roman" w:cs="Times New Roman"/>
          <w:sz w:val="24"/>
          <w:szCs w:val="24"/>
        </w:rPr>
        <w:t>Shamsub</w:t>
      </w:r>
      <w:proofErr w:type="spellEnd"/>
      <w:r w:rsidRPr="002B497C">
        <w:rPr>
          <w:rFonts w:ascii="Times New Roman" w:hAnsi="Times New Roman" w:cs="Times New Roman"/>
          <w:sz w:val="24"/>
          <w:szCs w:val="24"/>
        </w:rPr>
        <w:t xml:space="preserve"> and Haque (2021) fo</w:t>
      </w:r>
      <w:r>
        <w:rPr>
          <w:rFonts w:ascii="Times New Roman" w:hAnsi="Times New Roman" w:cs="Times New Roman"/>
          <w:sz w:val="24"/>
          <w:szCs w:val="24"/>
        </w:rPr>
        <w:t xml:space="preserve">cused on institutional quality, neglecting the effect of </w:t>
      </w:r>
      <w:r w:rsidRPr="002B497C">
        <w:rPr>
          <w:rFonts w:ascii="Times New Roman" w:hAnsi="Times New Roman" w:cs="Times New Roman"/>
          <w:sz w:val="24"/>
          <w:szCs w:val="24"/>
        </w:rPr>
        <w:t xml:space="preserve">macroeconomic </w:t>
      </w:r>
      <w:r>
        <w:rPr>
          <w:rFonts w:ascii="Times New Roman" w:hAnsi="Times New Roman" w:cs="Times New Roman"/>
          <w:sz w:val="24"/>
          <w:szCs w:val="24"/>
        </w:rPr>
        <w:t xml:space="preserve">factors. </w:t>
      </w:r>
    </w:p>
    <w:p w14:paraId="27F67E63" w14:textId="24699E90" w:rsidR="0013629C" w:rsidRDefault="0013629C" w:rsidP="001E4BDE">
      <w:pPr>
        <w:spacing w:afterLines="40" w:after="96" w:line="360" w:lineRule="auto"/>
        <w:jc w:val="both"/>
        <w:rPr>
          <w:rFonts w:asciiTheme="majorBidi" w:hAnsiTheme="majorBidi" w:cstheme="majorBidi"/>
          <w:sz w:val="24"/>
          <w:szCs w:val="24"/>
        </w:rPr>
      </w:pPr>
      <w:r>
        <w:rPr>
          <w:rFonts w:ascii="Times New Roman" w:hAnsi="Times New Roman" w:cs="Times New Roman"/>
          <w:sz w:val="24"/>
          <w:szCs w:val="24"/>
        </w:rPr>
        <w:t xml:space="preserve">While </w:t>
      </w:r>
      <w:proofErr w:type="spellStart"/>
      <w:r w:rsidRPr="002B497C">
        <w:rPr>
          <w:rFonts w:ascii="Times New Roman" w:hAnsi="Times New Roman" w:cs="Times New Roman"/>
          <w:sz w:val="24"/>
          <w:szCs w:val="24"/>
        </w:rPr>
        <w:t>Alshubiri</w:t>
      </w:r>
      <w:proofErr w:type="spellEnd"/>
      <w:r w:rsidRPr="002B497C">
        <w:rPr>
          <w:rFonts w:ascii="Times New Roman" w:hAnsi="Times New Roman" w:cs="Times New Roman"/>
          <w:sz w:val="24"/>
          <w:szCs w:val="24"/>
        </w:rPr>
        <w:t xml:space="preserve"> (2022)</w:t>
      </w:r>
      <w:r>
        <w:rPr>
          <w:rFonts w:ascii="Times New Roman" w:hAnsi="Times New Roman" w:cs="Times New Roman"/>
          <w:sz w:val="24"/>
          <w:szCs w:val="24"/>
        </w:rPr>
        <w:t xml:space="preserve"> focused on both </w:t>
      </w:r>
      <w:r w:rsidRPr="002B497C">
        <w:rPr>
          <w:rFonts w:ascii="Times New Roman" w:hAnsi="Times New Roman" w:cs="Times New Roman"/>
          <w:sz w:val="24"/>
          <w:szCs w:val="24"/>
        </w:rPr>
        <w:t xml:space="preserve">macroeconomic </w:t>
      </w:r>
      <w:r>
        <w:rPr>
          <w:rFonts w:ascii="Times New Roman" w:hAnsi="Times New Roman" w:cs="Times New Roman"/>
          <w:sz w:val="24"/>
          <w:szCs w:val="24"/>
        </w:rPr>
        <w:t xml:space="preserve">factors and </w:t>
      </w:r>
      <w:r w:rsidRPr="002B497C">
        <w:rPr>
          <w:rFonts w:ascii="Times New Roman" w:hAnsi="Times New Roman" w:cs="Times New Roman"/>
          <w:sz w:val="24"/>
          <w:szCs w:val="24"/>
        </w:rPr>
        <w:t>institutional quality</w:t>
      </w:r>
      <w:r>
        <w:rPr>
          <w:rFonts w:ascii="Times New Roman" w:hAnsi="Times New Roman" w:cs="Times New Roman"/>
          <w:sz w:val="24"/>
          <w:szCs w:val="24"/>
        </w:rPr>
        <w:t xml:space="preserve"> but fell short of using only </w:t>
      </w:r>
      <w:r w:rsidRPr="002B497C">
        <w:rPr>
          <w:rFonts w:ascii="Times New Roman" w:hAnsi="Times New Roman" w:cs="Times New Roman"/>
          <w:sz w:val="24"/>
          <w:szCs w:val="24"/>
        </w:rPr>
        <w:t>political stability</w:t>
      </w:r>
      <w:r>
        <w:rPr>
          <w:rFonts w:ascii="Times New Roman" w:hAnsi="Times New Roman" w:cs="Times New Roman"/>
          <w:sz w:val="24"/>
          <w:szCs w:val="24"/>
        </w:rPr>
        <w:t xml:space="preserve"> out of six </w:t>
      </w:r>
      <w:r w:rsidRPr="002B497C">
        <w:rPr>
          <w:rFonts w:ascii="Times New Roman" w:hAnsi="Times New Roman" w:cs="Times New Roman"/>
          <w:sz w:val="24"/>
          <w:szCs w:val="24"/>
        </w:rPr>
        <w:t>institutional quality</w:t>
      </w:r>
      <w:r>
        <w:rPr>
          <w:rFonts w:ascii="Times New Roman" w:hAnsi="Times New Roman" w:cs="Times New Roman"/>
          <w:sz w:val="24"/>
          <w:szCs w:val="24"/>
        </w:rPr>
        <w:t xml:space="preserve"> indicators given by </w:t>
      </w:r>
      <w:r w:rsidRPr="003F207F">
        <w:rPr>
          <w:rFonts w:ascii="Times New Roman" w:hAnsi="Times New Roman" w:cs="Times New Roman"/>
          <w:sz w:val="24"/>
          <w:szCs w:val="24"/>
        </w:rPr>
        <w:t>World Governance Indicators (WGI)</w:t>
      </w:r>
      <w:r>
        <w:rPr>
          <w:rFonts w:ascii="Times New Roman" w:hAnsi="Times New Roman" w:cs="Times New Roman"/>
          <w:sz w:val="24"/>
          <w:szCs w:val="24"/>
        </w:rPr>
        <w:t xml:space="preserve">. </w:t>
      </w:r>
      <w:r w:rsidRPr="003F207F">
        <w:rPr>
          <w:rFonts w:ascii="Times New Roman" w:hAnsi="Times New Roman" w:cs="Times New Roman"/>
          <w:sz w:val="24"/>
          <w:szCs w:val="24"/>
        </w:rPr>
        <w:t>These limitations</w:t>
      </w:r>
      <w:r>
        <w:rPr>
          <w:rFonts w:ascii="Times New Roman" w:hAnsi="Times New Roman" w:cs="Times New Roman"/>
          <w:sz w:val="24"/>
          <w:szCs w:val="24"/>
        </w:rPr>
        <w:t xml:space="preserve"> </w:t>
      </w:r>
      <w:r w:rsidRPr="003F207F">
        <w:rPr>
          <w:rFonts w:ascii="Times New Roman" w:hAnsi="Times New Roman" w:cs="Times New Roman"/>
          <w:sz w:val="24"/>
          <w:szCs w:val="24"/>
        </w:rPr>
        <w:t>introduce</w:t>
      </w:r>
      <w:r>
        <w:rPr>
          <w:rFonts w:ascii="Times New Roman" w:hAnsi="Times New Roman" w:cs="Times New Roman"/>
          <w:sz w:val="24"/>
          <w:szCs w:val="24"/>
        </w:rPr>
        <w:t>d potential bias</w:t>
      </w:r>
      <w:r w:rsidRPr="003F207F">
        <w:rPr>
          <w:rFonts w:ascii="Times New Roman" w:hAnsi="Times New Roman" w:cs="Times New Roman"/>
          <w:sz w:val="24"/>
          <w:szCs w:val="24"/>
        </w:rPr>
        <w:t xml:space="preserve"> </w:t>
      </w:r>
      <w:r>
        <w:rPr>
          <w:rFonts w:ascii="Times New Roman" w:hAnsi="Times New Roman" w:cs="Times New Roman"/>
          <w:sz w:val="24"/>
          <w:szCs w:val="24"/>
        </w:rPr>
        <w:t xml:space="preserve">relating to variable omission bias </w:t>
      </w:r>
      <w:r w:rsidRPr="003F207F">
        <w:rPr>
          <w:rFonts w:ascii="Times New Roman" w:hAnsi="Times New Roman" w:cs="Times New Roman"/>
          <w:sz w:val="24"/>
          <w:szCs w:val="24"/>
        </w:rPr>
        <w:t>in the findings of these studies. Consequently, there is need to address these gaps.</w:t>
      </w:r>
      <w:r w:rsidRPr="00DB4B82">
        <w:rPr>
          <w:rFonts w:ascii="Times New Roman" w:hAnsi="Times New Roman" w:cs="Times New Roman"/>
          <w:sz w:val="24"/>
          <w:szCs w:val="24"/>
        </w:rPr>
        <w:t xml:space="preserve"> </w:t>
      </w:r>
      <w:r w:rsidRPr="002B458D">
        <w:rPr>
          <w:rFonts w:ascii="Times New Roman" w:eastAsia="Times New Roman" w:hAnsi="Times New Roman" w:cs="Times New Roman"/>
          <w:sz w:val="24"/>
          <w:szCs w:val="24"/>
        </w:rPr>
        <w:t>I</w:t>
      </w:r>
      <w:r w:rsidR="00055F86">
        <w:rPr>
          <w:rFonts w:ascii="Times New Roman" w:eastAsia="Times New Roman" w:hAnsi="Times New Roman" w:cs="Times New Roman"/>
          <w:sz w:val="24"/>
          <w:szCs w:val="24"/>
        </w:rPr>
        <w:t>n</w:t>
      </w:r>
      <w:r w:rsidRPr="002B458D">
        <w:rPr>
          <w:rFonts w:ascii="Times New Roman" w:eastAsia="Times New Roman" w:hAnsi="Times New Roman" w:cs="Times New Roman"/>
          <w:sz w:val="24"/>
          <w:szCs w:val="24"/>
        </w:rPr>
        <w:t xml:space="preserve"> an attempt to address the above issues, </w:t>
      </w:r>
      <w:r w:rsidR="00055F86">
        <w:rPr>
          <w:rFonts w:ascii="Times New Roman" w:eastAsia="Times New Roman" w:hAnsi="Times New Roman" w:cs="Times New Roman"/>
          <w:sz w:val="24"/>
          <w:szCs w:val="24"/>
        </w:rPr>
        <w:t xml:space="preserve">this study </w:t>
      </w:r>
      <w:r w:rsidRPr="002B458D">
        <w:rPr>
          <w:rFonts w:ascii="Times New Roman" w:eastAsia="Times New Roman" w:hAnsi="Times New Roman" w:cs="Times New Roman"/>
          <w:sz w:val="24"/>
          <w:szCs w:val="24"/>
        </w:rPr>
        <w:t>examine</w:t>
      </w:r>
      <w:r w:rsidR="00D3779D">
        <w:rPr>
          <w:rFonts w:ascii="Times New Roman" w:eastAsia="Times New Roman" w:hAnsi="Times New Roman" w:cs="Times New Roman"/>
          <w:sz w:val="24"/>
          <w:szCs w:val="24"/>
        </w:rPr>
        <w:t>s</w:t>
      </w:r>
      <w:r w:rsidRPr="002B458D">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effect</w:t>
      </w:r>
      <w:r w:rsidRPr="002B458D">
        <w:rPr>
          <w:rFonts w:ascii="Times New Roman" w:eastAsia="Times New Roman" w:hAnsi="Times New Roman" w:cs="Times New Roman"/>
          <w:sz w:val="24"/>
          <w:szCs w:val="24"/>
        </w:rPr>
        <w:t xml:space="preserve"> of the </w:t>
      </w:r>
      <w:r>
        <w:rPr>
          <w:rFonts w:ascii="Times New Roman" w:eastAsia="Times New Roman" w:hAnsi="Times New Roman" w:cs="Times New Roman"/>
          <w:sz w:val="24"/>
          <w:szCs w:val="24"/>
        </w:rPr>
        <w:t>internal factors on</w:t>
      </w:r>
      <w:r w:rsidRPr="002B45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FDI</w:t>
      </w:r>
      <w:r w:rsidRPr="002B45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w:t>
      </w:r>
      <w:r w:rsidRPr="002B458D">
        <w:rPr>
          <w:rFonts w:ascii="Times New Roman" w:eastAsia="Times New Roman" w:hAnsi="Times New Roman" w:cs="Times New Roman"/>
          <w:sz w:val="24"/>
          <w:szCs w:val="24"/>
        </w:rPr>
        <w:t xml:space="preserve"> Sub-Saharan Africa</w:t>
      </w:r>
      <w:r w:rsidR="00055F86">
        <w:rPr>
          <w:rFonts w:ascii="Times New Roman" w:eastAsia="Times New Roman" w:hAnsi="Times New Roman" w:cs="Times New Roman"/>
          <w:sz w:val="24"/>
          <w:szCs w:val="24"/>
        </w:rPr>
        <w:t xml:space="preserve">, with a focus on the effect of </w:t>
      </w:r>
      <w:r w:rsidR="00055F86" w:rsidRPr="002B497C">
        <w:rPr>
          <w:rFonts w:ascii="Times New Roman" w:hAnsi="Times New Roman" w:cs="Times New Roman"/>
          <w:sz w:val="24"/>
          <w:szCs w:val="24"/>
        </w:rPr>
        <w:t xml:space="preserve">macroeconomic </w:t>
      </w:r>
      <w:r w:rsidR="00055F86">
        <w:rPr>
          <w:rFonts w:ascii="Times New Roman" w:hAnsi="Times New Roman" w:cs="Times New Roman"/>
          <w:sz w:val="24"/>
          <w:szCs w:val="24"/>
        </w:rPr>
        <w:t xml:space="preserve">factors and </w:t>
      </w:r>
      <w:r w:rsidR="00055F86" w:rsidRPr="002B497C">
        <w:rPr>
          <w:rFonts w:ascii="Times New Roman" w:hAnsi="Times New Roman" w:cs="Times New Roman"/>
          <w:sz w:val="24"/>
          <w:szCs w:val="24"/>
        </w:rPr>
        <w:t>institutional quality</w:t>
      </w:r>
      <w:r w:rsidRPr="002B458D">
        <w:rPr>
          <w:rFonts w:ascii="Times New Roman" w:eastAsia="Times New Roman" w:hAnsi="Times New Roman" w:cs="Times New Roman"/>
          <w:sz w:val="24"/>
          <w:szCs w:val="24"/>
        </w:rPr>
        <w:t xml:space="preserve"> </w:t>
      </w:r>
      <w:r w:rsidR="00055F86">
        <w:rPr>
          <w:rFonts w:ascii="Times New Roman" w:eastAsia="Times New Roman" w:hAnsi="Times New Roman" w:cs="Times New Roman"/>
          <w:sz w:val="24"/>
          <w:szCs w:val="24"/>
        </w:rPr>
        <w:t>on FDI inflow in the SSA region.</w:t>
      </w:r>
    </w:p>
    <w:p w14:paraId="365B5F7A" w14:textId="6616B8F8" w:rsidR="0013629C" w:rsidRPr="002B497C" w:rsidRDefault="0013629C" w:rsidP="001E4BDE">
      <w:pPr>
        <w:spacing w:afterLines="40" w:after="96" w:line="360" w:lineRule="auto"/>
        <w:rPr>
          <w:rFonts w:ascii="Times New Roman" w:hAnsi="Times New Roman" w:cs="Times New Roman"/>
          <w:b/>
          <w:bCs/>
          <w:sz w:val="24"/>
          <w:szCs w:val="24"/>
        </w:rPr>
      </w:pPr>
      <w:r w:rsidRPr="002B497C">
        <w:rPr>
          <w:rFonts w:ascii="Times New Roman" w:hAnsi="Times New Roman" w:cs="Times New Roman"/>
          <w:b/>
          <w:bCs/>
          <w:sz w:val="24"/>
          <w:szCs w:val="24"/>
        </w:rPr>
        <w:t>2. Literature Review</w:t>
      </w:r>
    </w:p>
    <w:p w14:paraId="6A6A980B" w14:textId="69F9F675" w:rsidR="0013629C" w:rsidRPr="002B497C" w:rsidRDefault="00DB2E60" w:rsidP="001E4BDE">
      <w:pPr>
        <w:spacing w:afterLines="40" w:after="96"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13629C" w:rsidRPr="002B497C">
        <w:rPr>
          <w:rFonts w:ascii="Times New Roman" w:hAnsi="Times New Roman" w:cs="Times New Roman"/>
          <w:b/>
          <w:sz w:val="24"/>
          <w:szCs w:val="24"/>
        </w:rPr>
        <w:t>Foreign Direct Investment</w:t>
      </w:r>
    </w:p>
    <w:p w14:paraId="1657DE34" w14:textId="77777777" w:rsidR="0013629C" w:rsidRPr="002B497C" w:rsidRDefault="0013629C" w:rsidP="001E4BDE">
      <w:pPr>
        <w:spacing w:afterLines="40" w:after="96" w:line="360" w:lineRule="auto"/>
        <w:jc w:val="both"/>
        <w:rPr>
          <w:rFonts w:ascii="Times New Roman" w:hAnsi="Times New Roman" w:cs="Times New Roman"/>
          <w:sz w:val="24"/>
          <w:szCs w:val="24"/>
        </w:rPr>
      </w:pPr>
      <w:r w:rsidRPr="002B497C">
        <w:rPr>
          <w:rFonts w:ascii="Times New Roman" w:hAnsi="Times New Roman" w:cs="Times New Roman"/>
          <w:sz w:val="24"/>
          <w:szCs w:val="24"/>
        </w:rPr>
        <w:t xml:space="preserve">Foreign direct investment (FDI) is a long-term investment made directly by foreign investors in a domestic business sector. Investment in this form is a relatively stable investment in the long term. </w:t>
      </w:r>
      <w:r>
        <w:rPr>
          <w:rFonts w:ascii="Times New Roman" w:hAnsi="Times New Roman" w:cs="Times New Roman"/>
          <w:sz w:val="24"/>
          <w:szCs w:val="24"/>
        </w:rPr>
        <w:t>FDI</w:t>
      </w:r>
      <w:r w:rsidRPr="002B497C">
        <w:rPr>
          <w:rFonts w:ascii="Times New Roman" w:hAnsi="Times New Roman" w:cs="Times New Roman"/>
          <w:sz w:val="24"/>
          <w:szCs w:val="24"/>
        </w:rPr>
        <w:t xml:space="preserve"> </w:t>
      </w:r>
      <w:r>
        <w:rPr>
          <w:rFonts w:ascii="Times New Roman" w:hAnsi="Times New Roman" w:cs="Times New Roman"/>
          <w:sz w:val="24"/>
          <w:szCs w:val="24"/>
        </w:rPr>
        <w:t>represents foreign</w:t>
      </w:r>
      <w:r w:rsidRPr="002B497C">
        <w:rPr>
          <w:rFonts w:ascii="Times New Roman" w:hAnsi="Times New Roman" w:cs="Times New Roman"/>
          <w:sz w:val="24"/>
          <w:szCs w:val="24"/>
        </w:rPr>
        <w:t xml:space="preserve"> flow of capital in which companies from a country establish or expand operations or business networks in other countries. The inflow of direct foreign capital shows the confidence of foreign investors to carry out their economic activities, thereby encouraging capital inflow (Gebremariam &amp; Ying, 2022). </w:t>
      </w:r>
    </w:p>
    <w:p w14:paraId="43F41C33" w14:textId="062BD480" w:rsidR="0013629C" w:rsidRPr="002B497C" w:rsidRDefault="0013629C" w:rsidP="001E4BDE">
      <w:pPr>
        <w:spacing w:afterLines="40" w:after="96" w:line="360" w:lineRule="auto"/>
        <w:jc w:val="both"/>
        <w:rPr>
          <w:rFonts w:ascii="Times New Roman" w:hAnsi="Times New Roman" w:cs="Times New Roman"/>
          <w:sz w:val="24"/>
          <w:szCs w:val="24"/>
        </w:rPr>
      </w:pPr>
      <w:r w:rsidRPr="002B497C">
        <w:rPr>
          <w:rFonts w:ascii="Times New Roman" w:hAnsi="Times New Roman" w:cs="Times New Roman"/>
          <w:sz w:val="24"/>
          <w:szCs w:val="24"/>
        </w:rPr>
        <w:t xml:space="preserve">FDI, often measured as the ratio of net inflow of </w:t>
      </w:r>
      <w:r w:rsidR="009E064B">
        <w:rPr>
          <w:rFonts w:ascii="Times New Roman" w:hAnsi="Times New Roman" w:cs="Times New Roman"/>
          <w:sz w:val="24"/>
          <w:szCs w:val="24"/>
        </w:rPr>
        <w:t>FDI</w:t>
      </w:r>
      <w:r w:rsidRPr="002B497C">
        <w:rPr>
          <w:rFonts w:ascii="Times New Roman" w:hAnsi="Times New Roman" w:cs="Times New Roman"/>
          <w:sz w:val="24"/>
          <w:szCs w:val="24"/>
        </w:rPr>
        <w:t xml:space="preserve"> to GDP, is an important driver of development </w:t>
      </w:r>
      <w:r w:rsidR="009E064B" w:rsidRPr="009E064B">
        <w:rPr>
          <w:rFonts w:ascii="Times New Roman" w:hAnsi="Times New Roman" w:cs="Times New Roman"/>
          <w:sz w:val="24"/>
          <w:szCs w:val="24"/>
        </w:rPr>
        <w:t>in countries with open and strong financial systems</w:t>
      </w:r>
      <w:r w:rsidRPr="002B497C">
        <w:rPr>
          <w:rFonts w:ascii="Times New Roman" w:hAnsi="Times New Roman" w:cs="Times New Roman"/>
          <w:sz w:val="24"/>
          <w:szCs w:val="24"/>
        </w:rPr>
        <w:t xml:space="preserve">. Nonetheless, </w:t>
      </w:r>
      <w:r w:rsidR="009E064B" w:rsidRPr="009E064B">
        <w:rPr>
          <w:rFonts w:ascii="Times New Roman" w:hAnsi="Times New Roman" w:cs="Times New Roman"/>
          <w:sz w:val="24"/>
          <w:szCs w:val="24"/>
        </w:rPr>
        <w:t xml:space="preserve">its benefits </w:t>
      </w:r>
      <w:r w:rsidR="009E064B">
        <w:rPr>
          <w:rFonts w:ascii="Times New Roman" w:hAnsi="Times New Roman" w:cs="Times New Roman"/>
          <w:sz w:val="24"/>
          <w:szCs w:val="24"/>
        </w:rPr>
        <w:t>do</w:t>
      </w:r>
      <w:r w:rsidR="009E064B" w:rsidRPr="009E064B">
        <w:rPr>
          <w:rFonts w:ascii="Times New Roman" w:hAnsi="Times New Roman" w:cs="Times New Roman"/>
          <w:sz w:val="24"/>
          <w:szCs w:val="24"/>
        </w:rPr>
        <w:t xml:space="preserve"> not </w:t>
      </w:r>
      <w:r w:rsidR="009E064B">
        <w:rPr>
          <w:rFonts w:ascii="Times New Roman" w:hAnsi="Times New Roman" w:cs="Times New Roman"/>
          <w:sz w:val="24"/>
          <w:szCs w:val="24"/>
        </w:rPr>
        <w:t>reach</w:t>
      </w:r>
      <w:r w:rsidR="009E064B" w:rsidRPr="002B497C">
        <w:rPr>
          <w:rFonts w:ascii="Times New Roman" w:hAnsi="Times New Roman" w:cs="Times New Roman"/>
          <w:sz w:val="24"/>
          <w:szCs w:val="24"/>
        </w:rPr>
        <w:t xml:space="preserve"> </w:t>
      </w:r>
      <w:r w:rsidR="009E064B">
        <w:rPr>
          <w:rFonts w:ascii="Times New Roman" w:hAnsi="Times New Roman" w:cs="Times New Roman"/>
          <w:sz w:val="24"/>
          <w:szCs w:val="24"/>
        </w:rPr>
        <w:t>all people,</w:t>
      </w:r>
      <w:r w:rsidRPr="002B497C">
        <w:rPr>
          <w:rFonts w:ascii="Times New Roman" w:hAnsi="Times New Roman" w:cs="Times New Roman"/>
          <w:sz w:val="24"/>
          <w:szCs w:val="24"/>
        </w:rPr>
        <w:t xml:space="preserve"> sectors, and </w:t>
      </w:r>
      <w:r w:rsidR="009E064B" w:rsidRPr="002B497C">
        <w:rPr>
          <w:rFonts w:ascii="Times New Roman" w:hAnsi="Times New Roman" w:cs="Times New Roman"/>
          <w:sz w:val="24"/>
          <w:szCs w:val="24"/>
        </w:rPr>
        <w:t>countries</w:t>
      </w:r>
      <w:r w:rsidR="009E064B">
        <w:rPr>
          <w:rFonts w:ascii="Times New Roman" w:hAnsi="Times New Roman" w:cs="Times New Roman"/>
          <w:sz w:val="24"/>
          <w:szCs w:val="24"/>
        </w:rPr>
        <w:t xml:space="preserve"> equally</w:t>
      </w:r>
      <w:r w:rsidRPr="002B497C">
        <w:rPr>
          <w:rFonts w:ascii="Times New Roman" w:hAnsi="Times New Roman" w:cs="Times New Roman"/>
          <w:sz w:val="24"/>
          <w:szCs w:val="24"/>
        </w:rPr>
        <w:t xml:space="preserve">. </w:t>
      </w:r>
      <w:r w:rsidR="00D3779D" w:rsidRPr="00D3779D">
        <w:rPr>
          <w:rFonts w:ascii="Times New Roman" w:hAnsi="Times New Roman" w:cs="Times New Roman"/>
          <w:sz w:val="24"/>
          <w:szCs w:val="24"/>
        </w:rPr>
        <w:t xml:space="preserve">To bring more FDI to developing countries and </w:t>
      </w:r>
      <w:r w:rsidR="00D3779D" w:rsidRPr="00D3779D">
        <w:rPr>
          <w:rFonts w:ascii="Times New Roman" w:hAnsi="Times New Roman" w:cs="Times New Roman"/>
          <w:sz w:val="24"/>
          <w:szCs w:val="24"/>
        </w:rPr>
        <w:lastRenderedPageBreak/>
        <w:t xml:space="preserve">get the most out of it, good national policies and </w:t>
      </w:r>
      <w:r w:rsidR="00D3779D">
        <w:rPr>
          <w:rFonts w:ascii="Times New Roman" w:hAnsi="Times New Roman" w:cs="Times New Roman"/>
          <w:sz w:val="24"/>
          <w:szCs w:val="24"/>
        </w:rPr>
        <w:t>best practices</w:t>
      </w:r>
      <w:r w:rsidR="00D3779D" w:rsidRPr="00D3779D">
        <w:rPr>
          <w:rFonts w:ascii="Times New Roman" w:hAnsi="Times New Roman" w:cs="Times New Roman"/>
          <w:sz w:val="24"/>
          <w:szCs w:val="24"/>
        </w:rPr>
        <w:t xml:space="preserve"> are needed.</w:t>
      </w:r>
      <w:r w:rsidR="00D3779D">
        <w:rPr>
          <w:rFonts w:ascii="Times New Roman" w:hAnsi="Times New Roman" w:cs="Times New Roman"/>
          <w:sz w:val="24"/>
          <w:szCs w:val="24"/>
        </w:rPr>
        <w:t xml:space="preserve"> </w:t>
      </w:r>
      <w:r w:rsidR="00D3779D" w:rsidRPr="00D3779D">
        <w:rPr>
          <w:rFonts w:ascii="Times New Roman" w:hAnsi="Times New Roman" w:cs="Times New Roman"/>
          <w:sz w:val="24"/>
          <w:szCs w:val="24"/>
        </w:rPr>
        <w:t xml:space="preserve">Host countries must make clear and strong investment policies and have the right people and systems to carry them out </w:t>
      </w:r>
      <w:r w:rsidRPr="002B497C">
        <w:rPr>
          <w:rFonts w:ascii="Times New Roman" w:hAnsi="Times New Roman" w:cs="Times New Roman"/>
          <w:sz w:val="24"/>
          <w:szCs w:val="24"/>
        </w:rPr>
        <w:t>(</w:t>
      </w:r>
      <w:r w:rsidRPr="002B497C">
        <w:rPr>
          <w:rFonts w:ascii="Times New Roman" w:eastAsia="Times New Roman" w:hAnsi="Times New Roman" w:cs="Times New Roman"/>
          <w:sz w:val="24"/>
          <w:szCs w:val="24"/>
        </w:rPr>
        <w:t xml:space="preserve">Gupta, et al., 2023; Adelakun &amp; </w:t>
      </w:r>
      <w:proofErr w:type="spellStart"/>
      <w:r w:rsidRPr="002B497C">
        <w:rPr>
          <w:rFonts w:ascii="Times New Roman" w:eastAsia="Times New Roman" w:hAnsi="Times New Roman" w:cs="Times New Roman"/>
          <w:sz w:val="24"/>
          <w:szCs w:val="24"/>
        </w:rPr>
        <w:t>Ogujiuba</w:t>
      </w:r>
      <w:proofErr w:type="spellEnd"/>
      <w:r w:rsidRPr="002B497C">
        <w:rPr>
          <w:rFonts w:ascii="Times New Roman" w:eastAsia="Times New Roman" w:hAnsi="Times New Roman" w:cs="Times New Roman"/>
          <w:sz w:val="24"/>
          <w:szCs w:val="24"/>
        </w:rPr>
        <w:t>, 2023</w:t>
      </w:r>
      <w:r w:rsidRPr="002B497C">
        <w:rPr>
          <w:rFonts w:ascii="Times New Roman" w:hAnsi="Times New Roman" w:cs="Times New Roman"/>
          <w:sz w:val="24"/>
          <w:szCs w:val="24"/>
        </w:rPr>
        <w:t xml:space="preserve">). Developing economies, emerging countries, and economies in transition are increasingly seeing FDI as a source of economic development, modernization, income growth, and job creation. To attract direct investment, countries have liberalized their FDI rules and adopted various initiatives (Wijaya </w:t>
      </w:r>
      <w:r w:rsidRPr="002B497C">
        <w:rPr>
          <w:rFonts w:ascii="Times New Roman" w:hAnsi="Times New Roman" w:cs="Times New Roman"/>
          <w:i/>
          <w:sz w:val="24"/>
          <w:szCs w:val="24"/>
        </w:rPr>
        <w:t>et al.</w:t>
      </w:r>
      <w:r w:rsidRPr="002B497C">
        <w:rPr>
          <w:rFonts w:ascii="Times New Roman" w:hAnsi="Times New Roman" w:cs="Times New Roman"/>
          <w:sz w:val="24"/>
          <w:szCs w:val="24"/>
        </w:rPr>
        <w:t xml:space="preserve">, 2020). </w:t>
      </w:r>
    </w:p>
    <w:p w14:paraId="06EAA9EC" w14:textId="689014CD" w:rsidR="0013629C" w:rsidRPr="002B497C" w:rsidRDefault="00DB2E60" w:rsidP="001E4BDE">
      <w:pPr>
        <w:spacing w:afterLines="40" w:after="96"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2.2 </w:t>
      </w:r>
      <w:r w:rsidR="0013629C">
        <w:rPr>
          <w:rFonts w:ascii="Times New Roman" w:hAnsi="Times New Roman" w:cs="Times New Roman"/>
          <w:b/>
          <w:bCs/>
          <w:sz w:val="24"/>
          <w:szCs w:val="24"/>
        </w:rPr>
        <w:t>Internal Factors</w:t>
      </w:r>
      <w:r w:rsidR="0013629C" w:rsidRPr="002B497C">
        <w:rPr>
          <w:rFonts w:ascii="Times New Roman" w:hAnsi="Times New Roman" w:cs="Times New Roman"/>
          <w:b/>
          <w:bCs/>
          <w:sz w:val="24"/>
          <w:szCs w:val="24"/>
        </w:rPr>
        <w:t xml:space="preserve"> of </w:t>
      </w:r>
      <w:r w:rsidR="0013629C" w:rsidRPr="002B497C">
        <w:rPr>
          <w:rFonts w:ascii="Times New Roman" w:hAnsi="Times New Roman" w:cs="Times New Roman"/>
          <w:b/>
          <w:sz w:val="24"/>
          <w:szCs w:val="24"/>
        </w:rPr>
        <w:t>Foreign Direct Investment</w:t>
      </w:r>
    </w:p>
    <w:p w14:paraId="73856A98" w14:textId="73D166EE" w:rsidR="0013629C" w:rsidRPr="002B497C" w:rsidRDefault="003F6312" w:rsidP="001E4BDE">
      <w:pPr>
        <w:spacing w:afterLines="40" w:after="96" w:line="360" w:lineRule="auto"/>
        <w:jc w:val="both"/>
        <w:rPr>
          <w:rFonts w:ascii="Times New Roman" w:hAnsi="Times New Roman" w:cs="Times New Roman"/>
          <w:sz w:val="24"/>
          <w:szCs w:val="24"/>
        </w:rPr>
      </w:pPr>
      <w:r w:rsidRPr="003F6312">
        <w:rPr>
          <w:rFonts w:ascii="Times New Roman" w:hAnsi="Times New Roman" w:cs="Times New Roman"/>
          <w:sz w:val="24"/>
          <w:szCs w:val="24"/>
        </w:rPr>
        <w:t>Pull factors are the internal and country-specific economic conditions that attract foreign investment into a country. They show how appealing a country is for investors by highlighting factors like economic stability and financial health, which help investors decide where to invest</w:t>
      </w:r>
      <w:r>
        <w:rPr>
          <w:rFonts w:ascii="Times New Roman" w:hAnsi="Times New Roman" w:cs="Times New Roman"/>
          <w:sz w:val="24"/>
          <w:szCs w:val="24"/>
        </w:rPr>
        <w:t xml:space="preserve"> </w:t>
      </w:r>
      <w:r w:rsidR="0013629C" w:rsidRPr="002B497C">
        <w:rPr>
          <w:rFonts w:ascii="Times New Roman" w:hAnsi="Times New Roman" w:cs="Times New Roman"/>
          <w:sz w:val="24"/>
          <w:szCs w:val="24"/>
        </w:rPr>
        <w:t xml:space="preserve">(Braiton &amp; Odhiambo, </w:t>
      </w:r>
      <w:r w:rsidR="0013629C" w:rsidRPr="00DB2E60">
        <w:rPr>
          <w:rFonts w:ascii="Times New Roman" w:hAnsi="Times New Roman" w:cs="Times New Roman"/>
          <w:sz w:val="24"/>
          <w:szCs w:val="24"/>
        </w:rPr>
        <w:t xml:space="preserve">2022; </w:t>
      </w:r>
      <w:proofErr w:type="spellStart"/>
      <w:r w:rsidR="0013629C" w:rsidRPr="00DB2E60">
        <w:rPr>
          <w:rFonts w:ascii="Times New Roman" w:hAnsi="Times New Roman" w:cs="Times New Roman"/>
          <w:sz w:val="24"/>
          <w:szCs w:val="24"/>
        </w:rPr>
        <w:t>Shamsub</w:t>
      </w:r>
      <w:proofErr w:type="spellEnd"/>
      <w:r w:rsidR="0013629C" w:rsidRPr="00DB2E60">
        <w:rPr>
          <w:rFonts w:ascii="Times New Roman" w:hAnsi="Times New Roman" w:cs="Times New Roman"/>
          <w:sz w:val="24"/>
          <w:szCs w:val="24"/>
        </w:rPr>
        <w:t xml:space="preserve"> &amp; Haque, 2021). </w:t>
      </w:r>
      <w:r w:rsidRPr="00DB2E60">
        <w:rPr>
          <w:rFonts w:ascii="Times New Roman" w:hAnsi="Times New Roman" w:cs="Times New Roman"/>
          <w:sz w:val="24"/>
          <w:szCs w:val="24"/>
        </w:rPr>
        <w:t>These factors include open trade policies, interest rates, strong economic growth potential, financial market reforms, low inflation, and effective management of national debt</w:t>
      </w:r>
      <w:r w:rsidR="00B21083" w:rsidRPr="00DB2E60">
        <w:rPr>
          <w:rFonts w:ascii="Times New Roman" w:hAnsi="Times New Roman" w:cs="Times New Roman"/>
          <w:sz w:val="24"/>
          <w:szCs w:val="24"/>
        </w:rPr>
        <w:t xml:space="preserve">; </w:t>
      </w:r>
      <w:r w:rsidR="00B21083" w:rsidRPr="00DB2E60">
        <w:rPr>
          <w:rFonts w:ascii="Times New Roman" w:eastAsia="Times New Roman" w:hAnsi="Times New Roman" w:cs="Times New Roman"/>
          <w:sz w:val="24"/>
          <w:szCs w:val="24"/>
        </w:rPr>
        <w:t xml:space="preserve">as well as internal (pull) institutional quality indicators like political stability, corruption control and regulatory quality </w:t>
      </w:r>
      <w:r w:rsidR="00B21083" w:rsidRPr="00DB2E60">
        <w:rPr>
          <w:rFonts w:ascii="Times New Roman" w:hAnsi="Times New Roman" w:cs="Times New Roman"/>
          <w:sz w:val="24"/>
        </w:rPr>
        <w:t>(</w:t>
      </w:r>
      <w:r w:rsidR="00B21083" w:rsidRPr="00DB2E60">
        <w:rPr>
          <w:rFonts w:ascii="Times New Roman" w:hAnsi="Times New Roman" w:cs="Times New Roman"/>
          <w:sz w:val="24"/>
          <w:szCs w:val="24"/>
        </w:rPr>
        <w:t xml:space="preserve">Braiton &amp; Odhiambo, 2022; </w:t>
      </w:r>
      <w:proofErr w:type="spellStart"/>
      <w:r w:rsidR="00B21083" w:rsidRPr="00DB2E60">
        <w:rPr>
          <w:rFonts w:ascii="Times New Roman" w:hAnsi="Times New Roman" w:cs="Times New Roman"/>
          <w:sz w:val="24"/>
        </w:rPr>
        <w:t>Shamsub</w:t>
      </w:r>
      <w:proofErr w:type="spellEnd"/>
      <w:r w:rsidR="00B21083" w:rsidRPr="00DB2E60">
        <w:rPr>
          <w:rFonts w:ascii="Times New Roman" w:hAnsi="Times New Roman" w:cs="Times New Roman"/>
          <w:sz w:val="24"/>
        </w:rPr>
        <w:t xml:space="preserve"> &amp; Haque, 2021;</w:t>
      </w:r>
      <w:r w:rsidR="00B21083" w:rsidRPr="00DB2E60">
        <w:t xml:space="preserve"> </w:t>
      </w:r>
      <w:proofErr w:type="spellStart"/>
      <w:r w:rsidR="00B21083" w:rsidRPr="00DB2E60">
        <w:rPr>
          <w:rFonts w:ascii="Times New Roman" w:hAnsi="Times New Roman" w:cs="Times New Roman"/>
          <w:sz w:val="24"/>
          <w:szCs w:val="24"/>
        </w:rPr>
        <w:t>Oke</w:t>
      </w:r>
      <w:proofErr w:type="spellEnd"/>
      <w:r w:rsidR="00B21083" w:rsidRPr="00DB2E60">
        <w:rPr>
          <w:rFonts w:ascii="Times New Roman" w:hAnsi="Times New Roman" w:cs="Times New Roman"/>
          <w:sz w:val="24"/>
          <w:szCs w:val="24"/>
        </w:rPr>
        <w:t>, et al., 2020</w:t>
      </w:r>
      <w:r w:rsidR="00B21083" w:rsidRPr="00DB2E60">
        <w:rPr>
          <w:rFonts w:ascii="Times New Roman" w:hAnsi="Times New Roman" w:cs="Times New Roman"/>
          <w:sz w:val="24"/>
        </w:rPr>
        <w:t>)</w:t>
      </w:r>
      <w:r w:rsidR="00B21083" w:rsidRPr="00DB2E60">
        <w:rPr>
          <w:rFonts w:ascii="Times New Roman" w:eastAsia="Times New Roman" w:hAnsi="Times New Roman" w:cs="Times New Roman"/>
          <w:sz w:val="24"/>
          <w:szCs w:val="24"/>
        </w:rPr>
        <w:t>.</w:t>
      </w:r>
      <w:r w:rsidR="00B21083" w:rsidRPr="00DA4DBE">
        <w:rPr>
          <w:rFonts w:ascii="Times New Roman" w:eastAsia="Times New Roman" w:hAnsi="Times New Roman" w:cs="Times New Roman"/>
          <w:sz w:val="24"/>
          <w:szCs w:val="24"/>
        </w:rPr>
        <w:t xml:space="preserve"> </w:t>
      </w:r>
      <w:r w:rsidRPr="00757DBB">
        <w:rPr>
          <w:rFonts w:ascii="Times New Roman" w:hAnsi="Times New Roman" w:cs="Times New Roman"/>
          <w:b/>
          <w:bCs/>
          <w:sz w:val="24"/>
          <w:szCs w:val="24"/>
        </w:rPr>
        <w:t xml:space="preserve"> </w:t>
      </w:r>
    </w:p>
    <w:p w14:paraId="1EDEF8F9" w14:textId="1104905F" w:rsidR="008D0736" w:rsidRDefault="008D0736" w:rsidP="001E4BDE">
      <w:pPr>
        <w:spacing w:afterLines="40" w:after="96" w:line="360" w:lineRule="auto"/>
        <w:jc w:val="both"/>
        <w:rPr>
          <w:rFonts w:ascii="Times New Roman" w:hAnsi="Times New Roman" w:cs="Times New Roman"/>
          <w:sz w:val="24"/>
          <w:szCs w:val="24"/>
        </w:rPr>
      </w:pPr>
      <w:r w:rsidRPr="002B497C">
        <w:rPr>
          <w:rFonts w:ascii="Times New Roman" w:hAnsi="Times New Roman" w:cs="Times New Roman"/>
          <w:sz w:val="24"/>
          <w:szCs w:val="24"/>
        </w:rPr>
        <w:t>Trade openness represents the degree to which a country transacts business with the global economies. Trade openness refers to the extent to which a country</w:t>
      </w:r>
      <w:r>
        <w:rPr>
          <w:rFonts w:ascii="Times New Roman" w:hAnsi="Times New Roman" w:cs="Times New Roman"/>
          <w:sz w:val="24"/>
          <w:szCs w:val="24"/>
        </w:rPr>
        <w:t xml:space="preserve"> engages in international trade</w:t>
      </w:r>
      <w:r w:rsidRPr="002B497C">
        <w:rPr>
          <w:rFonts w:ascii="Times New Roman" w:hAnsi="Times New Roman" w:cs="Times New Roman"/>
          <w:sz w:val="24"/>
          <w:szCs w:val="24"/>
        </w:rPr>
        <w:t>. Greater trade openness can attract foreign capital, increase competition, and enhance the efficiency of financial institutions by exposing them to international best practices. It is measured by the share of international trade (i.e. both imports and exports) in its GDP (</w:t>
      </w:r>
      <w:proofErr w:type="spellStart"/>
      <w:r w:rsidRPr="002B497C">
        <w:rPr>
          <w:rFonts w:ascii="Times New Roman" w:hAnsi="Times New Roman" w:cs="Times New Roman"/>
          <w:sz w:val="24"/>
          <w:szCs w:val="24"/>
        </w:rPr>
        <w:t>Mahfoudi</w:t>
      </w:r>
      <w:proofErr w:type="spellEnd"/>
      <w:r w:rsidRPr="002B497C">
        <w:rPr>
          <w:rFonts w:ascii="Times New Roman" w:hAnsi="Times New Roman" w:cs="Times New Roman"/>
          <w:sz w:val="24"/>
          <w:szCs w:val="24"/>
        </w:rPr>
        <w:t xml:space="preserve"> &amp; </w:t>
      </w:r>
      <w:proofErr w:type="spellStart"/>
      <w:r w:rsidRPr="002B497C">
        <w:rPr>
          <w:rFonts w:ascii="Times New Roman" w:hAnsi="Times New Roman" w:cs="Times New Roman"/>
          <w:sz w:val="24"/>
          <w:szCs w:val="24"/>
        </w:rPr>
        <w:t>Louail</w:t>
      </w:r>
      <w:proofErr w:type="spellEnd"/>
      <w:r w:rsidRPr="002B497C">
        <w:rPr>
          <w:rFonts w:ascii="Times New Roman" w:hAnsi="Times New Roman" w:cs="Times New Roman"/>
          <w:sz w:val="24"/>
          <w:szCs w:val="24"/>
        </w:rPr>
        <w:t>, 2023</w:t>
      </w:r>
      <w:r>
        <w:rPr>
          <w:rFonts w:ascii="Times New Roman" w:hAnsi="Times New Roman" w:cs="Times New Roman"/>
          <w:sz w:val="24"/>
          <w:szCs w:val="24"/>
        </w:rPr>
        <w:t>;</w:t>
      </w:r>
      <w:r w:rsidRPr="00CF406E">
        <w:rPr>
          <w:rFonts w:ascii="Times New Roman" w:hAnsi="Times New Roman" w:cs="Times New Roman"/>
          <w:sz w:val="24"/>
          <w:szCs w:val="24"/>
        </w:rPr>
        <w:t xml:space="preserve"> </w:t>
      </w:r>
      <w:proofErr w:type="spellStart"/>
      <w:r w:rsidRPr="002B497C">
        <w:rPr>
          <w:rFonts w:ascii="Times New Roman" w:hAnsi="Times New Roman" w:cs="Times New Roman"/>
          <w:sz w:val="24"/>
          <w:szCs w:val="24"/>
        </w:rPr>
        <w:t>Tsaurai</w:t>
      </w:r>
      <w:proofErr w:type="spellEnd"/>
      <w:r w:rsidRPr="002B497C">
        <w:rPr>
          <w:rFonts w:ascii="Times New Roman" w:hAnsi="Times New Roman" w:cs="Times New Roman"/>
          <w:sz w:val="24"/>
          <w:szCs w:val="24"/>
        </w:rPr>
        <w:t xml:space="preserve">, 2022). </w:t>
      </w:r>
    </w:p>
    <w:p w14:paraId="34A75C48" w14:textId="7D94D98D" w:rsidR="00757DBB" w:rsidRDefault="00757DBB" w:rsidP="001E4BDE">
      <w:pPr>
        <w:spacing w:afterLines="40" w:after="96" w:line="360" w:lineRule="auto"/>
        <w:jc w:val="both"/>
        <w:rPr>
          <w:rFonts w:ascii="Times New Roman" w:hAnsi="Times New Roman" w:cs="Times New Roman"/>
          <w:color w:val="000000" w:themeColor="text1"/>
          <w:sz w:val="24"/>
          <w:szCs w:val="24"/>
        </w:rPr>
      </w:pPr>
      <w:r w:rsidRPr="002B497C">
        <w:rPr>
          <w:rFonts w:ascii="Times New Roman" w:hAnsi="Times New Roman" w:cs="Times New Roman"/>
          <w:sz w:val="24"/>
          <w:szCs w:val="24"/>
        </w:rPr>
        <w:t xml:space="preserve">Foreign reserves </w:t>
      </w:r>
      <w:r w:rsidRPr="00380DF8">
        <w:rPr>
          <w:rFonts w:ascii="Times New Roman" w:hAnsi="Times New Roman" w:cs="Times New Roman"/>
          <w:sz w:val="24"/>
          <w:szCs w:val="24"/>
        </w:rPr>
        <w:t>refer to the assets held by a country's central bank or monetary authority that are primarily composed of foreign currencies. These reserves are used to support the country's currency value, ensure stability in the foreign exchange market, and facilitate international trade and payments</w:t>
      </w:r>
      <w:r>
        <w:rPr>
          <w:rFonts w:ascii="Times New Roman" w:hAnsi="Times New Roman" w:cs="Times New Roman"/>
          <w:sz w:val="24"/>
          <w:szCs w:val="24"/>
        </w:rPr>
        <w:t xml:space="preserve"> </w:t>
      </w:r>
      <w:r w:rsidRPr="002B497C">
        <w:rPr>
          <w:rFonts w:ascii="Times New Roman" w:hAnsi="Times New Roman" w:cs="Times New Roman"/>
          <w:sz w:val="24"/>
          <w:szCs w:val="24"/>
        </w:rPr>
        <w:t>(</w:t>
      </w:r>
      <w:proofErr w:type="spellStart"/>
      <w:r w:rsidRPr="002B497C">
        <w:rPr>
          <w:rFonts w:ascii="Times New Roman" w:hAnsi="Times New Roman" w:cs="Times New Roman"/>
          <w:sz w:val="24"/>
          <w:szCs w:val="24"/>
        </w:rPr>
        <w:t>Mazadu</w:t>
      </w:r>
      <w:proofErr w:type="spellEnd"/>
      <w:r w:rsidRPr="002B497C">
        <w:rPr>
          <w:rFonts w:ascii="Times New Roman" w:hAnsi="Times New Roman" w:cs="Times New Roman"/>
          <w:sz w:val="24"/>
          <w:szCs w:val="24"/>
        </w:rPr>
        <w:t xml:space="preserve">, et al., 2021). </w:t>
      </w:r>
      <w:r w:rsidR="0013629C" w:rsidRPr="002B497C">
        <w:rPr>
          <w:rFonts w:ascii="Times New Roman" w:hAnsi="Times New Roman" w:cs="Times New Roman"/>
          <w:sz w:val="24"/>
          <w:szCs w:val="24"/>
        </w:rPr>
        <w:t xml:space="preserve">The </w:t>
      </w:r>
      <w:r w:rsidR="0013629C" w:rsidRPr="008D0736">
        <w:rPr>
          <w:rStyle w:val="Strong"/>
          <w:rFonts w:ascii="Times New Roman" w:hAnsi="Times New Roman" w:cs="Times New Roman"/>
          <w:b w:val="0"/>
          <w:bCs w:val="0"/>
          <w:sz w:val="24"/>
          <w:szCs w:val="24"/>
        </w:rPr>
        <w:t>exchange rate</w:t>
      </w:r>
      <w:r w:rsidR="0013629C" w:rsidRPr="002B497C">
        <w:rPr>
          <w:rFonts w:ascii="Times New Roman" w:hAnsi="Times New Roman" w:cs="Times New Roman"/>
          <w:sz w:val="24"/>
          <w:szCs w:val="24"/>
        </w:rPr>
        <w:t xml:space="preserve"> is the value at which one currency can be exchanged for another. It represents the price of one country’s currency in terms of another currency. </w:t>
      </w:r>
      <w:r w:rsidRPr="002B497C">
        <w:rPr>
          <w:rFonts w:ascii="Times New Roman" w:hAnsi="Times New Roman" w:cs="Times New Roman"/>
          <w:color w:val="000000" w:themeColor="text1"/>
          <w:sz w:val="24"/>
          <w:szCs w:val="24"/>
        </w:rPr>
        <w:t>Exchange rate determines the relative prices of domestic and imported commodities and the extent of the external sector's participation in international trade.</w:t>
      </w:r>
      <w:r>
        <w:rPr>
          <w:rFonts w:ascii="Times New Roman" w:hAnsi="Times New Roman" w:cs="Times New Roman"/>
          <w:color w:val="000000" w:themeColor="text1"/>
          <w:sz w:val="24"/>
          <w:szCs w:val="24"/>
        </w:rPr>
        <w:t xml:space="preserve"> </w:t>
      </w:r>
      <w:r w:rsidR="0013629C" w:rsidRPr="002B497C">
        <w:rPr>
          <w:rFonts w:ascii="Times New Roman" w:hAnsi="Times New Roman" w:cs="Times New Roman"/>
          <w:sz w:val="24"/>
          <w:szCs w:val="24"/>
        </w:rPr>
        <w:t>Exchange rates can fluctuate based on various economic factors, such as inflation, interest rates, trade balances, political stability, and differences in economic performance between countries</w:t>
      </w:r>
      <w:r w:rsidR="0013629C" w:rsidRPr="002B497C">
        <w:rPr>
          <w:rFonts w:ascii="Times New Roman" w:hAnsi="Times New Roman" w:cs="Times New Roman"/>
          <w:color w:val="000000" w:themeColor="text1"/>
          <w:sz w:val="24"/>
          <w:szCs w:val="24"/>
        </w:rPr>
        <w:t xml:space="preserve"> (Wijaya, et al., 2020). </w:t>
      </w:r>
    </w:p>
    <w:p w14:paraId="4D19A6DE" w14:textId="621FD514" w:rsidR="00547443" w:rsidRPr="00547443" w:rsidRDefault="0013629C" w:rsidP="001E4BDE">
      <w:pPr>
        <w:autoSpaceDE w:val="0"/>
        <w:autoSpaceDN w:val="0"/>
        <w:adjustRightInd w:val="0"/>
        <w:spacing w:afterLines="40" w:after="96" w:line="360" w:lineRule="auto"/>
        <w:jc w:val="both"/>
        <w:rPr>
          <w:rFonts w:ascii="Times New Roman" w:hAnsi="Times New Roman" w:cs="Times New Roman"/>
          <w:color w:val="000000" w:themeColor="text1"/>
          <w:sz w:val="24"/>
          <w:szCs w:val="24"/>
        </w:rPr>
      </w:pPr>
      <w:r w:rsidRPr="002B497C">
        <w:rPr>
          <w:rFonts w:ascii="Times New Roman" w:hAnsi="Times New Roman" w:cs="Times New Roman"/>
          <w:color w:val="000000" w:themeColor="text1"/>
          <w:sz w:val="24"/>
          <w:szCs w:val="24"/>
        </w:rPr>
        <w:lastRenderedPageBreak/>
        <w:t xml:space="preserve">Inflation rate is </w:t>
      </w:r>
      <w:r w:rsidR="00757DBB">
        <w:rPr>
          <w:rFonts w:ascii="Times New Roman" w:hAnsi="Times New Roman" w:cs="Times New Roman"/>
          <w:color w:val="000000" w:themeColor="text1"/>
          <w:sz w:val="24"/>
          <w:szCs w:val="24"/>
        </w:rPr>
        <w:t xml:space="preserve">the </w:t>
      </w:r>
      <w:r w:rsidRPr="002B497C">
        <w:rPr>
          <w:rFonts w:ascii="Times New Roman" w:hAnsi="Times New Roman" w:cs="Times New Roman"/>
          <w:color w:val="000000" w:themeColor="text1"/>
          <w:sz w:val="24"/>
          <w:szCs w:val="24"/>
        </w:rPr>
        <w:t xml:space="preserve">sustained increase in prices </w:t>
      </w:r>
      <w:r>
        <w:rPr>
          <w:rFonts w:ascii="Times New Roman" w:hAnsi="Times New Roman" w:cs="Times New Roman"/>
          <w:color w:val="000000" w:themeColor="text1"/>
          <w:sz w:val="24"/>
          <w:szCs w:val="24"/>
        </w:rPr>
        <w:t>of</w:t>
      </w:r>
      <w:r w:rsidRPr="002B497C">
        <w:rPr>
          <w:rFonts w:ascii="Times New Roman" w:hAnsi="Times New Roman" w:cs="Times New Roman"/>
          <w:color w:val="000000" w:themeColor="text1"/>
          <w:sz w:val="24"/>
          <w:szCs w:val="24"/>
        </w:rPr>
        <w:t xml:space="preserve"> goods and services in an economy over time, necessitating more money to purchase the same goods.</w:t>
      </w:r>
      <w:r w:rsidRPr="002B497C">
        <w:rPr>
          <w:rFonts w:ascii="Times New Roman" w:hAnsi="Times New Roman" w:cs="Times New Roman"/>
          <w:sz w:val="24"/>
          <w:szCs w:val="24"/>
        </w:rPr>
        <w:t xml:space="preserve"> The primary threat from inflation is that it erodes the purchasing power of currency, discourages investment, reduces the value of savings, and leads to a fall in real wages. High inflation particularly affects lower-income countries negatively</w:t>
      </w:r>
      <w:r w:rsidR="00757DBB">
        <w:rPr>
          <w:rFonts w:ascii="Times New Roman" w:hAnsi="Times New Roman" w:cs="Times New Roman"/>
          <w:sz w:val="24"/>
          <w:szCs w:val="24"/>
        </w:rPr>
        <w:t xml:space="preserve"> </w:t>
      </w:r>
      <w:r w:rsidR="00547443" w:rsidRPr="00547443">
        <w:rPr>
          <w:rFonts w:ascii="Times New Roman" w:hAnsi="Times New Roman" w:cs="Times New Roman"/>
          <w:sz w:val="24"/>
          <w:szCs w:val="24"/>
        </w:rPr>
        <w:t>(</w:t>
      </w:r>
      <w:proofErr w:type="spellStart"/>
      <w:r w:rsidR="00547443" w:rsidRPr="00547443">
        <w:rPr>
          <w:rFonts w:ascii="Times New Roman" w:hAnsi="Times New Roman" w:cs="Times New Roman"/>
          <w:sz w:val="24"/>
          <w:szCs w:val="24"/>
        </w:rPr>
        <w:t>Oke</w:t>
      </w:r>
      <w:proofErr w:type="spellEnd"/>
      <w:r w:rsidR="00547443" w:rsidRPr="00547443">
        <w:rPr>
          <w:rFonts w:ascii="Times New Roman" w:hAnsi="Times New Roman" w:cs="Times New Roman"/>
          <w:sz w:val="24"/>
          <w:szCs w:val="24"/>
        </w:rPr>
        <w:t>, et al., 2020)</w:t>
      </w:r>
      <w:r w:rsidRPr="002B497C">
        <w:rPr>
          <w:rFonts w:ascii="Times New Roman" w:hAnsi="Times New Roman" w:cs="Times New Roman"/>
          <w:sz w:val="24"/>
          <w:szCs w:val="24"/>
        </w:rPr>
        <w:t>.</w:t>
      </w:r>
      <w:r w:rsidR="00547443">
        <w:rPr>
          <w:rFonts w:ascii="Times New Roman" w:hAnsi="Times New Roman" w:cs="Times New Roman"/>
          <w:color w:val="000000" w:themeColor="text1"/>
          <w:sz w:val="24"/>
          <w:szCs w:val="24"/>
        </w:rPr>
        <w:t xml:space="preserve"> </w:t>
      </w:r>
      <w:r>
        <w:rPr>
          <w:rFonts w:ascii="Times New Roman" w:hAnsi="Times New Roman" w:cs="Times New Roman"/>
          <w:sz w:val="24"/>
          <w:szCs w:val="24"/>
        </w:rPr>
        <w:t>External</w:t>
      </w:r>
      <w:r w:rsidRPr="002B497C">
        <w:rPr>
          <w:rFonts w:ascii="Times New Roman" w:hAnsi="Times New Roman" w:cs="Times New Roman"/>
          <w:sz w:val="24"/>
          <w:szCs w:val="24"/>
        </w:rPr>
        <w:t xml:space="preserve"> debt refers to the portion of a country's debt that is borrowed from foreign lenders, including commercial banks, governments, or international financial institutions. It represents the financial obligations of a country to foreign creditors and is typically denominated in foreign currencies. </w:t>
      </w:r>
      <w:r w:rsidR="00547443" w:rsidRPr="002B497C">
        <w:rPr>
          <w:rFonts w:ascii="Times New Roman" w:hAnsi="Times New Roman" w:cs="Times New Roman"/>
          <w:sz w:val="24"/>
          <w:szCs w:val="24"/>
        </w:rPr>
        <w:t>The accumulation of external debt can have significant implications for a country's economy, including affecting its creditworthiness, fiscal stability, and sovereignty</w:t>
      </w:r>
      <w:r w:rsidR="007A44F1">
        <w:rPr>
          <w:rFonts w:ascii="Times New Roman" w:hAnsi="Times New Roman" w:cs="Times New Roman"/>
          <w:sz w:val="24"/>
          <w:szCs w:val="24"/>
        </w:rPr>
        <w:t xml:space="preserve"> (</w:t>
      </w:r>
      <w:r w:rsidR="007A44F1" w:rsidRPr="002B497C">
        <w:rPr>
          <w:rFonts w:ascii="Times New Roman" w:hAnsi="Times New Roman" w:cs="Times New Roman"/>
          <w:sz w:val="24"/>
          <w:szCs w:val="24"/>
        </w:rPr>
        <w:t xml:space="preserve">Evans, </w:t>
      </w:r>
      <w:r w:rsidR="007A44F1">
        <w:rPr>
          <w:rFonts w:ascii="Times New Roman" w:hAnsi="Times New Roman" w:cs="Times New Roman"/>
          <w:sz w:val="24"/>
          <w:szCs w:val="24"/>
        </w:rPr>
        <w:t>et al.,</w:t>
      </w:r>
      <w:r w:rsidR="007A44F1" w:rsidRPr="002B497C">
        <w:rPr>
          <w:rFonts w:ascii="Times New Roman" w:hAnsi="Times New Roman" w:cs="Times New Roman"/>
          <w:sz w:val="24"/>
          <w:szCs w:val="24"/>
        </w:rPr>
        <w:t xml:space="preserve"> 2022)</w:t>
      </w:r>
      <w:r w:rsidR="00547443" w:rsidRPr="002B497C">
        <w:rPr>
          <w:rFonts w:ascii="Times New Roman" w:hAnsi="Times New Roman" w:cs="Times New Roman"/>
          <w:sz w:val="24"/>
          <w:szCs w:val="24"/>
        </w:rPr>
        <w:t>.</w:t>
      </w:r>
    </w:p>
    <w:p w14:paraId="63FEC7F1" w14:textId="1B5882FA" w:rsidR="0013629C" w:rsidRPr="002B497C" w:rsidRDefault="001940A2" w:rsidP="001E4BDE">
      <w:pPr>
        <w:pStyle w:val="NormalWeb"/>
        <w:spacing w:before="0" w:beforeAutospacing="0" w:afterLines="40" w:after="96" w:afterAutospacing="0" w:line="360" w:lineRule="auto"/>
        <w:jc w:val="both"/>
      </w:pPr>
      <w:r>
        <w:t xml:space="preserve">Likewise, literature has shown that </w:t>
      </w:r>
      <w:r w:rsidR="004D0985">
        <w:t xml:space="preserve">indicators of </w:t>
      </w:r>
      <w:r w:rsidRPr="001940A2">
        <w:t xml:space="preserve">institutional quality </w:t>
      </w:r>
      <w:r>
        <w:t xml:space="preserve">such as </w:t>
      </w:r>
      <w:r w:rsidRPr="001940A2">
        <w:t xml:space="preserve">political </w:t>
      </w:r>
      <w:r>
        <w:t>stability,</w:t>
      </w:r>
      <w:r w:rsidRPr="001940A2">
        <w:t xml:space="preserve"> control of corruption</w:t>
      </w:r>
      <w:r>
        <w:t xml:space="preserve"> and r</w:t>
      </w:r>
      <w:r w:rsidRPr="00484C88">
        <w:t>egulatory quality</w:t>
      </w:r>
      <w:r>
        <w:t xml:space="preserve"> </w:t>
      </w:r>
      <w:r w:rsidR="00796992">
        <w:t xml:space="preserve">reflect </w:t>
      </w:r>
      <w:r w:rsidR="00796992" w:rsidRPr="00796992">
        <w:t xml:space="preserve">the potentials of business environment </w:t>
      </w:r>
      <w:r w:rsidR="00381216">
        <w:t xml:space="preserve">and </w:t>
      </w:r>
      <w:r>
        <w:t>could possibly determine the flow of FDI into any country</w:t>
      </w:r>
      <w:r w:rsidR="0063097B">
        <w:t xml:space="preserve"> </w:t>
      </w:r>
      <w:r w:rsidR="0063097B" w:rsidRPr="0063097B">
        <w:t xml:space="preserve">(Braiton &amp; Odhiambo, 2022; </w:t>
      </w:r>
      <w:proofErr w:type="spellStart"/>
      <w:r w:rsidR="0063097B" w:rsidRPr="0063097B">
        <w:t>Shamsub</w:t>
      </w:r>
      <w:proofErr w:type="spellEnd"/>
      <w:r w:rsidR="0063097B" w:rsidRPr="0063097B">
        <w:t xml:space="preserve"> &amp; Haque, 2021)</w:t>
      </w:r>
      <w:r>
        <w:t xml:space="preserve">. </w:t>
      </w:r>
      <w:r w:rsidR="0013629C" w:rsidRPr="00484C88">
        <w:t xml:space="preserve">Regulatory quality </w:t>
      </w:r>
      <w:proofErr w:type="gramStart"/>
      <w:r w:rsidR="0013629C" w:rsidRPr="00484C88">
        <w:t>measures</w:t>
      </w:r>
      <w:proofErr w:type="gramEnd"/>
      <w:r w:rsidR="0013629C" w:rsidRPr="00484C88">
        <w:t xml:space="preserve"> public opinion of the government's capacity to establish and implement solid rules and regulations that support private sector development.</w:t>
      </w:r>
      <w:r w:rsidR="00F56ED3">
        <w:t xml:space="preserve"> </w:t>
      </w:r>
      <w:r w:rsidR="0013629C" w:rsidRPr="002B497C">
        <w:t xml:space="preserve">Cutting red tape for businesses, making policy more evidence-based, boosting market functioning, and enhancing the public's understanding of the law are all examples of ways to make regulatory systems more efficient </w:t>
      </w:r>
      <w:r w:rsidR="0013629C" w:rsidRPr="002B497C">
        <w:rPr>
          <w:bCs/>
        </w:rPr>
        <w:t>(World Bank, 2019)</w:t>
      </w:r>
      <w:r w:rsidR="0013629C" w:rsidRPr="002B497C">
        <w:t xml:space="preserve">. </w:t>
      </w:r>
    </w:p>
    <w:p w14:paraId="56B29A6B" w14:textId="16ADE13B" w:rsidR="0013629C" w:rsidRPr="002B497C" w:rsidRDefault="0013629C" w:rsidP="001E4BDE">
      <w:pPr>
        <w:spacing w:afterLines="40" w:after="96" w:line="360" w:lineRule="auto"/>
        <w:jc w:val="both"/>
        <w:rPr>
          <w:rFonts w:ascii="Times New Roman" w:hAnsi="Times New Roman" w:cs="Times New Roman"/>
          <w:sz w:val="24"/>
          <w:szCs w:val="24"/>
        </w:rPr>
      </w:pPr>
      <w:r w:rsidRPr="00033FAC">
        <w:rPr>
          <w:rFonts w:ascii="Times New Roman" w:hAnsi="Times New Roman" w:cs="Times New Roman"/>
          <w:sz w:val="24"/>
          <w:szCs w:val="24"/>
        </w:rPr>
        <w:t>Political st</w:t>
      </w:r>
      <w:r>
        <w:rPr>
          <w:rFonts w:ascii="Times New Roman" w:hAnsi="Times New Roman" w:cs="Times New Roman"/>
          <w:sz w:val="24"/>
          <w:szCs w:val="24"/>
        </w:rPr>
        <w:t>ability and absence of violence</w:t>
      </w:r>
      <w:r w:rsidRPr="00033FAC">
        <w:rPr>
          <w:rFonts w:ascii="Times New Roman" w:hAnsi="Times New Roman" w:cs="Times New Roman"/>
          <w:sz w:val="24"/>
          <w:szCs w:val="24"/>
        </w:rPr>
        <w:t xml:space="preserve"> measures perceptions of the likelihood of political instability and/or politically-motivated violence, including terrorism. </w:t>
      </w:r>
      <w:r w:rsidRPr="002B497C">
        <w:rPr>
          <w:rFonts w:ascii="Times New Roman" w:hAnsi="Times New Roman" w:cs="Times New Roman"/>
          <w:sz w:val="24"/>
          <w:szCs w:val="24"/>
        </w:rPr>
        <w:t xml:space="preserve">The likelihood that the government would be destabilized or overthrown through unconstitutional or violent means, such as politically motivated violence and terrorism, is captured by political stability and the lack of violence </w:t>
      </w:r>
      <w:r w:rsidRPr="002B497C">
        <w:rPr>
          <w:rFonts w:ascii="Times New Roman" w:hAnsi="Times New Roman" w:cs="Times New Roman"/>
          <w:bCs/>
          <w:sz w:val="24"/>
          <w:szCs w:val="24"/>
        </w:rPr>
        <w:t>(</w:t>
      </w:r>
      <w:proofErr w:type="spellStart"/>
      <w:r w:rsidR="005025FA" w:rsidRPr="002B497C">
        <w:rPr>
          <w:rFonts w:ascii="Times New Roman" w:hAnsi="Times New Roman" w:cs="Times New Roman"/>
          <w:sz w:val="24"/>
          <w:szCs w:val="24"/>
        </w:rPr>
        <w:t>Alshubiri</w:t>
      </w:r>
      <w:proofErr w:type="spellEnd"/>
      <w:r w:rsidR="005025FA">
        <w:rPr>
          <w:rFonts w:ascii="Times New Roman" w:hAnsi="Times New Roman" w:cs="Times New Roman"/>
          <w:sz w:val="24"/>
          <w:szCs w:val="24"/>
        </w:rPr>
        <w:t>,</w:t>
      </w:r>
      <w:r w:rsidR="005025FA" w:rsidRPr="002B497C">
        <w:rPr>
          <w:rFonts w:ascii="Times New Roman" w:hAnsi="Times New Roman" w:cs="Times New Roman"/>
          <w:sz w:val="24"/>
          <w:szCs w:val="24"/>
        </w:rPr>
        <w:t xml:space="preserve"> 2022</w:t>
      </w:r>
      <w:r w:rsidR="005025FA">
        <w:rPr>
          <w:rFonts w:ascii="Times New Roman" w:hAnsi="Times New Roman" w:cs="Times New Roman"/>
          <w:sz w:val="24"/>
          <w:szCs w:val="24"/>
        </w:rPr>
        <w:t xml:space="preserve">; </w:t>
      </w:r>
      <w:r w:rsidRPr="002B497C">
        <w:rPr>
          <w:rFonts w:ascii="Times New Roman" w:hAnsi="Times New Roman" w:cs="Times New Roman"/>
          <w:bCs/>
          <w:sz w:val="24"/>
          <w:szCs w:val="24"/>
        </w:rPr>
        <w:t>World Bank, 2019)</w:t>
      </w:r>
      <w:r w:rsidRPr="002B497C">
        <w:rPr>
          <w:rFonts w:ascii="Times New Roman" w:hAnsi="Times New Roman" w:cs="Times New Roman"/>
          <w:sz w:val="24"/>
          <w:szCs w:val="24"/>
        </w:rPr>
        <w:t>.</w:t>
      </w:r>
      <w:r w:rsidR="00FF1B19">
        <w:rPr>
          <w:rFonts w:ascii="Times New Roman" w:hAnsi="Times New Roman" w:cs="Times New Roman"/>
          <w:sz w:val="24"/>
          <w:szCs w:val="24"/>
        </w:rPr>
        <w:t xml:space="preserve"> </w:t>
      </w:r>
      <w:r w:rsidR="00A13A2B" w:rsidRPr="00A13A2B">
        <w:rPr>
          <w:rFonts w:ascii="Times New Roman" w:hAnsi="Times New Roman" w:cs="Times New Roman"/>
          <w:sz w:val="24"/>
          <w:szCs w:val="24"/>
        </w:rPr>
        <w:t>Control of corruption means how well a country can stop the abuse of public power for private gain, whether through minor acts or by powerful individuals influencing the system (World Bank, 2021</w:t>
      </w:r>
      <w:r w:rsidR="00A13A2B">
        <w:rPr>
          <w:rFonts w:ascii="Times New Roman" w:hAnsi="Times New Roman" w:cs="Times New Roman"/>
          <w:sz w:val="24"/>
          <w:szCs w:val="24"/>
        </w:rPr>
        <w:t xml:space="preserve">). </w:t>
      </w:r>
      <w:r w:rsidR="00642C53" w:rsidRPr="00642C53">
        <w:rPr>
          <w:rFonts w:ascii="Times New Roman" w:hAnsi="Times New Roman" w:cs="Times New Roman"/>
          <w:sz w:val="24"/>
          <w:szCs w:val="24"/>
        </w:rPr>
        <w:t>Corrupt practices involve the misuse of public power or resources for personal gain. This can happen on a small or large scale and includes situations where influential people or groups manipulate government decisions for their own benefit</w:t>
      </w:r>
      <w:r w:rsidR="00FF1B19" w:rsidRPr="00FF1B19">
        <w:rPr>
          <w:rFonts w:ascii="Times New Roman" w:hAnsi="Times New Roman" w:cs="Times New Roman"/>
          <w:sz w:val="24"/>
          <w:szCs w:val="24"/>
        </w:rPr>
        <w:t xml:space="preserve"> (</w:t>
      </w:r>
      <w:r w:rsidR="00642C53" w:rsidRPr="006E6C10">
        <w:rPr>
          <w:rFonts w:ascii="Times New Roman" w:hAnsi="Times New Roman" w:cs="Times New Roman"/>
          <w:sz w:val="24"/>
          <w:szCs w:val="24"/>
        </w:rPr>
        <w:t xml:space="preserve">Sabir, </w:t>
      </w:r>
      <w:r w:rsidR="00642C53">
        <w:rPr>
          <w:rFonts w:ascii="Times New Roman" w:hAnsi="Times New Roman" w:cs="Times New Roman"/>
          <w:sz w:val="24"/>
          <w:szCs w:val="24"/>
        </w:rPr>
        <w:t>et al.,</w:t>
      </w:r>
      <w:r w:rsidR="00642C53" w:rsidRPr="006E6C10">
        <w:rPr>
          <w:rFonts w:ascii="Times New Roman" w:hAnsi="Times New Roman" w:cs="Times New Roman"/>
          <w:sz w:val="24"/>
          <w:szCs w:val="24"/>
        </w:rPr>
        <w:t xml:space="preserve"> 2019</w:t>
      </w:r>
      <w:r w:rsidR="00642C53">
        <w:rPr>
          <w:rFonts w:ascii="Times New Roman" w:hAnsi="Times New Roman" w:cs="Times New Roman"/>
          <w:sz w:val="24"/>
          <w:szCs w:val="24"/>
        </w:rPr>
        <w:t xml:space="preserve">; </w:t>
      </w:r>
      <w:r w:rsidR="00FF1B19" w:rsidRPr="00FF1B19">
        <w:rPr>
          <w:rFonts w:ascii="Times New Roman" w:hAnsi="Times New Roman" w:cs="Times New Roman"/>
          <w:sz w:val="24"/>
          <w:szCs w:val="24"/>
        </w:rPr>
        <w:t>World Bank, 2019).</w:t>
      </w:r>
      <w:r w:rsidR="00642C53">
        <w:rPr>
          <w:rFonts w:ascii="Times New Roman" w:hAnsi="Times New Roman" w:cs="Times New Roman"/>
          <w:sz w:val="24"/>
          <w:szCs w:val="24"/>
        </w:rPr>
        <w:t xml:space="preserve"> </w:t>
      </w:r>
      <w:r w:rsidRPr="002B497C">
        <w:rPr>
          <w:rFonts w:ascii="Times New Roman" w:hAnsi="Times New Roman" w:cs="Times New Roman"/>
          <w:sz w:val="24"/>
          <w:szCs w:val="24"/>
        </w:rPr>
        <w:t xml:space="preserve"> </w:t>
      </w:r>
    </w:p>
    <w:p w14:paraId="1CDAEFE9" w14:textId="5295BE5E" w:rsidR="0013629C" w:rsidRPr="002B497C" w:rsidRDefault="00DB2E60" w:rsidP="001E4BDE">
      <w:pPr>
        <w:spacing w:afterLines="40" w:after="96"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13629C" w:rsidRPr="002B497C">
        <w:rPr>
          <w:rFonts w:ascii="Times New Roman" w:hAnsi="Times New Roman" w:cs="Times New Roman"/>
          <w:b/>
          <w:bCs/>
          <w:sz w:val="24"/>
          <w:szCs w:val="24"/>
        </w:rPr>
        <w:t>Theoretical Review</w:t>
      </w:r>
    </w:p>
    <w:p w14:paraId="3185FB19" w14:textId="606C1903" w:rsidR="00B40B9D" w:rsidRPr="002B497C" w:rsidRDefault="00B40B9D" w:rsidP="00B40B9D">
      <w:pPr>
        <w:autoSpaceDE w:val="0"/>
        <w:autoSpaceDN w:val="0"/>
        <w:adjustRightInd w:val="0"/>
        <w:spacing w:afterLines="40" w:after="96" w:line="360" w:lineRule="auto"/>
        <w:jc w:val="both"/>
        <w:rPr>
          <w:rFonts w:ascii="Times New Roman" w:hAnsi="Times New Roman" w:cs="Times New Roman"/>
          <w:sz w:val="24"/>
          <w:szCs w:val="24"/>
        </w:rPr>
      </w:pPr>
      <w:r w:rsidRPr="002B497C">
        <w:rPr>
          <w:rFonts w:ascii="Times New Roman" w:hAnsi="Times New Roman" w:cs="Times New Roman"/>
          <w:sz w:val="24"/>
          <w:szCs w:val="24"/>
        </w:rPr>
        <w:lastRenderedPageBreak/>
        <w:t>Th</w:t>
      </w:r>
      <w:r>
        <w:rPr>
          <w:rFonts w:ascii="Times New Roman" w:hAnsi="Times New Roman" w:cs="Times New Roman"/>
          <w:sz w:val="24"/>
          <w:szCs w:val="24"/>
        </w:rPr>
        <w:t>is study was underpinned by</w:t>
      </w:r>
      <w:r w:rsidRPr="002B497C">
        <w:rPr>
          <w:rFonts w:ascii="Times New Roman" w:hAnsi="Times New Roman" w:cs="Times New Roman"/>
          <w:sz w:val="24"/>
          <w:szCs w:val="24"/>
        </w:rPr>
        <w:t xml:space="preserve"> </w:t>
      </w:r>
      <w:r w:rsidR="009B6FA7">
        <w:rPr>
          <w:rFonts w:ascii="Times New Roman" w:hAnsi="Times New Roman" w:cs="Times New Roman"/>
          <w:sz w:val="24"/>
          <w:szCs w:val="24"/>
        </w:rPr>
        <w:t xml:space="preserve">two important theories, namely: the </w:t>
      </w:r>
      <w:r w:rsidR="00F2158F">
        <w:rPr>
          <w:rFonts w:ascii="Times New Roman" w:hAnsi="Times New Roman" w:cs="Times New Roman"/>
          <w:sz w:val="24"/>
          <w:szCs w:val="24"/>
        </w:rPr>
        <w:t>flow t</w:t>
      </w:r>
      <w:r w:rsidR="00F2158F" w:rsidRPr="00640E7F">
        <w:rPr>
          <w:rFonts w:ascii="Times New Roman" w:hAnsi="Times New Roman" w:cs="Times New Roman"/>
          <w:sz w:val="24"/>
          <w:szCs w:val="24"/>
        </w:rPr>
        <w:t>heory</w:t>
      </w:r>
      <w:r w:rsidR="00E0720A" w:rsidRPr="00E0720A">
        <w:rPr>
          <w:rFonts w:ascii="Times New Roman" w:hAnsi="Times New Roman" w:cs="Times New Roman"/>
          <w:sz w:val="24"/>
          <w:szCs w:val="24"/>
        </w:rPr>
        <w:t xml:space="preserve"> </w:t>
      </w:r>
      <w:r w:rsidR="00E0720A">
        <w:rPr>
          <w:rFonts w:ascii="Times New Roman" w:hAnsi="Times New Roman" w:cs="Times New Roman"/>
          <w:sz w:val="24"/>
          <w:szCs w:val="24"/>
        </w:rPr>
        <w:t>and the</w:t>
      </w:r>
      <w:r w:rsidR="00E0720A" w:rsidRPr="002B497C">
        <w:rPr>
          <w:rFonts w:ascii="Times New Roman" w:hAnsi="Times New Roman" w:cs="Times New Roman"/>
          <w:sz w:val="24"/>
          <w:szCs w:val="24"/>
        </w:rPr>
        <w:t xml:space="preserve"> new institutional economics theory</w:t>
      </w:r>
      <w:r w:rsidR="00F2158F">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E0720A">
        <w:rPr>
          <w:rFonts w:ascii="Times New Roman" w:hAnsi="Times New Roman" w:cs="Times New Roman"/>
          <w:sz w:val="24"/>
          <w:szCs w:val="24"/>
        </w:rPr>
        <w:t>f</w:t>
      </w:r>
      <w:r>
        <w:rPr>
          <w:rFonts w:ascii="Times New Roman" w:hAnsi="Times New Roman" w:cs="Times New Roman"/>
          <w:sz w:val="24"/>
          <w:szCs w:val="24"/>
        </w:rPr>
        <w:t>low t</w:t>
      </w:r>
      <w:r w:rsidRPr="00640E7F">
        <w:rPr>
          <w:rFonts w:ascii="Times New Roman" w:hAnsi="Times New Roman" w:cs="Times New Roman"/>
          <w:sz w:val="24"/>
          <w:szCs w:val="24"/>
        </w:rPr>
        <w:t xml:space="preserve">heory explains the movement of foreign direct investment (FDI) between countries based on differences in </w:t>
      </w:r>
      <w:r>
        <w:rPr>
          <w:rFonts w:ascii="Times New Roman" w:hAnsi="Times New Roman" w:cs="Times New Roman"/>
          <w:sz w:val="24"/>
          <w:szCs w:val="24"/>
        </w:rPr>
        <w:t>macro</w:t>
      </w:r>
      <w:r w:rsidRPr="00640E7F">
        <w:rPr>
          <w:rFonts w:ascii="Times New Roman" w:hAnsi="Times New Roman" w:cs="Times New Roman"/>
          <w:sz w:val="24"/>
          <w:szCs w:val="24"/>
        </w:rPr>
        <w:t>economic, institutional, and strategic factors</w:t>
      </w:r>
      <w:r>
        <w:rPr>
          <w:rFonts w:ascii="Times New Roman" w:hAnsi="Times New Roman" w:cs="Times New Roman"/>
          <w:sz w:val="24"/>
          <w:szCs w:val="24"/>
        </w:rPr>
        <w:t xml:space="preserve">. </w:t>
      </w:r>
      <w:r w:rsidRPr="002B497C">
        <w:rPr>
          <w:rFonts w:ascii="Times New Roman" w:hAnsi="Times New Roman" w:cs="Times New Roman"/>
          <w:sz w:val="24"/>
          <w:szCs w:val="24"/>
        </w:rPr>
        <w:t xml:space="preserve">This theory is </w:t>
      </w:r>
      <w:r>
        <w:rPr>
          <w:rFonts w:ascii="Times New Roman" w:hAnsi="Times New Roman" w:cs="Times New Roman"/>
          <w:sz w:val="24"/>
          <w:szCs w:val="24"/>
        </w:rPr>
        <w:t xml:space="preserve">popularized by the works of Li in </w:t>
      </w:r>
      <w:r w:rsidRPr="002B497C">
        <w:rPr>
          <w:rFonts w:ascii="Times New Roman" w:hAnsi="Times New Roman" w:cs="Times New Roman"/>
          <w:sz w:val="24"/>
          <w:szCs w:val="24"/>
        </w:rPr>
        <w:t xml:space="preserve">2018. According to the </w:t>
      </w:r>
      <w:r>
        <w:rPr>
          <w:rFonts w:ascii="Times New Roman" w:hAnsi="Times New Roman" w:cs="Times New Roman"/>
          <w:sz w:val="24"/>
          <w:szCs w:val="24"/>
        </w:rPr>
        <w:t>theory</w:t>
      </w:r>
      <w:r w:rsidRPr="002B497C">
        <w:rPr>
          <w:rFonts w:ascii="Times New Roman" w:hAnsi="Times New Roman" w:cs="Times New Roman"/>
          <w:sz w:val="24"/>
          <w:szCs w:val="24"/>
        </w:rPr>
        <w:t xml:space="preserve">, </w:t>
      </w:r>
      <w:r>
        <w:rPr>
          <w:rFonts w:ascii="Times New Roman" w:hAnsi="Times New Roman" w:cs="Times New Roman"/>
          <w:sz w:val="24"/>
          <w:szCs w:val="24"/>
        </w:rPr>
        <w:t>macroeconomic factors</w:t>
      </w:r>
      <w:r w:rsidRPr="002B497C">
        <w:rPr>
          <w:rFonts w:ascii="Times New Roman" w:hAnsi="Times New Roman" w:cs="Times New Roman"/>
          <w:sz w:val="24"/>
          <w:szCs w:val="24"/>
        </w:rPr>
        <w:t xml:space="preserve"> are the most important determinant of international capital flows. </w:t>
      </w:r>
      <w:r>
        <w:rPr>
          <w:rFonts w:ascii="Times New Roman" w:hAnsi="Times New Roman" w:cs="Times New Roman"/>
          <w:sz w:val="24"/>
          <w:szCs w:val="24"/>
        </w:rPr>
        <w:t>Macroeconomic factors</w:t>
      </w:r>
      <w:r w:rsidRPr="002B497C">
        <w:rPr>
          <w:rFonts w:ascii="Times New Roman" w:hAnsi="Times New Roman" w:cs="Times New Roman"/>
          <w:sz w:val="24"/>
          <w:szCs w:val="24"/>
        </w:rPr>
        <w:t xml:space="preserve"> enhance </w:t>
      </w:r>
      <w:r>
        <w:rPr>
          <w:rFonts w:ascii="Times New Roman" w:hAnsi="Times New Roman" w:cs="Times New Roman"/>
          <w:sz w:val="24"/>
          <w:szCs w:val="24"/>
        </w:rPr>
        <w:t xml:space="preserve">the </w:t>
      </w:r>
      <w:r w:rsidRPr="002B497C">
        <w:rPr>
          <w:rFonts w:ascii="Times New Roman" w:hAnsi="Times New Roman" w:cs="Times New Roman"/>
          <w:sz w:val="24"/>
          <w:szCs w:val="24"/>
        </w:rPr>
        <w:t xml:space="preserve">outflows of capital to foreign </w:t>
      </w:r>
      <w:r>
        <w:rPr>
          <w:rFonts w:ascii="Times New Roman" w:hAnsi="Times New Roman" w:cs="Times New Roman"/>
          <w:sz w:val="24"/>
          <w:szCs w:val="24"/>
        </w:rPr>
        <w:t>countries</w:t>
      </w:r>
      <w:r w:rsidRPr="002B497C">
        <w:rPr>
          <w:rFonts w:ascii="Times New Roman" w:hAnsi="Times New Roman" w:cs="Times New Roman"/>
          <w:sz w:val="24"/>
          <w:szCs w:val="24"/>
        </w:rPr>
        <w:t xml:space="preserve">, which will continue if the </w:t>
      </w:r>
      <w:r>
        <w:rPr>
          <w:rFonts w:ascii="Times New Roman" w:hAnsi="Times New Roman" w:cs="Times New Roman"/>
          <w:sz w:val="24"/>
          <w:szCs w:val="24"/>
        </w:rPr>
        <w:t>macroeconomic factors</w:t>
      </w:r>
      <w:r w:rsidRPr="002B497C">
        <w:rPr>
          <w:rFonts w:ascii="Times New Roman" w:hAnsi="Times New Roman" w:cs="Times New Roman"/>
          <w:sz w:val="24"/>
          <w:szCs w:val="24"/>
        </w:rPr>
        <w:t xml:space="preserve"> remain </w:t>
      </w:r>
      <w:r>
        <w:rPr>
          <w:rFonts w:ascii="Times New Roman" w:hAnsi="Times New Roman" w:cs="Times New Roman"/>
          <w:sz w:val="24"/>
          <w:szCs w:val="24"/>
        </w:rPr>
        <w:t>stable</w:t>
      </w:r>
      <w:r w:rsidRPr="002B497C">
        <w:rPr>
          <w:rFonts w:ascii="Times New Roman" w:hAnsi="Times New Roman" w:cs="Times New Roman"/>
          <w:sz w:val="24"/>
          <w:szCs w:val="24"/>
        </w:rPr>
        <w:t xml:space="preserve"> in comparison to </w:t>
      </w:r>
      <w:r>
        <w:rPr>
          <w:rFonts w:ascii="Times New Roman" w:hAnsi="Times New Roman" w:cs="Times New Roman"/>
          <w:sz w:val="24"/>
          <w:szCs w:val="24"/>
        </w:rPr>
        <w:t>other countries</w:t>
      </w:r>
      <w:r w:rsidRPr="002B497C">
        <w:rPr>
          <w:rFonts w:ascii="Times New Roman" w:hAnsi="Times New Roman" w:cs="Times New Roman"/>
          <w:sz w:val="24"/>
          <w:szCs w:val="24"/>
        </w:rPr>
        <w:t>. To explain the flow theory, Li (2018) presented a model.</w:t>
      </w:r>
    </w:p>
    <w:p w14:paraId="7BFEB676" w14:textId="77777777" w:rsidR="00B40B9D" w:rsidRPr="002B497C" w:rsidRDefault="00B40B9D" w:rsidP="00B40B9D">
      <w:pPr>
        <w:autoSpaceDE w:val="0"/>
        <w:autoSpaceDN w:val="0"/>
        <w:adjustRightInd w:val="0"/>
        <w:spacing w:afterLines="40" w:after="96" w:line="360" w:lineRule="auto"/>
        <w:jc w:val="both"/>
        <w:rPr>
          <w:rFonts w:ascii="Times New Roman" w:hAnsi="Times New Roman" w:cs="Times New Roman"/>
          <w:sz w:val="24"/>
          <w:szCs w:val="24"/>
        </w:rPr>
      </w:pPr>
      <w:r w:rsidRPr="002B497C">
        <w:rPr>
          <w:rFonts w:ascii="Times New Roman" w:hAnsi="Times New Roman" w:cs="Times New Roman"/>
          <w:sz w:val="24"/>
          <w:szCs w:val="24"/>
        </w:rPr>
        <w:t>Trade balance:</w:t>
      </w:r>
      <m:oMath>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Times New Roman" w:cs="Times New Roman"/>
            <w:sz w:val="24"/>
            <w:szCs w:val="24"/>
          </w:rPr>
          <m:t xml:space="preserve">, </m:t>
        </m:r>
        <m:r>
          <w:rPr>
            <w:rFonts w:ascii="Cambria Math" w:hAnsi="Cambria Math" w:cs="Times New Roman"/>
            <w:sz w:val="24"/>
            <w:szCs w:val="24"/>
          </w:rPr>
          <m:t>e</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P</m:t>
            </m:r>
          </m:e>
          <m:sup>
            <m:r>
              <w:rPr>
                <w:rFonts w:ascii="Cambria Math" w:hAnsi="Times New Roman" w:cs="Times New Roman"/>
                <w:sz w:val="24"/>
                <w:szCs w:val="24"/>
              </w:rPr>
              <m:t>+</m:t>
            </m:r>
          </m:sup>
        </m:sSup>
        <m:r>
          <w:rPr>
            <w:rFonts w:ascii="Cambria Math" w:hAnsi="Times New Roman" w:cs="Times New Roman"/>
            <w:sz w:val="24"/>
            <w:szCs w:val="24"/>
          </w:rPr>
          <m:t>]</m:t>
        </m:r>
      </m:oMath>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t>(2.1)</w:t>
      </w:r>
    </w:p>
    <w:p w14:paraId="75AAB889" w14:textId="77777777" w:rsidR="00B40B9D" w:rsidRPr="002B497C" w:rsidRDefault="00B40B9D" w:rsidP="00B40B9D">
      <w:pPr>
        <w:autoSpaceDE w:val="0"/>
        <w:autoSpaceDN w:val="0"/>
        <w:adjustRightInd w:val="0"/>
        <w:spacing w:afterLines="40" w:after="96" w:line="360" w:lineRule="auto"/>
        <w:jc w:val="both"/>
        <w:rPr>
          <w:rFonts w:ascii="Times New Roman" w:hAnsi="Times New Roman" w:cs="Times New Roman"/>
          <w:sz w:val="24"/>
          <w:szCs w:val="24"/>
        </w:rPr>
      </w:pPr>
      <w:r w:rsidRPr="002B497C">
        <w:rPr>
          <w:rFonts w:ascii="Times New Roman" w:hAnsi="Times New Roman" w:cs="Times New Roman"/>
          <w:sz w:val="24"/>
          <w:szCs w:val="24"/>
        </w:rPr>
        <w:t xml:space="preserve">where: T represents the trade balance; Y represents the total output; e represents the </w:t>
      </w:r>
      <w:r>
        <w:rPr>
          <w:rFonts w:ascii="Times New Roman" w:hAnsi="Times New Roman" w:cs="Times New Roman"/>
          <w:sz w:val="24"/>
          <w:szCs w:val="24"/>
        </w:rPr>
        <w:t>macroeconomic factors</w:t>
      </w:r>
      <w:r w:rsidRPr="002B497C">
        <w:rPr>
          <w:rFonts w:ascii="Times New Roman" w:hAnsi="Times New Roman" w:cs="Times New Roman"/>
          <w:sz w:val="24"/>
          <w:szCs w:val="24"/>
        </w:rPr>
        <w:t>; and p represents the price level.</w:t>
      </w:r>
      <w:r>
        <w:rPr>
          <w:rFonts w:ascii="Times New Roman" w:hAnsi="Times New Roman" w:cs="Times New Roman"/>
          <w:sz w:val="24"/>
          <w:szCs w:val="24"/>
        </w:rPr>
        <w:t xml:space="preserve"> </w:t>
      </w:r>
    </w:p>
    <w:p w14:paraId="317660B9" w14:textId="77777777" w:rsidR="00B40B9D" w:rsidRPr="002B497C" w:rsidRDefault="00B40B9D" w:rsidP="00B40B9D">
      <w:pPr>
        <w:autoSpaceDE w:val="0"/>
        <w:autoSpaceDN w:val="0"/>
        <w:adjustRightInd w:val="0"/>
        <w:spacing w:afterLines="40" w:after="96" w:line="360" w:lineRule="auto"/>
        <w:jc w:val="both"/>
        <w:rPr>
          <w:rFonts w:ascii="Times New Roman" w:hAnsi="Times New Roman" w:cs="Times New Roman"/>
          <w:sz w:val="24"/>
          <w:szCs w:val="24"/>
        </w:rPr>
      </w:pPr>
      <w:r w:rsidRPr="002B497C">
        <w:rPr>
          <w:rFonts w:ascii="Times New Roman" w:hAnsi="Times New Roman" w:cs="Times New Roman"/>
          <w:sz w:val="24"/>
          <w:szCs w:val="24"/>
        </w:rPr>
        <w:t>Capital flow:</w:t>
      </w:r>
      <m:oMath>
        <m:r>
          <w:rPr>
            <w:rFonts w:ascii="Cambria Math" w:hAnsi="Cambria Math" w:cs="Times New Roman"/>
            <w:sz w:val="24"/>
            <w:szCs w:val="24"/>
          </w:rPr>
          <m:t>F</m:t>
        </m:r>
        <m:r>
          <w:rPr>
            <w:rFonts w:ascii="Cambria Math" w:hAnsi="Times New Roman" w:cs="Times New Roman"/>
            <w:sz w:val="24"/>
            <w:szCs w:val="24"/>
          </w:rPr>
          <m:t>=</m:t>
        </m:r>
        <m:r>
          <w:rPr>
            <w:rFonts w:ascii="Cambria Math" w:hAnsi="Cambria Math" w:cs="Times New Roman"/>
            <w:sz w:val="24"/>
            <w:szCs w:val="24"/>
          </w:rPr>
          <m:t>F</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i</m:t>
            </m:r>
          </m:e>
          <m:sup>
            <m:r>
              <w:rPr>
                <w:rFonts w:ascii="Cambria Math" w:hAnsi="Times New Roman" w:cs="Times New Roman"/>
                <w:sz w:val="24"/>
                <w:szCs w:val="24"/>
              </w:rPr>
              <m:t>+</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m:t>
            </m:r>
          </m:sup>
        </m:sSup>
        <m:r>
          <w:rPr>
            <w:rFonts w:ascii="Cambria Math" w:hAnsi="Times New Roman" w:cs="Times New Roman"/>
            <w:sz w:val="24"/>
            <w:szCs w:val="24"/>
          </w:rPr>
          <m:t>)</m:t>
        </m:r>
      </m:oMath>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t>(2.2)</w:t>
      </w:r>
    </w:p>
    <w:p w14:paraId="256963EA" w14:textId="77777777" w:rsidR="00B40B9D" w:rsidRPr="002B497C" w:rsidRDefault="00B40B9D" w:rsidP="00B40B9D">
      <w:pPr>
        <w:autoSpaceDE w:val="0"/>
        <w:autoSpaceDN w:val="0"/>
        <w:adjustRightInd w:val="0"/>
        <w:spacing w:afterLines="40" w:after="96" w:line="360" w:lineRule="auto"/>
        <w:jc w:val="both"/>
        <w:rPr>
          <w:rFonts w:ascii="Times New Roman" w:hAnsi="Times New Roman" w:cs="Times New Roman"/>
          <w:sz w:val="24"/>
          <w:szCs w:val="24"/>
        </w:rPr>
      </w:pPr>
      <w:proofErr w:type="spellStart"/>
      <w:proofErr w:type="gramStart"/>
      <w:r w:rsidRPr="002B497C">
        <w:rPr>
          <w:rFonts w:ascii="Times New Roman" w:hAnsi="Times New Roman" w:cs="Times New Roman"/>
          <w:sz w:val="24"/>
          <w:szCs w:val="24"/>
        </w:rPr>
        <w:t>where:F</w:t>
      </w:r>
      <w:proofErr w:type="spellEnd"/>
      <w:proofErr w:type="gramEnd"/>
      <w:r w:rsidRPr="002B497C">
        <w:rPr>
          <w:rFonts w:ascii="Times New Roman" w:hAnsi="Times New Roman" w:cs="Times New Roman"/>
          <w:sz w:val="24"/>
          <w:szCs w:val="24"/>
        </w:rPr>
        <w:t xml:space="preserve"> represents capital; </w:t>
      </w:r>
      <w:proofErr w:type="spellStart"/>
      <w:r w:rsidRPr="002B497C">
        <w:rPr>
          <w:rFonts w:ascii="Times New Roman" w:hAnsi="Times New Roman" w:cs="Times New Roman"/>
          <w:sz w:val="24"/>
          <w:szCs w:val="24"/>
        </w:rPr>
        <w:t>i</w:t>
      </w:r>
      <w:proofErr w:type="spellEnd"/>
      <w:r w:rsidRPr="002B497C">
        <w:rPr>
          <w:rFonts w:ascii="Times New Roman" w:hAnsi="Times New Roman" w:cs="Times New Roman"/>
          <w:sz w:val="24"/>
          <w:szCs w:val="24"/>
        </w:rPr>
        <w:t xml:space="preserve"> and </w:t>
      </w:r>
      <w:proofErr w:type="spellStart"/>
      <w:r w:rsidRPr="002B497C">
        <w:rPr>
          <w:rFonts w:ascii="Times New Roman" w:hAnsi="Times New Roman" w:cs="Times New Roman"/>
          <w:sz w:val="24"/>
          <w:szCs w:val="24"/>
        </w:rPr>
        <w:t>i</w:t>
      </w:r>
      <w:proofErr w:type="spellEnd"/>
      <w:r w:rsidRPr="002B497C">
        <w:rPr>
          <w:rFonts w:ascii="Times New Roman" w:hAnsi="Times New Roman" w:cs="Times New Roman"/>
          <w:sz w:val="24"/>
          <w:szCs w:val="24"/>
          <w:vertAlign w:val="superscript"/>
        </w:rPr>
        <w:t>*</w:t>
      </w:r>
      <w:r w:rsidRPr="002B497C">
        <w:rPr>
          <w:rFonts w:ascii="Times New Roman" w:hAnsi="Times New Roman" w:cs="Times New Roman"/>
          <w:sz w:val="24"/>
          <w:szCs w:val="24"/>
        </w:rPr>
        <w:t xml:space="preserve"> represents </w:t>
      </w:r>
      <w:r>
        <w:rPr>
          <w:rFonts w:ascii="Times New Roman" w:hAnsi="Times New Roman" w:cs="Times New Roman"/>
          <w:sz w:val="24"/>
          <w:szCs w:val="24"/>
        </w:rPr>
        <w:t>domestic and foreign macroeconomic factors</w:t>
      </w:r>
      <w:r w:rsidRPr="002B497C">
        <w:rPr>
          <w:rFonts w:ascii="Times New Roman" w:hAnsi="Times New Roman" w:cs="Times New Roman"/>
          <w:sz w:val="24"/>
          <w:szCs w:val="24"/>
        </w:rPr>
        <w:t>.</w:t>
      </w:r>
    </w:p>
    <w:p w14:paraId="572ABF27" w14:textId="77777777" w:rsidR="00B40B9D" w:rsidRPr="002B497C" w:rsidRDefault="00B40B9D" w:rsidP="00B40B9D">
      <w:pPr>
        <w:autoSpaceDE w:val="0"/>
        <w:autoSpaceDN w:val="0"/>
        <w:adjustRightInd w:val="0"/>
        <w:spacing w:afterLines="40" w:after="96" w:line="360" w:lineRule="auto"/>
        <w:jc w:val="both"/>
        <w:rPr>
          <w:rFonts w:ascii="Times New Roman" w:eastAsiaTheme="minorEastAsia" w:hAnsi="Times New Roman" w:cs="Times New Roman"/>
          <w:sz w:val="24"/>
          <w:szCs w:val="24"/>
        </w:rPr>
      </w:pPr>
      <w:r w:rsidRPr="002B497C">
        <w:rPr>
          <w:rFonts w:ascii="Times New Roman" w:hAnsi="Times New Roman" w:cs="Times New Roman"/>
          <w:sz w:val="24"/>
          <w:szCs w:val="24"/>
        </w:rPr>
        <w:t xml:space="preserve">Balance of payments: </w:t>
      </w:r>
      <m:oMath>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r>
          <w:rPr>
            <w:rFonts w:ascii="Cambria Math" w:hAnsi="Cambria Math" w:cs="Times New Roman"/>
            <w:sz w:val="24"/>
            <w:szCs w:val="24"/>
          </w:rPr>
          <m:t>F</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Times New Roman" w:cs="Times New Roman"/>
            <w:sz w:val="24"/>
            <w:szCs w:val="24"/>
          </w:rPr>
          <m:t xml:space="preserve">, </m:t>
        </m:r>
        <m:r>
          <w:rPr>
            <w:rFonts w:ascii="Cambria Math" w:hAnsi="Cambria Math" w:cs="Times New Roman"/>
            <w:sz w:val="24"/>
            <w:szCs w:val="24"/>
          </w:rPr>
          <m:t>e</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P</m:t>
            </m:r>
          </m:e>
          <m:sup>
            <m:r>
              <w:rPr>
                <w:rFonts w:ascii="Cambria Math" w:hAnsi="Times New Roman" w:cs="Times New Roman"/>
                <w:sz w:val="24"/>
                <w:szCs w:val="24"/>
              </w:rPr>
              <m:t>+</m:t>
            </m:r>
          </m:sup>
        </m:sSup>
        <m:r>
          <w:rPr>
            <w:rFonts w:ascii="Cambria Math" w:hAnsi="Times New Roman" w:cs="Times New Roman"/>
            <w:sz w:val="24"/>
            <w:szCs w:val="24"/>
          </w:rPr>
          <m:t xml:space="preserve">]+ </m:t>
        </m:r>
        <m:r>
          <w:rPr>
            <w:rFonts w:ascii="Cambria Math" w:hAnsi="Cambria Math" w:cs="Times New Roman"/>
            <w:sz w:val="24"/>
            <w:szCs w:val="24"/>
          </w:rPr>
          <m:t>F</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i</m:t>
            </m:r>
          </m:e>
          <m:sup>
            <m:r>
              <w:rPr>
                <w:rFonts w:ascii="Cambria Math" w:hAnsi="Times New Roman" w:cs="Times New Roman"/>
                <w:sz w:val="24"/>
                <w:szCs w:val="24"/>
              </w:rPr>
              <m:t>+</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m:t>
            </m:r>
          </m:sup>
        </m:sSup>
        <m:r>
          <w:rPr>
            <w:rFonts w:ascii="Cambria Math" w:hAnsi="Times New Roman" w:cs="Times New Roman"/>
            <w:sz w:val="24"/>
            <w:szCs w:val="24"/>
          </w:rPr>
          <m:t>)</m:t>
        </m:r>
      </m:oMath>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r>
      <w:r w:rsidRPr="002B497C">
        <w:rPr>
          <w:rFonts w:ascii="Times New Roman" w:eastAsiaTheme="minorEastAsia" w:hAnsi="Times New Roman" w:cs="Times New Roman"/>
          <w:sz w:val="24"/>
          <w:szCs w:val="24"/>
        </w:rPr>
        <w:tab/>
        <w:t>(2.3)</w:t>
      </w:r>
    </w:p>
    <w:p w14:paraId="1DF42F62" w14:textId="77777777" w:rsidR="00B40B9D" w:rsidRPr="002B497C" w:rsidRDefault="00B40B9D" w:rsidP="00B40B9D">
      <w:pPr>
        <w:autoSpaceDE w:val="0"/>
        <w:autoSpaceDN w:val="0"/>
        <w:adjustRightInd w:val="0"/>
        <w:spacing w:afterLines="40" w:after="96" w:line="360" w:lineRule="auto"/>
        <w:jc w:val="both"/>
        <w:rPr>
          <w:rFonts w:ascii="Times New Roman" w:hAnsi="Times New Roman" w:cs="Times New Roman"/>
          <w:sz w:val="24"/>
          <w:szCs w:val="24"/>
        </w:rPr>
      </w:pPr>
      <w:r w:rsidRPr="002B497C">
        <w:rPr>
          <w:rFonts w:ascii="Times New Roman" w:hAnsi="Times New Roman" w:cs="Times New Roman"/>
          <w:sz w:val="24"/>
          <w:szCs w:val="24"/>
        </w:rPr>
        <w:t xml:space="preserve">The </w:t>
      </w:r>
      <w:r>
        <w:rPr>
          <w:rFonts w:ascii="Times New Roman" w:hAnsi="Times New Roman" w:cs="Times New Roman"/>
          <w:sz w:val="24"/>
          <w:szCs w:val="24"/>
        </w:rPr>
        <w:t>stability of macroeconomic factors</w:t>
      </w:r>
      <w:r w:rsidRPr="002B497C">
        <w:rPr>
          <w:rFonts w:ascii="Times New Roman" w:hAnsi="Times New Roman" w:cs="Times New Roman"/>
          <w:sz w:val="24"/>
          <w:szCs w:val="24"/>
        </w:rPr>
        <w:t xml:space="preserve"> attracts foreign capital inflows, when output and price levels are known, </w:t>
      </w:r>
      <w:r>
        <w:rPr>
          <w:rFonts w:ascii="Times New Roman" w:hAnsi="Times New Roman" w:cs="Times New Roman"/>
          <w:sz w:val="24"/>
          <w:szCs w:val="24"/>
        </w:rPr>
        <w:t>thereby</w:t>
      </w:r>
      <w:r w:rsidRPr="002B497C">
        <w:rPr>
          <w:rFonts w:ascii="Times New Roman" w:hAnsi="Times New Roman" w:cs="Times New Roman"/>
          <w:sz w:val="24"/>
          <w:szCs w:val="24"/>
        </w:rPr>
        <w:t xml:space="preserve"> improv</w:t>
      </w:r>
      <w:r>
        <w:rPr>
          <w:rFonts w:ascii="Times New Roman" w:hAnsi="Times New Roman" w:cs="Times New Roman"/>
          <w:sz w:val="24"/>
          <w:szCs w:val="24"/>
        </w:rPr>
        <w:t>ing</w:t>
      </w:r>
      <w:r w:rsidRPr="002B497C">
        <w:rPr>
          <w:rFonts w:ascii="Times New Roman" w:hAnsi="Times New Roman" w:cs="Times New Roman"/>
          <w:sz w:val="24"/>
          <w:szCs w:val="24"/>
        </w:rPr>
        <w:t xml:space="preserve"> the balance of payments in this model. Mundell and Fleming went on to say that </w:t>
      </w:r>
      <w:r>
        <w:rPr>
          <w:rFonts w:ascii="Times New Roman" w:hAnsi="Times New Roman" w:cs="Times New Roman"/>
          <w:sz w:val="24"/>
          <w:szCs w:val="24"/>
        </w:rPr>
        <w:t>macroeconomic factors</w:t>
      </w:r>
      <w:r w:rsidRPr="002B497C">
        <w:rPr>
          <w:rFonts w:ascii="Times New Roman" w:hAnsi="Times New Roman" w:cs="Times New Roman"/>
          <w:sz w:val="24"/>
          <w:szCs w:val="24"/>
        </w:rPr>
        <w:t xml:space="preserve"> determine foreign capital flows in the context of flow theory. Mundell (1960) believed that relatively </w:t>
      </w:r>
      <w:r>
        <w:rPr>
          <w:rFonts w:ascii="Times New Roman" w:hAnsi="Times New Roman" w:cs="Times New Roman"/>
          <w:sz w:val="24"/>
          <w:szCs w:val="24"/>
        </w:rPr>
        <w:t>stable macroeconomic factors</w:t>
      </w:r>
      <w:r w:rsidRPr="002B497C">
        <w:rPr>
          <w:rFonts w:ascii="Times New Roman" w:hAnsi="Times New Roman" w:cs="Times New Roman"/>
          <w:sz w:val="24"/>
          <w:szCs w:val="24"/>
        </w:rPr>
        <w:t xml:space="preserve"> would increase net capital inflows or decrease net capital outflows; Fleming (1962) adds that in a floating exchange rate system, international capital flows are more sensitive to interest rates than in a fixed exchange rate system. </w:t>
      </w:r>
    </w:p>
    <w:p w14:paraId="584B99D0" w14:textId="7AEE8AEA" w:rsidR="00286E23" w:rsidRDefault="0013629C" w:rsidP="001E4BDE">
      <w:pPr>
        <w:autoSpaceDE w:val="0"/>
        <w:autoSpaceDN w:val="0"/>
        <w:adjustRightInd w:val="0"/>
        <w:spacing w:afterLines="40" w:after="96" w:line="360" w:lineRule="auto"/>
        <w:jc w:val="both"/>
        <w:rPr>
          <w:rFonts w:ascii="Times New Roman" w:hAnsi="Times New Roman" w:cs="Times New Roman"/>
          <w:sz w:val="24"/>
          <w:szCs w:val="24"/>
        </w:rPr>
      </w:pPr>
      <w:r w:rsidRPr="002B497C">
        <w:rPr>
          <w:rFonts w:ascii="Times New Roman" w:hAnsi="Times New Roman" w:cs="Times New Roman"/>
          <w:sz w:val="24"/>
          <w:szCs w:val="24"/>
        </w:rPr>
        <w:t xml:space="preserve">The new institutional economics (NIE) theory provides a framework for understanding how institutions, including legal systems and governance structures, </w:t>
      </w:r>
      <w:r w:rsidR="00B01393" w:rsidRPr="002B497C">
        <w:rPr>
          <w:rFonts w:ascii="Times New Roman" w:hAnsi="Times New Roman" w:cs="Times New Roman"/>
          <w:sz w:val="24"/>
          <w:szCs w:val="24"/>
        </w:rPr>
        <w:t xml:space="preserve">addresses the dynamics of foreign capital inflow </w:t>
      </w:r>
      <w:r w:rsidR="00B01393">
        <w:rPr>
          <w:rFonts w:ascii="Times New Roman" w:hAnsi="Times New Roman" w:cs="Times New Roman"/>
          <w:sz w:val="24"/>
          <w:szCs w:val="24"/>
        </w:rPr>
        <w:t xml:space="preserve">to </w:t>
      </w:r>
      <w:r w:rsidRPr="002B497C">
        <w:rPr>
          <w:rFonts w:ascii="Times New Roman" w:hAnsi="Times New Roman" w:cs="Times New Roman"/>
          <w:sz w:val="24"/>
          <w:szCs w:val="24"/>
        </w:rPr>
        <w:t>influence economic outcomes. Institutions serve as the framework for societal interactions</w:t>
      </w:r>
      <w:r w:rsidR="00286E23">
        <w:rPr>
          <w:rFonts w:ascii="Times New Roman" w:hAnsi="Times New Roman" w:cs="Times New Roman"/>
          <w:sz w:val="24"/>
          <w:szCs w:val="24"/>
        </w:rPr>
        <w:t xml:space="preserve"> consisting of</w:t>
      </w:r>
      <w:r w:rsidRPr="002B497C">
        <w:rPr>
          <w:rFonts w:ascii="Times New Roman" w:hAnsi="Times New Roman" w:cs="Times New Roman"/>
          <w:sz w:val="24"/>
          <w:szCs w:val="24"/>
        </w:rPr>
        <w:t xml:space="preserve"> the rules that shape human behavior across political, social, and economic realms. When applied to the analysis of foreign capital inflow, NIE highlights how institutional factors influence the decisions of foreign investors and the functioning of capital markets. This theory, proposed by Douglass North in 1990, emphasized the importance of </w:t>
      </w:r>
      <w:r w:rsidR="00286E23">
        <w:rPr>
          <w:rFonts w:ascii="Times New Roman" w:hAnsi="Times New Roman" w:cs="Times New Roman"/>
          <w:sz w:val="24"/>
          <w:szCs w:val="24"/>
        </w:rPr>
        <w:t>s</w:t>
      </w:r>
      <w:r w:rsidRPr="002B497C">
        <w:rPr>
          <w:rFonts w:ascii="Times New Roman" w:hAnsi="Times New Roman" w:cs="Times New Roman"/>
          <w:sz w:val="24"/>
          <w:szCs w:val="24"/>
        </w:rPr>
        <w:t xml:space="preserve">trong institutional frameworks </w:t>
      </w:r>
      <w:r w:rsidR="00286E23" w:rsidRPr="00286E23">
        <w:rPr>
          <w:rFonts w:ascii="Times New Roman" w:hAnsi="Times New Roman" w:cs="Times New Roman"/>
          <w:sz w:val="24"/>
          <w:szCs w:val="24"/>
        </w:rPr>
        <w:t>in attracting foreign capital inflow.</w:t>
      </w:r>
      <w:r w:rsidR="00286E23">
        <w:rPr>
          <w:rFonts w:ascii="Times New Roman" w:hAnsi="Times New Roman" w:cs="Times New Roman"/>
          <w:sz w:val="24"/>
          <w:szCs w:val="24"/>
        </w:rPr>
        <w:t xml:space="preserve"> s</w:t>
      </w:r>
      <w:r w:rsidR="00286E23" w:rsidRPr="002B497C">
        <w:rPr>
          <w:rFonts w:ascii="Times New Roman" w:hAnsi="Times New Roman" w:cs="Times New Roman"/>
          <w:sz w:val="24"/>
          <w:szCs w:val="24"/>
        </w:rPr>
        <w:t xml:space="preserve">trong institutional frameworks </w:t>
      </w:r>
      <w:r w:rsidRPr="002B497C">
        <w:rPr>
          <w:rFonts w:ascii="Times New Roman" w:hAnsi="Times New Roman" w:cs="Times New Roman"/>
          <w:sz w:val="24"/>
          <w:szCs w:val="24"/>
        </w:rPr>
        <w:lastRenderedPageBreak/>
        <w:t xml:space="preserve">reduce the risk of expropriation and asset seizure, providing investors with confidence in their investments. </w:t>
      </w:r>
    </w:p>
    <w:p w14:paraId="41DD195E" w14:textId="78C28662" w:rsidR="005A0169" w:rsidRDefault="0013629C" w:rsidP="001E4BDE">
      <w:pPr>
        <w:autoSpaceDE w:val="0"/>
        <w:autoSpaceDN w:val="0"/>
        <w:adjustRightInd w:val="0"/>
        <w:spacing w:afterLines="40" w:after="96" w:line="360" w:lineRule="auto"/>
        <w:jc w:val="both"/>
        <w:rPr>
          <w:rFonts w:ascii="Times New Roman" w:hAnsi="Times New Roman" w:cs="Times New Roman"/>
          <w:sz w:val="24"/>
          <w:szCs w:val="24"/>
        </w:rPr>
      </w:pPr>
      <w:r w:rsidRPr="002B497C">
        <w:rPr>
          <w:rFonts w:ascii="Times New Roman" w:hAnsi="Times New Roman" w:cs="Times New Roman"/>
          <w:sz w:val="24"/>
          <w:szCs w:val="24"/>
        </w:rPr>
        <w:t xml:space="preserve">Investors are more willing to commit capital to </w:t>
      </w:r>
      <w:r w:rsidR="00286E23" w:rsidRPr="002B497C">
        <w:rPr>
          <w:rFonts w:ascii="Times New Roman" w:hAnsi="Times New Roman" w:cs="Times New Roman"/>
          <w:sz w:val="24"/>
          <w:szCs w:val="24"/>
        </w:rPr>
        <w:t>environments where contracts are enforceable and legal disputes can be resolved fairly and efficiently</w:t>
      </w:r>
      <w:r w:rsidRPr="002B497C">
        <w:rPr>
          <w:rFonts w:ascii="Times New Roman" w:hAnsi="Times New Roman" w:cs="Times New Roman"/>
          <w:sz w:val="24"/>
          <w:szCs w:val="24"/>
        </w:rPr>
        <w:t>, thereby encouraging long-term investment.</w:t>
      </w:r>
      <w:r w:rsidR="00286E23">
        <w:rPr>
          <w:rFonts w:ascii="Times New Roman" w:hAnsi="Times New Roman" w:cs="Times New Roman"/>
          <w:sz w:val="24"/>
          <w:szCs w:val="24"/>
        </w:rPr>
        <w:t xml:space="preserve"> </w:t>
      </w:r>
      <w:r w:rsidRPr="002B497C">
        <w:rPr>
          <w:rFonts w:ascii="Times New Roman" w:hAnsi="Times New Roman" w:cs="Times New Roman"/>
          <w:sz w:val="24"/>
          <w:szCs w:val="24"/>
        </w:rPr>
        <w:t>Hence, effective legal systems and institutions that uphold the rule of law and enforce contracts enhance the attractiveness (pull factors) of a region to foreign investors.</w:t>
      </w:r>
      <w:r w:rsidR="005A0169">
        <w:rPr>
          <w:rFonts w:ascii="Times New Roman" w:hAnsi="Times New Roman" w:cs="Times New Roman"/>
          <w:sz w:val="24"/>
          <w:szCs w:val="24"/>
        </w:rPr>
        <w:t xml:space="preserve"> Moreover, </w:t>
      </w:r>
      <w:r w:rsidRPr="002B497C">
        <w:rPr>
          <w:rFonts w:ascii="Times New Roman" w:hAnsi="Times New Roman" w:cs="Times New Roman"/>
          <w:sz w:val="24"/>
          <w:szCs w:val="24"/>
        </w:rPr>
        <w:t xml:space="preserve">transparent and accountable governance structures foster trust and confidence among foreign investors. </w:t>
      </w:r>
      <w:r w:rsidR="005A0169">
        <w:rPr>
          <w:rFonts w:ascii="Times New Roman" w:hAnsi="Times New Roman" w:cs="Times New Roman"/>
          <w:sz w:val="24"/>
          <w:szCs w:val="24"/>
        </w:rPr>
        <w:t>In other words, i</w:t>
      </w:r>
      <w:r w:rsidRPr="002B497C">
        <w:rPr>
          <w:rFonts w:ascii="Times New Roman" w:hAnsi="Times New Roman" w:cs="Times New Roman"/>
          <w:sz w:val="24"/>
          <w:szCs w:val="24"/>
        </w:rPr>
        <w:t xml:space="preserve">nstitutions that promote transparency, accountability, and anti-corruption measures reduce uncertainty and mitigate risks associated with investing in a foreign market. However, weak legal institutions increase transaction costs and investment risks, thereby reducing foreign capital inflow. </w:t>
      </w:r>
    </w:p>
    <w:p w14:paraId="3ADD6889" w14:textId="59AA53FD" w:rsidR="0013629C" w:rsidRDefault="0013629C" w:rsidP="001E4BDE">
      <w:pPr>
        <w:autoSpaceDE w:val="0"/>
        <w:autoSpaceDN w:val="0"/>
        <w:adjustRightInd w:val="0"/>
        <w:spacing w:afterLines="40" w:after="96" w:line="360" w:lineRule="auto"/>
        <w:jc w:val="both"/>
        <w:rPr>
          <w:rFonts w:ascii="Times New Roman" w:hAnsi="Times New Roman" w:cs="Times New Roman"/>
          <w:sz w:val="24"/>
          <w:szCs w:val="24"/>
        </w:rPr>
      </w:pPr>
      <w:r w:rsidRPr="002B497C">
        <w:rPr>
          <w:rFonts w:ascii="Times New Roman" w:hAnsi="Times New Roman" w:cs="Times New Roman"/>
          <w:sz w:val="24"/>
          <w:szCs w:val="24"/>
        </w:rPr>
        <w:t xml:space="preserve">Institutional factors such as bureaucratic red tape, corruption, political instability, regulatory uncertainty, corruption and inefficient legal systems can increase transaction costs for investors and undermine investor confidence and deter foreign capital inflow discouraging foreign investment. </w:t>
      </w:r>
    </w:p>
    <w:p w14:paraId="2E6E5F0A" w14:textId="64E919AB" w:rsidR="0013629C" w:rsidRPr="002B497C" w:rsidRDefault="00DB2E60" w:rsidP="001E4BDE">
      <w:pPr>
        <w:spacing w:afterLines="40" w:after="96"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13629C" w:rsidRPr="002B497C">
        <w:rPr>
          <w:rFonts w:ascii="Times New Roman" w:hAnsi="Times New Roman" w:cs="Times New Roman"/>
          <w:b/>
          <w:bCs/>
          <w:sz w:val="24"/>
          <w:szCs w:val="24"/>
        </w:rPr>
        <w:t>Empirical Review</w:t>
      </w:r>
    </w:p>
    <w:p w14:paraId="1E3EC628" w14:textId="77777777" w:rsidR="007C061D" w:rsidRPr="007C061D" w:rsidRDefault="007C061D" w:rsidP="007C061D">
      <w:pPr>
        <w:spacing w:afterLines="40" w:after="96" w:line="360" w:lineRule="auto"/>
        <w:jc w:val="both"/>
        <w:rPr>
          <w:rFonts w:ascii="Times New Roman" w:hAnsi="Times New Roman" w:cs="Times New Roman"/>
          <w:sz w:val="24"/>
          <w:szCs w:val="24"/>
        </w:rPr>
      </w:pPr>
      <w:r w:rsidRPr="007C061D">
        <w:rPr>
          <w:rFonts w:ascii="Times New Roman" w:hAnsi="Times New Roman" w:cs="Times New Roman"/>
          <w:sz w:val="24"/>
          <w:szCs w:val="24"/>
        </w:rPr>
        <w:t>Sabir, Rafique, and Abbas (2019) studied how institutional quality affects foreign direct investment (FDI) in countries of different income levels from 1996 to 2016 using panel data and the system GMM method. They found that better institutions generally increase FDI, but this effect is stronger in richer countries due to lower corruption, better governance, and stronger legal and political systems.</w:t>
      </w:r>
    </w:p>
    <w:p w14:paraId="490F40A0" w14:textId="75FB60C8" w:rsidR="000A0775" w:rsidRDefault="000A0775" w:rsidP="001E4BDE">
      <w:pPr>
        <w:spacing w:afterLines="40" w:after="96" w:line="360" w:lineRule="auto"/>
        <w:jc w:val="both"/>
        <w:rPr>
          <w:rFonts w:ascii="Times New Roman" w:hAnsi="Times New Roman" w:cs="Times New Roman"/>
          <w:iCs/>
          <w:sz w:val="24"/>
          <w:szCs w:val="24"/>
        </w:rPr>
      </w:pPr>
      <w:r w:rsidRPr="000A0775">
        <w:rPr>
          <w:rFonts w:ascii="Times New Roman" w:hAnsi="Times New Roman" w:cs="Times New Roman"/>
          <w:iCs/>
          <w:sz w:val="24"/>
          <w:szCs w:val="24"/>
        </w:rPr>
        <w:t xml:space="preserve">ElShazly (2020) studied the key factors that attracted foreign direct investment (FDI) to the top 20 developing countries over the past 30 years. The study also looked at whether foreign investors were more drawn to special investment incentives or to the overall economic conditions of a country. Using panel data and a fixed effects model, the results showed that the general economic environment of a country matters more for attracting FDI, while tax breaks and tariff reductions were not very important </w:t>
      </w:r>
      <w:r>
        <w:rPr>
          <w:rFonts w:ascii="Times New Roman" w:hAnsi="Times New Roman" w:cs="Times New Roman"/>
          <w:iCs/>
          <w:sz w:val="24"/>
          <w:szCs w:val="24"/>
        </w:rPr>
        <w:t xml:space="preserve">in attracting </w:t>
      </w:r>
      <w:r w:rsidRPr="000A0775">
        <w:rPr>
          <w:rFonts w:ascii="Times New Roman" w:hAnsi="Times New Roman" w:cs="Times New Roman"/>
          <w:iCs/>
          <w:sz w:val="24"/>
          <w:szCs w:val="24"/>
        </w:rPr>
        <w:t>foreign investors.</w:t>
      </w:r>
    </w:p>
    <w:p w14:paraId="1FE06146" w14:textId="741443F3" w:rsidR="007C061D" w:rsidRPr="007C061D" w:rsidRDefault="007C061D" w:rsidP="007C061D">
      <w:pPr>
        <w:spacing w:afterLines="40" w:after="96" w:line="360" w:lineRule="auto"/>
        <w:jc w:val="both"/>
        <w:rPr>
          <w:rFonts w:ascii="Times New Roman" w:hAnsi="Times New Roman" w:cs="Times New Roman"/>
          <w:iCs/>
          <w:sz w:val="24"/>
          <w:szCs w:val="24"/>
        </w:rPr>
      </w:pPr>
      <w:r w:rsidRPr="007C061D">
        <w:rPr>
          <w:rFonts w:ascii="Times New Roman" w:hAnsi="Times New Roman" w:cs="Times New Roman"/>
          <w:iCs/>
          <w:sz w:val="24"/>
          <w:szCs w:val="24"/>
        </w:rPr>
        <w:t>Wijaya et al. (2020) studied how economic factors and infrastructure spending affected FDI from 1981 to 2018. Using data analysis methods, they found that GDP, inflation, debt, interest and exchange rates, and infrastructure spending influence FDI in both the short and long run.</w:t>
      </w:r>
    </w:p>
    <w:p w14:paraId="348E667A" w14:textId="28DF38C1" w:rsidR="005958A6" w:rsidRDefault="004E2537" w:rsidP="001E4BDE">
      <w:pPr>
        <w:spacing w:afterLines="40" w:after="96" w:line="360" w:lineRule="auto"/>
        <w:jc w:val="both"/>
        <w:rPr>
          <w:rFonts w:ascii="Times New Roman" w:hAnsi="Times New Roman" w:cs="Times New Roman"/>
          <w:iCs/>
          <w:sz w:val="24"/>
          <w:szCs w:val="24"/>
        </w:rPr>
      </w:pPr>
      <w:r w:rsidRPr="004E2537">
        <w:rPr>
          <w:rFonts w:ascii="Times New Roman" w:hAnsi="Times New Roman" w:cs="Times New Roman"/>
          <w:iCs/>
          <w:sz w:val="24"/>
          <w:szCs w:val="24"/>
        </w:rPr>
        <w:lastRenderedPageBreak/>
        <w:t xml:space="preserve">Adekunle (2020) examined what factors affect foreign direct investment (FDI) in Nigeria between 1986 and 2018, looking at both short-term and long-term impacts. The study used ARDL and Granger Causality techniques. The results showed that FDI is linked to its influencing factors over the long run. It found that government spending and inflation reduce FDI both in the short and long term, while the exchange rate has a negative impact in the long term. In contrast, higher GDP and greater trade openness encourage FDI in both the short and long term. </w:t>
      </w:r>
    </w:p>
    <w:p w14:paraId="41F66B23" w14:textId="668EBE57" w:rsidR="009E2550" w:rsidRDefault="009E2550" w:rsidP="001E4BDE">
      <w:pPr>
        <w:spacing w:afterLines="40" w:after="96" w:line="360" w:lineRule="auto"/>
        <w:jc w:val="both"/>
        <w:rPr>
          <w:rFonts w:ascii="Times New Roman" w:hAnsi="Times New Roman" w:cs="Times New Roman"/>
          <w:iCs/>
          <w:sz w:val="24"/>
          <w:szCs w:val="24"/>
        </w:rPr>
      </w:pPr>
      <w:r w:rsidRPr="009E2550">
        <w:rPr>
          <w:rFonts w:ascii="Times New Roman" w:hAnsi="Times New Roman" w:cs="Times New Roman"/>
          <w:iCs/>
          <w:sz w:val="24"/>
          <w:szCs w:val="24"/>
        </w:rPr>
        <w:t xml:space="preserve">Cookey and </w:t>
      </w:r>
      <w:proofErr w:type="spellStart"/>
      <w:r w:rsidRPr="009E2550">
        <w:rPr>
          <w:rFonts w:ascii="Times New Roman" w:hAnsi="Times New Roman" w:cs="Times New Roman"/>
          <w:iCs/>
          <w:sz w:val="24"/>
          <w:szCs w:val="24"/>
        </w:rPr>
        <w:t>Eniekezimene</w:t>
      </w:r>
      <w:proofErr w:type="spellEnd"/>
      <w:r w:rsidRPr="009E2550">
        <w:rPr>
          <w:rFonts w:ascii="Times New Roman" w:hAnsi="Times New Roman" w:cs="Times New Roman"/>
          <w:iCs/>
          <w:sz w:val="24"/>
          <w:szCs w:val="24"/>
        </w:rPr>
        <w:t xml:space="preserve"> (2020) studied the factors influencing foreign direct investment (FDI) in Nigeria from 1981 to 2019, using the Autoregressive Distributed Lag (ARDL) method. They found that both the exchange rate and trade openness have a positive impact on FDI</w:t>
      </w:r>
      <w:r w:rsidR="005C53BD">
        <w:rPr>
          <w:rFonts w:ascii="Times New Roman" w:hAnsi="Times New Roman" w:cs="Times New Roman"/>
          <w:iCs/>
          <w:sz w:val="24"/>
          <w:szCs w:val="24"/>
        </w:rPr>
        <w:t xml:space="preserve"> </w:t>
      </w:r>
      <w:r w:rsidRPr="009E2550">
        <w:rPr>
          <w:rFonts w:ascii="Times New Roman" w:hAnsi="Times New Roman" w:cs="Times New Roman"/>
          <w:iCs/>
          <w:sz w:val="24"/>
          <w:szCs w:val="24"/>
        </w:rPr>
        <w:t>when these factors increase, FDI also increases. Specifically, a 1% rise in FDI corresponds to a 0.18% increase in the exchange rate and a 5% increase in trade openness. On the other hand, inflation and interest rates negatively affect FDI, meaning that when these factors increase, FDI tends to decrease.</w:t>
      </w:r>
    </w:p>
    <w:p w14:paraId="10A8700C" w14:textId="4B0801A9" w:rsidR="004E2537" w:rsidRDefault="005C53BD" w:rsidP="001E4BDE">
      <w:pPr>
        <w:spacing w:afterLines="40" w:after="96" w:line="360" w:lineRule="auto"/>
        <w:jc w:val="both"/>
        <w:rPr>
          <w:rFonts w:ascii="Times New Roman" w:hAnsi="Times New Roman" w:cs="Times New Roman"/>
          <w:iCs/>
          <w:sz w:val="24"/>
          <w:szCs w:val="24"/>
        </w:rPr>
      </w:pPr>
      <w:proofErr w:type="spellStart"/>
      <w:r w:rsidRPr="005C53BD">
        <w:rPr>
          <w:rFonts w:ascii="Times New Roman" w:hAnsi="Times New Roman" w:cs="Times New Roman"/>
          <w:iCs/>
          <w:sz w:val="24"/>
          <w:szCs w:val="24"/>
        </w:rPr>
        <w:t>Shamsub</w:t>
      </w:r>
      <w:proofErr w:type="spellEnd"/>
      <w:r w:rsidRPr="005C53BD">
        <w:rPr>
          <w:rFonts w:ascii="Times New Roman" w:hAnsi="Times New Roman" w:cs="Times New Roman"/>
          <w:iCs/>
          <w:sz w:val="24"/>
          <w:szCs w:val="24"/>
        </w:rPr>
        <w:t xml:space="preserve"> and Haque (2021) studied the key governance factors influencing capital inflows into seven closely linked Asian economies from 1997 to 2017, using a Seemingly Unrelated Regression (SUR) model. They found that certain governance indicators, along with traditional economic factors like global liquidity, global GDP growth, stock market returns, and GDP growth, influence capital inflows. The study identified two key sets of governance indicators</w:t>
      </w:r>
      <w:r>
        <w:rPr>
          <w:rFonts w:ascii="Times New Roman" w:hAnsi="Times New Roman" w:cs="Times New Roman"/>
          <w:iCs/>
          <w:sz w:val="24"/>
          <w:szCs w:val="24"/>
        </w:rPr>
        <w:t xml:space="preserve">, </w:t>
      </w:r>
      <w:r w:rsidRPr="005C53BD">
        <w:rPr>
          <w:rFonts w:ascii="Times New Roman" w:hAnsi="Times New Roman" w:cs="Times New Roman"/>
          <w:iCs/>
          <w:sz w:val="24"/>
          <w:szCs w:val="24"/>
        </w:rPr>
        <w:t>one affecting portfolio investment and the other affecting FDI. These governance factors work alongside traditional economic drivers to attract both types of investment.</w:t>
      </w:r>
    </w:p>
    <w:p w14:paraId="0ACE58FA" w14:textId="63C85129" w:rsidR="00790F41" w:rsidRDefault="00790F41" w:rsidP="001E4BDE">
      <w:pPr>
        <w:spacing w:afterLines="40" w:after="96" w:line="360" w:lineRule="auto"/>
        <w:jc w:val="both"/>
        <w:rPr>
          <w:rFonts w:ascii="Times New Roman" w:hAnsi="Times New Roman" w:cs="Times New Roman"/>
          <w:iCs/>
          <w:sz w:val="24"/>
          <w:szCs w:val="24"/>
        </w:rPr>
      </w:pPr>
      <w:r w:rsidRPr="00790F41">
        <w:rPr>
          <w:rFonts w:ascii="Times New Roman" w:hAnsi="Times New Roman" w:cs="Times New Roman"/>
          <w:iCs/>
          <w:sz w:val="24"/>
          <w:szCs w:val="24"/>
        </w:rPr>
        <w:t>Nxumalo and Makoni (2021) studied the long-term connections and cause-effect relationships between foreign direct investment (FDI), foreign portfolio investment (FPI), and the quality of institutions in 12 emerging market economies from 2007 to 2017</w:t>
      </w:r>
      <w:r>
        <w:rPr>
          <w:rFonts w:ascii="Times New Roman" w:hAnsi="Times New Roman" w:cs="Times New Roman"/>
          <w:iCs/>
          <w:sz w:val="24"/>
          <w:szCs w:val="24"/>
        </w:rPr>
        <w:t>, using</w:t>
      </w:r>
      <w:r w:rsidRPr="00790F41">
        <w:rPr>
          <w:rFonts w:ascii="Times New Roman" w:hAnsi="Times New Roman" w:cs="Times New Roman"/>
          <w:iCs/>
          <w:sz w:val="24"/>
          <w:szCs w:val="24"/>
        </w:rPr>
        <w:t xml:space="preserve"> panel autoregressive distributed lag (ARDL) model and the error correction model (ECM). The results showed that there were strong long-term links between institutional quality and foreign capital inflows (FDI and FPI). Additionally, they found that FDI and FPI influenced institutional quality in a one-way direction over time. The study also suggested that the relationship between FDI and FPI in the long term is influenced by the institutional environment of the host country.</w:t>
      </w:r>
    </w:p>
    <w:p w14:paraId="733325E7" w14:textId="1C5D835B" w:rsidR="00790F41" w:rsidRPr="00790F41" w:rsidRDefault="00790F41" w:rsidP="001E4BDE">
      <w:pPr>
        <w:spacing w:afterLines="40" w:after="96" w:line="360" w:lineRule="auto"/>
        <w:jc w:val="both"/>
        <w:rPr>
          <w:rFonts w:ascii="Times New Roman" w:hAnsi="Times New Roman" w:cs="Times New Roman"/>
          <w:iCs/>
          <w:sz w:val="24"/>
          <w:szCs w:val="24"/>
        </w:rPr>
      </w:pPr>
      <w:r w:rsidRPr="00790F41">
        <w:rPr>
          <w:rFonts w:ascii="Times New Roman" w:hAnsi="Times New Roman" w:cs="Times New Roman"/>
          <w:iCs/>
          <w:sz w:val="24"/>
          <w:szCs w:val="24"/>
        </w:rPr>
        <w:t>Al-</w:t>
      </w:r>
      <w:proofErr w:type="spellStart"/>
      <w:r w:rsidRPr="00790F41">
        <w:rPr>
          <w:rFonts w:ascii="Times New Roman" w:hAnsi="Times New Roman" w:cs="Times New Roman"/>
          <w:iCs/>
          <w:sz w:val="24"/>
          <w:szCs w:val="24"/>
        </w:rPr>
        <w:t>matari</w:t>
      </w:r>
      <w:proofErr w:type="spellEnd"/>
      <w:r w:rsidRPr="00790F41">
        <w:rPr>
          <w:rFonts w:ascii="Times New Roman" w:hAnsi="Times New Roman" w:cs="Times New Roman"/>
          <w:iCs/>
          <w:sz w:val="24"/>
          <w:szCs w:val="24"/>
        </w:rPr>
        <w:t xml:space="preserve">, </w:t>
      </w:r>
      <w:proofErr w:type="spellStart"/>
      <w:r w:rsidRPr="00790F41">
        <w:rPr>
          <w:rFonts w:ascii="Times New Roman" w:hAnsi="Times New Roman" w:cs="Times New Roman"/>
          <w:iCs/>
          <w:sz w:val="24"/>
          <w:szCs w:val="24"/>
        </w:rPr>
        <w:t>Mgamma</w:t>
      </w:r>
      <w:proofErr w:type="spellEnd"/>
      <w:r w:rsidRPr="00790F41">
        <w:rPr>
          <w:rFonts w:ascii="Times New Roman" w:hAnsi="Times New Roman" w:cs="Times New Roman"/>
          <w:iCs/>
          <w:sz w:val="24"/>
          <w:szCs w:val="24"/>
        </w:rPr>
        <w:t xml:space="preserve">, Senan and </w:t>
      </w:r>
      <w:proofErr w:type="spellStart"/>
      <w:r w:rsidRPr="00790F41">
        <w:rPr>
          <w:rFonts w:ascii="Times New Roman" w:hAnsi="Times New Roman" w:cs="Times New Roman"/>
          <w:iCs/>
          <w:sz w:val="24"/>
          <w:szCs w:val="24"/>
        </w:rPr>
        <w:t>Alhebri</w:t>
      </w:r>
      <w:proofErr w:type="spellEnd"/>
      <w:r w:rsidRPr="00790F41">
        <w:rPr>
          <w:rFonts w:ascii="Times New Roman" w:hAnsi="Times New Roman" w:cs="Times New Roman"/>
          <w:iCs/>
          <w:sz w:val="24"/>
          <w:szCs w:val="24"/>
        </w:rPr>
        <w:t xml:space="preserve"> (2021) looked at what affects FDI inflows in the Gulf Cooperation Council (GCC) countries between 1995 and 2018. They used GLS regression for their study. The results showed that FDI was positively related to inflation, trade ratio, GDP, gross </w:t>
      </w:r>
      <w:r w:rsidRPr="00790F41">
        <w:rPr>
          <w:rFonts w:ascii="Times New Roman" w:hAnsi="Times New Roman" w:cs="Times New Roman"/>
          <w:iCs/>
          <w:sz w:val="24"/>
          <w:szCs w:val="24"/>
        </w:rPr>
        <w:lastRenderedPageBreak/>
        <w:t>savings, and net foreign assets. However, they also found that international tourism had a negative effect on FDI.</w:t>
      </w:r>
    </w:p>
    <w:p w14:paraId="18135592" w14:textId="28577B93" w:rsidR="00790F41" w:rsidRPr="00790F41" w:rsidRDefault="00790F41" w:rsidP="001E4BDE">
      <w:pPr>
        <w:spacing w:afterLines="40" w:after="96" w:line="360" w:lineRule="auto"/>
        <w:jc w:val="both"/>
        <w:rPr>
          <w:rFonts w:ascii="Times New Roman" w:hAnsi="Times New Roman" w:cs="Times New Roman"/>
          <w:iCs/>
          <w:sz w:val="24"/>
          <w:szCs w:val="24"/>
        </w:rPr>
      </w:pPr>
      <w:proofErr w:type="spellStart"/>
      <w:r w:rsidRPr="00790F41">
        <w:rPr>
          <w:rFonts w:ascii="Times New Roman" w:hAnsi="Times New Roman" w:cs="Times New Roman"/>
          <w:iCs/>
          <w:sz w:val="24"/>
          <w:szCs w:val="24"/>
        </w:rPr>
        <w:t>Mazadu</w:t>
      </w:r>
      <w:proofErr w:type="spellEnd"/>
      <w:r w:rsidRPr="00790F41">
        <w:rPr>
          <w:rFonts w:ascii="Times New Roman" w:hAnsi="Times New Roman" w:cs="Times New Roman"/>
          <w:iCs/>
          <w:sz w:val="24"/>
          <w:szCs w:val="24"/>
        </w:rPr>
        <w:t>, Usman and Umar (2021) looked at the factors that affect FDI inflows in Nigeria from 1981 to 2018 using the ARDL method. They found a long-term connection between the factors studied. The results showed that foreign reserves, inflation, infrastructure, and population growth positively influence FDI in both the short and long term. The study also indicated that any imbalance in the model is corrected at a rate of 97.8% per year. Additionally, diagnostic tests showed that the model's coefficients remain stable, as the CUSUM and CUSUMSQ tests remained within the 5% critical threshold.</w:t>
      </w:r>
    </w:p>
    <w:p w14:paraId="0CC7DF80" w14:textId="77777777" w:rsidR="007C061D" w:rsidRPr="007C061D" w:rsidRDefault="007C061D" w:rsidP="007C061D">
      <w:pPr>
        <w:spacing w:afterLines="40" w:after="96" w:line="360" w:lineRule="auto"/>
        <w:jc w:val="both"/>
        <w:rPr>
          <w:rFonts w:ascii="Times New Roman" w:hAnsi="Times New Roman" w:cs="Times New Roman"/>
          <w:sz w:val="24"/>
          <w:szCs w:val="24"/>
        </w:rPr>
      </w:pPr>
      <w:bookmarkStart w:id="1" w:name="_Hlk184461557"/>
      <w:r w:rsidRPr="007C061D">
        <w:rPr>
          <w:rFonts w:ascii="Times New Roman" w:hAnsi="Times New Roman" w:cs="Times New Roman"/>
          <w:sz w:val="24"/>
          <w:szCs w:val="24"/>
        </w:rPr>
        <w:t>Karahan and Bayir (2022) studied how expansionary monetary policies before and during COVID-19 affected FDI in emerging countries. Using data from 2008 to 2021 and the ARDL model, they found that higher global stock market indexes and lower interest rates helped increase FDI in countries like Brazil, China, Turkey, and Poland.</w:t>
      </w:r>
    </w:p>
    <w:bookmarkEnd w:id="1"/>
    <w:p w14:paraId="75422FD0" w14:textId="77777777" w:rsidR="007C061D" w:rsidRPr="007C061D" w:rsidRDefault="007C061D" w:rsidP="007C061D">
      <w:pPr>
        <w:spacing w:afterLines="40" w:after="96" w:line="360" w:lineRule="auto"/>
        <w:jc w:val="both"/>
        <w:rPr>
          <w:rFonts w:ascii="Times New Roman" w:hAnsi="Times New Roman" w:cs="Times New Roman"/>
          <w:sz w:val="24"/>
          <w:szCs w:val="24"/>
        </w:rPr>
      </w:pPr>
      <w:proofErr w:type="spellStart"/>
      <w:r w:rsidRPr="007C061D">
        <w:rPr>
          <w:rFonts w:ascii="Times New Roman" w:hAnsi="Times New Roman" w:cs="Times New Roman"/>
          <w:sz w:val="24"/>
          <w:szCs w:val="24"/>
        </w:rPr>
        <w:t>Tsaurai</w:t>
      </w:r>
      <w:proofErr w:type="spellEnd"/>
      <w:r w:rsidRPr="007C061D">
        <w:rPr>
          <w:rFonts w:ascii="Times New Roman" w:hAnsi="Times New Roman" w:cs="Times New Roman"/>
          <w:sz w:val="24"/>
          <w:szCs w:val="24"/>
        </w:rPr>
        <w:t xml:space="preserve"> (2022) studied what affects FDI in BRICS countries from 1994 to 2020 using various analysis methods. The study found that economic growth, exchange rates, and trade openness increased FDI, while a developed financial sector, high inflation, and human capital development reduced it.</w:t>
      </w:r>
    </w:p>
    <w:p w14:paraId="2A8B1C8D" w14:textId="77777777" w:rsidR="00A226F0" w:rsidRPr="00A226F0" w:rsidRDefault="00A226F0" w:rsidP="001E4BDE">
      <w:pPr>
        <w:spacing w:afterLines="40" w:after="96" w:line="360" w:lineRule="auto"/>
        <w:jc w:val="both"/>
        <w:rPr>
          <w:rFonts w:ascii="Times New Roman" w:hAnsi="Times New Roman" w:cs="Times New Roman"/>
          <w:iCs/>
          <w:sz w:val="24"/>
          <w:szCs w:val="24"/>
        </w:rPr>
      </w:pPr>
      <w:proofErr w:type="spellStart"/>
      <w:r w:rsidRPr="00A226F0">
        <w:rPr>
          <w:rFonts w:ascii="Times New Roman" w:hAnsi="Times New Roman" w:cs="Times New Roman"/>
          <w:iCs/>
          <w:sz w:val="24"/>
          <w:szCs w:val="24"/>
        </w:rPr>
        <w:t>Alshubiri</w:t>
      </w:r>
      <w:proofErr w:type="spellEnd"/>
      <w:r w:rsidRPr="00A226F0">
        <w:rPr>
          <w:rFonts w:ascii="Times New Roman" w:hAnsi="Times New Roman" w:cs="Times New Roman"/>
          <w:iCs/>
          <w:sz w:val="24"/>
          <w:szCs w:val="24"/>
        </w:rPr>
        <w:t xml:space="preserve"> (2022) examined how real interest rates, exchange rates, and political stability affect FDI inflows in G7 and Gulf Cooperation Council (GCC) countries from 2005 to 2019. Using specific statistical methods, the study found that real interest rates had a strong positive long-term effect on FDI inflows in both groups of countries. However, in the G7 countries, exchange rates negatively impacted FDI inflows over time, while this effect was weaker in the GCC countries. Political stability also had a strong negative impact on FDI in the GCC countries, but a weaker effect in the G7 countries.</w:t>
      </w:r>
    </w:p>
    <w:p w14:paraId="1548DA85" w14:textId="77777777" w:rsidR="006F11A8" w:rsidRPr="006F11A8" w:rsidRDefault="006F11A8" w:rsidP="001E4BDE">
      <w:pPr>
        <w:spacing w:afterLines="40" w:after="96" w:line="360" w:lineRule="auto"/>
        <w:jc w:val="both"/>
        <w:rPr>
          <w:rFonts w:ascii="Times New Roman" w:hAnsi="Times New Roman" w:cs="Times New Roman"/>
          <w:iCs/>
          <w:sz w:val="24"/>
          <w:szCs w:val="24"/>
        </w:rPr>
      </w:pPr>
      <w:r w:rsidRPr="006F11A8">
        <w:rPr>
          <w:rFonts w:ascii="Times New Roman" w:hAnsi="Times New Roman" w:cs="Times New Roman"/>
          <w:iCs/>
          <w:sz w:val="24"/>
          <w:szCs w:val="24"/>
        </w:rPr>
        <w:t>Evans, Kariuki, and Wafula (2022) looked at how fiscal policies influenced foreign direct investment (FDI) in Kenya from 1998 to 2017, using regression analysis. They found that government spending on infrastructure was positively and significantly linked to FDI. The study also showed that both external and domestic debt negatively affected FDI. Furthermore, tax revenues were positively and significantly related to FDI.</w:t>
      </w:r>
    </w:p>
    <w:p w14:paraId="607AF1A4" w14:textId="0FEC8124" w:rsidR="007C061D" w:rsidRPr="007C061D" w:rsidRDefault="007C061D" w:rsidP="007C061D">
      <w:pPr>
        <w:spacing w:afterLines="40" w:after="96" w:line="360" w:lineRule="auto"/>
        <w:jc w:val="both"/>
        <w:rPr>
          <w:rFonts w:ascii="Times New Roman" w:hAnsi="Times New Roman" w:cs="Times New Roman"/>
          <w:sz w:val="24"/>
          <w:szCs w:val="24"/>
        </w:rPr>
      </w:pPr>
      <w:r w:rsidRPr="007C061D">
        <w:rPr>
          <w:rFonts w:ascii="Times New Roman" w:hAnsi="Times New Roman" w:cs="Times New Roman"/>
          <w:sz w:val="24"/>
          <w:szCs w:val="24"/>
        </w:rPr>
        <w:lastRenderedPageBreak/>
        <w:t xml:space="preserve">Sabado, Garcia, Formentera, and </w:t>
      </w:r>
      <w:proofErr w:type="spellStart"/>
      <w:r w:rsidRPr="007C061D">
        <w:rPr>
          <w:rFonts w:ascii="Times New Roman" w:hAnsi="Times New Roman" w:cs="Times New Roman"/>
          <w:sz w:val="24"/>
          <w:szCs w:val="24"/>
        </w:rPr>
        <w:t>Arcebal</w:t>
      </w:r>
      <w:proofErr w:type="spellEnd"/>
      <w:r w:rsidRPr="007C061D">
        <w:rPr>
          <w:rFonts w:ascii="Times New Roman" w:hAnsi="Times New Roman" w:cs="Times New Roman"/>
          <w:sz w:val="24"/>
          <w:szCs w:val="24"/>
        </w:rPr>
        <w:t xml:space="preserve"> (2023) studied what influences FDI in the Philippines from 1970 to 2020 using OLS regression. They found that the real exchange rate significantly affects FDI inflows, supporting the monetary analysis theory that links monetary factors to capital movement.</w:t>
      </w:r>
      <w:r>
        <w:rPr>
          <w:rFonts w:ascii="Times New Roman" w:hAnsi="Times New Roman" w:cs="Times New Roman"/>
          <w:sz w:val="24"/>
          <w:szCs w:val="24"/>
        </w:rPr>
        <w:t xml:space="preserve"> </w:t>
      </w:r>
      <w:proofErr w:type="spellStart"/>
      <w:r w:rsidRPr="007C061D">
        <w:rPr>
          <w:rFonts w:ascii="Times New Roman" w:hAnsi="Times New Roman" w:cs="Times New Roman"/>
          <w:sz w:val="24"/>
          <w:szCs w:val="24"/>
        </w:rPr>
        <w:t>Mahfoudi</w:t>
      </w:r>
      <w:proofErr w:type="spellEnd"/>
      <w:r w:rsidRPr="007C061D">
        <w:rPr>
          <w:rFonts w:ascii="Times New Roman" w:hAnsi="Times New Roman" w:cs="Times New Roman"/>
          <w:sz w:val="24"/>
          <w:szCs w:val="24"/>
        </w:rPr>
        <w:t xml:space="preserve"> and </w:t>
      </w:r>
      <w:proofErr w:type="spellStart"/>
      <w:r w:rsidRPr="007C061D">
        <w:rPr>
          <w:rFonts w:ascii="Times New Roman" w:hAnsi="Times New Roman" w:cs="Times New Roman"/>
          <w:sz w:val="24"/>
          <w:szCs w:val="24"/>
        </w:rPr>
        <w:t>Louail</w:t>
      </w:r>
      <w:proofErr w:type="spellEnd"/>
      <w:r w:rsidRPr="007C061D">
        <w:rPr>
          <w:rFonts w:ascii="Times New Roman" w:hAnsi="Times New Roman" w:cs="Times New Roman"/>
          <w:sz w:val="24"/>
          <w:szCs w:val="24"/>
        </w:rPr>
        <w:t xml:space="preserve"> (2023) studied what drives FDI in Algeria from 1990 to 2017 using a multiple regression model. They found that GDP and trade openness had a strong positive effect, while inflation and trade openness also showed a strong negative effect. Population growth and GDP per capita had a positive but weak impact.</w:t>
      </w:r>
    </w:p>
    <w:p w14:paraId="58846710" w14:textId="77777777" w:rsidR="006F11A8" w:rsidRPr="006F11A8" w:rsidRDefault="006F11A8" w:rsidP="001E4BDE">
      <w:pPr>
        <w:spacing w:afterLines="40" w:after="96" w:line="360" w:lineRule="auto"/>
        <w:jc w:val="both"/>
        <w:rPr>
          <w:rFonts w:ascii="Times New Roman" w:hAnsi="Times New Roman" w:cs="Times New Roman"/>
          <w:iCs/>
          <w:sz w:val="24"/>
          <w:szCs w:val="24"/>
        </w:rPr>
      </w:pPr>
      <w:r w:rsidRPr="006F11A8">
        <w:rPr>
          <w:rFonts w:ascii="Times New Roman" w:hAnsi="Times New Roman" w:cs="Times New Roman"/>
          <w:iCs/>
          <w:sz w:val="24"/>
          <w:szCs w:val="24"/>
        </w:rPr>
        <w:t>Mansur (2023) looked into the factors that influence China's foreign direct investment in Indonesia from 2000 to 2016, using multiple linear regression. The study found that wage levels and inflation rates significantly affect China's investment in Indonesia. However, economic growth, exchange rates, and exports do not have an impact on this investment. The results of the simultaneous test showed that all the factors studied have a significant effect.</w:t>
      </w:r>
    </w:p>
    <w:p w14:paraId="507C8783" w14:textId="77777777" w:rsidR="006F11A8" w:rsidRDefault="006F11A8" w:rsidP="001E4BDE">
      <w:pPr>
        <w:spacing w:afterLines="40" w:after="96" w:line="360" w:lineRule="auto"/>
        <w:jc w:val="both"/>
        <w:rPr>
          <w:rFonts w:ascii="Times New Roman" w:hAnsi="Times New Roman" w:cs="Times New Roman"/>
          <w:sz w:val="24"/>
          <w:szCs w:val="24"/>
        </w:rPr>
      </w:pPr>
      <w:r w:rsidRPr="002B497C">
        <w:rPr>
          <w:rFonts w:ascii="Times New Roman" w:hAnsi="Times New Roman" w:cs="Times New Roman"/>
          <w:sz w:val="24"/>
          <w:szCs w:val="24"/>
        </w:rPr>
        <w:t xml:space="preserve">Kazeem, Yu and </w:t>
      </w:r>
      <w:proofErr w:type="spellStart"/>
      <w:r w:rsidRPr="002B497C">
        <w:rPr>
          <w:rFonts w:ascii="Times New Roman" w:hAnsi="Times New Roman" w:cs="Times New Roman"/>
          <w:sz w:val="24"/>
          <w:szCs w:val="24"/>
        </w:rPr>
        <w:t>Abeeb</w:t>
      </w:r>
      <w:proofErr w:type="spellEnd"/>
      <w:r w:rsidRPr="002B497C">
        <w:rPr>
          <w:rFonts w:ascii="Times New Roman" w:hAnsi="Times New Roman" w:cs="Times New Roman"/>
          <w:sz w:val="24"/>
          <w:szCs w:val="24"/>
        </w:rPr>
        <w:t xml:space="preserve"> (2023) set out to detect which elements act as a key driver of high FDI inflows in Nigeria from 1980 to 2022 using OLS. Findings from the study show that the size of the Nigerian market and the level of their economy openness are major determinants of FDI inflows. The result further suggests that high inflation rate is a hindrance to FDI. </w:t>
      </w:r>
    </w:p>
    <w:p w14:paraId="0F09FADC" w14:textId="77777777" w:rsidR="00D71D34" w:rsidRDefault="00D71D34" w:rsidP="001E4BDE">
      <w:pPr>
        <w:spacing w:afterLines="40" w:after="96" w:line="360" w:lineRule="auto"/>
        <w:jc w:val="both"/>
        <w:rPr>
          <w:rFonts w:ascii="Times New Roman" w:hAnsi="Times New Roman" w:cs="Times New Roman"/>
          <w:iCs/>
          <w:sz w:val="24"/>
          <w:szCs w:val="24"/>
        </w:rPr>
      </w:pPr>
      <w:r w:rsidRPr="00D71D34">
        <w:rPr>
          <w:rFonts w:ascii="Times New Roman" w:hAnsi="Times New Roman" w:cs="Times New Roman"/>
          <w:iCs/>
          <w:sz w:val="24"/>
          <w:szCs w:val="24"/>
        </w:rPr>
        <w:t xml:space="preserve">Adelakun and </w:t>
      </w:r>
      <w:proofErr w:type="spellStart"/>
      <w:r w:rsidRPr="00D71D34">
        <w:rPr>
          <w:rFonts w:ascii="Times New Roman" w:hAnsi="Times New Roman" w:cs="Times New Roman"/>
          <w:iCs/>
          <w:sz w:val="24"/>
          <w:szCs w:val="24"/>
        </w:rPr>
        <w:t>Ogujiuba</w:t>
      </w:r>
      <w:proofErr w:type="spellEnd"/>
      <w:r w:rsidRPr="00D71D34">
        <w:rPr>
          <w:rFonts w:ascii="Times New Roman" w:hAnsi="Times New Roman" w:cs="Times New Roman"/>
          <w:iCs/>
          <w:sz w:val="24"/>
          <w:szCs w:val="24"/>
        </w:rPr>
        <w:t xml:space="preserve"> (2023) compared the factors influencing the top ten African countries that receive foreign direct investment (FDI). Their goal was to examine both short- and long-term factors affecting FDI, using the ARDL bound test to check for a long-term connection between these factors. The results showed that these factors are linked in the long run. The study found that problems like poor infrastructure, low domestic savings, and inflation prevent FDI from flowing into these countries. It also highlighted poor governance as a factor that stops the growth of strong institutions and the flow of investment.</w:t>
      </w:r>
    </w:p>
    <w:p w14:paraId="39E86E4D" w14:textId="34174E54" w:rsidR="004F6BB6" w:rsidRDefault="004F6BB6" w:rsidP="001E4BDE">
      <w:pPr>
        <w:spacing w:afterLines="40" w:after="96" w:line="360" w:lineRule="auto"/>
        <w:jc w:val="both"/>
        <w:rPr>
          <w:rFonts w:ascii="Times New Roman" w:hAnsi="Times New Roman" w:cs="Times New Roman"/>
          <w:iCs/>
          <w:sz w:val="24"/>
          <w:szCs w:val="24"/>
        </w:rPr>
      </w:pPr>
      <w:r w:rsidRPr="004F6BB6">
        <w:rPr>
          <w:rFonts w:ascii="Times New Roman" w:hAnsi="Times New Roman" w:cs="Times New Roman"/>
          <w:iCs/>
          <w:sz w:val="24"/>
          <w:szCs w:val="24"/>
        </w:rPr>
        <w:t>Abdi et al. (2024) studied how stable economic conditions and quality institutions affect the ability of 24 African countries to attract foreign investment between 2004 and 2022. Using advanced statistical methods, they found that in the long run, higher income per person (GDP per capita) and more domestic investment help bring in more foreign direct investment (FDI). Strong institutions also play an important role in attracting FDI. On the other hand, a weaker currency encourages more FDI, while too much inflation and too much openness to international trade reduce FDI over time.</w:t>
      </w:r>
    </w:p>
    <w:p w14:paraId="7DC1093E" w14:textId="7300F611" w:rsidR="004F6BB6" w:rsidRPr="004F6BB6" w:rsidRDefault="004F6BB6" w:rsidP="004F6BB6">
      <w:pPr>
        <w:spacing w:afterLines="40" w:after="96" w:line="360" w:lineRule="auto"/>
        <w:jc w:val="both"/>
        <w:rPr>
          <w:rFonts w:ascii="Times New Roman" w:hAnsi="Times New Roman" w:cs="Times New Roman"/>
          <w:iCs/>
          <w:sz w:val="24"/>
          <w:szCs w:val="24"/>
        </w:rPr>
      </w:pPr>
      <w:r w:rsidRPr="004F6BB6">
        <w:rPr>
          <w:rFonts w:ascii="Times New Roman" w:hAnsi="Times New Roman" w:cs="Times New Roman"/>
          <w:iCs/>
          <w:sz w:val="24"/>
          <w:szCs w:val="24"/>
        </w:rPr>
        <w:lastRenderedPageBreak/>
        <w:t>Kumar et al. (2024) studied how economic and institutional factors affect foreign direct investment (FDI) in six South Asian countries</w:t>
      </w:r>
      <w:r>
        <w:rPr>
          <w:rFonts w:ascii="Times New Roman" w:hAnsi="Times New Roman" w:cs="Times New Roman"/>
          <w:iCs/>
          <w:sz w:val="24"/>
          <w:szCs w:val="24"/>
        </w:rPr>
        <w:t xml:space="preserve">, </w:t>
      </w:r>
      <w:r w:rsidRPr="004F6BB6">
        <w:rPr>
          <w:rFonts w:ascii="Times New Roman" w:hAnsi="Times New Roman" w:cs="Times New Roman"/>
          <w:iCs/>
          <w:sz w:val="24"/>
          <w:szCs w:val="24"/>
        </w:rPr>
        <w:t>Pakistan, India, Bangladesh, Nepal, Sri Lanka, and Bhutan</w:t>
      </w:r>
      <w:r>
        <w:rPr>
          <w:rFonts w:ascii="Times New Roman" w:hAnsi="Times New Roman" w:cs="Times New Roman"/>
          <w:iCs/>
          <w:sz w:val="24"/>
          <w:szCs w:val="24"/>
        </w:rPr>
        <w:t xml:space="preserve">, </w:t>
      </w:r>
      <w:r w:rsidRPr="004F6BB6">
        <w:rPr>
          <w:rFonts w:ascii="Times New Roman" w:hAnsi="Times New Roman" w:cs="Times New Roman"/>
          <w:iCs/>
          <w:sz w:val="24"/>
          <w:szCs w:val="24"/>
        </w:rPr>
        <w:t>between 2000 and 2020. Using panel data methods like fixed effects and two-stage least squares, they looked at how GDP, financial development, inflation, infrastructure, infrastructure</w:t>
      </w:r>
      <w:r>
        <w:rPr>
          <w:rFonts w:ascii="Times New Roman" w:hAnsi="Times New Roman" w:cs="Times New Roman"/>
          <w:iCs/>
          <w:sz w:val="24"/>
          <w:szCs w:val="24"/>
        </w:rPr>
        <w:t xml:space="preserve">, </w:t>
      </w:r>
      <w:r w:rsidRPr="004F6BB6">
        <w:rPr>
          <w:rFonts w:ascii="Times New Roman" w:hAnsi="Times New Roman" w:cs="Times New Roman"/>
          <w:iCs/>
          <w:sz w:val="24"/>
          <w:szCs w:val="24"/>
        </w:rPr>
        <w:t>government effectiveness, political stability and regulatory quality</w:t>
      </w:r>
      <w:r>
        <w:rPr>
          <w:rFonts w:ascii="Times New Roman" w:hAnsi="Times New Roman" w:cs="Times New Roman"/>
          <w:iCs/>
          <w:sz w:val="24"/>
          <w:szCs w:val="24"/>
        </w:rPr>
        <w:t xml:space="preserve"> </w:t>
      </w:r>
      <w:r w:rsidRPr="004F6BB6">
        <w:rPr>
          <w:rFonts w:ascii="Times New Roman" w:hAnsi="Times New Roman" w:cs="Times New Roman"/>
          <w:iCs/>
          <w:sz w:val="24"/>
          <w:szCs w:val="24"/>
        </w:rPr>
        <w:t xml:space="preserve">affect FDI. The results showed that most of these factors have a strong impact on FDI, </w:t>
      </w:r>
      <w:r w:rsidR="0090515F">
        <w:rPr>
          <w:rFonts w:ascii="Times New Roman" w:hAnsi="Times New Roman" w:cs="Times New Roman"/>
          <w:iCs/>
          <w:sz w:val="24"/>
          <w:szCs w:val="24"/>
        </w:rPr>
        <w:t>except</w:t>
      </w:r>
      <w:r w:rsidRPr="004F6BB6">
        <w:rPr>
          <w:rFonts w:ascii="Times New Roman" w:hAnsi="Times New Roman" w:cs="Times New Roman"/>
          <w:iCs/>
          <w:sz w:val="24"/>
          <w:szCs w:val="24"/>
        </w:rPr>
        <w:t xml:space="preserve"> government effectiveness.</w:t>
      </w:r>
    </w:p>
    <w:p w14:paraId="57CA34E8" w14:textId="06505CF4" w:rsidR="0013629C" w:rsidRPr="00FC30FF" w:rsidRDefault="0013629C" w:rsidP="001E4BDE">
      <w:pPr>
        <w:spacing w:afterLines="40" w:after="96" w:line="360" w:lineRule="auto"/>
        <w:jc w:val="both"/>
        <w:rPr>
          <w:rFonts w:ascii="Times New Roman" w:hAnsi="Times New Roman"/>
          <w:b/>
          <w:sz w:val="24"/>
          <w:szCs w:val="24"/>
        </w:rPr>
      </w:pPr>
      <w:r w:rsidRPr="00FC30FF">
        <w:rPr>
          <w:rFonts w:ascii="Times New Roman" w:hAnsi="Times New Roman"/>
          <w:b/>
          <w:sz w:val="24"/>
          <w:szCs w:val="24"/>
        </w:rPr>
        <w:t>3. Method</w:t>
      </w:r>
      <w:r w:rsidR="002313AD">
        <w:rPr>
          <w:rFonts w:ascii="Times New Roman" w:hAnsi="Times New Roman"/>
          <w:b/>
          <w:sz w:val="24"/>
          <w:szCs w:val="24"/>
        </w:rPr>
        <w:t>ology</w:t>
      </w:r>
    </w:p>
    <w:p w14:paraId="035C9DFF" w14:textId="7BFF287D" w:rsidR="0013629C" w:rsidRPr="00DB2E60" w:rsidRDefault="0013629C" w:rsidP="001E4BDE">
      <w:pPr>
        <w:autoSpaceDE w:val="0"/>
        <w:autoSpaceDN w:val="0"/>
        <w:adjustRightInd w:val="0"/>
        <w:spacing w:afterLines="40" w:after="96" w:line="360" w:lineRule="auto"/>
        <w:jc w:val="both"/>
        <w:rPr>
          <w:rFonts w:ascii="Times New Roman" w:hAnsi="Times New Roman" w:cs="Times New Roman"/>
          <w:b/>
          <w:bCs/>
          <w:iCs/>
          <w:color w:val="000000"/>
          <w:sz w:val="24"/>
          <w:szCs w:val="24"/>
        </w:rPr>
      </w:pPr>
      <w:r w:rsidRPr="00DB2E60">
        <w:rPr>
          <w:rFonts w:ascii="Times New Roman" w:hAnsi="Times New Roman" w:cs="Times New Roman"/>
          <w:b/>
          <w:bCs/>
          <w:iCs/>
          <w:sz w:val="24"/>
          <w:szCs w:val="24"/>
        </w:rPr>
        <w:t>Model Specification</w:t>
      </w:r>
    </w:p>
    <w:p w14:paraId="132600D4" w14:textId="77777777" w:rsidR="0013629C" w:rsidRDefault="0013629C" w:rsidP="001E4BDE">
      <w:pPr>
        <w:spacing w:afterLines="40" w:after="96" w:line="360" w:lineRule="auto"/>
        <w:jc w:val="both"/>
        <w:rPr>
          <w:rFonts w:ascii="Times New Roman" w:hAnsi="Times New Roman" w:cs="Times New Roman"/>
          <w:sz w:val="24"/>
        </w:rPr>
      </w:pPr>
      <w:r w:rsidRPr="00D745FA">
        <w:rPr>
          <w:rFonts w:ascii="Times New Roman" w:hAnsi="Times New Roman" w:cs="Times New Roman"/>
          <w:sz w:val="24"/>
        </w:rPr>
        <w:t xml:space="preserve">The </w:t>
      </w:r>
      <w:bookmarkStart w:id="2" w:name="_Hlk184457166"/>
      <w:r>
        <w:rPr>
          <w:rFonts w:ascii="Times New Roman" w:hAnsi="Times New Roman" w:cs="Times New Roman"/>
          <w:sz w:val="24"/>
        </w:rPr>
        <w:t xml:space="preserve">panel </w:t>
      </w:r>
      <w:r w:rsidRPr="003C793E">
        <w:rPr>
          <w:rFonts w:ascii="Times New Roman" w:hAnsi="Times New Roman" w:cs="Times New Roman"/>
          <w:sz w:val="24"/>
          <w:szCs w:val="24"/>
        </w:rPr>
        <w:t>autoregressive distributive lag (</w:t>
      </w:r>
      <w:r>
        <w:rPr>
          <w:rFonts w:ascii="Times New Roman" w:hAnsi="Times New Roman" w:cs="Times New Roman"/>
          <w:sz w:val="24"/>
          <w:szCs w:val="24"/>
        </w:rPr>
        <w:t>P</w:t>
      </w:r>
      <w:r w:rsidRPr="003C793E">
        <w:rPr>
          <w:rFonts w:ascii="Times New Roman" w:hAnsi="Times New Roman" w:cs="Times New Roman"/>
          <w:sz w:val="24"/>
          <w:szCs w:val="24"/>
        </w:rPr>
        <w:t>ARDL)</w:t>
      </w:r>
      <w:r>
        <w:rPr>
          <w:rFonts w:ascii="Times New Roman" w:hAnsi="Times New Roman" w:cs="Times New Roman"/>
          <w:sz w:val="24"/>
          <w:szCs w:val="24"/>
        </w:rPr>
        <w:t xml:space="preserve"> </w:t>
      </w:r>
      <w:r w:rsidRPr="00D745FA">
        <w:rPr>
          <w:rFonts w:ascii="Times New Roman" w:hAnsi="Times New Roman" w:cs="Times New Roman"/>
          <w:sz w:val="24"/>
        </w:rPr>
        <w:t>model</w:t>
      </w:r>
      <w:r>
        <w:rPr>
          <w:rFonts w:ascii="Times New Roman" w:hAnsi="Times New Roman" w:cs="Times New Roman"/>
          <w:sz w:val="24"/>
        </w:rPr>
        <w:t xml:space="preserve"> </w:t>
      </w:r>
      <w:bookmarkEnd w:id="2"/>
      <w:r>
        <w:rPr>
          <w:rFonts w:ascii="Times New Roman" w:hAnsi="Times New Roman" w:cs="Times New Roman"/>
          <w:sz w:val="24"/>
        </w:rPr>
        <w:t>used</w:t>
      </w:r>
      <w:r w:rsidRPr="00D745FA">
        <w:rPr>
          <w:rFonts w:ascii="Times New Roman" w:hAnsi="Times New Roman" w:cs="Times New Roman"/>
          <w:sz w:val="24"/>
        </w:rPr>
        <w:t xml:space="preserve"> for this study </w:t>
      </w:r>
      <w:r>
        <w:rPr>
          <w:rFonts w:ascii="Times New Roman" w:hAnsi="Times New Roman" w:cs="Times New Roman"/>
          <w:sz w:val="24"/>
        </w:rPr>
        <w:t xml:space="preserve">was </w:t>
      </w:r>
      <w:r w:rsidRPr="00D745FA">
        <w:rPr>
          <w:rFonts w:ascii="Times New Roman" w:hAnsi="Times New Roman" w:cs="Times New Roman"/>
          <w:sz w:val="24"/>
        </w:rPr>
        <w:t xml:space="preserve">adapted </w:t>
      </w:r>
      <w:r>
        <w:rPr>
          <w:rFonts w:ascii="Times New Roman" w:hAnsi="Times New Roman" w:cs="Times New Roman"/>
          <w:sz w:val="24"/>
        </w:rPr>
        <w:t xml:space="preserve">from the study of </w:t>
      </w:r>
      <w:proofErr w:type="spellStart"/>
      <w:r w:rsidRPr="002B497C">
        <w:rPr>
          <w:rFonts w:ascii="Times New Roman" w:hAnsi="Times New Roman" w:cs="Times New Roman"/>
          <w:sz w:val="24"/>
          <w:szCs w:val="24"/>
        </w:rPr>
        <w:t>Mazadu</w:t>
      </w:r>
      <w:proofErr w:type="spellEnd"/>
      <w:r w:rsidRPr="002B497C">
        <w:rPr>
          <w:rFonts w:ascii="Times New Roman" w:hAnsi="Times New Roman" w:cs="Times New Roman"/>
          <w:sz w:val="24"/>
          <w:szCs w:val="24"/>
        </w:rPr>
        <w:t>, Usman and Umar (2021)</w:t>
      </w:r>
      <w:r>
        <w:rPr>
          <w:rFonts w:ascii="Times New Roman" w:hAnsi="Times New Roman" w:cs="Times New Roman"/>
          <w:sz w:val="24"/>
        </w:rPr>
        <w:t>. The model is</w:t>
      </w:r>
      <w:r w:rsidRPr="00D745FA">
        <w:rPr>
          <w:rFonts w:ascii="Times New Roman" w:hAnsi="Times New Roman" w:cs="Times New Roman"/>
          <w:sz w:val="24"/>
        </w:rPr>
        <w:t xml:space="preserve"> specified as follows:</w:t>
      </w:r>
    </w:p>
    <w:p w14:paraId="33FA798B" w14:textId="77777777" w:rsidR="0013629C" w:rsidRPr="0034215D" w:rsidRDefault="0013629C" w:rsidP="001E4BDE">
      <w:pPr>
        <w:spacing w:afterLines="40" w:after="96" w:line="480" w:lineRule="auto"/>
        <w:jc w:val="both"/>
        <w:rPr>
          <w:rFonts w:ascii="Times New Roman" w:hAnsi="Times New Roman" w:cs="Times New Roman"/>
          <w:sz w:val="20"/>
          <w:szCs w:val="20"/>
        </w:rPr>
      </w:pPr>
      <m:oMath>
        <m:r>
          <w:rPr>
            <w:rFonts w:ascii="Cambria Math" w:hAnsi="Cambria Math" w:cs="Times New Roman"/>
            <w:sz w:val="20"/>
            <w:szCs w:val="20"/>
          </w:rPr>
          <m:t>FDI=</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FDI</m:t>
            </m:r>
          </m:e>
          <m:sub>
            <m:r>
              <w:rPr>
                <w:rFonts w:ascii="Cambria Math" w:hAnsi="Cambria Math" w:cs="Times New Roman"/>
                <w:sz w:val="20"/>
                <w:szCs w:val="20"/>
              </w:rPr>
              <m:t>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FD</m:t>
            </m:r>
          </m:e>
          <m:sub>
            <m:r>
              <w:rPr>
                <w:rFonts w:ascii="Cambria Math" w:hAnsi="Cambria Math" w:cs="Times New Roman"/>
                <w:sz w:val="20"/>
                <w:szCs w:val="20"/>
              </w:rPr>
              <m:t>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FRESE</m:t>
            </m:r>
          </m:e>
          <m:sub>
            <m:r>
              <w:rPr>
                <w:rFonts w:ascii="Cambria Math" w:hAnsi="Cambria Math" w:cs="Times New Roman"/>
                <w:sz w:val="20"/>
                <w:szCs w:val="20"/>
              </w:rPr>
              <m:t>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4</m:t>
            </m:r>
          </m:sub>
        </m:sSub>
        <m:sSub>
          <m:sSubPr>
            <m:ctrlPr>
              <w:rPr>
                <w:rFonts w:ascii="Cambria Math" w:hAnsi="Cambria Math" w:cs="Times New Roman"/>
                <w:i/>
                <w:sz w:val="20"/>
                <w:szCs w:val="20"/>
              </w:rPr>
            </m:ctrlPr>
          </m:sSubPr>
          <m:e>
            <m:r>
              <w:rPr>
                <w:rFonts w:ascii="Cambria Math" w:hAnsi="Cambria Math" w:cs="Times New Roman"/>
                <w:sz w:val="20"/>
                <w:szCs w:val="20"/>
              </w:rPr>
              <m:t>INF</m:t>
            </m:r>
          </m:e>
          <m:sub>
            <m:r>
              <w:rPr>
                <w:rFonts w:ascii="Cambria Math" w:hAnsi="Cambria Math" w:cs="Times New Roman"/>
                <w:sz w:val="20"/>
                <w:szCs w:val="20"/>
              </w:rPr>
              <m:t>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5</m:t>
            </m:r>
          </m:sub>
        </m:sSub>
        <m:sSub>
          <m:sSubPr>
            <m:ctrlPr>
              <w:rPr>
                <w:rFonts w:ascii="Cambria Math" w:hAnsi="Cambria Math" w:cs="Times New Roman"/>
                <w:i/>
                <w:sz w:val="20"/>
                <w:szCs w:val="20"/>
              </w:rPr>
            </m:ctrlPr>
          </m:sSubPr>
          <m:e>
            <m:r>
              <w:rPr>
                <w:rFonts w:ascii="Cambria Math" w:hAnsi="Cambria Math" w:cs="Times New Roman"/>
                <w:sz w:val="20"/>
                <w:szCs w:val="20"/>
              </w:rPr>
              <m:t>INFRA</m:t>
            </m:r>
          </m:e>
          <m:sub>
            <m:r>
              <w:rPr>
                <w:rFonts w:ascii="Cambria Math" w:hAnsi="Cambria Math" w:cs="Times New Roman"/>
                <w:sz w:val="20"/>
                <w:szCs w:val="20"/>
              </w:rPr>
              <m:t>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6</m:t>
            </m:r>
          </m:sub>
        </m:sSub>
        <m:sSub>
          <m:sSubPr>
            <m:ctrlPr>
              <w:rPr>
                <w:rFonts w:ascii="Cambria Math" w:hAnsi="Cambria Math" w:cs="Times New Roman"/>
                <w:i/>
                <w:sz w:val="20"/>
                <w:szCs w:val="20"/>
              </w:rPr>
            </m:ctrlPr>
          </m:sSubPr>
          <m:e>
            <m:r>
              <w:rPr>
                <w:rFonts w:ascii="Cambria Math" w:hAnsi="Cambria Math" w:cs="Times New Roman"/>
                <w:sz w:val="20"/>
                <w:szCs w:val="20"/>
              </w:rPr>
              <m:t>POP</m:t>
            </m:r>
          </m:e>
          <m:sub>
            <m:r>
              <w:rPr>
                <w:rFonts w:ascii="Cambria Math" w:hAnsi="Cambria Math" w:cs="Times New Roman"/>
                <w:sz w:val="20"/>
                <w:szCs w:val="20"/>
              </w:rPr>
              <m:t>t-1</m:t>
            </m:r>
          </m:sub>
        </m:sSub>
        <m:r>
          <w:rPr>
            <w:rFonts w:ascii="Cambria Math" w:hAnsi="Cambria Math" w:cs="Times New Roman"/>
            <w:sz w:val="20"/>
            <w:szCs w:val="20"/>
          </w:rPr>
          <m:t>+ℇ</m:t>
        </m:r>
      </m:oMath>
      <w:r w:rsidRPr="0034215D">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4"/>
          <w:szCs w:val="20"/>
        </w:rPr>
        <w:t>(</w:t>
      </w:r>
      <w:r w:rsidRPr="0034215D">
        <w:rPr>
          <w:rFonts w:ascii="Times New Roman" w:eastAsiaTheme="minorEastAsia" w:hAnsi="Times New Roman" w:cs="Times New Roman"/>
          <w:sz w:val="24"/>
          <w:szCs w:val="20"/>
        </w:rPr>
        <w:t>1)</w:t>
      </w:r>
    </w:p>
    <w:p w14:paraId="2B1589A3" w14:textId="77777777" w:rsidR="0013629C" w:rsidRPr="00911C66" w:rsidRDefault="0013629C" w:rsidP="001E4BDE">
      <w:pPr>
        <w:spacing w:afterLines="40" w:after="96" w:line="360" w:lineRule="auto"/>
        <w:jc w:val="both"/>
        <w:rPr>
          <w:rFonts w:ascii="Times New Roman" w:hAnsi="Times New Roman" w:cs="Times New Roman"/>
          <w:sz w:val="24"/>
          <w:szCs w:val="24"/>
        </w:rPr>
      </w:pPr>
      <w:r w:rsidRPr="00911C66">
        <w:rPr>
          <w:rFonts w:ascii="Times New Roman" w:hAnsi="Times New Roman" w:cs="Times New Roman"/>
          <w:sz w:val="24"/>
          <w:szCs w:val="24"/>
        </w:rPr>
        <w:t>Where FDI = foreign direct investment</w:t>
      </w:r>
      <w:r>
        <w:rPr>
          <w:rFonts w:ascii="Times New Roman" w:hAnsi="Times New Roman" w:cs="Times New Roman"/>
          <w:sz w:val="24"/>
          <w:szCs w:val="24"/>
        </w:rPr>
        <w:t>;</w:t>
      </w:r>
      <w:r w:rsidRPr="00911C66">
        <w:rPr>
          <w:rFonts w:ascii="Times New Roman" w:hAnsi="Times New Roman" w:cs="Times New Roman"/>
          <w:sz w:val="24"/>
          <w:szCs w:val="24"/>
        </w:rPr>
        <w:t xml:space="preserve"> FD = financial development</w:t>
      </w:r>
      <w:r>
        <w:rPr>
          <w:rFonts w:ascii="Times New Roman" w:hAnsi="Times New Roman" w:cs="Times New Roman"/>
          <w:sz w:val="24"/>
          <w:szCs w:val="24"/>
        </w:rPr>
        <w:t>;</w:t>
      </w:r>
      <w:r w:rsidRPr="00911C66">
        <w:rPr>
          <w:rFonts w:ascii="Times New Roman" w:hAnsi="Times New Roman" w:cs="Times New Roman"/>
          <w:sz w:val="24"/>
          <w:szCs w:val="24"/>
        </w:rPr>
        <w:t xml:space="preserve"> FRESE = foreign exchange reserve</w:t>
      </w:r>
      <w:r>
        <w:rPr>
          <w:rFonts w:ascii="Times New Roman" w:hAnsi="Times New Roman" w:cs="Times New Roman"/>
          <w:sz w:val="24"/>
          <w:szCs w:val="24"/>
        </w:rPr>
        <w:t>;</w:t>
      </w:r>
      <w:r w:rsidRPr="00911C66">
        <w:rPr>
          <w:rFonts w:ascii="Times New Roman" w:hAnsi="Times New Roman" w:cs="Times New Roman"/>
          <w:sz w:val="24"/>
          <w:szCs w:val="24"/>
        </w:rPr>
        <w:t xml:space="preserve"> INF = inflation rate</w:t>
      </w:r>
      <w:r>
        <w:rPr>
          <w:rFonts w:ascii="Times New Roman" w:hAnsi="Times New Roman" w:cs="Times New Roman"/>
          <w:sz w:val="24"/>
          <w:szCs w:val="24"/>
        </w:rPr>
        <w:t>;</w:t>
      </w:r>
      <w:r w:rsidRPr="00911C66">
        <w:rPr>
          <w:rFonts w:ascii="Times New Roman" w:hAnsi="Times New Roman" w:cs="Times New Roman"/>
          <w:sz w:val="24"/>
          <w:szCs w:val="24"/>
        </w:rPr>
        <w:t xml:space="preserve"> INFRA = infrastructure</w:t>
      </w:r>
      <w:r>
        <w:rPr>
          <w:rFonts w:ascii="Times New Roman" w:hAnsi="Times New Roman" w:cs="Times New Roman"/>
          <w:sz w:val="24"/>
          <w:szCs w:val="24"/>
        </w:rPr>
        <w:t>;</w:t>
      </w:r>
      <w:r w:rsidRPr="00911C66">
        <w:rPr>
          <w:rFonts w:ascii="Times New Roman" w:hAnsi="Times New Roman" w:cs="Times New Roman"/>
          <w:sz w:val="24"/>
          <w:szCs w:val="24"/>
        </w:rPr>
        <w:t xml:space="preserve"> </w:t>
      </w:r>
      <w:r>
        <w:rPr>
          <w:rFonts w:ascii="Times New Roman" w:hAnsi="Times New Roman" w:cs="Times New Roman"/>
          <w:sz w:val="24"/>
          <w:szCs w:val="24"/>
        </w:rPr>
        <w:t>POG = Population growth.</w:t>
      </w:r>
    </w:p>
    <w:p w14:paraId="744DF845" w14:textId="77777777" w:rsidR="0013629C" w:rsidRDefault="0013629C" w:rsidP="001E4BDE">
      <w:pPr>
        <w:spacing w:afterLines="40" w:after="96" w:line="360" w:lineRule="auto"/>
        <w:jc w:val="both"/>
        <w:rPr>
          <w:rFonts w:ascii="Times New Roman" w:hAnsi="Times New Roman"/>
          <w:sz w:val="24"/>
          <w:szCs w:val="24"/>
        </w:rPr>
      </w:pPr>
      <w:r>
        <w:rPr>
          <w:rFonts w:ascii="Times New Roman" w:hAnsi="Times New Roman"/>
          <w:sz w:val="24"/>
          <w:szCs w:val="24"/>
        </w:rPr>
        <w:t xml:space="preserve">However, </w:t>
      </w:r>
      <w:r w:rsidRPr="009B6D93">
        <w:rPr>
          <w:rFonts w:ascii="Times New Roman" w:hAnsi="Times New Roman"/>
          <w:sz w:val="24"/>
          <w:szCs w:val="24"/>
        </w:rPr>
        <w:t xml:space="preserve">modifications were made to the model to incorporate </w:t>
      </w:r>
      <w:r>
        <w:rPr>
          <w:rFonts w:ascii="Times New Roman" w:hAnsi="Times New Roman"/>
          <w:sz w:val="24"/>
          <w:szCs w:val="24"/>
        </w:rPr>
        <w:t xml:space="preserve">internal macroeconomic factors and internal institutional quality indicators not captured by </w:t>
      </w:r>
      <w:proofErr w:type="spellStart"/>
      <w:r>
        <w:rPr>
          <w:rFonts w:ascii="Times New Roman" w:hAnsi="Times New Roman" w:cs="Times New Roman"/>
          <w:sz w:val="24"/>
          <w:szCs w:val="24"/>
        </w:rPr>
        <w:t>Mazadu</w:t>
      </w:r>
      <w:proofErr w:type="spellEnd"/>
      <w:r>
        <w:rPr>
          <w:rFonts w:ascii="Times New Roman" w:hAnsi="Times New Roman" w:cs="Times New Roman"/>
          <w:sz w:val="24"/>
          <w:szCs w:val="24"/>
        </w:rPr>
        <w:t xml:space="preserve"> et al.</w:t>
      </w:r>
      <w:r w:rsidRPr="002B497C">
        <w:rPr>
          <w:rFonts w:ascii="Times New Roman" w:hAnsi="Times New Roman" w:cs="Times New Roman"/>
          <w:sz w:val="24"/>
          <w:szCs w:val="24"/>
        </w:rPr>
        <w:t xml:space="preserve"> (2021)</w:t>
      </w:r>
      <w:r>
        <w:rPr>
          <w:rFonts w:ascii="Times New Roman" w:hAnsi="Times New Roman"/>
          <w:sz w:val="24"/>
          <w:szCs w:val="24"/>
        </w:rPr>
        <w:t xml:space="preserve">. Internal macroeconomic factors include </w:t>
      </w:r>
      <w:r w:rsidRPr="00125363">
        <w:rPr>
          <w:rFonts w:ascii="Times New Roman" w:hAnsi="Times New Roman"/>
          <w:sz w:val="24"/>
          <w:szCs w:val="24"/>
        </w:rPr>
        <w:t>trade openness, foreign reserves, exchange rate,</w:t>
      </w:r>
      <w:r>
        <w:rPr>
          <w:rFonts w:ascii="Times New Roman" w:hAnsi="Times New Roman"/>
          <w:sz w:val="24"/>
          <w:szCs w:val="24"/>
        </w:rPr>
        <w:t xml:space="preserve"> </w:t>
      </w:r>
      <w:r w:rsidRPr="00125363">
        <w:rPr>
          <w:rFonts w:ascii="Times New Roman" w:hAnsi="Times New Roman"/>
          <w:sz w:val="24"/>
          <w:szCs w:val="24"/>
        </w:rPr>
        <w:t>external debt</w:t>
      </w:r>
      <w:r>
        <w:rPr>
          <w:rFonts w:ascii="Times New Roman" w:hAnsi="Times New Roman"/>
          <w:sz w:val="24"/>
          <w:szCs w:val="24"/>
        </w:rPr>
        <w:t>; and internal institutional quality indicators include</w:t>
      </w:r>
      <w:r w:rsidRPr="00122F8F">
        <w:t xml:space="preserve"> </w:t>
      </w:r>
      <w:r w:rsidRPr="00122F8F">
        <w:rPr>
          <w:rFonts w:ascii="Times New Roman" w:hAnsi="Times New Roman"/>
          <w:sz w:val="24"/>
          <w:szCs w:val="24"/>
        </w:rPr>
        <w:t>regulatory quality</w:t>
      </w:r>
      <w:r>
        <w:rPr>
          <w:rFonts w:ascii="Times New Roman" w:hAnsi="Times New Roman"/>
          <w:sz w:val="24"/>
          <w:szCs w:val="24"/>
        </w:rPr>
        <w:t xml:space="preserve">, </w:t>
      </w:r>
      <w:r w:rsidRPr="00122F8F">
        <w:rPr>
          <w:rFonts w:ascii="Times New Roman" w:hAnsi="Times New Roman"/>
          <w:sz w:val="24"/>
          <w:szCs w:val="24"/>
        </w:rPr>
        <w:t>political stability</w:t>
      </w:r>
      <w:r>
        <w:rPr>
          <w:rFonts w:ascii="Times New Roman" w:hAnsi="Times New Roman"/>
          <w:sz w:val="24"/>
          <w:szCs w:val="24"/>
        </w:rPr>
        <w:t xml:space="preserve"> and </w:t>
      </w:r>
      <w:r w:rsidRPr="00122F8F">
        <w:rPr>
          <w:rFonts w:ascii="Times New Roman" w:hAnsi="Times New Roman"/>
          <w:sz w:val="24"/>
          <w:szCs w:val="24"/>
        </w:rPr>
        <w:t>corruption control</w:t>
      </w:r>
      <w:r>
        <w:rPr>
          <w:rFonts w:ascii="Times New Roman" w:hAnsi="Times New Roman"/>
          <w:sz w:val="24"/>
          <w:szCs w:val="24"/>
        </w:rPr>
        <w:t xml:space="preserve">. </w:t>
      </w:r>
      <w:r w:rsidRPr="001B556C">
        <w:rPr>
          <w:rFonts w:ascii="Times New Roman" w:hAnsi="Times New Roman"/>
          <w:sz w:val="24"/>
          <w:szCs w:val="24"/>
        </w:rPr>
        <w:t xml:space="preserve">The modifications were made to capture the influence of internal macroeconomic factors and institutional quality indicators that were overlooked by </w:t>
      </w:r>
      <w:proofErr w:type="spellStart"/>
      <w:r w:rsidRPr="001B556C">
        <w:rPr>
          <w:rFonts w:ascii="Times New Roman" w:hAnsi="Times New Roman"/>
          <w:sz w:val="24"/>
          <w:szCs w:val="24"/>
        </w:rPr>
        <w:t>Mazadu</w:t>
      </w:r>
      <w:proofErr w:type="spellEnd"/>
      <w:r w:rsidRPr="001B556C">
        <w:rPr>
          <w:rFonts w:ascii="Times New Roman" w:hAnsi="Times New Roman"/>
          <w:sz w:val="24"/>
          <w:szCs w:val="24"/>
        </w:rPr>
        <w:t xml:space="preserve"> et al. (2021), ensuring the model aligns with the unique economic and institutional dynamics of the study region.</w:t>
      </w:r>
    </w:p>
    <w:p w14:paraId="6E3A68E6" w14:textId="77777777" w:rsidR="0013629C" w:rsidRDefault="0013629C" w:rsidP="001E4BDE">
      <w:pPr>
        <w:spacing w:afterLines="40" w:after="96" w:line="360" w:lineRule="auto"/>
        <w:jc w:val="both"/>
        <w:rPr>
          <w:rFonts w:ascii="Times New Roman" w:hAnsi="Times New Roman"/>
          <w:sz w:val="24"/>
          <w:szCs w:val="24"/>
        </w:rPr>
      </w:pPr>
      <w:r w:rsidRPr="002D3B71">
        <w:rPr>
          <w:rFonts w:ascii="Times New Roman" w:hAnsi="Times New Roman"/>
          <w:sz w:val="24"/>
          <w:szCs w:val="24"/>
        </w:rPr>
        <w:t>Thus, the functional model for this study is specified as:</w:t>
      </w:r>
    </w:p>
    <w:p w14:paraId="51D726E1" w14:textId="77777777" w:rsidR="0013629C" w:rsidRDefault="0013629C" w:rsidP="001E4BDE">
      <w:pPr>
        <w:spacing w:afterLines="40" w:after="96" w:line="360" w:lineRule="auto"/>
        <w:jc w:val="both"/>
        <w:rPr>
          <w:rFonts w:ascii="Times New Roman" w:hAnsi="Times New Roman"/>
          <w:sz w:val="24"/>
          <w:szCs w:val="24"/>
        </w:rPr>
      </w:pPr>
      <w:r>
        <w:rPr>
          <w:rFonts w:ascii="Times New Roman" w:hAnsi="Times New Roman"/>
          <w:sz w:val="24"/>
          <w:szCs w:val="24"/>
        </w:rPr>
        <w:t xml:space="preserve">FDI = </w:t>
      </w:r>
      <w:proofErr w:type="gramStart"/>
      <w:r w:rsidRPr="003B4AFE">
        <w:rPr>
          <w:rFonts w:ascii="Times New Roman" w:hAnsi="Times New Roman"/>
          <w:i/>
          <w:sz w:val="24"/>
          <w:szCs w:val="24"/>
        </w:rPr>
        <w:t>f</w:t>
      </w:r>
      <w:r>
        <w:rPr>
          <w:rFonts w:ascii="Times New Roman" w:hAnsi="Times New Roman"/>
          <w:sz w:val="24"/>
          <w:szCs w:val="24"/>
        </w:rPr>
        <w:t>(</w:t>
      </w:r>
      <w:proofErr w:type="gramEnd"/>
      <w:r>
        <w:rPr>
          <w:rFonts w:ascii="Times New Roman" w:hAnsi="Times New Roman"/>
          <w:sz w:val="24"/>
          <w:szCs w:val="24"/>
        </w:rPr>
        <w:t>TO, FR, ER, ED, RQ, PS, CC)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p>
    <w:p w14:paraId="45FB7229" w14:textId="77777777" w:rsidR="0013629C" w:rsidRDefault="0013629C" w:rsidP="001E4BDE">
      <w:pPr>
        <w:spacing w:afterLines="40" w:after="96" w:line="360" w:lineRule="auto"/>
        <w:jc w:val="both"/>
        <w:rPr>
          <w:rFonts w:ascii="Times New Roman" w:hAnsi="Times New Roman" w:cs="Times New Roman"/>
          <w:sz w:val="24"/>
          <w:szCs w:val="24"/>
        </w:rPr>
      </w:pPr>
      <w:r>
        <w:rPr>
          <w:rFonts w:ascii="Times New Roman" w:hAnsi="Times New Roman"/>
          <w:sz w:val="24"/>
          <w:szCs w:val="24"/>
        </w:rPr>
        <w:t xml:space="preserve">The </w:t>
      </w:r>
      <w:r>
        <w:rPr>
          <w:rFonts w:ascii="Times New Roman" w:hAnsi="Times New Roman" w:cs="Times New Roman"/>
          <w:sz w:val="24"/>
          <w:szCs w:val="24"/>
        </w:rPr>
        <w:t>model is further stated in econometric form as:</w:t>
      </w:r>
    </w:p>
    <w:p w14:paraId="5A57625D" w14:textId="77777777" w:rsidR="0013629C" w:rsidRPr="00546861" w:rsidRDefault="0013629C" w:rsidP="001E4BDE">
      <w:pPr>
        <w:spacing w:afterLines="40" w:after="96" w:line="480" w:lineRule="auto"/>
        <w:jc w:val="both"/>
        <w:rPr>
          <w:rFonts w:eastAsiaTheme="minorEastAsia"/>
          <w:sz w:val="18"/>
          <w:szCs w:val="18"/>
        </w:rPr>
      </w:pPr>
      <m:oMath>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FDI</m:t>
            </m:r>
          </m:e>
          <m:sub>
            <m:r>
              <w:rPr>
                <w:rFonts w:ascii="Cambria Math" w:hAnsi="Cambria Math"/>
                <w:sz w:val="18"/>
                <w:szCs w:val="18"/>
              </w:rPr>
              <m:t>it</m:t>
            </m:r>
          </m:sub>
        </m:sSub>
        <m:r>
          <w:rPr>
            <w:rFonts w:ascii="Cambria Math" w:hAnsi="Cambria Math"/>
            <w:sz w:val="18"/>
            <w:szCs w:val="18"/>
          </w:rPr>
          <m:t>=α+</m:t>
        </m:r>
        <m:nary>
          <m:naryPr>
            <m:chr m:val="∑"/>
            <m:limLoc m:val="subSup"/>
            <m:ctrlPr>
              <w:rPr>
                <w:rFonts w:ascii="Cambria Math" w:hAnsi="Cambria Math"/>
                <w:i/>
                <w:sz w:val="18"/>
                <w:szCs w:val="18"/>
              </w:rPr>
            </m:ctrlPr>
          </m:naryPr>
          <m:sub>
            <m:r>
              <w:rPr>
                <w:rFonts w:ascii="Cambria Math" w:hAnsi="Cambria Math"/>
                <w:sz w:val="18"/>
                <w:szCs w:val="18"/>
              </w:rPr>
              <m:t>j=1</m:t>
            </m:r>
          </m:sub>
          <m:sup>
            <m:r>
              <w:rPr>
                <w:rFonts w:ascii="Cambria Math" w:hAnsi="Cambria Math"/>
                <w:sz w:val="18"/>
                <w:szCs w:val="18"/>
              </w:rPr>
              <m:t>p</m:t>
            </m:r>
          </m:sup>
          <m:e>
            <m:sSubSup>
              <m:sSubSupPr>
                <m:ctrlPr>
                  <w:rPr>
                    <w:rFonts w:ascii="Cambria Math" w:hAnsi="Cambria Math"/>
                    <w:i/>
                    <w:sz w:val="18"/>
                    <w:szCs w:val="18"/>
                  </w:rPr>
                </m:ctrlPr>
              </m:sSubSupPr>
              <m:e>
                <m:r>
                  <w:rPr>
                    <w:rFonts w:ascii="Cambria Math" w:hAnsi="Cambria Math"/>
                    <w:sz w:val="18"/>
                    <w:szCs w:val="18"/>
                  </w:rPr>
                  <m:t>δ</m:t>
                </m:r>
              </m:e>
              <m:sub>
                <m:r>
                  <w:rPr>
                    <w:rFonts w:ascii="Cambria Math" w:hAnsi="Cambria Math"/>
                    <w:sz w:val="18"/>
                    <w:szCs w:val="18"/>
                  </w:rPr>
                  <m:t>j</m:t>
                </m:r>
              </m:sub>
              <m:sup/>
            </m:sSub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FDI</m:t>
                </m:r>
              </m:e>
              <m:sub>
                <m:r>
                  <w:rPr>
                    <w:rFonts w:ascii="Cambria Math" w:hAnsi="Cambria Math"/>
                    <w:sz w:val="18"/>
                    <w:szCs w:val="18"/>
                  </w:rPr>
                  <m:t>it-1</m:t>
                </m:r>
              </m:sub>
            </m:sSub>
          </m:e>
        </m:nary>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j=0</m:t>
            </m:r>
          </m:sub>
          <m:sup>
            <m:r>
              <w:rPr>
                <w:rFonts w:ascii="Cambria Math" w:hAnsi="Cambria Math"/>
                <w:sz w:val="18"/>
                <w:szCs w:val="18"/>
              </w:rPr>
              <m:t>p</m:t>
            </m:r>
          </m:sup>
          <m:e>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TO</m:t>
                </m:r>
              </m:e>
              <m:sub>
                <m:r>
                  <w:rPr>
                    <w:rFonts w:ascii="Cambria Math" w:hAnsi="Cambria Math"/>
                    <w:sz w:val="18"/>
                    <w:szCs w:val="18"/>
                  </w:rPr>
                  <m:t>it-1</m:t>
                </m:r>
              </m:sub>
            </m:sSub>
          </m:e>
        </m:nary>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j=0</m:t>
            </m:r>
          </m:sub>
          <m:sup>
            <m:r>
              <w:rPr>
                <w:rFonts w:ascii="Cambria Math" w:hAnsi="Cambria Math"/>
                <w:sz w:val="18"/>
                <w:szCs w:val="18"/>
              </w:rPr>
              <m:t>p</m:t>
            </m:r>
          </m:sup>
          <m:e>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FR</m:t>
                </m:r>
              </m:e>
              <m:sub>
                <m:r>
                  <w:rPr>
                    <w:rFonts w:ascii="Cambria Math" w:hAnsi="Cambria Math"/>
                    <w:sz w:val="18"/>
                    <w:szCs w:val="18"/>
                  </w:rPr>
                  <m:t>it-1</m:t>
                </m:r>
              </m:sub>
            </m:sSub>
          </m:e>
        </m:nary>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j=0</m:t>
            </m:r>
          </m:sub>
          <m:sup>
            <m:r>
              <w:rPr>
                <w:rFonts w:ascii="Cambria Math" w:hAnsi="Cambria Math"/>
                <w:sz w:val="18"/>
                <w:szCs w:val="18"/>
              </w:rPr>
              <m:t>p</m:t>
            </m:r>
          </m:sup>
          <m:e>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ER</m:t>
                </m:r>
              </m:e>
              <m:sub>
                <m:r>
                  <w:rPr>
                    <w:rFonts w:ascii="Cambria Math" w:hAnsi="Cambria Math"/>
                    <w:sz w:val="18"/>
                    <w:szCs w:val="18"/>
                  </w:rPr>
                  <m:t>it-1</m:t>
                </m:r>
              </m:sub>
            </m:sSub>
          </m:e>
        </m:nary>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j=0</m:t>
            </m:r>
          </m:sub>
          <m:sup>
            <m:r>
              <w:rPr>
                <w:rFonts w:ascii="Cambria Math" w:hAnsi="Cambria Math"/>
                <w:sz w:val="18"/>
                <w:szCs w:val="18"/>
              </w:rPr>
              <m:t>p</m:t>
            </m:r>
          </m:sup>
          <m:e>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ED</m:t>
                </m:r>
              </m:e>
              <m:sub>
                <m:r>
                  <w:rPr>
                    <w:rFonts w:ascii="Cambria Math" w:hAnsi="Cambria Math"/>
                    <w:sz w:val="18"/>
                    <w:szCs w:val="18"/>
                  </w:rPr>
                  <m:t>it-1</m:t>
                </m:r>
              </m:sub>
            </m:sSub>
          </m:e>
        </m:nary>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j=0</m:t>
            </m:r>
          </m:sub>
          <m:sup>
            <m:r>
              <w:rPr>
                <w:rFonts w:ascii="Cambria Math" w:hAnsi="Cambria Math"/>
                <w:sz w:val="18"/>
                <w:szCs w:val="18"/>
              </w:rPr>
              <m:t>p</m:t>
            </m:r>
          </m:sup>
          <m:e>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RQ</m:t>
                </m:r>
              </m:e>
              <m:sub>
                <m:r>
                  <w:rPr>
                    <w:rFonts w:ascii="Cambria Math" w:hAnsi="Cambria Math"/>
                    <w:sz w:val="18"/>
                    <w:szCs w:val="18"/>
                  </w:rPr>
                  <m:t>it-1</m:t>
                </m:r>
              </m:sub>
            </m:sSub>
          </m:e>
        </m:nary>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j=0</m:t>
            </m:r>
          </m:sub>
          <m:sup>
            <m:r>
              <w:rPr>
                <w:rFonts w:ascii="Cambria Math" w:hAnsi="Cambria Math"/>
                <w:sz w:val="18"/>
                <w:szCs w:val="18"/>
              </w:rPr>
              <m:t>p</m:t>
            </m:r>
          </m:sup>
          <m:e>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PS</m:t>
                </m:r>
              </m:e>
              <m:sub>
                <m:r>
                  <w:rPr>
                    <w:rFonts w:ascii="Cambria Math" w:hAnsi="Cambria Math"/>
                    <w:sz w:val="18"/>
                    <w:szCs w:val="18"/>
                  </w:rPr>
                  <m:t>it-1</m:t>
                </m:r>
              </m:sub>
            </m:sSub>
          </m:e>
        </m:nary>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j=0</m:t>
            </m:r>
          </m:sub>
          <m:sup>
            <m:r>
              <w:rPr>
                <w:rFonts w:ascii="Cambria Math" w:hAnsi="Cambria Math"/>
                <w:sz w:val="18"/>
                <w:szCs w:val="18"/>
              </w:rPr>
              <m:t>p</m:t>
            </m:r>
          </m:sup>
          <m:e>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CC</m:t>
                </m:r>
              </m:e>
              <m:sub>
                <m:r>
                  <w:rPr>
                    <w:rFonts w:ascii="Cambria Math" w:hAnsi="Cambria Math"/>
                    <w:sz w:val="18"/>
                    <w:szCs w:val="18"/>
                  </w:rPr>
                  <m:t>it-1</m:t>
                </m:r>
              </m:sub>
            </m:sSub>
          </m:e>
        </m:nary>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δ</m:t>
            </m:r>
          </m:e>
          <m:sub>
            <m:r>
              <w:rPr>
                <w:rFonts w:ascii="Cambria Math" w:hAnsi="Cambria Math"/>
                <w:sz w:val="18"/>
                <w:szCs w:val="18"/>
              </w:rPr>
              <m:t>j</m:t>
            </m:r>
          </m:sub>
          <m:sup/>
        </m:sSubSup>
        <m:sSub>
          <m:sSubPr>
            <m:ctrlPr>
              <w:rPr>
                <w:rFonts w:ascii="Cambria Math" w:hAnsi="Cambria Math"/>
                <w:i/>
                <w:sz w:val="18"/>
                <w:szCs w:val="18"/>
              </w:rPr>
            </m:ctrlPr>
          </m:sSubPr>
          <m:e>
            <m:r>
              <w:rPr>
                <w:rFonts w:ascii="Cambria Math" w:hAnsi="Cambria Math"/>
                <w:sz w:val="18"/>
                <w:szCs w:val="18"/>
              </w:rPr>
              <m:t>TO</m:t>
            </m:r>
          </m:e>
          <m:sub>
            <m:r>
              <w:rPr>
                <w:rFonts w:ascii="Cambria Math" w:hAnsi="Cambria Math"/>
                <w:sz w:val="18"/>
                <w:szCs w:val="18"/>
              </w:rPr>
              <m:t>it-1</m:t>
            </m:r>
          </m:sub>
        </m:sSub>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sSub>
          <m:sSubPr>
            <m:ctrlPr>
              <w:rPr>
                <w:rFonts w:ascii="Cambria Math" w:hAnsi="Cambria Math"/>
                <w:i/>
                <w:sz w:val="18"/>
                <w:szCs w:val="18"/>
              </w:rPr>
            </m:ctrlPr>
          </m:sSubPr>
          <m:e>
            <m:r>
              <w:rPr>
                <w:rFonts w:ascii="Cambria Math" w:hAnsi="Cambria Math"/>
                <w:sz w:val="18"/>
                <w:szCs w:val="18"/>
              </w:rPr>
              <m:t>FR</m:t>
            </m:r>
          </m:e>
          <m:sub>
            <m:r>
              <w:rPr>
                <w:rFonts w:ascii="Cambria Math" w:hAnsi="Cambria Math"/>
                <w:sz w:val="18"/>
                <w:szCs w:val="18"/>
              </w:rPr>
              <m:t>it-1</m:t>
            </m:r>
          </m:sub>
        </m:sSub>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sSub>
          <m:sSubPr>
            <m:ctrlPr>
              <w:rPr>
                <w:rFonts w:ascii="Cambria Math" w:hAnsi="Cambria Math"/>
                <w:i/>
                <w:sz w:val="18"/>
                <w:szCs w:val="18"/>
              </w:rPr>
            </m:ctrlPr>
          </m:sSubPr>
          <m:e>
            <m:r>
              <w:rPr>
                <w:rFonts w:ascii="Cambria Math" w:hAnsi="Cambria Math"/>
                <w:sz w:val="18"/>
                <w:szCs w:val="18"/>
              </w:rPr>
              <m:t>ER</m:t>
            </m:r>
          </m:e>
          <m:sub>
            <m:r>
              <w:rPr>
                <w:rFonts w:ascii="Cambria Math" w:hAnsi="Cambria Math"/>
                <w:sz w:val="18"/>
                <w:szCs w:val="18"/>
              </w:rPr>
              <m:t>it-1</m:t>
            </m:r>
          </m:sub>
        </m:sSub>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sSub>
          <m:sSubPr>
            <m:ctrlPr>
              <w:rPr>
                <w:rFonts w:ascii="Cambria Math" w:hAnsi="Cambria Math"/>
                <w:i/>
                <w:sz w:val="18"/>
                <w:szCs w:val="18"/>
              </w:rPr>
            </m:ctrlPr>
          </m:sSubPr>
          <m:e>
            <m:r>
              <w:rPr>
                <w:rFonts w:ascii="Cambria Math" w:hAnsi="Cambria Math"/>
                <w:sz w:val="18"/>
                <w:szCs w:val="18"/>
              </w:rPr>
              <m:t>ED</m:t>
            </m:r>
          </m:e>
          <m:sub>
            <m:r>
              <w:rPr>
                <w:rFonts w:ascii="Cambria Math" w:hAnsi="Cambria Math"/>
                <w:sz w:val="18"/>
                <w:szCs w:val="18"/>
              </w:rPr>
              <m:t>it-1</m:t>
            </m:r>
          </m:sub>
        </m:sSub>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sSub>
          <m:sSubPr>
            <m:ctrlPr>
              <w:rPr>
                <w:rFonts w:ascii="Cambria Math" w:hAnsi="Cambria Math"/>
                <w:i/>
                <w:sz w:val="18"/>
                <w:szCs w:val="18"/>
              </w:rPr>
            </m:ctrlPr>
          </m:sSubPr>
          <m:e>
            <m:r>
              <w:rPr>
                <w:rFonts w:ascii="Cambria Math" w:hAnsi="Cambria Math"/>
                <w:sz w:val="18"/>
                <w:szCs w:val="18"/>
              </w:rPr>
              <m:t>RQ</m:t>
            </m:r>
          </m:e>
          <m:sub>
            <m:r>
              <w:rPr>
                <w:rFonts w:ascii="Cambria Math" w:hAnsi="Cambria Math"/>
                <w:sz w:val="18"/>
                <w:szCs w:val="18"/>
              </w:rPr>
              <m:t>it-1</m:t>
            </m:r>
          </m:sub>
        </m:sSub>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sSub>
          <m:sSubPr>
            <m:ctrlPr>
              <w:rPr>
                <w:rFonts w:ascii="Cambria Math" w:hAnsi="Cambria Math"/>
                <w:i/>
                <w:sz w:val="18"/>
                <w:szCs w:val="18"/>
              </w:rPr>
            </m:ctrlPr>
          </m:sSubPr>
          <m:e>
            <m:r>
              <w:rPr>
                <w:rFonts w:ascii="Cambria Math" w:hAnsi="Cambria Math"/>
                <w:sz w:val="18"/>
                <w:szCs w:val="18"/>
              </w:rPr>
              <m:t>PS</m:t>
            </m:r>
          </m:e>
          <m:sub>
            <m:r>
              <w:rPr>
                <w:rFonts w:ascii="Cambria Math" w:hAnsi="Cambria Math"/>
                <w:sz w:val="18"/>
                <w:szCs w:val="18"/>
              </w:rPr>
              <m:t>it-1</m:t>
            </m:r>
          </m:sub>
        </m:sSub>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β</m:t>
            </m:r>
          </m:e>
          <m:sub>
            <m:r>
              <w:rPr>
                <w:rFonts w:ascii="Cambria Math" w:hAnsi="Cambria Math"/>
                <w:sz w:val="18"/>
                <w:szCs w:val="18"/>
              </w:rPr>
              <m:t>j</m:t>
            </m:r>
          </m:sub>
          <m:sup/>
        </m:sSubSup>
        <m:sSub>
          <m:sSubPr>
            <m:ctrlPr>
              <w:rPr>
                <w:rFonts w:ascii="Cambria Math" w:hAnsi="Cambria Math"/>
                <w:i/>
                <w:sz w:val="18"/>
                <w:szCs w:val="18"/>
              </w:rPr>
            </m:ctrlPr>
          </m:sSubPr>
          <m:e>
            <m:r>
              <w:rPr>
                <w:rFonts w:ascii="Cambria Math" w:hAnsi="Cambria Math"/>
                <w:sz w:val="18"/>
                <w:szCs w:val="18"/>
              </w:rPr>
              <m:t>CC</m:t>
            </m:r>
          </m:e>
          <m:sub>
            <m:r>
              <w:rPr>
                <w:rFonts w:ascii="Cambria Math" w:hAnsi="Cambria Math"/>
                <w:sz w:val="18"/>
                <w:szCs w:val="18"/>
              </w:rPr>
              <m:t>it-1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ϵ</m:t>
            </m:r>
          </m:e>
          <m:sub>
            <m:r>
              <w:rPr>
                <w:rFonts w:ascii="Cambria Math" w:hAnsi="Cambria Math"/>
                <w:sz w:val="18"/>
                <w:szCs w:val="18"/>
              </w:rPr>
              <m:t>it</m:t>
            </m:r>
          </m:sub>
        </m:sSub>
      </m:oMath>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(3)</w:t>
      </w:r>
    </w:p>
    <w:p w14:paraId="656570F6" w14:textId="77777777" w:rsidR="0013629C" w:rsidRPr="00B60F10" w:rsidRDefault="0013629C" w:rsidP="001E4BDE">
      <w:pPr>
        <w:spacing w:afterLines="40" w:after="96" w:line="360" w:lineRule="auto"/>
        <w:jc w:val="both"/>
        <w:rPr>
          <w:rFonts w:ascii="Times New Roman" w:hAnsi="Times New Roman" w:cs="Times New Roman"/>
          <w:color w:val="000000"/>
          <w:sz w:val="24"/>
          <w:szCs w:val="24"/>
        </w:rPr>
      </w:pPr>
      <w:r w:rsidRPr="00EF16B0">
        <w:rPr>
          <w:rFonts w:ascii="Times New Roman" w:hAnsi="Times New Roman" w:cs="Times New Roman"/>
        </w:rPr>
        <w:lastRenderedPageBreak/>
        <w:t>Where;</w:t>
      </w:r>
      <w:r>
        <w:rPr>
          <w:rFonts w:ascii="Times New Roman" w:hAnsi="Times New Roman" w:cs="Times New Roman"/>
        </w:rPr>
        <w:t xml:space="preserve"> </w:t>
      </w:r>
      <w:r>
        <w:rPr>
          <w:rFonts w:ascii="Times New Roman" w:eastAsiaTheme="minorEastAsia" w:hAnsi="Times New Roman" w:cs="Times New Roman"/>
          <w:sz w:val="24"/>
          <w:szCs w:val="24"/>
        </w:rPr>
        <w:t xml:space="preserve">FDI </w:t>
      </w:r>
      <w:r w:rsidRPr="00DF74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foreign direct investment; </w:t>
      </w:r>
      <w:r>
        <w:rPr>
          <w:rFonts w:ascii="Times New Roman" w:hAnsi="Times New Roman" w:cs="Times New Roman"/>
          <w:sz w:val="24"/>
          <w:szCs w:val="24"/>
        </w:rPr>
        <w:t>TO = trade openness; FR = foreign reserve; ER = exchange rate; ED = external debt; RQ = regulatory quality</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PS = </w:t>
      </w:r>
      <w:r w:rsidRPr="001B5821">
        <w:rPr>
          <w:rFonts w:ascii="Times New Roman" w:hAnsi="Times New Roman" w:cs="Times New Roman"/>
          <w:sz w:val="24"/>
          <w:szCs w:val="24"/>
        </w:rPr>
        <w:t>political stability</w:t>
      </w:r>
      <w:r>
        <w:rPr>
          <w:rFonts w:ascii="Times New Roman" w:hAnsi="Times New Roman" w:cs="Times New Roman"/>
          <w:sz w:val="24"/>
          <w:szCs w:val="24"/>
        </w:rPr>
        <w:t xml:space="preserve">; CC = </w:t>
      </w:r>
      <w:r w:rsidRPr="001B5821">
        <w:rPr>
          <w:rFonts w:ascii="Times New Roman" w:hAnsi="Times New Roman" w:cs="Times New Roman"/>
          <w:sz w:val="24"/>
          <w:szCs w:val="24"/>
        </w:rPr>
        <w:t xml:space="preserve">control </w:t>
      </w:r>
      <w:r>
        <w:rPr>
          <w:rFonts w:ascii="Times New Roman" w:hAnsi="Times New Roman" w:cs="Times New Roman"/>
          <w:sz w:val="24"/>
          <w:szCs w:val="24"/>
        </w:rPr>
        <w:t xml:space="preserve">of </w:t>
      </w:r>
      <w:r w:rsidRPr="001B5821">
        <w:rPr>
          <w:rFonts w:ascii="Times New Roman" w:hAnsi="Times New Roman" w:cs="Times New Roman"/>
          <w:sz w:val="24"/>
          <w:szCs w:val="24"/>
        </w:rPr>
        <w:t>corruption</w:t>
      </w:r>
      <w:r>
        <w:rPr>
          <w:rFonts w:ascii="Times New Roman" w:hAnsi="Times New Roman" w:cs="Times New Roman"/>
          <w:sz w:val="24"/>
          <w:szCs w:val="24"/>
        </w:rPr>
        <w:t xml:space="preserve">; </w:t>
      </w:r>
      <w:r w:rsidRPr="00953CC8">
        <w:rPr>
          <w:rFonts w:ascii="Times New Roman" w:hAnsi="Times New Roman" w:cs="Times New Roman"/>
          <w:sz w:val="24"/>
          <w:szCs w:val="24"/>
        </w:rPr>
        <w:t>µ</w:t>
      </w:r>
      <w:r w:rsidRPr="00EB5A7E">
        <w:rPr>
          <w:rFonts w:ascii="Times New Roman" w:hAnsi="Times New Roman" w:cs="Times New Roman"/>
          <w:sz w:val="24"/>
          <w:szCs w:val="24"/>
          <w:vertAlign w:val="subscript"/>
        </w:rPr>
        <w:t>i</w:t>
      </w:r>
      <w:r w:rsidRPr="00953CC8">
        <w:rPr>
          <w:rFonts w:ascii="Times New Roman" w:hAnsi="Times New Roman" w:cs="Times New Roman"/>
          <w:sz w:val="24"/>
          <w:szCs w:val="24"/>
          <w:vertAlign w:val="subscript"/>
        </w:rPr>
        <w:t xml:space="preserve">t </w:t>
      </w:r>
      <w:r w:rsidRPr="00953CC8">
        <w:rPr>
          <w:rFonts w:ascii="Times New Roman" w:hAnsi="Times New Roman" w:cs="Times New Roman"/>
          <w:sz w:val="24"/>
          <w:szCs w:val="24"/>
        </w:rPr>
        <w:t xml:space="preserve">= </w:t>
      </w:r>
      <w:r>
        <w:rPr>
          <w:rFonts w:ascii="Times New Roman" w:hAnsi="Times New Roman" w:cs="Times New Roman"/>
          <w:sz w:val="24"/>
          <w:szCs w:val="24"/>
        </w:rPr>
        <w:t>e</w:t>
      </w:r>
      <w:r w:rsidRPr="00953CC8">
        <w:rPr>
          <w:rFonts w:ascii="Times New Roman" w:hAnsi="Times New Roman" w:cs="Times New Roman"/>
          <w:sz w:val="24"/>
          <w:szCs w:val="24"/>
        </w:rPr>
        <w:t>rror term</w:t>
      </w:r>
      <w:r>
        <w:rPr>
          <w:rFonts w:ascii="Times New Roman" w:hAnsi="Times New Roman" w:cs="Times New Roman"/>
          <w:sz w:val="24"/>
          <w:szCs w:val="24"/>
        </w:rPr>
        <w:t>.</w:t>
      </w:r>
    </w:p>
    <w:p w14:paraId="7FAB6BC6" w14:textId="77777777" w:rsidR="0013629C" w:rsidRDefault="0013629C" w:rsidP="001E4BDE">
      <w:pPr>
        <w:spacing w:afterLines="40" w:after="96" w:line="360" w:lineRule="auto"/>
        <w:jc w:val="both"/>
        <w:rPr>
          <w:rFonts w:ascii="Times New Roman" w:eastAsia="Calibri" w:hAnsi="Times New Roman" w:cs="Times New Roman"/>
          <w:bCs/>
          <w:sz w:val="24"/>
          <w:szCs w:val="24"/>
        </w:rPr>
      </w:pPr>
      <w:r w:rsidRPr="00F6189C">
        <w:rPr>
          <w:rFonts w:ascii="Times New Roman" w:eastAsia="Calibri" w:hAnsi="Times New Roman" w:cs="Times New Roman"/>
          <w:sz w:val="24"/>
          <w:szCs w:val="24"/>
        </w:rPr>
        <w:t xml:space="preserve">The research design employed in this study is </w:t>
      </w:r>
      <w:r>
        <w:rPr>
          <w:rFonts w:ascii="Times New Roman" w:eastAsia="Calibri" w:hAnsi="Times New Roman" w:cs="Times New Roman"/>
          <w:sz w:val="24"/>
          <w:szCs w:val="24"/>
        </w:rPr>
        <w:t>ex post facto research design</w:t>
      </w:r>
      <w:r w:rsidRPr="00F6189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F6189C">
        <w:rPr>
          <w:rFonts w:ascii="Times New Roman" w:eastAsia="Calibri" w:hAnsi="Times New Roman" w:cs="Times New Roman"/>
          <w:bCs/>
          <w:sz w:val="24"/>
          <w:szCs w:val="24"/>
        </w:rPr>
        <w:t xml:space="preserve">The population of this study </w:t>
      </w:r>
      <w:r>
        <w:rPr>
          <w:rFonts w:ascii="Times New Roman" w:hAnsi="Times New Roman"/>
          <w:bCs/>
          <w:sz w:val="24"/>
          <w:szCs w:val="24"/>
        </w:rPr>
        <w:t xml:space="preserve">comprises </w:t>
      </w:r>
      <w:r w:rsidRPr="00C22B37">
        <w:rPr>
          <w:rFonts w:ascii="Times New Roman" w:hAnsi="Times New Roman"/>
          <w:bCs/>
          <w:sz w:val="24"/>
          <w:szCs w:val="24"/>
        </w:rPr>
        <w:t>4</w:t>
      </w:r>
      <w:r>
        <w:rPr>
          <w:rFonts w:ascii="Times New Roman" w:hAnsi="Times New Roman"/>
          <w:bCs/>
          <w:sz w:val="24"/>
          <w:szCs w:val="24"/>
        </w:rPr>
        <w:t>9</w:t>
      </w:r>
      <w:r w:rsidRPr="00C22B37">
        <w:rPr>
          <w:rFonts w:ascii="Times New Roman" w:hAnsi="Times New Roman"/>
          <w:bCs/>
          <w:sz w:val="24"/>
          <w:szCs w:val="24"/>
        </w:rPr>
        <w:t xml:space="preserve"> </w:t>
      </w:r>
      <w:r w:rsidRPr="004D3925">
        <w:rPr>
          <w:rFonts w:ascii="Times New Roman" w:hAnsi="Times New Roman"/>
          <w:bCs/>
          <w:sz w:val="24"/>
          <w:szCs w:val="24"/>
        </w:rPr>
        <w:t xml:space="preserve">Sub-Sahara African countries </w:t>
      </w:r>
      <w:r w:rsidRPr="00F6189C">
        <w:rPr>
          <w:rFonts w:ascii="Times New Roman" w:eastAsia="Calibri" w:hAnsi="Times New Roman" w:cs="Times New Roman"/>
          <w:sz w:val="24"/>
          <w:szCs w:val="24"/>
        </w:rPr>
        <w:t xml:space="preserve">while the </w:t>
      </w:r>
      <w:r>
        <w:rPr>
          <w:rFonts w:ascii="Times New Roman" w:hAnsi="Times New Roman"/>
          <w:sz w:val="24"/>
          <w:szCs w:val="24"/>
        </w:rPr>
        <w:t xml:space="preserve">study </w:t>
      </w:r>
      <w:r w:rsidRPr="00F6189C">
        <w:rPr>
          <w:rFonts w:ascii="Times New Roman" w:eastAsia="Calibri" w:hAnsi="Times New Roman" w:cs="Times New Roman"/>
          <w:sz w:val="24"/>
          <w:szCs w:val="24"/>
        </w:rPr>
        <w:t xml:space="preserve">samples </w:t>
      </w:r>
      <w:r>
        <w:rPr>
          <w:rFonts w:ascii="Times New Roman" w:hAnsi="Times New Roman"/>
          <w:sz w:val="24"/>
          <w:szCs w:val="24"/>
        </w:rPr>
        <w:t xml:space="preserve">consist of </w:t>
      </w:r>
      <w:bookmarkStart w:id="3" w:name="_Hlk184457019"/>
      <w:r>
        <w:rPr>
          <w:rFonts w:ascii="Times New Roman" w:hAnsi="Times New Roman"/>
          <w:sz w:val="24"/>
          <w:szCs w:val="24"/>
        </w:rPr>
        <w:t>top 10</w:t>
      </w:r>
      <w:r w:rsidRPr="004D3925">
        <w:rPr>
          <w:rFonts w:ascii="Times New Roman" w:hAnsi="Times New Roman"/>
          <w:sz w:val="24"/>
          <w:szCs w:val="24"/>
        </w:rPr>
        <w:t xml:space="preserve"> </w:t>
      </w:r>
      <w:r w:rsidRPr="005843FD">
        <w:rPr>
          <w:rFonts w:ascii="Times New Roman" w:eastAsia="Times New Roman" w:hAnsi="Times New Roman" w:cs="Times New Roman"/>
          <w:sz w:val="24"/>
          <w:szCs w:val="24"/>
        </w:rPr>
        <w:t>rec</w:t>
      </w:r>
      <w:r>
        <w:rPr>
          <w:rFonts w:ascii="Times New Roman" w:eastAsia="Times New Roman" w:hAnsi="Times New Roman" w:cs="Times New Roman"/>
          <w:sz w:val="24"/>
          <w:szCs w:val="24"/>
        </w:rPr>
        <w:t xml:space="preserve">eivers of </w:t>
      </w:r>
      <w:r w:rsidRPr="009528D6">
        <w:rPr>
          <w:rFonts w:ascii="Times New Roman" w:eastAsia="Times New Roman" w:hAnsi="Times New Roman" w:cs="Times New Roman"/>
          <w:sz w:val="24"/>
          <w:szCs w:val="24"/>
        </w:rPr>
        <w:t xml:space="preserve">foreign </w:t>
      </w:r>
      <w:r>
        <w:rPr>
          <w:rFonts w:ascii="Times New Roman" w:eastAsia="Times New Roman" w:hAnsi="Times New Roman" w:cs="Times New Roman"/>
          <w:sz w:val="24"/>
          <w:szCs w:val="24"/>
        </w:rPr>
        <w:t xml:space="preserve">direct investments in Africa. </w:t>
      </w:r>
      <w:bookmarkEnd w:id="3"/>
      <w:r>
        <w:rPr>
          <w:rFonts w:ascii="Times New Roman" w:eastAsia="Times New Roman" w:hAnsi="Times New Roman" w:cs="Times New Roman"/>
          <w:sz w:val="24"/>
          <w:szCs w:val="24"/>
        </w:rPr>
        <w:t xml:space="preserve">These include </w:t>
      </w:r>
      <w:r w:rsidRPr="005843FD">
        <w:rPr>
          <w:rFonts w:ascii="Times New Roman" w:eastAsia="Times New Roman" w:hAnsi="Times New Roman" w:cs="Times New Roman"/>
          <w:sz w:val="24"/>
          <w:szCs w:val="24"/>
        </w:rPr>
        <w:t>Algeria</w:t>
      </w:r>
      <w:r>
        <w:rPr>
          <w:rFonts w:ascii="Times New Roman" w:eastAsia="Times New Roman" w:hAnsi="Times New Roman" w:cs="Times New Roman"/>
          <w:sz w:val="24"/>
          <w:szCs w:val="24"/>
        </w:rPr>
        <w:t>,</w:t>
      </w:r>
      <w:r w:rsidRPr="005843FD">
        <w:rPr>
          <w:rFonts w:ascii="Times New Roman" w:eastAsia="Times New Roman" w:hAnsi="Times New Roman" w:cs="Times New Roman"/>
          <w:sz w:val="24"/>
          <w:szCs w:val="24"/>
        </w:rPr>
        <w:t xml:space="preserve"> Egypt, Côte d’Ivoire, Ghana, Kenya, Mauritius, Nigeria, Rwanda, South Africa, and </w:t>
      </w:r>
      <w:r>
        <w:rPr>
          <w:rFonts w:ascii="Times New Roman" w:eastAsia="Times New Roman" w:hAnsi="Times New Roman" w:cs="Times New Roman"/>
          <w:sz w:val="24"/>
          <w:szCs w:val="24"/>
        </w:rPr>
        <w:t>Tunisia</w:t>
      </w:r>
      <w:r w:rsidRPr="005843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(World Bank, 2021)</w:t>
      </w:r>
      <w:r w:rsidRPr="005843FD">
        <w:rPr>
          <w:rFonts w:ascii="Times New Roman" w:eastAsia="Times New Roman" w:hAnsi="Times New Roman" w:cs="Times New Roman"/>
          <w:sz w:val="24"/>
          <w:szCs w:val="24"/>
        </w:rPr>
        <w:t>.</w:t>
      </w:r>
    </w:p>
    <w:p w14:paraId="6E528609" w14:textId="1DA755AA" w:rsidR="0013629C" w:rsidRPr="00AB26B4" w:rsidRDefault="0013629C" w:rsidP="001E4BDE">
      <w:pPr>
        <w:spacing w:after="40" w:line="360" w:lineRule="auto"/>
        <w:jc w:val="both"/>
        <w:rPr>
          <w:rFonts w:ascii="Times New Roman" w:eastAsia="Calibri" w:hAnsi="Times New Roman" w:cs="Times New Roman"/>
          <w:b/>
          <w:sz w:val="24"/>
          <w:szCs w:val="24"/>
        </w:rPr>
      </w:pPr>
      <w:r w:rsidRPr="00AB26B4">
        <w:rPr>
          <w:rFonts w:ascii="Times New Roman" w:eastAsia="Calibri" w:hAnsi="Times New Roman" w:cs="Times New Roman"/>
          <w:b/>
          <w:sz w:val="24"/>
          <w:szCs w:val="24"/>
        </w:rPr>
        <w:t xml:space="preserve">4. </w:t>
      </w:r>
      <w:r w:rsidR="004B355D" w:rsidRPr="00AB26B4">
        <w:rPr>
          <w:rFonts w:ascii="Times New Roman" w:eastAsia="Calibri" w:hAnsi="Times New Roman" w:cs="Times New Roman"/>
          <w:b/>
          <w:sz w:val="24"/>
          <w:szCs w:val="24"/>
        </w:rPr>
        <w:t xml:space="preserve">Results </w:t>
      </w:r>
      <w:r w:rsidRPr="00AB26B4">
        <w:rPr>
          <w:rFonts w:ascii="Times New Roman" w:eastAsia="Calibri" w:hAnsi="Times New Roman" w:cs="Times New Roman"/>
          <w:b/>
          <w:sz w:val="24"/>
          <w:szCs w:val="24"/>
        </w:rPr>
        <w:t xml:space="preserve">and Discussion </w:t>
      </w:r>
    </w:p>
    <w:p w14:paraId="6EECF1E4" w14:textId="1DFB3627" w:rsidR="0013629C" w:rsidRPr="004B355D" w:rsidRDefault="0013629C" w:rsidP="001E4BDE">
      <w:pPr>
        <w:spacing w:after="40" w:line="360" w:lineRule="auto"/>
        <w:jc w:val="both"/>
        <w:rPr>
          <w:rFonts w:ascii="Times New Roman" w:eastAsia="Calibri" w:hAnsi="Times New Roman" w:cs="Times New Roman"/>
          <w:b/>
          <w:sz w:val="24"/>
          <w:szCs w:val="24"/>
        </w:rPr>
      </w:pPr>
      <w:r w:rsidRPr="004B355D">
        <w:rPr>
          <w:rFonts w:ascii="Times New Roman" w:eastAsia="Calibri" w:hAnsi="Times New Roman" w:cs="Times New Roman"/>
          <w:b/>
          <w:sz w:val="24"/>
          <w:szCs w:val="24"/>
        </w:rPr>
        <w:t>Summary Statistics</w:t>
      </w:r>
      <w:r w:rsidR="004B355D">
        <w:rPr>
          <w:rFonts w:ascii="Times New Roman" w:eastAsia="Calibri" w:hAnsi="Times New Roman" w:cs="Times New Roman"/>
          <w:b/>
          <w:sz w:val="24"/>
          <w:szCs w:val="24"/>
        </w:rPr>
        <w:t xml:space="preserve"> Table</w:t>
      </w:r>
    </w:p>
    <w:p w14:paraId="014B3AD1" w14:textId="77777777" w:rsidR="004B355D" w:rsidRDefault="004B355D" w:rsidP="004B355D">
      <w:pPr>
        <w:spacing w:after="40"/>
        <w:jc w:val="center"/>
        <w:rPr>
          <w:rFonts w:ascii="Times New Roman" w:eastAsia="Calibri" w:hAnsi="Times New Roman" w:cs="Times New Roman"/>
          <w:b/>
        </w:rPr>
      </w:pPr>
      <w:bookmarkStart w:id="4" w:name="_Hlk179470240"/>
    </w:p>
    <w:p w14:paraId="1308A3F4" w14:textId="495948D0" w:rsidR="0013629C" w:rsidRPr="001F2979" w:rsidRDefault="0013629C" w:rsidP="004B355D">
      <w:pPr>
        <w:spacing w:after="40"/>
        <w:jc w:val="center"/>
        <w:rPr>
          <w:rFonts w:ascii="Times New Roman" w:eastAsia="Calibri" w:hAnsi="Times New Roman" w:cs="Times New Roman"/>
          <w:bCs/>
          <w:i/>
          <w:iCs/>
        </w:rPr>
      </w:pPr>
      <w:r w:rsidRPr="001F2979">
        <w:rPr>
          <w:rFonts w:ascii="Times New Roman" w:eastAsia="Calibri" w:hAnsi="Times New Roman" w:cs="Times New Roman"/>
          <w:b/>
        </w:rPr>
        <w:t>Table 1</w:t>
      </w:r>
      <w:r w:rsidR="004B355D">
        <w:rPr>
          <w:rFonts w:ascii="Times New Roman" w:eastAsia="Calibri" w:hAnsi="Times New Roman" w:cs="Times New Roman"/>
          <w:b/>
        </w:rPr>
        <w:t xml:space="preserve">: </w:t>
      </w:r>
      <w:r w:rsidRPr="004B355D">
        <w:rPr>
          <w:rFonts w:ascii="Times New Roman" w:eastAsia="Calibri" w:hAnsi="Times New Roman" w:cs="Times New Roman"/>
          <w:b/>
        </w:rPr>
        <w:t>Descriptive Statistics</w:t>
      </w:r>
    </w:p>
    <w:tbl>
      <w:tblPr>
        <w:tblW w:w="7668" w:type="dxa"/>
        <w:jc w:val="center"/>
        <w:tblLook w:val="04A0" w:firstRow="1" w:lastRow="0" w:firstColumn="1" w:lastColumn="0" w:noHBand="0" w:noVBand="1"/>
      </w:tblPr>
      <w:tblGrid>
        <w:gridCol w:w="2628"/>
        <w:gridCol w:w="1260"/>
        <w:gridCol w:w="1350"/>
        <w:gridCol w:w="1170"/>
        <w:gridCol w:w="1260"/>
      </w:tblGrid>
      <w:tr w:rsidR="0013629C" w:rsidRPr="006C1DC5" w14:paraId="08089A8B" w14:textId="77777777" w:rsidTr="004B355D">
        <w:trPr>
          <w:trHeight w:val="431"/>
          <w:jc w:val="center"/>
        </w:trPr>
        <w:tc>
          <w:tcPr>
            <w:tcW w:w="2628" w:type="dxa"/>
            <w:tcBorders>
              <w:top w:val="single" w:sz="4" w:space="0" w:color="000000"/>
              <w:bottom w:val="single" w:sz="4" w:space="0" w:color="000000"/>
            </w:tcBorders>
            <w:shd w:val="clear" w:color="auto" w:fill="auto"/>
          </w:tcPr>
          <w:p w14:paraId="4D867F50" w14:textId="77777777" w:rsidR="0013629C" w:rsidRPr="006C1DC5" w:rsidRDefault="0013629C" w:rsidP="004B355D">
            <w:pPr>
              <w:spacing w:line="276" w:lineRule="auto"/>
              <w:jc w:val="center"/>
              <w:rPr>
                <w:rFonts w:ascii="Times New Roman" w:eastAsia="Calibri" w:hAnsi="Times New Roman" w:cs="Times New Roman"/>
              </w:rPr>
            </w:pPr>
          </w:p>
        </w:tc>
        <w:tc>
          <w:tcPr>
            <w:tcW w:w="1260" w:type="dxa"/>
            <w:tcBorders>
              <w:top w:val="single" w:sz="4" w:space="0" w:color="000000"/>
              <w:bottom w:val="single" w:sz="4" w:space="0" w:color="000000"/>
            </w:tcBorders>
            <w:shd w:val="clear" w:color="auto" w:fill="auto"/>
          </w:tcPr>
          <w:p w14:paraId="3BCEF854" w14:textId="77777777" w:rsidR="0013629C" w:rsidRPr="006C1DC5" w:rsidRDefault="0013629C" w:rsidP="004B355D">
            <w:pPr>
              <w:autoSpaceDE w:val="0"/>
              <w:autoSpaceDN w:val="0"/>
              <w:adjustRightInd w:val="0"/>
              <w:spacing w:line="276" w:lineRule="auto"/>
              <w:jc w:val="center"/>
              <w:rPr>
                <w:rFonts w:ascii="Times New Roman" w:eastAsia="Calibri" w:hAnsi="Times New Roman" w:cs="Times New Roman"/>
                <w:b/>
                <w:color w:val="000000"/>
              </w:rPr>
            </w:pPr>
            <w:r w:rsidRPr="006C1DC5">
              <w:rPr>
                <w:rFonts w:ascii="Times New Roman" w:eastAsia="Calibri" w:hAnsi="Times New Roman" w:cs="Times New Roman"/>
                <w:color w:val="000000"/>
              </w:rPr>
              <w:t>Mean</w:t>
            </w:r>
          </w:p>
        </w:tc>
        <w:tc>
          <w:tcPr>
            <w:tcW w:w="1350" w:type="dxa"/>
            <w:tcBorders>
              <w:top w:val="single" w:sz="4" w:space="0" w:color="000000"/>
              <w:bottom w:val="single" w:sz="4" w:space="0" w:color="000000"/>
            </w:tcBorders>
            <w:shd w:val="clear" w:color="auto" w:fill="auto"/>
          </w:tcPr>
          <w:p w14:paraId="0E19874F" w14:textId="77777777" w:rsidR="0013629C" w:rsidRPr="006C1DC5" w:rsidRDefault="0013629C" w:rsidP="004B355D">
            <w:pPr>
              <w:autoSpaceDE w:val="0"/>
              <w:autoSpaceDN w:val="0"/>
              <w:adjustRightInd w:val="0"/>
              <w:spacing w:line="276" w:lineRule="auto"/>
              <w:jc w:val="center"/>
              <w:rPr>
                <w:rFonts w:ascii="Times New Roman" w:eastAsia="Calibri" w:hAnsi="Times New Roman" w:cs="Times New Roman"/>
                <w:b/>
                <w:color w:val="000000"/>
              </w:rPr>
            </w:pPr>
            <w:r w:rsidRPr="006C1DC5">
              <w:rPr>
                <w:rFonts w:ascii="Times New Roman" w:eastAsia="Calibri" w:hAnsi="Times New Roman" w:cs="Times New Roman"/>
                <w:color w:val="000000"/>
              </w:rPr>
              <w:t>Std. Dev.</w:t>
            </w:r>
          </w:p>
        </w:tc>
        <w:tc>
          <w:tcPr>
            <w:tcW w:w="1170" w:type="dxa"/>
            <w:tcBorders>
              <w:top w:val="single" w:sz="4" w:space="0" w:color="000000"/>
              <w:bottom w:val="single" w:sz="4" w:space="0" w:color="000000"/>
            </w:tcBorders>
          </w:tcPr>
          <w:p w14:paraId="04689E8C" w14:textId="77777777" w:rsidR="0013629C" w:rsidRPr="006C1DC5" w:rsidRDefault="0013629C" w:rsidP="004B355D">
            <w:pPr>
              <w:spacing w:line="276" w:lineRule="auto"/>
              <w:jc w:val="center"/>
              <w:rPr>
                <w:rFonts w:ascii="Times New Roman" w:eastAsia="Calibri" w:hAnsi="Times New Roman" w:cs="Times New Roman"/>
              </w:rPr>
            </w:pPr>
            <w:r w:rsidRPr="006C1DC5">
              <w:rPr>
                <w:rFonts w:ascii="Times New Roman" w:eastAsia="Calibri" w:hAnsi="Times New Roman" w:cs="Times New Roman"/>
                <w:color w:val="000000"/>
              </w:rPr>
              <w:t>Min</w:t>
            </w:r>
          </w:p>
        </w:tc>
        <w:tc>
          <w:tcPr>
            <w:tcW w:w="1260" w:type="dxa"/>
            <w:tcBorders>
              <w:top w:val="single" w:sz="4" w:space="0" w:color="000000"/>
              <w:bottom w:val="single" w:sz="4" w:space="0" w:color="000000"/>
            </w:tcBorders>
          </w:tcPr>
          <w:p w14:paraId="3C9700DB" w14:textId="77777777" w:rsidR="0013629C" w:rsidRPr="006C1DC5" w:rsidRDefault="0013629C" w:rsidP="004B355D">
            <w:pPr>
              <w:spacing w:line="276" w:lineRule="auto"/>
              <w:jc w:val="center"/>
              <w:rPr>
                <w:rFonts w:ascii="Times New Roman" w:eastAsia="Calibri" w:hAnsi="Times New Roman" w:cs="Times New Roman"/>
                <w:color w:val="000000"/>
              </w:rPr>
            </w:pPr>
            <w:r w:rsidRPr="006C1DC5">
              <w:rPr>
                <w:rFonts w:ascii="Times New Roman" w:eastAsia="Calibri" w:hAnsi="Times New Roman" w:cs="Times New Roman"/>
                <w:color w:val="000000"/>
              </w:rPr>
              <w:t>Max</w:t>
            </w:r>
          </w:p>
        </w:tc>
      </w:tr>
      <w:tr w:rsidR="0013629C" w:rsidRPr="006C1DC5" w14:paraId="14F90C38" w14:textId="77777777" w:rsidTr="004B355D">
        <w:trPr>
          <w:trHeight w:val="471"/>
          <w:jc w:val="center"/>
        </w:trPr>
        <w:tc>
          <w:tcPr>
            <w:tcW w:w="2628" w:type="dxa"/>
            <w:tcBorders>
              <w:top w:val="single" w:sz="4" w:space="0" w:color="000000"/>
            </w:tcBorders>
            <w:shd w:val="clear" w:color="auto" w:fill="auto"/>
            <w:vAlign w:val="bottom"/>
          </w:tcPr>
          <w:p w14:paraId="4D1D76D3" w14:textId="77777777" w:rsidR="0013629C" w:rsidRPr="006C1DC5" w:rsidRDefault="0013629C" w:rsidP="004B355D">
            <w:pPr>
              <w:autoSpaceDE w:val="0"/>
              <w:autoSpaceDN w:val="0"/>
              <w:adjustRightInd w:val="0"/>
              <w:spacing w:line="276" w:lineRule="auto"/>
              <w:jc w:val="center"/>
              <w:rPr>
                <w:rFonts w:ascii="Times New Roman" w:eastAsia="Calibri" w:hAnsi="Times New Roman" w:cs="Times New Roman"/>
                <w:color w:val="000000"/>
              </w:rPr>
            </w:pPr>
            <w:r w:rsidRPr="009837ED">
              <w:rPr>
                <w:rFonts w:ascii="Times New Roman" w:hAnsi="Times New Roman"/>
                <w:color w:val="000000"/>
              </w:rPr>
              <w:t>Foreign direct investment</w:t>
            </w:r>
          </w:p>
        </w:tc>
        <w:tc>
          <w:tcPr>
            <w:tcW w:w="1260" w:type="dxa"/>
            <w:tcBorders>
              <w:top w:val="single" w:sz="4" w:space="0" w:color="000000"/>
            </w:tcBorders>
            <w:shd w:val="clear" w:color="auto" w:fill="auto"/>
            <w:vAlign w:val="bottom"/>
          </w:tcPr>
          <w:p w14:paraId="7E645C8F"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4.429</w:t>
            </w:r>
          </w:p>
        </w:tc>
        <w:tc>
          <w:tcPr>
            <w:tcW w:w="1350" w:type="dxa"/>
            <w:tcBorders>
              <w:top w:val="single" w:sz="4" w:space="0" w:color="000000"/>
            </w:tcBorders>
            <w:shd w:val="clear" w:color="auto" w:fill="auto"/>
            <w:vAlign w:val="bottom"/>
          </w:tcPr>
          <w:p w14:paraId="6B3FC6F8"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9.308</w:t>
            </w:r>
          </w:p>
        </w:tc>
        <w:tc>
          <w:tcPr>
            <w:tcW w:w="1170" w:type="dxa"/>
            <w:tcBorders>
              <w:top w:val="single" w:sz="4" w:space="0" w:color="000000"/>
            </w:tcBorders>
            <w:vAlign w:val="bottom"/>
          </w:tcPr>
          <w:p w14:paraId="08C0FD07"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161.8</w:t>
            </w:r>
          </w:p>
        </w:tc>
        <w:tc>
          <w:tcPr>
            <w:tcW w:w="1260" w:type="dxa"/>
            <w:tcBorders>
              <w:top w:val="single" w:sz="4" w:space="0" w:color="000000"/>
            </w:tcBorders>
            <w:vAlign w:val="bottom"/>
          </w:tcPr>
          <w:p w14:paraId="6EB79C6E"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-18.91</w:t>
            </w:r>
          </w:p>
        </w:tc>
      </w:tr>
      <w:tr w:rsidR="0013629C" w:rsidRPr="006C1DC5" w14:paraId="3A2CA08C" w14:textId="77777777" w:rsidTr="004B355D">
        <w:trPr>
          <w:trHeight w:val="457"/>
          <w:jc w:val="center"/>
        </w:trPr>
        <w:tc>
          <w:tcPr>
            <w:tcW w:w="2628" w:type="dxa"/>
            <w:shd w:val="clear" w:color="auto" w:fill="auto"/>
            <w:vAlign w:val="bottom"/>
          </w:tcPr>
          <w:p w14:paraId="31567552" w14:textId="77777777" w:rsidR="0013629C" w:rsidRPr="006C1DC5" w:rsidRDefault="0013629C" w:rsidP="004B355D">
            <w:pPr>
              <w:autoSpaceDE w:val="0"/>
              <w:autoSpaceDN w:val="0"/>
              <w:adjustRightInd w:val="0"/>
              <w:spacing w:line="276" w:lineRule="auto"/>
              <w:jc w:val="center"/>
              <w:rPr>
                <w:rFonts w:ascii="Times New Roman" w:eastAsia="Calibri" w:hAnsi="Times New Roman" w:cs="Times New Roman"/>
                <w:color w:val="000000"/>
              </w:rPr>
            </w:pPr>
            <w:r w:rsidRPr="009837ED">
              <w:rPr>
                <w:rFonts w:ascii="Times New Roman" w:hAnsi="Times New Roman"/>
                <w:color w:val="000000"/>
              </w:rPr>
              <w:t>Trade openness</w:t>
            </w:r>
          </w:p>
        </w:tc>
        <w:tc>
          <w:tcPr>
            <w:tcW w:w="1260" w:type="dxa"/>
            <w:shd w:val="clear" w:color="auto" w:fill="auto"/>
            <w:vAlign w:val="bottom"/>
          </w:tcPr>
          <w:p w14:paraId="5CDF8E5F"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78.62</w:t>
            </w:r>
          </w:p>
        </w:tc>
        <w:tc>
          <w:tcPr>
            <w:tcW w:w="1350" w:type="dxa"/>
            <w:shd w:val="clear" w:color="auto" w:fill="auto"/>
            <w:vAlign w:val="bottom"/>
          </w:tcPr>
          <w:p w14:paraId="0765CC93"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52.84</w:t>
            </w:r>
          </w:p>
        </w:tc>
        <w:tc>
          <w:tcPr>
            <w:tcW w:w="1170" w:type="dxa"/>
            <w:vAlign w:val="bottom"/>
          </w:tcPr>
          <w:p w14:paraId="6765D2C1"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376.2</w:t>
            </w:r>
          </w:p>
        </w:tc>
        <w:tc>
          <w:tcPr>
            <w:tcW w:w="1260" w:type="dxa"/>
            <w:vAlign w:val="bottom"/>
          </w:tcPr>
          <w:p w14:paraId="48532E86"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0.784</w:t>
            </w:r>
          </w:p>
        </w:tc>
      </w:tr>
      <w:tr w:rsidR="0013629C" w:rsidRPr="006C1DC5" w14:paraId="07EED951" w14:textId="77777777" w:rsidTr="004B355D">
        <w:trPr>
          <w:trHeight w:val="457"/>
          <w:jc w:val="center"/>
        </w:trPr>
        <w:tc>
          <w:tcPr>
            <w:tcW w:w="2628" w:type="dxa"/>
            <w:shd w:val="clear" w:color="auto" w:fill="auto"/>
            <w:vAlign w:val="bottom"/>
          </w:tcPr>
          <w:p w14:paraId="5D17FAD7" w14:textId="77777777" w:rsidR="0013629C" w:rsidRPr="006C1DC5" w:rsidRDefault="0013629C" w:rsidP="004B355D">
            <w:pPr>
              <w:autoSpaceDE w:val="0"/>
              <w:autoSpaceDN w:val="0"/>
              <w:adjustRightInd w:val="0"/>
              <w:spacing w:line="276" w:lineRule="auto"/>
              <w:jc w:val="center"/>
              <w:rPr>
                <w:rFonts w:ascii="Times New Roman" w:hAnsi="Times New Roman"/>
                <w:color w:val="000000"/>
              </w:rPr>
            </w:pPr>
            <w:r w:rsidRPr="009837ED">
              <w:rPr>
                <w:rFonts w:ascii="Times New Roman" w:hAnsi="Times New Roman"/>
                <w:color w:val="000000"/>
              </w:rPr>
              <w:t>Foreign reserve</w:t>
            </w:r>
          </w:p>
        </w:tc>
        <w:tc>
          <w:tcPr>
            <w:tcW w:w="1260" w:type="dxa"/>
            <w:shd w:val="clear" w:color="auto" w:fill="auto"/>
            <w:vAlign w:val="bottom"/>
          </w:tcPr>
          <w:p w14:paraId="7BFEFE17"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0.139</w:t>
            </w:r>
          </w:p>
        </w:tc>
        <w:tc>
          <w:tcPr>
            <w:tcW w:w="1350" w:type="dxa"/>
            <w:shd w:val="clear" w:color="auto" w:fill="auto"/>
            <w:vAlign w:val="bottom"/>
          </w:tcPr>
          <w:p w14:paraId="0066BF75"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0.128</w:t>
            </w:r>
          </w:p>
        </w:tc>
        <w:tc>
          <w:tcPr>
            <w:tcW w:w="1170" w:type="dxa"/>
            <w:vAlign w:val="bottom"/>
          </w:tcPr>
          <w:p w14:paraId="00CB8BCD"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1.240</w:t>
            </w:r>
          </w:p>
        </w:tc>
        <w:tc>
          <w:tcPr>
            <w:tcW w:w="1260" w:type="dxa"/>
            <w:vAlign w:val="bottom"/>
          </w:tcPr>
          <w:p w14:paraId="1BBEF5F8"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0.000</w:t>
            </w:r>
            <w:r>
              <w:rPr>
                <w:rFonts w:ascii="Times New Roman" w:eastAsia="Times New Roman" w:hAnsi="Times New Roman" w:cs="Times New Roman"/>
                <w:color w:val="000000"/>
                <w:sz w:val="24"/>
                <w:szCs w:val="24"/>
              </w:rPr>
              <w:t>3</w:t>
            </w:r>
          </w:p>
        </w:tc>
      </w:tr>
      <w:tr w:rsidR="0013629C" w:rsidRPr="006C1DC5" w14:paraId="7A2DFFE5" w14:textId="77777777" w:rsidTr="004B355D">
        <w:trPr>
          <w:trHeight w:val="457"/>
          <w:jc w:val="center"/>
        </w:trPr>
        <w:tc>
          <w:tcPr>
            <w:tcW w:w="2628" w:type="dxa"/>
            <w:shd w:val="clear" w:color="auto" w:fill="auto"/>
            <w:vAlign w:val="bottom"/>
          </w:tcPr>
          <w:p w14:paraId="7113A348" w14:textId="77777777" w:rsidR="0013629C" w:rsidRPr="006C1DC5" w:rsidRDefault="0013629C" w:rsidP="004B355D">
            <w:pPr>
              <w:autoSpaceDE w:val="0"/>
              <w:autoSpaceDN w:val="0"/>
              <w:adjustRightInd w:val="0"/>
              <w:spacing w:line="276" w:lineRule="auto"/>
              <w:jc w:val="center"/>
              <w:rPr>
                <w:rFonts w:ascii="Times New Roman" w:hAnsi="Times New Roman"/>
                <w:color w:val="000000"/>
              </w:rPr>
            </w:pPr>
            <w:r w:rsidRPr="009837ED">
              <w:rPr>
                <w:rFonts w:ascii="Times New Roman" w:hAnsi="Times New Roman"/>
                <w:color w:val="000000"/>
              </w:rPr>
              <w:t>Exchange rate</w:t>
            </w:r>
          </w:p>
        </w:tc>
        <w:tc>
          <w:tcPr>
            <w:tcW w:w="1260" w:type="dxa"/>
            <w:shd w:val="clear" w:color="auto" w:fill="auto"/>
            <w:vAlign w:val="bottom"/>
          </w:tcPr>
          <w:p w14:paraId="196BFD77"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602.7</w:t>
            </w:r>
          </w:p>
        </w:tc>
        <w:tc>
          <w:tcPr>
            <w:tcW w:w="1350" w:type="dxa"/>
            <w:shd w:val="clear" w:color="auto" w:fill="auto"/>
            <w:vAlign w:val="bottom"/>
          </w:tcPr>
          <w:p w14:paraId="5EE77EE4"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1196.4</w:t>
            </w:r>
          </w:p>
        </w:tc>
        <w:tc>
          <w:tcPr>
            <w:tcW w:w="1170" w:type="dxa"/>
            <w:vAlign w:val="bottom"/>
          </w:tcPr>
          <w:p w14:paraId="71FBE7A9"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10439.4</w:t>
            </w:r>
          </w:p>
        </w:tc>
        <w:tc>
          <w:tcPr>
            <w:tcW w:w="1260" w:type="dxa"/>
            <w:vAlign w:val="bottom"/>
          </w:tcPr>
          <w:p w14:paraId="67F341BE"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0.128</w:t>
            </w:r>
          </w:p>
        </w:tc>
      </w:tr>
      <w:tr w:rsidR="0013629C" w:rsidRPr="006C1DC5" w14:paraId="0A5F85C1" w14:textId="77777777" w:rsidTr="004B355D">
        <w:trPr>
          <w:trHeight w:val="457"/>
          <w:jc w:val="center"/>
        </w:trPr>
        <w:tc>
          <w:tcPr>
            <w:tcW w:w="2628" w:type="dxa"/>
            <w:shd w:val="clear" w:color="auto" w:fill="auto"/>
            <w:vAlign w:val="bottom"/>
          </w:tcPr>
          <w:p w14:paraId="51BEE748" w14:textId="52F1E24E" w:rsidR="0013629C" w:rsidRPr="006C1DC5" w:rsidRDefault="0013629C" w:rsidP="004B355D">
            <w:pPr>
              <w:autoSpaceDE w:val="0"/>
              <w:autoSpaceDN w:val="0"/>
              <w:adjustRightInd w:val="0"/>
              <w:spacing w:line="276" w:lineRule="auto"/>
              <w:jc w:val="center"/>
              <w:rPr>
                <w:rFonts w:ascii="Times New Roman" w:hAnsi="Times New Roman"/>
                <w:color w:val="000000"/>
              </w:rPr>
            </w:pPr>
            <w:r w:rsidRPr="009837ED">
              <w:rPr>
                <w:rFonts w:ascii="Times New Roman" w:hAnsi="Times New Roman"/>
                <w:color w:val="000000"/>
              </w:rPr>
              <w:t>External debt</w:t>
            </w:r>
          </w:p>
        </w:tc>
        <w:tc>
          <w:tcPr>
            <w:tcW w:w="1260" w:type="dxa"/>
            <w:shd w:val="clear" w:color="auto" w:fill="auto"/>
            <w:vAlign w:val="bottom"/>
          </w:tcPr>
          <w:p w14:paraId="23BB8EFF"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2158.4</w:t>
            </w:r>
          </w:p>
        </w:tc>
        <w:tc>
          <w:tcPr>
            <w:tcW w:w="1350" w:type="dxa"/>
            <w:shd w:val="clear" w:color="auto" w:fill="auto"/>
            <w:vAlign w:val="bottom"/>
          </w:tcPr>
          <w:p w14:paraId="6D699E4E"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3074.2</w:t>
            </w:r>
          </w:p>
        </w:tc>
        <w:tc>
          <w:tcPr>
            <w:tcW w:w="1170" w:type="dxa"/>
            <w:vAlign w:val="bottom"/>
          </w:tcPr>
          <w:p w14:paraId="07EB1618"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20512.9</w:t>
            </w:r>
          </w:p>
        </w:tc>
        <w:tc>
          <w:tcPr>
            <w:tcW w:w="1260" w:type="dxa"/>
            <w:vAlign w:val="bottom"/>
          </w:tcPr>
          <w:p w14:paraId="60BB3EA7" w14:textId="77777777" w:rsidR="0013629C" w:rsidRPr="00DD288E" w:rsidRDefault="0013629C" w:rsidP="004B355D">
            <w:pPr>
              <w:spacing w:after="0" w:line="360" w:lineRule="auto"/>
              <w:jc w:val="center"/>
              <w:rPr>
                <w:rFonts w:ascii="Times New Roman" w:eastAsia="Times New Roman" w:hAnsi="Times New Roman" w:cs="Times New Roman"/>
                <w:color w:val="000000"/>
                <w:sz w:val="24"/>
                <w:szCs w:val="24"/>
              </w:rPr>
            </w:pPr>
            <w:r w:rsidRPr="00DD288E">
              <w:rPr>
                <w:rFonts w:ascii="Times New Roman" w:eastAsia="Times New Roman" w:hAnsi="Times New Roman" w:cs="Times New Roman"/>
                <w:color w:val="000000"/>
                <w:sz w:val="24"/>
                <w:szCs w:val="24"/>
              </w:rPr>
              <w:t>187.5</w:t>
            </w:r>
          </w:p>
        </w:tc>
      </w:tr>
      <w:tr w:rsidR="0013629C" w:rsidRPr="006C1DC5" w14:paraId="08C4AB5A" w14:textId="77777777" w:rsidTr="004B355D">
        <w:trPr>
          <w:trHeight w:val="457"/>
          <w:jc w:val="center"/>
        </w:trPr>
        <w:tc>
          <w:tcPr>
            <w:tcW w:w="2628" w:type="dxa"/>
            <w:shd w:val="clear" w:color="auto" w:fill="auto"/>
            <w:vAlign w:val="center"/>
          </w:tcPr>
          <w:p w14:paraId="0D9B04F9" w14:textId="77777777" w:rsidR="0013629C" w:rsidRPr="006C1DC5" w:rsidRDefault="0013629C" w:rsidP="004B355D">
            <w:pPr>
              <w:autoSpaceDE w:val="0"/>
              <w:autoSpaceDN w:val="0"/>
              <w:adjustRightInd w:val="0"/>
              <w:spacing w:line="276" w:lineRule="auto"/>
              <w:jc w:val="center"/>
              <w:rPr>
                <w:rFonts w:ascii="Times New Roman" w:eastAsia="Calibri" w:hAnsi="Times New Roman" w:cs="Times New Roman"/>
                <w:color w:val="000000"/>
              </w:rPr>
            </w:pPr>
            <w:r w:rsidRPr="0075230F">
              <w:rPr>
                <w:rFonts w:ascii="Times New Roman" w:hAnsi="Times New Roman"/>
                <w:color w:val="000000"/>
              </w:rPr>
              <w:t>Control of corruption</w:t>
            </w:r>
          </w:p>
        </w:tc>
        <w:tc>
          <w:tcPr>
            <w:tcW w:w="1260" w:type="dxa"/>
            <w:shd w:val="clear" w:color="auto" w:fill="auto"/>
            <w:vAlign w:val="center"/>
          </w:tcPr>
          <w:p w14:paraId="0F1A7F5B" w14:textId="77777777" w:rsidR="0013629C" w:rsidRPr="00F0474C" w:rsidRDefault="0013629C" w:rsidP="004B355D">
            <w:pPr>
              <w:spacing w:after="0" w:line="360" w:lineRule="auto"/>
              <w:jc w:val="center"/>
              <w:rPr>
                <w:rFonts w:ascii="Times New Roman" w:eastAsia="Times New Roman" w:hAnsi="Times New Roman"/>
              </w:rPr>
            </w:pPr>
            <w:r w:rsidRPr="00F0474C">
              <w:rPr>
                <w:rFonts w:ascii="Times New Roman" w:hAnsi="Times New Roman"/>
              </w:rPr>
              <w:t>-0.4551</w:t>
            </w:r>
          </w:p>
        </w:tc>
        <w:tc>
          <w:tcPr>
            <w:tcW w:w="1350" w:type="dxa"/>
            <w:shd w:val="clear" w:color="auto" w:fill="auto"/>
            <w:vAlign w:val="center"/>
          </w:tcPr>
          <w:p w14:paraId="069470B2" w14:textId="77777777" w:rsidR="0013629C" w:rsidRPr="00F0474C" w:rsidRDefault="0013629C" w:rsidP="004B355D">
            <w:pPr>
              <w:spacing w:after="0" w:line="360" w:lineRule="auto"/>
              <w:jc w:val="center"/>
              <w:rPr>
                <w:rFonts w:ascii="Times New Roman" w:eastAsia="Times New Roman" w:hAnsi="Times New Roman"/>
              </w:rPr>
            </w:pPr>
            <w:r w:rsidRPr="00F0474C">
              <w:rPr>
                <w:rFonts w:ascii="Times New Roman" w:hAnsi="Times New Roman"/>
              </w:rPr>
              <w:t>0.7012</w:t>
            </w:r>
          </w:p>
        </w:tc>
        <w:tc>
          <w:tcPr>
            <w:tcW w:w="1170" w:type="dxa"/>
            <w:vAlign w:val="center"/>
          </w:tcPr>
          <w:p w14:paraId="07B41DB5" w14:textId="77777777" w:rsidR="0013629C" w:rsidRPr="00F0474C" w:rsidRDefault="0013629C" w:rsidP="004B355D">
            <w:pPr>
              <w:spacing w:after="0" w:line="360" w:lineRule="auto"/>
              <w:jc w:val="center"/>
              <w:rPr>
                <w:rFonts w:ascii="Times New Roman" w:eastAsia="Times New Roman" w:hAnsi="Times New Roman"/>
              </w:rPr>
            </w:pPr>
            <w:r w:rsidRPr="00F0474C">
              <w:rPr>
                <w:rFonts w:ascii="Times New Roman" w:hAnsi="Times New Roman"/>
              </w:rPr>
              <w:t>-1.8400</w:t>
            </w:r>
          </w:p>
        </w:tc>
        <w:tc>
          <w:tcPr>
            <w:tcW w:w="1260" w:type="dxa"/>
            <w:vAlign w:val="center"/>
          </w:tcPr>
          <w:p w14:paraId="23E44F58" w14:textId="77777777" w:rsidR="0013629C" w:rsidRPr="00F0474C" w:rsidRDefault="0013629C" w:rsidP="004B355D">
            <w:pPr>
              <w:spacing w:after="0" w:line="360" w:lineRule="auto"/>
              <w:jc w:val="center"/>
              <w:rPr>
                <w:rFonts w:ascii="Times New Roman" w:eastAsia="Times New Roman" w:hAnsi="Times New Roman"/>
              </w:rPr>
            </w:pPr>
            <w:r w:rsidRPr="00F0474C">
              <w:rPr>
                <w:rFonts w:ascii="Times New Roman" w:hAnsi="Times New Roman"/>
              </w:rPr>
              <w:t>1.15</w:t>
            </w:r>
            <w:r>
              <w:rPr>
                <w:rFonts w:ascii="Times New Roman" w:hAnsi="Times New Roman"/>
              </w:rPr>
              <w:t>0</w:t>
            </w:r>
          </w:p>
        </w:tc>
      </w:tr>
      <w:tr w:rsidR="0013629C" w:rsidRPr="006C1DC5" w14:paraId="698BE0C1" w14:textId="77777777" w:rsidTr="004B355D">
        <w:trPr>
          <w:trHeight w:val="471"/>
          <w:jc w:val="center"/>
        </w:trPr>
        <w:tc>
          <w:tcPr>
            <w:tcW w:w="2628" w:type="dxa"/>
            <w:shd w:val="clear" w:color="auto" w:fill="auto"/>
            <w:vAlign w:val="center"/>
          </w:tcPr>
          <w:p w14:paraId="7BEE6100" w14:textId="77777777" w:rsidR="0013629C" w:rsidRPr="006C1DC5" w:rsidRDefault="0013629C" w:rsidP="004B355D">
            <w:pPr>
              <w:autoSpaceDE w:val="0"/>
              <w:autoSpaceDN w:val="0"/>
              <w:adjustRightInd w:val="0"/>
              <w:spacing w:line="276" w:lineRule="auto"/>
              <w:jc w:val="center"/>
              <w:rPr>
                <w:rFonts w:ascii="Times New Roman" w:eastAsia="Calibri" w:hAnsi="Times New Roman" w:cs="Times New Roman"/>
                <w:color w:val="000000"/>
              </w:rPr>
            </w:pPr>
            <w:r w:rsidRPr="00964E07">
              <w:rPr>
                <w:rFonts w:ascii="Times New Roman" w:hAnsi="Times New Roman"/>
                <w:color w:val="000000"/>
              </w:rPr>
              <w:t>Regulatory quality</w:t>
            </w:r>
          </w:p>
        </w:tc>
        <w:tc>
          <w:tcPr>
            <w:tcW w:w="1260" w:type="dxa"/>
            <w:shd w:val="clear" w:color="auto" w:fill="auto"/>
            <w:vAlign w:val="center"/>
          </w:tcPr>
          <w:p w14:paraId="030C3DE1" w14:textId="77777777" w:rsidR="0013629C" w:rsidRPr="00F0474C" w:rsidRDefault="0013629C" w:rsidP="004B355D">
            <w:pPr>
              <w:spacing w:after="0" w:line="360" w:lineRule="auto"/>
              <w:jc w:val="center"/>
              <w:rPr>
                <w:rFonts w:ascii="Times New Roman" w:eastAsia="Times New Roman" w:hAnsi="Times New Roman"/>
              </w:rPr>
            </w:pPr>
            <w:r w:rsidRPr="00F0474C">
              <w:rPr>
                <w:rFonts w:ascii="Times New Roman" w:hAnsi="Times New Roman"/>
              </w:rPr>
              <w:t>-0.3887</w:t>
            </w:r>
          </w:p>
        </w:tc>
        <w:tc>
          <w:tcPr>
            <w:tcW w:w="1350" w:type="dxa"/>
            <w:shd w:val="clear" w:color="auto" w:fill="auto"/>
            <w:vAlign w:val="center"/>
          </w:tcPr>
          <w:p w14:paraId="07AEA467" w14:textId="77777777" w:rsidR="0013629C" w:rsidRPr="00F0474C" w:rsidRDefault="0013629C" w:rsidP="004B355D">
            <w:pPr>
              <w:spacing w:after="0" w:line="360" w:lineRule="auto"/>
              <w:jc w:val="center"/>
              <w:rPr>
                <w:rFonts w:ascii="Times New Roman" w:eastAsia="Times New Roman" w:hAnsi="Times New Roman"/>
              </w:rPr>
            </w:pPr>
            <w:r w:rsidRPr="00F0474C">
              <w:rPr>
                <w:rFonts w:ascii="Times New Roman" w:hAnsi="Times New Roman"/>
              </w:rPr>
              <w:t>0.6303</w:t>
            </w:r>
          </w:p>
        </w:tc>
        <w:tc>
          <w:tcPr>
            <w:tcW w:w="1170" w:type="dxa"/>
            <w:vAlign w:val="center"/>
          </w:tcPr>
          <w:p w14:paraId="51E5B7B8" w14:textId="77777777" w:rsidR="0013629C" w:rsidRPr="00F0474C" w:rsidRDefault="0013629C" w:rsidP="004B355D">
            <w:pPr>
              <w:spacing w:after="0" w:line="360" w:lineRule="auto"/>
              <w:jc w:val="center"/>
              <w:rPr>
                <w:rFonts w:ascii="Times New Roman" w:eastAsia="Times New Roman" w:hAnsi="Times New Roman"/>
              </w:rPr>
            </w:pPr>
            <w:r w:rsidRPr="00F0474C">
              <w:rPr>
                <w:rFonts w:ascii="Times New Roman" w:hAnsi="Times New Roman"/>
              </w:rPr>
              <w:t>-2.1000</w:t>
            </w:r>
          </w:p>
        </w:tc>
        <w:tc>
          <w:tcPr>
            <w:tcW w:w="1260" w:type="dxa"/>
            <w:vAlign w:val="center"/>
          </w:tcPr>
          <w:p w14:paraId="74C5F66E" w14:textId="77777777" w:rsidR="0013629C" w:rsidRPr="00F0474C" w:rsidRDefault="0013629C" w:rsidP="004B355D">
            <w:pPr>
              <w:spacing w:after="0" w:line="360" w:lineRule="auto"/>
              <w:jc w:val="center"/>
              <w:rPr>
                <w:rFonts w:ascii="Times New Roman" w:eastAsia="Times New Roman" w:hAnsi="Times New Roman"/>
              </w:rPr>
            </w:pPr>
            <w:r w:rsidRPr="00F0474C">
              <w:rPr>
                <w:rFonts w:ascii="Times New Roman" w:hAnsi="Times New Roman"/>
              </w:rPr>
              <w:t>1.2000</w:t>
            </w:r>
          </w:p>
        </w:tc>
      </w:tr>
      <w:tr w:rsidR="0013629C" w:rsidRPr="006C1DC5" w14:paraId="715E3C3C" w14:textId="77777777" w:rsidTr="004B355D">
        <w:trPr>
          <w:trHeight w:val="471"/>
          <w:jc w:val="center"/>
        </w:trPr>
        <w:tc>
          <w:tcPr>
            <w:tcW w:w="2628" w:type="dxa"/>
            <w:tcBorders>
              <w:bottom w:val="single" w:sz="4" w:space="0" w:color="auto"/>
            </w:tcBorders>
            <w:shd w:val="clear" w:color="auto" w:fill="auto"/>
            <w:vAlign w:val="center"/>
          </w:tcPr>
          <w:p w14:paraId="363A43A0" w14:textId="77777777" w:rsidR="0013629C" w:rsidRPr="0075230F" w:rsidRDefault="0013629C" w:rsidP="004B355D">
            <w:pPr>
              <w:autoSpaceDE w:val="0"/>
              <w:autoSpaceDN w:val="0"/>
              <w:adjustRightInd w:val="0"/>
              <w:spacing w:line="276" w:lineRule="auto"/>
              <w:jc w:val="center"/>
              <w:rPr>
                <w:rFonts w:ascii="Times New Roman" w:hAnsi="Times New Roman"/>
                <w:color w:val="000000"/>
              </w:rPr>
            </w:pPr>
            <w:r w:rsidRPr="00964E07">
              <w:rPr>
                <w:rFonts w:ascii="Times New Roman" w:hAnsi="Times New Roman"/>
                <w:color w:val="000000"/>
              </w:rPr>
              <w:t>Political stability</w:t>
            </w:r>
          </w:p>
        </w:tc>
        <w:tc>
          <w:tcPr>
            <w:tcW w:w="1260" w:type="dxa"/>
            <w:tcBorders>
              <w:bottom w:val="single" w:sz="4" w:space="0" w:color="auto"/>
            </w:tcBorders>
            <w:shd w:val="clear" w:color="auto" w:fill="auto"/>
            <w:vAlign w:val="center"/>
          </w:tcPr>
          <w:p w14:paraId="74412019" w14:textId="77777777" w:rsidR="0013629C" w:rsidRPr="00F0474C" w:rsidRDefault="0013629C" w:rsidP="004B355D">
            <w:pPr>
              <w:spacing w:after="0" w:line="360" w:lineRule="auto"/>
              <w:jc w:val="center"/>
              <w:rPr>
                <w:rFonts w:ascii="Times New Roman" w:eastAsia="Times New Roman" w:hAnsi="Times New Roman"/>
              </w:rPr>
            </w:pPr>
            <w:r w:rsidRPr="00F0474C">
              <w:rPr>
                <w:rFonts w:ascii="Times New Roman" w:hAnsi="Times New Roman"/>
              </w:rPr>
              <w:t>-0.4435</w:t>
            </w:r>
          </w:p>
        </w:tc>
        <w:tc>
          <w:tcPr>
            <w:tcW w:w="1350" w:type="dxa"/>
            <w:tcBorders>
              <w:bottom w:val="single" w:sz="4" w:space="0" w:color="auto"/>
            </w:tcBorders>
            <w:shd w:val="clear" w:color="auto" w:fill="auto"/>
            <w:vAlign w:val="center"/>
          </w:tcPr>
          <w:p w14:paraId="01794A29" w14:textId="77777777" w:rsidR="0013629C" w:rsidRPr="00F0474C" w:rsidRDefault="0013629C" w:rsidP="004B355D">
            <w:pPr>
              <w:spacing w:after="0" w:line="360" w:lineRule="auto"/>
              <w:jc w:val="center"/>
              <w:rPr>
                <w:rFonts w:ascii="Times New Roman" w:eastAsia="Times New Roman" w:hAnsi="Times New Roman"/>
              </w:rPr>
            </w:pPr>
            <w:r w:rsidRPr="00F0474C">
              <w:rPr>
                <w:rFonts w:ascii="Times New Roman" w:hAnsi="Times New Roman"/>
              </w:rPr>
              <w:t>0.7035</w:t>
            </w:r>
          </w:p>
        </w:tc>
        <w:tc>
          <w:tcPr>
            <w:tcW w:w="1170" w:type="dxa"/>
            <w:tcBorders>
              <w:bottom w:val="single" w:sz="4" w:space="0" w:color="auto"/>
            </w:tcBorders>
            <w:vAlign w:val="center"/>
          </w:tcPr>
          <w:p w14:paraId="251EA9BD" w14:textId="77777777" w:rsidR="0013629C" w:rsidRPr="00F0474C" w:rsidRDefault="0013629C" w:rsidP="004B355D">
            <w:pPr>
              <w:spacing w:after="0" w:line="360" w:lineRule="auto"/>
              <w:jc w:val="center"/>
              <w:rPr>
                <w:rFonts w:ascii="Times New Roman" w:eastAsia="Times New Roman" w:hAnsi="Times New Roman"/>
              </w:rPr>
            </w:pPr>
            <w:r w:rsidRPr="00F0474C">
              <w:rPr>
                <w:rFonts w:ascii="Times New Roman" w:hAnsi="Times New Roman"/>
              </w:rPr>
              <w:t>-1.9200</w:t>
            </w:r>
          </w:p>
        </w:tc>
        <w:tc>
          <w:tcPr>
            <w:tcW w:w="1260" w:type="dxa"/>
            <w:tcBorders>
              <w:bottom w:val="single" w:sz="4" w:space="0" w:color="auto"/>
            </w:tcBorders>
            <w:vAlign w:val="center"/>
          </w:tcPr>
          <w:p w14:paraId="24627CE6" w14:textId="77777777" w:rsidR="0013629C" w:rsidRPr="00F0474C" w:rsidRDefault="0013629C" w:rsidP="004B355D">
            <w:pPr>
              <w:spacing w:after="0" w:line="360" w:lineRule="auto"/>
              <w:jc w:val="center"/>
              <w:rPr>
                <w:rFonts w:ascii="Times New Roman" w:eastAsia="Times New Roman" w:hAnsi="Times New Roman"/>
              </w:rPr>
            </w:pPr>
            <w:r w:rsidRPr="00F0474C">
              <w:rPr>
                <w:rFonts w:ascii="Times New Roman" w:hAnsi="Times New Roman"/>
              </w:rPr>
              <w:t>1.0200</w:t>
            </w:r>
          </w:p>
        </w:tc>
      </w:tr>
      <w:bookmarkEnd w:id="4"/>
    </w:tbl>
    <w:p w14:paraId="56FAB663" w14:textId="77777777" w:rsidR="004B355D" w:rsidRDefault="004B355D" w:rsidP="001E4BDE">
      <w:pPr>
        <w:spacing w:after="40" w:line="360" w:lineRule="auto"/>
        <w:jc w:val="both"/>
        <w:rPr>
          <w:rFonts w:ascii="Times New Roman" w:hAnsi="Times New Roman"/>
          <w:bCs/>
          <w:sz w:val="24"/>
          <w:szCs w:val="24"/>
        </w:rPr>
      </w:pPr>
    </w:p>
    <w:p w14:paraId="0E846999" w14:textId="60271919" w:rsidR="0013629C" w:rsidRPr="00771A0B" w:rsidRDefault="0013629C" w:rsidP="001E4BDE">
      <w:pPr>
        <w:spacing w:after="40" w:line="360" w:lineRule="auto"/>
        <w:jc w:val="both"/>
        <w:rPr>
          <w:rFonts w:ascii="Times New Roman" w:hAnsi="Times New Roman"/>
          <w:bCs/>
          <w:sz w:val="24"/>
          <w:szCs w:val="24"/>
        </w:rPr>
      </w:pPr>
      <w:r w:rsidRPr="00771A0B">
        <w:rPr>
          <w:rFonts w:ascii="Times New Roman" w:hAnsi="Times New Roman"/>
          <w:bCs/>
          <w:sz w:val="24"/>
          <w:szCs w:val="24"/>
        </w:rPr>
        <w:t>Table</w:t>
      </w:r>
      <w:r>
        <w:rPr>
          <w:rFonts w:ascii="Times New Roman" w:hAnsi="Times New Roman"/>
          <w:bCs/>
          <w:sz w:val="24"/>
          <w:szCs w:val="24"/>
        </w:rPr>
        <w:t xml:space="preserve"> 1 presents the summary statistics results. The results showed that FDI, alongside internal macroeconomic factors like </w:t>
      </w:r>
      <w:r w:rsidRPr="00771A0B">
        <w:rPr>
          <w:rFonts w:ascii="Times New Roman" w:hAnsi="Times New Roman"/>
          <w:bCs/>
          <w:sz w:val="24"/>
          <w:szCs w:val="24"/>
        </w:rPr>
        <w:t>foreign reserve</w:t>
      </w:r>
      <w:r>
        <w:rPr>
          <w:rFonts w:ascii="Times New Roman" w:hAnsi="Times New Roman"/>
          <w:bCs/>
          <w:sz w:val="24"/>
          <w:szCs w:val="24"/>
        </w:rPr>
        <w:t xml:space="preserve">, </w:t>
      </w:r>
      <w:r w:rsidRPr="00771A0B">
        <w:rPr>
          <w:rFonts w:ascii="Times New Roman" w:hAnsi="Times New Roman"/>
          <w:bCs/>
          <w:sz w:val="24"/>
          <w:szCs w:val="24"/>
        </w:rPr>
        <w:t>exchange rate</w:t>
      </w:r>
      <w:r>
        <w:rPr>
          <w:rFonts w:ascii="Times New Roman" w:hAnsi="Times New Roman"/>
          <w:bCs/>
          <w:sz w:val="24"/>
          <w:szCs w:val="24"/>
        </w:rPr>
        <w:t xml:space="preserve">, trade openness and </w:t>
      </w:r>
      <w:r w:rsidRPr="00771A0B">
        <w:rPr>
          <w:rFonts w:ascii="Times New Roman" w:hAnsi="Times New Roman"/>
          <w:bCs/>
          <w:sz w:val="24"/>
          <w:szCs w:val="24"/>
        </w:rPr>
        <w:t>external debt</w:t>
      </w:r>
      <w:r>
        <w:rPr>
          <w:rFonts w:ascii="Times New Roman" w:hAnsi="Times New Roman"/>
          <w:bCs/>
          <w:sz w:val="24"/>
          <w:szCs w:val="24"/>
        </w:rPr>
        <w:t xml:space="preserve"> have positive mean values, implying that</w:t>
      </w:r>
      <w:r w:rsidRPr="00921755">
        <w:rPr>
          <w:rFonts w:ascii="Times New Roman" w:hAnsi="Times New Roman"/>
          <w:bCs/>
          <w:sz w:val="24"/>
          <w:szCs w:val="24"/>
        </w:rPr>
        <w:t>, on average, these variables have contributed positively within the period under review.</w:t>
      </w:r>
      <w:r>
        <w:rPr>
          <w:rFonts w:ascii="Times New Roman" w:hAnsi="Times New Roman"/>
          <w:bCs/>
          <w:sz w:val="24"/>
          <w:szCs w:val="24"/>
        </w:rPr>
        <w:t xml:space="preserve"> </w:t>
      </w:r>
      <w:r w:rsidRPr="00921755">
        <w:rPr>
          <w:rFonts w:ascii="Times New Roman" w:hAnsi="Times New Roman"/>
          <w:bCs/>
          <w:sz w:val="24"/>
          <w:szCs w:val="24"/>
        </w:rPr>
        <w:t xml:space="preserve">On the other hand, </w:t>
      </w:r>
      <w:r>
        <w:rPr>
          <w:rFonts w:ascii="Times New Roman" w:hAnsi="Times New Roman"/>
          <w:bCs/>
          <w:sz w:val="24"/>
          <w:szCs w:val="24"/>
        </w:rPr>
        <w:t>internal institutional quality indicators like political stability,</w:t>
      </w:r>
      <w:r w:rsidRPr="00DC427D">
        <w:rPr>
          <w:rFonts w:ascii="Times New Roman" w:hAnsi="Times New Roman"/>
          <w:bCs/>
          <w:sz w:val="24"/>
          <w:szCs w:val="24"/>
        </w:rPr>
        <w:t xml:space="preserve"> control of corruption</w:t>
      </w:r>
      <w:r>
        <w:rPr>
          <w:rFonts w:ascii="Times New Roman" w:hAnsi="Times New Roman"/>
          <w:bCs/>
          <w:sz w:val="24"/>
          <w:szCs w:val="24"/>
        </w:rPr>
        <w:t xml:space="preserve"> and </w:t>
      </w:r>
      <w:r w:rsidRPr="00DC427D">
        <w:rPr>
          <w:rFonts w:ascii="Times New Roman" w:hAnsi="Times New Roman"/>
          <w:bCs/>
          <w:sz w:val="24"/>
          <w:szCs w:val="24"/>
        </w:rPr>
        <w:t>regulatory quality</w:t>
      </w:r>
      <w:r>
        <w:rPr>
          <w:rFonts w:ascii="Times New Roman" w:hAnsi="Times New Roman"/>
          <w:bCs/>
          <w:sz w:val="24"/>
          <w:szCs w:val="24"/>
        </w:rPr>
        <w:t xml:space="preserve"> have negative mean values, </w:t>
      </w:r>
      <w:r w:rsidRPr="00921755">
        <w:rPr>
          <w:rFonts w:ascii="Times New Roman" w:hAnsi="Times New Roman"/>
          <w:bCs/>
          <w:sz w:val="24"/>
          <w:szCs w:val="24"/>
        </w:rPr>
        <w:t>indicating that these factors have generally performed poorly or had adverse effects during the same period.</w:t>
      </w:r>
      <w:r>
        <w:rPr>
          <w:rFonts w:ascii="Times New Roman" w:hAnsi="Times New Roman"/>
          <w:bCs/>
          <w:sz w:val="24"/>
          <w:szCs w:val="24"/>
        </w:rPr>
        <w:t xml:space="preserve"> At a glance, the summary statistics</w:t>
      </w:r>
      <w:r w:rsidRPr="00921755">
        <w:rPr>
          <w:rFonts w:ascii="Times New Roman" w:hAnsi="Times New Roman"/>
          <w:bCs/>
          <w:sz w:val="24"/>
          <w:szCs w:val="24"/>
        </w:rPr>
        <w:t xml:space="preserve"> </w:t>
      </w:r>
      <w:r>
        <w:rPr>
          <w:rFonts w:ascii="Times New Roman" w:hAnsi="Times New Roman"/>
          <w:bCs/>
          <w:sz w:val="24"/>
          <w:szCs w:val="24"/>
        </w:rPr>
        <w:t>highlight</w:t>
      </w:r>
      <w:r w:rsidRPr="00921755">
        <w:rPr>
          <w:rFonts w:ascii="Times New Roman" w:hAnsi="Times New Roman"/>
          <w:bCs/>
          <w:sz w:val="24"/>
          <w:szCs w:val="24"/>
        </w:rPr>
        <w:t xml:space="preserve"> the challenges posed by weak institutional frameworks despite the positive contributions of macroeconomic factors.</w:t>
      </w:r>
    </w:p>
    <w:p w14:paraId="08D3C4CA" w14:textId="1DE1836C" w:rsidR="0013629C" w:rsidRPr="002956A9" w:rsidRDefault="0013629C" w:rsidP="0013629C">
      <w:pPr>
        <w:spacing w:line="240" w:lineRule="auto"/>
        <w:jc w:val="both"/>
        <w:rPr>
          <w:rFonts w:ascii="Times New Roman" w:eastAsia="Times New Roman" w:hAnsi="Times New Roman" w:cs="Times New Roman"/>
          <w:sz w:val="24"/>
          <w:szCs w:val="24"/>
          <w:lang w:eastAsia="en-GB"/>
        </w:rPr>
      </w:pPr>
      <w:r>
        <w:rPr>
          <w:rFonts w:ascii="Times New Roman" w:hAnsi="Times New Roman" w:cs="Times New Roman"/>
          <w:b/>
          <w:bCs/>
          <w:color w:val="000000"/>
          <w:sz w:val="24"/>
          <w:szCs w:val="24"/>
        </w:rPr>
        <w:t xml:space="preserve">Panel </w:t>
      </w:r>
      <w:r w:rsidRPr="002956A9">
        <w:rPr>
          <w:rFonts w:ascii="Times New Roman" w:eastAsia="Times New Roman" w:hAnsi="Times New Roman" w:cs="Times New Roman"/>
          <w:b/>
          <w:bCs/>
          <w:color w:val="000000"/>
          <w:sz w:val="24"/>
          <w:szCs w:val="24"/>
          <w:lang w:eastAsia="en-GB"/>
        </w:rPr>
        <w:t>Stationarity Test</w:t>
      </w:r>
    </w:p>
    <w:p w14:paraId="3F312152" w14:textId="77777777" w:rsidR="0013629C" w:rsidRDefault="0013629C" w:rsidP="0013629C">
      <w:pPr>
        <w:spacing w:after="0" w:line="360" w:lineRule="auto"/>
        <w:jc w:val="both"/>
        <w:rPr>
          <w:rFonts w:ascii="Times New Roman" w:hAnsi="Times New Roman" w:cs="Times New Roman"/>
          <w:b/>
          <w:bCs/>
          <w:color w:val="000000"/>
          <w:sz w:val="24"/>
          <w:szCs w:val="24"/>
        </w:rPr>
      </w:pPr>
      <w:r w:rsidRPr="002956A9">
        <w:rPr>
          <w:rFonts w:ascii="Times New Roman" w:eastAsia="Times New Roman" w:hAnsi="Times New Roman" w:cs="Times New Roman"/>
          <w:color w:val="000000"/>
          <w:sz w:val="24"/>
          <w:szCs w:val="24"/>
          <w:lang w:eastAsia="en-GB"/>
        </w:rPr>
        <w:lastRenderedPageBreak/>
        <w:t xml:space="preserve">Determining the order of integration is crucial when choosing an estimation technique. In order to identify the order of integration and ascertain whether the variables in this study are stationary or nonstationary, the Augmented Dickey-Fuller (ADF) unit root tests </w:t>
      </w:r>
      <w:proofErr w:type="gramStart"/>
      <w:r>
        <w:rPr>
          <w:rFonts w:ascii="Times New Roman" w:eastAsia="Times New Roman" w:hAnsi="Times New Roman" w:cs="Times New Roman"/>
          <w:color w:val="000000"/>
          <w:sz w:val="24"/>
          <w:szCs w:val="24"/>
          <w:lang w:eastAsia="en-GB"/>
        </w:rPr>
        <w:t>was</w:t>
      </w:r>
      <w:proofErr w:type="gramEnd"/>
      <w:r w:rsidRPr="002956A9">
        <w:rPr>
          <w:rFonts w:ascii="Times New Roman" w:eastAsia="Times New Roman" w:hAnsi="Times New Roman" w:cs="Times New Roman"/>
          <w:color w:val="000000"/>
          <w:sz w:val="24"/>
          <w:szCs w:val="24"/>
          <w:lang w:eastAsia="en-GB"/>
        </w:rPr>
        <w:t xml:space="preserve"> utilized. </w:t>
      </w:r>
    </w:p>
    <w:p w14:paraId="5AD81982" w14:textId="4FE4B2E2" w:rsidR="0013629C" w:rsidRPr="004B355D" w:rsidRDefault="0013629C" w:rsidP="004B355D">
      <w:pPr>
        <w:spacing w:after="0" w:line="360" w:lineRule="auto"/>
        <w:jc w:val="center"/>
        <w:rPr>
          <w:rFonts w:ascii="Times New Roman" w:hAnsi="Times New Roman" w:cs="Times New Roman"/>
          <w:b/>
          <w:bCs/>
          <w:color w:val="000000"/>
        </w:rPr>
      </w:pPr>
      <w:r w:rsidRPr="004B355D">
        <w:rPr>
          <w:rFonts w:ascii="Times New Roman" w:hAnsi="Times New Roman" w:cs="Times New Roman"/>
          <w:b/>
          <w:bCs/>
          <w:color w:val="000000"/>
        </w:rPr>
        <w:t>Table 2</w:t>
      </w:r>
      <w:r w:rsidR="004B355D" w:rsidRPr="004B355D">
        <w:rPr>
          <w:rFonts w:ascii="Times New Roman" w:hAnsi="Times New Roman" w:cs="Times New Roman"/>
          <w:b/>
          <w:bCs/>
          <w:color w:val="000000"/>
        </w:rPr>
        <w:t xml:space="preserve">: </w:t>
      </w:r>
      <w:r w:rsidRPr="004B355D">
        <w:rPr>
          <w:rFonts w:ascii="Times New Roman" w:hAnsi="Times New Roman" w:cs="Times New Roman"/>
          <w:b/>
          <w:bCs/>
        </w:rPr>
        <w:t>Panel Unit-Root Test for Study</w:t>
      </w:r>
    </w:p>
    <w:tbl>
      <w:tblPr>
        <w:tblStyle w:val="TableGrid"/>
        <w:tblW w:w="95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1610"/>
        <w:gridCol w:w="2036"/>
        <w:gridCol w:w="1470"/>
        <w:gridCol w:w="1903"/>
      </w:tblGrid>
      <w:tr w:rsidR="0013629C" w:rsidRPr="00946B7C" w14:paraId="2D44E37C" w14:textId="77777777" w:rsidTr="004B355D">
        <w:trPr>
          <w:trHeight w:val="306"/>
          <w:jc w:val="center"/>
        </w:trPr>
        <w:tc>
          <w:tcPr>
            <w:tcW w:w="2538" w:type="dxa"/>
            <w:vMerge w:val="restart"/>
            <w:tcBorders>
              <w:top w:val="single" w:sz="4" w:space="0" w:color="auto"/>
            </w:tcBorders>
            <w:vAlign w:val="center"/>
          </w:tcPr>
          <w:p w14:paraId="2F577E73" w14:textId="77777777" w:rsidR="0013629C" w:rsidRPr="00022DCF" w:rsidRDefault="0013629C" w:rsidP="00425B56">
            <w:pPr>
              <w:jc w:val="center"/>
              <w:rPr>
                <w:rFonts w:ascii="Times New Roman" w:hAnsi="Times New Roman" w:cs="Times New Roman"/>
                <w:bCs/>
                <w:color w:val="000000"/>
                <w:sz w:val="20"/>
                <w:szCs w:val="20"/>
              </w:rPr>
            </w:pPr>
            <w:r w:rsidRPr="00022DCF">
              <w:rPr>
                <w:rFonts w:ascii="Times New Roman" w:hAnsi="Times New Roman" w:cs="Times New Roman"/>
                <w:bCs/>
                <w:color w:val="000000"/>
                <w:sz w:val="20"/>
                <w:szCs w:val="20"/>
              </w:rPr>
              <w:t>Variables</w:t>
            </w:r>
          </w:p>
        </w:tc>
        <w:tc>
          <w:tcPr>
            <w:tcW w:w="7019" w:type="dxa"/>
            <w:gridSpan w:val="4"/>
            <w:tcBorders>
              <w:top w:val="single" w:sz="4" w:space="0" w:color="auto"/>
              <w:bottom w:val="single" w:sz="4" w:space="0" w:color="auto"/>
            </w:tcBorders>
          </w:tcPr>
          <w:p w14:paraId="4A9ABCAC" w14:textId="77777777" w:rsidR="0013629C" w:rsidRPr="00022DCF" w:rsidRDefault="0013629C" w:rsidP="00425B56">
            <w:pPr>
              <w:jc w:val="center"/>
              <w:rPr>
                <w:rFonts w:ascii="Times New Roman" w:hAnsi="Times New Roman" w:cs="Times New Roman"/>
                <w:bCs/>
                <w:color w:val="000000"/>
                <w:sz w:val="20"/>
                <w:szCs w:val="20"/>
              </w:rPr>
            </w:pPr>
            <w:r w:rsidRPr="00022DCF">
              <w:rPr>
                <w:rFonts w:ascii="Times New Roman" w:hAnsi="Times New Roman"/>
                <w:szCs w:val="20"/>
              </w:rPr>
              <w:t>Augmented Dickey-Fuller (ADF) Unit Root Test</w:t>
            </w:r>
          </w:p>
        </w:tc>
      </w:tr>
      <w:tr w:rsidR="0013629C" w:rsidRPr="00946B7C" w14:paraId="471FFA20" w14:textId="77777777" w:rsidTr="004B355D">
        <w:trPr>
          <w:trHeight w:val="201"/>
          <w:jc w:val="center"/>
        </w:trPr>
        <w:tc>
          <w:tcPr>
            <w:tcW w:w="2538" w:type="dxa"/>
            <w:vMerge/>
          </w:tcPr>
          <w:p w14:paraId="46D7CD16" w14:textId="77777777" w:rsidR="0013629C" w:rsidRPr="00946B7C" w:rsidRDefault="0013629C" w:rsidP="00425B56">
            <w:pPr>
              <w:jc w:val="both"/>
              <w:rPr>
                <w:rFonts w:ascii="Times New Roman" w:hAnsi="Times New Roman" w:cs="Times New Roman"/>
                <w:b/>
                <w:bCs/>
                <w:color w:val="000000"/>
                <w:sz w:val="20"/>
                <w:szCs w:val="20"/>
              </w:rPr>
            </w:pPr>
          </w:p>
        </w:tc>
        <w:tc>
          <w:tcPr>
            <w:tcW w:w="1610" w:type="dxa"/>
            <w:tcBorders>
              <w:top w:val="single" w:sz="4" w:space="0" w:color="auto"/>
            </w:tcBorders>
          </w:tcPr>
          <w:p w14:paraId="5FE391F1" w14:textId="77777777" w:rsidR="0013629C" w:rsidRPr="00022DCF" w:rsidRDefault="0013629C" w:rsidP="00425B56">
            <w:pPr>
              <w:spacing w:after="60"/>
              <w:jc w:val="center"/>
              <w:rPr>
                <w:rFonts w:ascii="Times New Roman" w:hAnsi="Times New Roman"/>
                <w:sz w:val="20"/>
                <w:szCs w:val="20"/>
              </w:rPr>
            </w:pPr>
            <w:r w:rsidRPr="00022DCF">
              <w:rPr>
                <w:rFonts w:ascii="Times New Roman" w:hAnsi="Times New Roman"/>
                <w:sz w:val="20"/>
                <w:szCs w:val="20"/>
              </w:rPr>
              <w:t>t-stat</w:t>
            </w:r>
          </w:p>
        </w:tc>
        <w:tc>
          <w:tcPr>
            <w:tcW w:w="2036" w:type="dxa"/>
            <w:tcBorders>
              <w:top w:val="single" w:sz="4" w:space="0" w:color="auto"/>
            </w:tcBorders>
          </w:tcPr>
          <w:p w14:paraId="3862B94C" w14:textId="77777777" w:rsidR="0013629C" w:rsidRPr="00022DCF" w:rsidRDefault="0013629C" w:rsidP="00425B56">
            <w:pPr>
              <w:spacing w:after="60"/>
              <w:jc w:val="center"/>
              <w:rPr>
                <w:rFonts w:ascii="Times New Roman" w:hAnsi="Times New Roman"/>
                <w:sz w:val="20"/>
                <w:szCs w:val="20"/>
              </w:rPr>
            </w:pPr>
            <w:r w:rsidRPr="00022DCF">
              <w:rPr>
                <w:rFonts w:ascii="Times New Roman" w:hAnsi="Times New Roman"/>
                <w:sz w:val="20"/>
                <w:szCs w:val="20"/>
              </w:rPr>
              <w:t>p-value</w:t>
            </w:r>
          </w:p>
        </w:tc>
        <w:tc>
          <w:tcPr>
            <w:tcW w:w="1470" w:type="dxa"/>
            <w:tcBorders>
              <w:top w:val="single" w:sz="4" w:space="0" w:color="auto"/>
            </w:tcBorders>
          </w:tcPr>
          <w:p w14:paraId="3E6B5DEB" w14:textId="77777777" w:rsidR="0013629C" w:rsidRPr="00022DCF" w:rsidRDefault="0013629C" w:rsidP="00425B56">
            <w:pPr>
              <w:spacing w:after="60"/>
              <w:jc w:val="center"/>
              <w:rPr>
                <w:rFonts w:ascii="Times New Roman" w:hAnsi="Times New Roman"/>
                <w:sz w:val="20"/>
                <w:szCs w:val="20"/>
              </w:rPr>
            </w:pPr>
            <w:r w:rsidRPr="00022DCF">
              <w:rPr>
                <w:rFonts w:ascii="Times New Roman" w:hAnsi="Times New Roman"/>
                <w:sz w:val="20"/>
                <w:szCs w:val="20"/>
              </w:rPr>
              <w:t>t-stat</w:t>
            </w:r>
          </w:p>
        </w:tc>
        <w:tc>
          <w:tcPr>
            <w:tcW w:w="1903" w:type="dxa"/>
            <w:tcBorders>
              <w:top w:val="single" w:sz="4" w:space="0" w:color="auto"/>
            </w:tcBorders>
          </w:tcPr>
          <w:p w14:paraId="37FEDAE3" w14:textId="77777777" w:rsidR="0013629C" w:rsidRPr="00022DCF" w:rsidRDefault="0013629C" w:rsidP="00425B56">
            <w:pPr>
              <w:spacing w:after="60"/>
              <w:jc w:val="center"/>
              <w:rPr>
                <w:rFonts w:ascii="Times New Roman" w:hAnsi="Times New Roman"/>
                <w:sz w:val="20"/>
                <w:szCs w:val="20"/>
              </w:rPr>
            </w:pPr>
            <w:r w:rsidRPr="00022DCF">
              <w:rPr>
                <w:rFonts w:ascii="Times New Roman" w:hAnsi="Times New Roman"/>
                <w:sz w:val="20"/>
                <w:szCs w:val="20"/>
              </w:rPr>
              <w:t>p-value</w:t>
            </w:r>
          </w:p>
        </w:tc>
      </w:tr>
      <w:tr w:rsidR="0013629C" w:rsidRPr="00946B7C" w14:paraId="7BBBD24A" w14:textId="77777777" w:rsidTr="004B355D">
        <w:trPr>
          <w:trHeight w:val="306"/>
          <w:jc w:val="center"/>
        </w:trPr>
        <w:tc>
          <w:tcPr>
            <w:tcW w:w="2538" w:type="dxa"/>
            <w:tcBorders>
              <w:top w:val="single" w:sz="4" w:space="0" w:color="auto"/>
            </w:tcBorders>
            <w:vAlign w:val="bottom"/>
          </w:tcPr>
          <w:p w14:paraId="30CB784A" w14:textId="77777777" w:rsidR="0013629C" w:rsidRPr="006C1DC5" w:rsidRDefault="0013629C" w:rsidP="00425B56">
            <w:pPr>
              <w:autoSpaceDE w:val="0"/>
              <w:autoSpaceDN w:val="0"/>
              <w:adjustRightInd w:val="0"/>
              <w:spacing w:line="276" w:lineRule="auto"/>
              <w:rPr>
                <w:rFonts w:ascii="Times New Roman" w:eastAsia="Calibri" w:hAnsi="Times New Roman" w:cs="Times New Roman"/>
                <w:color w:val="000000"/>
              </w:rPr>
            </w:pPr>
            <w:r w:rsidRPr="009837ED">
              <w:rPr>
                <w:rFonts w:ascii="Times New Roman" w:hAnsi="Times New Roman"/>
                <w:color w:val="000000"/>
              </w:rPr>
              <w:t>Foreign direct investment</w:t>
            </w:r>
          </w:p>
        </w:tc>
        <w:tc>
          <w:tcPr>
            <w:tcW w:w="1610" w:type="dxa"/>
            <w:tcBorders>
              <w:top w:val="single" w:sz="4" w:space="0" w:color="auto"/>
            </w:tcBorders>
          </w:tcPr>
          <w:p w14:paraId="08D2807C"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-3.5138</w:t>
            </w:r>
          </w:p>
        </w:tc>
        <w:tc>
          <w:tcPr>
            <w:tcW w:w="2036" w:type="dxa"/>
            <w:tcBorders>
              <w:top w:val="single" w:sz="4" w:space="0" w:color="auto"/>
            </w:tcBorders>
          </w:tcPr>
          <w:p w14:paraId="0E97C11C"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0.0002</w:t>
            </w:r>
          </w:p>
        </w:tc>
        <w:tc>
          <w:tcPr>
            <w:tcW w:w="1470" w:type="dxa"/>
            <w:tcBorders>
              <w:top w:val="single" w:sz="4" w:space="0" w:color="auto"/>
            </w:tcBorders>
          </w:tcPr>
          <w:p w14:paraId="6ED7FB27"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c>
          <w:tcPr>
            <w:tcW w:w="1903" w:type="dxa"/>
            <w:tcBorders>
              <w:top w:val="single" w:sz="4" w:space="0" w:color="auto"/>
            </w:tcBorders>
          </w:tcPr>
          <w:p w14:paraId="6ECAF8E8"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r>
      <w:tr w:rsidR="0013629C" w:rsidRPr="00946B7C" w14:paraId="3009A5D4" w14:textId="77777777" w:rsidTr="004B355D">
        <w:trPr>
          <w:trHeight w:val="306"/>
          <w:jc w:val="center"/>
        </w:trPr>
        <w:tc>
          <w:tcPr>
            <w:tcW w:w="2538" w:type="dxa"/>
            <w:vAlign w:val="bottom"/>
          </w:tcPr>
          <w:p w14:paraId="6F7F6461" w14:textId="77777777" w:rsidR="0013629C" w:rsidRPr="006C1DC5" w:rsidRDefault="0013629C" w:rsidP="00425B56">
            <w:pPr>
              <w:autoSpaceDE w:val="0"/>
              <w:autoSpaceDN w:val="0"/>
              <w:adjustRightInd w:val="0"/>
              <w:spacing w:line="276" w:lineRule="auto"/>
              <w:rPr>
                <w:rFonts w:ascii="Times New Roman" w:eastAsia="Calibri" w:hAnsi="Times New Roman" w:cs="Times New Roman"/>
                <w:color w:val="000000"/>
              </w:rPr>
            </w:pPr>
            <w:r w:rsidRPr="009837ED">
              <w:rPr>
                <w:rFonts w:ascii="Times New Roman" w:hAnsi="Times New Roman"/>
                <w:color w:val="000000"/>
              </w:rPr>
              <w:t>Trade openness</w:t>
            </w:r>
          </w:p>
        </w:tc>
        <w:tc>
          <w:tcPr>
            <w:tcW w:w="1610" w:type="dxa"/>
          </w:tcPr>
          <w:p w14:paraId="053AD50D"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-1.9999</w:t>
            </w:r>
          </w:p>
        </w:tc>
        <w:tc>
          <w:tcPr>
            <w:tcW w:w="2036" w:type="dxa"/>
          </w:tcPr>
          <w:p w14:paraId="3D0C1848"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0.0228</w:t>
            </w:r>
          </w:p>
        </w:tc>
        <w:tc>
          <w:tcPr>
            <w:tcW w:w="1470" w:type="dxa"/>
          </w:tcPr>
          <w:p w14:paraId="140C63B7"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c>
          <w:tcPr>
            <w:tcW w:w="1903" w:type="dxa"/>
          </w:tcPr>
          <w:p w14:paraId="3A5A29FD"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r>
      <w:tr w:rsidR="0013629C" w:rsidRPr="00946B7C" w14:paraId="280FDD61" w14:textId="77777777" w:rsidTr="004B355D">
        <w:trPr>
          <w:trHeight w:val="315"/>
          <w:jc w:val="center"/>
        </w:trPr>
        <w:tc>
          <w:tcPr>
            <w:tcW w:w="2538" w:type="dxa"/>
            <w:vAlign w:val="bottom"/>
          </w:tcPr>
          <w:p w14:paraId="7D2B8476" w14:textId="77777777" w:rsidR="0013629C" w:rsidRPr="006C1DC5" w:rsidRDefault="0013629C" w:rsidP="00425B56">
            <w:pPr>
              <w:autoSpaceDE w:val="0"/>
              <w:autoSpaceDN w:val="0"/>
              <w:adjustRightInd w:val="0"/>
              <w:spacing w:line="276" w:lineRule="auto"/>
              <w:rPr>
                <w:rFonts w:ascii="Times New Roman" w:hAnsi="Times New Roman"/>
                <w:color w:val="000000"/>
              </w:rPr>
            </w:pPr>
            <w:r w:rsidRPr="009837ED">
              <w:rPr>
                <w:rFonts w:ascii="Times New Roman" w:hAnsi="Times New Roman"/>
                <w:color w:val="000000"/>
              </w:rPr>
              <w:t>Foreign reserve</w:t>
            </w:r>
          </w:p>
        </w:tc>
        <w:tc>
          <w:tcPr>
            <w:tcW w:w="1610" w:type="dxa"/>
          </w:tcPr>
          <w:p w14:paraId="0985A9E4"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-5.8061</w:t>
            </w:r>
          </w:p>
        </w:tc>
        <w:tc>
          <w:tcPr>
            <w:tcW w:w="2036" w:type="dxa"/>
          </w:tcPr>
          <w:p w14:paraId="67D34F97"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0.0000</w:t>
            </w:r>
          </w:p>
        </w:tc>
        <w:tc>
          <w:tcPr>
            <w:tcW w:w="1470" w:type="dxa"/>
          </w:tcPr>
          <w:p w14:paraId="30A143CD"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c>
          <w:tcPr>
            <w:tcW w:w="1903" w:type="dxa"/>
          </w:tcPr>
          <w:p w14:paraId="35B2D130"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r>
      <w:tr w:rsidR="0013629C" w:rsidRPr="00946B7C" w14:paraId="05E57FBC" w14:textId="77777777" w:rsidTr="004B355D">
        <w:trPr>
          <w:trHeight w:val="306"/>
          <w:jc w:val="center"/>
        </w:trPr>
        <w:tc>
          <w:tcPr>
            <w:tcW w:w="2538" w:type="dxa"/>
            <w:vAlign w:val="bottom"/>
          </w:tcPr>
          <w:p w14:paraId="03AC9BE6" w14:textId="77777777" w:rsidR="0013629C" w:rsidRPr="006C1DC5" w:rsidRDefault="0013629C" w:rsidP="00425B56">
            <w:pPr>
              <w:autoSpaceDE w:val="0"/>
              <w:autoSpaceDN w:val="0"/>
              <w:adjustRightInd w:val="0"/>
              <w:spacing w:line="276" w:lineRule="auto"/>
              <w:rPr>
                <w:rFonts w:ascii="Times New Roman" w:hAnsi="Times New Roman"/>
                <w:color w:val="000000"/>
              </w:rPr>
            </w:pPr>
            <w:r w:rsidRPr="009837ED">
              <w:rPr>
                <w:rFonts w:ascii="Times New Roman" w:hAnsi="Times New Roman"/>
                <w:color w:val="000000"/>
              </w:rPr>
              <w:t>Exchange rate</w:t>
            </w:r>
          </w:p>
        </w:tc>
        <w:tc>
          <w:tcPr>
            <w:tcW w:w="1610" w:type="dxa"/>
          </w:tcPr>
          <w:p w14:paraId="0FE568E0" w14:textId="77777777" w:rsidR="0013629C" w:rsidRPr="00656994" w:rsidRDefault="0013629C" w:rsidP="00425B56">
            <w:pPr>
              <w:spacing w:after="60"/>
              <w:jc w:val="center"/>
              <w:rPr>
                <w:rFonts w:ascii="Times New Roman" w:hAnsi="Times New Roman"/>
                <w:sz w:val="20"/>
                <w:szCs w:val="20"/>
              </w:rPr>
            </w:pPr>
            <w:r w:rsidRPr="00656994">
              <w:rPr>
                <w:rFonts w:ascii="Times New Roman" w:hAnsi="Times New Roman"/>
                <w:sz w:val="20"/>
                <w:szCs w:val="20"/>
              </w:rPr>
              <w:t>-4.5672</w:t>
            </w:r>
          </w:p>
        </w:tc>
        <w:tc>
          <w:tcPr>
            <w:tcW w:w="2036" w:type="dxa"/>
          </w:tcPr>
          <w:p w14:paraId="6EF51431" w14:textId="77777777" w:rsidR="0013629C" w:rsidRPr="00656994" w:rsidRDefault="0013629C" w:rsidP="00425B56">
            <w:pPr>
              <w:spacing w:after="60"/>
              <w:jc w:val="center"/>
              <w:rPr>
                <w:rFonts w:ascii="Times New Roman" w:hAnsi="Times New Roman"/>
                <w:sz w:val="20"/>
                <w:szCs w:val="20"/>
              </w:rPr>
            </w:pPr>
            <w:r w:rsidRPr="00656994">
              <w:rPr>
                <w:rFonts w:ascii="Times New Roman" w:hAnsi="Times New Roman"/>
                <w:sz w:val="20"/>
                <w:szCs w:val="20"/>
              </w:rPr>
              <w:t>0.0043</w:t>
            </w:r>
          </w:p>
        </w:tc>
        <w:tc>
          <w:tcPr>
            <w:tcW w:w="1470" w:type="dxa"/>
          </w:tcPr>
          <w:p w14:paraId="4B148C31" w14:textId="77777777" w:rsidR="0013629C" w:rsidRPr="007F1630" w:rsidRDefault="0013629C" w:rsidP="00425B56">
            <w:pPr>
              <w:spacing w:after="60"/>
              <w:jc w:val="center"/>
              <w:rPr>
                <w:rFonts w:ascii="Times New Roman" w:hAnsi="Times New Roman"/>
                <w:b/>
                <w:sz w:val="20"/>
                <w:szCs w:val="20"/>
              </w:rPr>
            </w:pPr>
            <w:r w:rsidRPr="007F1630">
              <w:rPr>
                <w:rFonts w:ascii="Times New Roman" w:hAnsi="Times New Roman"/>
                <w:b/>
                <w:sz w:val="20"/>
                <w:szCs w:val="20"/>
              </w:rPr>
              <w:t>-</w:t>
            </w:r>
          </w:p>
        </w:tc>
        <w:tc>
          <w:tcPr>
            <w:tcW w:w="1903" w:type="dxa"/>
          </w:tcPr>
          <w:p w14:paraId="6E531F52" w14:textId="77777777" w:rsidR="0013629C" w:rsidRPr="007F1630" w:rsidRDefault="0013629C" w:rsidP="00425B56">
            <w:pPr>
              <w:spacing w:after="60"/>
              <w:jc w:val="center"/>
              <w:rPr>
                <w:rFonts w:ascii="Times New Roman" w:hAnsi="Times New Roman"/>
                <w:b/>
                <w:sz w:val="20"/>
                <w:szCs w:val="20"/>
              </w:rPr>
            </w:pPr>
            <w:r w:rsidRPr="007F1630">
              <w:rPr>
                <w:rFonts w:ascii="Times New Roman" w:hAnsi="Times New Roman"/>
                <w:b/>
                <w:sz w:val="20"/>
                <w:szCs w:val="20"/>
              </w:rPr>
              <w:t>-</w:t>
            </w:r>
          </w:p>
        </w:tc>
      </w:tr>
      <w:tr w:rsidR="0013629C" w:rsidRPr="00946B7C" w14:paraId="6135D786" w14:textId="77777777" w:rsidTr="004B355D">
        <w:trPr>
          <w:trHeight w:val="306"/>
          <w:jc w:val="center"/>
        </w:trPr>
        <w:tc>
          <w:tcPr>
            <w:tcW w:w="2538" w:type="dxa"/>
            <w:vAlign w:val="bottom"/>
          </w:tcPr>
          <w:p w14:paraId="5061F4FC" w14:textId="77777777" w:rsidR="0013629C" w:rsidRPr="006C1DC5" w:rsidRDefault="0013629C" w:rsidP="00425B56">
            <w:pPr>
              <w:autoSpaceDE w:val="0"/>
              <w:autoSpaceDN w:val="0"/>
              <w:adjustRightInd w:val="0"/>
              <w:spacing w:line="276" w:lineRule="auto"/>
              <w:rPr>
                <w:rFonts w:ascii="Times New Roman" w:hAnsi="Times New Roman"/>
                <w:color w:val="000000"/>
              </w:rPr>
            </w:pPr>
            <w:r w:rsidRPr="009837ED">
              <w:rPr>
                <w:rFonts w:ascii="Times New Roman" w:hAnsi="Times New Roman"/>
                <w:color w:val="000000"/>
              </w:rPr>
              <w:t>External debt</w:t>
            </w:r>
            <w:r>
              <w:rPr>
                <w:rFonts w:ascii="Times New Roman" w:hAnsi="Times New Roman"/>
                <w:color w:val="000000"/>
              </w:rPr>
              <w:t xml:space="preserve"> </w:t>
            </w:r>
          </w:p>
        </w:tc>
        <w:tc>
          <w:tcPr>
            <w:tcW w:w="1610" w:type="dxa"/>
          </w:tcPr>
          <w:p w14:paraId="59004F65"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c>
          <w:tcPr>
            <w:tcW w:w="2036" w:type="dxa"/>
          </w:tcPr>
          <w:p w14:paraId="7BF2CC73"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c>
          <w:tcPr>
            <w:tcW w:w="1470" w:type="dxa"/>
          </w:tcPr>
          <w:p w14:paraId="2C9A5429"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-9.3752</w:t>
            </w:r>
          </w:p>
        </w:tc>
        <w:tc>
          <w:tcPr>
            <w:tcW w:w="1903" w:type="dxa"/>
          </w:tcPr>
          <w:p w14:paraId="379B7074"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0.0000</w:t>
            </w:r>
          </w:p>
        </w:tc>
      </w:tr>
      <w:tr w:rsidR="0013629C" w:rsidRPr="00946B7C" w14:paraId="56191997" w14:textId="77777777" w:rsidTr="004B355D">
        <w:trPr>
          <w:trHeight w:val="315"/>
          <w:jc w:val="center"/>
        </w:trPr>
        <w:tc>
          <w:tcPr>
            <w:tcW w:w="2538" w:type="dxa"/>
            <w:vAlign w:val="center"/>
          </w:tcPr>
          <w:p w14:paraId="699A1129" w14:textId="77777777" w:rsidR="0013629C" w:rsidRPr="006C1DC5" w:rsidRDefault="0013629C" w:rsidP="00425B56">
            <w:pPr>
              <w:autoSpaceDE w:val="0"/>
              <w:autoSpaceDN w:val="0"/>
              <w:adjustRightInd w:val="0"/>
              <w:spacing w:line="276" w:lineRule="auto"/>
              <w:rPr>
                <w:rFonts w:ascii="Times New Roman" w:eastAsia="Calibri" w:hAnsi="Times New Roman" w:cs="Times New Roman"/>
                <w:color w:val="000000"/>
              </w:rPr>
            </w:pPr>
            <w:r w:rsidRPr="0075230F">
              <w:rPr>
                <w:rFonts w:ascii="Times New Roman" w:hAnsi="Times New Roman"/>
                <w:color w:val="000000"/>
              </w:rPr>
              <w:t>Control of corruption</w:t>
            </w:r>
          </w:p>
        </w:tc>
        <w:tc>
          <w:tcPr>
            <w:tcW w:w="1610" w:type="dxa"/>
          </w:tcPr>
          <w:p w14:paraId="569137CC"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-2.9905</w:t>
            </w:r>
          </w:p>
        </w:tc>
        <w:tc>
          <w:tcPr>
            <w:tcW w:w="2036" w:type="dxa"/>
          </w:tcPr>
          <w:p w14:paraId="1C166826"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0.0019</w:t>
            </w:r>
          </w:p>
        </w:tc>
        <w:tc>
          <w:tcPr>
            <w:tcW w:w="1470" w:type="dxa"/>
          </w:tcPr>
          <w:p w14:paraId="22A647E2"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c>
          <w:tcPr>
            <w:tcW w:w="1903" w:type="dxa"/>
          </w:tcPr>
          <w:p w14:paraId="602066EA"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r>
      <w:tr w:rsidR="0013629C" w:rsidRPr="00946B7C" w14:paraId="2D9CA8F0" w14:textId="77777777" w:rsidTr="004B355D">
        <w:trPr>
          <w:trHeight w:val="306"/>
          <w:jc w:val="center"/>
        </w:trPr>
        <w:tc>
          <w:tcPr>
            <w:tcW w:w="2538" w:type="dxa"/>
            <w:vAlign w:val="center"/>
          </w:tcPr>
          <w:p w14:paraId="1BF795FE" w14:textId="77777777" w:rsidR="0013629C" w:rsidRPr="006C1DC5" w:rsidRDefault="0013629C" w:rsidP="00425B56">
            <w:pPr>
              <w:autoSpaceDE w:val="0"/>
              <w:autoSpaceDN w:val="0"/>
              <w:adjustRightInd w:val="0"/>
              <w:spacing w:line="276" w:lineRule="auto"/>
              <w:rPr>
                <w:rFonts w:ascii="Times New Roman" w:eastAsia="Calibri" w:hAnsi="Times New Roman" w:cs="Times New Roman"/>
                <w:color w:val="000000"/>
              </w:rPr>
            </w:pPr>
            <w:r w:rsidRPr="00964E07">
              <w:rPr>
                <w:rFonts w:ascii="Times New Roman" w:hAnsi="Times New Roman"/>
                <w:color w:val="000000"/>
              </w:rPr>
              <w:t>Regulatory quality</w:t>
            </w:r>
          </w:p>
        </w:tc>
        <w:tc>
          <w:tcPr>
            <w:tcW w:w="1610" w:type="dxa"/>
          </w:tcPr>
          <w:p w14:paraId="0441E67A"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c>
          <w:tcPr>
            <w:tcW w:w="2036" w:type="dxa"/>
          </w:tcPr>
          <w:p w14:paraId="6F338872"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c>
          <w:tcPr>
            <w:tcW w:w="1470" w:type="dxa"/>
          </w:tcPr>
          <w:p w14:paraId="27066B1C"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-8.3227</w:t>
            </w:r>
          </w:p>
        </w:tc>
        <w:tc>
          <w:tcPr>
            <w:tcW w:w="1903" w:type="dxa"/>
          </w:tcPr>
          <w:p w14:paraId="3C47E804"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0.0000</w:t>
            </w:r>
          </w:p>
        </w:tc>
      </w:tr>
      <w:tr w:rsidR="0013629C" w:rsidRPr="00946B7C" w14:paraId="3F695CBA" w14:textId="77777777" w:rsidTr="004B355D">
        <w:trPr>
          <w:trHeight w:val="306"/>
          <w:jc w:val="center"/>
        </w:trPr>
        <w:tc>
          <w:tcPr>
            <w:tcW w:w="2538" w:type="dxa"/>
            <w:tcBorders>
              <w:bottom w:val="single" w:sz="4" w:space="0" w:color="auto"/>
            </w:tcBorders>
            <w:vAlign w:val="center"/>
          </w:tcPr>
          <w:p w14:paraId="6E09BD9A" w14:textId="77777777" w:rsidR="0013629C" w:rsidRPr="0075230F" w:rsidRDefault="0013629C" w:rsidP="00425B56">
            <w:pPr>
              <w:autoSpaceDE w:val="0"/>
              <w:autoSpaceDN w:val="0"/>
              <w:adjustRightInd w:val="0"/>
              <w:spacing w:line="276" w:lineRule="auto"/>
              <w:rPr>
                <w:rFonts w:ascii="Times New Roman" w:hAnsi="Times New Roman"/>
                <w:color w:val="000000"/>
              </w:rPr>
            </w:pPr>
            <w:r w:rsidRPr="00964E07">
              <w:rPr>
                <w:rFonts w:ascii="Times New Roman" w:hAnsi="Times New Roman"/>
                <w:color w:val="000000"/>
              </w:rPr>
              <w:t>Political stability</w:t>
            </w:r>
          </w:p>
        </w:tc>
        <w:tc>
          <w:tcPr>
            <w:tcW w:w="1610" w:type="dxa"/>
            <w:tcBorders>
              <w:bottom w:val="single" w:sz="4" w:space="0" w:color="auto"/>
            </w:tcBorders>
          </w:tcPr>
          <w:p w14:paraId="06BBA28D"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-11.6679</w:t>
            </w:r>
          </w:p>
        </w:tc>
        <w:tc>
          <w:tcPr>
            <w:tcW w:w="2036" w:type="dxa"/>
            <w:tcBorders>
              <w:bottom w:val="single" w:sz="4" w:space="0" w:color="auto"/>
            </w:tcBorders>
          </w:tcPr>
          <w:p w14:paraId="6757BA63"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0.0000</w:t>
            </w:r>
          </w:p>
        </w:tc>
        <w:tc>
          <w:tcPr>
            <w:tcW w:w="1470" w:type="dxa"/>
            <w:tcBorders>
              <w:bottom w:val="single" w:sz="4" w:space="0" w:color="auto"/>
            </w:tcBorders>
          </w:tcPr>
          <w:p w14:paraId="2B964687"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c>
          <w:tcPr>
            <w:tcW w:w="1903" w:type="dxa"/>
            <w:tcBorders>
              <w:bottom w:val="single" w:sz="4" w:space="0" w:color="auto"/>
            </w:tcBorders>
          </w:tcPr>
          <w:p w14:paraId="3F1C655C" w14:textId="77777777" w:rsidR="0013629C" w:rsidRPr="007F1630" w:rsidRDefault="0013629C" w:rsidP="00425B56">
            <w:pPr>
              <w:spacing w:after="60"/>
              <w:jc w:val="center"/>
              <w:rPr>
                <w:rFonts w:ascii="Times New Roman" w:hAnsi="Times New Roman"/>
                <w:sz w:val="20"/>
                <w:szCs w:val="20"/>
              </w:rPr>
            </w:pPr>
            <w:r w:rsidRPr="007F1630">
              <w:rPr>
                <w:rFonts w:ascii="Times New Roman" w:hAnsi="Times New Roman"/>
                <w:sz w:val="20"/>
                <w:szCs w:val="20"/>
              </w:rPr>
              <w:t>-</w:t>
            </w:r>
          </w:p>
        </w:tc>
      </w:tr>
    </w:tbl>
    <w:p w14:paraId="48173166" w14:textId="13AF71FA" w:rsidR="0013629C" w:rsidRPr="00337198" w:rsidRDefault="0013629C" w:rsidP="0013629C">
      <w:pPr>
        <w:spacing w:line="276" w:lineRule="auto"/>
        <w:jc w:val="both"/>
        <w:rPr>
          <w:rFonts w:ascii="Times New Roman" w:hAnsi="Times New Roman"/>
        </w:rPr>
      </w:pPr>
    </w:p>
    <w:p w14:paraId="3CCEEA20" w14:textId="77777777" w:rsidR="0013629C" w:rsidRDefault="0013629C" w:rsidP="001E4BDE">
      <w:pPr>
        <w:spacing w:afterLines="40" w:after="96" w:line="360" w:lineRule="auto"/>
        <w:jc w:val="both"/>
        <w:rPr>
          <w:rFonts w:ascii="Times New Roman" w:eastAsia="Times New Roman" w:hAnsi="Times New Roman" w:cs="Times New Roman"/>
          <w:sz w:val="24"/>
          <w:szCs w:val="24"/>
        </w:rPr>
      </w:pPr>
      <w:r w:rsidRPr="0006530B">
        <w:rPr>
          <w:rFonts w:ascii="Times New Roman" w:eastAsia="Times New Roman" w:hAnsi="Times New Roman" w:cs="Times New Roman"/>
          <w:sz w:val="24"/>
          <w:szCs w:val="24"/>
        </w:rPr>
        <w:t>ADF unit root test was employed and shown in Table 2. The results indicated that foreign direct investment, trade openness, foreign reserve, exchange rate, control of corruption and political stability were stationary at l</w:t>
      </w:r>
      <w:r>
        <w:rPr>
          <w:rFonts w:ascii="Times New Roman" w:eastAsia="Times New Roman" w:hAnsi="Times New Roman" w:cs="Times New Roman"/>
          <w:sz w:val="24"/>
          <w:szCs w:val="24"/>
        </w:rPr>
        <w:t xml:space="preserve">evel </w:t>
      </w:r>
      <w:proofErr w:type="gramStart"/>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 xml:space="preserve">0). While external debt </w:t>
      </w:r>
      <w:r w:rsidRPr="0006530B">
        <w:rPr>
          <w:rFonts w:ascii="Times New Roman" w:eastAsia="Times New Roman" w:hAnsi="Times New Roman" w:cs="Times New Roman"/>
          <w:sz w:val="24"/>
          <w:szCs w:val="24"/>
        </w:rPr>
        <w:t xml:space="preserve">and regulatory quality were stationary at first difference </w:t>
      </w:r>
      <w:proofErr w:type="gramStart"/>
      <w:r w:rsidRPr="0006530B">
        <w:rPr>
          <w:rFonts w:ascii="Times New Roman" w:eastAsia="Times New Roman" w:hAnsi="Times New Roman" w:cs="Times New Roman"/>
          <w:sz w:val="24"/>
          <w:szCs w:val="24"/>
        </w:rPr>
        <w:t>I(</w:t>
      </w:r>
      <w:proofErr w:type="gramEnd"/>
      <w:r w:rsidRPr="0006530B">
        <w:rPr>
          <w:rFonts w:ascii="Times New Roman" w:eastAsia="Times New Roman" w:hAnsi="Times New Roman" w:cs="Times New Roman"/>
          <w:sz w:val="24"/>
          <w:szCs w:val="24"/>
        </w:rPr>
        <w:t>1). By this result, the null hypothesis which states that each of the variables is not stationary is hereby rejected, while the alternative hypothesis is accepted.</w:t>
      </w:r>
    </w:p>
    <w:p w14:paraId="25181F18" w14:textId="33ED6DF0" w:rsidR="0013629C" w:rsidRPr="00CC53E5" w:rsidRDefault="0013629C" w:rsidP="001E4BDE">
      <w:pPr>
        <w:spacing w:afterLines="40" w:after="96" w:line="360" w:lineRule="auto"/>
        <w:jc w:val="both"/>
        <w:rPr>
          <w:rFonts w:ascii="Times New Roman" w:hAnsi="Times New Roman" w:cs="Times New Roman"/>
          <w:b/>
          <w:sz w:val="24"/>
          <w:szCs w:val="24"/>
        </w:rPr>
      </w:pPr>
      <w:r w:rsidRPr="00CC53E5">
        <w:rPr>
          <w:rFonts w:ascii="Times New Roman" w:hAnsi="Times New Roman" w:cs="Times New Roman"/>
          <w:b/>
          <w:sz w:val="24"/>
        </w:rPr>
        <w:t xml:space="preserve">Panel </w:t>
      </w:r>
      <w:r w:rsidRPr="00CC53E5">
        <w:rPr>
          <w:rFonts w:ascii="Times New Roman" w:hAnsi="Times New Roman" w:cs="Times New Roman"/>
          <w:b/>
          <w:sz w:val="24"/>
          <w:szCs w:val="24"/>
        </w:rPr>
        <w:t xml:space="preserve">Autoregressive Distributive Lag (PARDL) </w:t>
      </w:r>
      <w:r w:rsidRPr="00CC53E5">
        <w:rPr>
          <w:rFonts w:asciiTheme="majorBidi" w:hAnsiTheme="majorBidi" w:cstheme="majorBidi"/>
          <w:b/>
          <w:sz w:val="24"/>
          <w:szCs w:val="24"/>
        </w:rPr>
        <w:t>Bounds Testing Approach</w:t>
      </w:r>
    </w:p>
    <w:p w14:paraId="291CC596" w14:textId="44E8CCB4" w:rsidR="002E5F14" w:rsidRPr="002E5F14" w:rsidRDefault="002E5F14" w:rsidP="002E5F14">
      <w:pPr>
        <w:spacing w:afterLines="40" w:after="96" w:line="360" w:lineRule="auto"/>
        <w:jc w:val="both"/>
        <w:rPr>
          <w:rFonts w:asciiTheme="majorBidi" w:hAnsiTheme="majorBidi" w:cstheme="majorBidi"/>
          <w:sz w:val="24"/>
          <w:szCs w:val="24"/>
        </w:rPr>
      </w:pPr>
      <w:r w:rsidRPr="002E5F14">
        <w:rPr>
          <w:rFonts w:asciiTheme="majorBidi" w:hAnsiTheme="majorBidi" w:cstheme="majorBidi"/>
          <w:sz w:val="24"/>
          <w:szCs w:val="24"/>
        </w:rPr>
        <w:t xml:space="preserve">Based on the unit root test results, the ARDL bounds testing method was used. This method works when the variables are </w:t>
      </w:r>
      <w:proofErr w:type="gramStart"/>
      <w:r w:rsidRPr="002E5F14">
        <w:rPr>
          <w:rFonts w:asciiTheme="majorBidi" w:hAnsiTheme="majorBidi" w:cstheme="majorBidi"/>
          <w:sz w:val="24"/>
          <w:szCs w:val="24"/>
        </w:rPr>
        <w:t>I(</w:t>
      </w:r>
      <w:proofErr w:type="gramEnd"/>
      <w:r w:rsidRPr="002E5F14">
        <w:rPr>
          <w:rFonts w:asciiTheme="majorBidi" w:hAnsiTheme="majorBidi" w:cstheme="majorBidi"/>
          <w:sz w:val="24"/>
          <w:szCs w:val="24"/>
        </w:rPr>
        <w:t xml:space="preserve">0), </w:t>
      </w:r>
      <w:proofErr w:type="gramStart"/>
      <w:r w:rsidRPr="002E5F14">
        <w:rPr>
          <w:rFonts w:asciiTheme="majorBidi" w:hAnsiTheme="majorBidi" w:cstheme="majorBidi"/>
          <w:sz w:val="24"/>
          <w:szCs w:val="24"/>
        </w:rPr>
        <w:t>I(</w:t>
      </w:r>
      <w:proofErr w:type="gramEnd"/>
      <w:r w:rsidRPr="002E5F14">
        <w:rPr>
          <w:rFonts w:asciiTheme="majorBidi" w:hAnsiTheme="majorBidi" w:cstheme="majorBidi"/>
          <w:sz w:val="24"/>
          <w:szCs w:val="24"/>
        </w:rPr>
        <w:t xml:space="preserve">1), or a mix, but not </w:t>
      </w:r>
      <w:proofErr w:type="gramStart"/>
      <w:r w:rsidRPr="002E5F14">
        <w:rPr>
          <w:rFonts w:asciiTheme="majorBidi" w:hAnsiTheme="majorBidi" w:cstheme="majorBidi"/>
          <w:sz w:val="24"/>
          <w:szCs w:val="24"/>
        </w:rPr>
        <w:t>I(</w:t>
      </w:r>
      <w:proofErr w:type="gramEnd"/>
      <w:r w:rsidRPr="002E5F14">
        <w:rPr>
          <w:rFonts w:asciiTheme="majorBidi" w:hAnsiTheme="majorBidi" w:cstheme="majorBidi"/>
          <w:sz w:val="24"/>
          <w:szCs w:val="24"/>
        </w:rPr>
        <w:t>2). It checks for a long-run relationship using the F-statistic. If the F-statistic is above the upper bound, there is a long-run relationship. If it</w:t>
      </w:r>
      <w:r>
        <w:rPr>
          <w:rFonts w:asciiTheme="majorBidi" w:hAnsiTheme="majorBidi" w:cstheme="majorBidi"/>
          <w:sz w:val="24"/>
          <w:szCs w:val="24"/>
        </w:rPr>
        <w:t xml:space="preserve"> is</w:t>
      </w:r>
      <w:r w:rsidRPr="002E5F14">
        <w:rPr>
          <w:rFonts w:asciiTheme="majorBidi" w:hAnsiTheme="majorBidi" w:cstheme="majorBidi"/>
          <w:sz w:val="24"/>
          <w:szCs w:val="24"/>
        </w:rPr>
        <w:t xml:space="preserve"> below the lower bound, there is no long-run relationship. If it falls between the bounds, the result is unclear.</w:t>
      </w:r>
    </w:p>
    <w:p w14:paraId="708A843D" w14:textId="1BFF446B" w:rsidR="0013629C" w:rsidRPr="004B355D" w:rsidRDefault="0013629C" w:rsidP="004B355D">
      <w:pPr>
        <w:spacing w:after="0" w:line="360" w:lineRule="auto"/>
        <w:jc w:val="center"/>
        <w:rPr>
          <w:rFonts w:asciiTheme="majorBidi" w:hAnsiTheme="majorBidi" w:cstheme="majorBidi"/>
          <w:b/>
        </w:rPr>
      </w:pPr>
      <w:r w:rsidRPr="004B355D">
        <w:rPr>
          <w:rFonts w:ascii="Times New Roman" w:hAnsi="Times New Roman" w:cs="Times New Roman"/>
          <w:b/>
        </w:rPr>
        <w:t>Table 3</w:t>
      </w:r>
      <w:r w:rsidR="004B355D" w:rsidRPr="004B355D">
        <w:rPr>
          <w:rFonts w:ascii="Times New Roman" w:hAnsi="Times New Roman" w:cs="Times New Roman"/>
          <w:b/>
        </w:rPr>
        <w:t xml:space="preserve">: </w:t>
      </w:r>
      <w:r w:rsidRPr="004B355D">
        <w:rPr>
          <w:rFonts w:asciiTheme="majorBidi" w:hAnsiTheme="majorBidi" w:cstheme="majorBidi"/>
          <w:b/>
        </w:rPr>
        <w:t>ARDL Bound Test Results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23"/>
        <w:gridCol w:w="1597"/>
        <w:gridCol w:w="1810"/>
        <w:gridCol w:w="1413"/>
        <w:gridCol w:w="1377"/>
        <w:gridCol w:w="1565"/>
      </w:tblGrid>
      <w:tr w:rsidR="0013629C" w:rsidRPr="00BB7D52" w14:paraId="43C46CAC" w14:textId="77777777" w:rsidTr="004B355D">
        <w:trPr>
          <w:jc w:val="center"/>
        </w:trPr>
        <w:tc>
          <w:tcPr>
            <w:tcW w:w="1641" w:type="dxa"/>
            <w:gridSpan w:val="2"/>
            <w:tcBorders>
              <w:top w:val="single" w:sz="4" w:space="0" w:color="auto"/>
              <w:bottom w:val="single" w:sz="4" w:space="0" w:color="auto"/>
            </w:tcBorders>
            <w:vAlign w:val="center"/>
          </w:tcPr>
          <w:p w14:paraId="0D001837" w14:textId="77777777" w:rsidR="0013629C" w:rsidRPr="00BB7D52" w:rsidRDefault="0013629C" w:rsidP="00425B56">
            <w:pPr>
              <w:spacing w:line="240" w:lineRule="auto"/>
              <w:jc w:val="center"/>
              <w:rPr>
                <w:rFonts w:ascii="Times New Roman" w:hAnsi="Times New Roman" w:cs="Times New Roman"/>
              </w:rPr>
            </w:pPr>
            <w:r>
              <w:rPr>
                <w:rFonts w:ascii="Times New Roman" w:hAnsi="Times New Roman" w:cs="Times New Roman"/>
              </w:rPr>
              <w:t>Test Statistic</w:t>
            </w:r>
          </w:p>
        </w:tc>
        <w:tc>
          <w:tcPr>
            <w:tcW w:w="1646" w:type="dxa"/>
            <w:tcBorders>
              <w:top w:val="single" w:sz="4" w:space="0" w:color="auto"/>
              <w:bottom w:val="single" w:sz="4" w:space="0" w:color="auto"/>
            </w:tcBorders>
            <w:vAlign w:val="center"/>
          </w:tcPr>
          <w:p w14:paraId="57ADB9CA" w14:textId="77777777" w:rsidR="0013629C" w:rsidRPr="004674B2" w:rsidRDefault="0013629C" w:rsidP="00425B56">
            <w:pPr>
              <w:spacing w:line="240" w:lineRule="auto"/>
              <w:jc w:val="center"/>
              <w:rPr>
                <w:rFonts w:ascii="Times New Roman" w:hAnsi="Times New Roman" w:cs="Times New Roman"/>
              </w:rPr>
            </w:pPr>
            <w:r>
              <w:rPr>
                <w:rFonts w:ascii="Times New Roman" w:hAnsi="Times New Roman" w:cs="Times New Roman"/>
              </w:rPr>
              <w:t>Value</w:t>
            </w:r>
          </w:p>
        </w:tc>
        <w:tc>
          <w:tcPr>
            <w:tcW w:w="1841" w:type="dxa"/>
            <w:tcBorders>
              <w:top w:val="single" w:sz="4" w:space="0" w:color="auto"/>
              <w:bottom w:val="single" w:sz="4" w:space="0" w:color="auto"/>
            </w:tcBorders>
            <w:vAlign w:val="center"/>
          </w:tcPr>
          <w:p w14:paraId="3EBD62FC" w14:textId="77777777" w:rsidR="0013629C" w:rsidRPr="004674B2" w:rsidRDefault="0013629C" w:rsidP="00425B56">
            <w:pPr>
              <w:spacing w:line="240" w:lineRule="auto"/>
              <w:jc w:val="center"/>
              <w:rPr>
                <w:rFonts w:ascii="Times New Roman" w:hAnsi="Times New Roman" w:cs="Times New Roman"/>
              </w:rPr>
            </w:pPr>
            <w:r>
              <w:rPr>
                <w:rFonts w:ascii="Times New Roman" w:hAnsi="Times New Roman" w:cs="Times New Roman"/>
              </w:rPr>
              <w:t>Significance if.</w:t>
            </w:r>
          </w:p>
        </w:tc>
        <w:tc>
          <w:tcPr>
            <w:tcW w:w="1451" w:type="dxa"/>
            <w:tcBorders>
              <w:top w:val="single" w:sz="4" w:space="0" w:color="auto"/>
              <w:bottom w:val="single" w:sz="4" w:space="0" w:color="auto"/>
            </w:tcBorders>
            <w:vAlign w:val="center"/>
          </w:tcPr>
          <w:p w14:paraId="028B26E8" w14:textId="77777777" w:rsidR="0013629C" w:rsidRDefault="0013629C" w:rsidP="00425B56">
            <w:pPr>
              <w:spacing w:line="240" w:lineRule="auto"/>
              <w:jc w:val="center"/>
              <w:rPr>
                <w:rFonts w:ascii="Times New Roman" w:hAnsi="Times New Roman" w:cs="Times New Roman"/>
              </w:rPr>
            </w:pPr>
            <w:r>
              <w:rPr>
                <w:rFonts w:ascii="Times New Roman" w:hAnsi="Times New Roman" w:cs="Times New Roman"/>
              </w:rPr>
              <w:t>Lower Bound</w:t>
            </w:r>
          </w:p>
          <w:p w14:paraId="2F603F17" w14:textId="77777777" w:rsidR="0013629C" w:rsidRDefault="0013629C" w:rsidP="00425B56">
            <w:pPr>
              <w:spacing w:line="240" w:lineRule="auto"/>
              <w:jc w:val="center"/>
              <w:rPr>
                <w:rFonts w:ascii="Times New Roman" w:hAnsi="Times New Roman" w:cs="Times New Roman"/>
              </w:rPr>
            </w:pPr>
            <w:proofErr w:type="gramStart"/>
            <w:r>
              <w:rPr>
                <w:rFonts w:ascii="Times New Roman" w:hAnsi="Times New Roman" w:cs="Times New Roman"/>
              </w:rPr>
              <w:t>I(</w:t>
            </w:r>
            <w:proofErr w:type="gramEnd"/>
            <w:r>
              <w:rPr>
                <w:rFonts w:ascii="Times New Roman" w:hAnsi="Times New Roman" w:cs="Times New Roman"/>
              </w:rPr>
              <w:t>0)</w:t>
            </w:r>
          </w:p>
        </w:tc>
        <w:tc>
          <w:tcPr>
            <w:tcW w:w="1413" w:type="dxa"/>
            <w:tcBorders>
              <w:top w:val="single" w:sz="4" w:space="0" w:color="auto"/>
              <w:bottom w:val="single" w:sz="4" w:space="0" w:color="auto"/>
            </w:tcBorders>
            <w:vAlign w:val="center"/>
          </w:tcPr>
          <w:p w14:paraId="1A6120AA" w14:textId="77777777" w:rsidR="0013629C" w:rsidRDefault="0013629C" w:rsidP="00425B56">
            <w:pPr>
              <w:spacing w:line="240" w:lineRule="auto"/>
              <w:jc w:val="center"/>
              <w:rPr>
                <w:rFonts w:ascii="Times New Roman" w:hAnsi="Times New Roman" w:cs="Times New Roman"/>
              </w:rPr>
            </w:pPr>
            <w:r>
              <w:rPr>
                <w:rFonts w:ascii="Times New Roman" w:hAnsi="Times New Roman" w:cs="Times New Roman"/>
              </w:rPr>
              <w:t>Upper Bound</w:t>
            </w:r>
          </w:p>
          <w:p w14:paraId="1B2ED2EE" w14:textId="77777777" w:rsidR="0013629C" w:rsidRPr="004674B2" w:rsidRDefault="0013629C" w:rsidP="00425B56">
            <w:pPr>
              <w:spacing w:line="240" w:lineRule="auto"/>
              <w:jc w:val="center"/>
              <w:rPr>
                <w:rFonts w:ascii="Times New Roman" w:hAnsi="Times New Roman" w:cs="Times New Roman"/>
              </w:rPr>
            </w:pPr>
            <w:proofErr w:type="gramStart"/>
            <w:r>
              <w:rPr>
                <w:rFonts w:ascii="Times New Roman" w:hAnsi="Times New Roman" w:cs="Times New Roman"/>
              </w:rPr>
              <w:t>I(</w:t>
            </w:r>
            <w:proofErr w:type="gramEnd"/>
            <w:r>
              <w:rPr>
                <w:rFonts w:ascii="Times New Roman" w:hAnsi="Times New Roman" w:cs="Times New Roman"/>
              </w:rPr>
              <w:t>1)</w:t>
            </w:r>
          </w:p>
        </w:tc>
        <w:tc>
          <w:tcPr>
            <w:tcW w:w="1584" w:type="dxa"/>
            <w:tcBorders>
              <w:top w:val="single" w:sz="4" w:space="0" w:color="auto"/>
              <w:bottom w:val="single" w:sz="4" w:space="0" w:color="auto"/>
            </w:tcBorders>
            <w:vAlign w:val="center"/>
          </w:tcPr>
          <w:p w14:paraId="6E5EBEA3" w14:textId="77777777" w:rsidR="0013629C" w:rsidRPr="004674B2" w:rsidRDefault="0013629C" w:rsidP="00425B56">
            <w:pPr>
              <w:spacing w:line="240" w:lineRule="auto"/>
              <w:jc w:val="center"/>
              <w:rPr>
                <w:rFonts w:ascii="Times New Roman" w:hAnsi="Times New Roman" w:cs="Times New Roman"/>
              </w:rPr>
            </w:pPr>
            <w:r>
              <w:rPr>
                <w:rFonts w:ascii="Times New Roman" w:hAnsi="Times New Roman" w:cs="Times New Roman"/>
              </w:rPr>
              <w:t>Decision</w:t>
            </w:r>
          </w:p>
        </w:tc>
      </w:tr>
      <w:tr w:rsidR="0013629C" w:rsidRPr="00BB7D52" w14:paraId="0DD24C56" w14:textId="77777777" w:rsidTr="004B355D">
        <w:trPr>
          <w:jc w:val="center"/>
        </w:trPr>
        <w:tc>
          <w:tcPr>
            <w:tcW w:w="7992" w:type="dxa"/>
            <w:gridSpan w:val="6"/>
            <w:tcBorders>
              <w:top w:val="single" w:sz="4" w:space="0" w:color="auto"/>
            </w:tcBorders>
          </w:tcPr>
          <w:p w14:paraId="6189ED41" w14:textId="77777777" w:rsidR="0013629C" w:rsidRPr="00CA55B0" w:rsidRDefault="0013629C" w:rsidP="00425B56">
            <w:pPr>
              <w:autoSpaceDE w:val="0"/>
              <w:autoSpaceDN w:val="0"/>
              <w:adjustRightInd w:val="0"/>
              <w:spacing w:line="240" w:lineRule="auto"/>
              <w:ind w:right="10"/>
              <w:jc w:val="center"/>
              <w:rPr>
                <w:rFonts w:ascii="Times New Roman" w:hAnsi="Times New Roman" w:cs="Times New Roman"/>
                <w:color w:val="000000"/>
              </w:rPr>
            </w:pPr>
          </w:p>
        </w:tc>
        <w:tc>
          <w:tcPr>
            <w:tcW w:w="1584" w:type="dxa"/>
            <w:vMerge w:val="restart"/>
            <w:tcBorders>
              <w:top w:val="single" w:sz="4" w:space="0" w:color="auto"/>
            </w:tcBorders>
            <w:vAlign w:val="center"/>
          </w:tcPr>
          <w:p w14:paraId="035FD09A" w14:textId="77777777" w:rsidR="0013629C" w:rsidRPr="00CA55B0" w:rsidRDefault="0013629C" w:rsidP="00425B56">
            <w:pPr>
              <w:autoSpaceDE w:val="0"/>
              <w:autoSpaceDN w:val="0"/>
              <w:adjustRightInd w:val="0"/>
              <w:spacing w:line="240" w:lineRule="auto"/>
              <w:ind w:right="10"/>
              <w:rPr>
                <w:rFonts w:ascii="Times New Roman" w:hAnsi="Times New Roman" w:cs="Times New Roman"/>
                <w:color w:val="000000"/>
              </w:rPr>
            </w:pPr>
            <w:r w:rsidRPr="008E57BC">
              <w:rPr>
                <w:rFonts w:ascii="Times New Roman" w:hAnsi="Times New Roman" w:cs="Times New Roman"/>
                <w:color w:val="000000"/>
              </w:rPr>
              <w:t>Long-run relationship exists</w:t>
            </w:r>
          </w:p>
        </w:tc>
      </w:tr>
      <w:tr w:rsidR="0013629C" w:rsidRPr="00BB7D52" w14:paraId="02217464" w14:textId="77777777" w:rsidTr="004B355D">
        <w:trPr>
          <w:jc w:val="center"/>
        </w:trPr>
        <w:tc>
          <w:tcPr>
            <w:tcW w:w="1641" w:type="dxa"/>
            <w:gridSpan w:val="2"/>
          </w:tcPr>
          <w:p w14:paraId="57C72F0C" w14:textId="77777777" w:rsidR="0013629C" w:rsidRPr="00BB7D52" w:rsidRDefault="0013629C" w:rsidP="00425B56">
            <w:pPr>
              <w:spacing w:line="240" w:lineRule="auto"/>
              <w:rPr>
                <w:rFonts w:ascii="Times New Roman" w:hAnsi="Times New Roman" w:cs="Times New Roman"/>
              </w:rPr>
            </w:pPr>
            <w:r>
              <w:rPr>
                <w:rFonts w:ascii="Times New Roman" w:hAnsi="Times New Roman" w:cs="Times New Roman"/>
              </w:rPr>
              <w:t>F-Statistic</w:t>
            </w:r>
          </w:p>
        </w:tc>
        <w:tc>
          <w:tcPr>
            <w:tcW w:w="1646" w:type="dxa"/>
          </w:tcPr>
          <w:p w14:paraId="0F64B4DB" w14:textId="77777777" w:rsidR="0013629C" w:rsidRPr="00BB7D52" w:rsidRDefault="0013629C" w:rsidP="00425B56">
            <w:pPr>
              <w:spacing w:line="240" w:lineRule="auto"/>
              <w:jc w:val="center"/>
              <w:rPr>
                <w:rFonts w:ascii="Times New Roman" w:hAnsi="Times New Roman" w:cs="Times New Roman"/>
              </w:rPr>
            </w:pPr>
            <w:r>
              <w:rPr>
                <w:rFonts w:ascii="Times New Roman" w:hAnsi="Times New Roman" w:cs="Times New Roman"/>
                <w:color w:val="000000"/>
              </w:rPr>
              <w:t>5</w:t>
            </w:r>
            <w:r w:rsidRPr="00CA55B0">
              <w:rPr>
                <w:rFonts w:ascii="Times New Roman" w:hAnsi="Times New Roman" w:cs="Times New Roman"/>
                <w:color w:val="000000"/>
              </w:rPr>
              <w:t>.89</w:t>
            </w:r>
            <w:r>
              <w:rPr>
                <w:rFonts w:ascii="Times New Roman" w:hAnsi="Times New Roman" w:cs="Times New Roman"/>
                <w:color w:val="000000"/>
              </w:rPr>
              <w:t>5</w:t>
            </w:r>
            <w:r w:rsidRPr="00CA55B0">
              <w:rPr>
                <w:rFonts w:ascii="Times New Roman" w:hAnsi="Times New Roman" w:cs="Times New Roman"/>
                <w:color w:val="000000"/>
              </w:rPr>
              <w:t>6</w:t>
            </w:r>
          </w:p>
        </w:tc>
        <w:tc>
          <w:tcPr>
            <w:tcW w:w="1841" w:type="dxa"/>
            <w:vAlign w:val="bottom"/>
          </w:tcPr>
          <w:p w14:paraId="257AF2B4" w14:textId="77777777" w:rsidR="0013629C" w:rsidRPr="00CA55B0" w:rsidRDefault="0013629C" w:rsidP="00425B56">
            <w:pPr>
              <w:autoSpaceDE w:val="0"/>
              <w:autoSpaceDN w:val="0"/>
              <w:adjustRightInd w:val="0"/>
              <w:spacing w:line="240" w:lineRule="auto"/>
              <w:ind w:right="10"/>
              <w:jc w:val="center"/>
              <w:rPr>
                <w:rFonts w:ascii="Times New Roman" w:hAnsi="Times New Roman" w:cs="Times New Roman"/>
                <w:color w:val="000000"/>
              </w:rPr>
            </w:pPr>
            <w:r w:rsidRPr="00CA55B0">
              <w:rPr>
                <w:rFonts w:ascii="Times New Roman" w:hAnsi="Times New Roman" w:cs="Times New Roman"/>
                <w:color w:val="000000"/>
              </w:rPr>
              <w:t>10%</w:t>
            </w:r>
          </w:p>
        </w:tc>
        <w:tc>
          <w:tcPr>
            <w:tcW w:w="1451" w:type="dxa"/>
            <w:vAlign w:val="bottom"/>
          </w:tcPr>
          <w:p w14:paraId="78BD9F41" w14:textId="77777777" w:rsidR="0013629C" w:rsidRPr="00CA55B0" w:rsidRDefault="0013629C" w:rsidP="00425B56">
            <w:pPr>
              <w:autoSpaceDE w:val="0"/>
              <w:autoSpaceDN w:val="0"/>
              <w:adjustRightInd w:val="0"/>
              <w:spacing w:line="240" w:lineRule="auto"/>
              <w:jc w:val="center"/>
              <w:rPr>
                <w:rFonts w:ascii="Times New Roman" w:hAnsi="Times New Roman" w:cs="Times New Roman"/>
                <w:color w:val="000000"/>
              </w:rPr>
            </w:pPr>
            <w:r w:rsidRPr="00CA55B0">
              <w:rPr>
                <w:rFonts w:ascii="Times New Roman" w:hAnsi="Times New Roman" w:cs="Times New Roman"/>
                <w:color w:val="000000"/>
              </w:rPr>
              <w:t>2.26</w:t>
            </w:r>
          </w:p>
        </w:tc>
        <w:tc>
          <w:tcPr>
            <w:tcW w:w="1413" w:type="dxa"/>
            <w:vAlign w:val="bottom"/>
          </w:tcPr>
          <w:p w14:paraId="1D9385D7" w14:textId="77777777" w:rsidR="0013629C" w:rsidRPr="00CA55B0" w:rsidRDefault="0013629C" w:rsidP="00425B56">
            <w:pPr>
              <w:autoSpaceDE w:val="0"/>
              <w:autoSpaceDN w:val="0"/>
              <w:adjustRightInd w:val="0"/>
              <w:spacing w:line="240" w:lineRule="auto"/>
              <w:jc w:val="center"/>
              <w:rPr>
                <w:rFonts w:ascii="Times New Roman" w:hAnsi="Times New Roman" w:cs="Times New Roman"/>
                <w:color w:val="000000"/>
              </w:rPr>
            </w:pPr>
            <w:r w:rsidRPr="00CA55B0">
              <w:rPr>
                <w:rFonts w:ascii="Times New Roman" w:hAnsi="Times New Roman" w:cs="Times New Roman"/>
                <w:color w:val="000000"/>
              </w:rPr>
              <w:t>3.</w:t>
            </w:r>
            <w:r>
              <w:rPr>
                <w:rFonts w:ascii="Times New Roman" w:hAnsi="Times New Roman" w:cs="Times New Roman"/>
                <w:color w:val="000000"/>
              </w:rPr>
              <w:t>46</w:t>
            </w:r>
          </w:p>
        </w:tc>
        <w:tc>
          <w:tcPr>
            <w:tcW w:w="1584" w:type="dxa"/>
            <w:vMerge/>
            <w:vAlign w:val="bottom"/>
          </w:tcPr>
          <w:p w14:paraId="3F823B15" w14:textId="77777777" w:rsidR="0013629C" w:rsidRPr="00CA55B0" w:rsidRDefault="0013629C" w:rsidP="00425B56">
            <w:pPr>
              <w:autoSpaceDE w:val="0"/>
              <w:autoSpaceDN w:val="0"/>
              <w:adjustRightInd w:val="0"/>
              <w:spacing w:line="240" w:lineRule="auto"/>
              <w:jc w:val="center"/>
              <w:rPr>
                <w:rFonts w:ascii="Times New Roman" w:hAnsi="Times New Roman" w:cs="Times New Roman"/>
                <w:color w:val="000000"/>
              </w:rPr>
            </w:pPr>
          </w:p>
        </w:tc>
      </w:tr>
      <w:tr w:rsidR="0013629C" w:rsidRPr="00BB7D52" w14:paraId="6F1688DC" w14:textId="77777777" w:rsidTr="004B355D">
        <w:trPr>
          <w:jc w:val="center"/>
        </w:trPr>
        <w:tc>
          <w:tcPr>
            <w:tcW w:w="1641" w:type="dxa"/>
            <w:gridSpan w:val="2"/>
          </w:tcPr>
          <w:p w14:paraId="587AD90C" w14:textId="77777777" w:rsidR="0013629C" w:rsidRPr="00BB7D52" w:rsidRDefault="0013629C" w:rsidP="00425B56">
            <w:pPr>
              <w:spacing w:line="240" w:lineRule="auto"/>
              <w:rPr>
                <w:rFonts w:ascii="Times New Roman" w:hAnsi="Times New Roman" w:cs="Times New Roman"/>
              </w:rPr>
            </w:pPr>
            <w:r>
              <w:rPr>
                <w:rFonts w:ascii="Times New Roman" w:hAnsi="Times New Roman" w:cs="Times New Roman"/>
              </w:rPr>
              <w:t>k</w:t>
            </w:r>
          </w:p>
        </w:tc>
        <w:tc>
          <w:tcPr>
            <w:tcW w:w="1646" w:type="dxa"/>
          </w:tcPr>
          <w:p w14:paraId="7BE58E74" w14:textId="77777777" w:rsidR="0013629C" w:rsidRPr="00BB7D52" w:rsidRDefault="0013629C" w:rsidP="00425B56">
            <w:pPr>
              <w:spacing w:line="240" w:lineRule="auto"/>
              <w:jc w:val="center"/>
              <w:rPr>
                <w:rFonts w:ascii="Times New Roman" w:hAnsi="Times New Roman" w:cs="Times New Roman"/>
              </w:rPr>
            </w:pPr>
            <w:r w:rsidRPr="00CA55B0">
              <w:rPr>
                <w:rFonts w:ascii="Times New Roman" w:hAnsi="Times New Roman" w:cs="Times New Roman"/>
                <w:color w:val="000000"/>
              </w:rPr>
              <w:t>5</w:t>
            </w:r>
          </w:p>
        </w:tc>
        <w:tc>
          <w:tcPr>
            <w:tcW w:w="1841" w:type="dxa"/>
            <w:vAlign w:val="bottom"/>
          </w:tcPr>
          <w:p w14:paraId="3096FAF7" w14:textId="77777777" w:rsidR="0013629C" w:rsidRPr="00CA55B0" w:rsidRDefault="0013629C" w:rsidP="00425B56">
            <w:pPr>
              <w:autoSpaceDE w:val="0"/>
              <w:autoSpaceDN w:val="0"/>
              <w:adjustRightInd w:val="0"/>
              <w:spacing w:line="240" w:lineRule="auto"/>
              <w:ind w:right="10"/>
              <w:jc w:val="center"/>
              <w:rPr>
                <w:rFonts w:ascii="Times New Roman" w:hAnsi="Times New Roman" w:cs="Times New Roman"/>
                <w:color w:val="000000"/>
              </w:rPr>
            </w:pPr>
            <w:r w:rsidRPr="00CA55B0">
              <w:rPr>
                <w:rFonts w:ascii="Times New Roman" w:hAnsi="Times New Roman" w:cs="Times New Roman"/>
                <w:color w:val="000000"/>
              </w:rPr>
              <w:t>5%</w:t>
            </w:r>
          </w:p>
        </w:tc>
        <w:tc>
          <w:tcPr>
            <w:tcW w:w="1451" w:type="dxa"/>
            <w:vAlign w:val="bottom"/>
          </w:tcPr>
          <w:p w14:paraId="2B26B544" w14:textId="77777777" w:rsidR="0013629C" w:rsidRPr="00CA55B0" w:rsidRDefault="0013629C" w:rsidP="00425B56">
            <w:pPr>
              <w:autoSpaceDE w:val="0"/>
              <w:autoSpaceDN w:val="0"/>
              <w:adjustRightInd w:val="0"/>
              <w:spacing w:line="240" w:lineRule="auto"/>
              <w:jc w:val="center"/>
              <w:rPr>
                <w:rFonts w:ascii="Times New Roman" w:hAnsi="Times New Roman" w:cs="Times New Roman"/>
                <w:color w:val="000000"/>
              </w:rPr>
            </w:pPr>
            <w:r w:rsidRPr="00CA55B0">
              <w:rPr>
                <w:rFonts w:ascii="Times New Roman" w:hAnsi="Times New Roman" w:cs="Times New Roman"/>
                <w:color w:val="000000"/>
              </w:rPr>
              <w:t>2.62</w:t>
            </w:r>
          </w:p>
        </w:tc>
        <w:tc>
          <w:tcPr>
            <w:tcW w:w="1413" w:type="dxa"/>
            <w:vAlign w:val="bottom"/>
          </w:tcPr>
          <w:p w14:paraId="0704BBE3" w14:textId="77777777" w:rsidR="0013629C" w:rsidRPr="00CA55B0" w:rsidRDefault="0013629C" w:rsidP="00425B56">
            <w:pPr>
              <w:autoSpaceDE w:val="0"/>
              <w:autoSpaceDN w:val="0"/>
              <w:adjustRightInd w:val="0"/>
              <w:spacing w:line="240" w:lineRule="auto"/>
              <w:jc w:val="center"/>
              <w:rPr>
                <w:rFonts w:ascii="Times New Roman" w:hAnsi="Times New Roman" w:cs="Times New Roman"/>
                <w:color w:val="000000"/>
              </w:rPr>
            </w:pPr>
            <w:r w:rsidRPr="00CA55B0">
              <w:rPr>
                <w:rFonts w:ascii="Times New Roman" w:hAnsi="Times New Roman" w:cs="Times New Roman"/>
                <w:color w:val="000000"/>
              </w:rPr>
              <w:t>3.</w:t>
            </w:r>
            <w:r>
              <w:rPr>
                <w:rFonts w:ascii="Times New Roman" w:hAnsi="Times New Roman" w:cs="Times New Roman"/>
                <w:color w:val="000000"/>
              </w:rPr>
              <w:t>83</w:t>
            </w:r>
          </w:p>
        </w:tc>
        <w:tc>
          <w:tcPr>
            <w:tcW w:w="1584" w:type="dxa"/>
            <w:vMerge/>
            <w:vAlign w:val="bottom"/>
          </w:tcPr>
          <w:p w14:paraId="5BA8A032" w14:textId="77777777" w:rsidR="0013629C" w:rsidRPr="00CA55B0" w:rsidRDefault="0013629C" w:rsidP="00425B56">
            <w:pPr>
              <w:autoSpaceDE w:val="0"/>
              <w:autoSpaceDN w:val="0"/>
              <w:adjustRightInd w:val="0"/>
              <w:spacing w:line="240" w:lineRule="auto"/>
              <w:jc w:val="center"/>
              <w:rPr>
                <w:rFonts w:ascii="Times New Roman" w:hAnsi="Times New Roman" w:cs="Times New Roman"/>
                <w:color w:val="000000"/>
              </w:rPr>
            </w:pPr>
          </w:p>
        </w:tc>
      </w:tr>
      <w:tr w:rsidR="0013629C" w:rsidRPr="00BB7D52" w14:paraId="507D9318" w14:textId="77777777" w:rsidTr="004B355D">
        <w:trPr>
          <w:jc w:val="center"/>
        </w:trPr>
        <w:tc>
          <w:tcPr>
            <w:tcW w:w="1641" w:type="dxa"/>
            <w:gridSpan w:val="2"/>
          </w:tcPr>
          <w:p w14:paraId="4E8D52F0" w14:textId="77777777" w:rsidR="0013629C" w:rsidRPr="00BB7D52" w:rsidRDefault="0013629C" w:rsidP="00425B56">
            <w:pPr>
              <w:spacing w:line="240" w:lineRule="auto"/>
              <w:rPr>
                <w:rFonts w:ascii="Times New Roman" w:hAnsi="Times New Roman" w:cs="Times New Roman"/>
              </w:rPr>
            </w:pPr>
          </w:p>
        </w:tc>
        <w:tc>
          <w:tcPr>
            <w:tcW w:w="1646" w:type="dxa"/>
          </w:tcPr>
          <w:p w14:paraId="1EB39423" w14:textId="77777777" w:rsidR="0013629C" w:rsidRPr="00BB7D52" w:rsidRDefault="0013629C" w:rsidP="00425B56">
            <w:pPr>
              <w:spacing w:line="240" w:lineRule="auto"/>
              <w:jc w:val="center"/>
              <w:rPr>
                <w:rFonts w:ascii="Times New Roman" w:hAnsi="Times New Roman" w:cs="Times New Roman"/>
              </w:rPr>
            </w:pPr>
          </w:p>
        </w:tc>
        <w:tc>
          <w:tcPr>
            <w:tcW w:w="1841" w:type="dxa"/>
            <w:vAlign w:val="bottom"/>
          </w:tcPr>
          <w:p w14:paraId="6A46B91C" w14:textId="77777777" w:rsidR="0013629C" w:rsidRPr="00CA55B0" w:rsidRDefault="0013629C" w:rsidP="00425B56">
            <w:pPr>
              <w:autoSpaceDE w:val="0"/>
              <w:autoSpaceDN w:val="0"/>
              <w:adjustRightInd w:val="0"/>
              <w:spacing w:line="240" w:lineRule="auto"/>
              <w:ind w:right="10"/>
              <w:jc w:val="center"/>
              <w:rPr>
                <w:rFonts w:ascii="Times New Roman" w:hAnsi="Times New Roman" w:cs="Times New Roman"/>
                <w:color w:val="000000"/>
              </w:rPr>
            </w:pPr>
            <w:r w:rsidRPr="00CA55B0">
              <w:rPr>
                <w:rFonts w:ascii="Times New Roman" w:hAnsi="Times New Roman" w:cs="Times New Roman"/>
                <w:color w:val="000000"/>
              </w:rPr>
              <w:t>2.5%</w:t>
            </w:r>
          </w:p>
        </w:tc>
        <w:tc>
          <w:tcPr>
            <w:tcW w:w="1451" w:type="dxa"/>
            <w:vAlign w:val="bottom"/>
          </w:tcPr>
          <w:p w14:paraId="3638626E" w14:textId="77777777" w:rsidR="0013629C" w:rsidRPr="00CA55B0" w:rsidRDefault="0013629C" w:rsidP="00425B56">
            <w:pPr>
              <w:autoSpaceDE w:val="0"/>
              <w:autoSpaceDN w:val="0"/>
              <w:adjustRightInd w:val="0"/>
              <w:spacing w:line="240" w:lineRule="auto"/>
              <w:jc w:val="center"/>
              <w:rPr>
                <w:rFonts w:ascii="Times New Roman" w:hAnsi="Times New Roman" w:cs="Times New Roman"/>
                <w:color w:val="000000"/>
              </w:rPr>
            </w:pPr>
            <w:r w:rsidRPr="00CA55B0">
              <w:rPr>
                <w:rFonts w:ascii="Times New Roman" w:hAnsi="Times New Roman" w:cs="Times New Roman"/>
                <w:color w:val="000000"/>
              </w:rPr>
              <w:t>2.96</w:t>
            </w:r>
          </w:p>
        </w:tc>
        <w:tc>
          <w:tcPr>
            <w:tcW w:w="1413" w:type="dxa"/>
            <w:vAlign w:val="bottom"/>
          </w:tcPr>
          <w:p w14:paraId="2C24E815" w14:textId="77777777" w:rsidR="0013629C" w:rsidRPr="00CA55B0" w:rsidRDefault="0013629C" w:rsidP="00425B56">
            <w:pPr>
              <w:autoSpaceDE w:val="0"/>
              <w:autoSpaceDN w:val="0"/>
              <w:adjustRightInd w:val="0"/>
              <w:spacing w:line="240" w:lineRule="auto"/>
              <w:jc w:val="center"/>
              <w:rPr>
                <w:rFonts w:ascii="Times New Roman" w:hAnsi="Times New Roman" w:cs="Times New Roman"/>
                <w:color w:val="000000"/>
              </w:rPr>
            </w:pPr>
            <w:r w:rsidRPr="00CA55B0">
              <w:rPr>
                <w:rFonts w:ascii="Times New Roman" w:hAnsi="Times New Roman" w:cs="Times New Roman"/>
                <w:color w:val="000000"/>
              </w:rPr>
              <w:t>4.</w:t>
            </w:r>
            <w:r>
              <w:rPr>
                <w:rFonts w:ascii="Times New Roman" w:hAnsi="Times New Roman" w:cs="Times New Roman"/>
                <w:color w:val="000000"/>
              </w:rPr>
              <w:t>33</w:t>
            </w:r>
          </w:p>
        </w:tc>
        <w:tc>
          <w:tcPr>
            <w:tcW w:w="1584" w:type="dxa"/>
            <w:vMerge/>
            <w:vAlign w:val="bottom"/>
          </w:tcPr>
          <w:p w14:paraId="1EE84A78" w14:textId="77777777" w:rsidR="0013629C" w:rsidRPr="00CA55B0" w:rsidRDefault="0013629C" w:rsidP="00425B56">
            <w:pPr>
              <w:autoSpaceDE w:val="0"/>
              <w:autoSpaceDN w:val="0"/>
              <w:adjustRightInd w:val="0"/>
              <w:spacing w:line="240" w:lineRule="auto"/>
              <w:jc w:val="center"/>
              <w:rPr>
                <w:rFonts w:ascii="Times New Roman" w:hAnsi="Times New Roman" w:cs="Times New Roman"/>
                <w:color w:val="000000"/>
              </w:rPr>
            </w:pPr>
          </w:p>
        </w:tc>
      </w:tr>
      <w:tr w:rsidR="0013629C" w:rsidRPr="00BB7D52" w14:paraId="0CF52F03" w14:textId="77777777" w:rsidTr="004B355D">
        <w:trPr>
          <w:jc w:val="center"/>
        </w:trPr>
        <w:tc>
          <w:tcPr>
            <w:tcW w:w="1641" w:type="dxa"/>
            <w:gridSpan w:val="2"/>
            <w:vAlign w:val="center"/>
          </w:tcPr>
          <w:p w14:paraId="7C80CDB7" w14:textId="77777777" w:rsidR="0013629C" w:rsidRPr="004674B2" w:rsidRDefault="0013629C" w:rsidP="00425B56">
            <w:pPr>
              <w:spacing w:line="240" w:lineRule="auto"/>
              <w:rPr>
                <w:rFonts w:ascii="Times New Roman" w:hAnsi="Times New Roman" w:cs="Times New Roman"/>
              </w:rPr>
            </w:pPr>
          </w:p>
        </w:tc>
        <w:tc>
          <w:tcPr>
            <w:tcW w:w="1646" w:type="dxa"/>
            <w:vAlign w:val="center"/>
          </w:tcPr>
          <w:p w14:paraId="7460E90D" w14:textId="77777777" w:rsidR="0013629C" w:rsidRPr="00CA55B0" w:rsidRDefault="0013629C" w:rsidP="00425B56">
            <w:pPr>
              <w:autoSpaceDE w:val="0"/>
              <w:autoSpaceDN w:val="0"/>
              <w:adjustRightInd w:val="0"/>
              <w:spacing w:line="240" w:lineRule="auto"/>
              <w:ind w:right="10"/>
              <w:jc w:val="center"/>
              <w:rPr>
                <w:rFonts w:ascii="Times New Roman" w:hAnsi="Times New Roman" w:cs="Times New Roman"/>
                <w:color w:val="000000"/>
              </w:rPr>
            </w:pPr>
          </w:p>
        </w:tc>
        <w:tc>
          <w:tcPr>
            <w:tcW w:w="1841" w:type="dxa"/>
            <w:vAlign w:val="center"/>
          </w:tcPr>
          <w:p w14:paraId="44D9966D" w14:textId="77777777" w:rsidR="0013629C" w:rsidRPr="00CA55B0" w:rsidRDefault="0013629C" w:rsidP="00425B56">
            <w:pPr>
              <w:autoSpaceDE w:val="0"/>
              <w:autoSpaceDN w:val="0"/>
              <w:adjustRightInd w:val="0"/>
              <w:spacing w:line="240" w:lineRule="auto"/>
              <w:ind w:right="10"/>
              <w:jc w:val="center"/>
              <w:rPr>
                <w:rFonts w:ascii="Times New Roman" w:hAnsi="Times New Roman" w:cs="Times New Roman"/>
                <w:color w:val="000000"/>
              </w:rPr>
            </w:pPr>
            <w:r>
              <w:rPr>
                <w:rFonts w:ascii="Times New Roman" w:hAnsi="Times New Roman" w:cs="Times New Roman"/>
                <w:color w:val="000000"/>
              </w:rPr>
              <w:t>1</w:t>
            </w:r>
            <w:r w:rsidRPr="00CA55B0">
              <w:rPr>
                <w:rFonts w:ascii="Times New Roman" w:hAnsi="Times New Roman" w:cs="Times New Roman"/>
                <w:color w:val="000000"/>
              </w:rPr>
              <w:t>%</w:t>
            </w:r>
          </w:p>
        </w:tc>
        <w:tc>
          <w:tcPr>
            <w:tcW w:w="1451" w:type="dxa"/>
            <w:vAlign w:val="bottom"/>
          </w:tcPr>
          <w:p w14:paraId="6A6CB36E" w14:textId="77777777" w:rsidR="0013629C" w:rsidRPr="00CA55B0" w:rsidRDefault="0013629C" w:rsidP="00425B56">
            <w:pPr>
              <w:autoSpaceDE w:val="0"/>
              <w:autoSpaceDN w:val="0"/>
              <w:adjustRightInd w:val="0"/>
              <w:spacing w:line="240" w:lineRule="auto"/>
              <w:jc w:val="center"/>
              <w:rPr>
                <w:rFonts w:ascii="Times New Roman" w:hAnsi="Times New Roman" w:cs="Times New Roman"/>
                <w:color w:val="000000"/>
              </w:rPr>
            </w:pPr>
            <w:r w:rsidRPr="00CA55B0">
              <w:rPr>
                <w:rFonts w:ascii="Times New Roman" w:hAnsi="Times New Roman" w:cs="Times New Roman"/>
                <w:color w:val="000000"/>
              </w:rPr>
              <w:t>3.41</w:t>
            </w:r>
          </w:p>
        </w:tc>
        <w:tc>
          <w:tcPr>
            <w:tcW w:w="1413" w:type="dxa"/>
            <w:vAlign w:val="bottom"/>
          </w:tcPr>
          <w:p w14:paraId="672C6903" w14:textId="77777777" w:rsidR="0013629C" w:rsidRPr="00CA55B0" w:rsidRDefault="0013629C" w:rsidP="00425B56">
            <w:pPr>
              <w:autoSpaceDE w:val="0"/>
              <w:autoSpaceDN w:val="0"/>
              <w:adjustRightInd w:val="0"/>
              <w:spacing w:line="240" w:lineRule="auto"/>
              <w:jc w:val="center"/>
              <w:rPr>
                <w:rFonts w:ascii="Times New Roman" w:hAnsi="Times New Roman" w:cs="Times New Roman"/>
                <w:color w:val="000000"/>
              </w:rPr>
            </w:pPr>
            <w:r>
              <w:rPr>
                <w:rFonts w:ascii="Times New Roman" w:hAnsi="Times New Roman" w:cs="Times New Roman"/>
                <w:color w:val="000000"/>
              </w:rPr>
              <w:t>5</w:t>
            </w:r>
            <w:r w:rsidRPr="00CA55B0">
              <w:rPr>
                <w:rFonts w:ascii="Times New Roman" w:hAnsi="Times New Roman" w:cs="Times New Roman"/>
                <w:color w:val="000000"/>
              </w:rPr>
              <w:t>.</w:t>
            </w:r>
            <w:r>
              <w:rPr>
                <w:rFonts w:ascii="Times New Roman" w:hAnsi="Times New Roman" w:cs="Times New Roman"/>
                <w:color w:val="000000"/>
              </w:rPr>
              <w:t>01</w:t>
            </w:r>
          </w:p>
        </w:tc>
        <w:tc>
          <w:tcPr>
            <w:tcW w:w="1584" w:type="dxa"/>
            <w:vMerge/>
            <w:vAlign w:val="bottom"/>
          </w:tcPr>
          <w:p w14:paraId="2DC58111" w14:textId="77777777" w:rsidR="0013629C" w:rsidRPr="00CA55B0" w:rsidRDefault="0013629C" w:rsidP="00425B56">
            <w:pPr>
              <w:autoSpaceDE w:val="0"/>
              <w:autoSpaceDN w:val="0"/>
              <w:adjustRightInd w:val="0"/>
              <w:spacing w:line="240" w:lineRule="auto"/>
              <w:jc w:val="center"/>
              <w:rPr>
                <w:rFonts w:ascii="Times New Roman" w:hAnsi="Times New Roman" w:cs="Times New Roman"/>
                <w:color w:val="000000"/>
              </w:rPr>
            </w:pPr>
          </w:p>
        </w:tc>
      </w:tr>
      <w:tr w:rsidR="0013629C" w:rsidRPr="00BB7D52" w14:paraId="2F07048A" w14:textId="77777777" w:rsidTr="004B355D">
        <w:trPr>
          <w:jc w:val="center"/>
        </w:trPr>
        <w:tc>
          <w:tcPr>
            <w:tcW w:w="1617" w:type="dxa"/>
            <w:tcBorders>
              <w:top w:val="single" w:sz="4" w:space="0" w:color="auto"/>
              <w:bottom w:val="single" w:sz="4" w:space="0" w:color="auto"/>
            </w:tcBorders>
          </w:tcPr>
          <w:p w14:paraId="351944A8" w14:textId="77777777" w:rsidR="0013629C" w:rsidRDefault="0013629C" w:rsidP="00425B56">
            <w:pPr>
              <w:autoSpaceDE w:val="0"/>
              <w:autoSpaceDN w:val="0"/>
              <w:adjustRightInd w:val="0"/>
              <w:spacing w:line="240" w:lineRule="auto"/>
              <w:jc w:val="center"/>
              <w:rPr>
                <w:rFonts w:ascii="Times New Roman" w:hAnsi="Times New Roman" w:cs="Times New Roman"/>
                <w:color w:val="000000"/>
              </w:rPr>
            </w:pPr>
          </w:p>
        </w:tc>
        <w:tc>
          <w:tcPr>
            <w:tcW w:w="7959" w:type="dxa"/>
            <w:gridSpan w:val="6"/>
            <w:tcBorders>
              <w:top w:val="single" w:sz="4" w:space="0" w:color="auto"/>
              <w:bottom w:val="single" w:sz="4" w:space="0" w:color="auto"/>
            </w:tcBorders>
            <w:vAlign w:val="center"/>
          </w:tcPr>
          <w:p w14:paraId="256BAE36" w14:textId="77777777" w:rsidR="0013629C" w:rsidRPr="0009182B" w:rsidRDefault="0013629C" w:rsidP="00425B56">
            <w:pPr>
              <w:autoSpaceDE w:val="0"/>
              <w:autoSpaceDN w:val="0"/>
              <w:adjustRightInd w:val="0"/>
              <w:spacing w:line="240" w:lineRule="auto"/>
              <w:jc w:val="center"/>
              <w:rPr>
                <w:rFonts w:ascii="Times New Roman" w:hAnsi="Times New Roman" w:cs="Times New Roman"/>
                <w:color w:val="000000"/>
                <w:sz w:val="20"/>
              </w:rPr>
            </w:pPr>
            <w:r w:rsidRPr="0009182B">
              <w:rPr>
                <w:rFonts w:ascii="Times New Roman" w:hAnsi="Times New Roman" w:cs="Times New Roman"/>
                <w:color w:val="000000"/>
                <w:sz w:val="20"/>
              </w:rPr>
              <w:t>Note: H</w:t>
            </w:r>
            <w:r w:rsidRPr="0009182B">
              <w:rPr>
                <w:rFonts w:ascii="Times New Roman" w:hAnsi="Times New Roman" w:cs="Times New Roman"/>
                <w:color w:val="000000"/>
                <w:sz w:val="20"/>
                <w:vertAlign w:val="subscript"/>
              </w:rPr>
              <w:t>0</w:t>
            </w:r>
            <w:r w:rsidRPr="0009182B">
              <w:rPr>
                <w:rFonts w:ascii="Times New Roman" w:hAnsi="Times New Roman" w:cs="Times New Roman"/>
                <w:color w:val="000000"/>
                <w:sz w:val="20"/>
              </w:rPr>
              <w:t xml:space="preserve"> = No long-run relationship</w:t>
            </w:r>
          </w:p>
        </w:tc>
      </w:tr>
    </w:tbl>
    <w:p w14:paraId="3B460171" w14:textId="2AF08B19" w:rsidR="0013629C" w:rsidRPr="006147CA" w:rsidRDefault="0013629C" w:rsidP="0013629C">
      <w:pPr>
        <w:spacing w:line="276" w:lineRule="auto"/>
        <w:rPr>
          <w:rFonts w:ascii="Times New Roman" w:hAnsi="Times New Roman" w:cs="Times New Roman"/>
        </w:rPr>
      </w:pPr>
    </w:p>
    <w:p w14:paraId="170EE757" w14:textId="4CB52048" w:rsidR="002E5F14" w:rsidRPr="002E5F14" w:rsidRDefault="002E5F14" w:rsidP="002E5F14">
      <w:pPr>
        <w:spacing w:line="360" w:lineRule="auto"/>
        <w:jc w:val="both"/>
        <w:rPr>
          <w:rFonts w:ascii="Times New Roman" w:hAnsi="Times New Roman" w:cs="Times New Roman"/>
          <w:sz w:val="24"/>
          <w:szCs w:val="24"/>
        </w:rPr>
      </w:pPr>
      <w:r w:rsidRPr="002E5F14">
        <w:rPr>
          <w:rFonts w:ascii="Times New Roman" w:hAnsi="Times New Roman" w:cs="Times New Roman"/>
          <w:sz w:val="24"/>
          <w:szCs w:val="24"/>
        </w:rPr>
        <w:t xml:space="preserve">The results in Table 3 show that the F-statistic value of 5.8956 is higher than the upper bound of 5.01 at the 1% significance level. This means there is a long-run relationship </w:t>
      </w:r>
      <w:r w:rsidR="00832825">
        <w:rPr>
          <w:rFonts w:ascii="Times New Roman" w:hAnsi="Times New Roman" w:cs="Times New Roman"/>
          <w:sz w:val="24"/>
          <w:szCs w:val="24"/>
        </w:rPr>
        <w:t>among</w:t>
      </w:r>
      <w:r w:rsidRPr="002E5F14">
        <w:rPr>
          <w:rFonts w:ascii="Times New Roman" w:hAnsi="Times New Roman" w:cs="Times New Roman"/>
          <w:sz w:val="24"/>
          <w:szCs w:val="24"/>
        </w:rPr>
        <w:t xml:space="preserve"> the</w:t>
      </w:r>
      <w:r>
        <w:rPr>
          <w:rFonts w:ascii="Times New Roman" w:hAnsi="Times New Roman" w:cs="Times New Roman"/>
          <w:sz w:val="24"/>
          <w:szCs w:val="24"/>
        </w:rPr>
        <w:t xml:space="preserve"> variables</w:t>
      </w:r>
      <w:r w:rsidRPr="002E5F14">
        <w:rPr>
          <w:rFonts w:ascii="Times New Roman" w:hAnsi="Times New Roman" w:cs="Times New Roman"/>
          <w:sz w:val="24"/>
          <w:szCs w:val="24"/>
        </w:rPr>
        <w:t xml:space="preserve">. </w:t>
      </w:r>
      <w:r w:rsidR="00832825">
        <w:rPr>
          <w:rFonts w:ascii="Times New Roman" w:hAnsi="Times New Roman" w:cs="Times New Roman"/>
          <w:sz w:val="24"/>
          <w:szCs w:val="24"/>
        </w:rPr>
        <w:t>T</w:t>
      </w:r>
      <w:r w:rsidRPr="002E5F14">
        <w:rPr>
          <w:rFonts w:ascii="Times New Roman" w:hAnsi="Times New Roman" w:cs="Times New Roman"/>
          <w:sz w:val="24"/>
          <w:szCs w:val="24"/>
        </w:rPr>
        <w:t>he null hypothesis of no long-run relationship is rejected, and the study moves on to estimate both short-run and long-run effects using the ARDL model.</w:t>
      </w:r>
    </w:p>
    <w:p w14:paraId="76638E43" w14:textId="1A6BF378" w:rsidR="0013629C" w:rsidRPr="00895150" w:rsidRDefault="0013629C" w:rsidP="00895150">
      <w:pPr>
        <w:spacing w:after="0" w:line="480" w:lineRule="auto"/>
        <w:jc w:val="center"/>
        <w:rPr>
          <w:rFonts w:ascii="Times New Roman" w:hAnsi="Times New Roman" w:cs="Times New Roman"/>
          <w:b/>
        </w:rPr>
      </w:pPr>
      <w:r w:rsidRPr="00895150">
        <w:rPr>
          <w:rFonts w:ascii="Times New Roman" w:hAnsi="Times New Roman" w:cs="Times New Roman"/>
          <w:b/>
        </w:rPr>
        <w:t xml:space="preserve">Table </w:t>
      </w:r>
      <w:r w:rsidRPr="00895150">
        <w:rPr>
          <w:rFonts w:asciiTheme="majorBidi" w:hAnsiTheme="majorBidi" w:cstheme="majorBidi"/>
          <w:b/>
        </w:rPr>
        <w:t>4</w:t>
      </w:r>
      <w:r w:rsidR="00895150" w:rsidRPr="00895150">
        <w:rPr>
          <w:rFonts w:asciiTheme="majorBidi" w:hAnsiTheme="majorBidi" w:cstheme="majorBidi"/>
          <w:b/>
        </w:rPr>
        <w:t xml:space="preserve">: </w:t>
      </w:r>
      <w:r w:rsidRPr="00895150">
        <w:rPr>
          <w:rFonts w:asciiTheme="majorBidi" w:hAnsiTheme="majorBidi" w:cstheme="majorBidi"/>
          <w:b/>
        </w:rPr>
        <w:t xml:space="preserve">ARDL </w:t>
      </w:r>
      <w:r w:rsidRPr="00895150">
        <w:rPr>
          <w:rFonts w:ascii="Times New Roman" w:hAnsi="Times New Roman" w:cs="Times New Roman"/>
          <w:b/>
        </w:rPr>
        <w:t>Model Result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2616"/>
        <w:gridCol w:w="2122"/>
        <w:gridCol w:w="2122"/>
      </w:tblGrid>
      <w:tr w:rsidR="0013629C" w:rsidRPr="001F2979" w14:paraId="43982AB2" w14:textId="77777777" w:rsidTr="00895150">
        <w:trPr>
          <w:trHeight w:val="412"/>
          <w:jc w:val="center"/>
        </w:trPr>
        <w:tc>
          <w:tcPr>
            <w:tcW w:w="9218" w:type="dxa"/>
            <w:gridSpan w:val="4"/>
            <w:tcBorders>
              <w:top w:val="single" w:sz="4" w:space="0" w:color="auto"/>
            </w:tcBorders>
            <w:vAlign w:val="center"/>
          </w:tcPr>
          <w:p w14:paraId="64559DEB" w14:textId="77777777" w:rsidR="0013629C" w:rsidRPr="001F2979" w:rsidRDefault="0013629C" w:rsidP="001F2979">
            <w:pPr>
              <w:spacing w:line="240" w:lineRule="auto"/>
              <w:jc w:val="center"/>
              <w:rPr>
                <w:rFonts w:ascii="Times New Roman" w:hAnsi="Times New Roman" w:cs="Times New Roman"/>
                <w:sz w:val="20"/>
                <w:szCs w:val="20"/>
              </w:rPr>
            </w:pPr>
            <w:bookmarkStart w:id="5" w:name="_Hlk184457358"/>
            <w:r w:rsidRPr="001F2979">
              <w:rPr>
                <w:rFonts w:ascii="Times New Roman" w:hAnsi="Times New Roman" w:cs="Times New Roman"/>
                <w:sz w:val="20"/>
                <w:szCs w:val="20"/>
              </w:rPr>
              <w:t>Long-run Estimates</w:t>
            </w:r>
          </w:p>
        </w:tc>
      </w:tr>
      <w:tr w:rsidR="0013629C" w:rsidRPr="001F2979" w14:paraId="6301607D" w14:textId="77777777" w:rsidTr="00895150">
        <w:trPr>
          <w:trHeight w:val="412"/>
          <w:jc w:val="center"/>
        </w:trPr>
        <w:tc>
          <w:tcPr>
            <w:tcW w:w="2358" w:type="dxa"/>
            <w:tcBorders>
              <w:top w:val="single" w:sz="4" w:space="0" w:color="auto"/>
            </w:tcBorders>
            <w:vAlign w:val="center"/>
          </w:tcPr>
          <w:p w14:paraId="3FAABED6"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Variable</w:t>
            </w:r>
          </w:p>
        </w:tc>
        <w:tc>
          <w:tcPr>
            <w:tcW w:w="2616" w:type="dxa"/>
            <w:tcBorders>
              <w:top w:val="single" w:sz="4" w:space="0" w:color="auto"/>
            </w:tcBorders>
            <w:vAlign w:val="center"/>
          </w:tcPr>
          <w:p w14:paraId="1467FF39"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Coefficient</w:t>
            </w:r>
          </w:p>
        </w:tc>
        <w:tc>
          <w:tcPr>
            <w:tcW w:w="2122" w:type="dxa"/>
            <w:tcBorders>
              <w:top w:val="single" w:sz="4" w:space="0" w:color="auto"/>
            </w:tcBorders>
            <w:vAlign w:val="center"/>
          </w:tcPr>
          <w:p w14:paraId="74B6DB43"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t-stat</w:t>
            </w:r>
          </w:p>
        </w:tc>
        <w:tc>
          <w:tcPr>
            <w:tcW w:w="2122" w:type="dxa"/>
            <w:tcBorders>
              <w:top w:val="single" w:sz="4" w:space="0" w:color="auto"/>
            </w:tcBorders>
            <w:vAlign w:val="center"/>
          </w:tcPr>
          <w:p w14:paraId="260683F7"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p-value</w:t>
            </w:r>
          </w:p>
        </w:tc>
      </w:tr>
      <w:tr w:rsidR="0013629C" w:rsidRPr="001F2979" w14:paraId="197E0D3F" w14:textId="77777777" w:rsidTr="00895150">
        <w:trPr>
          <w:trHeight w:val="412"/>
          <w:jc w:val="center"/>
        </w:trPr>
        <w:tc>
          <w:tcPr>
            <w:tcW w:w="2358" w:type="dxa"/>
            <w:tcBorders>
              <w:top w:val="single" w:sz="4" w:space="0" w:color="auto"/>
            </w:tcBorders>
            <w:vAlign w:val="center"/>
          </w:tcPr>
          <w:p w14:paraId="46DF795F"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TO</w:t>
            </w:r>
          </w:p>
        </w:tc>
        <w:tc>
          <w:tcPr>
            <w:tcW w:w="2616" w:type="dxa"/>
            <w:tcBorders>
              <w:top w:val="single" w:sz="4" w:space="0" w:color="auto"/>
            </w:tcBorders>
          </w:tcPr>
          <w:p w14:paraId="064002D0"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2.3682</w:t>
            </w:r>
          </w:p>
        </w:tc>
        <w:tc>
          <w:tcPr>
            <w:tcW w:w="2122" w:type="dxa"/>
            <w:tcBorders>
              <w:top w:val="single" w:sz="4" w:space="0" w:color="auto"/>
            </w:tcBorders>
          </w:tcPr>
          <w:p w14:paraId="60B89C1C"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0.777357</w:t>
            </w:r>
          </w:p>
        </w:tc>
        <w:tc>
          <w:tcPr>
            <w:tcW w:w="2122" w:type="dxa"/>
            <w:tcBorders>
              <w:top w:val="single" w:sz="4" w:space="0" w:color="auto"/>
            </w:tcBorders>
          </w:tcPr>
          <w:p w14:paraId="2549C101"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0.0277</w:t>
            </w:r>
          </w:p>
        </w:tc>
      </w:tr>
      <w:tr w:rsidR="0013629C" w:rsidRPr="001F2979" w14:paraId="64D19A13" w14:textId="77777777" w:rsidTr="00895150">
        <w:trPr>
          <w:trHeight w:val="412"/>
          <w:jc w:val="center"/>
        </w:trPr>
        <w:tc>
          <w:tcPr>
            <w:tcW w:w="2358" w:type="dxa"/>
            <w:vAlign w:val="center"/>
          </w:tcPr>
          <w:p w14:paraId="13CEE11D" w14:textId="77777777" w:rsidR="0013629C" w:rsidRPr="001F2979" w:rsidRDefault="0013629C" w:rsidP="001F2979">
            <w:pPr>
              <w:autoSpaceDE w:val="0"/>
              <w:autoSpaceDN w:val="0"/>
              <w:adjustRightInd w:val="0"/>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FR</w:t>
            </w:r>
          </w:p>
        </w:tc>
        <w:tc>
          <w:tcPr>
            <w:tcW w:w="2616" w:type="dxa"/>
          </w:tcPr>
          <w:p w14:paraId="029EC3FF"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5.7317</w:t>
            </w:r>
          </w:p>
        </w:tc>
        <w:tc>
          <w:tcPr>
            <w:tcW w:w="2122" w:type="dxa"/>
          </w:tcPr>
          <w:p w14:paraId="1FD1B26E"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-0.0426</w:t>
            </w:r>
          </w:p>
        </w:tc>
        <w:tc>
          <w:tcPr>
            <w:tcW w:w="2122" w:type="dxa"/>
          </w:tcPr>
          <w:p w14:paraId="4AB6E08F"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0.0360</w:t>
            </w:r>
          </w:p>
        </w:tc>
      </w:tr>
      <w:tr w:rsidR="0013629C" w:rsidRPr="001F2979" w14:paraId="3EDECF23" w14:textId="77777777" w:rsidTr="00895150">
        <w:trPr>
          <w:trHeight w:val="412"/>
          <w:jc w:val="center"/>
        </w:trPr>
        <w:tc>
          <w:tcPr>
            <w:tcW w:w="2358" w:type="dxa"/>
            <w:vAlign w:val="center"/>
          </w:tcPr>
          <w:p w14:paraId="5810B9B8" w14:textId="77777777" w:rsidR="0013629C" w:rsidRPr="001F2979" w:rsidRDefault="0013629C" w:rsidP="001F2979">
            <w:pPr>
              <w:autoSpaceDE w:val="0"/>
              <w:autoSpaceDN w:val="0"/>
              <w:adjustRightInd w:val="0"/>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ER</w:t>
            </w:r>
          </w:p>
        </w:tc>
        <w:tc>
          <w:tcPr>
            <w:tcW w:w="2616" w:type="dxa"/>
          </w:tcPr>
          <w:p w14:paraId="14B1BA7D"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-0.</w:t>
            </w:r>
            <w:r w:rsidRPr="001F2979">
              <w:rPr>
                <w:rFonts w:ascii="Times New Roman" w:hAnsi="Times New Roman" w:cs="Times New Roman"/>
                <w:sz w:val="20"/>
                <w:szCs w:val="20"/>
              </w:rPr>
              <w:t>0134</w:t>
            </w:r>
            <w:r w:rsidRPr="001F2979">
              <w:rPr>
                <w:rFonts w:ascii="Times New Roman" w:hAnsi="Times New Roman" w:cs="Times New Roman"/>
                <w:color w:val="000000"/>
                <w:sz w:val="20"/>
                <w:szCs w:val="20"/>
              </w:rPr>
              <w:t>5</w:t>
            </w:r>
          </w:p>
        </w:tc>
        <w:tc>
          <w:tcPr>
            <w:tcW w:w="2122" w:type="dxa"/>
          </w:tcPr>
          <w:p w14:paraId="014BFD71"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-1.3430</w:t>
            </w:r>
          </w:p>
        </w:tc>
        <w:tc>
          <w:tcPr>
            <w:tcW w:w="2122" w:type="dxa"/>
          </w:tcPr>
          <w:p w14:paraId="5B469C16"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0.0105</w:t>
            </w:r>
          </w:p>
        </w:tc>
      </w:tr>
      <w:tr w:rsidR="0013629C" w:rsidRPr="001F2979" w14:paraId="2F41F206" w14:textId="77777777" w:rsidTr="00895150">
        <w:trPr>
          <w:trHeight w:val="412"/>
          <w:jc w:val="center"/>
        </w:trPr>
        <w:tc>
          <w:tcPr>
            <w:tcW w:w="2358" w:type="dxa"/>
            <w:vAlign w:val="center"/>
          </w:tcPr>
          <w:p w14:paraId="04BD3A2D" w14:textId="77777777" w:rsidR="0013629C" w:rsidRPr="001F2979" w:rsidRDefault="0013629C" w:rsidP="001F2979">
            <w:pPr>
              <w:autoSpaceDE w:val="0"/>
              <w:autoSpaceDN w:val="0"/>
              <w:adjustRightInd w:val="0"/>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ED</w:t>
            </w:r>
          </w:p>
        </w:tc>
        <w:tc>
          <w:tcPr>
            <w:tcW w:w="2616" w:type="dxa"/>
          </w:tcPr>
          <w:p w14:paraId="6A6D7642"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-0.00662</w:t>
            </w:r>
          </w:p>
        </w:tc>
        <w:tc>
          <w:tcPr>
            <w:tcW w:w="2122" w:type="dxa"/>
          </w:tcPr>
          <w:p w14:paraId="045EBEBC"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1.5989</w:t>
            </w:r>
          </w:p>
        </w:tc>
        <w:tc>
          <w:tcPr>
            <w:tcW w:w="2122" w:type="dxa"/>
          </w:tcPr>
          <w:p w14:paraId="41C7F655"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0.0002</w:t>
            </w:r>
          </w:p>
        </w:tc>
      </w:tr>
      <w:tr w:rsidR="0013629C" w:rsidRPr="001F2979" w14:paraId="6BD13AB7" w14:textId="77777777" w:rsidTr="00895150">
        <w:trPr>
          <w:trHeight w:val="412"/>
          <w:jc w:val="center"/>
        </w:trPr>
        <w:tc>
          <w:tcPr>
            <w:tcW w:w="2358" w:type="dxa"/>
            <w:vAlign w:val="center"/>
          </w:tcPr>
          <w:p w14:paraId="0FEE8D2D" w14:textId="77777777" w:rsidR="0013629C" w:rsidRPr="001F2979" w:rsidRDefault="0013629C" w:rsidP="001F2979">
            <w:pPr>
              <w:autoSpaceDE w:val="0"/>
              <w:autoSpaceDN w:val="0"/>
              <w:adjustRightInd w:val="0"/>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RQ</w:t>
            </w:r>
          </w:p>
        </w:tc>
        <w:tc>
          <w:tcPr>
            <w:tcW w:w="2616" w:type="dxa"/>
          </w:tcPr>
          <w:p w14:paraId="4DAAA547" w14:textId="77777777" w:rsidR="0013629C" w:rsidRPr="001F2979" w:rsidRDefault="0013629C" w:rsidP="001F2979">
            <w:pPr>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w:t>
            </w:r>
            <w:r w:rsidRPr="001F2979">
              <w:rPr>
                <w:rFonts w:ascii="Times New Roman" w:hAnsi="Times New Roman" w:cs="Times New Roman"/>
                <w:sz w:val="20"/>
                <w:szCs w:val="20"/>
              </w:rPr>
              <w:t>04319</w:t>
            </w:r>
          </w:p>
        </w:tc>
        <w:tc>
          <w:tcPr>
            <w:tcW w:w="2122" w:type="dxa"/>
          </w:tcPr>
          <w:p w14:paraId="26937BE5" w14:textId="77777777" w:rsidR="0013629C" w:rsidRPr="001F2979" w:rsidRDefault="0013629C" w:rsidP="001F2979">
            <w:pPr>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2.5242</w:t>
            </w:r>
          </w:p>
        </w:tc>
        <w:tc>
          <w:tcPr>
            <w:tcW w:w="2122" w:type="dxa"/>
          </w:tcPr>
          <w:p w14:paraId="0304D7A3"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0.0036</w:t>
            </w:r>
          </w:p>
        </w:tc>
      </w:tr>
      <w:tr w:rsidR="0013629C" w:rsidRPr="001F2979" w14:paraId="2086FC56" w14:textId="77777777" w:rsidTr="00895150">
        <w:trPr>
          <w:trHeight w:val="412"/>
          <w:jc w:val="center"/>
        </w:trPr>
        <w:tc>
          <w:tcPr>
            <w:tcW w:w="2358" w:type="dxa"/>
            <w:vAlign w:val="center"/>
          </w:tcPr>
          <w:p w14:paraId="54C668A8" w14:textId="77777777" w:rsidR="0013629C" w:rsidRPr="001F2979" w:rsidRDefault="0013629C" w:rsidP="001F2979">
            <w:pPr>
              <w:autoSpaceDE w:val="0"/>
              <w:autoSpaceDN w:val="0"/>
              <w:adjustRightInd w:val="0"/>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PS</w:t>
            </w:r>
          </w:p>
        </w:tc>
        <w:tc>
          <w:tcPr>
            <w:tcW w:w="2616" w:type="dxa"/>
          </w:tcPr>
          <w:p w14:paraId="5AA9CE45" w14:textId="77777777" w:rsidR="0013629C" w:rsidRPr="001F2979" w:rsidRDefault="0013629C" w:rsidP="001F2979">
            <w:pPr>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-0.10035</w:t>
            </w:r>
          </w:p>
        </w:tc>
        <w:tc>
          <w:tcPr>
            <w:tcW w:w="2122" w:type="dxa"/>
          </w:tcPr>
          <w:p w14:paraId="3F5B13B8"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sz w:val="20"/>
                <w:szCs w:val="20"/>
              </w:rPr>
              <w:t>2.18</w:t>
            </w:r>
            <w:r w:rsidRPr="001F2979">
              <w:rPr>
                <w:rFonts w:ascii="Times New Roman" w:hAnsi="Times New Roman" w:cs="Times New Roman"/>
                <w:color w:val="000000"/>
                <w:sz w:val="20"/>
                <w:szCs w:val="20"/>
              </w:rPr>
              <w:t>41</w:t>
            </w:r>
          </w:p>
        </w:tc>
        <w:tc>
          <w:tcPr>
            <w:tcW w:w="2122" w:type="dxa"/>
          </w:tcPr>
          <w:p w14:paraId="24104DD7"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0.0060</w:t>
            </w:r>
          </w:p>
        </w:tc>
      </w:tr>
      <w:tr w:rsidR="0013629C" w:rsidRPr="001F2979" w14:paraId="3F918BF1" w14:textId="77777777" w:rsidTr="00895150">
        <w:trPr>
          <w:trHeight w:val="412"/>
          <w:jc w:val="center"/>
        </w:trPr>
        <w:tc>
          <w:tcPr>
            <w:tcW w:w="2358" w:type="dxa"/>
            <w:vAlign w:val="center"/>
          </w:tcPr>
          <w:p w14:paraId="758B30CD" w14:textId="77777777" w:rsidR="0013629C" w:rsidRPr="001F2979" w:rsidRDefault="0013629C" w:rsidP="001F2979">
            <w:pPr>
              <w:autoSpaceDE w:val="0"/>
              <w:autoSpaceDN w:val="0"/>
              <w:adjustRightInd w:val="0"/>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CC</w:t>
            </w:r>
          </w:p>
        </w:tc>
        <w:tc>
          <w:tcPr>
            <w:tcW w:w="2616" w:type="dxa"/>
          </w:tcPr>
          <w:p w14:paraId="77DC2633"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-0.01054</w:t>
            </w:r>
          </w:p>
        </w:tc>
        <w:tc>
          <w:tcPr>
            <w:tcW w:w="2122" w:type="dxa"/>
          </w:tcPr>
          <w:p w14:paraId="53B26AF0"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0.1698</w:t>
            </w:r>
          </w:p>
        </w:tc>
        <w:tc>
          <w:tcPr>
            <w:tcW w:w="2122" w:type="dxa"/>
          </w:tcPr>
          <w:p w14:paraId="7EBD4F20"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0.0452</w:t>
            </w:r>
          </w:p>
        </w:tc>
      </w:tr>
      <w:tr w:rsidR="0013629C" w:rsidRPr="001F2979" w14:paraId="23737AA3" w14:textId="77777777" w:rsidTr="00895150">
        <w:trPr>
          <w:trHeight w:val="412"/>
          <w:jc w:val="center"/>
        </w:trPr>
        <w:tc>
          <w:tcPr>
            <w:tcW w:w="2358" w:type="dxa"/>
            <w:vAlign w:val="center"/>
          </w:tcPr>
          <w:p w14:paraId="4DB26634" w14:textId="77777777" w:rsidR="0013629C" w:rsidRPr="001F2979" w:rsidRDefault="0013629C" w:rsidP="001F2979">
            <w:pPr>
              <w:autoSpaceDE w:val="0"/>
              <w:autoSpaceDN w:val="0"/>
              <w:adjustRightInd w:val="0"/>
              <w:spacing w:line="240" w:lineRule="auto"/>
              <w:jc w:val="center"/>
              <w:rPr>
                <w:rFonts w:ascii="Times New Roman" w:hAnsi="Times New Roman" w:cs="Times New Roman"/>
                <w:color w:val="000000"/>
                <w:sz w:val="20"/>
                <w:szCs w:val="20"/>
              </w:rPr>
            </w:pPr>
            <w:proofErr w:type="gramStart"/>
            <w:r w:rsidRPr="001F2979">
              <w:rPr>
                <w:rFonts w:ascii="Times New Roman" w:hAnsi="Times New Roman" w:cs="Times New Roman"/>
                <w:color w:val="000000"/>
                <w:sz w:val="20"/>
                <w:szCs w:val="20"/>
              </w:rPr>
              <w:t>ECT(</w:t>
            </w:r>
            <w:proofErr w:type="gramEnd"/>
            <w:r w:rsidRPr="001F2979">
              <w:rPr>
                <w:rFonts w:ascii="Times New Roman" w:hAnsi="Times New Roman" w:cs="Times New Roman"/>
                <w:color w:val="000000"/>
                <w:sz w:val="20"/>
                <w:szCs w:val="20"/>
              </w:rPr>
              <w:t>-</w:t>
            </w:r>
            <w:proofErr w:type="gramStart"/>
            <w:r w:rsidRPr="001F2979">
              <w:rPr>
                <w:rFonts w:ascii="Times New Roman" w:hAnsi="Times New Roman" w:cs="Times New Roman"/>
                <w:color w:val="000000"/>
                <w:sz w:val="20"/>
                <w:szCs w:val="20"/>
              </w:rPr>
              <w:t>1)*</w:t>
            </w:r>
            <w:proofErr w:type="gramEnd"/>
          </w:p>
        </w:tc>
        <w:tc>
          <w:tcPr>
            <w:tcW w:w="2616" w:type="dxa"/>
          </w:tcPr>
          <w:p w14:paraId="5007C7EF" w14:textId="77777777" w:rsidR="0013629C" w:rsidRPr="001F2979" w:rsidRDefault="0013629C" w:rsidP="001F2979">
            <w:pPr>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-0.3946</w:t>
            </w:r>
          </w:p>
        </w:tc>
        <w:tc>
          <w:tcPr>
            <w:tcW w:w="2122" w:type="dxa"/>
          </w:tcPr>
          <w:p w14:paraId="558DFD01"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-6.6586</w:t>
            </w:r>
          </w:p>
        </w:tc>
        <w:tc>
          <w:tcPr>
            <w:tcW w:w="2122" w:type="dxa"/>
          </w:tcPr>
          <w:p w14:paraId="432FFFC1"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0.0000</w:t>
            </w:r>
          </w:p>
        </w:tc>
      </w:tr>
      <w:tr w:rsidR="0013629C" w:rsidRPr="001F2979" w14:paraId="1AE3B6A7" w14:textId="77777777" w:rsidTr="00895150">
        <w:trPr>
          <w:trHeight w:val="412"/>
          <w:jc w:val="center"/>
        </w:trPr>
        <w:tc>
          <w:tcPr>
            <w:tcW w:w="9218" w:type="dxa"/>
            <w:gridSpan w:val="4"/>
            <w:tcBorders>
              <w:top w:val="single" w:sz="4" w:space="0" w:color="auto"/>
            </w:tcBorders>
            <w:vAlign w:val="center"/>
          </w:tcPr>
          <w:p w14:paraId="20348BCB"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sz w:val="20"/>
                <w:szCs w:val="20"/>
              </w:rPr>
              <w:t>Short-run Estimates</w:t>
            </w:r>
          </w:p>
        </w:tc>
      </w:tr>
      <w:tr w:rsidR="0013629C" w:rsidRPr="001F2979" w14:paraId="203E7F5A" w14:textId="77777777" w:rsidTr="00895150">
        <w:trPr>
          <w:trHeight w:val="412"/>
          <w:jc w:val="center"/>
        </w:trPr>
        <w:tc>
          <w:tcPr>
            <w:tcW w:w="2358" w:type="dxa"/>
            <w:tcBorders>
              <w:top w:val="single" w:sz="4" w:space="0" w:color="auto"/>
            </w:tcBorders>
            <w:vAlign w:val="center"/>
          </w:tcPr>
          <w:p w14:paraId="2CE2D838"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C</w:t>
            </w:r>
          </w:p>
        </w:tc>
        <w:tc>
          <w:tcPr>
            <w:tcW w:w="2616" w:type="dxa"/>
            <w:tcBorders>
              <w:top w:val="single" w:sz="4" w:space="0" w:color="auto"/>
            </w:tcBorders>
            <w:vAlign w:val="center"/>
          </w:tcPr>
          <w:p w14:paraId="158DB4FD"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w:t>
            </w:r>
            <w:r w:rsidRPr="001F2979">
              <w:rPr>
                <w:rFonts w:ascii="Times New Roman" w:hAnsi="Times New Roman" w:cs="Times New Roman"/>
                <w:sz w:val="20"/>
                <w:szCs w:val="20"/>
              </w:rPr>
              <w:t>1517</w:t>
            </w:r>
          </w:p>
        </w:tc>
        <w:tc>
          <w:tcPr>
            <w:tcW w:w="2122" w:type="dxa"/>
            <w:tcBorders>
              <w:top w:val="single" w:sz="4" w:space="0" w:color="auto"/>
            </w:tcBorders>
            <w:vAlign w:val="center"/>
          </w:tcPr>
          <w:p w14:paraId="7864FCD0"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2.1861</w:t>
            </w:r>
          </w:p>
        </w:tc>
        <w:tc>
          <w:tcPr>
            <w:tcW w:w="2122" w:type="dxa"/>
            <w:tcBorders>
              <w:top w:val="single" w:sz="4" w:space="0" w:color="auto"/>
            </w:tcBorders>
            <w:vAlign w:val="center"/>
          </w:tcPr>
          <w:p w14:paraId="5543AC86"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0.0298</w:t>
            </w:r>
          </w:p>
        </w:tc>
      </w:tr>
      <w:tr w:rsidR="0013629C" w:rsidRPr="001F2979" w14:paraId="57D0E61F" w14:textId="77777777" w:rsidTr="00895150">
        <w:trPr>
          <w:trHeight w:val="412"/>
          <w:jc w:val="center"/>
        </w:trPr>
        <w:tc>
          <w:tcPr>
            <w:tcW w:w="2358" w:type="dxa"/>
            <w:vAlign w:val="center"/>
          </w:tcPr>
          <w:p w14:paraId="18A85E0A" w14:textId="77777777" w:rsidR="0013629C" w:rsidRPr="001F2979" w:rsidRDefault="0013629C" w:rsidP="001F2979">
            <w:pPr>
              <w:spacing w:line="240" w:lineRule="auto"/>
              <w:jc w:val="center"/>
              <w:rPr>
                <w:rFonts w:ascii="Times New Roman" w:hAnsi="Times New Roman" w:cs="Times New Roman"/>
                <w:sz w:val="20"/>
                <w:szCs w:val="20"/>
              </w:rPr>
            </w:pPr>
            <w:proofErr w:type="spellStart"/>
            <w:proofErr w:type="gramStart"/>
            <w:r w:rsidRPr="001F2979">
              <w:rPr>
                <w:rFonts w:ascii="Times New Roman" w:hAnsi="Times New Roman" w:cs="Times New Roman"/>
                <w:sz w:val="20"/>
                <w:szCs w:val="20"/>
              </w:rPr>
              <w:t>lnFDI</w:t>
            </w:r>
            <w:proofErr w:type="spellEnd"/>
            <w:r w:rsidRPr="001F2979">
              <w:rPr>
                <w:rFonts w:ascii="Times New Roman" w:hAnsi="Times New Roman" w:cs="Times New Roman"/>
                <w:sz w:val="20"/>
                <w:szCs w:val="20"/>
              </w:rPr>
              <w:t>(</w:t>
            </w:r>
            <w:proofErr w:type="gramEnd"/>
            <w:r w:rsidRPr="001F2979">
              <w:rPr>
                <w:rFonts w:ascii="Times New Roman" w:hAnsi="Times New Roman" w:cs="Times New Roman"/>
                <w:sz w:val="20"/>
                <w:szCs w:val="20"/>
              </w:rPr>
              <w:t>-1)</w:t>
            </w:r>
          </w:p>
        </w:tc>
        <w:tc>
          <w:tcPr>
            <w:tcW w:w="2616" w:type="dxa"/>
            <w:vAlign w:val="center"/>
          </w:tcPr>
          <w:p w14:paraId="0E2C5DE8"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w:t>
            </w:r>
            <w:r w:rsidRPr="001F2979">
              <w:rPr>
                <w:rFonts w:ascii="Times New Roman" w:hAnsi="Times New Roman" w:cs="Times New Roman"/>
                <w:sz w:val="20"/>
                <w:szCs w:val="20"/>
              </w:rPr>
              <w:t>0846</w:t>
            </w:r>
          </w:p>
        </w:tc>
        <w:tc>
          <w:tcPr>
            <w:tcW w:w="2122" w:type="dxa"/>
            <w:vAlign w:val="center"/>
          </w:tcPr>
          <w:p w14:paraId="571B5091"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6.8834</w:t>
            </w:r>
          </w:p>
        </w:tc>
        <w:tc>
          <w:tcPr>
            <w:tcW w:w="2122" w:type="dxa"/>
            <w:vAlign w:val="center"/>
          </w:tcPr>
          <w:p w14:paraId="4DEEA8DC"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0.0000</w:t>
            </w:r>
          </w:p>
        </w:tc>
      </w:tr>
      <w:tr w:rsidR="0013629C" w:rsidRPr="001F2979" w14:paraId="3913E218" w14:textId="77777777" w:rsidTr="00895150">
        <w:trPr>
          <w:trHeight w:val="412"/>
          <w:jc w:val="center"/>
        </w:trPr>
        <w:tc>
          <w:tcPr>
            <w:tcW w:w="2358" w:type="dxa"/>
            <w:vAlign w:val="center"/>
          </w:tcPr>
          <w:p w14:paraId="04192A2D"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TO</w:t>
            </w:r>
          </w:p>
        </w:tc>
        <w:tc>
          <w:tcPr>
            <w:tcW w:w="2616" w:type="dxa"/>
            <w:vAlign w:val="center"/>
          </w:tcPr>
          <w:p w14:paraId="5473BDF0"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w:t>
            </w:r>
            <w:r w:rsidRPr="001F2979">
              <w:rPr>
                <w:rFonts w:ascii="Times New Roman" w:hAnsi="Times New Roman" w:cs="Times New Roman"/>
                <w:sz w:val="20"/>
                <w:szCs w:val="20"/>
              </w:rPr>
              <w:t>1104</w:t>
            </w:r>
          </w:p>
        </w:tc>
        <w:tc>
          <w:tcPr>
            <w:tcW w:w="2122" w:type="dxa"/>
            <w:vAlign w:val="center"/>
          </w:tcPr>
          <w:p w14:paraId="774A85DD"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2.7224</w:t>
            </w:r>
          </w:p>
        </w:tc>
        <w:tc>
          <w:tcPr>
            <w:tcW w:w="2122" w:type="dxa"/>
            <w:vAlign w:val="center"/>
          </w:tcPr>
          <w:p w14:paraId="00FE5BC9"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0.0073</w:t>
            </w:r>
          </w:p>
        </w:tc>
      </w:tr>
      <w:tr w:rsidR="0013629C" w:rsidRPr="001F2979" w14:paraId="0D7FE1BA" w14:textId="77777777" w:rsidTr="00895150">
        <w:trPr>
          <w:trHeight w:val="427"/>
          <w:jc w:val="center"/>
        </w:trPr>
        <w:tc>
          <w:tcPr>
            <w:tcW w:w="2358" w:type="dxa"/>
            <w:vAlign w:val="center"/>
          </w:tcPr>
          <w:p w14:paraId="4AD595C6"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FR</w:t>
            </w:r>
          </w:p>
        </w:tc>
        <w:tc>
          <w:tcPr>
            <w:tcW w:w="2616" w:type="dxa"/>
            <w:vAlign w:val="center"/>
          </w:tcPr>
          <w:p w14:paraId="7EDFB72D"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w:t>
            </w:r>
            <w:r w:rsidRPr="001F2979">
              <w:rPr>
                <w:rFonts w:ascii="Times New Roman" w:hAnsi="Times New Roman" w:cs="Times New Roman"/>
                <w:sz w:val="20"/>
                <w:szCs w:val="20"/>
              </w:rPr>
              <w:t>2845</w:t>
            </w:r>
          </w:p>
        </w:tc>
        <w:tc>
          <w:tcPr>
            <w:tcW w:w="2122" w:type="dxa"/>
            <w:vAlign w:val="center"/>
          </w:tcPr>
          <w:p w14:paraId="678328EA"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-2.9639</w:t>
            </w:r>
          </w:p>
        </w:tc>
        <w:tc>
          <w:tcPr>
            <w:tcW w:w="2122" w:type="dxa"/>
            <w:vAlign w:val="center"/>
          </w:tcPr>
          <w:p w14:paraId="2DC584AE"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0.0062</w:t>
            </w:r>
          </w:p>
        </w:tc>
      </w:tr>
      <w:tr w:rsidR="0013629C" w:rsidRPr="001F2979" w14:paraId="720007FA" w14:textId="77777777" w:rsidTr="00895150">
        <w:trPr>
          <w:trHeight w:val="427"/>
          <w:jc w:val="center"/>
        </w:trPr>
        <w:tc>
          <w:tcPr>
            <w:tcW w:w="2358" w:type="dxa"/>
            <w:vAlign w:val="center"/>
          </w:tcPr>
          <w:p w14:paraId="7E03603A"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FR</w:t>
            </w:r>
            <w:r w:rsidRPr="001F2979">
              <w:rPr>
                <w:rFonts w:ascii="Times New Roman" w:hAnsi="Times New Roman" w:cs="Times New Roman"/>
                <w:sz w:val="20"/>
                <w:szCs w:val="20"/>
              </w:rPr>
              <w:t xml:space="preserve"> (-1)</w:t>
            </w:r>
          </w:p>
        </w:tc>
        <w:tc>
          <w:tcPr>
            <w:tcW w:w="2616" w:type="dxa"/>
            <w:vAlign w:val="center"/>
          </w:tcPr>
          <w:p w14:paraId="628F9218"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-0.0043</w:t>
            </w:r>
          </w:p>
        </w:tc>
        <w:tc>
          <w:tcPr>
            <w:tcW w:w="2122" w:type="dxa"/>
            <w:vAlign w:val="center"/>
          </w:tcPr>
          <w:p w14:paraId="38E49AD4"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2.3926</w:t>
            </w:r>
          </w:p>
        </w:tc>
        <w:tc>
          <w:tcPr>
            <w:tcW w:w="2122" w:type="dxa"/>
            <w:vAlign w:val="center"/>
          </w:tcPr>
          <w:p w14:paraId="35149760"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0.0175</w:t>
            </w:r>
          </w:p>
        </w:tc>
      </w:tr>
      <w:tr w:rsidR="0013629C" w:rsidRPr="001F2979" w14:paraId="2A5B6B12" w14:textId="77777777" w:rsidTr="00895150">
        <w:trPr>
          <w:trHeight w:val="412"/>
          <w:jc w:val="center"/>
        </w:trPr>
        <w:tc>
          <w:tcPr>
            <w:tcW w:w="2358" w:type="dxa"/>
            <w:vAlign w:val="center"/>
          </w:tcPr>
          <w:p w14:paraId="063EF451"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ER</w:t>
            </w:r>
          </w:p>
        </w:tc>
        <w:tc>
          <w:tcPr>
            <w:tcW w:w="2616" w:type="dxa"/>
            <w:vAlign w:val="center"/>
          </w:tcPr>
          <w:p w14:paraId="382F6985"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-0.0943</w:t>
            </w:r>
          </w:p>
        </w:tc>
        <w:tc>
          <w:tcPr>
            <w:tcW w:w="2122" w:type="dxa"/>
            <w:vAlign w:val="center"/>
          </w:tcPr>
          <w:p w14:paraId="0DEFDF99"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-2.6858</w:t>
            </w:r>
          </w:p>
        </w:tc>
        <w:tc>
          <w:tcPr>
            <w:tcW w:w="2122" w:type="dxa"/>
            <w:vAlign w:val="center"/>
          </w:tcPr>
          <w:p w14:paraId="4661A09C"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0.0093</w:t>
            </w:r>
          </w:p>
        </w:tc>
      </w:tr>
      <w:tr w:rsidR="0013629C" w:rsidRPr="001F2979" w14:paraId="72B8B69A" w14:textId="77777777" w:rsidTr="00895150">
        <w:trPr>
          <w:trHeight w:val="412"/>
          <w:jc w:val="center"/>
        </w:trPr>
        <w:tc>
          <w:tcPr>
            <w:tcW w:w="2358" w:type="dxa"/>
            <w:vAlign w:val="center"/>
          </w:tcPr>
          <w:p w14:paraId="102768AF"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ED</w:t>
            </w:r>
          </w:p>
        </w:tc>
        <w:tc>
          <w:tcPr>
            <w:tcW w:w="2616" w:type="dxa"/>
            <w:vAlign w:val="center"/>
          </w:tcPr>
          <w:p w14:paraId="52E7BE91"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w:t>
            </w:r>
            <w:r w:rsidRPr="001F2979">
              <w:rPr>
                <w:rFonts w:ascii="Times New Roman" w:hAnsi="Times New Roman" w:cs="Times New Roman"/>
                <w:sz w:val="20"/>
                <w:szCs w:val="20"/>
              </w:rPr>
              <w:t>5460</w:t>
            </w:r>
          </w:p>
        </w:tc>
        <w:tc>
          <w:tcPr>
            <w:tcW w:w="2122" w:type="dxa"/>
            <w:vAlign w:val="center"/>
          </w:tcPr>
          <w:p w14:paraId="1F8694F9"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1.9478</w:t>
            </w:r>
          </w:p>
        </w:tc>
        <w:tc>
          <w:tcPr>
            <w:tcW w:w="2122" w:type="dxa"/>
            <w:vAlign w:val="center"/>
          </w:tcPr>
          <w:p w14:paraId="090DD533"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0.0455</w:t>
            </w:r>
          </w:p>
        </w:tc>
      </w:tr>
      <w:tr w:rsidR="0013629C" w:rsidRPr="001F2979" w14:paraId="33BA3A55" w14:textId="77777777" w:rsidTr="00895150">
        <w:trPr>
          <w:trHeight w:val="412"/>
          <w:jc w:val="center"/>
        </w:trPr>
        <w:tc>
          <w:tcPr>
            <w:tcW w:w="2358" w:type="dxa"/>
            <w:vAlign w:val="center"/>
          </w:tcPr>
          <w:p w14:paraId="3342312D"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ED</w:t>
            </w:r>
            <w:r w:rsidRPr="001F2979">
              <w:rPr>
                <w:rFonts w:ascii="Times New Roman" w:hAnsi="Times New Roman" w:cs="Times New Roman"/>
                <w:sz w:val="20"/>
                <w:szCs w:val="20"/>
              </w:rPr>
              <w:t xml:space="preserve"> (-1)</w:t>
            </w:r>
          </w:p>
        </w:tc>
        <w:tc>
          <w:tcPr>
            <w:tcW w:w="2616" w:type="dxa"/>
            <w:vAlign w:val="center"/>
          </w:tcPr>
          <w:p w14:paraId="0D654F50"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sz w:val="20"/>
                <w:szCs w:val="20"/>
              </w:rPr>
              <w:t>1.3428</w:t>
            </w:r>
          </w:p>
        </w:tc>
        <w:tc>
          <w:tcPr>
            <w:tcW w:w="2122" w:type="dxa"/>
            <w:vAlign w:val="center"/>
          </w:tcPr>
          <w:p w14:paraId="02A059E0"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1.6866</w:t>
            </w:r>
          </w:p>
        </w:tc>
        <w:tc>
          <w:tcPr>
            <w:tcW w:w="2122" w:type="dxa"/>
            <w:vAlign w:val="center"/>
          </w:tcPr>
          <w:p w14:paraId="5CA4A77C"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0.0830</w:t>
            </w:r>
          </w:p>
        </w:tc>
      </w:tr>
      <w:tr w:rsidR="0013629C" w:rsidRPr="001F2979" w14:paraId="0ECC10EE" w14:textId="77777777" w:rsidTr="00895150">
        <w:trPr>
          <w:trHeight w:val="412"/>
          <w:jc w:val="center"/>
        </w:trPr>
        <w:tc>
          <w:tcPr>
            <w:tcW w:w="2358" w:type="dxa"/>
            <w:vAlign w:val="center"/>
          </w:tcPr>
          <w:p w14:paraId="0A5CAA25"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RQ</w:t>
            </w:r>
          </w:p>
        </w:tc>
        <w:tc>
          <w:tcPr>
            <w:tcW w:w="2616" w:type="dxa"/>
          </w:tcPr>
          <w:p w14:paraId="1FF80A10"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0.</w:t>
            </w:r>
            <w:r w:rsidRPr="001F2979">
              <w:rPr>
                <w:rFonts w:ascii="Times New Roman" w:hAnsi="Times New Roman" w:cs="Times New Roman"/>
                <w:sz w:val="20"/>
                <w:szCs w:val="20"/>
              </w:rPr>
              <w:t>9161</w:t>
            </w:r>
          </w:p>
        </w:tc>
        <w:tc>
          <w:tcPr>
            <w:tcW w:w="2122" w:type="dxa"/>
          </w:tcPr>
          <w:p w14:paraId="09A6B945"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 xml:space="preserve">16.090   </w:t>
            </w:r>
          </w:p>
        </w:tc>
        <w:tc>
          <w:tcPr>
            <w:tcW w:w="2122" w:type="dxa"/>
          </w:tcPr>
          <w:p w14:paraId="5C1E3B0C"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0.0000</w:t>
            </w:r>
          </w:p>
        </w:tc>
      </w:tr>
      <w:tr w:rsidR="0013629C" w:rsidRPr="001F2979" w14:paraId="2CC2238E" w14:textId="77777777" w:rsidTr="00895150">
        <w:trPr>
          <w:trHeight w:val="412"/>
          <w:jc w:val="center"/>
        </w:trPr>
        <w:tc>
          <w:tcPr>
            <w:tcW w:w="2358" w:type="dxa"/>
            <w:vAlign w:val="center"/>
          </w:tcPr>
          <w:p w14:paraId="45B23E92"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RQ</w:t>
            </w:r>
            <w:r w:rsidRPr="001F2979">
              <w:rPr>
                <w:rFonts w:ascii="Times New Roman" w:hAnsi="Times New Roman" w:cs="Times New Roman"/>
                <w:sz w:val="20"/>
                <w:szCs w:val="20"/>
              </w:rPr>
              <w:t xml:space="preserve"> (-1)</w:t>
            </w:r>
          </w:p>
        </w:tc>
        <w:tc>
          <w:tcPr>
            <w:tcW w:w="2616" w:type="dxa"/>
          </w:tcPr>
          <w:p w14:paraId="62174526" w14:textId="77777777" w:rsidR="0013629C" w:rsidRPr="001F2979" w:rsidRDefault="0013629C" w:rsidP="001F2979">
            <w:pPr>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w:t>
            </w:r>
            <w:r w:rsidRPr="001F2979">
              <w:rPr>
                <w:rFonts w:ascii="Times New Roman" w:hAnsi="Times New Roman" w:cs="Times New Roman"/>
                <w:sz w:val="20"/>
                <w:szCs w:val="20"/>
              </w:rPr>
              <w:t>1788</w:t>
            </w:r>
          </w:p>
        </w:tc>
        <w:tc>
          <w:tcPr>
            <w:tcW w:w="2122" w:type="dxa"/>
          </w:tcPr>
          <w:p w14:paraId="31C4A20A" w14:textId="77777777" w:rsidR="0013629C" w:rsidRPr="001F2979" w:rsidRDefault="0013629C" w:rsidP="001F2979">
            <w:pPr>
              <w:spacing w:line="240" w:lineRule="auto"/>
              <w:jc w:val="center"/>
              <w:rPr>
                <w:rFonts w:ascii="Times New Roman" w:hAnsi="Times New Roman" w:cs="Times New Roman"/>
                <w:color w:val="000000"/>
                <w:sz w:val="20"/>
                <w:szCs w:val="20"/>
              </w:rPr>
            </w:pPr>
            <w:r w:rsidRPr="001F2979">
              <w:rPr>
                <w:rFonts w:ascii="Times New Roman" w:hAnsi="Times New Roman" w:cs="Times New Roman"/>
                <w:sz w:val="20"/>
                <w:szCs w:val="20"/>
              </w:rPr>
              <w:t xml:space="preserve">2.4334  </w:t>
            </w:r>
          </w:p>
        </w:tc>
        <w:tc>
          <w:tcPr>
            <w:tcW w:w="2122" w:type="dxa"/>
          </w:tcPr>
          <w:p w14:paraId="5F892E4D"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 xml:space="preserve">0.0006    </w:t>
            </w:r>
          </w:p>
        </w:tc>
      </w:tr>
      <w:tr w:rsidR="0013629C" w:rsidRPr="001F2979" w14:paraId="77509467" w14:textId="77777777" w:rsidTr="00895150">
        <w:trPr>
          <w:trHeight w:val="412"/>
          <w:jc w:val="center"/>
        </w:trPr>
        <w:tc>
          <w:tcPr>
            <w:tcW w:w="2358" w:type="dxa"/>
            <w:vAlign w:val="center"/>
          </w:tcPr>
          <w:p w14:paraId="2EDAC16C" w14:textId="77777777" w:rsidR="0013629C" w:rsidRPr="001F2979" w:rsidRDefault="0013629C" w:rsidP="001F2979">
            <w:pPr>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PS</w:t>
            </w:r>
          </w:p>
        </w:tc>
        <w:tc>
          <w:tcPr>
            <w:tcW w:w="2616" w:type="dxa"/>
          </w:tcPr>
          <w:p w14:paraId="193B26FA" w14:textId="77777777" w:rsidR="0013629C" w:rsidRPr="001F2979" w:rsidRDefault="0013629C" w:rsidP="001F2979">
            <w:pPr>
              <w:spacing w:line="240" w:lineRule="auto"/>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w:t>
            </w:r>
            <w:r w:rsidRPr="001F2979">
              <w:rPr>
                <w:rFonts w:ascii="Times New Roman" w:hAnsi="Times New Roman" w:cs="Times New Roman"/>
                <w:sz w:val="20"/>
                <w:szCs w:val="20"/>
              </w:rPr>
              <w:t>5184</w:t>
            </w:r>
          </w:p>
        </w:tc>
        <w:tc>
          <w:tcPr>
            <w:tcW w:w="2122" w:type="dxa"/>
          </w:tcPr>
          <w:p w14:paraId="0D52F707" w14:textId="77777777" w:rsidR="0013629C" w:rsidRPr="001F2979" w:rsidRDefault="0013629C" w:rsidP="001F2979">
            <w:pPr>
              <w:spacing w:line="240" w:lineRule="auto"/>
              <w:jc w:val="center"/>
              <w:rPr>
                <w:rFonts w:ascii="Times New Roman" w:hAnsi="Times New Roman" w:cs="Times New Roman"/>
                <w:color w:val="000000"/>
                <w:sz w:val="20"/>
                <w:szCs w:val="20"/>
              </w:rPr>
            </w:pPr>
            <w:r w:rsidRPr="001F2979">
              <w:rPr>
                <w:rFonts w:ascii="Times New Roman" w:hAnsi="Times New Roman" w:cs="Times New Roman"/>
                <w:sz w:val="20"/>
                <w:szCs w:val="20"/>
              </w:rPr>
              <w:t>4.6756</w:t>
            </w:r>
          </w:p>
        </w:tc>
        <w:tc>
          <w:tcPr>
            <w:tcW w:w="2122" w:type="dxa"/>
          </w:tcPr>
          <w:p w14:paraId="42DB6F7B"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sz w:val="20"/>
                <w:szCs w:val="20"/>
              </w:rPr>
              <w:t>0.0000</w:t>
            </w:r>
          </w:p>
        </w:tc>
      </w:tr>
      <w:tr w:rsidR="0013629C" w:rsidRPr="001F2979" w14:paraId="659FD426" w14:textId="77777777" w:rsidTr="00895150">
        <w:trPr>
          <w:trHeight w:val="412"/>
          <w:jc w:val="center"/>
        </w:trPr>
        <w:tc>
          <w:tcPr>
            <w:tcW w:w="2358" w:type="dxa"/>
            <w:vAlign w:val="center"/>
          </w:tcPr>
          <w:p w14:paraId="695A21A3"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CC</w:t>
            </w:r>
          </w:p>
        </w:tc>
        <w:tc>
          <w:tcPr>
            <w:tcW w:w="2616" w:type="dxa"/>
            <w:vAlign w:val="center"/>
          </w:tcPr>
          <w:p w14:paraId="41C94B8C"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-0.02122</w:t>
            </w:r>
          </w:p>
        </w:tc>
        <w:tc>
          <w:tcPr>
            <w:tcW w:w="2122" w:type="dxa"/>
            <w:vAlign w:val="center"/>
          </w:tcPr>
          <w:p w14:paraId="626411D3"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-2.4228</w:t>
            </w:r>
          </w:p>
        </w:tc>
        <w:tc>
          <w:tcPr>
            <w:tcW w:w="2122" w:type="dxa"/>
            <w:vAlign w:val="center"/>
          </w:tcPr>
          <w:p w14:paraId="340CAEEF"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0.0162</w:t>
            </w:r>
          </w:p>
        </w:tc>
      </w:tr>
      <w:tr w:rsidR="0013629C" w:rsidRPr="001F2979" w14:paraId="7E322502" w14:textId="77777777" w:rsidTr="00895150">
        <w:trPr>
          <w:trHeight w:val="412"/>
          <w:jc w:val="center"/>
        </w:trPr>
        <w:tc>
          <w:tcPr>
            <w:tcW w:w="2358" w:type="dxa"/>
            <w:vAlign w:val="center"/>
          </w:tcPr>
          <w:p w14:paraId="3F9AA107" w14:textId="77777777" w:rsidR="0013629C" w:rsidRPr="001F2979" w:rsidRDefault="0013629C" w:rsidP="001F2979">
            <w:pPr>
              <w:spacing w:line="240" w:lineRule="auto"/>
              <w:jc w:val="center"/>
              <w:rPr>
                <w:rFonts w:ascii="Times New Roman" w:hAnsi="Times New Roman" w:cs="Times New Roman"/>
                <w:sz w:val="20"/>
                <w:szCs w:val="20"/>
              </w:rPr>
            </w:pPr>
            <w:r w:rsidRPr="001F2979">
              <w:rPr>
                <w:rFonts w:ascii="Times New Roman" w:hAnsi="Times New Roman" w:cs="Times New Roman"/>
                <w:color w:val="000000"/>
                <w:sz w:val="20"/>
                <w:szCs w:val="20"/>
              </w:rPr>
              <w:t>CC</w:t>
            </w:r>
            <w:r w:rsidRPr="001F2979">
              <w:rPr>
                <w:rFonts w:ascii="Times New Roman" w:hAnsi="Times New Roman" w:cs="Times New Roman"/>
                <w:sz w:val="20"/>
                <w:szCs w:val="20"/>
              </w:rPr>
              <w:t xml:space="preserve"> (-1)</w:t>
            </w:r>
          </w:p>
        </w:tc>
        <w:tc>
          <w:tcPr>
            <w:tcW w:w="2616" w:type="dxa"/>
            <w:vAlign w:val="center"/>
          </w:tcPr>
          <w:p w14:paraId="2A20609C"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0.02291</w:t>
            </w:r>
          </w:p>
        </w:tc>
        <w:tc>
          <w:tcPr>
            <w:tcW w:w="2122" w:type="dxa"/>
            <w:vAlign w:val="center"/>
          </w:tcPr>
          <w:p w14:paraId="37271D0F"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1.9748</w:t>
            </w:r>
          </w:p>
        </w:tc>
        <w:tc>
          <w:tcPr>
            <w:tcW w:w="2122" w:type="dxa"/>
            <w:vAlign w:val="center"/>
          </w:tcPr>
          <w:p w14:paraId="7292A0DD"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0.0495</w:t>
            </w:r>
          </w:p>
        </w:tc>
      </w:tr>
      <w:tr w:rsidR="0013629C" w:rsidRPr="001F2979" w14:paraId="2FD5E62F" w14:textId="77777777" w:rsidTr="00895150">
        <w:trPr>
          <w:trHeight w:val="412"/>
          <w:jc w:val="center"/>
        </w:trPr>
        <w:tc>
          <w:tcPr>
            <w:tcW w:w="2358" w:type="dxa"/>
            <w:tcBorders>
              <w:top w:val="single" w:sz="4" w:space="0" w:color="auto"/>
            </w:tcBorders>
            <w:vAlign w:val="center"/>
          </w:tcPr>
          <w:p w14:paraId="64C2BF20" w14:textId="77777777" w:rsidR="0013629C" w:rsidRPr="001F2979" w:rsidRDefault="0013629C" w:rsidP="001F2979">
            <w:pPr>
              <w:spacing w:line="240" w:lineRule="auto"/>
              <w:jc w:val="center"/>
              <w:rPr>
                <w:rFonts w:ascii="Times New Roman" w:hAnsi="Times New Roman" w:cs="Times New Roman"/>
                <w:sz w:val="20"/>
                <w:szCs w:val="20"/>
              </w:rPr>
            </w:pPr>
          </w:p>
        </w:tc>
        <w:tc>
          <w:tcPr>
            <w:tcW w:w="2616" w:type="dxa"/>
            <w:tcBorders>
              <w:top w:val="single" w:sz="4" w:space="0" w:color="auto"/>
            </w:tcBorders>
            <w:vAlign w:val="center"/>
          </w:tcPr>
          <w:p w14:paraId="1E2B2324" w14:textId="77777777" w:rsidR="0013629C" w:rsidRPr="001F2979" w:rsidRDefault="0013629C" w:rsidP="001F2979">
            <w:pPr>
              <w:autoSpaceDE w:val="0"/>
              <w:autoSpaceDN w:val="0"/>
              <w:adjustRightInd w:val="0"/>
              <w:spacing w:line="240" w:lineRule="auto"/>
              <w:rPr>
                <w:rFonts w:ascii="Times New Roman" w:hAnsi="Times New Roman" w:cs="Times New Roman"/>
                <w:color w:val="000000"/>
                <w:sz w:val="20"/>
                <w:szCs w:val="20"/>
              </w:rPr>
            </w:pPr>
            <w:r w:rsidRPr="001F2979">
              <w:rPr>
                <w:rFonts w:ascii="Times New Roman" w:hAnsi="Times New Roman" w:cs="Times New Roman"/>
                <w:color w:val="000000"/>
                <w:sz w:val="20"/>
                <w:szCs w:val="20"/>
              </w:rPr>
              <w:t>R-squared</w:t>
            </w:r>
          </w:p>
        </w:tc>
        <w:tc>
          <w:tcPr>
            <w:tcW w:w="2122" w:type="dxa"/>
            <w:tcBorders>
              <w:top w:val="single" w:sz="4" w:space="0" w:color="auto"/>
            </w:tcBorders>
            <w:vAlign w:val="center"/>
          </w:tcPr>
          <w:p w14:paraId="77EFE0DC"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0.8692</w:t>
            </w:r>
          </w:p>
        </w:tc>
        <w:tc>
          <w:tcPr>
            <w:tcW w:w="2122" w:type="dxa"/>
            <w:tcBorders>
              <w:top w:val="single" w:sz="4" w:space="0" w:color="auto"/>
            </w:tcBorders>
            <w:vAlign w:val="center"/>
          </w:tcPr>
          <w:p w14:paraId="48924E62" w14:textId="77777777" w:rsidR="0013629C" w:rsidRPr="001F2979" w:rsidRDefault="0013629C" w:rsidP="001F2979">
            <w:pPr>
              <w:spacing w:line="240" w:lineRule="auto"/>
              <w:jc w:val="center"/>
              <w:rPr>
                <w:rFonts w:ascii="Times New Roman" w:hAnsi="Times New Roman" w:cs="Times New Roman"/>
                <w:sz w:val="20"/>
                <w:szCs w:val="20"/>
              </w:rPr>
            </w:pPr>
          </w:p>
        </w:tc>
      </w:tr>
      <w:tr w:rsidR="0013629C" w:rsidRPr="001F2979" w14:paraId="3A3A1204" w14:textId="77777777" w:rsidTr="00895150">
        <w:trPr>
          <w:trHeight w:val="412"/>
          <w:jc w:val="center"/>
        </w:trPr>
        <w:tc>
          <w:tcPr>
            <w:tcW w:w="2358" w:type="dxa"/>
            <w:vAlign w:val="center"/>
          </w:tcPr>
          <w:p w14:paraId="3BEC7815" w14:textId="77777777" w:rsidR="0013629C" w:rsidRPr="001F2979" w:rsidRDefault="0013629C" w:rsidP="001F2979">
            <w:pPr>
              <w:spacing w:line="240" w:lineRule="auto"/>
              <w:jc w:val="center"/>
              <w:rPr>
                <w:rFonts w:ascii="Times New Roman" w:hAnsi="Times New Roman" w:cs="Times New Roman"/>
                <w:sz w:val="20"/>
                <w:szCs w:val="20"/>
              </w:rPr>
            </w:pPr>
          </w:p>
        </w:tc>
        <w:tc>
          <w:tcPr>
            <w:tcW w:w="2616" w:type="dxa"/>
            <w:vAlign w:val="center"/>
          </w:tcPr>
          <w:p w14:paraId="79C7A3C1" w14:textId="77777777" w:rsidR="0013629C" w:rsidRPr="001F2979" w:rsidRDefault="0013629C" w:rsidP="001F2979">
            <w:pPr>
              <w:autoSpaceDE w:val="0"/>
              <w:autoSpaceDN w:val="0"/>
              <w:adjustRightInd w:val="0"/>
              <w:spacing w:line="240" w:lineRule="auto"/>
              <w:rPr>
                <w:rFonts w:ascii="Times New Roman" w:hAnsi="Times New Roman" w:cs="Times New Roman"/>
                <w:color w:val="000000"/>
                <w:sz w:val="20"/>
                <w:szCs w:val="20"/>
              </w:rPr>
            </w:pPr>
            <w:r w:rsidRPr="001F2979">
              <w:rPr>
                <w:rFonts w:ascii="Times New Roman" w:hAnsi="Times New Roman" w:cs="Times New Roman"/>
                <w:color w:val="000000"/>
                <w:sz w:val="20"/>
                <w:szCs w:val="20"/>
              </w:rPr>
              <w:t>F-statistic</w:t>
            </w:r>
          </w:p>
        </w:tc>
        <w:tc>
          <w:tcPr>
            <w:tcW w:w="2122" w:type="dxa"/>
            <w:vAlign w:val="center"/>
          </w:tcPr>
          <w:p w14:paraId="7AE2130E"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45.31</w:t>
            </w:r>
          </w:p>
        </w:tc>
        <w:tc>
          <w:tcPr>
            <w:tcW w:w="2122" w:type="dxa"/>
            <w:vAlign w:val="center"/>
          </w:tcPr>
          <w:p w14:paraId="4E01E850" w14:textId="77777777" w:rsidR="0013629C" w:rsidRPr="001F2979" w:rsidRDefault="0013629C" w:rsidP="001F2979">
            <w:pPr>
              <w:spacing w:line="240" w:lineRule="auto"/>
              <w:jc w:val="center"/>
              <w:rPr>
                <w:rFonts w:ascii="Times New Roman" w:hAnsi="Times New Roman" w:cs="Times New Roman"/>
                <w:sz w:val="20"/>
                <w:szCs w:val="20"/>
              </w:rPr>
            </w:pPr>
          </w:p>
        </w:tc>
      </w:tr>
      <w:tr w:rsidR="0013629C" w:rsidRPr="001F2979" w14:paraId="77294106" w14:textId="77777777" w:rsidTr="00895150">
        <w:trPr>
          <w:trHeight w:val="412"/>
          <w:jc w:val="center"/>
        </w:trPr>
        <w:tc>
          <w:tcPr>
            <w:tcW w:w="2358" w:type="dxa"/>
            <w:vAlign w:val="center"/>
          </w:tcPr>
          <w:p w14:paraId="60D1EBD5" w14:textId="77777777" w:rsidR="0013629C" w:rsidRPr="001F2979" w:rsidRDefault="0013629C" w:rsidP="001F2979">
            <w:pPr>
              <w:spacing w:line="240" w:lineRule="auto"/>
              <w:jc w:val="center"/>
              <w:rPr>
                <w:rFonts w:ascii="Times New Roman" w:hAnsi="Times New Roman" w:cs="Times New Roman"/>
                <w:sz w:val="20"/>
                <w:szCs w:val="20"/>
              </w:rPr>
            </w:pPr>
          </w:p>
        </w:tc>
        <w:tc>
          <w:tcPr>
            <w:tcW w:w="2616" w:type="dxa"/>
            <w:vAlign w:val="center"/>
          </w:tcPr>
          <w:p w14:paraId="7051360C" w14:textId="77777777" w:rsidR="0013629C" w:rsidRPr="001F2979" w:rsidRDefault="0013629C" w:rsidP="001F2979">
            <w:pPr>
              <w:autoSpaceDE w:val="0"/>
              <w:autoSpaceDN w:val="0"/>
              <w:adjustRightInd w:val="0"/>
              <w:spacing w:line="240" w:lineRule="auto"/>
              <w:rPr>
                <w:rFonts w:ascii="Times New Roman" w:hAnsi="Times New Roman" w:cs="Times New Roman"/>
                <w:color w:val="000000"/>
                <w:sz w:val="20"/>
                <w:szCs w:val="20"/>
              </w:rPr>
            </w:pPr>
            <w:r w:rsidRPr="001F2979">
              <w:rPr>
                <w:rFonts w:ascii="Times New Roman" w:hAnsi="Times New Roman" w:cs="Times New Roman"/>
                <w:color w:val="000000"/>
                <w:sz w:val="20"/>
                <w:szCs w:val="20"/>
              </w:rPr>
              <w:t>Prob(F-statistic)</w:t>
            </w:r>
          </w:p>
        </w:tc>
        <w:tc>
          <w:tcPr>
            <w:tcW w:w="2122" w:type="dxa"/>
            <w:vAlign w:val="center"/>
          </w:tcPr>
          <w:p w14:paraId="76936B3C"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0.0000</w:t>
            </w:r>
          </w:p>
        </w:tc>
        <w:tc>
          <w:tcPr>
            <w:tcW w:w="2122" w:type="dxa"/>
            <w:vAlign w:val="center"/>
          </w:tcPr>
          <w:p w14:paraId="1085C6D3" w14:textId="77777777" w:rsidR="0013629C" w:rsidRPr="001F2979" w:rsidRDefault="0013629C" w:rsidP="001F2979">
            <w:pPr>
              <w:spacing w:line="240" w:lineRule="auto"/>
              <w:jc w:val="center"/>
              <w:rPr>
                <w:rFonts w:ascii="Times New Roman" w:hAnsi="Times New Roman" w:cs="Times New Roman"/>
                <w:sz w:val="20"/>
                <w:szCs w:val="20"/>
              </w:rPr>
            </w:pPr>
          </w:p>
        </w:tc>
      </w:tr>
      <w:tr w:rsidR="0013629C" w:rsidRPr="001F2979" w14:paraId="5C7669D7" w14:textId="77777777" w:rsidTr="00895150">
        <w:trPr>
          <w:trHeight w:val="412"/>
          <w:jc w:val="center"/>
        </w:trPr>
        <w:tc>
          <w:tcPr>
            <w:tcW w:w="2358" w:type="dxa"/>
            <w:tcBorders>
              <w:bottom w:val="single" w:sz="4" w:space="0" w:color="auto"/>
            </w:tcBorders>
            <w:vAlign w:val="center"/>
          </w:tcPr>
          <w:p w14:paraId="04B0821D" w14:textId="77777777" w:rsidR="0013629C" w:rsidRPr="001F2979" w:rsidRDefault="0013629C" w:rsidP="001F2979">
            <w:pPr>
              <w:spacing w:line="240" w:lineRule="auto"/>
              <w:jc w:val="center"/>
              <w:rPr>
                <w:rFonts w:ascii="Times New Roman" w:hAnsi="Times New Roman" w:cs="Times New Roman"/>
                <w:sz w:val="20"/>
                <w:szCs w:val="20"/>
              </w:rPr>
            </w:pPr>
          </w:p>
        </w:tc>
        <w:tc>
          <w:tcPr>
            <w:tcW w:w="2616" w:type="dxa"/>
            <w:tcBorders>
              <w:bottom w:val="single" w:sz="4" w:space="0" w:color="auto"/>
            </w:tcBorders>
            <w:vAlign w:val="center"/>
          </w:tcPr>
          <w:p w14:paraId="027C3AA0" w14:textId="77777777" w:rsidR="0013629C" w:rsidRPr="001F2979" w:rsidRDefault="0013629C" w:rsidP="001F2979">
            <w:pPr>
              <w:autoSpaceDE w:val="0"/>
              <w:autoSpaceDN w:val="0"/>
              <w:adjustRightInd w:val="0"/>
              <w:spacing w:line="240" w:lineRule="auto"/>
              <w:ind w:right="10"/>
              <w:rPr>
                <w:rFonts w:ascii="Times New Roman" w:hAnsi="Times New Roman" w:cs="Times New Roman"/>
                <w:color w:val="000000"/>
                <w:sz w:val="20"/>
                <w:szCs w:val="20"/>
              </w:rPr>
            </w:pPr>
            <w:r w:rsidRPr="001F2979">
              <w:rPr>
                <w:rFonts w:ascii="Times New Roman" w:hAnsi="Times New Roman" w:cs="Times New Roman"/>
                <w:color w:val="000000"/>
                <w:sz w:val="20"/>
                <w:szCs w:val="20"/>
              </w:rPr>
              <w:t>Durbin-Watson stat</w:t>
            </w:r>
          </w:p>
        </w:tc>
        <w:tc>
          <w:tcPr>
            <w:tcW w:w="2122" w:type="dxa"/>
            <w:tcBorders>
              <w:bottom w:val="single" w:sz="4" w:space="0" w:color="auto"/>
            </w:tcBorders>
            <w:vAlign w:val="center"/>
          </w:tcPr>
          <w:p w14:paraId="72E1C66B" w14:textId="77777777" w:rsidR="0013629C" w:rsidRPr="001F2979" w:rsidRDefault="0013629C" w:rsidP="001F2979">
            <w:pPr>
              <w:autoSpaceDE w:val="0"/>
              <w:autoSpaceDN w:val="0"/>
              <w:adjustRightInd w:val="0"/>
              <w:spacing w:line="240" w:lineRule="auto"/>
              <w:ind w:right="10"/>
              <w:jc w:val="center"/>
              <w:rPr>
                <w:rFonts w:ascii="Times New Roman" w:hAnsi="Times New Roman" w:cs="Times New Roman"/>
                <w:color w:val="000000"/>
                <w:sz w:val="20"/>
                <w:szCs w:val="20"/>
              </w:rPr>
            </w:pPr>
            <w:r w:rsidRPr="001F2979">
              <w:rPr>
                <w:rFonts w:ascii="Times New Roman" w:hAnsi="Times New Roman" w:cs="Times New Roman"/>
                <w:color w:val="000000"/>
                <w:sz w:val="20"/>
                <w:szCs w:val="20"/>
              </w:rPr>
              <w:t>2.0031</w:t>
            </w:r>
          </w:p>
        </w:tc>
        <w:tc>
          <w:tcPr>
            <w:tcW w:w="2122" w:type="dxa"/>
            <w:tcBorders>
              <w:bottom w:val="single" w:sz="4" w:space="0" w:color="auto"/>
            </w:tcBorders>
            <w:vAlign w:val="center"/>
          </w:tcPr>
          <w:p w14:paraId="5A85DCD9" w14:textId="77777777" w:rsidR="0013629C" w:rsidRPr="001F2979" w:rsidRDefault="0013629C" w:rsidP="001F2979">
            <w:pPr>
              <w:spacing w:line="240" w:lineRule="auto"/>
              <w:jc w:val="center"/>
              <w:rPr>
                <w:rFonts w:ascii="Times New Roman" w:hAnsi="Times New Roman" w:cs="Times New Roman"/>
                <w:sz w:val="20"/>
                <w:szCs w:val="20"/>
              </w:rPr>
            </w:pPr>
          </w:p>
        </w:tc>
      </w:tr>
      <w:bookmarkEnd w:id="5"/>
    </w:tbl>
    <w:p w14:paraId="45C7445B" w14:textId="3A680A00" w:rsidR="0013629C" w:rsidRPr="006147CA" w:rsidRDefault="0013629C" w:rsidP="0013629C">
      <w:pPr>
        <w:spacing w:after="240" w:line="240" w:lineRule="auto"/>
        <w:rPr>
          <w:rFonts w:asciiTheme="majorBidi" w:hAnsiTheme="majorBidi" w:cstheme="majorBidi"/>
        </w:rPr>
      </w:pPr>
    </w:p>
    <w:p w14:paraId="08963C71" w14:textId="77777777" w:rsidR="0013629C" w:rsidRDefault="0013629C" w:rsidP="006147CA">
      <w:pPr>
        <w:spacing w:afterLines="40" w:after="96" w:line="240" w:lineRule="auto"/>
        <w:jc w:val="both"/>
        <w:rPr>
          <w:rFonts w:asciiTheme="majorBidi" w:hAnsiTheme="majorBidi" w:cstheme="majorBidi"/>
          <w:sz w:val="24"/>
          <w:szCs w:val="24"/>
        </w:rPr>
      </w:pPr>
      <w:r>
        <w:rPr>
          <w:rFonts w:asciiTheme="majorBidi" w:hAnsiTheme="majorBidi" w:cstheme="majorBidi"/>
          <w:sz w:val="24"/>
          <w:szCs w:val="24"/>
        </w:rPr>
        <w:t xml:space="preserve">Table 4 presented the results of the </w:t>
      </w:r>
      <w:r w:rsidRPr="00F9230F">
        <w:rPr>
          <w:rFonts w:asciiTheme="majorBidi" w:hAnsiTheme="majorBidi" w:cstheme="majorBidi"/>
          <w:sz w:val="24"/>
          <w:szCs w:val="24"/>
        </w:rPr>
        <w:t>ARD</w:t>
      </w:r>
      <w:r>
        <w:rPr>
          <w:rFonts w:asciiTheme="majorBidi" w:hAnsiTheme="majorBidi" w:cstheme="majorBidi"/>
          <w:sz w:val="24"/>
          <w:szCs w:val="24"/>
        </w:rPr>
        <w:t>L</w:t>
      </w:r>
      <w:r w:rsidRPr="00F9230F">
        <w:rPr>
          <w:rFonts w:asciiTheme="majorBidi" w:hAnsiTheme="majorBidi" w:cstheme="majorBidi"/>
          <w:sz w:val="24"/>
          <w:szCs w:val="24"/>
        </w:rPr>
        <w:t xml:space="preserve"> </w:t>
      </w:r>
      <w:r>
        <w:rPr>
          <w:rFonts w:asciiTheme="majorBidi" w:hAnsiTheme="majorBidi" w:cstheme="majorBidi"/>
          <w:sz w:val="24"/>
          <w:szCs w:val="24"/>
        </w:rPr>
        <w:t xml:space="preserve">model. </w:t>
      </w:r>
    </w:p>
    <w:p w14:paraId="45D0729F" w14:textId="77777777" w:rsidR="0013629C" w:rsidRPr="00DB6777" w:rsidRDefault="0013629C" w:rsidP="006147CA">
      <w:pPr>
        <w:spacing w:afterLines="40" w:after="96" w:line="240" w:lineRule="auto"/>
        <w:jc w:val="both"/>
        <w:rPr>
          <w:rFonts w:asciiTheme="majorBidi" w:hAnsiTheme="majorBidi" w:cstheme="majorBidi"/>
          <w:b/>
          <w:sz w:val="24"/>
          <w:szCs w:val="24"/>
        </w:rPr>
      </w:pPr>
      <w:bookmarkStart w:id="6" w:name="_Hlk184409719"/>
      <w:r w:rsidRPr="00DB6777">
        <w:rPr>
          <w:rFonts w:asciiTheme="majorBidi" w:hAnsiTheme="majorBidi" w:cstheme="majorBidi"/>
          <w:b/>
          <w:sz w:val="24"/>
          <w:szCs w:val="24"/>
        </w:rPr>
        <w:t>Trade openness and FDI</w:t>
      </w:r>
    </w:p>
    <w:p w14:paraId="68CA1F51"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sidRPr="00E561D3">
        <w:rPr>
          <w:rFonts w:ascii="Times New Roman" w:hAnsi="Times New Roman" w:cs="Times New Roman"/>
          <w:bCs/>
          <w:color w:val="000000"/>
          <w:sz w:val="24"/>
          <w:szCs w:val="24"/>
        </w:rPr>
        <w:t xml:space="preserve">The </w:t>
      </w:r>
      <w:r>
        <w:rPr>
          <w:rFonts w:ascii="Times New Roman" w:hAnsi="Times New Roman" w:cs="Times New Roman"/>
          <w:bCs/>
          <w:color w:val="000000"/>
          <w:sz w:val="24"/>
          <w:szCs w:val="24"/>
        </w:rPr>
        <w:t xml:space="preserve">result showed that </w:t>
      </w:r>
      <w:bookmarkStart w:id="7" w:name="_Hlk184457323"/>
      <w:r>
        <w:rPr>
          <w:rFonts w:ascii="Times New Roman" w:hAnsi="Times New Roman" w:cs="Times New Roman"/>
          <w:bCs/>
          <w:color w:val="000000"/>
          <w:sz w:val="24"/>
          <w:szCs w:val="24"/>
        </w:rPr>
        <w:t>trade openness has significant positive effect on FDI both in the short- and long-run.</w:t>
      </w:r>
      <w:bookmarkEnd w:id="7"/>
      <w:r>
        <w:rPr>
          <w:rFonts w:ascii="Times New Roman" w:hAnsi="Times New Roman" w:cs="Times New Roman"/>
          <w:bCs/>
          <w:color w:val="000000"/>
          <w:sz w:val="24"/>
          <w:szCs w:val="24"/>
        </w:rPr>
        <w:t xml:space="preserve"> This implies that a</w:t>
      </w:r>
      <w:r w:rsidRPr="00E138DB">
        <w:rPr>
          <w:rFonts w:ascii="Times New Roman" w:hAnsi="Times New Roman" w:cs="Times New Roman"/>
          <w:bCs/>
          <w:color w:val="000000"/>
          <w:sz w:val="24"/>
          <w:szCs w:val="24"/>
        </w:rPr>
        <w:t xml:space="preserve"> country with greater trade openness immediately becomes attractive to foreign investors because it signals reduced trade barriers (e.g., lower tariffs, fewer import/export restrictions).</w:t>
      </w:r>
      <w:r>
        <w:rPr>
          <w:rFonts w:ascii="Times New Roman" w:hAnsi="Times New Roman" w:cs="Times New Roman"/>
          <w:bCs/>
          <w:color w:val="000000"/>
          <w:sz w:val="24"/>
          <w:szCs w:val="24"/>
        </w:rPr>
        <w:t xml:space="preserve"> </w:t>
      </w:r>
      <w:r w:rsidRPr="00E138DB">
        <w:rPr>
          <w:rFonts w:ascii="Times New Roman" w:hAnsi="Times New Roman" w:cs="Times New Roman"/>
          <w:bCs/>
          <w:color w:val="000000"/>
          <w:sz w:val="24"/>
          <w:szCs w:val="24"/>
        </w:rPr>
        <w:t>High degree of trade openness signals fewer trade barriers, encouraging foreign investors to enter the market quickly to take advantage of trade opportunities.</w:t>
      </w:r>
      <w:r>
        <w:rPr>
          <w:rFonts w:ascii="Times New Roman" w:hAnsi="Times New Roman" w:cs="Times New Roman"/>
          <w:bCs/>
          <w:color w:val="000000"/>
          <w:sz w:val="24"/>
          <w:szCs w:val="24"/>
        </w:rPr>
        <w:t xml:space="preserve"> Such that f</w:t>
      </w:r>
      <w:r w:rsidRPr="00E138DB">
        <w:rPr>
          <w:rFonts w:ascii="Times New Roman" w:hAnsi="Times New Roman" w:cs="Times New Roman"/>
          <w:bCs/>
          <w:color w:val="000000"/>
          <w:sz w:val="24"/>
          <w:szCs w:val="24"/>
        </w:rPr>
        <w:t>oreign investors quickly respond to trade-friendly policies by reallocating resources to take advantage of new opportunities.</w:t>
      </w:r>
    </w:p>
    <w:p w14:paraId="2D20534C"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 the long run</w:t>
      </w:r>
      <w:r w:rsidRPr="000C0078">
        <w:rPr>
          <w:rFonts w:ascii="Times New Roman" w:hAnsi="Times New Roman" w:cs="Times New Roman"/>
          <w:bCs/>
          <w:color w:val="000000"/>
          <w:sz w:val="24"/>
          <w:szCs w:val="24"/>
        </w:rPr>
        <w:t>, continued trade openness fosters sustained confidence in the economic environment, encouraging long-term commi</w:t>
      </w:r>
      <w:r>
        <w:rPr>
          <w:rFonts w:ascii="Times New Roman" w:hAnsi="Times New Roman" w:cs="Times New Roman"/>
          <w:bCs/>
          <w:color w:val="000000"/>
          <w:sz w:val="24"/>
          <w:szCs w:val="24"/>
        </w:rPr>
        <w:t xml:space="preserve">tments from foreign investors. </w:t>
      </w:r>
      <w:r w:rsidRPr="000C0078">
        <w:rPr>
          <w:rFonts w:ascii="Times New Roman" w:hAnsi="Times New Roman" w:cs="Times New Roman"/>
          <w:bCs/>
          <w:color w:val="000000"/>
          <w:sz w:val="24"/>
          <w:szCs w:val="24"/>
        </w:rPr>
        <w:t>This could lead to investments in large-scale, capital-intensive projects that require predictable policies over an extended period.</w:t>
      </w:r>
      <w:r>
        <w:rPr>
          <w:rFonts w:ascii="Times New Roman" w:hAnsi="Times New Roman" w:cs="Times New Roman"/>
          <w:bCs/>
          <w:color w:val="000000"/>
          <w:sz w:val="24"/>
          <w:szCs w:val="24"/>
        </w:rPr>
        <w:t xml:space="preserve"> Similarly, it</w:t>
      </w:r>
      <w:r w:rsidRPr="000C0078">
        <w:rPr>
          <w:rFonts w:ascii="Times New Roman" w:hAnsi="Times New Roman" w:cs="Times New Roman"/>
          <w:bCs/>
          <w:color w:val="000000"/>
          <w:sz w:val="24"/>
          <w:szCs w:val="24"/>
        </w:rPr>
        <w:t xml:space="preserve"> facilitates a country's integration into global markets, making it a strategic location for multinational corporations seeking regional or global supply chain integration.</w:t>
      </w:r>
    </w:p>
    <w:p w14:paraId="4C286187"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This finding is consistent with the findings of </w:t>
      </w:r>
      <w:r w:rsidRPr="002B497C">
        <w:rPr>
          <w:rFonts w:ascii="Times New Roman" w:hAnsi="Times New Roman" w:cs="Times New Roman"/>
          <w:sz w:val="24"/>
          <w:szCs w:val="24"/>
        </w:rPr>
        <w:t xml:space="preserve">Kazeem, Yu and </w:t>
      </w:r>
      <w:proofErr w:type="spellStart"/>
      <w:r w:rsidRPr="002B497C">
        <w:rPr>
          <w:rFonts w:ascii="Times New Roman" w:hAnsi="Times New Roman" w:cs="Times New Roman"/>
          <w:sz w:val="24"/>
          <w:szCs w:val="24"/>
        </w:rPr>
        <w:t>Abeeb</w:t>
      </w:r>
      <w:proofErr w:type="spellEnd"/>
      <w:r w:rsidRPr="002B497C">
        <w:rPr>
          <w:rFonts w:ascii="Times New Roman" w:hAnsi="Times New Roman" w:cs="Times New Roman"/>
          <w:sz w:val="24"/>
          <w:szCs w:val="24"/>
        </w:rPr>
        <w:t xml:space="preserve"> (2023)</w:t>
      </w:r>
      <w:r>
        <w:rPr>
          <w:rFonts w:ascii="Times New Roman" w:hAnsi="Times New Roman" w:cs="Times New Roman"/>
          <w:sz w:val="24"/>
          <w:szCs w:val="24"/>
        </w:rPr>
        <w:t>,</w:t>
      </w:r>
      <w:r w:rsidRPr="002B497C">
        <w:rPr>
          <w:rFonts w:ascii="Times New Roman" w:hAnsi="Times New Roman" w:cs="Times New Roman"/>
          <w:sz w:val="24"/>
          <w:szCs w:val="24"/>
        </w:rPr>
        <w:t xml:space="preserve"> </w:t>
      </w:r>
      <w:proofErr w:type="spellStart"/>
      <w:r w:rsidRPr="002B497C">
        <w:rPr>
          <w:rFonts w:ascii="Times New Roman" w:hAnsi="Times New Roman" w:cs="Times New Roman"/>
          <w:sz w:val="24"/>
          <w:szCs w:val="24"/>
        </w:rPr>
        <w:t>Tsaurai</w:t>
      </w:r>
      <w:proofErr w:type="spellEnd"/>
      <w:r w:rsidRPr="002B497C">
        <w:rPr>
          <w:rFonts w:ascii="Times New Roman" w:hAnsi="Times New Roman" w:cs="Times New Roman"/>
          <w:sz w:val="24"/>
          <w:szCs w:val="24"/>
        </w:rPr>
        <w:t xml:space="preserve"> (2022)</w:t>
      </w:r>
      <w:r>
        <w:rPr>
          <w:rFonts w:ascii="Times New Roman" w:hAnsi="Times New Roman" w:cs="Times New Roman"/>
          <w:sz w:val="24"/>
          <w:szCs w:val="24"/>
        </w:rPr>
        <w:t xml:space="preserve">, </w:t>
      </w:r>
      <w:r w:rsidRPr="002B497C">
        <w:rPr>
          <w:rFonts w:ascii="Times New Roman" w:hAnsi="Times New Roman" w:cs="Times New Roman"/>
          <w:sz w:val="24"/>
          <w:szCs w:val="24"/>
        </w:rPr>
        <w:t xml:space="preserve">Cookey and </w:t>
      </w:r>
      <w:proofErr w:type="spellStart"/>
      <w:r w:rsidRPr="002B497C">
        <w:rPr>
          <w:rFonts w:ascii="Times New Roman" w:hAnsi="Times New Roman" w:cs="Times New Roman"/>
          <w:sz w:val="24"/>
          <w:szCs w:val="24"/>
        </w:rPr>
        <w:t>Eniekezimene</w:t>
      </w:r>
      <w:proofErr w:type="spellEnd"/>
      <w:r w:rsidRPr="002B497C">
        <w:rPr>
          <w:rFonts w:ascii="Times New Roman" w:hAnsi="Times New Roman" w:cs="Times New Roman"/>
          <w:sz w:val="24"/>
          <w:szCs w:val="24"/>
        </w:rPr>
        <w:t xml:space="preserve"> (2020)</w:t>
      </w:r>
      <w:r>
        <w:rPr>
          <w:rFonts w:ascii="Times New Roman" w:hAnsi="Times New Roman" w:cs="Times New Roman"/>
          <w:sz w:val="24"/>
          <w:szCs w:val="24"/>
        </w:rPr>
        <w:t xml:space="preserve"> which established in their various studies that </w:t>
      </w:r>
      <w:r w:rsidRPr="000C0078">
        <w:rPr>
          <w:rFonts w:ascii="Times New Roman" w:hAnsi="Times New Roman" w:cs="Times New Roman"/>
          <w:bCs/>
          <w:color w:val="000000"/>
          <w:sz w:val="24"/>
          <w:szCs w:val="24"/>
        </w:rPr>
        <w:t>trade openness</w:t>
      </w:r>
      <w:r>
        <w:rPr>
          <w:rFonts w:ascii="Times New Roman" w:hAnsi="Times New Roman" w:cs="Times New Roman"/>
          <w:bCs/>
          <w:color w:val="000000"/>
          <w:sz w:val="24"/>
          <w:szCs w:val="24"/>
        </w:rPr>
        <w:t xml:space="preserve"> has significant positive effect on FDI among </w:t>
      </w:r>
      <w:r w:rsidRPr="002B497C">
        <w:rPr>
          <w:rFonts w:ascii="Times New Roman" w:hAnsi="Times New Roman" w:cs="Times New Roman"/>
          <w:sz w:val="24"/>
          <w:szCs w:val="24"/>
        </w:rPr>
        <w:t>BRICS</w:t>
      </w:r>
      <w:r>
        <w:rPr>
          <w:rFonts w:ascii="Times New Roman" w:hAnsi="Times New Roman" w:cs="Times New Roman"/>
          <w:sz w:val="24"/>
          <w:szCs w:val="24"/>
        </w:rPr>
        <w:t xml:space="preserve"> economies. In addition, this finding aligns with the flow theory which stated that o</w:t>
      </w:r>
      <w:r w:rsidRPr="00331498">
        <w:rPr>
          <w:rFonts w:ascii="Times New Roman" w:hAnsi="Times New Roman" w:cs="Times New Roman"/>
          <w:sz w:val="24"/>
          <w:szCs w:val="24"/>
        </w:rPr>
        <w:t>pen economies often exhibit favo</w:t>
      </w:r>
      <w:r>
        <w:rPr>
          <w:rFonts w:ascii="Times New Roman" w:hAnsi="Times New Roman" w:cs="Times New Roman"/>
          <w:sz w:val="24"/>
          <w:szCs w:val="24"/>
        </w:rPr>
        <w:t>u</w:t>
      </w:r>
      <w:r w:rsidRPr="00331498">
        <w:rPr>
          <w:rFonts w:ascii="Times New Roman" w:hAnsi="Times New Roman" w:cs="Times New Roman"/>
          <w:sz w:val="24"/>
          <w:szCs w:val="24"/>
        </w:rPr>
        <w:t>rable investment climates, reducing barriers to international trade and facilitating the free movement of goods, services, and capital across borders.</w:t>
      </w:r>
      <w:r>
        <w:rPr>
          <w:rFonts w:ascii="Times New Roman" w:hAnsi="Times New Roman" w:cs="Times New Roman"/>
          <w:sz w:val="24"/>
          <w:szCs w:val="24"/>
        </w:rPr>
        <w:t xml:space="preserve"> However, the finding contradicts that of </w:t>
      </w:r>
      <w:proofErr w:type="spellStart"/>
      <w:r w:rsidRPr="002B497C">
        <w:rPr>
          <w:rFonts w:ascii="Times New Roman" w:hAnsi="Times New Roman" w:cs="Times New Roman"/>
          <w:sz w:val="24"/>
          <w:szCs w:val="24"/>
        </w:rPr>
        <w:t>Mahfoudi</w:t>
      </w:r>
      <w:proofErr w:type="spellEnd"/>
      <w:r w:rsidRPr="002B497C">
        <w:rPr>
          <w:rFonts w:ascii="Times New Roman" w:hAnsi="Times New Roman" w:cs="Times New Roman"/>
          <w:sz w:val="24"/>
          <w:szCs w:val="24"/>
        </w:rPr>
        <w:t xml:space="preserve"> and </w:t>
      </w:r>
      <w:proofErr w:type="spellStart"/>
      <w:r w:rsidRPr="002B497C">
        <w:rPr>
          <w:rFonts w:ascii="Times New Roman" w:hAnsi="Times New Roman" w:cs="Times New Roman"/>
          <w:sz w:val="24"/>
          <w:szCs w:val="24"/>
        </w:rPr>
        <w:t>Louail</w:t>
      </w:r>
      <w:proofErr w:type="spellEnd"/>
      <w:r w:rsidRPr="002B497C">
        <w:rPr>
          <w:rFonts w:ascii="Times New Roman" w:hAnsi="Times New Roman" w:cs="Times New Roman"/>
          <w:sz w:val="24"/>
          <w:szCs w:val="24"/>
        </w:rPr>
        <w:t xml:space="preserve"> (2023) </w:t>
      </w:r>
      <w:r>
        <w:rPr>
          <w:rFonts w:ascii="Times New Roman" w:hAnsi="Times New Roman" w:cs="Times New Roman"/>
          <w:sz w:val="24"/>
          <w:szCs w:val="24"/>
        </w:rPr>
        <w:t xml:space="preserve">which found negative effect.   </w:t>
      </w:r>
    </w:p>
    <w:p w14:paraId="4432467E" w14:textId="77777777" w:rsidR="0013629C" w:rsidRPr="00DB6777" w:rsidRDefault="0013629C" w:rsidP="006147CA">
      <w:pPr>
        <w:spacing w:afterLines="40" w:after="96" w:line="480" w:lineRule="auto"/>
        <w:jc w:val="both"/>
        <w:rPr>
          <w:rFonts w:asciiTheme="majorBidi" w:hAnsiTheme="majorBidi" w:cstheme="majorBidi"/>
          <w:b/>
          <w:sz w:val="24"/>
          <w:szCs w:val="24"/>
        </w:rPr>
      </w:pPr>
      <w:r w:rsidRPr="00DB6777">
        <w:rPr>
          <w:rFonts w:asciiTheme="majorBidi" w:hAnsiTheme="majorBidi" w:cstheme="majorBidi"/>
          <w:b/>
          <w:sz w:val="24"/>
          <w:szCs w:val="24"/>
        </w:rPr>
        <w:t>Foreign reserve and FDI</w:t>
      </w:r>
    </w:p>
    <w:p w14:paraId="57C7306E"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sidRPr="00E561D3">
        <w:rPr>
          <w:rFonts w:ascii="Times New Roman" w:hAnsi="Times New Roman" w:cs="Times New Roman"/>
          <w:bCs/>
          <w:color w:val="000000"/>
          <w:sz w:val="24"/>
          <w:szCs w:val="24"/>
        </w:rPr>
        <w:t xml:space="preserve">The </w:t>
      </w:r>
      <w:r>
        <w:rPr>
          <w:rFonts w:ascii="Times New Roman" w:hAnsi="Times New Roman" w:cs="Times New Roman"/>
          <w:bCs/>
          <w:color w:val="000000"/>
          <w:sz w:val="24"/>
          <w:szCs w:val="24"/>
        </w:rPr>
        <w:t xml:space="preserve">result showed that </w:t>
      </w:r>
      <w:bookmarkStart w:id="8" w:name="_Hlk184457523"/>
      <w:r>
        <w:rPr>
          <w:rFonts w:ascii="Times New Roman" w:hAnsi="Times New Roman" w:cs="Times New Roman"/>
          <w:bCs/>
          <w:color w:val="000000"/>
          <w:sz w:val="24"/>
          <w:szCs w:val="24"/>
        </w:rPr>
        <w:t>f</w:t>
      </w:r>
      <w:r w:rsidRPr="00971170">
        <w:rPr>
          <w:rFonts w:ascii="Times New Roman" w:hAnsi="Times New Roman" w:cs="Times New Roman"/>
          <w:bCs/>
          <w:color w:val="000000"/>
          <w:sz w:val="24"/>
          <w:szCs w:val="24"/>
        </w:rPr>
        <w:t>oreign reserve</w:t>
      </w:r>
      <w:r>
        <w:rPr>
          <w:rFonts w:ascii="Times New Roman" w:hAnsi="Times New Roman" w:cs="Times New Roman"/>
          <w:bCs/>
          <w:color w:val="000000"/>
          <w:sz w:val="24"/>
          <w:szCs w:val="24"/>
        </w:rPr>
        <w:t xml:space="preserve"> has significant positive effect on FDI both in the short- and long-run</w:t>
      </w:r>
      <w:bookmarkEnd w:id="8"/>
      <w:r>
        <w:rPr>
          <w:rFonts w:ascii="Times New Roman" w:hAnsi="Times New Roman" w:cs="Times New Roman"/>
          <w:bCs/>
          <w:color w:val="000000"/>
          <w:sz w:val="24"/>
          <w:szCs w:val="24"/>
        </w:rPr>
        <w:t>. However, f</w:t>
      </w:r>
      <w:r w:rsidRPr="00971170">
        <w:rPr>
          <w:rFonts w:ascii="Times New Roman" w:hAnsi="Times New Roman" w:cs="Times New Roman"/>
          <w:bCs/>
          <w:color w:val="000000"/>
          <w:sz w:val="24"/>
          <w:szCs w:val="24"/>
        </w:rPr>
        <w:t>oreign reserve</w:t>
      </w:r>
      <w:r>
        <w:rPr>
          <w:rFonts w:ascii="Times New Roman" w:hAnsi="Times New Roman" w:cs="Times New Roman"/>
          <w:bCs/>
          <w:color w:val="000000"/>
          <w:sz w:val="24"/>
          <w:szCs w:val="24"/>
        </w:rPr>
        <w:t xml:space="preserve"> lagged by one year has significant negative effect on FDI in </w:t>
      </w:r>
      <w:r>
        <w:rPr>
          <w:rFonts w:ascii="Times New Roman" w:hAnsi="Times New Roman" w:cs="Times New Roman"/>
          <w:bCs/>
          <w:color w:val="000000"/>
          <w:sz w:val="24"/>
          <w:szCs w:val="24"/>
        </w:rPr>
        <w:lastRenderedPageBreak/>
        <w:t xml:space="preserve">the long-run. This suggests that </w:t>
      </w:r>
      <w:r w:rsidRPr="00B73C39">
        <w:rPr>
          <w:rFonts w:ascii="Times New Roman" w:hAnsi="Times New Roman" w:cs="Times New Roman"/>
          <w:bCs/>
          <w:color w:val="000000"/>
          <w:sz w:val="24"/>
          <w:szCs w:val="24"/>
        </w:rPr>
        <w:t>the country has sufficient liquidity to cover imports, repay external debts, and intervene in currency markets, making it an attractive destination for FDI.</w:t>
      </w:r>
      <w:r>
        <w:rPr>
          <w:rFonts w:ascii="Times New Roman" w:hAnsi="Times New Roman" w:cs="Times New Roman"/>
          <w:bCs/>
          <w:color w:val="000000"/>
          <w:sz w:val="24"/>
          <w:szCs w:val="24"/>
        </w:rPr>
        <w:t xml:space="preserve"> </w:t>
      </w:r>
      <w:r w:rsidRPr="00B73C39">
        <w:rPr>
          <w:rFonts w:ascii="Times New Roman" w:hAnsi="Times New Roman" w:cs="Times New Roman"/>
          <w:bCs/>
          <w:color w:val="000000"/>
          <w:sz w:val="24"/>
          <w:szCs w:val="24"/>
        </w:rPr>
        <w:t>In the short run, higher foreign reserves reassure foreign investors about a country’s ability to manage external shocks, such as exchange rate volatility or balance of payment deficits.</w:t>
      </w:r>
    </w:p>
    <w:p w14:paraId="0F99D1F1"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sidRPr="00B73C39">
        <w:rPr>
          <w:rFonts w:ascii="Times New Roman" w:hAnsi="Times New Roman" w:cs="Times New Roman"/>
          <w:bCs/>
          <w:color w:val="000000"/>
          <w:sz w:val="24"/>
          <w:szCs w:val="24"/>
        </w:rPr>
        <w:t xml:space="preserve">In the long term, sustained high </w:t>
      </w:r>
      <w:bookmarkStart w:id="9" w:name="_Hlk184404758"/>
      <w:r w:rsidRPr="00B73C39">
        <w:rPr>
          <w:rFonts w:ascii="Times New Roman" w:hAnsi="Times New Roman" w:cs="Times New Roman"/>
          <w:bCs/>
          <w:color w:val="000000"/>
          <w:sz w:val="24"/>
          <w:szCs w:val="24"/>
        </w:rPr>
        <w:t xml:space="preserve">foreign reserves </w:t>
      </w:r>
      <w:bookmarkEnd w:id="9"/>
      <w:r w:rsidRPr="00B73C39">
        <w:rPr>
          <w:rFonts w:ascii="Times New Roman" w:hAnsi="Times New Roman" w:cs="Times New Roman"/>
          <w:bCs/>
          <w:color w:val="000000"/>
          <w:sz w:val="24"/>
          <w:szCs w:val="24"/>
        </w:rPr>
        <w:t>reflect a country’s economic resilience and prudent fiscal and monetary management.</w:t>
      </w:r>
      <w:r>
        <w:rPr>
          <w:rFonts w:ascii="Times New Roman" w:hAnsi="Times New Roman" w:cs="Times New Roman"/>
          <w:bCs/>
          <w:color w:val="000000"/>
          <w:sz w:val="24"/>
          <w:szCs w:val="24"/>
        </w:rPr>
        <w:t xml:space="preserve"> However, </w:t>
      </w:r>
      <w:r w:rsidRPr="00B73C39">
        <w:rPr>
          <w:rFonts w:ascii="Times New Roman" w:hAnsi="Times New Roman" w:cs="Times New Roman"/>
          <w:bCs/>
          <w:color w:val="000000"/>
          <w:sz w:val="24"/>
          <w:szCs w:val="24"/>
        </w:rPr>
        <w:t xml:space="preserve">the negative effect of foreign reserves lagged by one year suggests that maintaining excessively high reserves over time may have unintended consequences that deter FDI. </w:t>
      </w:r>
      <w:r>
        <w:rPr>
          <w:rFonts w:ascii="Times New Roman" w:hAnsi="Times New Roman" w:cs="Times New Roman"/>
          <w:bCs/>
          <w:color w:val="000000"/>
          <w:sz w:val="24"/>
          <w:szCs w:val="24"/>
        </w:rPr>
        <w:t>Hence, p</w:t>
      </w:r>
      <w:r w:rsidRPr="00B73C39">
        <w:rPr>
          <w:rFonts w:ascii="Times New Roman" w:hAnsi="Times New Roman" w:cs="Times New Roman"/>
          <w:bCs/>
          <w:color w:val="000000"/>
          <w:sz w:val="24"/>
          <w:szCs w:val="24"/>
        </w:rPr>
        <w:t>ersistently high reserves may be interpreted as a lack of strategic deployment of resources, signaling inefficiency or overly conservative fiscal policies.</w:t>
      </w:r>
      <w:r>
        <w:rPr>
          <w:rFonts w:ascii="Times New Roman" w:hAnsi="Times New Roman" w:cs="Times New Roman"/>
          <w:bCs/>
          <w:color w:val="000000"/>
          <w:sz w:val="24"/>
          <w:szCs w:val="24"/>
        </w:rPr>
        <w:t xml:space="preserve"> </w:t>
      </w:r>
      <w:r w:rsidRPr="00B73C39">
        <w:rPr>
          <w:rFonts w:ascii="Times New Roman" w:hAnsi="Times New Roman" w:cs="Times New Roman"/>
          <w:bCs/>
          <w:color w:val="000000"/>
          <w:sz w:val="24"/>
          <w:szCs w:val="24"/>
        </w:rPr>
        <w:t>Large reserves might indicate underutilization of funds, where potential investments in productive sectors are hoarded instead of being channeled into growth-enhancing activities.</w:t>
      </w:r>
    </w:p>
    <w:p w14:paraId="1B17C632"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This finding is consistent with the findings of </w:t>
      </w:r>
      <w:proofErr w:type="spellStart"/>
      <w:r w:rsidRPr="002B497C">
        <w:rPr>
          <w:rFonts w:ascii="Times New Roman" w:hAnsi="Times New Roman" w:cs="Times New Roman"/>
          <w:sz w:val="24"/>
          <w:szCs w:val="24"/>
        </w:rPr>
        <w:t>Mazadu</w:t>
      </w:r>
      <w:proofErr w:type="spellEnd"/>
      <w:r w:rsidRPr="002B497C">
        <w:rPr>
          <w:rFonts w:ascii="Times New Roman" w:hAnsi="Times New Roman" w:cs="Times New Roman"/>
          <w:sz w:val="24"/>
          <w:szCs w:val="24"/>
        </w:rPr>
        <w:t>, Usman and Umar (2021)</w:t>
      </w:r>
      <w:r>
        <w:rPr>
          <w:rFonts w:ascii="Times New Roman" w:hAnsi="Times New Roman" w:cs="Times New Roman"/>
          <w:sz w:val="24"/>
          <w:szCs w:val="24"/>
        </w:rPr>
        <w:t xml:space="preserve"> which established in their study that </w:t>
      </w:r>
      <w:r w:rsidRPr="00B73C39">
        <w:rPr>
          <w:rFonts w:ascii="Times New Roman" w:hAnsi="Times New Roman" w:cs="Times New Roman"/>
          <w:bCs/>
          <w:color w:val="000000"/>
          <w:sz w:val="24"/>
          <w:szCs w:val="24"/>
        </w:rPr>
        <w:t xml:space="preserve">foreign reserves </w:t>
      </w:r>
      <w:r>
        <w:rPr>
          <w:rFonts w:ascii="Times New Roman" w:hAnsi="Times New Roman" w:cs="Times New Roman"/>
          <w:bCs/>
          <w:color w:val="000000"/>
          <w:sz w:val="24"/>
          <w:szCs w:val="24"/>
        </w:rPr>
        <w:t>have significant positive effect on FDI</w:t>
      </w:r>
      <w:r>
        <w:rPr>
          <w:rFonts w:ascii="Times New Roman" w:hAnsi="Times New Roman" w:cs="Times New Roman"/>
          <w:sz w:val="24"/>
          <w:szCs w:val="24"/>
        </w:rPr>
        <w:t>. Moreover, this finding aligns with the flow theory which stated that s</w:t>
      </w:r>
      <w:r w:rsidRPr="00C867A7">
        <w:rPr>
          <w:rFonts w:ascii="Times New Roman" w:hAnsi="Times New Roman" w:cs="Times New Roman"/>
          <w:sz w:val="24"/>
          <w:szCs w:val="24"/>
        </w:rPr>
        <w:t>ufficient foreign reserves enable a country to stabilize its currency during periods of volatility. This reduces the risks associated with exchange rate fluctuations, which is a key concern for foreign investors.</w:t>
      </w:r>
      <w:r>
        <w:rPr>
          <w:rFonts w:ascii="Times New Roman" w:hAnsi="Times New Roman" w:cs="Times New Roman"/>
          <w:sz w:val="24"/>
          <w:szCs w:val="24"/>
        </w:rPr>
        <w:t xml:space="preserve">   </w:t>
      </w:r>
    </w:p>
    <w:p w14:paraId="7A1B361D" w14:textId="77777777" w:rsidR="0013629C" w:rsidRPr="00DB6777" w:rsidRDefault="0013629C" w:rsidP="006147CA">
      <w:pPr>
        <w:spacing w:afterLines="40" w:after="96" w:line="480" w:lineRule="auto"/>
        <w:jc w:val="both"/>
        <w:rPr>
          <w:rFonts w:asciiTheme="majorBidi" w:hAnsiTheme="majorBidi" w:cstheme="majorBidi"/>
          <w:b/>
          <w:sz w:val="24"/>
          <w:szCs w:val="24"/>
        </w:rPr>
      </w:pPr>
      <w:r w:rsidRPr="00DB6777">
        <w:rPr>
          <w:rFonts w:asciiTheme="majorBidi" w:hAnsiTheme="majorBidi" w:cstheme="majorBidi"/>
          <w:b/>
          <w:sz w:val="24"/>
          <w:szCs w:val="24"/>
        </w:rPr>
        <w:t>Exchange rate and FDI</w:t>
      </w:r>
    </w:p>
    <w:p w14:paraId="00F80175" w14:textId="2A310490" w:rsidR="0013629C" w:rsidRDefault="0013629C" w:rsidP="006147CA">
      <w:pPr>
        <w:spacing w:afterLines="40" w:after="96" w:line="360" w:lineRule="auto"/>
        <w:jc w:val="both"/>
        <w:rPr>
          <w:rFonts w:ascii="Times New Roman" w:hAnsi="Times New Roman" w:cs="Times New Roman"/>
          <w:bCs/>
          <w:color w:val="000000"/>
          <w:sz w:val="24"/>
          <w:szCs w:val="24"/>
        </w:rPr>
      </w:pPr>
      <w:r w:rsidRPr="00E561D3">
        <w:rPr>
          <w:rFonts w:ascii="Times New Roman" w:hAnsi="Times New Roman" w:cs="Times New Roman"/>
          <w:bCs/>
          <w:color w:val="000000"/>
          <w:sz w:val="24"/>
          <w:szCs w:val="24"/>
        </w:rPr>
        <w:t xml:space="preserve">The </w:t>
      </w:r>
      <w:r>
        <w:rPr>
          <w:rFonts w:ascii="Times New Roman" w:hAnsi="Times New Roman" w:cs="Times New Roman"/>
          <w:bCs/>
          <w:color w:val="000000"/>
          <w:sz w:val="24"/>
          <w:szCs w:val="24"/>
        </w:rPr>
        <w:t xml:space="preserve">result showed that </w:t>
      </w:r>
      <w:bookmarkStart w:id="10" w:name="_Hlk184457612"/>
      <w:r>
        <w:rPr>
          <w:rFonts w:ascii="Times New Roman" w:hAnsi="Times New Roman" w:cs="Times New Roman"/>
          <w:bCs/>
          <w:color w:val="000000"/>
          <w:sz w:val="24"/>
          <w:szCs w:val="24"/>
        </w:rPr>
        <w:t>e</w:t>
      </w:r>
      <w:r w:rsidRPr="00657B6E">
        <w:rPr>
          <w:rFonts w:ascii="Times New Roman" w:hAnsi="Times New Roman" w:cs="Times New Roman"/>
          <w:bCs/>
          <w:color w:val="000000"/>
          <w:sz w:val="24"/>
          <w:szCs w:val="24"/>
        </w:rPr>
        <w:t xml:space="preserve">xchange rate </w:t>
      </w:r>
      <w:r>
        <w:rPr>
          <w:rFonts w:ascii="Times New Roman" w:hAnsi="Times New Roman" w:cs="Times New Roman"/>
          <w:bCs/>
          <w:color w:val="000000"/>
          <w:sz w:val="24"/>
          <w:szCs w:val="24"/>
        </w:rPr>
        <w:t xml:space="preserve">has significant negative effect on FDI both in the short- and long-run. </w:t>
      </w:r>
      <w:bookmarkEnd w:id="10"/>
      <w:r>
        <w:rPr>
          <w:rFonts w:ascii="Times New Roman" w:hAnsi="Times New Roman" w:cs="Times New Roman"/>
          <w:bCs/>
          <w:color w:val="000000"/>
          <w:sz w:val="24"/>
          <w:szCs w:val="24"/>
        </w:rPr>
        <w:t xml:space="preserve">This implies that </w:t>
      </w:r>
      <w:r w:rsidRPr="00B73C39">
        <w:rPr>
          <w:rFonts w:ascii="Times New Roman" w:hAnsi="Times New Roman" w:cs="Times New Roman"/>
          <w:bCs/>
          <w:color w:val="000000"/>
          <w:sz w:val="24"/>
          <w:szCs w:val="24"/>
        </w:rPr>
        <w:t>that fluctuations or unfavo</w:t>
      </w:r>
      <w:r w:rsidR="005D6D3A">
        <w:rPr>
          <w:rFonts w:ascii="Times New Roman" w:hAnsi="Times New Roman" w:cs="Times New Roman"/>
          <w:bCs/>
          <w:color w:val="000000"/>
          <w:sz w:val="24"/>
          <w:szCs w:val="24"/>
        </w:rPr>
        <w:t>u</w:t>
      </w:r>
      <w:r w:rsidRPr="00B73C39">
        <w:rPr>
          <w:rFonts w:ascii="Times New Roman" w:hAnsi="Times New Roman" w:cs="Times New Roman"/>
          <w:bCs/>
          <w:color w:val="000000"/>
          <w:sz w:val="24"/>
          <w:szCs w:val="24"/>
        </w:rPr>
        <w:t>rable levels of exchange rates can deter foreign direct investment</w:t>
      </w:r>
      <w:r>
        <w:rPr>
          <w:rFonts w:ascii="Times New Roman" w:hAnsi="Times New Roman" w:cs="Times New Roman"/>
          <w:bCs/>
          <w:color w:val="000000"/>
          <w:sz w:val="24"/>
          <w:szCs w:val="24"/>
        </w:rPr>
        <w:t xml:space="preserve">. </w:t>
      </w:r>
      <w:r w:rsidRPr="00B73C39">
        <w:rPr>
          <w:rFonts w:ascii="Times New Roman" w:hAnsi="Times New Roman" w:cs="Times New Roman"/>
          <w:bCs/>
          <w:color w:val="000000"/>
          <w:sz w:val="24"/>
          <w:szCs w:val="24"/>
        </w:rPr>
        <w:t>Exchange rate instability or sharp depreciation in the short term creates uncertainty for foreign investors, as it affects the value of their investments and potential profits when converted back to their home currency.</w:t>
      </w:r>
      <w:r>
        <w:rPr>
          <w:rFonts w:ascii="Times New Roman" w:hAnsi="Times New Roman" w:cs="Times New Roman"/>
          <w:bCs/>
          <w:color w:val="000000"/>
          <w:sz w:val="24"/>
          <w:szCs w:val="24"/>
        </w:rPr>
        <w:t xml:space="preserve"> </w:t>
      </w:r>
      <w:r w:rsidRPr="00B73C39">
        <w:rPr>
          <w:rFonts w:ascii="Times New Roman" w:hAnsi="Times New Roman" w:cs="Times New Roman"/>
          <w:bCs/>
          <w:color w:val="000000"/>
          <w:sz w:val="24"/>
          <w:szCs w:val="24"/>
        </w:rPr>
        <w:t>High volatility increases the cost of hedging against exchange rate risks, making investments less attractive.</w:t>
      </w:r>
      <w:r>
        <w:rPr>
          <w:rFonts w:ascii="Times New Roman" w:hAnsi="Times New Roman" w:cs="Times New Roman"/>
          <w:bCs/>
          <w:color w:val="000000"/>
          <w:sz w:val="24"/>
          <w:szCs w:val="24"/>
        </w:rPr>
        <w:t xml:space="preserve"> Therefore, f</w:t>
      </w:r>
      <w:r w:rsidRPr="004012B0">
        <w:rPr>
          <w:rFonts w:ascii="Times New Roman" w:hAnsi="Times New Roman" w:cs="Times New Roman"/>
          <w:bCs/>
          <w:color w:val="000000"/>
          <w:sz w:val="24"/>
          <w:szCs w:val="24"/>
        </w:rPr>
        <w:t>or investors reliant on imported inputs, a weaker local currency increases costs, reducing the feasibility of operations.</w:t>
      </w:r>
    </w:p>
    <w:p w14:paraId="455C8FFD"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 the long term, p</w:t>
      </w:r>
      <w:r w:rsidRPr="004012B0">
        <w:rPr>
          <w:rFonts w:ascii="Times New Roman" w:hAnsi="Times New Roman" w:cs="Times New Roman"/>
          <w:bCs/>
          <w:color w:val="000000"/>
          <w:sz w:val="24"/>
          <w:szCs w:val="24"/>
        </w:rPr>
        <w:t>ersistent exchange rate depreciation over time diminishes the long-term value of FDI returns, making countries with unstable currencies less attractive to investors.</w:t>
      </w:r>
      <w:r>
        <w:rPr>
          <w:rFonts w:ascii="Times New Roman" w:hAnsi="Times New Roman" w:cs="Times New Roman"/>
          <w:bCs/>
          <w:color w:val="000000"/>
          <w:sz w:val="24"/>
          <w:szCs w:val="24"/>
        </w:rPr>
        <w:t xml:space="preserve"> Such that i</w:t>
      </w:r>
      <w:r w:rsidRPr="004012B0">
        <w:rPr>
          <w:rFonts w:ascii="Times New Roman" w:hAnsi="Times New Roman" w:cs="Times New Roman"/>
          <w:bCs/>
          <w:color w:val="000000"/>
          <w:sz w:val="24"/>
          <w:szCs w:val="24"/>
        </w:rPr>
        <w:t>nvestors may fear further devaluation, which could wipe out their gains or lead to higher operational costs.</w:t>
      </w:r>
      <w:r>
        <w:rPr>
          <w:rFonts w:ascii="Times New Roman" w:hAnsi="Times New Roman" w:cs="Times New Roman"/>
          <w:bCs/>
          <w:color w:val="000000"/>
          <w:sz w:val="24"/>
          <w:szCs w:val="24"/>
        </w:rPr>
        <w:t xml:space="preserve"> Hence, </w:t>
      </w:r>
      <w:r w:rsidRPr="004012B0">
        <w:rPr>
          <w:rFonts w:ascii="Times New Roman" w:hAnsi="Times New Roman" w:cs="Times New Roman"/>
          <w:bCs/>
          <w:color w:val="000000"/>
          <w:sz w:val="24"/>
          <w:szCs w:val="24"/>
        </w:rPr>
        <w:t>sustained weak or unstable exchange rate signals broader economic issues, such as poor fiscal management, inflationary pressures, or low foreign reserve levels, discouraging long-term commitments.</w:t>
      </w:r>
    </w:p>
    <w:p w14:paraId="0B0CB661"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This finding is consistent with the findings of </w:t>
      </w:r>
      <w:proofErr w:type="spellStart"/>
      <w:r w:rsidRPr="002B497C">
        <w:rPr>
          <w:rFonts w:ascii="Times New Roman" w:hAnsi="Times New Roman" w:cs="Times New Roman"/>
          <w:sz w:val="24"/>
          <w:szCs w:val="24"/>
        </w:rPr>
        <w:t>Alshubiri</w:t>
      </w:r>
      <w:proofErr w:type="spellEnd"/>
      <w:r w:rsidRPr="002B497C">
        <w:rPr>
          <w:rFonts w:ascii="Times New Roman" w:hAnsi="Times New Roman" w:cs="Times New Roman"/>
          <w:sz w:val="24"/>
          <w:szCs w:val="24"/>
        </w:rPr>
        <w:t xml:space="preserve"> (2022)</w:t>
      </w:r>
      <w:r>
        <w:rPr>
          <w:rFonts w:ascii="Times New Roman" w:hAnsi="Times New Roman" w:cs="Times New Roman"/>
          <w:sz w:val="24"/>
          <w:szCs w:val="24"/>
        </w:rPr>
        <w:t xml:space="preserve"> and </w:t>
      </w:r>
      <w:r w:rsidRPr="002B497C">
        <w:rPr>
          <w:rFonts w:ascii="Times New Roman" w:hAnsi="Times New Roman" w:cs="Times New Roman"/>
          <w:sz w:val="24"/>
          <w:szCs w:val="24"/>
        </w:rPr>
        <w:t>Adekunle (2020)</w:t>
      </w:r>
      <w:r>
        <w:rPr>
          <w:rFonts w:ascii="Times New Roman" w:hAnsi="Times New Roman" w:cs="Times New Roman"/>
          <w:sz w:val="24"/>
          <w:szCs w:val="24"/>
        </w:rPr>
        <w:t xml:space="preserve"> which established in their various studies that </w:t>
      </w:r>
      <w:r w:rsidRPr="002B497C">
        <w:rPr>
          <w:rFonts w:ascii="Times New Roman" w:hAnsi="Times New Roman" w:cs="Times New Roman"/>
          <w:sz w:val="24"/>
          <w:szCs w:val="24"/>
        </w:rPr>
        <w:t xml:space="preserve">exchange rate </w:t>
      </w:r>
      <w:r>
        <w:rPr>
          <w:rFonts w:ascii="Times New Roman" w:hAnsi="Times New Roman" w:cs="Times New Roman"/>
          <w:bCs/>
          <w:color w:val="000000"/>
          <w:sz w:val="24"/>
          <w:szCs w:val="24"/>
        </w:rPr>
        <w:t>has significant negative effect on FDI</w:t>
      </w:r>
      <w:r>
        <w:rPr>
          <w:rFonts w:ascii="Times New Roman" w:hAnsi="Times New Roman" w:cs="Times New Roman"/>
          <w:sz w:val="24"/>
          <w:szCs w:val="24"/>
        </w:rPr>
        <w:t xml:space="preserve">. In addition, this finding aligns with the flow theory’s emphasis that </w:t>
      </w:r>
      <w:r w:rsidRPr="005749B6">
        <w:rPr>
          <w:rFonts w:ascii="Times New Roman" w:hAnsi="Times New Roman" w:cs="Times New Roman"/>
          <w:sz w:val="24"/>
          <w:szCs w:val="24"/>
        </w:rPr>
        <w:t>FDI is sensitive to changes in exchange rates because these changes directly affect the cost of operations and the repatriation of profits</w:t>
      </w:r>
      <w:r w:rsidRPr="00331498">
        <w:rPr>
          <w:rFonts w:ascii="Times New Roman" w:hAnsi="Times New Roman" w:cs="Times New Roman"/>
          <w:sz w:val="24"/>
          <w:szCs w:val="24"/>
        </w:rPr>
        <w:t>.</w:t>
      </w:r>
      <w:r>
        <w:rPr>
          <w:rFonts w:ascii="Times New Roman" w:hAnsi="Times New Roman" w:cs="Times New Roman"/>
          <w:sz w:val="24"/>
          <w:szCs w:val="24"/>
        </w:rPr>
        <w:t xml:space="preserve"> </w:t>
      </w:r>
      <w:r w:rsidRPr="005749B6">
        <w:rPr>
          <w:rFonts w:ascii="Times New Roman" w:hAnsi="Times New Roman" w:cs="Times New Roman"/>
          <w:sz w:val="24"/>
          <w:szCs w:val="24"/>
        </w:rPr>
        <w:t>A depreciating or highly volatile domestic currency can lead to</w:t>
      </w:r>
      <w:r>
        <w:rPr>
          <w:rFonts w:ascii="Times New Roman" w:hAnsi="Times New Roman" w:cs="Times New Roman"/>
          <w:sz w:val="24"/>
          <w:szCs w:val="24"/>
        </w:rPr>
        <w:t xml:space="preserve"> i</w:t>
      </w:r>
      <w:r w:rsidRPr="005749B6">
        <w:rPr>
          <w:rFonts w:ascii="Times New Roman" w:hAnsi="Times New Roman" w:cs="Times New Roman"/>
          <w:sz w:val="24"/>
          <w:szCs w:val="24"/>
        </w:rPr>
        <w:t>ncreased costs for importing inputs and raw materials</w:t>
      </w:r>
      <w:r>
        <w:rPr>
          <w:rFonts w:ascii="Times New Roman" w:hAnsi="Times New Roman" w:cs="Times New Roman"/>
          <w:sz w:val="24"/>
          <w:szCs w:val="24"/>
        </w:rPr>
        <w:t>; r</w:t>
      </w:r>
      <w:r w:rsidRPr="005749B6">
        <w:rPr>
          <w:rFonts w:ascii="Times New Roman" w:hAnsi="Times New Roman" w:cs="Times New Roman"/>
          <w:sz w:val="24"/>
          <w:szCs w:val="24"/>
        </w:rPr>
        <w:t>educed value of profits when converted back into the investor’s home currency</w:t>
      </w:r>
      <w:r>
        <w:rPr>
          <w:rFonts w:ascii="Times New Roman" w:hAnsi="Times New Roman" w:cs="Times New Roman"/>
          <w:sz w:val="24"/>
          <w:szCs w:val="24"/>
        </w:rPr>
        <w:t>; and h</w:t>
      </w:r>
      <w:r w:rsidRPr="005749B6">
        <w:rPr>
          <w:rFonts w:ascii="Times New Roman" w:hAnsi="Times New Roman" w:cs="Times New Roman"/>
          <w:sz w:val="24"/>
          <w:szCs w:val="24"/>
        </w:rPr>
        <w:t>eightened uncertainty about future exchange rate movements, which raises the risk premium for investing in the host country.</w:t>
      </w:r>
      <w:r>
        <w:rPr>
          <w:rFonts w:ascii="Times New Roman" w:hAnsi="Times New Roman" w:cs="Times New Roman"/>
          <w:sz w:val="24"/>
          <w:szCs w:val="24"/>
        </w:rPr>
        <w:t xml:space="preserve"> However, the finding contradicts that of </w:t>
      </w:r>
      <w:bookmarkStart w:id="11" w:name="_Hlk184404033"/>
      <w:proofErr w:type="spellStart"/>
      <w:r w:rsidRPr="002B497C">
        <w:rPr>
          <w:rFonts w:ascii="Times New Roman" w:hAnsi="Times New Roman" w:cs="Times New Roman"/>
          <w:sz w:val="24"/>
          <w:szCs w:val="24"/>
        </w:rPr>
        <w:t>Tsaurai</w:t>
      </w:r>
      <w:proofErr w:type="spellEnd"/>
      <w:r w:rsidRPr="002B497C">
        <w:rPr>
          <w:rFonts w:ascii="Times New Roman" w:hAnsi="Times New Roman" w:cs="Times New Roman"/>
          <w:sz w:val="24"/>
          <w:szCs w:val="24"/>
        </w:rPr>
        <w:t xml:space="preserve"> (2022)</w:t>
      </w:r>
      <w:r>
        <w:rPr>
          <w:rFonts w:ascii="Times New Roman" w:hAnsi="Times New Roman" w:cs="Times New Roman"/>
          <w:sz w:val="24"/>
          <w:szCs w:val="24"/>
        </w:rPr>
        <w:t xml:space="preserve"> and</w:t>
      </w:r>
      <w:r w:rsidRPr="002B497C">
        <w:rPr>
          <w:rFonts w:ascii="Times New Roman" w:hAnsi="Times New Roman" w:cs="Times New Roman"/>
          <w:sz w:val="24"/>
          <w:szCs w:val="24"/>
        </w:rPr>
        <w:t xml:space="preserve"> </w:t>
      </w:r>
      <w:bookmarkEnd w:id="11"/>
      <w:r w:rsidRPr="002B497C">
        <w:rPr>
          <w:rFonts w:ascii="Times New Roman" w:hAnsi="Times New Roman" w:cs="Times New Roman"/>
          <w:sz w:val="24"/>
          <w:szCs w:val="24"/>
        </w:rPr>
        <w:t xml:space="preserve">Cookey and </w:t>
      </w:r>
      <w:proofErr w:type="spellStart"/>
      <w:r w:rsidRPr="002B497C">
        <w:rPr>
          <w:rFonts w:ascii="Times New Roman" w:hAnsi="Times New Roman" w:cs="Times New Roman"/>
          <w:sz w:val="24"/>
          <w:szCs w:val="24"/>
        </w:rPr>
        <w:t>Eniekezimene</w:t>
      </w:r>
      <w:proofErr w:type="spellEnd"/>
      <w:r w:rsidRPr="002B497C">
        <w:rPr>
          <w:rFonts w:ascii="Times New Roman" w:hAnsi="Times New Roman" w:cs="Times New Roman"/>
          <w:sz w:val="24"/>
          <w:szCs w:val="24"/>
        </w:rPr>
        <w:t xml:space="preserve"> (2020)</w:t>
      </w:r>
      <w:r>
        <w:rPr>
          <w:rFonts w:ascii="Times New Roman" w:hAnsi="Times New Roman" w:cs="Times New Roman"/>
          <w:sz w:val="24"/>
          <w:szCs w:val="24"/>
        </w:rPr>
        <w:t xml:space="preserve"> which found positive effect while </w:t>
      </w:r>
      <w:r w:rsidRPr="002B497C">
        <w:rPr>
          <w:rFonts w:ascii="Times New Roman" w:hAnsi="Times New Roman" w:cs="Times New Roman"/>
          <w:sz w:val="24"/>
          <w:szCs w:val="24"/>
        </w:rPr>
        <w:t xml:space="preserve">Mansur (2023) </w:t>
      </w:r>
      <w:r>
        <w:rPr>
          <w:rFonts w:ascii="Times New Roman" w:hAnsi="Times New Roman" w:cs="Times New Roman"/>
          <w:sz w:val="24"/>
          <w:szCs w:val="24"/>
        </w:rPr>
        <w:t>found no effect.</w:t>
      </w:r>
    </w:p>
    <w:p w14:paraId="01BD6189" w14:textId="77777777" w:rsidR="0013629C" w:rsidRPr="00DB6777" w:rsidRDefault="0013629C" w:rsidP="006147CA">
      <w:pPr>
        <w:spacing w:afterLines="40" w:after="96" w:line="480" w:lineRule="auto"/>
        <w:jc w:val="both"/>
        <w:rPr>
          <w:rFonts w:asciiTheme="majorBidi" w:hAnsiTheme="majorBidi" w:cstheme="majorBidi"/>
          <w:b/>
          <w:sz w:val="24"/>
          <w:szCs w:val="24"/>
        </w:rPr>
      </w:pPr>
      <w:r w:rsidRPr="00DB6777">
        <w:rPr>
          <w:rFonts w:asciiTheme="majorBidi" w:hAnsiTheme="majorBidi" w:cstheme="majorBidi"/>
          <w:b/>
          <w:sz w:val="24"/>
          <w:szCs w:val="24"/>
        </w:rPr>
        <w:t>External debt and FDI</w:t>
      </w:r>
    </w:p>
    <w:p w14:paraId="59538462"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sidRPr="00E561D3">
        <w:rPr>
          <w:rFonts w:ascii="Times New Roman" w:hAnsi="Times New Roman" w:cs="Times New Roman"/>
          <w:bCs/>
          <w:color w:val="000000"/>
          <w:sz w:val="24"/>
          <w:szCs w:val="24"/>
        </w:rPr>
        <w:t xml:space="preserve">The </w:t>
      </w:r>
      <w:r>
        <w:rPr>
          <w:rFonts w:ascii="Times New Roman" w:hAnsi="Times New Roman" w:cs="Times New Roman"/>
          <w:bCs/>
          <w:color w:val="000000"/>
          <w:sz w:val="24"/>
          <w:szCs w:val="24"/>
        </w:rPr>
        <w:t xml:space="preserve">result showed that </w:t>
      </w:r>
      <w:bookmarkStart w:id="12" w:name="_Hlk184457693"/>
      <w:r>
        <w:rPr>
          <w:rFonts w:ascii="Times New Roman" w:hAnsi="Times New Roman" w:cs="Times New Roman"/>
          <w:bCs/>
          <w:color w:val="000000"/>
          <w:sz w:val="24"/>
          <w:szCs w:val="24"/>
        </w:rPr>
        <w:t>e</w:t>
      </w:r>
      <w:r w:rsidRPr="00CF5B9F">
        <w:rPr>
          <w:rFonts w:ascii="Times New Roman" w:hAnsi="Times New Roman" w:cs="Times New Roman"/>
          <w:bCs/>
          <w:color w:val="000000"/>
          <w:sz w:val="24"/>
          <w:szCs w:val="24"/>
        </w:rPr>
        <w:t>xternal debt</w:t>
      </w:r>
      <w:r>
        <w:rPr>
          <w:rFonts w:ascii="Times New Roman" w:hAnsi="Times New Roman" w:cs="Times New Roman"/>
          <w:bCs/>
          <w:color w:val="000000"/>
          <w:sz w:val="24"/>
          <w:szCs w:val="24"/>
        </w:rPr>
        <w:t xml:space="preserve"> has significant negative effect on FDI both in the short- and long-run. </w:t>
      </w:r>
      <w:bookmarkEnd w:id="12"/>
      <w:r>
        <w:rPr>
          <w:rFonts w:ascii="Times New Roman" w:hAnsi="Times New Roman" w:cs="Times New Roman"/>
          <w:bCs/>
          <w:color w:val="000000"/>
          <w:sz w:val="24"/>
          <w:szCs w:val="24"/>
        </w:rPr>
        <w:t>However, e</w:t>
      </w:r>
      <w:r w:rsidRPr="00CF5B9F">
        <w:rPr>
          <w:rFonts w:ascii="Times New Roman" w:hAnsi="Times New Roman" w:cs="Times New Roman"/>
          <w:bCs/>
          <w:color w:val="000000"/>
          <w:sz w:val="24"/>
          <w:szCs w:val="24"/>
        </w:rPr>
        <w:t>xternal debt</w:t>
      </w:r>
      <w:r>
        <w:rPr>
          <w:rFonts w:ascii="Times New Roman" w:hAnsi="Times New Roman" w:cs="Times New Roman"/>
          <w:bCs/>
          <w:color w:val="000000"/>
          <w:sz w:val="24"/>
          <w:szCs w:val="24"/>
        </w:rPr>
        <w:t xml:space="preserve"> lagged by one year has a weak significant positive effect on FDI in the long-run at 10% level. This suggests that </w:t>
      </w:r>
      <w:r w:rsidRPr="00B46F60">
        <w:rPr>
          <w:rFonts w:ascii="Times New Roman" w:hAnsi="Times New Roman" w:cs="Times New Roman"/>
          <w:bCs/>
          <w:color w:val="000000"/>
          <w:sz w:val="24"/>
          <w:szCs w:val="24"/>
        </w:rPr>
        <w:t>high level of external debt raises concerns among foreign investors about a country's financial health and repayment capacity. This can deter short-term FDI inflows as investors perceive greater risk.</w:t>
      </w:r>
      <w:r>
        <w:rPr>
          <w:rFonts w:ascii="Times New Roman" w:hAnsi="Times New Roman" w:cs="Times New Roman"/>
          <w:bCs/>
          <w:color w:val="000000"/>
          <w:sz w:val="24"/>
          <w:szCs w:val="24"/>
        </w:rPr>
        <w:t xml:space="preserve"> </w:t>
      </w:r>
      <w:r w:rsidRPr="00B46F60">
        <w:rPr>
          <w:rFonts w:ascii="Times New Roman" w:hAnsi="Times New Roman" w:cs="Times New Roman"/>
          <w:bCs/>
          <w:color w:val="000000"/>
          <w:sz w:val="24"/>
          <w:szCs w:val="24"/>
        </w:rPr>
        <w:t>Servicing external debt often diverts public funds from infrastructure development or economic programs that could attract foreign investors.</w:t>
      </w:r>
    </w:p>
    <w:p w14:paraId="740A859B" w14:textId="3588C288" w:rsidR="0013629C" w:rsidRDefault="0013629C" w:rsidP="006147CA">
      <w:pPr>
        <w:spacing w:afterLines="40" w:after="96"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In the long run, </w:t>
      </w:r>
      <w:r w:rsidRPr="00B46F60">
        <w:rPr>
          <w:rFonts w:ascii="Times New Roman" w:hAnsi="Times New Roman" w:cs="Times New Roman"/>
          <w:bCs/>
          <w:color w:val="000000"/>
          <w:sz w:val="24"/>
          <w:szCs w:val="24"/>
        </w:rPr>
        <w:t>excessive external debt can crowd out private investments, including FDI, as governments prioritize debt repayment over economic growth initiatives.</w:t>
      </w:r>
      <w:r w:rsidRPr="00B46F60">
        <w:t xml:space="preserve"> </w:t>
      </w:r>
      <w:r w:rsidRPr="00B46F60">
        <w:rPr>
          <w:rFonts w:ascii="Times New Roman" w:hAnsi="Times New Roman" w:cs="Times New Roman"/>
          <w:bCs/>
          <w:color w:val="000000"/>
          <w:sz w:val="24"/>
          <w:szCs w:val="24"/>
        </w:rPr>
        <w:t>High external debt may limit a government's ability to implement pro-investment policies, as fiscal resources are tied up in debt servicing.</w:t>
      </w:r>
      <w:r>
        <w:rPr>
          <w:rFonts w:ascii="Times New Roman" w:hAnsi="Times New Roman" w:cs="Times New Roman"/>
          <w:bCs/>
          <w:color w:val="000000"/>
          <w:sz w:val="24"/>
          <w:szCs w:val="24"/>
        </w:rPr>
        <w:t xml:space="preserve"> As a consequence, p</w:t>
      </w:r>
      <w:r w:rsidRPr="00B46F60">
        <w:rPr>
          <w:rFonts w:ascii="Times New Roman" w:hAnsi="Times New Roman" w:cs="Times New Roman"/>
          <w:bCs/>
          <w:color w:val="000000"/>
          <w:sz w:val="24"/>
          <w:szCs w:val="24"/>
        </w:rPr>
        <w:t>ersistent external debt undermines macroeconomic stability, often leading to currency depreciation, inflation, or austerity measures that discourage long-term foreign investments.</w:t>
      </w:r>
      <w:r>
        <w:rPr>
          <w:rFonts w:ascii="Times New Roman" w:hAnsi="Times New Roman" w:cs="Times New Roman"/>
          <w:bCs/>
          <w:color w:val="000000"/>
          <w:sz w:val="24"/>
          <w:szCs w:val="24"/>
        </w:rPr>
        <w:t xml:space="preserve"> However, the </w:t>
      </w:r>
      <w:r w:rsidRPr="009977E5">
        <w:rPr>
          <w:rFonts w:ascii="Times New Roman" w:hAnsi="Times New Roman" w:cs="Times New Roman"/>
          <w:bCs/>
          <w:color w:val="000000"/>
          <w:sz w:val="24"/>
          <w:szCs w:val="24"/>
        </w:rPr>
        <w:t>weak positive effect suggests that if external debt is efficiently utilized for productive purposes (e.g., infrastructure, industrialization), it may attract FDI in the long run as the economic environment becomes more favo</w:t>
      </w:r>
      <w:r w:rsidR="005D6D3A">
        <w:rPr>
          <w:rFonts w:ascii="Times New Roman" w:hAnsi="Times New Roman" w:cs="Times New Roman"/>
          <w:bCs/>
          <w:color w:val="000000"/>
          <w:sz w:val="24"/>
          <w:szCs w:val="24"/>
        </w:rPr>
        <w:t>u</w:t>
      </w:r>
      <w:r w:rsidRPr="009977E5">
        <w:rPr>
          <w:rFonts w:ascii="Times New Roman" w:hAnsi="Times New Roman" w:cs="Times New Roman"/>
          <w:bCs/>
          <w:color w:val="000000"/>
          <w:sz w:val="24"/>
          <w:szCs w:val="24"/>
        </w:rPr>
        <w:t>rable.</w:t>
      </w:r>
      <w:r>
        <w:rPr>
          <w:rFonts w:ascii="Times New Roman" w:hAnsi="Times New Roman" w:cs="Times New Roman"/>
          <w:bCs/>
          <w:color w:val="000000"/>
          <w:sz w:val="24"/>
          <w:szCs w:val="24"/>
        </w:rPr>
        <w:t xml:space="preserve"> Such that </w:t>
      </w:r>
      <w:r w:rsidRPr="009977E5">
        <w:rPr>
          <w:rFonts w:ascii="Times New Roman" w:hAnsi="Times New Roman" w:cs="Times New Roman"/>
          <w:bCs/>
          <w:color w:val="000000"/>
          <w:sz w:val="24"/>
          <w:szCs w:val="24"/>
        </w:rPr>
        <w:t>the benefits of debt-financed investments, such as improved infrastructure or enhanced business environments, are realized with a delay, thereby fostering future FDI.</w:t>
      </w:r>
    </w:p>
    <w:p w14:paraId="52B492A1"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This finding is consistent with the findings of </w:t>
      </w:r>
      <w:bookmarkStart w:id="13" w:name="_Hlk184405706"/>
      <w:r w:rsidRPr="002B497C">
        <w:rPr>
          <w:rFonts w:ascii="Times New Roman" w:hAnsi="Times New Roman" w:cs="Times New Roman"/>
          <w:sz w:val="24"/>
          <w:szCs w:val="24"/>
        </w:rPr>
        <w:t xml:space="preserve">Evans, Kariuki and Wafula (2022) </w:t>
      </w:r>
      <w:bookmarkEnd w:id="13"/>
      <w:r>
        <w:rPr>
          <w:rFonts w:ascii="Times New Roman" w:hAnsi="Times New Roman" w:cs="Times New Roman"/>
          <w:sz w:val="24"/>
          <w:szCs w:val="24"/>
        </w:rPr>
        <w:t xml:space="preserve">which established in their study that </w:t>
      </w:r>
      <w:r w:rsidRPr="00473EF3">
        <w:rPr>
          <w:rFonts w:ascii="Times New Roman" w:hAnsi="Times New Roman" w:cs="Times New Roman"/>
          <w:sz w:val="24"/>
          <w:szCs w:val="24"/>
        </w:rPr>
        <w:t xml:space="preserve">external debt </w:t>
      </w:r>
      <w:r>
        <w:rPr>
          <w:rFonts w:ascii="Times New Roman" w:hAnsi="Times New Roman" w:cs="Times New Roman"/>
          <w:bCs/>
          <w:color w:val="000000"/>
          <w:sz w:val="24"/>
          <w:szCs w:val="24"/>
        </w:rPr>
        <w:t>has significant negative effect on FDI</w:t>
      </w:r>
      <w:r>
        <w:rPr>
          <w:rFonts w:ascii="Times New Roman" w:hAnsi="Times New Roman" w:cs="Times New Roman"/>
          <w:sz w:val="24"/>
          <w:szCs w:val="24"/>
        </w:rPr>
        <w:t>. In addition, this finding aligns with the flow theory which posit that h</w:t>
      </w:r>
      <w:r w:rsidRPr="00387B05">
        <w:rPr>
          <w:rFonts w:ascii="Times New Roman" w:hAnsi="Times New Roman" w:cs="Times New Roman"/>
          <w:sz w:val="24"/>
          <w:szCs w:val="24"/>
        </w:rPr>
        <w:t xml:space="preserve">igh </w:t>
      </w:r>
      <w:r w:rsidRPr="00473EF3">
        <w:rPr>
          <w:rFonts w:ascii="Times New Roman" w:hAnsi="Times New Roman" w:cs="Times New Roman"/>
          <w:sz w:val="24"/>
          <w:szCs w:val="24"/>
        </w:rPr>
        <w:t xml:space="preserve">external debt levels may result in governments </w:t>
      </w:r>
      <w:r w:rsidRPr="00473EF3">
        <w:rPr>
          <w:rFonts w:ascii="Times New Roman" w:hAnsi="Times New Roman" w:cs="Times New Roman"/>
          <w:sz w:val="24"/>
          <w:szCs w:val="24"/>
        </w:rPr>
        <w:lastRenderedPageBreak/>
        <w:t>allocating resources toward debt servicing rather than infrastructure or economic development. This reduces the opportunities for productive investments, making the country less attractive to foreign investors.</w:t>
      </w:r>
    </w:p>
    <w:p w14:paraId="746A061F" w14:textId="77777777" w:rsidR="0013629C" w:rsidRPr="00DB6777" w:rsidRDefault="0013629C" w:rsidP="006147CA">
      <w:pPr>
        <w:spacing w:afterLines="40" w:after="96" w:line="480" w:lineRule="auto"/>
        <w:jc w:val="both"/>
        <w:rPr>
          <w:rFonts w:asciiTheme="majorBidi" w:hAnsiTheme="majorBidi" w:cstheme="majorBidi"/>
          <w:b/>
          <w:sz w:val="24"/>
          <w:szCs w:val="24"/>
        </w:rPr>
      </w:pPr>
      <w:r w:rsidRPr="00DB6777">
        <w:rPr>
          <w:rFonts w:asciiTheme="majorBidi" w:hAnsiTheme="majorBidi" w:cstheme="majorBidi"/>
          <w:b/>
          <w:sz w:val="24"/>
          <w:szCs w:val="24"/>
        </w:rPr>
        <w:t>Regulatory quality and FDI</w:t>
      </w:r>
    </w:p>
    <w:p w14:paraId="2279D916"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sidRPr="00E561D3">
        <w:rPr>
          <w:rFonts w:ascii="Times New Roman" w:hAnsi="Times New Roman" w:cs="Times New Roman"/>
          <w:bCs/>
          <w:color w:val="000000"/>
          <w:sz w:val="24"/>
          <w:szCs w:val="24"/>
        </w:rPr>
        <w:t xml:space="preserve">The </w:t>
      </w:r>
      <w:r>
        <w:rPr>
          <w:rFonts w:ascii="Times New Roman" w:hAnsi="Times New Roman" w:cs="Times New Roman"/>
          <w:bCs/>
          <w:color w:val="000000"/>
          <w:sz w:val="24"/>
          <w:szCs w:val="24"/>
        </w:rPr>
        <w:t xml:space="preserve">result showed that </w:t>
      </w:r>
      <w:bookmarkStart w:id="14" w:name="_Hlk184457781"/>
      <w:r>
        <w:rPr>
          <w:rFonts w:ascii="Times New Roman" w:hAnsi="Times New Roman" w:cs="Times New Roman"/>
          <w:bCs/>
          <w:color w:val="000000"/>
          <w:sz w:val="24"/>
          <w:szCs w:val="24"/>
        </w:rPr>
        <w:t>r</w:t>
      </w:r>
      <w:r w:rsidRPr="00BF5963">
        <w:rPr>
          <w:rFonts w:ascii="Times New Roman" w:hAnsi="Times New Roman" w:cs="Times New Roman"/>
          <w:bCs/>
          <w:color w:val="000000"/>
          <w:sz w:val="24"/>
          <w:szCs w:val="24"/>
        </w:rPr>
        <w:t>egulatory quality</w:t>
      </w:r>
      <w:r>
        <w:rPr>
          <w:rFonts w:ascii="Times New Roman" w:hAnsi="Times New Roman" w:cs="Times New Roman"/>
          <w:bCs/>
          <w:color w:val="000000"/>
          <w:sz w:val="24"/>
          <w:szCs w:val="24"/>
        </w:rPr>
        <w:t xml:space="preserve"> has significant positive effect on FDI both in the short- and long-run. </w:t>
      </w:r>
      <w:bookmarkEnd w:id="14"/>
      <w:r>
        <w:rPr>
          <w:rFonts w:ascii="Times New Roman" w:hAnsi="Times New Roman" w:cs="Times New Roman"/>
          <w:bCs/>
          <w:color w:val="000000"/>
          <w:sz w:val="24"/>
          <w:szCs w:val="24"/>
        </w:rPr>
        <w:t>Moreover, r</w:t>
      </w:r>
      <w:r w:rsidRPr="00BF5963">
        <w:rPr>
          <w:rFonts w:ascii="Times New Roman" w:hAnsi="Times New Roman" w:cs="Times New Roman"/>
          <w:bCs/>
          <w:color w:val="000000"/>
          <w:sz w:val="24"/>
          <w:szCs w:val="24"/>
        </w:rPr>
        <w:t>egulatory quality</w:t>
      </w:r>
      <w:r>
        <w:rPr>
          <w:rFonts w:ascii="Times New Roman" w:hAnsi="Times New Roman" w:cs="Times New Roman"/>
          <w:bCs/>
          <w:color w:val="000000"/>
          <w:sz w:val="24"/>
          <w:szCs w:val="24"/>
        </w:rPr>
        <w:t xml:space="preserve"> lagged by one year has significant positive effect on FDI in the long-run. This suggests that strong </w:t>
      </w:r>
      <w:r w:rsidRPr="00C86A6C">
        <w:rPr>
          <w:rFonts w:ascii="Times New Roman" w:hAnsi="Times New Roman" w:cs="Times New Roman"/>
          <w:bCs/>
          <w:color w:val="000000"/>
          <w:sz w:val="24"/>
          <w:szCs w:val="24"/>
        </w:rPr>
        <w:t xml:space="preserve">regulatory quality signals to foreign investors that a country has a well-functioning legal and institutional framework that ensures fair competition, protects property rights, and facilitates business operations. </w:t>
      </w:r>
      <w:r w:rsidRPr="001739D3">
        <w:rPr>
          <w:rFonts w:ascii="Times New Roman" w:hAnsi="Times New Roman" w:cs="Times New Roman"/>
          <w:bCs/>
          <w:color w:val="000000"/>
          <w:sz w:val="24"/>
          <w:szCs w:val="24"/>
        </w:rPr>
        <w:t>Effective regulations simplify the process of starting and running businesses, which attracts FDI as it lowers operational costs and administrative barriers.</w:t>
      </w:r>
      <w:r>
        <w:rPr>
          <w:rFonts w:ascii="Times New Roman" w:hAnsi="Times New Roman" w:cs="Times New Roman"/>
          <w:bCs/>
          <w:color w:val="000000"/>
          <w:sz w:val="24"/>
          <w:szCs w:val="24"/>
        </w:rPr>
        <w:t xml:space="preserve"> </w:t>
      </w:r>
      <w:r w:rsidRPr="00C86A6C">
        <w:rPr>
          <w:rFonts w:ascii="Times New Roman" w:hAnsi="Times New Roman" w:cs="Times New Roman"/>
          <w:bCs/>
          <w:color w:val="000000"/>
          <w:sz w:val="24"/>
          <w:szCs w:val="24"/>
        </w:rPr>
        <w:t>This boosts investor confidence and encourages immediate investment inflows.</w:t>
      </w:r>
    </w:p>
    <w:p w14:paraId="3789E45B" w14:textId="12A4CD39" w:rsidR="0013629C" w:rsidRDefault="0013629C" w:rsidP="006147CA">
      <w:pPr>
        <w:spacing w:afterLines="40" w:after="96"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In the long run, </w:t>
      </w:r>
      <w:r w:rsidRPr="001739D3">
        <w:rPr>
          <w:rFonts w:ascii="Times New Roman" w:hAnsi="Times New Roman" w:cs="Times New Roman"/>
          <w:bCs/>
          <w:color w:val="000000"/>
          <w:sz w:val="24"/>
          <w:szCs w:val="24"/>
        </w:rPr>
        <w:t>consistently strong regulatory quality creates a stable and predictable environment that supports long-term investment strategies. This includes factors such as robust contract enforcement, anti-corruption measures, and transparency, which are critical for long-term investment decisions.</w:t>
      </w:r>
      <w:r>
        <w:rPr>
          <w:rFonts w:ascii="Times New Roman" w:hAnsi="Times New Roman" w:cs="Times New Roman"/>
          <w:bCs/>
          <w:color w:val="000000"/>
          <w:sz w:val="24"/>
          <w:szCs w:val="24"/>
        </w:rPr>
        <w:t xml:space="preserve"> </w:t>
      </w:r>
      <w:r w:rsidRPr="001739D3">
        <w:rPr>
          <w:rFonts w:ascii="Times New Roman" w:hAnsi="Times New Roman" w:cs="Times New Roman"/>
          <w:bCs/>
          <w:color w:val="000000"/>
          <w:sz w:val="24"/>
          <w:szCs w:val="24"/>
        </w:rPr>
        <w:t>High regulatory standards help attract not just more FDI, but also higher-quality FDI, such as those in sectors requiring substantial capital, technology transfer, and skilled labo</w:t>
      </w:r>
      <w:r w:rsidR="00F50ACA">
        <w:rPr>
          <w:rFonts w:ascii="Times New Roman" w:hAnsi="Times New Roman" w:cs="Times New Roman"/>
          <w:bCs/>
          <w:color w:val="000000"/>
          <w:sz w:val="24"/>
          <w:szCs w:val="24"/>
        </w:rPr>
        <w:t>u</w:t>
      </w:r>
      <w:r w:rsidRPr="001739D3">
        <w:rPr>
          <w:rFonts w:ascii="Times New Roman" w:hAnsi="Times New Roman" w:cs="Times New Roman"/>
          <w:bCs/>
          <w:color w:val="000000"/>
          <w:sz w:val="24"/>
          <w:szCs w:val="24"/>
        </w:rPr>
        <w:t>r. This fosters overall economic growth and development.</w:t>
      </w:r>
      <w:r>
        <w:rPr>
          <w:rFonts w:ascii="Times New Roman" w:hAnsi="Times New Roman" w:cs="Times New Roman"/>
          <w:bCs/>
          <w:color w:val="000000"/>
          <w:sz w:val="24"/>
          <w:szCs w:val="24"/>
        </w:rPr>
        <w:t xml:space="preserve"> In addition, i</w:t>
      </w:r>
      <w:r w:rsidRPr="001739D3">
        <w:rPr>
          <w:rFonts w:ascii="Times New Roman" w:hAnsi="Times New Roman" w:cs="Times New Roman"/>
          <w:bCs/>
          <w:color w:val="000000"/>
          <w:sz w:val="24"/>
          <w:szCs w:val="24"/>
        </w:rPr>
        <w:t>nvestors often make decisions based on long-term assessments of the business environment. The positive effect of lagged regulatory quality implies that the reputation and credibility gained from consistent regulatory reforms can attract FDI over time as investors become more confident in the country’s economic stability and growth prospects.</w:t>
      </w:r>
    </w:p>
    <w:p w14:paraId="400A35D9"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This finding is consistent with the findings of </w:t>
      </w:r>
      <w:r w:rsidRPr="006E6C10">
        <w:rPr>
          <w:rFonts w:ascii="Times New Roman" w:hAnsi="Times New Roman" w:cs="Times New Roman"/>
          <w:sz w:val="24"/>
          <w:szCs w:val="24"/>
        </w:rPr>
        <w:t>Sabir, Rafique and Abbas (2019)</w:t>
      </w:r>
      <w:r>
        <w:rPr>
          <w:rFonts w:ascii="Times New Roman" w:hAnsi="Times New Roman" w:cs="Times New Roman"/>
          <w:sz w:val="24"/>
          <w:szCs w:val="24"/>
        </w:rPr>
        <w:t xml:space="preserve"> which established in their study that </w:t>
      </w:r>
      <w:r w:rsidRPr="006E6C10">
        <w:rPr>
          <w:rFonts w:ascii="Times New Roman" w:hAnsi="Times New Roman" w:cs="Times New Roman"/>
          <w:sz w:val="24"/>
          <w:szCs w:val="24"/>
        </w:rPr>
        <w:t>regulatory quality</w:t>
      </w:r>
      <w:r>
        <w:rPr>
          <w:rFonts w:ascii="Times New Roman" w:hAnsi="Times New Roman" w:cs="Times New Roman"/>
          <w:bCs/>
          <w:color w:val="000000"/>
          <w:sz w:val="24"/>
          <w:szCs w:val="24"/>
        </w:rPr>
        <w:t xml:space="preserve"> has significant positive effect on FDI</w:t>
      </w:r>
      <w:r>
        <w:rPr>
          <w:rFonts w:ascii="Times New Roman" w:hAnsi="Times New Roman" w:cs="Times New Roman"/>
          <w:sz w:val="24"/>
          <w:szCs w:val="24"/>
        </w:rPr>
        <w:t xml:space="preserve">; while </w:t>
      </w:r>
      <w:r w:rsidRPr="002B497C">
        <w:rPr>
          <w:rFonts w:ascii="Times New Roman" w:hAnsi="Times New Roman" w:cs="Times New Roman"/>
          <w:sz w:val="24"/>
          <w:szCs w:val="24"/>
        </w:rPr>
        <w:t xml:space="preserve">Nxumalo and Makoni (2021) confirmed unidirectional causality from FDI to institutional quality </w:t>
      </w:r>
      <w:r>
        <w:rPr>
          <w:rFonts w:ascii="Times New Roman" w:hAnsi="Times New Roman" w:cs="Times New Roman"/>
          <w:sz w:val="24"/>
          <w:szCs w:val="24"/>
        </w:rPr>
        <w:t>such as</w:t>
      </w:r>
      <w:r w:rsidRPr="00206D44">
        <w:t xml:space="preserve"> </w:t>
      </w:r>
      <w:r w:rsidRPr="00206D44">
        <w:rPr>
          <w:rFonts w:ascii="Times New Roman" w:hAnsi="Times New Roman" w:cs="Times New Roman"/>
          <w:sz w:val="24"/>
          <w:szCs w:val="24"/>
        </w:rPr>
        <w:t>regulatory quality</w:t>
      </w:r>
      <w:r>
        <w:rPr>
          <w:rFonts w:ascii="Times New Roman" w:hAnsi="Times New Roman" w:cs="Times New Roman"/>
          <w:sz w:val="24"/>
          <w:szCs w:val="24"/>
        </w:rPr>
        <w:t xml:space="preserve"> </w:t>
      </w:r>
      <w:r w:rsidRPr="002B497C">
        <w:rPr>
          <w:rFonts w:ascii="Times New Roman" w:hAnsi="Times New Roman" w:cs="Times New Roman"/>
          <w:sz w:val="24"/>
          <w:szCs w:val="24"/>
        </w:rPr>
        <w:t>in the long run.</w:t>
      </w:r>
      <w:r>
        <w:rPr>
          <w:rFonts w:ascii="Times New Roman" w:hAnsi="Times New Roman" w:cs="Times New Roman"/>
          <w:sz w:val="24"/>
          <w:szCs w:val="24"/>
        </w:rPr>
        <w:t xml:space="preserve"> In addition, this finding aligns with the </w:t>
      </w:r>
      <w:r w:rsidRPr="008E4084">
        <w:rPr>
          <w:rFonts w:ascii="Times New Roman" w:hAnsi="Times New Roman" w:cs="Times New Roman"/>
          <w:sz w:val="24"/>
          <w:szCs w:val="24"/>
        </w:rPr>
        <w:t xml:space="preserve">new institutional economics </w:t>
      </w:r>
      <w:r>
        <w:rPr>
          <w:rFonts w:ascii="Times New Roman" w:hAnsi="Times New Roman" w:cs="Times New Roman"/>
          <w:sz w:val="24"/>
          <w:szCs w:val="24"/>
        </w:rPr>
        <w:t>theory which stated that c</w:t>
      </w:r>
      <w:r w:rsidRPr="008E4084">
        <w:rPr>
          <w:rFonts w:ascii="Times New Roman" w:hAnsi="Times New Roman" w:cs="Times New Roman"/>
          <w:sz w:val="24"/>
          <w:szCs w:val="24"/>
        </w:rPr>
        <w:t>ountries with high regulatory quality offer clear, predictable, and efficient regulations that help reduce business risks. High regulatory quality ensures that foreign investors can operate in a stable environment with minimal bureaucratic red tape and fewer arbitrary decisions. This creates a more attractive environment for foreign investors</w:t>
      </w:r>
      <w:r>
        <w:rPr>
          <w:rFonts w:ascii="Times New Roman" w:hAnsi="Times New Roman" w:cs="Times New Roman"/>
          <w:sz w:val="24"/>
          <w:szCs w:val="24"/>
        </w:rPr>
        <w:t xml:space="preserve">; </w:t>
      </w:r>
      <w:r w:rsidRPr="008E4084">
        <w:rPr>
          <w:rFonts w:ascii="Times New Roman" w:hAnsi="Times New Roman" w:cs="Times New Roman"/>
          <w:sz w:val="24"/>
          <w:szCs w:val="24"/>
        </w:rPr>
        <w:t xml:space="preserve">reduces </w:t>
      </w:r>
      <w:r w:rsidRPr="008E4084">
        <w:rPr>
          <w:rFonts w:ascii="Times New Roman" w:hAnsi="Times New Roman" w:cs="Times New Roman"/>
          <w:sz w:val="24"/>
          <w:szCs w:val="24"/>
        </w:rPr>
        <w:lastRenderedPageBreak/>
        <w:t>transaction costs and makes investing more appealing, supporting the positive effect of regulatory quality on FDI.</w:t>
      </w:r>
      <w:r w:rsidRPr="00473EF3">
        <w:rPr>
          <w:rFonts w:ascii="Times New Roman" w:hAnsi="Times New Roman" w:cs="Times New Roman"/>
          <w:sz w:val="24"/>
          <w:szCs w:val="24"/>
        </w:rPr>
        <w:t xml:space="preserve"> </w:t>
      </w:r>
    </w:p>
    <w:p w14:paraId="62C0A7E9" w14:textId="77777777" w:rsidR="0013629C" w:rsidRPr="00DB6777" w:rsidRDefault="0013629C" w:rsidP="006147CA">
      <w:pPr>
        <w:spacing w:afterLines="40" w:after="96" w:line="480" w:lineRule="auto"/>
        <w:jc w:val="both"/>
        <w:rPr>
          <w:rFonts w:asciiTheme="majorBidi" w:hAnsiTheme="majorBidi" w:cstheme="majorBidi"/>
          <w:b/>
          <w:sz w:val="24"/>
          <w:szCs w:val="24"/>
        </w:rPr>
      </w:pPr>
      <w:r w:rsidRPr="00DB6777">
        <w:rPr>
          <w:rFonts w:asciiTheme="majorBidi" w:hAnsiTheme="majorBidi" w:cstheme="majorBidi"/>
          <w:b/>
          <w:sz w:val="24"/>
          <w:szCs w:val="24"/>
        </w:rPr>
        <w:t>Political stability and FDI</w:t>
      </w:r>
    </w:p>
    <w:p w14:paraId="13F68CEF"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sidRPr="00E561D3">
        <w:rPr>
          <w:rFonts w:ascii="Times New Roman" w:hAnsi="Times New Roman" w:cs="Times New Roman"/>
          <w:bCs/>
          <w:color w:val="000000"/>
          <w:sz w:val="24"/>
          <w:szCs w:val="24"/>
        </w:rPr>
        <w:t xml:space="preserve">The </w:t>
      </w:r>
      <w:r>
        <w:rPr>
          <w:rFonts w:ascii="Times New Roman" w:hAnsi="Times New Roman" w:cs="Times New Roman"/>
          <w:bCs/>
          <w:color w:val="000000"/>
          <w:sz w:val="24"/>
          <w:szCs w:val="24"/>
        </w:rPr>
        <w:t xml:space="preserve">result showed that </w:t>
      </w:r>
      <w:bookmarkStart w:id="15" w:name="_Hlk184457861"/>
      <w:r>
        <w:rPr>
          <w:rFonts w:ascii="Times New Roman" w:hAnsi="Times New Roman" w:cs="Times New Roman"/>
          <w:bCs/>
          <w:color w:val="000000"/>
          <w:sz w:val="24"/>
          <w:szCs w:val="24"/>
        </w:rPr>
        <w:t>p</w:t>
      </w:r>
      <w:r w:rsidRPr="00CF5B9F">
        <w:rPr>
          <w:rFonts w:ascii="Times New Roman" w:hAnsi="Times New Roman" w:cs="Times New Roman"/>
          <w:bCs/>
          <w:color w:val="000000"/>
          <w:sz w:val="24"/>
          <w:szCs w:val="24"/>
        </w:rPr>
        <w:t>olitical stability</w:t>
      </w:r>
      <w:r>
        <w:rPr>
          <w:rFonts w:ascii="Times New Roman" w:hAnsi="Times New Roman" w:cs="Times New Roman"/>
          <w:bCs/>
          <w:color w:val="000000"/>
          <w:sz w:val="24"/>
          <w:szCs w:val="24"/>
        </w:rPr>
        <w:t xml:space="preserve"> has significant negative effect on FDI both in the short- and long-run.</w:t>
      </w:r>
      <w:bookmarkEnd w:id="15"/>
      <w:r>
        <w:rPr>
          <w:rFonts w:ascii="Times New Roman" w:hAnsi="Times New Roman" w:cs="Times New Roman"/>
          <w:bCs/>
          <w:color w:val="000000"/>
          <w:sz w:val="24"/>
          <w:szCs w:val="24"/>
        </w:rPr>
        <w:t xml:space="preserve"> This suggests that p</w:t>
      </w:r>
      <w:r w:rsidRPr="004D76EA">
        <w:rPr>
          <w:rFonts w:ascii="Times New Roman" w:hAnsi="Times New Roman" w:cs="Times New Roman"/>
          <w:bCs/>
          <w:color w:val="000000"/>
          <w:sz w:val="24"/>
          <w:szCs w:val="24"/>
        </w:rPr>
        <w:t>olitical instability increases the likelihood of disruptions such as strikes, protests, or changes in government policy, which can threaten business continuity and profitability.</w:t>
      </w:r>
      <w:r>
        <w:rPr>
          <w:rFonts w:ascii="Times New Roman" w:hAnsi="Times New Roman" w:cs="Times New Roman"/>
          <w:bCs/>
          <w:color w:val="000000"/>
          <w:sz w:val="24"/>
          <w:szCs w:val="24"/>
        </w:rPr>
        <w:t xml:space="preserve"> </w:t>
      </w:r>
      <w:r w:rsidRPr="004D76EA">
        <w:rPr>
          <w:rFonts w:ascii="Times New Roman" w:hAnsi="Times New Roman" w:cs="Times New Roman"/>
          <w:bCs/>
          <w:color w:val="000000"/>
          <w:sz w:val="24"/>
          <w:szCs w:val="24"/>
        </w:rPr>
        <w:t>Political instability, characterized by frequent changes in government, civil unrest, or conflicts, creates an unpredictable environment for businesses. Investors are less likely to commit capital in regions where they cannot foresee long-term stability.</w:t>
      </w:r>
    </w:p>
    <w:p w14:paraId="748966E4"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 the long run, p</w:t>
      </w:r>
      <w:r w:rsidRPr="00176433">
        <w:rPr>
          <w:rFonts w:ascii="Times New Roman" w:hAnsi="Times New Roman" w:cs="Times New Roman"/>
          <w:bCs/>
          <w:color w:val="000000"/>
          <w:sz w:val="24"/>
          <w:szCs w:val="24"/>
        </w:rPr>
        <w:t>ersistent political instability erodes investor trust, as it signals weak institutions and governance structures. This leads to a perception of heightened risk and diminishes a country’s attractiveness as an investment destination.</w:t>
      </w:r>
      <w:r>
        <w:rPr>
          <w:rFonts w:ascii="Times New Roman" w:hAnsi="Times New Roman" w:cs="Times New Roman"/>
          <w:bCs/>
          <w:color w:val="000000"/>
          <w:sz w:val="24"/>
          <w:szCs w:val="24"/>
        </w:rPr>
        <w:t xml:space="preserve"> Such that </w:t>
      </w:r>
      <w:r w:rsidRPr="00176433">
        <w:rPr>
          <w:rFonts w:ascii="Times New Roman" w:hAnsi="Times New Roman" w:cs="Times New Roman"/>
          <w:bCs/>
          <w:color w:val="000000"/>
          <w:sz w:val="24"/>
          <w:szCs w:val="24"/>
        </w:rPr>
        <w:t>existing investors may pull out or scale back operations in response to prolonged political instability, exacerbating the decline in FDI inflows.</w:t>
      </w:r>
    </w:p>
    <w:p w14:paraId="563D3043" w14:textId="77777777" w:rsidR="0013629C" w:rsidRPr="00BF1893" w:rsidRDefault="0013629C" w:rsidP="006147CA">
      <w:pPr>
        <w:spacing w:afterLines="40" w:after="96" w:line="360" w:lineRule="auto"/>
        <w:jc w:val="both"/>
        <w:rPr>
          <w:rFonts w:ascii="Times New Roman" w:hAnsi="Times New Roman" w:cs="Times New Roman"/>
          <w:sz w:val="24"/>
          <w:szCs w:val="24"/>
        </w:rPr>
      </w:pPr>
      <w:r>
        <w:rPr>
          <w:rFonts w:ascii="Times New Roman" w:hAnsi="Times New Roman" w:cs="Times New Roman"/>
          <w:bCs/>
          <w:color w:val="000000"/>
          <w:sz w:val="24"/>
          <w:szCs w:val="24"/>
        </w:rPr>
        <w:t xml:space="preserve">This finding is consistent with the findings of </w:t>
      </w:r>
      <w:bookmarkStart w:id="16" w:name="_Hlk184405115"/>
      <w:proofErr w:type="spellStart"/>
      <w:r w:rsidRPr="002B497C">
        <w:rPr>
          <w:rFonts w:ascii="Times New Roman" w:hAnsi="Times New Roman" w:cs="Times New Roman"/>
          <w:sz w:val="24"/>
          <w:szCs w:val="24"/>
        </w:rPr>
        <w:t>Alshubiri</w:t>
      </w:r>
      <w:proofErr w:type="spellEnd"/>
      <w:r w:rsidRPr="002B497C">
        <w:rPr>
          <w:rFonts w:ascii="Times New Roman" w:hAnsi="Times New Roman" w:cs="Times New Roman"/>
          <w:sz w:val="24"/>
          <w:szCs w:val="24"/>
        </w:rPr>
        <w:t xml:space="preserve"> (2022) </w:t>
      </w:r>
      <w:bookmarkEnd w:id="16"/>
      <w:r>
        <w:rPr>
          <w:rFonts w:ascii="Times New Roman" w:hAnsi="Times New Roman" w:cs="Times New Roman"/>
          <w:sz w:val="24"/>
          <w:szCs w:val="24"/>
        </w:rPr>
        <w:t xml:space="preserve">which established in his study that </w:t>
      </w:r>
      <w:r w:rsidRPr="00176433">
        <w:rPr>
          <w:rFonts w:ascii="Times New Roman" w:hAnsi="Times New Roman" w:cs="Times New Roman"/>
          <w:bCs/>
          <w:color w:val="000000"/>
          <w:sz w:val="24"/>
          <w:szCs w:val="24"/>
        </w:rPr>
        <w:t>political stability</w:t>
      </w:r>
      <w:r>
        <w:rPr>
          <w:rFonts w:ascii="Times New Roman" w:hAnsi="Times New Roman" w:cs="Times New Roman"/>
          <w:bCs/>
          <w:color w:val="000000"/>
          <w:sz w:val="24"/>
          <w:szCs w:val="24"/>
        </w:rPr>
        <w:t xml:space="preserve"> has significant negative effect on FDI</w:t>
      </w:r>
      <w:r>
        <w:rPr>
          <w:rFonts w:ascii="Times New Roman" w:hAnsi="Times New Roman" w:cs="Times New Roman"/>
          <w:sz w:val="24"/>
          <w:szCs w:val="24"/>
        </w:rPr>
        <w:t xml:space="preserve">; while </w:t>
      </w:r>
      <w:r w:rsidRPr="002B497C">
        <w:rPr>
          <w:rFonts w:ascii="Times New Roman" w:hAnsi="Times New Roman" w:cs="Times New Roman"/>
          <w:sz w:val="24"/>
          <w:szCs w:val="24"/>
        </w:rPr>
        <w:t xml:space="preserve">Nxumalo and Makoni (2021) confirmed unidirectional causality from FDI to institutional quality </w:t>
      </w:r>
      <w:r>
        <w:rPr>
          <w:rFonts w:ascii="Times New Roman" w:hAnsi="Times New Roman" w:cs="Times New Roman"/>
          <w:sz w:val="24"/>
          <w:szCs w:val="24"/>
        </w:rPr>
        <w:t>such as</w:t>
      </w:r>
      <w:r w:rsidRPr="00206D44">
        <w:t xml:space="preserve"> </w:t>
      </w:r>
      <w:r w:rsidRPr="00176433">
        <w:rPr>
          <w:rFonts w:ascii="Times New Roman" w:hAnsi="Times New Roman" w:cs="Times New Roman"/>
          <w:bCs/>
          <w:color w:val="000000"/>
          <w:sz w:val="24"/>
          <w:szCs w:val="24"/>
        </w:rPr>
        <w:t>political stability</w:t>
      </w:r>
      <w:r>
        <w:rPr>
          <w:rFonts w:ascii="Times New Roman" w:hAnsi="Times New Roman" w:cs="Times New Roman"/>
          <w:bCs/>
          <w:color w:val="000000"/>
          <w:sz w:val="24"/>
          <w:szCs w:val="24"/>
        </w:rPr>
        <w:t xml:space="preserve"> </w:t>
      </w:r>
      <w:r w:rsidRPr="002B497C">
        <w:rPr>
          <w:rFonts w:ascii="Times New Roman" w:hAnsi="Times New Roman" w:cs="Times New Roman"/>
          <w:sz w:val="24"/>
          <w:szCs w:val="24"/>
        </w:rPr>
        <w:t>in the long run.</w:t>
      </w:r>
      <w:r>
        <w:rPr>
          <w:rFonts w:ascii="Times New Roman" w:hAnsi="Times New Roman" w:cs="Times New Roman"/>
          <w:sz w:val="24"/>
          <w:szCs w:val="24"/>
        </w:rPr>
        <w:t xml:space="preserve"> Moreover, this finding aligns with the </w:t>
      </w:r>
      <w:r w:rsidRPr="008E4084">
        <w:rPr>
          <w:rFonts w:ascii="Times New Roman" w:hAnsi="Times New Roman" w:cs="Times New Roman"/>
          <w:sz w:val="24"/>
          <w:szCs w:val="24"/>
        </w:rPr>
        <w:t xml:space="preserve">new institutional economics </w:t>
      </w:r>
      <w:r>
        <w:rPr>
          <w:rFonts w:ascii="Times New Roman" w:hAnsi="Times New Roman" w:cs="Times New Roman"/>
          <w:sz w:val="24"/>
          <w:szCs w:val="24"/>
        </w:rPr>
        <w:t xml:space="preserve">theory which stated that politically unstable environment </w:t>
      </w:r>
      <w:r w:rsidRPr="00BF1893">
        <w:rPr>
          <w:rFonts w:ascii="Times New Roman" w:hAnsi="Times New Roman" w:cs="Times New Roman"/>
          <w:sz w:val="24"/>
          <w:szCs w:val="24"/>
        </w:rPr>
        <w:t>undermines the effectiveness of institutions. During periods of political turmoil, legal systems may become compromised, and contracts may not be upheld. This breakdown in institutional effectiveness increases the perceived risk for foreign investors, as they face challenges in protecting their investments and ensuring that agreements are honored.</w:t>
      </w:r>
      <w:r>
        <w:rPr>
          <w:rFonts w:ascii="Times New Roman" w:hAnsi="Times New Roman" w:cs="Times New Roman"/>
          <w:sz w:val="24"/>
          <w:szCs w:val="24"/>
        </w:rPr>
        <w:t xml:space="preserve"> However, this finding contradicts the findings of </w:t>
      </w:r>
      <w:bookmarkStart w:id="17" w:name="_Hlk184406339"/>
      <w:r w:rsidRPr="006E6C10">
        <w:rPr>
          <w:rFonts w:ascii="Times New Roman" w:hAnsi="Times New Roman" w:cs="Times New Roman"/>
          <w:sz w:val="24"/>
          <w:szCs w:val="24"/>
        </w:rPr>
        <w:t>Sabir, Rafique and Abbas (2019)</w:t>
      </w:r>
      <w:bookmarkEnd w:id="17"/>
      <w:r>
        <w:rPr>
          <w:rFonts w:ascii="Times New Roman" w:hAnsi="Times New Roman" w:cs="Times New Roman"/>
          <w:sz w:val="24"/>
          <w:szCs w:val="24"/>
        </w:rPr>
        <w:t xml:space="preserve"> which found </w:t>
      </w:r>
      <w:r w:rsidRPr="006E6C10">
        <w:rPr>
          <w:rFonts w:ascii="Times New Roman" w:hAnsi="Times New Roman" w:cs="Times New Roman"/>
          <w:sz w:val="24"/>
          <w:szCs w:val="24"/>
        </w:rPr>
        <w:t xml:space="preserve">institutional quality </w:t>
      </w:r>
      <w:r>
        <w:rPr>
          <w:rFonts w:ascii="Times New Roman" w:hAnsi="Times New Roman" w:cs="Times New Roman"/>
          <w:sz w:val="24"/>
          <w:szCs w:val="24"/>
        </w:rPr>
        <w:t xml:space="preserve">such as </w:t>
      </w:r>
      <w:r w:rsidRPr="006E6C10">
        <w:rPr>
          <w:rFonts w:ascii="Times New Roman" w:hAnsi="Times New Roman" w:cs="Times New Roman"/>
          <w:sz w:val="24"/>
          <w:szCs w:val="24"/>
        </w:rPr>
        <w:t xml:space="preserve">political stability has a </w:t>
      </w:r>
      <w:r>
        <w:rPr>
          <w:rFonts w:ascii="Times New Roman" w:hAnsi="Times New Roman" w:cs="Times New Roman"/>
          <w:sz w:val="24"/>
          <w:szCs w:val="24"/>
        </w:rPr>
        <w:t>positive effect</w:t>
      </w:r>
      <w:r w:rsidRPr="006E6C10">
        <w:rPr>
          <w:rFonts w:ascii="Times New Roman" w:hAnsi="Times New Roman" w:cs="Times New Roman"/>
          <w:sz w:val="24"/>
          <w:szCs w:val="24"/>
        </w:rPr>
        <w:t xml:space="preserve"> on FDI</w:t>
      </w:r>
      <w:r>
        <w:rPr>
          <w:rFonts w:ascii="Times New Roman" w:hAnsi="Times New Roman" w:cs="Times New Roman"/>
          <w:sz w:val="24"/>
          <w:szCs w:val="24"/>
        </w:rPr>
        <w:t>.</w:t>
      </w:r>
    </w:p>
    <w:p w14:paraId="047168DD" w14:textId="77777777" w:rsidR="0013629C" w:rsidRPr="00DB6777" w:rsidRDefault="0013629C" w:rsidP="006147CA">
      <w:pPr>
        <w:spacing w:afterLines="40" w:after="96" w:line="480" w:lineRule="auto"/>
        <w:jc w:val="both"/>
        <w:rPr>
          <w:rFonts w:asciiTheme="majorBidi" w:hAnsiTheme="majorBidi" w:cstheme="majorBidi"/>
          <w:b/>
          <w:sz w:val="24"/>
          <w:szCs w:val="24"/>
        </w:rPr>
      </w:pPr>
      <w:r w:rsidRPr="00DB6777">
        <w:rPr>
          <w:rFonts w:asciiTheme="majorBidi" w:hAnsiTheme="majorBidi" w:cstheme="majorBidi"/>
          <w:b/>
          <w:sz w:val="24"/>
          <w:szCs w:val="24"/>
        </w:rPr>
        <w:t>Control of corruption and FDI</w:t>
      </w:r>
    </w:p>
    <w:p w14:paraId="0DD096B1" w14:textId="5A9BBA6A" w:rsidR="0013629C" w:rsidRDefault="0013629C" w:rsidP="006147CA">
      <w:pPr>
        <w:spacing w:afterLines="40" w:after="96" w:line="360" w:lineRule="auto"/>
        <w:jc w:val="both"/>
        <w:rPr>
          <w:rFonts w:ascii="Times New Roman" w:hAnsi="Times New Roman" w:cs="Times New Roman"/>
          <w:bCs/>
          <w:color w:val="000000"/>
          <w:sz w:val="24"/>
          <w:szCs w:val="24"/>
        </w:rPr>
      </w:pPr>
      <w:r w:rsidRPr="00E561D3">
        <w:rPr>
          <w:rFonts w:ascii="Times New Roman" w:hAnsi="Times New Roman" w:cs="Times New Roman"/>
          <w:bCs/>
          <w:color w:val="000000"/>
          <w:sz w:val="24"/>
          <w:szCs w:val="24"/>
        </w:rPr>
        <w:t xml:space="preserve">The </w:t>
      </w:r>
      <w:r>
        <w:rPr>
          <w:rFonts w:ascii="Times New Roman" w:hAnsi="Times New Roman" w:cs="Times New Roman"/>
          <w:bCs/>
          <w:color w:val="000000"/>
          <w:sz w:val="24"/>
          <w:szCs w:val="24"/>
        </w:rPr>
        <w:t xml:space="preserve">result showed that </w:t>
      </w:r>
      <w:bookmarkStart w:id="18" w:name="_Hlk184458595"/>
      <w:r>
        <w:rPr>
          <w:rFonts w:ascii="Times New Roman" w:hAnsi="Times New Roman" w:cs="Times New Roman"/>
          <w:bCs/>
          <w:color w:val="000000"/>
          <w:sz w:val="24"/>
          <w:szCs w:val="24"/>
        </w:rPr>
        <w:t>c</w:t>
      </w:r>
      <w:r w:rsidRPr="00CF5B9F">
        <w:rPr>
          <w:rFonts w:ascii="Times New Roman" w:hAnsi="Times New Roman" w:cs="Times New Roman"/>
          <w:bCs/>
          <w:color w:val="000000"/>
          <w:sz w:val="24"/>
          <w:szCs w:val="24"/>
        </w:rPr>
        <w:t>ontrol of corruption</w:t>
      </w:r>
      <w:r>
        <w:rPr>
          <w:rFonts w:ascii="Times New Roman" w:hAnsi="Times New Roman" w:cs="Times New Roman"/>
          <w:bCs/>
          <w:color w:val="000000"/>
          <w:sz w:val="24"/>
          <w:szCs w:val="24"/>
        </w:rPr>
        <w:t xml:space="preserve"> has significant negative effect on FDI both in the short- and long-run</w:t>
      </w:r>
      <w:bookmarkEnd w:id="18"/>
      <w:r>
        <w:rPr>
          <w:rFonts w:ascii="Times New Roman" w:hAnsi="Times New Roman" w:cs="Times New Roman"/>
          <w:bCs/>
          <w:color w:val="000000"/>
          <w:sz w:val="24"/>
          <w:szCs w:val="24"/>
        </w:rPr>
        <w:t>. This suggest that</w:t>
      </w:r>
      <w:r w:rsidRPr="0012035D">
        <w:rPr>
          <w:rFonts w:ascii="Times New Roman" w:hAnsi="Times New Roman" w:cs="Times New Roman"/>
          <w:bCs/>
          <w:color w:val="000000"/>
          <w:sz w:val="24"/>
          <w:szCs w:val="24"/>
        </w:rPr>
        <w:t xml:space="preserve"> lack of control over corruption signals weak governance, reducing investor confidence in the country's ability to protect assets and enforce contracts fairly. When corruption is rampant, investors face uncertainty in decision-making, such as unpredictable costs, arbitrary regulatory enforcement, or </w:t>
      </w:r>
      <w:proofErr w:type="spellStart"/>
      <w:r w:rsidRPr="0012035D">
        <w:rPr>
          <w:rFonts w:ascii="Times New Roman" w:hAnsi="Times New Roman" w:cs="Times New Roman"/>
          <w:bCs/>
          <w:color w:val="000000"/>
          <w:sz w:val="24"/>
          <w:szCs w:val="24"/>
        </w:rPr>
        <w:t>favo</w:t>
      </w:r>
      <w:r w:rsidR="005D6D3A">
        <w:rPr>
          <w:rFonts w:ascii="Times New Roman" w:hAnsi="Times New Roman" w:cs="Times New Roman"/>
          <w:bCs/>
          <w:color w:val="000000"/>
          <w:sz w:val="24"/>
          <w:szCs w:val="24"/>
        </w:rPr>
        <w:t>u</w:t>
      </w:r>
      <w:r w:rsidRPr="0012035D">
        <w:rPr>
          <w:rFonts w:ascii="Times New Roman" w:hAnsi="Times New Roman" w:cs="Times New Roman"/>
          <w:bCs/>
          <w:color w:val="000000"/>
          <w:sz w:val="24"/>
          <w:szCs w:val="24"/>
        </w:rPr>
        <w:t>ritism</w:t>
      </w:r>
      <w:proofErr w:type="spellEnd"/>
      <w:r w:rsidRPr="0012035D">
        <w:rPr>
          <w:rFonts w:ascii="Times New Roman" w:hAnsi="Times New Roman" w:cs="Times New Roman"/>
          <w:bCs/>
          <w:color w:val="000000"/>
          <w:sz w:val="24"/>
          <w:szCs w:val="24"/>
        </w:rPr>
        <w:t xml:space="preserve">. This unpredictability discourages FDI, as </w:t>
      </w:r>
      <w:r w:rsidRPr="0012035D">
        <w:rPr>
          <w:rFonts w:ascii="Times New Roman" w:hAnsi="Times New Roman" w:cs="Times New Roman"/>
          <w:bCs/>
          <w:color w:val="000000"/>
          <w:sz w:val="24"/>
          <w:szCs w:val="24"/>
        </w:rPr>
        <w:lastRenderedPageBreak/>
        <w:t>businesses prefer stable and transparent environments. Corruption often leads to "unofficial" costs like bribes, inflated licensing fees, or other illegal payments, which can erode profit margins and deter investments.</w:t>
      </w:r>
    </w:p>
    <w:p w14:paraId="1631C4D1" w14:textId="77777777" w:rsidR="0013629C" w:rsidRDefault="0013629C" w:rsidP="006147CA">
      <w:pPr>
        <w:spacing w:afterLines="40" w:after="96"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 the long run, c</w:t>
      </w:r>
      <w:r w:rsidRPr="009B2D52">
        <w:rPr>
          <w:rFonts w:ascii="Times New Roman" w:hAnsi="Times New Roman" w:cs="Times New Roman"/>
          <w:bCs/>
          <w:color w:val="000000"/>
          <w:sz w:val="24"/>
          <w:szCs w:val="24"/>
        </w:rPr>
        <w:t xml:space="preserve">orruption becomes </w:t>
      </w:r>
      <w:r>
        <w:rPr>
          <w:rFonts w:ascii="Times New Roman" w:hAnsi="Times New Roman" w:cs="Times New Roman"/>
          <w:bCs/>
          <w:color w:val="000000"/>
          <w:sz w:val="24"/>
          <w:szCs w:val="24"/>
        </w:rPr>
        <w:t>endemic</w:t>
      </w:r>
      <w:r w:rsidRPr="009B2D52">
        <w:rPr>
          <w:rFonts w:ascii="Times New Roman" w:hAnsi="Times New Roman" w:cs="Times New Roman"/>
          <w:bCs/>
          <w:color w:val="000000"/>
          <w:sz w:val="24"/>
          <w:szCs w:val="24"/>
        </w:rPr>
        <w:t xml:space="preserve">, permeating all levels of government and economic activity. This creates inefficiencies in public administration and weakens the institutional framework, further dissuading FDI. </w:t>
      </w:r>
      <w:r>
        <w:rPr>
          <w:rFonts w:ascii="Times New Roman" w:hAnsi="Times New Roman" w:cs="Times New Roman"/>
          <w:bCs/>
          <w:color w:val="000000"/>
          <w:sz w:val="24"/>
          <w:szCs w:val="24"/>
        </w:rPr>
        <w:t>As such, f</w:t>
      </w:r>
      <w:r w:rsidRPr="009B2D52">
        <w:rPr>
          <w:rFonts w:ascii="Times New Roman" w:hAnsi="Times New Roman" w:cs="Times New Roman"/>
          <w:bCs/>
          <w:color w:val="000000"/>
          <w:sz w:val="24"/>
          <w:szCs w:val="24"/>
        </w:rPr>
        <w:t>unds meant for public services or infrastructure are often siphoned off through corrupt practices, leaving the economy ill-equipped to support foreign businesses.</w:t>
      </w:r>
    </w:p>
    <w:p w14:paraId="0E584877" w14:textId="77777777" w:rsidR="0013629C" w:rsidRDefault="0013629C" w:rsidP="006147CA">
      <w:pPr>
        <w:spacing w:afterLines="40" w:after="96" w:line="360" w:lineRule="auto"/>
        <w:jc w:val="both"/>
        <w:rPr>
          <w:rFonts w:ascii="Times New Roman" w:hAnsi="Times New Roman" w:cs="Times New Roman"/>
          <w:sz w:val="24"/>
          <w:szCs w:val="24"/>
        </w:rPr>
      </w:pPr>
      <w:r>
        <w:rPr>
          <w:rFonts w:ascii="Times New Roman" w:hAnsi="Times New Roman" w:cs="Times New Roman"/>
          <w:bCs/>
          <w:color w:val="000000"/>
          <w:sz w:val="24"/>
          <w:szCs w:val="24"/>
        </w:rPr>
        <w:t xml:space="preserve">This finding is consistent with </w:t>
      </w:r>
      <w:r>
        <w:rPr>
          <w:rFonts w:ascii="Times New Roman" w:hAnsi="Times New Roman" w:cs="Times New Roman"/>
          <w:sz w:val="24"/>
          <w:szCs w:val="24"/>
        </w:rPr>
        <w:t xml:space="preserve">the </w:t>
      </w:r>
      <w:r w:rsidRPr="008E4084">
        <w:rPr>
          <w:rFonts w:ascii="Times New Roman" w:hAnsi="Times New Roman" w:cs="Times New Roman"/>
          <w:sz w:val="24"/>
          <w:szCs w:val="24"/>
        </w:rPr>
        <w:t xml:space="preserve">new institutional economics </w:t>
      </w:r>
      <w:r>
        <w:rPr>
          <w:rFonts w:ascii="Times New Roman" w:hAnsi="Times New Roman" w:cs="Times New Roman"/>
          <w:sz w:val="24"/>
          <w:szCs w:val="24"/>
        </w:rPr>
        <w:t xml:space="preserve">theory which stated that when corruption is widespread, it </w:t>
      </w:r>
      <w:r w:rsidRPr="00E96311">
        <w:rPr>
          <w:rFonts w:ascii="Times New Roman" w:hAnsi="Times New Roman" w:cs="Times New Roman"/>
          <w:sz w:val="24"/>
          <w:szCs w:val="24"/>
        </w:rPr>
        <w:t>directly undermines the efficiency of institutions, leading to higher transaction costs. For foreign investors, widespread corruption means that bribes, kickbacks, and other informal payments become a norm for engaging with public officials or navigating regulatory systems. These additional costs make it more difficult for investors to operate profitably and efficiently, which discourages investment.</w:t>
      </w:r>
      <w:r>
        <w:rPr>
          <w:rFonts w:ascii="Times New Roman" w:hAnsi="Times New Roman" w:cs="Times New Roman"/>
          <w:sz w:val="24"/>
          <w:szCs w:val="24"/>
        </w:rPr>
        <w:t xml:space="preserve"> However, this finding contradicts the findings of </w:t>
      </w:r>
      <w:r w:rsidRPr="006E6C10">
        <w:rPr>
          <w:rFonts w:ascii="Times New Roman" w:hAnsi="Times New Roman" w:cs="Times New Roman"/>
          <w:sz w:val="24"/>
          <w:szCs w:val="24"/>
        </w:rPr>
        <w:t>Sabir, Rafique and Abbas (2019)</w:t>
      </w:r>
      <w:r>
        <w:rPr>
          <w:rFonts w:ascii="Times New Roman" w:hAnsi="Times New Roman" w:cs="Times New Roman"/>
          <w:sz w:val="24"/>
          <w:szCs w:val="24"/>
        </w:rPr>
        <w:t xml:space="preserve"> which found </w:t>
      </w:r>
      <w:r w:rsidRPr="006E6C10">
        <w:rPr>
          <w:rFonts w:ascii="Times New Roman" w:hAnsi="Times New Roman" w:cs="Times New Roman"/>
          <w:sz w:val="24"/>
          <w:szCs w:val="24"/>
        </w:rPr>
        <w:t xml:space="preserve">institutional quality </w:t>
      </w:r>
      <w:r>
        <w:rPr>
          <w:rFonts w:ascii="Times New Roman" w:hAnsi="Times New Roman" w:cs="Times New Roman"/>
          <w:sz w:val="24"/>
          <w:szCs w:val="24"/>
        </w:rPr>
        <w:t xml:space="preserve">such as </w:t>
      </w:r>
      <w:r w:rsidRPr="006E6C10">
        <w:rPr>
          <w:rFonts w:ascii="Times New Roman" w:hAnsi="Times New Roman" w:cs="Times New Roman"/>
          <w:sz w:val="24"/>
          <w:szCs w:val="24"/>
        </w:rPr>
        <w:t xml:space="preserve">control of corruption has a </w:t>
      </w:r>
      <w:r>
        <w:rPr>
          <w:rFonts w:ascii="Times New Roman" w:hAnsi="Times New Roman" w:cs="Times New Roman"/>
          <w:sz w:val="24"/>
          <w:szCs w:val="24"/>
        </w:rPr>
        <w:t>positive effect</w:t>
      </w:r>
      <w:r w:rsidRPr="006E6C10">
        <w:rPr>
          <w:rFonts w:ascii="Times New Roman" w:hAnsi="Times New Roman" w:cs="Times New Roman"/>
          <w:sz w:val="24"/>
          <w:szCs w:val="24"/>
        </w:rPr>
        <w:t xml:space="preserve"> on FDI</w:t>
      </w:r>
      <w:r>
        <w:rPr>
          <w:rFonts w:ascii="Times New Roman" w:hAnsi="Times New Roman" w:cs="Times New Roman"/>
          <w:sz w:val="24"/>
          <w:szCs w:val="24"/>
        </w:rPr>
        <w:t>.</w:t>
      </w:r>
    </w:p>
    <w:p w14:paraId="6BE0BC18" w14:textId="10400B74" w:rsidR="0013629C" w:rsidRDefault="0013629C" w:rsidP="006147CA">
      <w:pPr>
        <w:spacing w:afterLines="40" w:after="96" w:line="360" w:lineRule="auto"/>
        <w:jc w:val="both"/>
        <w:rPr>
          <w:rFonts w:ascii="Times New Roman" w:hAnsi="Times New Roman" w:cs="Times New Roman"/>
          <w:color w:val="000000" w:themeColor="text1"/>
          <w:sz w:val="24"/>
          <w:szCs w:val="24"/>
        </w:rPr>
      </w:pPr>
      <w:r w:rsidRPr="00572E61">
        <w:rPr>
          <w:rFonts w:ascii="Times New Roman" w:hAnsi="Times New Roman" w:cs="Times New Roman"/>
          <w:b/>
          <w:bCs/>
          <w:color w:val="000000"/>
          <w:sz w:val="24"/>
          <w:szCs w:val="24"/>
        </w:rPr>
        <w:t>Error Correction Term (ECT)</w:t>
      </w:r>
    </w:p>
    <w:p w14:paraId="458ECB85" w14:textId="77777777" w:rsidR="0013629C" w:rsidRDefault="0013629C" w:rsidP="006147CA">
      <w:pPr>
        <w:spacing w:afterLines="40" w:after="96" w:line="360" w:lineRule="auto"/>
        <w:jc w:val="both"/>
        <w:rPr>
          <w:rFonts w:ascii="Times New Roman" w:hAnsi="Times New Roman" w:cs="Times New Roman"/>
          <w:sz w:val="24"/>
          <w:szCs w:val="24"/>
        </w:rPr>
      </w:pPr>
      <w:r w:rsidRPr="00572E61">
        <w:rPr>
          <w:rFonts w:ascii="Times New Roman" w:hAnsi="Times New Roman" w:cs="Times New Roman"/>
          <w:sz w:val="24"/>
          <w:szCs w:val="24"/>
        </w:rPr>
        <w:t xml:space="preserve">Error correction term (ECT) reflects the short-run dynamics and long-run equilibrium relationship between cointegrated variables. The result showed that the error correction term </w:t>
      </w:r>
      <w:proofErr w:type="gramStart"/>
      <w:r w:rsidRPr="00572E61">
        <w:rPr>
          <w:rFonts w:ascii="Times New Roman" w:hAnsi="Times New Roman" w:cs="Times New Roman"/>
          <w:sz w:val="24"/>
          <w:szCs w:val="24"/>
        </w:rPr>
        <w:t>ECT(</w:t>
      </w:r>
      <w:proofErr w:type="gramEnd"/>
      <w:r w:rsidRPr="00572E61">
        <w:rPr>
          <w:rFonts w:ascii="Times New Roman" w:hAnsi="Times New Roman" w:cs="Times New Roman"/>
          <w:sz w:val="24"/>
          <w:szCs w:val="24"/>
        </w:rPr>
        <w:t>-1) value is -0.3946 with t-</w:t>
      </w:r>
      <w:r>
        <w:rPr>
          <w:rFonts w:ascii="Times New Roman" w:hAnsi="Times New Roman" w:cs="Times New Roman"/>
          <w:sz w:val="24"/>
          <w:szCs w:val="24"/>
        </w:rPr>
        <w:t>stat</w:t>
      </w:r>
      <w:r w:rsidRPr="00572E61">
        <w:rPr>
          <w:rFonts w:ascii="Times New Roman" w:hAnsi="Times New Roman" w:cs="Times New Roman"/>
          <w:sz w:val="24"/>
          <w:szCs w:val="24"/>
        </w:rPr>
        <w:t xml:space="preserve"> of -6.6586, which is significant at 1% level. The negative value of ECT indicates that the variable was below its equilibrium level, and the model will adjust upward to restore balance. Thus, the disequilibrium in short-run is corrected at the speed of adjustment of 39.46% per year in the long-run. This suggests that any deviation from the long-run equilibrium of</w:t>
      </w:r>
      <w:r>
        <w:rPr>
          <w:rFonts w:ascii="Times New Roman" w:hAnsi="Times New Roman" w:cs="Times New Roman"/>
          <w:sz w:val="24"/>
          <w:szCs w:val="24"/>
        </w:rPr>
        <w:t xml:space="preserve"> foreign direct investment</w:t>
      </w:r>
      <w:r w:rsidRPr="00572E61">
        <w:rPr>
          <w:rFonts w:ascii="Times New Roman" w:hAnsi="Times New Roman" w:cs="Times New Roman"/>
          <w:sz w:val="24"/>
          <w:szCs w:val="24"/>
        </w:rPr>
        <w:t xml:space="preserve"> </w:t>
      </w:r>
      <w:r>
        <w:rPr>
          <w:rFonts w:ascii="Times New Roman" w:hAnsi="Times New Roman" w:cs="Times New Roman"/>
          <w:sz w:val="24"/>
          <w:szCs w:val="24"/>
        </w:rPr>
        <w:t>(</w:t>
      </w:r>
      <w:r w:rsidRPr="00572E61">
        <w:rPr>
          <w:rFonts w:ascii="Times New Roman" w:hAnsi="Times New Roman" w:cs="Times New Roman"/>
          <w:sz w:val="24"/>
          <w:szCs w:val="24"/>
        </w:rPr>
        <w:t>FDI</w:t>
      </w:r>
      <w:r>
        <w:rPr>
          <w:rFonts w:ascii="Times New Roman" w:hAnsi="Times New Roman" w:cs="Times New Roman"/>
          <w:sz w:val="24"/>
          <w:szCs w:val="24"/>
        </w:rPr>
        <w:t>)</w:t>
      </w:r>
      <w:r w:rsidRPr="00572E61">
        <w:rPr>
          <w:rFonts w:ascii="Times New Roman" w:hAnsi="Times New Roman" w:cs="Times New Roman"/>
          <w:sz w:val="24"/>
          <w:szCs w:val="24"/>
        </w:rPr>
        <w:t xml:space="preserve"> in one year is corrected by 39.46% in the following year. In addition, the significant coefficients of ECT suggest that the sub</w:t>
      </w:r>
      <w:r>
        <w:rPr>
          <w:rFonts w:ascii="Times New Roman" w:hAnsi="Times New Roman" w:cs="Times New Roman"/>
          <w:sz w:val="24"/>
          <w:szCs w:val="24"/>
        </w:rPr>
        <w:t>-</w:t>
      </w:r>
      <w:r w:rsidRPr="00572E61">
        <w:rPr>
          <w:rFonts w:ascii="Times New Roman" w:hAnsi="Times New Roman" w:cs="Times New Roman"/>
          <w:sz w:val="24"/>
          <w:szCs w:val="24"/>
        </w:rPr>
        <w:t xml:space="preserve">Sahara African economies </w:t>
      </w:r>
      <w:proofErr w:type="gramStart"/>
      <w:r w:rsidRPr="00572E61">
        <w:rPr>
          <w:rFonts w:ascii="Times New Roman" w:hAnsi="Times New Roman" w:cs="Times New Roman"/>
          <w:sz w:val="24"/>
          <w:szCs w:val="24"/>
        </w:rPr>
        <w:t>has</w:t>
      </w:r>
      <w:proofErr w:type="gramEnd"/>
      <w:r w:rsidRPr="00572E61">
        <w:rPr>
          <w:rFonts w:ascii="Times New Roman" w:hAnsi="Times New Roman" w:cs="Times New Roman"/>
          <w:sz w:val="24"/>
          <w:szCs w:val="24"/>
        </w:rPr>
        <w:t xml:space="preserve"> the ability to swiftly restore equilibrium following shocks, with an estimated adjustment speed of 39.46%. This demonstrates the economies' resilience and capacity to return to a balanced state in each period when experiencing disequilibrium situations. </w:t>
      </w:r>
    </w:p>
    <w:bookmarkEnd w:id="6"/>
    <w:p w14:paraId="122275B3" w14:textId="77777777" w:rsidR="0013629C" w:rsidRDefault="0013629C" w:rsidP="006147CA">
      <w:pPr>
        <w:spacing w:afterLines="40" w:after="96" w:line="360" w:lineRule="auto"/>
        <w:jc w:val="both"/>
        <w:rPr>
          <w:rFonts w:ascii="Times New Roman" w:eastAsia="Calibri" w:hAnsi="Times New Roman" w:cs="Times New Roman"/>
          <w:b/>
          <w:sz w:val="24"/>
          <w:szCs w:val="24"/>
        </w:rPr>
      </w:pPr>
      <w:r w:rsidRPr="00FC4182">
        <w:rPr>
          <w:rFonts w:ascii="Times New Roman" w:eastAsia="Calibri" w:hAnsi="Times New Roman" w:cs="Times New Roman"/>
          <w:b/>
          <w:bCs/>
          <w:sz w:val="24"/>
          <w:szCs w:val="24"/>
        </w:rPr>
        <w:t>5.0 Conclusion</w:t>
      </w:r>
      <w:r>
        <w:rPr>
          <w:rFonts w:ascii="Times New Roman" w:eastAsia="Calibri" w:hAnsi="Times New Roman" w:cs="Times New Roman"/>
          <w:b/>
          <w:sz w:val="24"/>
          <w:szCs w:val="24"/>
        </w:rPr>
        <w:t xml:space="preserve"> and Recommendations</w:t>
      </w:r>
    </w:p>
    <w:p w14:paraId="4F0A1956" w14:textId="05A569F9" w:rsidR="0013629C" w:rsidRDefault="0013629C" w:rsidP="006147CA">
      <w:pPr>
        <w:spacing w:afterLines="40" w:after="96" w:line="360" w:lineRule="auto"/>
        <w:jc w:val="both"/>
        <w:rPr>
          <w:rFonts w:ascii="Times New Roman" w:hAnsi="Times New Roman"/>
          <w:sz w:val="24"/>
          <w:szCs w:val="24"/>
        </w:rPr>
      </w:pPr>
      <w:r>
        <w:rPr>
          <w:rFonts w:ascii="Times New Roman" w:eastAsia="Calibri" w:hAnsi="Times New Roman" w:cs="Times New Roman"/>
          <w:sz w:val="24"/>
          <w:szCs w:val="24"/>
        </w:rPr>
        <w:lastRenderedPageBreak/>
        <w:t>The study concluded that</w:t>
      </w:r>
      <w:r w:rsidRPr="00881948">
        <w:rPr>
          <w:rFonts w:ascii="Times New Roman" w:eastAsia="Calibri" w:hAnsi="Times New Roman" w:cs="Times New Roman"/>
          <w:sz w:val="24"/>
          <w:szCs w:val="24"/>
        </w:rPr>
        <w:t xml:space="preserve"> </w:t>
      </w:r>
      <w:r>
        <w:rPr>
          <w:rFonts w:ascii="Times New Roman" w:hAnsi="Times New Roman"/>
          <w:sz w:val="24"/>
          <w:szCs w:val="24"/>
        </w:rPr>
        <w:t xml:space="preserve">the internal macroeconomic factors and internal institutional quality indicators affect foreign direct investment in sub-Saharan Africa. </w:t>
      </w:r>
      <w:r>
        <w:rPr>
          <w:rFonts w:ascii="Times New Roman" w:eastAsia="Calibri" w:hAnsi="Times New Roman" w:cs="Times New Roman"/>
          <w:sz w:val="24"/>
          <w:szCs w:val="24"/>
        </w:rPr>
        <w:t xml:space="preserve">Therefore, the study recommended </w:t>
      </w:r>
      <w:r>
        <w:rPr>
          <w:rFonts w:ascii="Times New Roman" w:hAnsi="Times New Roman"/>
          <w:sz w:val="24"/>
          <w:szCs w:val="24"/>
        </w:rPr>
        <w:t>that i</w:t>
      </w:r>
      <w:r w:rsidRPr="00854CC0">
        <w:rPr>
          <w:rFonts w:ascii="Times New Roman" w:hAnsi="Times New Roman"/>
          <w:sz w:val="24"/>
          <w:szCs w:val="24"/>
        </w:rPr>
        <w:t xml:space="preserve">nvestors should </w:t>
      </w:r>
      <w:bookmarkStart w:id="19" w:name="_Hlk184458863"/>
      <w:r>
        <w:rPr>
          <w:rFonts w:ascii="Times New Roman" w:hAnsi="Times New Roman"/>
          <w:sz w:val="24"/>
          <w:szCs w:val="24"/>
        </w:rPr>
        <w:t>f</w:t>
      </w:r>
      <w:r w:rsidRPr="00EE511C">
        <w:rPr>
          <w:rFonts w:ascii="Times New Roman" w:hAnsi="Times New Roman"/>
          <w:sz w:val="24"/>
          <w:szCs w:val="24"/>
        </w:rPr>
        <w:t>ocus on investing in Sub-Saharan African countries with stable macroeconomic environments, strong institutional frameworks, and policies that promote trade openness, regulatory quality, and political stability, as these factors create the most favo</w:t>
      </w:r>
      <w:r w:rsidR="005D6D3A">
        <w:rPr>
          <w:rFonts w:ascii="Times New Roman" w:hAnsi="Times New Roman"/>
          <w:sz w:val="24"/>
          <w:szCs w:val="24"/>
        </w:rPr>
        <w:t>u</w:t>
      </w:r>
      <w:r w:rsidRPr="00EE511C">
        <w:rPr>
          <w:rFonts w:ascii="Times New Roman" w:hAnsi="Times New Roman"/>
          <w:sz w:val="24"/>
          <w:szCs w:val="24"/>
        </w:rPr>
        <w:t>rable conditions for long-term investment growth.</w:t>
      </w:r>
      <w:bookmarkEnd w:id="19"/>
      <w:r>
        <w:rPr>
          <w:rFonts w:ascii="Times New Roman" w:hAnsi="Times New Roman"/>
          <w:sz w:val="24"/>
          <w:szCs w:val="24"/>
        </w:rPr>
        <w:t xml:space="preserve"> Additionally, policymakers should p</w:t>
      </w:r>
      <w:r w:rsidRPr="00EE511C">
        <w:rPr>
          <w:rFonts w:ascii="Times New Roman" w:hAnsi="Times New Roman"/>
          <w:sz w:val="24"/>
          <w:szCs w:val="24"/>
        </w:rPr>
        <w:t xml:space="preserve">rioritize </w:t>
      </w:r>
      <w:r>
        <w:rPr>
          <w:rFonts w:ascii="Times New Roman" w:hAnsi="Times New Roman"/>
          <w:sz w:val="24"/>
          <w:szCs w:val="24"/>
        </w:rPr>
        <w:t>strengthening the effectiveness of</w:t>
      </w:r>
      <w:r w:rsidRPr="00EE511C">
        <w:rPr>
          <w:rFonts w:ascii="Times New Roman" w:hAnsi="Times New Roman"/>
          <w:sz w:val="24"/>
          <w:szCs w:val="24"/>
        </w:rPr>
        <w:t xml:space="preserve"> institution</w:t>
      </w:r>
      <w:r>
        <w:rPr>
          <w:rFonts w:ascii="Times New Roman" w:hAnsi="Times New Roman"/>
          <w:sz w:val="24"/>
          <w:szCs w:val="24"/>
        </w:rPr>
        <w:t>s</w:t>
      </w:r>
      <w:r w:rsidRPr="00EE511C">
        <w:rPr>
          <w:rFonts w:ascii="Times New Roman" w:hAnsi="Times New Roman"/>
          <w:sz w:val="24"/>
          <w:szCs w:val="24"/>
        </w:rPr>
        <w:t xml:space="preserve"> by ensuring political stability</w:t>
      </w:r>
      <w:r>
        <w:rPr>
          <w:rFonts w:ascii="Times New Roman" w:hAnsi="Times New Roman"/>
          <w:sz w:val="24"/>
          <w:szCs w:val="24"/>
        </w:rPr>
        <w:t>,</w:t>
      </w:r>
      <w:r w:rsidRPr="00EE511C">
        <w:rPr>
          <w:rFonts w:ascii="Times New Roman" w:hAnsi="Times New Roman"/>
          <w:sz w:val="24"/>
          <w:szCs w:val="24"/>
        </w:rPr>
        <w:t xml:space="preserve"> implementing effective anti-corruption measures</w:t>
      </w:r>
      <w:r>
        <w:rPr>
          <w:rFonts w:ascii="Times New Roman" w:hAnsi="Times New Roman"/>
          <w:sz w:val="24"/>
          <w:szCs w:val="24"/>
        </w:rPr>
        <w:t xml:space="preserve"> and</w:t>
      </w:r>
      <w:r w:rsidRPr="00681578">
        <w:rPr>
          <w:rFonts w:ascii="Times New Roman" w:hAnsi="Times New Roman"/>
          <w:sz w:val="24"/>
          <w:szCs w:val="24"/>
        </w:rPr>
        <w:t xml:space="preserve"> </w:t>
      </w:r>
      <w:r>
        <w:rPr>
          <w:rFonts w:ascii="Times New Roman" w:hAnsi="Times New Roman"/>
          <w:sz w:val="24"/>
          <w:szCs w:val="24"/>
        </w:rPr>
        <w:t>promoting</w:t>
      </w:r>
      <w:r w:rsidRPr="00EE511C">
        <w:rPr>
          <w:rFonts w:ascii="Times New Roman" w:hAnsi="Times New Roman"/>
          <w:sz w:val="24"/>
          <w:szCs w:val="24"/>
        </w:rPr>
        <w:t xml:space="preserve"> regulatory </w:t>
      </w:r>
      <w:r>
        <w:rPr>
          <w:rFonts w:ascii="Times New Roman" w:hAnsi="Times New Roman"/>
          <w:sz w:val="24"/>
          <w:szCs w:val="24"/>
        </w:rPr>
        <w:t>efficiency</w:t>
      </w:r>
      <w:r w:rsidRPr="00EE511C">
        <w:rPr>
          <w:rFonts w:ascii="Times New Roman" w:hAnsi="Times New Roman"/>
          <w:sz w:val="24"/>
          <w:szCs w:val="24"/>
        </w:rPr>
        <w:t xml:space="preserve">, as these will enhance investor confidence and create a more attractive </w:t>
      </w:r>
      <w:r>
        <w:rPr>
          <w:rFonts w:ascii="Times New Roman" w:hAnsi="Times New Roman"/>
          <w:sz w:val="24"/>
          <w:szCs w:val="24"/>
        </w:rPr>
        <w:t xml:space="preserve">macroeconomic </w:t>
      </w:r>
      <w:r w:rsidRPr="00EE511C">
        <w:rPr>
          <w:rFonts w:ascii="Times New Roman" w:hAnsi="Times New Roman"/>
          <w:sz w:val="24"/>
          <w:szCs w:val="24"/>
        </w:rPr>
        <w:t>environment for both domestic and foreign investments.</w:t>
      </w:r>
    </w:p>
    <w:p w14:paraId="35DF35BF" w14:textId="46B38505" w:rsidR="00F746F6" w:rsidRDefault="007D295C" w:rsidP="006147CA">
      <w:pPr>
        <w:spacing w:afterLines="40" w:after="96" w:line="360" w:lineRule="auto"/>
        <w:jc w:val="both"/>
        <w:rPr>
          <w:rFonts w:ascii="Times New Roman" w:hAnsi="Times New Roman"/>
          <w:sz w:val="24"/>
          <w:szCs w:val="24"/>
        </w:rPr>
      </w:pPr>
      <w:r w:rsidRPr="007D295C">
        <w:rPr>
          <w:rFonts w:ascii="Times New Roman" w:hAnsi="Times New Roman"/>
          <w:sz w:val="24"/>
          <w:szCs w:val="24"/>
        </w:rPr>
        <w:t xml:space="preserve">Given the limitation of grouping different countries together despite individual peculiarities, future studies should focus more on individual countries or </w:t>
      </w:r>
      <w:r w:rsidR="00C56E6B" w:rsidRPr="00C56E6B">
        <w:rPr>
          <w:rFonts w:ascii="Times New Roman" w:hAnsi="Times New Roman"/>
          <w:sz w:val="24"/>
          <w:szCs w:val="24"/>
        </w:rPr>
        <w:t xml:space="preserve">sub-regional bloc </w:t>
      </w:r>
      <w:r w:rsidR="00C56E6B">
        <w:rPr>
          <w:rFonts w:ascii="Times New Roman" w:hAnsi="Times New Roman"/>
          <w:sz w:val="24"/>
          <w:szCs w:val="24"/>
        </w:rPr>
        <w:t>such as</w:t>
      </w:r>
      <w:r w:rsidR="00C56E6B" w:rsidRPr="00C56E6B">
        <w:rPr>
          <w:rFonts w:ascii="Times New Roman" w:hAnsi="Times New Roman"/>
          <w:sz w:val="24"/>
          <w:szCs w:val="24"/>
        </w:rPr>
        <w:t xml:space="preserve"> ECOWAS, SADC, or EAC</w:t>
      </w:r>
      <w:r w:rsidRPr="007D295C">
        <w:rPr>
          <w:rFonts w:ascii="Times New Roman" w:hAnsi="Times New Roman"/>
          <w:sz w:val="24"/>
          <w:szCs w:val="24"/>
        </w:rPr>
        <w:t xml:space="preserve">. This would help researchers better understand how each country or region reacts to foreign capital inflows. It would also make it easier to consider differences in economic conditions, government systems, and financial policies. </w:t>
      </w:r>
    </w:p>
    <w:p w14:paraId="419DDED4" w14:textId="73BBCBF5" w:rsidR="00F746F6" w:rsidRDefault="002313AD" w:rsidP="006147CA">
      <w:pPr>
        <w:spacing w:afterLines="40" w:after="96" w:line="360" w:lineRule="auto"/>
        <w:jc w:val="both"/>
        <w:rPr>
          <w:rFonts w:ascii="Times New Roman" w:hAnsi="Times New Roman"/>
          <w:sz w:val="24"/>
          <w:szCs w:val="24"/>
        </w:rPr>
      </w:pPr>
      <w:r w:rsidRPr="002313AD">
        <w:rPr>
          <w:rFonts w:ascii="Times New Roman" w:hAnsi="Times New Roman"/>
          <w:sz w:val="24"/>
          <w:szCs w:val="24"/>
        </w:rPr>
        <w:t>Disclaimer (Artificial intelligence)</w:t>
      </w:r>
    </w:p>
    <w:p w14:paraId="04D8CBDE" w14:textId="77777777" w:rsidR="00F746F6" w:rsidRPr="0002489D" w:rsidRDefault="00F746F6" w:rsidP="0096733B">
      <w:pPr>
        <w:jc w:val="both"/>
        <w:rPr>
          <w:rFonts w:ascii="Calibri" w:eastAsia="Calibri" w:hAnsi="Calibri" w:cs="Times New Roman"/>
          <w:kern w:val="2"/>
          <w:highlight w:val="yellow"/>
        </w:rPr>
      </w:pPr>
      <w:r w:rsidRPr="0002489D">
        <w:rPr>
          <w:rFonts w:ascii="Calibri" w:eastAsia="Calibri" w:hAnsi="Calibri" w:cs="Times New Roman"/>
          <w:kern w:val="2"/>
          <w:highlight w:val="yellow"/>
        </w:rPr>
        <w:t xml:space="preserve">Author(s) hereby </w:t>
      </w:r>
      <w:proofErr w:type="gramStart"/>
      <w:r w:rsidRPr="0002489D">
        <w:rPr>
          <w:rFonts w:ascii="Calibri" w:eastAsia="Calibri" w:hAnsi="Calibri" w:cs="Times New Roman"/>
          <w:kern w:val="2"/>
          <w:highlight w:val="yellow"/>
        </w:rPr>
        <w:t>declare</w:t>
      </w:r>
      <w:proofErr w:type="gramEnd"/>
      <w:r w:rsidRPr="0002489D">
        <w:rPr>
          <w:rFonts w:ascii="Calibri" w:eastAsia="Calibri" w:hAnsi="Calibri" w:cs="Times New Roman"/>
          <w:kern w:val="2"/>
          <w:highlight w:val="yellow"/>
        </w:rPr>
        <w:t xml:space="preserve"> that NO generative AI technologies such as Large Language Models (ChatGPT, COPILOT, etc.) and text-to-image generators have been used during the writing or editing of this manuscript. </w:t>
      </w:r>
    </w:p>
    <w:p w14:paraId="4FCCBEEB" w14:textId="77777777" w:rsidR="00F746F6" w:rsidRPr="00611AFE" w:rsidRDefault="00F746F6" w:rsidP="006147CA">
      <w:pPr>
        <w:spacing w:afterLines="40" w:after="96" w:line="360" w:lineRule="auto"/>
        <w:jc w:val="both"/>
        <w:rPr>
          <w:rFonts w:ascii="Times New Roman" w:hAnsi="Times New Roman"/>
          <w:sz w:val="24"/>
          <w:szCs w:val="24"/>
        </w:rPr>
      </w:pPr>
    </w:p>
    <w:p w14:paraId="517AD2C1" w14:textId="77777777" w:rsidR="0013629C" w:rsidRPr="00555DC8" w:rsidRDefault="0013629C" w:rsidP="0013629C">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References</w:t>
      </w:r>
    </w:p>
    <w:p w14:paraId="4FE29733" w14:textId="77777777" w:rsidR="00A7699D" w:rsidRDefault="00A7699D" w:rsidP="00A7699D">
      <w:pPr>
        <w:spacing w:after="0" w:line="276" w:lineRule="auto"/>
        <w:jc w:val="both"/>
        <w:rPr>
          <w:rFonts w:ascii="Times New Roman" w:hAnsi="Times New Roman" w:cs="Times New Roman"/>
          <w:sz w:val="24"/>
          <w:szCs w:val="24"/>
        </w:rPr>
      </w:pPr>
      <w:r w:rsidRPr="006032D9">
        <w:rPr>
          <w:rFonts w:ascii="Times New Roman" w:hAnsi="Times New Roman" w:cs="Times New Roman"/>
          <w:sz w:val="24"/>
          <w:szCs w:val="24"/>
        </w:rPr>
        <w:t>Abdi</w:t>
      </w:r>
      <w:r>
        <w:rPr>
          <w:rFonts w:ascii="Times New Roman" w:hAnsi="Times New Roman" w:cs="Times New Roman"/>
          <w:sz w:val="24"/>
          <w:szCs w:val="24"/>
        </w:rPr>
        <w:t xml:space="preserve">, A.H., </w:t>
      </w:r>
      <w:r w:rsidRPr="006032D9">
        <w:rPr>
          <w:rFonts w:ascii="Times New Roman" w:hAnsi="Times New Roman" w:cs="Times New Roman"/>
          <w:sz w:val="24"/>
          <w:szCs w:val="24"/>
        </w:rPr>
        <w:t>Sheik-Ali</w:t>
      </w:r>
      <w:r>
        <w:rPr>
          <w:rFonts w:ascii="Times New Roman" w:hAnsi="Times New Roman" w:cs="Times New Roman"/>
          <w:sz w:val="24"/>
          <w:szCs w:val="24"/>
        </w:rPr>
        <w:t xml:space="preserve">, I.A., </w:t>
      </w:r>
      <w:r w:rsidRPr="006032D9">
        <w:rPr>
          <w:rFonts w:ascii="Times New Roman" w:hAnsi="Times New Roman" w:cs="Times New Roman"/>
          <w:sz w:val="24"/>
          <w:szCs w:val="24"/>
        </w:rPr>
        <w:t>Mohamed</w:t>
      </w:r>
      <w:r>
        <w:rPr>
          <w:rFonts w:ascii="Times New Roman" w:hAnsi="Times New Roman" w:cs="Times New Roman"/>
          <w:sz w:val="24"/>
          <w:szCs w:val="24"/>
        </w:rPr>
        <w:t xml:space="preserve">, F.H., &amp; </w:t>
      </w:r>
      <w:r w:rsidRPr="006032D9">
        <w:rPr>
          <w:rFonts w:ascii="Times New Roman" w:hAnsi="Times New Roman" w:cs="Times New Roman"/>
          <w:sz w:val="24"/>
          <w:szCs w:val="24"/>
        </w:rPr>
        <w:t>Mohamoud</w:t>
      </w:r>
      <w:r>
        <w:rPr>
          <w:rFonts w:ascii="Times New Roman" w:hAnsi="Times New Roman" w:cs="Times New Roman"/>
          <w:sz w:val="24"/>
          <w:szCs w:val="24"/>
        </w:rPr>
        <w:t xml:space="preserve">, S.S. (2024). </w:t>
      </w:r>
      <w:r w:rsidRPr="006032D9">
        <w:rPr>
          <w:rFonts w:ascii="Times New Roman" w:hAnsi="Times New Roman" w:cs="Times New Roman"/>
          <w:sz w:val="24"/>
          <w:szCs w:val="24"/>
        </w:rPr>
        <w:t>Drivers of FDI inflows in Africa: do trade openness, market size, and institutional quality matter?</w:t>
      </w:r>
      <w:r>
        <w:rPr>
          <w:rFonts w:ascii="Times New Roman" w:hAnsi="Times New Roman" w:cs="Times New Roman"/>
          <w:sz w:val="24"/>
          <w:szCs w:val="24"/>
        </w:rPr>
        <w:t xml:space="preserve"> </w:t>
      </w:r>
      <w:r w:rsidRPr="006032D9">
        <w:rPr>
          <w:rFonts w:ascii="Times New Roman" w:hAnsi="Times New Roman" w:cs="Times New Roman"/>
          <w:sz w:val="24"/>
          <w:szCs w:val="24"/>
        </w:rPr>
        <w:t>Cogent Economics &amp; Finance</w:t>
      </w:r>
      <w:r>
        <w:rPr>
          <w:rFonts w:ascii="Times New Roman" w:hAnsi="Times New Roman" w:cs="Times New Roman"/>
          <w:sz w:val="24"/>
          <w:szCs w:val="24"/>
        </w:rPr>
        <w:t>,</w:t>
      </w:r>
      <w:r w:rsidRPr="006032D9">
        <w:rPr>
          <w:rFonts w:ascii="Times New Roman" w:hAnsi="Times New Roman" w:cs="Times New Roman"/>
          <w:sz w:val="24"/>
          <w:szCs w:val="24"/>
        </w:rPr>
        <w:t xml:space="preserve"> 12</w:t>
      </w:r>
      <w:r>
        <w:rPr>
          <w:rFonts w:ascii="Times New Roman" w:hAnsi="Times New Roman" w:cs="Times New Roman"/>
          <w:sz w:val="24"/>
          <w:szCs w:val="24"/>
        </w:rPr>
        <w:t>(</w:t>
      </w:r>
      <w:r w:rsidRPr="006032D9">
        <w:rPr>
          <w:rFonts w:ascii="Times New Roman" w:hAnsi="Times New Roman" w:cs="Times New Roman"/>
          <w:sz w:val="24"/>
          <w:szCs w:val="24"/>
        </w:rPr>
        <w:t>1</w:t>
      </w:r>
      <w:r>
        <w:rPr>
          <w:rFonts w:ascii="Times New Roman" w:hAnsi="Times New Roman" w:cs="Times New Roman"/>
          <w:sz w:val="24"/>
          <w:szCs w:val="24"/>
        </w:rPr>
        <w:t>)</w:t>
      </w:r>
      <w:r w:rsidRPr="006032D9">
        <w:rPr>
          <w:rFonts w:ascii="Times New Roman" w:hAnsi="Times New Roman" w:cs="Times New Roman"/>
          <w:sz w:val="24"/>
          <w:szCs w:val="24"/>
        </w:rPr>
        <w:t>, 2416993</w:t>
      </w:r>
      <w:r>
        <w:rPr>
          <w:rFonts w:ascii="Times New Roman" w:hAnsi="Times New Roman" w:cs="Times New Roman"/>
          <w:sz w:val="24"/>
          <w:szCs w:val="24"/>
        </w:rPr>
        <w:t>.</w:t>
      </w:r>
      <w:r w:rsidRPr="006032D9">
        <w:rPr>
          <w:rFonts w:ascii="Times New Roman" w:hAnsi="Times New Roman" w:cs="Times New Roman"/>
          <w:sz w:val="24"/>
          <w:szCs w:val="24"/>
        </w:rPr>
        <w:t xml:space="preserve"> </w:t>
      </w:r>
      <w:hyperlink r:id="rId7" w:history="1">
        <w:r w:rsidRPr="00EB45C0">
          <w:rPr>
            <w:rStyle w:val="Hyperlink"/>
            <w:rFonts w:ascii="Times New Roman" w:hAnsi="Times New Roman" w:cs="Times New Roman"/>
            <w:sz w:val="24"/>
            <w:szCs w:val="24"/>
          </w:rPr>
          <w:t>https://doi.org/10.1080/23322039.2024.2416993</w:t>
        </w:r>
      </w:hyperlink>
      <w:r>
        <w:rPr>
          <w:rFonts w:ascii="Times New Roman" w:hAnsi="Times New Roman" w:cs="Times New Roman"/>
          <w:sz w:val="24"/>
          <w:szCs w:val="24"/>
        </w:rPr>
        <w:t xml:space="preserve"> </w:t>
      </w:r>
    </w:p>
    <w:p w14:paraId="6FF42022"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Abdulrahman, B.S. &amp; Ajayi, O.E. (2022). Impact of infrastructure on foreign direct investment inflow to Nigeria. Journal of Economics and Allied Research, 7(2), 42-52.</w:t>
      </w:r>
    </w:p>
    <w:p w14:paraId="0381B962"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Adekunle, O.E. (2020). The Short and Long Run Determinants of Foreign Direct Investment in Nigeria. Management &amp; Economics Research Journal, 2(4), 45-65. https://doi.org/10.48100/merj.v2i4.124</w:t>
      </w:r>
    </w:p>
    <w:p w14:paraId="22B18FFD"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 xml:space="preserve">Adelakun, J., &amp; </w:t>
      </w:r>
      <w:proofErr w:type="spellStart"/>
      <w:r w:rsidRPr="00BE4E42">
        <w:rPr>
          <w:rFonts w:ascii="Times New Roman" w:hAnsi="Times New Roman" w:cs="Times New Roman"/>
          <w:sz w:val="24"/>
          <w:szCs w:val="24"/>
        </w:rPr>
        <w:t>Ogujiuba</w:t>
      </w:r>
      <w:proofErr w:type="spellEnd"/>
      <w:r w:rsidRPr="00BE4E42">
        <w:rPr>
          <w:rFonts w:ascii="Times New Roman" w:hAnsi="Times New Roman" w:cs="Times New Roman"/>
          <w:sz w:val="24"/>
          <w:szCs w:val="24"/>
        </w:rPr>
        <w:t>, K. (2023). A Comparative Analysis of the Determinants of Foreign Direct Investment: The Case of Top Ten Recipients of Foreign Direct Investment in Africa. Economies, 11, 244. https://doi.org/10.3390/ economies11100244</w:t>
      </w:r>
    </w:p>
    <w:p w14:paraId="10ED96E8"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lastRenderedPageBreak/>
        <w:t>Al-</w:t>
      </w:r>
      <w:proofErr w:type="spellStart"/>
      <w:r w:rsidRPr="00BE4E42">
        <w:rPr>
          <w:rFonts w:ascii="Times New Roman" w:hAnsi="Times New Roman" w:cs="Times New Roman"/>
          <w:sz w:val="24"/>
          <w:szCs w:val="24"/>
        </w:rPr>
        <w:t>matari</w:t>
      </w:r>
      <w:proofErr w:type="spellEnd"/>
      <w:r w:rsidRPr="00BE4E42">
        <w:rPr>
          <w:rFonts w:ascii="Times New Roman" w:hAnsi="Times New Roman" w:cs="Times New Roman"/>
          <w:sz w:val="24"/>
          <w:szCs w:val="24"/>
        </w:rPr>
        <w:t xml:space="preserve">, E. M., </w:t>
      </w:r>
      <w:proofErr w:type="spellStart"/>
      <w:r w:rsidRPr="00BE4E42">
        <w:rPr>
          <w:rFonts w:ascii="Times New Roman" w:hAnsi="Times New Roman" w:cs="Times New Roman"/>
          <w:sz w:val="24"/>
          <w:szCs w:val="24"/>
        </w:rPr>
        <w:t>Mgamma</w:t>
      </w:r>
      <w:proofErr w:type="spellEnd"/>
      <w:r w:rsidRPr="00BE4E42">
        <w:rPr>
          <w:rFonts w:ascii="Times New Roman" w:hAnsi="Times New Roman" w:cs="Times New Roman"/>
          <w:sz w:val="24"/>
          <w:szCs w:val="24"/>
        </w:rPr>
        <w:t xml:space="preserve">, M.H., Senan, N.A.M., &amp; </w:t>
      </w:r>
      <w:proofErr w:type="spellStart"/>
      <w:r w:rsidRPr="00BE4E42">
        <w:rPr>
          <w:rFonts w:ascii="Times New Roman" w:hAnsi="Times New Roman" w:cs="Times New Roman"/>
          <w:sz w:val="24"/>
          <w:szCs w:val="24"/>
        </w:rPr>
        <w:t>Alhebri</w:t>
      </w:r>
      <w:proofErr w:type="spellEnd"/>
      <w:r w:rsidRPr="00BE4E42">
        <w:rPr>
          <w:rFonts w:ascii="Times New Roman" w:hAnsi="Times New Roman" w:cs="Times New Roman"/>
          <w:sz w:val="24"/>
          <w:szCs w:val="24"/>
        </w:rPr>
        <w:t>, A.A. (2021). Determinants of Foreign Direct Investment in GCC Countries: An Empirical Analysis. Journal of Asian Finance, Economics and Business 8, 69–81.</w:t>
      </w:r>
    </w:p>
    <w:p w14:paraId="05C30C64" w14:textId="77777777" w:rsidR="0013629C" w:rsidRPr="00BE4E42" w:rsidRDefault="0013629C" w:rsidP="00C8264E">
      <w:pPr>
        <w:spacing w:after="0" w:line="276" w:lineRule="auto"/>
        <w:jc w:val="both"/>
        <w:rPr>
          <w:rFonts w:ascii="Times New Roman" w:hAnsi="Times New Roman" w:cs="Times New Roman"/>
          <w:sz w:val="24"/>
          <w:szCs w:val="24"/>
        </w:rPr>
      </w:pPr>
      <w:proofErr w:type="spellStart"/>
      <w:r w:rsidRPr="00BE4E42">
        <w:rPr>
          <w:rFonts w:ascii="Times New Roman" w:hAnsi="Times New Roman" w:cs="Times New Roman"/>
          <w:color w:val="222222"/>
          <w:sz w:val="24"/>
          <w:szCs w:val="24"/>
          <w:shd w:val="clear" w:color="auto" w:fill="FFFFFF"/>
        </w:rPr>
        <w:t>Alshubiri</w:t>
      </w:r>
      <w:proofErr w:type="spellEnd"/>
      <w:r w:rsidRPr="00BE4E42">
        <w:rPr>
          <w:rFonts w:ascii="Times New Roman" w:hAnsi="Times New Roman" w:cs="Times New Roman"/>
          <w:color w:val="222222"/>
          <w:sz w:val="24"/>
          <w:szCs w:val="24"/>
          <w:shd w:val="clear" w:color="auto" w:fill="FFFFFF"/>
        </w:rPr>
        <w:t>, F. (2022). The impact of the real interest rate, the exchange rate and political stability on foreign direct investment inflows: A comparative analysis of G7 and GCC countries. </w:t>
      </w:r>
      <w:r w:rsidRPr="00BE4E42">
        <w:rPr>
          <w:rFonts w:ascii="Times New Roman" w:hAnsi="Times New Roman" w:cs="Times New Roman"/>
          <w:i/>
          <w:iCs/>
          <w:color w:val="222222"/>
          <w:sz w:val="24"/>
          <w:szCs w:val="24"/>
          <w:shd w:val="clear" w:color="auto" w:fill="FFFFFF"/>
        </w:rPr>
        <w:t xml:space="preserve">Asia-Pacific Financial Markets, 29, </w:t>
      </w:r>
      <w:r w:rsidRPr="00BE4E42">
        <w:rPr>
          <w:rFonts w:ascii="Times New Roman" w:hAnsi="Times New Roman" w:cs="Times New Roman"/>
          <w:color w:val="222222"/>
          <w:sz w:val="24"/>
          <w:szCs w:val="24"/>
          <w:shd w:val="clear" w:color="auto" w:fill="FFFFFF"/>
        </w:rPr>
        <w:t>569–603.</w:t>
      </w:r>
    </w:p>
    <w:p w14:paraId="26BEFE18" w14:textId="77777777" w:rsidR="0013629C" w:rsidRDefault="0013629C" w:rsidP="00C826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Bank</w:t>
      </w:r>
      <w:r w:rsidRPr="00BE4E42">
        <w:rPr>
          <w:rFonts w:ascii="Times New Roman" w:hAnsi="Times New Roman" w:cs="Times New Roman"/>
          <w:sz w:val="24"/>
          <w:szCs w:val="24"/>
        </w:rPr>
        <w:t xml:space="preserve"> </w:t>
      </w:r>
      <w:r>
        <w:rPr>
          <w:rFonts w:ascii="Times New Roman" w:hAnsi="Times New Roman" w:cs="Times New Roman"/>
          <w:sz w:val="24"/>
          <w:szCs w:val="24"/>
        </w:rPr>
        <w:t>(</w:t>
      </w:r>
      <w:r w:rsidRPr="00BE4E42">
        <w:rPr>
          <w:rFonts w:ascii="Times New Roman" w:hAnsi="Times New Roman" w:cs="Times New Roman"/>
          <w:sz w:val="24"/>
          <w:szCs w:val="24"/>
        </w:rPr>
        <w:t>2023</w:t>
      </w:r>
      <w:r>
        <w:rPr>
          <w:rFonts w:ascii="Times New Roman" w:hAnsi="Times New Roman" w:cs="Times New Roman"/>
          <w:sz w:val="24"/>
          <w:szCs w:val="24"/>
        </w:rPr>
        <w:t>)</w:t>
      </w:r>
      <w:r w:rsidRPr="00BE4E42">
        <w:rPr>
          <w:rFonts w:ascii="Times New Roman" w:hAnsi="Times New Roman" w:cs="Times New Roman"/>
          <w:sz w:val="24"/>
          <w:szCs w:val="24"/>
        </w:rPr>
        <w:t xml:space="preserve">. Africa Overview: Development News, Research, Data. Available online: </w:t>
      </w:r>
      <w:hyperlink r:id="rId8" w:history="1">
        <w:r w:rsidRPr="00557B61">
          <w:rPr>
            <w:rStyle w:val="Hyperlink"/>
            <w:rFonts w:ascii="Times New Roman" w:hAnsi="Times New Roman" w:cs="Times New Roman"/>
            <w:sz w:val="24"/>
            <w:szCs w:val="24"/>
          </w:rPr>
          <w:t>https://www.worldbank.org/en/region/afr/overview</w:t>
        </w:r>
      </w:hyperlink>
    </w:p>
    <w:p w14:paraId="0826A72E"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Braiton, N., &amp; Odhiambo, N.M. (2022). Capital flows to low-income sub-Saharan Africa: an exploratory review. International Trade, Politics and Development. DOI 10.1108/ITPD-08-2022-0017</w:t>
      </w:r>
    </w:p>
    <w:p w14:paraId="4DE835A0"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bCs/>
          <w:sz w:val="24"/>
          <w:szCs w:val="24"/>
        </w:rPr>
        <w:t xml:space="preserve">Chattopadhyay, A. K., Rakshit, D., Chatterjee, P., &amp; Paul, A. (2022). </w:t>
      </w:r>
      <w:r w:rsidRPr="00BE4E42">
        <w:rPr>
          <w:rFonts w:ascii="Times New Roman" w:hAnsi="Times New Roman" w:cs="Times New Roman"/>
          <w:sz w:val="24"/>
          <w:szCs w:val="24"/>
        </w:rPr>
        <w:t xml:space="preserve">Trends and determinants of FDI with implications of COVID-19 in BRICS. </w:t>
      </w:r>
      <w:r w:rsidRPr="00BE4E42">
        <w:rPr>
          <w:rFonts w:ascii="Times New Roman" w:hAnsi="Times New Roman" w:cs="Times New Roman"/>
          <w:i/>
          <w:sz w:val="24"/>
          <w:szCs w:val="24"/>
        </w:rPr>
        <w:t>Global Journal of Emerging Market Economies, 14</w:t>
      </w:r>
      <w:r w:rsidRPr="00BE4E42">
        <w:rPr>
          <w:rFonts w:ascii="Times New Roman" w:hAnsi="Times New Roman" w:cs="Times New Roman"/>
          <w:sz w:val="24"/>
          <w:szCs w:val="24"/>
        </w:rPr>
        <w:t xml:space="preserve">(1) 43–59. </w:t>
      </w:r>
    </w:p>
    <w:p w14:paraId="605E1184"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Collier, P</w:t>
      </w:r>
      <w:r>
        <w:rPr>
          <w:rFonts w:ascii="Times New Roman" w:hAnsi="Times New Roman" w:cs="Times New Roman"/>
          <w:sz w:val="24"/>
          <w:szCs w:val="24"/>
        </w:rPr>
        <w:t>.</w:t>
      </w:r>
      <w:r w:rsidRPr="00BE4E42">
        <w:rPr>
          <w:rFonts w:ascii="Times New Roman" w:hAnsi="Times New Roman" w:cs="Times New Roman"/>
          <w:sz w:val="24"/>
          <w:szCs w:val="24"/>
        </w:rPr>
        <w:t>, Neil G</w:t>
      </w:r>
      <w:r>
        <w:rPr>
          <w:rFonts w:ascii="Times New Roman" w:hAnsi="Times New Roman" w:cs="Times New Roman"/>
          <w:sz w:val="24"/>
          <w:szCs w:val="24"/>
        </w:rPr>
        <w:t>.</w:t>
      </w:r>
      <w:r w:rsidRPr="00BE4E42">
        <w:rPr>
          <w:rFonts w:ascii="Times New Roman" w:hAnsi="Times New Roman" w:cs="Times New Roman"/>
          <w:sz w:val="24"/>
          <w:szCs w:val="24"/>
        </w:rPr>
        <w:t xml:space="preserve">, </w:t>
      </w:r>
      <w:r>
        <w:rPr>
          <w:rFonts w:ascii="Times New Roman" w:hAnsi="Times New Roman" w:cs="Times New Roman"/>
          <w:sz w:val="24"/>
          <w:szCs w:val="24"/>
        </w:rPr>
        <w:t>&amp;</w:t>
      </w:r>
      <w:r w:rsidRPr="00BE4E42">
        <w:rPr>
          <w:rFonts w:ascii="Times New Roman" w:hAnsi="Times New Roman" w:cs="Times New Roman"/>
          <w:sz w:val="24"/>
          <w:szCs w:val="24"/>
        </w:rPr>
        <w:t xml:space="preserve"> Alexandros</w:t>
      </w:r>
      <w:r>
        <w:rPr>
          <w:rFonts w:ascii="Times New Roman" w:hAnsi="Times New Roman" w:cs="Times New Roman"/>
          <w:sz w:val="24"/>
          <w:szCs w:val="24"/>
        </w:rPr>
        <w:t>,</w:t>
      </w:r>
      <w:r w:rsidRPr="00BE4E42">
        <w:rPr>
          <w:rFonts w:ascii="Times New Roman" w:hAnsi="Times New Roman" w:cs="Times New Roman"/>
          <w:sz w:val="24"/>
          <w:szCs w:val="24"/>
        </w:rPr>
        <w:t xml:space="preserve"> R. </w:t>
      </w:r>
      <w:r>
        <w:rPr>
          <w:rFonts w:ascii="Times New Roman" w:hAnsi="Times New Roman" w:cs="Times New Roman"/>
          <w:sz w:val="24"/>
          <w:szCs w:val="24"/>
        </w:rPr>
        <w:t>(</w:t>
      </w:r>
      <w:r w:rsidRPr="00BE4E42">
        <w:rPr>
          <w:rFonts w:ascii="Times New Roman" w:hAnsi="Times New Roman" w:cs="Times New Roman"/>
          <w:sz w:val="24"/>
          <w:szCs w:val="24"/>
        </w:rPr>
        <w:t>2019</w:t>
      </w:r>
      <w:r>
        <w:rPr>
          <w:rFonts w:ascii="Times New Roman" w:hAnsi="Times New Roman" w:cs="Times New Roman"/>
          <w:sz w:val="24"/>
          <w:szCs w:val="24"/>
        </w:rPr>
        <w:t>)</w:t>
      </w:r>
      <w:r w:rsidRPr="00BE4E42">
        <w:rPr>
          <w:rFonts w:ascii="Times New Roman" w:hAnsi="Times New Roman" w:cs="Times New Roman"/>
          <w:sz w:val="24"/>
          <w:szCs w:val="24"/>
        </w:rPr>
        <w:t>. Pioneering Firms in Fragile and Conflict-Affected States: Why and How Development Finance Institutions Should Support Them. Washington, DC: World Bank.</w:t>
      </w:r>
    </w:p>
    <w:p w14:paraId="13D2DF5B"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 xml:space="preserve">Djokoto, J., &amp; </w:t>
      </w:r>
      <w:proofErr w:type="spellStart"/>
      <w:r w:rsidRPr="00BE4E42">
        <w:rPr>
          <w:rFonts w:ascii="Times New Roman" w:hAnsi="Times New Roman" w:cs="Times New Roman"/>
          <w:sz w:val="24"/>
          <w:szCs w:val="24"/>
        </w:rPr>
        <w:t>Wongnaa</w:t>
      </w:r>
      <w:proofErr w:type="spellEnd"/>
      <w:r w:rsidRPr="00BE4E42">
        <w:rPr>
          <w:rFonts w:ascii="Times New Roman" w:hAnsi="Times New Roman" w:cs="Times New Roman"/>
          <w:sz w:val="24"/>
          <w:szCs w:val="24"/>
        </w:rPr>
        <w:t>, C. (2023). Does the level of development distinguish the impacts of foreign direct investment on the stages of human development? Sustainable Futures 5: 100111.</w:t>
      </w:r>
    </w:p>
    <w:p w14:paraId="1BCF56D7"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Ekechukwu, C., Umeh, A.C. &amp; Mbah, P.C. (2019). An analysis of sectoral inflows of foreign direct investment and economic growth in Nigeria: An approach of error correction mode. European Journal of Accounting, Finance and Investment, 5(9), 1-9.</w:t>
      </w:r>
    </w:p>
    <w:p w14:paraId="7C433318" w14:textId="77777777" w:rsidR="0013629C" w:rsidRPr="00BE4E42" w:rsidRDefault="0013629C" w:rsidP="00C8264E">
      <w:pPr>
        <w:spacing w:after="0" w:line="276" w:lineRule="auto"/>
        <w:jc w:val="both"/>
        <w:rPr>
          <w:rFonts w:ascii="Times New Roman" w:hAnsi="Times New Roman" w:cs="Times New Roman"/>
          <w:color w:val="232323"/>
          <w:sz w:val="24"/>
          <w:szCs w:val="24"/>
          <w:shd w:val="clear" w:color="auto" w:fill="FFFFFF"/>
        </w:rPr>
      </w:pPr>
      <w:r w:rsidRPr="00BE4E42">
        <w:rPr>
          <w:rFonts w:ascii="Times New Roman" w:hAnsi="Times New Roman" w:cs="Times New Roman"/>
          <w:color w:val="232323"/>
          <w:sz w:val="24"/>
          <w:szCs w:val="24"/>
          <w:shd w:val="clear" w:color="auto" w:fill="FFFFFF"/>
        </w:rPr>
        <w:t>ElShazly, M. (2020). Determinants of Foreign Direct Investment in Developing Countries: 1990-2017. Master’s Thesis, The American University.</w:t>
      </w:r>
    </w:p>
    <w:p w14:paraId="390C1A61"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Evans, P.K., Kariuki, P., &amp; Wafula, F. (2022). Effect of fiscal policy on foreign direct investment inflows in Kenya. International Journal of Finance and Accounting, 7(1), 33 – 59.</w:t>
      </w:r>
    </w:p>
    <w:p w14:paraId="205CBC0E"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Gebremariam, T. K., &amp; Ying, S. (2022). The foreign direct investment-Export performance nexus: An ARDL based empirical evidence from Ethiopia. Cogent Economics &amp; Finance, 10(1). https://doi.org/10.1080/23322039.2021.2009089</w:t>
      </w:r>
    </w:p>
    <w:p w14:paraId="20A71D22"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Gupta, S., Yadav, S., &amp; Jain, P. K. (2023). Does institutional quality matter for foreign direct investment flows? Empirical evidence from BRICS economies. International Journal of Emerging Markets.</w:t>
      </w:r>
    </w:p>
    <w:p w14:paraId="46157618" w14:textId="77777777" w:rsidR="0013629C" w:rsidRPr="00BE4E42" w:rsidRDefault="0013629C" w:rsidP="00C8264E">
      <w:pPr>
        <w:spacing w:after="0" w:line="276" w:lineRule="auto"/>
        <w:jc w:val="both"/>
        <w:rPr>
          <w:rFonts w:ascii="Times New Roman" w:hAnsi="Times New Roman" w:cs="Times New Roman"/>
          <w:sz w:val="24"/>
          <w:szCs w:val="24"/>
        </w:rPr>
      </w:pPr>
      <w:proofErr w:type="spellStart"/>
      <w:r w:rsidRPr="00BE4E42">
        <w:rPr>
          <w:rFonts w:ascii="Times New Roman" w:hAnsi="Times New Roman" w:cs="Times New Roman"/>
          <w:sz w:val="24"/>
          <w:szCs w:val="24"/>
        </w:rPr>
        <w:t>Juliannisa</w:t>
      </w:r>
      <w:proofErr w:type="spellEnd"/>
      <w:r w:rsidRPr="00BE4E42">
        <w:rPr>
          <w:rFonts w:ascii="Times New Roman" w:hAnsi="Times New Roman" w:cs="Times New Roman"/>
          <w:sz w:val="24"/>
          <w:szCs w:val="24"/>
        </w:rPr>
        <w:t xml:space="preserve">, I. A. (2020). </w:t>
      </w:r>
      <w:proofErr w:type="spellStart"/>
      <w:r w:rsidRPr="00BE4E42">
        <w:rPr>
          <w:rFonts w:ascii="Times New Roman" w:hAnsi="Times New Roman" w:cs="Times New Roman"/>
          <w:sz w:val="24"/>
          <w:szCs w:val="24"/>
        </w:rPr>
        <w:t>Pengaruh</w:t>
      </w:r>
      <w:proofErr w:type="spellEnd"/>
      <w:r w:rsidRPr="00BE4E42">
        <w:rPr>
          <w:rFonts w:ascii="Times New Roman" w:hAnsi="Times New Roman" w:cs="Times New Roman"/>
          <w:sz w:val="24"/>
          <w:szCs w:val="24"/>
        </w:rPr>
        <w:t xml:space="preserve"> Kurs </w:t>
      </w:r>
      <w:proofErr w:type="spellStart"/>
      <w:r w:rsidRPr="00BE4E42">
        <w:rPr>
          <w:rFonts w:ascii="Times New Roman" w:hAnsi="Times New Roman" w:cs="Times New Roman"/>
          <w:sz w:val="24"/>
          <w:szCs w:val="24"/>
        </w:rPr>
        <w:t>Terhadap</w:t>
      </w:r>
      <w:proofErr w:type="spellEnd"/>
      <w:r w:rsidRPr="00BE4E42">
        <w:rPr>
          <w:rFonts w:ascii="Times New Roman" w:hAnsi="Times New Roman" w:cs="Times New Roman"/>
          <w:sz w:val="24"/>
          <w:szCs w:val="24"/>
        </w:rPr>
        <w:t xml:space="preserve"> </w:t>
      </w:r>
      <w:proofErr w:type="spellStart"/>
      <w:r w:rsidRPr="00BE4E42">
        <w:rPr>
          <w:rFonts w:ascii="Times New Roman" w:hAnsi="Times New Roman" w:cs="Times New Roman"/>
          <w:sz w:val="24"/>
          <w:szCs w:val="24"/>
        </w:rPr>
        <w:t>Investasi</w:t>
      </w:r>
      <w:proofErr w:type="spellEnd"/>
      <w:r w:rsidRPr="00BE4E42">
        <w:rPr>
          <w:rFonts w:ascii="Times New Roman" w:hAnsi="Times New Roman" w:cs="Times New Roman"/>
          <w:sz w:val="24"/>
          <w:szCs w:val="24"/>
        </w:rPr>
        <w:t xml:space="preserve"> di Indonesia </w:t>
      </w:r>
      <w:proofErr w:type="spellStart"/>
      <w:r w:rsidRPr="00BE4E42">
        <w:rPr>
          <w:rFonts w:ascii="Times New Roman" w:hAnsi="Times New Roman" w:cs="Times New Roman"/>
          <w:sz w:val="24"/>
          <w:szCs w:val="24"/>
        </w:rPr>
        <w:t>Tahun</w:t>
      </w:r>
      <w:proofErr w:type="spellEnd"/>
      <w:r w:rsidRPr="00BE4E42">
        <w:rPr>
          <w:rFonts w:ascii="Times New Roman" w:hAnsi="Times New Roman" w:cs="Times New Roman"/>
          <w:sz w:val="24"/>
          <w:szCs w:val="24"/>
        </w:rPr>
        <w:t xml:space="preserve"> 1987-2018. </w:t>
      </w:r>
      <w:proofErr w:type="spellStart"/>
      <w:r w:rsidRPr="00BE4E42">
        <w:rPr>
          <w:rFonts w:ascii="Times New Roman" w:hAnsi="Times New Roman" w:cs="Times New Roman"/>
          <w:sz w:val="24"/>
          <w:szCs w:val="24"/>
        </w:rPr>
        <w:t>Jurnal</w:t>
      </w:r>
      <w:proofErr w:type="spellEnd"/>
      <w:r w:rsidRPr="00BE4E42">
        <w:rPr>
          <w:rFonts w:ascii="Times New Roman" w:hAnsi="Times New Roman" w:cs="Times New Roman"/>
          <w:sz w:val="24"/>
          <w:szCs w:val="24"/>
        </w:rPr>
        <w:t xml:space="preserve"> </w:t>
      </w:r>
      <w:proofErr w:type="spellStart"/>
      <w:r w:rsidRPr="00BE4E42">
        <w:rPr>
          <w:rFonts w:ascii="Times New Roman" w:hAnsi="Times New Roman" w:cs="Times New Roman"/>
          <w:sz w:val="24"/>
          <w:szCs w:val="24"/>
        </w:rPr>
        <w:t>Bisnis</w:t>
      </w:r>
      <w:proofErr w:type="spellEnd"/>
      <w:r w:rsidRPr="00BE4E42">
        <w:rPr>
          <w:rFonts w:ascii="Times New Roman" w:hAnsi="Times New Roman" w:cs="Times New Roman"/>
          <w:sz w:val="24"/>
          <w:szCs w:val="24"/>
        </w:rPr>
        <w:t xml:space="preserve"> &amp; </w:t>
      </w:r>
      <w:proofErr w:type="spellStart"/>
      <w:r w:rsidRPr="00BE4E42">
        <w:rPr>
          <w:rFonts w:ascii="Times New Roman" w:hAnsi="Times New Roman" w:cs="Times New Roman"/>
          <w:sz w:val="24"/>
          <w:szCs w:val="24"/>
        </w:rPr>
        <w:t>Manajemen</w:t>
      </w:r>
      <w:proofErr w:type="spellEnd"/>
      <w:r w:rsidRPr="00BE4E42">
        <w:rPr>
          <w:rFonts w:ascii="Times New Roman" w:hAnsi="Times New Roman" w:cs="Times New Roman"/>
          <w:sz w:val="24"/>
          <w:szCs w:val="24"/>
        </w:rPr>
        <w:t>, 5 (1). https://doi.org/10.32511/bisman.v2i2.56</w:t>
      </w:r>
    </w:p>
    <w:p w14:paraId="40606144" w14:textId="77777777" w:rsidR="0013629C" w:rsidRPr="004E1078" w:rsidRDefault="0013629C" w:rsidP="00C8264E">
      <w:pPr>
        <w:spacing w:after="0" w:line="276" w:lineRule="auto"/>
        <w:jc w:val="both"/>
        <w:rPr>
          <w:rFonts w:ascii="Times New Roman" w:hAnsi="Times New Roman" w:cs="Times New Roman"/>
          <w:sz w:val="24"/>
          <w:szCs w:val="24"/>
        </w:rPr>
      </w:pPr>
      <w:r w:rsidRPr="004E1078">
        <w:rPr>
          <w:rFonts w:ascii="Times New Roman" w:hAnsi="Times New Roman" w:cs="Times New Roman"/>
          <w:sz w:val="24"/>
          <w:szCs w:val="24"/>
          <w:shd w:val="clear" w:color="auto" w:fill="FCFCFC"/>
        </w:rPr>
        <w:t xml:space="preserve">Karahan, Ö., &amp; </w:t>
      </w:r>
      <w:proofErr w:type="spellStart"/>
      <w:r w:rsidRPr="004E1078">
        <w:rPr>
          <w:rFonts w:ascii="Times New Roman" w:hAnsi="Times New Roman" w:cs="Times New Roman"/>
          <w:sz w:val="24"/>
          <w:szCs w:val="24"/>
          <w:shd w:val="clear" w:color="auto" w:fill="FCFCFC"/>
        </w:rPr>
        <w:t>Bayır</w:t>
      </w:r>
      <w:proofErr w:type="spellEnd"/>
      <w:r w:rsidRPr="004E1078">
        <w:rPr>
          <w:rFonts w:ascii="Times New Roman" w:hAnsi="Times New Roman" w:cs="Times New Roman"/>
          <w:sz w:val="24"/>
          <w:szCs w:val="24"/>
          <w:shd w:val="clear" w:color="auto" w:fill="FCFCFC"/>
        </w:rPr>
        <w:t>, M. (2022). The effects of monetary policies on foreign direct investment inflows in emerging economies: some policy implications for post-COVID-19. </w:t>
      </w:r>
      <w:r w:rsidRPr="004E1078">
        <w:rPr>
          <w:rFonts w:ascii="Times New Roman" w:hAnsi="Times New Roman" w:cs="Times New Roman"/>
          <w:i/>
          <w:iCs/>
          <w:sz w:val="24"/>
          <w:szCs w:val="24"/>
          <w:shd w:val="clear" w:color="auto" w:fill="FCFCFC"/>
        </w:rPr>
        <w:t>Futuristic Business Journal,</w:t>
      </w:r>
      <w:r w:rsidRPr="004E1078">
        <w:rPr>
          <w:rFonts w:ascii="Times New Roman" w:hAnsi="Times New Roman" w:cs="Times New Roman"/>
          <w:sz w:val="24"/>
          <w:szCs w:val="24"/>
          <w:shd w:val="clear" w:color="auto" w:fill="FCFCFC"/>
        </w:rPr>
        <w:t> </w:t>
      </w:r>
      <w:r w:rsidRPr="004E1078">
        <w:rPr>
          <w:rFonts w:ascii="Times New Roman" w:hAnsi="Times New Roman" w:cs="Times New Roman"/>
          <w:bCs/>
          <w:i/>
          <w:sz w:val="24"/>
          <w:szCs w:val="24"/>
          <w:shd w:val="clear" w:color="auto" w:fill="FCFCFC"/>
        </w:rPr>
        <w:t>8</w:t>
      </w:r>
      <w:r w:rsidRPr="004E1078">
        <w:rPr>
          <w:rFonts w:ascii="Times New Roman" w:hAnsi="Times New Roman" w:cs="Times New Roman"/>
          <w:i/>
          <w:sz w:val="24"/>
          <w:szCs w:val="24"/>
          <w:shd w:val="clear" w:color="auto" w:fill="FCFCFC"/>
        </w:rPr>
        <w:t>,</w:t>
      </w:r>
      <w:r w:rsidRPr="004E1078">
        <w:rPr>
          <w:rFonts w:ascii="Times New Roman" w:hAnsi="Times New Roman" w:cs="Times New Roman"/>
          <w:sz w:val="24"/>
          <w:szCs w:val="24"/>
          <w:shd w:val="clear" w:color="auto" w:fill="FCFCFC"/>
        </w:rPr>
        <w:t xml:space="preserve"> 39.</w:t>
      </w:r>
      <w:hyperlink r:id="rId9" w:history="1">
        <w:r w:rsidRPr="004E1078">
          <w:rPr>
            <w:rStyle w:val="Hyperlink"/>
            <w:rFonts w:ascii="Times New Roman" w:hAnsi="Times New Roman" w:cs="Times New Roman"/>
            <w:sz w:val="24"/>
            <w:szCs w:val="24"/>
            <w:shd w:val="clear" w:color="auto" w:fill="FCFCFC"/>
          </w:rPr>
          <w:t>https://doi.org/10.1186/s43093-022-00152-6</w:t>
        </w:r>
      </w:hyperlink>
    </w:p>
    <w:p w14:paraId="4C8052C8" w14:textId="77777777" w:rsidR="0013629C" w:rsidRPr="00BE4E42" w:rsidRDefault="0013629C" w:rsidP="00C8264E">
      <w:pPr>
        <w:spacing w:after="0" w:line="276" w:lineRule="auto"/>
        <w:jc w:val="both"/>
        <w:rPr>
          <w:rFonts w:ascii="Times New Roman" w:hAnsi="Times New Roman" w:cs="Times New Roman"/>
          <w:sz w:val="24"/>
          <w:szCs w:val="24"/>
        </w:rPr>
      </w:pPr>
      <w:r w:rsidRPr="004E1078">
        <w:rPr>
          <w:rFonts w:ascii="Times New Roman" w:hAnsi="Times New Roman" w:cs="Times New Roman"/>
          <w:sz w:val="24"/>
          <w:szCs w:val="24"/>
        </w:rPr>
        <w:t xml:space="preserve">Kazeem, A.O., Yu, P., &amp; </w:t>
      </w:r>
      <w:proofErr w:type="spellStart"/>
      <w:r w:rsidRPr="004E1078">
        <w:rPr>
          <w:rFonts w:ascii="Times New Roman" w:hAnsi="Times New Roman" w:cs="Times New Roman"/>
          <w:sz w:val="24"/>
          <w:szCs w:val="24"/>
        </w:rPr>
        <w:t>Abeeb</w:t>
      </w:r>
      <w:proofErr w:type="spellEnd"/>
      <w:r w:rsidRPr="004E1078">
        <w:rPr>
          <w:rFonts w:ascii="Times New Roman" w:hAnsi="Times New Roman" w:cs="Times New Roman"/>
          <w:sz w:val="24"/>
          <w:szCs w:val="24"/>
        </w:rPr>
        <w:t>, A.O (2023). The Determinants of Foreign Direct Investment in Nigeria: An Empirical Study. International Journal of Science and Management Studies (IJSMS), 6(6), 33-46. DOI: 10.51386</w:t>
      </w:r>
      <w:r w:rsidRPr="00BE4E42">
        <w:rPr>
          <w:rFonts w:ascii="Times New Roman" w:hAnsi="Times New Roman" w:cs="Times New Roman"/>
          <w:sz w:val="24"/>
          <w:szCs w:val="24"/>
        </w:rPr>
        <w:t>/25815946/ijsms-v6i6p104</w:t>
      </w:r>
    </w:p>
    <w:p w14:paraId="71F49DC4"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lastRenderedPageBreak/>
        <w:t>Koçak, S., &amp; Barış-</w:t>
      </w:r>
      <w:proofErr w:type="spellStart"/>
      <w:r w:rsidRPr="00BE4E42">
        <w:rPr>
          <w:rFonts w:ascii="Times New Roman" w:hAnsi="Times New Roman" w:cs="Times New Roman"/>
          <w:sz w:val="24"/>
          <w:szCs w:val="24"/>
        </w:rPr>
        <w:t>Tüzemen</w:t>
      </w:r>
      <w:proofErr w:type="spellEnd"/>
      <w:r w:rsidRPr="00BE4E42">
        <w:rPr>
          <w:rFonts w:ascii="Times New Roman" w:hAnsi="Times New Roman" w:cs="Times New Roman"/>
          <w:sz w:val="24"/>
          <w:szCs w:val="24"/>
        </w:rPr>
        <w:t xml:space="preserve">, Ö. (2022). Impact of COVID-19 on foreign direct investment inflows in emerging economies: evidence from panel quantile regression. </w:t>
      </w:r>
      <w:proofErr w:type="spellStart"/>
      <w:r w:rsidRPr="00BE4E42">
        <w:rPr>
          <w:rFonts w:ascii="Times New Roman" w:hAnsi="Times New Roman" w:cs="Times New Roman"/>
          <w:sz w:val="24"/>
          <w:szCs w:val="24"/>
        </w:rPr>
        <w:t>Futur</w:t>
      </w:r>
      <w:proofErr w:type="spellEnd"/>
      <w:r w:rsidRPr="00BE4E42">
        <w:rPr>
          <w:rFonts w:ascii="Times New Roman" w:hAnsi="Times New Roman" w:cs="Times New Roman"/>
          <w:sz w:val="24"/>
          <w:szCs w:val="24"/>
        </w:rPr>
        <w:t xml:space="preserve"> Bus J 8, 22. https://doi.org/10. 1186/s43093-022-00133-9</w:t>
      </w:r>
    </w:p>
    <w:p w14:paraId="5055639C" w14:textId="77777777" w:rsidR="0013629C" w:rsidRPr="00BE4E42" w:rsidRDefault="0013629C" w:rsidP="00C8264E">
      <w:pPr>
        <w:pBdr>
          <w:top w:val="nil"/>
          <w:left w:val="nil"/>
          <w:bottom w:val="nil"/>
          <w:right w:val="nil"/>
          <w:between w:val="nil"/>
        </w:pBdr>
        <w:spacing w:afterLines="40" w:after="96" w:line="276" w:lineRule="auto"/>
        <w:jc w:val="both"/>
        <w:rPr>
          <w:rFonts w:ascii="Times New Roman" w:hAnsi="Times New Roman" w:cs="Times New Roman"/>
          <w:color w:val="000000"/>
          <w:sz w:val="24"/>
          <w:szCs w:val="24"/>
        </w:rPr>
      </w:pPr>
      <w:r w:rsidRPr="00BE4E42">
        <w:rPr>
          <w:rFonts w:ascii="Times New Roman" w:eastAsia="Calibri" w:hAnsi="Times New Roman" w:cs="Times New Roman"/>
          <w:color w:val="000000"/>
          <w:sz w:val="24"/>
          <w:szCs w:val="24"/>
        </w:rPr>
        <w:t xml:space="preserve">Korle, K., Amoah, A., Hughes, G., </w:t>
      </w:r>
      <w:proofErr w:type="spellStart"/>
      <w:r w:rsidRPr="00BE4E42">
        <w:rPr>
          <w:rFonts w:ascii="Times New Roman" w:eastAsia="Calibri" w:hAnsi="Times New Roman" w:cs="Times New Roman"/>
          <w:color w:val="000000"/>
          <w:sz w:val="24"/>
          <w:szCs w:val="24"/>
        </w:rPr>
        <w:t>Pomeyie</w:t>
      </w:r>
      <w:proofErr w:type="spellEnd"/>
      <w:r w:rsidRPr="00BE4E42">
        <w:rPr>
          <w:rFonts w:ascii="Times New Roman" w:eastAsia="Calibri" w:hAnsi="Times New Roman" w:cs="Times New Roman"/>
          <w:color w:val="000000"/>
          <w:sz w:val="24"/>
          <w:szCs w:val="24"/>
        </w:rPr>
        <w:t xml:space="preserve">, P., &amp; </w:t>
      </w:r>
      <w:proofErr w:type="spellStart"/>
      <w:r w:rsidRPr="00BE4E42">
        <w:rPr>
          <w:rFonts w:ascii="Times New Roman" w:eastAsia="Calibri" w:hAnsi="Times New Roman" w:cs="Times New Roman"/>
          <w:color w:val="000000"/>
          <w:sz w:val="24"/>
          <w:szCs w:val="24"/>
        </w:rPr>
        <w:t>Ahiabor</w:t>
      </w:r>
      <w:proofErr w:type="spellEnd"/>
      <w:r w:rsidRPr="00BE4E42">
        <w:rPr>
          <w:rFonts w:ascii="Times New Roman" w:eastAsia="Calibri" w:hAnsi="Times New Roman" w:cs="Times New Roman"/>
          <w:color w:val="000000"/>
          <w:sz w:val="24"/>
          <w:szCs w:val="24"/>
        </w:rPr>
        <w:t xml:space="preserve">, G. (2020). Investigating the role of disaggregated economic freedom measures and FDI on human development in Africa. </w:t>
      </w:r>
      <w:r w:rsidRPr="00BE4E42">
        <w:rPr>
          <w:rFonts w:ascii="Times New Roman" w:eastAsia="Calibri" w:hAnsi="Times New Roman" w:cs="Times New Roman"/>
          <w:i/>
          <w:color w:val="000000"/>
          <w:sz w:val="24"/>
          <w:szCs w:val="24"/>
        </w:rPr>
        <w:t>Journal of Economic and Administrative Sciences 36(4)</w:t>
      </w:r>
      <w:r w:rsidRPr="00BE4E42">
        <w:rPr>
          <w:rFonts w:ascii="Times New Roman" w:eastAsia="Calibri" w:hAnsi="Times New Roman" w:cs="Times New Roman"/>
          <w:color w:val="000000"/>
          <w:sz w:val="24"/>
          <w:szCs w:val="24"/>
        </w:rPr>
        <w:t>, DOI 10.1108/JEAS-02-2019-0017.</w:t>
      </w:r>
    </w:p>
    <w:p w14:paraId="76DB37CD" w14:textId="77777777" w:rsidR="0013629C" w:rsidRPr="00BE4E42" w:rsidRDefault="0013629C" w:rsidP="00C8264E">
      <w:pPr>
        <w:spacing w:after="0" w:line="276" w:lineRule="auto"/>
        <w:jc w:val="both"/>
        <w:rPr>
          <w:rFonts w:ascii="Times New Roman" w:hAnsi="Times New Roman" w:cs="Times New Roman"/>
          <w:sz w:val="24"/>
          <w:szCs w:val="24"/>
        </w:rPr>
      </w:pPr>
      <w:proofErr w:type="spellStart"/>
      <w:r w:rsidRPr="00BE4E42">
        <w:rPr>
          <w:rFonts w:ascii="Times New Roman" w:hAnsi="Times New Roman" w:cs="Times New Roman"/>
          <w:sz w:val="24"/>
          <w:szCs w:val="24"/>
        </w:rPr>
        <w:t>Kpoghul</w:t>
      </w:r>
      <w:proofErr w:type="spellEnd"/>
      <w:r w:rsidRPr="00BE4E42">
        <w:rPr>
          <w:rFonts w:ascii="Times New Roman" w:hAnsi="Times New Roman" w:cs="Times New Roman"/>
          <w:sz w:val="24"/>
          <w:szCs w:val="24"/>
        </w:rPr>
        <w:t xml:space="preserve">, E.T., </w:t>
      </w:r>
      <w:proofErr w:type="spellStart"/>
      <w:r w:rsidRPr="00BE4E42">
        <w:rPr>
          <w:rFonts w:ascii="Times New Roman" w:hAnsi="Times New Roman" w:cs="Times New Roman"/>
          <w:sz w:val="24"/>
          <w:szCs w:val="24"/>
        </w:rPr>
        <w:t>Akighir</w:t>
      </w:r>
      <w:proofErr w:type="spellEnd"/>
      <w:r w:rsidRPr="00BE4E42">
        <w:rPr>
          <w:rFonts w:ascii="Times New Roman" w:hAnsi="Times New Roman" w:cs="Times New Roman"/>
          <w:sz w:val="24"/>
          <w:szCs w:val="24"/>
        </w:rPr>
        <w:t xml:space="preserve">, D.T., </w:t>
      </w:r>
      <w:proofErr w:type="spellStart"/>
      <w:r w:rsidRPr="00BE4E42">
        <w:rPr>
          <w:rFonts w:ascii="Times New Roman" w:hAnsi="Times New Roman" w:cs="Times New Roman"/>
          <w:sz w:val="24"/>
          <w:szCs w:val="24"/>
        </w:rPr>
        <w:t>Ashifa</w:t>
      </w:r>
      <w:proofErr w:type="spellEnd"/>
      <w:r w:rsidRPr="00BE4E42">
        <w:rPr>
          <w:rFonts w:ascii="Times New Roman" w:hAnsi="Times New Roman" w:cs="Times New Roman"/>
          <w:sz w:val="24"/>
          <w:szCs w:val="24"/>
        </w:rPr>
        <w:t xml:space="preserve">, T. &amp; </w:t>
      </w:r>
      <w:proofErr w:type="spellStart"/>
      <w:r w:rsidRPr="00BE4E42">
        <w:rPr>
          <w:rFonts w:ascii="Times New Roman" w:hAnsi="Times New Roman" w:cs="Times New Roman"/>
          <w:sz w:val="24"/>
          <w:szCs w:val="24"/>
        </w:rPr>
        <w:t>Kpoghul</w:t>
      </w:r>
      <w:proofErr w:type="spellEnd"/>
      <w:r w:rsidRPr="00BE4E42">
        <w:rPr>
          <w:rFonts w:ascii="Times New Roman" w:hAnsi="Times New Roman" w:cs="Times New Roman"/>
          <w:sz w:val="24"/>
          <w:szCs w:val="24"/>
        </w:rPr>
        <w:t>, M.T. (2022). Global Economic Uncertainties, Foreign Capital Inflow and Foreign Exchange Market Pressure in Nigeria. Lafia Journal of Economics and Management Sciences, 7(2), 131-150.</w:t>
      </w:r>
    </w:p>
    <w:p w14:paraId="605AC52F" w14:textId="77777777" w:rsidR="00A7699D" w:rsidRPr="009F17D9" w:rsidRDefault="00A7699D" w:rsidP="00A7699D">
      <w:pPr>
        <w:spacing w:after="0" w:line="276" w:lineRule="auto"/>
        <w:jc w:val="both"/>
        <w:rPr>
          <w:rFonts w:ascii="Times New Roman" w:hAnsi="Times New Roman" w:cs="Times New Roman"/>
          <w:sz w:val="24"/>
          <w:szCs w:val="24"/>
        </w:rPr>
      </w:pPr>
      <w:r w:rsidRPr="00E4375A">
        <w:rPr>
          <w:rFonts w:ascii="Times New Roman" w:hAnsi="Times New Roman" w:cs="Times New Roman"/>
          <w:sz w:val="24"/>
          <w:szCs w:val="24"/>
        </w:rPr>
        <w:t>Kumar</w:t>
      </w:r>
      <w:r>
        <w:rPr>
          <w:rFonts w:ascii="Times New Roman" w:hAnsi="Times New Roman" w:cs="Times New Roman"/>
          <w:sz w:val="24"/>
          <w:szCs w:val="24"/>
        </w:rPr>
        <w:t xml:space="preserve">, J., </w:t>
      </w:r>
      <w:r w:rsidRPr="00E4375A">
        <w:rPr>
          <w:rFonts w:ascii="Times New Roman" w:hAnsi="Times New Roman" w:cs="Times New Roman"/>
          <w:sz w:val="24"/>
          <w:szCs w:val="24"/>
        </w:rPr>
        <w:t>Xi</w:t>
      </w:r>
      <w:r>
        <w:rPr>
          <w:rFonts w:ascii="Times New Roman" w:hAnsi="Times New Roman" w:cs="Times New Roman"/>
          <w:sz w:val="24"/>
          <w:szCs w:val="24"/>
        </w:rPr>
        <w:t xml:space="preserve">, C., </w:t>
      </w:r>
      <w:r w:rsidRPr="00E4375A">
        <w:rPr>
          <w:rFonts w:ascii="Times New Roman" w:hAnsi="Times New Roman" w:cs="Times New Roman"/>
          <w:sz w:val="24"/>
          <w:szCs w:val="24"/>
        </w:rPr>
        <w:t>Kumari</w:t>
      </w:r>
      <w:r>
        <w:rPr>
          <w:rFonts w:ascii="Times New Roman" w:hAnsi="Times New Roman" w:cs="Times New Roman"/>
          <w:sz w:val="24"/>
          <w:szCs w:val="24"/>
        </w:rPr>
        <w:t xml:space="preserve">, J., &amp; </w:t>
      </w:r>
      <w:r w:rsidRPr="00E4375A">
        <w:rPr>
          <w:rFonts w:ascii="Times New Roman" w:hAnsi="Times New Roman" w:cs="Times New Roman"/>
          <w:sz w:val="24"/>
          <w:szCs w:val="24"/>
        </w:rPr>
        <w:t>Huang</w:t>
      </w:r>
      <w:r>
        <w:rPr>
          <w:rFonts w:ascii="Times New Roman" w:hAnsi="Times New Roman" w:cs="Times New Roman"/>
          <w:sz w:val="24"/>
          <w:szCs w:val="24"/>
        </w:rPr>
        <w:t xml:space="preserve">, J. (2024). </w:t>
      </w:r>
      <w:r w:rsidRPr="00E4375A">
        <w:rPr>
          <w:rFonts w:ascii="Times New Roman" w:hAnsi="Times New Roman" w:cs="Times New Roman"/>
          <w:sz w:val="24"/>
          <w:szCs w:val="24"/>
        </w:rPr>
        <w:t>Macroeconomic and Institutional Determinants of Foreign Direct Investment in SAARC Countries</w:t>
      </w:r>
      <w:r>
        <w:rPr>
          <w:rFonts w:ascii="Times New Roman" w:hAnsi="Times New Roman" w:cs="Times New Roman"/>
          <w:sz w:val="24"/>
          <w:szCs w:val="24"/>
        </w:rPr>
        <w:t xml:space="preserve">. </w:t>
      </w:r>
      <w:r w:rsidRPr="00E4375A">
        <w:rPr>
          <w:rFonts w:ascii="Times New Roman" w:hAnsi="Times New Roman" w:cs="Times New Roman"/>
          <w:sz w:val="24"/>
          <w:szCs w:val="24"/>
        </w:rPr>
        <w:t xml:space="preserve">Problems </w:t>
      </w:r>
      <w:r>
        <w:rPr>
          <w:rFonts w:ascii="Times New Roman" w:hAnsi="Times New Roman" w:cs="Times New Roman"/>
          <w:sz w:val="24"/>
          <w:szCs w:val="24"/>
        </w:rPr>
        <w:t>o</w:t>
      </w:r>
      <w:r w:rsidRPr="00E4375A">
        <w:rPr>
          <w:rFonts w:ascii="Times New Roman" w:hAnsi="Times New Roman" w:cs="Times New Roman"/>
          <w:sz w:val="24"/>
          <w:szCs w:val="24"/>
        </w:rPr>
        <w:t>f Sustainable Development</w:t>
      </w:r>
      <w:r>
        <w:rPr>
          <w:rFonts w:ascii="Times New Roman" w:hAnsi="Times New Roman" w:cs="Times New Roman"/>
          <w:sz w:val="24"/>
          <w:szCs w:val="24"/>
        </w:rPr>
        <w:t xml:space="preserve">, </w:t>
      </w:r>
      <w:r w:rsidRPr="00E4375A">
        <w:rPr>
          <w:rFonts w:ascii="Times New Roman" w:hAnsi="Times New Roman" w:cs="Times New Roman"/>
          <w:sz w:val="24"/>
          <w:szCs w:val="24"/>
        </w:rPr>
        <w:t xml:space="preserve">20(1): 271-287 DOI: </w:t>
      </w:r>
      <w:hyperlink r:id="rId10" w:history="1">
        <w:r w:rsidRPr="00EB45C0">
          <w:rPr>
            <w:rStyle w:val="Hyperlink"/>
            <w:rFonts w:ascii="Times New Roman" w:hAnsi="Times New Roman" w:cs="Times New Roman"/>
            <w:sz w:val="24"/>
            <w:szCs w:val="24"/>
          </w:rPr>
          <w:t>https://doi.org/10.35784/preko.6747</w:t>
        </w:r>
      </w:hyperlink>
      <w:r>
        <w:rPr>
          <w:rFonts w:ascii="Times New Roman" w:hAnsi="Times New Roman" w:cs="Times New Roman"/>
          <w:sz w:val="24"/>
          <w:szCs w:val="24"/>
        </w:rPr>
        <w:t xml:space="preserve">  </w:t>
      </w:r>
    </w:p>
    <w:p w14:paraId="52F8B566" w14:textId="77777777" w:rsidR="0013629C" w:rsidRPr="00BE4E42" w:rsidRDefault="0013629C" w:rsidP="00C8264E">
      <w:pPr>
        <w:spacing w:after="0" w:line="276" w:lineRule="auto"/>
        <w:jc w:val="both"/>
        <w:rPr>
          <w:rFonts w:ascii="Times New Roman" w:hAnsi="Times New Roman" w:cs="Times New Roman"/>
          <w:color w:val="333333"/>
          <w:sz w:val="24"/>
          <w:szCs w:val="24"/>
          <w:shd w:val="clear" w:color="auto" w:fill="FFFFFF"/>
        </w:rPr>
      </w:pPr>
      <w:r w:rsidRPr="00BE4E42">
        <w:rPr>
          <w:rFonts w:ascii="Times New Roman" w:hAnsi="Times New Roman" w:cs="Times New Roman"/>
          <w:sz w:val="24"/>
          <w:szCs w:val="24"/>
        </w:rPr>
        <w:t xml:space="preserve">Li, D. (2018). An economic analysis of international capital flow. </w:t>
      </w:r>
      <w:r w:rsidRPr="00BE4E42">
        <w:rPr>
          <w:rFonts w:ascii="Times New Roman" w:hAnsi="Times New Roman" w:cs="Times New Roman"/>
          <w:i/>
          <w:iCs/>
          <w:sz w:val="24"/>
          <w:szCs w:val="24"/>
        </w:rPr>
        <w:t>American Journal of Industrial and Business Management, 8</w:t>
      </w:r>
      <w:r w:rsidRPr="00BE4E42">
        <w:rPr>
          <w:rFonts w:ascii="Times New Roman" w:hAnsi="Times New Roman" w:cs="Times New Roman"/>
          <w:sz w:val="24"/>
          <w:szCs w:val="24"/>
        </w:rPr>
        <w:t>, 404-416.</w:t>
      </w:r>
    </w:p>
    <w:p w14:paraId="2A53E2B2" w14:textId="77777777" w:rsidR="0013629C" w:rsidRPr="00BE4E42" w:rsidRDefault="0013629C" w:rsidP="00C8264E">
      <w:pPr>
        <w:spacing w:after="0" w:line="276" w:lineRule="auto"/>
        <w:jc w:val="both"/>
        <w:rPr>
          <w:rFonts w:ascii="Times New Roman" w:hAnsi="Times New Roman" w:cs="Times New Roman"/>
          <w:sz w:val="24"/>
          <w:szCs w:val="24"/>
        </w:rPr>
      </w:pPr>
      <w:proofErr w:type="spellStart"/>
      <w:r w:rsidRPr="00BE4E42">
        <w:rPr>
          <w:rFonts w:ascii="Times New Roman" w:hAnsi="Times New Roman" w:cs="Times New Roman"/>
          <w:sz w:val="24"/>
          <w:szCs w:val="24"/>
        </w:rPr>
        <w:t>Mahfoudi</w:t>
      </w:r>
      <w:proofErr w:type="spellEnd"/>
      <w:r w:rsidRPr="00BE4E42">
        <w:rPr>
          <w:rFonts w:ascii="Times New Roman" w:hAnsi="Times New Roman" w:cs="Times New Roman"/>
          <w:sz w:val="24"/>
          <w:szCs w:val="24"/>
        </w:rPr>
        <w:t xml:space="preserve">, F., &amp; </w:t>
      </w:r>
      <w:proofErr w:type="spellStart"/>
      <w:r w:rsidRPr="00BE4E42">
        <w:rPr>
          <w:rFonts w:ascii="Times New Roman" w:hAnsi="Times New Roman" w:cs="Times New Roman"/>
          <w:sz w:val="24"/>
          <w:szCs w:val="24"/>
        </w:rPr>
        <w:t>Louail</w:t>
      </w:r>
      <w:proofErr w:type="spellEnd"/>
      <w:r w:rsidRPr="00BE4E42">
        <w:rPr>
          <w:rFonts w:ascii="Times New Roman" w:hAnsi="Times New Roman" w:cs="Times New Roman"/>
          <w:sz w:val="24"/>
          <w:szCs w:val="24"/>
        </w:rPr>
        <w:t>, B. (2023). Determinants of Foreign Direct Investment in Algerian Country during the Period 1990-2017. Zagreb International Review of Economics &amp; Business, 26(1), 185-196. DOI: 10.2478/zireb-2023-0009</w:t>
      </w:r>
    </w:p>
    <w:p w14:paraId="6F2C9BEE"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Mansur, A., (2023). Determinants of Foreign Direct Investment from China to Indonesia, Research of Economics and Business (REB) 1(2), 68-75. DOI: https://doi.org/10.58777/reb.v1i2.82</w:t>
      </w:r>
    </w:p>
    <w:p w14:paraId="1D66EE6D" w14:textId="77777777" w:rsidR="0013629C" w:rsidRPr="00BE4E42" w:rsidRDefault="0013629C" w:rsidP="00C8264E">
      <w:pPr>
        <w:spacing w:after="0" w:line="276" w:lineRule="auto"/>
        <w:jc w:val="both"/>
        <w:rPr>
          <w:rFonts w:ascii="Times New Roman" w:hAnsi="Times New Roman" w:cs="Times New Roman"/>
          <w:sz w:val="24"/>
          <w:szCs w:val="24"/>
        </w:rPr>
      </w:pPr>
      <w:proofErr w:type="spellStart"/>
      <w:r w:rsidRPr="00BE4E42">
        <w:rPr>
          <w:rFonts w:ascii="Times New Roman" w:hAnsi="Times New Roman" w:cs="Times New Roman"/>
          <w:sz w:val="24"/>
          <w:szCs w:val="24"/>
        </w:rPr>
        <w:t>Mayoshi</w:t>
      </w:r>
      <w:proofErr w:type="spellEnd"/>
      <w:r w:rsidRPr="00BE4E42">
        <w:rPr>
          <w:rFonts w:ascii="Times New Roman" w:hAnsi="Times New Roman" w:cs="Times New Roman"/>
          <w:sz w:val="24"/>
          <w:szCs w:val="24"/>
        </w:rPr>
        <w:t xml:space="preserve">, R. M., </w:t>
      </w:r>
      <w:proofErr w:type="spellStart"/>
      <w:r w:rsidRPr="00BE4E42">
        <w:rPr>
          <w:rFonts w:ascii="Times New Roman" w:hAnsi="Times New Roman" w:cs="Times New Roman"/>
          <w:sz w:val="24"/>
          <w:szCs w:val="24"/>
        </w:rPr>
        <w:t>Epuran</w:t>
      </w:r>
      <w:proofErr w:type="spellEnd"/>
      <w:r w:rsidRPr="00BE4E42">
        <w:rPr>
          <w:rFonts w:ascii="Times New Roman" w:hAnsi="Times New Roman" w:cs="Times New Roman"/>
          <w:sz w:val="24"/>
          <w:szCs w:val="24"/>
        </w:rPr>
        <w:t xml:space="preserve">, G. &amp; </w:t>
      </w:r>
      <w:proofErr w:type="spellStart"/>
      <w:r w:rsidRPr="00BE4E42">
        <w:rPr>
          <w:rFonts w:ascii="Times New Roman" w:hAnsi="Times New Roman" w:cs="Times New Roman"/>
          <w:sz w:val="24"/>
          <w:szCs w:val="24"/>
        </w:rPr>
        <w:t>Tescasiu</w:t>
      </w:r>
      <w:proofErr w:type="spellEnd"/>
      <w:r w:rsidRPr="00BE4E42">
        <w:rPr>
          <w:rFonts w:ascii="Times New Roman" w:hAnsi="Times New Roman" w:cs="Times New Roman"/>
          <w:sz w:val="24"/>
          <w:szCs w:val="24"/>
        </w:rPr>
        <w:t>, B. (2021). Causal Links Between Trade Openness and Foreign Direct Investment in Romania. Journal of Risk and Financial Management.14.90.10.3390 /jrfm14030090.</w:t>
      </w:r>
    </w:p>
    <w:p w14:paraId="10D593E8" w14:textId="77777777" w:rsidR="0013629C" w:rsidRPr="00BE4E42" w:rsidRDefault="0013629C" w:rsidP="00C8264E">
      <w:pPr>
        <w:spacing w:after="0" w:line="276" w:lineRule="auto"/>
        <w:jc w:val="both"/>
        <w:rPr>
          <w:rFonts w:ascii="Times New Roman" w:hAnsi="Times New Roman" w:cs="Times New Roman"/>
          <w:sz w:val="24"/>
          <w:szCs w:val="24"/>
        </w:rPr>
      </w:pPr>
      <w:proofErr w:type="spellStart"/>
      <w:r w:rsidRPr="00BE4E42">
        <w:rPr>
          <w:rFonts w:ascii="Times New Roman" w:hAnsi="Times New Roman" w:cs="Times New Roman"/>
          <w:sz w:val="24"/>
          <w:szCs w:val="24"/>
        </w:rPr>
        <w:t>Mazadu</w:t>
      </w:r>
      <w:proofErr w:type="spellEnd"/>
      <w:r w:rsidRPr="00BE4E42">
        <w:rPr>
          <w:rFonts w:ascii="Times New Roman" w:hAnsi="Times New Roman" w:cs="Times New Roman"/>
          <w:sz w:val="24"/>
          <w:szCs w:val="24"/>
        </w:rPr>
        <w:t>, U.S., Usman, M.D., &amp; Umar, L.U. (2021). Determinants of Foreign Direct Investment: Evidence from Nigeria. African Scholar Journal of Mgt. Science and Entrepreneurship (JMSE-7), 23(7), 387-400.</w:t>
      </w:r>
    </w:p>
    <w:p w14:paraId="6C97E99F" w14:textId="77777777" w:rsidR="0013629C" w:rsidRPr="00BE4E42" w:rsidRDefault="0013629C" w:rsidP="00C8264E">
      <w:pPr>
        <w:spacing w:after="0" w:line="276"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Nxumalo, I.S., &amp; Makoni. P.</w:t>
      </w:r>
      <w:r w:rsidRPr="00BE4E42">
        <w:rPr>
          <w:rFonts w:ascii="Times New Roman" w:hAnsi="Times New Roman" w:cs="Times New Roman"/>
          <w:color w:val="222222"/>
          <w:sz w:val="24"/>
          <w:szCs w:val="24"/>
          <w:shd w:val="clear" w:color="auto" w:fill="FFFFFF"/>
        </w:rPr>
        <w:t>L. (2021). Analysis of international capital inflows and institutional quality in emerging markets. </w:t>
      </w:r>
      <w:r w:rsidRPr="00BE4E42">
        <w:rPr>
          <w:rStyle w:val="Emphasis"/>
          <w:rFonts w:ascii="Times New Roman" w:hAnsi="Times New Roman" w:cs="Times New Roman"/>
          <w:color w:val="222222"/>
          <w:sz w:val="24"/>
          <w:szCs w:val="24"/>
          <w:shd w:val="clear" w:color="auto" w:fill="FFFFFF"/>
        </w:rPr>
        <w:t>Economies</w:t>
      </w:r>
      <w:r w:rsidRPr="00BE4E42">
        <w:rPr>
          <w:rFonts w:ascii="Times New Roman" w:hAnsi="Times New Roman" w:cs="Times New Roman"/>
          <w:i/>
          <w:color w:val="222222"/>
          <w:sz w:val="24"/>
          <w:szCs w:val="24"/>
          <w:shd w:val="clear" w:color="auto" w:fill="FFFFFF"/>
        </w:rPr>
        <w:t> 9</w:t>
      </w:r>
      <w:r w:rsidRPr="00BE4E42">
        <w:rPr>
          <w:rFonts w:ascii="Times New Roman" w:hAnsi="Times New Roman" w:cs="Times New Roman"/>
          <w:color w:val="222222"/>
          <w:sz w:val="24"/>
          <w:szCs w:val="24"/>
          <w:shd w:val="clear" w:color="auto" w:fill="FFFFFF"/>
        </w:rPr>
        <w:t xml:space="preserve">(4), 1-16. </w:t>
      </w:r>
      <w:hyperlink r:id="rId11" w:history="1">
        <w:r w:rsidRPr="00BE4E42">
          <w:rPr>
            <w:rStyle w:val="Hyperlink"/>
            <w:rFonts w:ascii="Times New Roman" w:hAnsi="Times New Roman" w:cs="Times New Roman"/>
            <w:sz w:val="24"/>
            <w:szCs w:val="24"/>
            <w:shd w:val="clear" w:color="auto" w:fill="FFFFFF"/>
          </w:rPr>
          <w:t>https://doi.org/10.3390/economies9040179</w:t>
        </w:r>
      </w:hyperlink>
    </w:p>
    <w:p w14:paraId="1AEA5766"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 xml:space="preserve">Okara, A. </w:t>
      </w:r>
      <w:r>
        <w:rPr>
          <w:rFonts w:ascii="Times New Roman" w:hAnsi="Times New Roman" w:cs="Times New Roman"/>
          <w:sz w:val="24"/>
          <w:szCs w:val="24"/>
        </w:rPr>
        <w:t>(</w:t>
      </w:r>
      <w:r w:rsidRPr="00BE4E42">
        <w:rPr>
          <w:rFonts w:ascii="Times New Roman" w:hAnsi="Times New Roman" w:cs="Times New Roman"/>
          <w:sz w:val="24"/>
          <w:szCs w:val="24"/>
        </w:rPr>
        <w:t>2023</w:t>
      </w:r>
      <w:r>
        <w:rPr>
          <w:rFonts w:ascii="Times New Roman" w:hAnsi="Times New Roman" w:cs="Times New Roman"/>
          <w:sz w:val="24"/>
          <w:szCs w:val="24"/>
        </w:rPr>
        <w:t>)</w:t>
      </w:r>
      <w:r w:rsidRPr="00BE4E42">
        <w:rPr>
          <w:rFonts w:ascii="Times New Roman" w:hAnsi="Times New Roman" w:cs="Times New Roman"/>
          <w:sz w:val="24"/>
          <w:szCs w:val="24"/>
        </w:rPr>
        <w:t>. Does foreign direct investment promote political stability? Evidence from developing economies. Economic Modelling 123: 106249.</w:t>
      </w:r>
    </w:p>
    <w:p w14:paraId="2B27A76B" w14:textId="77777777" w:rsidR="0013629C" w:rsidRPr="00BE4E42" w:rsidRDefault="0013629C" w:rsidP="00C8264E">
      <w:pPr>
        <w:spacing w:after="0" w:line="276" w:lineRule="auto"/>
        <w:jc w:val="both"/>
        <w:rPr>
          <w:rFonts w:ascii="Times New Roman" w:hAnsi="Times New Roman" w:cs="Times New Roman"/>
          <w:sz w:val="24"/>
          <w:szCs w:val="24"/>
          <w:shd w:val="clear" w:color="auto" w:fill="FFFFFF"/>
        </w:rPr>
      </w:pPr>
      <w:proofErr w:type="spellStart"/>
      <w:r w:rsidRPr="00BE4E42">
        <w:rPr>
          <w:rFonts w:ascii="Times New Roman" w:hAnsi="Times New Roman" w:cs="Times New Roman"/>
          <w:sz w:val="24"/>
          <w:szCs w:val="24"/>
        </w:rPr>
        <w:t>Oke</w:t>
      </w:r>
      <w:proofErr w:type="spellEnd"/>
      <w:r w:rsidRPr="00BE4E42">
        <w:rPr>
          <w:rFonts w:ascii="Times New Roman" w:hAnsi="Times New Roman" w:cs="Times New Roman"/>
          <w:sz w:val="24"/>
          <w:szCs w:val="24"/>
        </w:rPr>
        <w:t xml:space="preserve">, M.O., </w:t>
      </w:r>
      <w:proofErr w:type="spellStart"/>
      <w:r w:rsidRPr="00BE4E42">
        <w:rPr>
          <w:rFonts w:ascii="Times New Roman" w:hAnsi="Times New Roman" w:cs="Times New Roman"/>
          <w:sz w:val="24"/>
          <w:szCs w:val="24"/>
        </w:rPr>
        <w:t>Adejayan</w:t>
      </w:r>
      <w:proofErr w:type="spellEnd"/>
      <w:r w:rsidRPr="00BE4E42">
        <w:rPr>
          <w:rFonts w:ascii="Times New Roman" w:hAnsi="Times New Roman" w:cs="Times New Roman"/>
          <w:sz w:val="24"/>
          <w:szCs w:val="24"/>
        </w:rPr>
        <w:t>, A.O., Kolapo, F.</w:t>
      </w:r>
      <w:r>
        <w:rPr>
          <w:rFonts w:ascii="Times New Roman" w:hAnsi="Times New Roman" w:cs="Times New Roman"/>
          <w:sz w:val="24"/>
          <w:szCs w:val="24"/>
        </w:rPr>
        <w:t xml:space="preserve">T., &amp; </w:t>
      </w:r>
      <w:proofErr w:type="spellStart"/>
      <w:r>
        <w:rPr>
          <w:rFonts w:ascii="Times New Roman" w:hAnsi="Times New Roman" w:cs="Times New Roman"/>
          <w:sz w:val="24"/>
          <w:szCs w:val="24"/>
        </w:rPr>
        <w:t>Mokuolu</w:t>
      </w:r>
      <w:proofErr w:type="spellEnd"/>
      <w:r>
        <w:rPr>
          <w:rFonts w:ascii="Times New Roman" w:hAnsi="Times New Roman" w:cs="Times New Roman"/>
          <w:sz w:val="24"/>
          <w:szCs w:val="24"/>
        </w:rPr>
        <w:t>, J.</w:t>
      </w:r>
      <w:r w:rsidRPr="00BE4E42">
        <w:rPr>
          <w:rFonts w:ascii="Times New Roman" w:hAnsi="Times New Roman" w:cs="Times New Roman"/>
          <w:sz w:val="24"/>
          <w:szCs w:val="24"/>
        </w:rPr>
        <w:t xml:space="preserve">O. (2020). Pull and push factors as determinant of foreign portfolio investment in the emerging market. </w:t>
      </w:r>
      <w:r w:rsidRPr="00BE4E42">
        <w:rPr>
          <w:rFonts w:ascii="Times New Roman" w:hAnsi="Times New Roman" w:cs="Times New Roman"/>
          <w:i/>
          <w:sz w:val="24"/>
          <w:szCs w:val="24"/>
        </w:rPr>
        <w:t>Risk Governance &amp; Control: Financial Markets &amp; Institutions, 10</w:t>
      </w:r>
      <w:r w:rsidRPr="00BE4E42">
        <w:rPr>
          <w:rFonts w:ascii="Times New Roman" w:hAnsi="Times New Roman" w:cs="Times New Roman"/>
          <w:sz w:val="24"/>
          <w:szCs w:val="24"/>
        </w:rPr>
        <w:t>(4), 33-43.</w:t>
      </w:r>
    </w:p>
    <w:p w14:paraId="2B4E72AA" w14:textId="77777777" w:rsidR="0013629C" w:rsidRPr="00BE4E42" w:rsidRDefault="0013629C" w:rsidP="00C8264E">
      <w:pPr>
        <w:spacing w:after="0" w:line="276" w:lineRule="auto"/>
        <w:jc w:val="both"/>
        <w:rPr>
          <w:rFonts w:ascii="Times New Roman" w:hAnsi="Times New Roman" w:cs="Times New Roman"/>
          <w:sz w:val="24"/>
          <w:szCs w:val="24"/>
        </w:rPr>
      </w:pPr>
      <w:proofErr w:type="spellStart"/>
      <w:r w:rsidRPr="00BE4E42">
        <w:rPr>
          <w:rFonts w:ascii="Times New Roman" w:hAnsi="Times New Roman" w:cs="Times New Roman"/>
          <w:sz w:val="24"/>
          <w:szCs w:val="24"/>
        </w:rPr>
        <w:t>Omorokunwa</w:t>
      </w:r>
      <w:proofErr w:type="spellEnd"/>
      <w:r w:rsidRPr="00BE4E42">
        <w:rPr>
          <w:rFonts w:ascii="Times New Roman" w:hAnsi="Times New Roman" w:cs="Times New Roman"/>
          <w:sz w:val="24"/>
          <w:szCs w:val="24"/>
        </w:rPr>
        <w:t>, O.G. &amp; Mbaka, B. (2021). Foreign capital inflows and stock market performance in selected African countries. 13(3), 509-535</w:t>
      </w:r>
    </w:p>
    <w:p w14:paraId="7B919F79" w14:textId="77777777" w:rsidR="0013629C" w:rsidRPr="00BE4E42" w:rsidRDefault="0013629C" w:rsidP="00C8264E">
      <w:pPr>
        <w:spacing w:after="0" w:line="276" w:lineRule="auto"/>
        <w:jc w:val="both"/>
        <w:rPr>
          <w:rStyle w:val="pages"/>
          <w:bdr w:val="none" w:sz="0" w:space="0" w:color="auto" w:frame="1"/>
          <w:shd w:val="clear" w:color="auto" w:fill="FFFFFF"/>
        </w:rPr>
      </w:pPr>
      <w:r w:rsidRPr="00BE4E42">
        <w:rPr>
          <w:rStyle w:val="pages"/>
          <w:bdr w:val="none" w:sz="0" w:space="0" w:color="auto" w:frame="1"/>
          <w:shd w:val="clear" w:color="auto" w:fill="FFFFFF"/>
        </w:rPr>
        <w:t xml:space="preserve">Sabir, S., Rafique, A., &amp; Abbas, K. (2019). </w:t>
      </w:r>
      <w:r w:rsidRPr="00BE4E42">
        <w:rPr>
          <w:rFonts w:ascii="Times New Roman" w:hAnsi="Times New Roman" w:cs="Times New Roman"/>
          <w:sz w:val="24"/>
          <w:szCs w:val="24"/>
        </w:rPr>
        <w:t xml:space="preserve">Institutions and FDI: evidence from developed and developing countries. </w:t>
      </w:r>
      <w:r w:rsidRPr="00BE4E42">
        <w:rPr>
          <w:rFonts w:ascii="Times New Roman" w:hAnsi="Times New Roman" w:cs="Times New Roman"/>
          <w:i/>
          <w:sz w:val="24"/>
          <w:szCs w:val="24"/>
        </w:rPr>
        <w:t>Financial Innovation, 5</w:t>
      </w:r>
      <w:r w:rsidRPr="00BE4E42">
        <w:rPr>
          <w:rFonts w:ascii="Times New Roman" w:hAnsi="Times New Roman" w:cs="Times New Roman"/>
          <w:sz w:val="24"/>
          <w:szCs w:val="24"/>
        </w:rPr>
        <w:t>(8), 1-20.</w:t>
      </w:r>
    </w:p>
    <w:p w14:paraId="1C9FDC3F" w14:textId="77777777" w:rsidR="0013629C" w:rsidRPr="00BE4E42" w:rsidRDefault="0013629C" w:rsidP="00C8264E">
      <w:pPr>
        <w:spacing w:after="0" w:line="276" w:lineRule="auto"/>
        <w:jc w:val="both"/>
        <w:rPr>
          <w:rFonts w:ascii="Times New Roman" w:hAnsi="Times New Roman" w:cs="Times New Roman"/>
          <w:sz w:val="24"/>
          <w:szCs w:val="24"/>
        </w:rPr>
      </w:pPr>
      <w:proofErr w:type="spellStart"/>
      <w:r w:rsidRPr="00BE4E42">
        <w:rPr>
          <w:rFonts w:ascii="Times New Roman" w:hAnsi="Times New Roman" w:cs="Times New Roman"/>
          <w:sz w:val="24"/>
          <w:szCs w:val="24"/>
        </w:rPr>
        <w:t>Shamsub</w:t>
      </w:r>
      <w:proofErr w:type="spellEnd"/>
      <w:r w:rsidRPr="00BE4E42">
        <w:rPr>
          <w:rFonts w:ascii="Times New Roman" w:hAnsi="Times New Roman" w:cs="Times New Roman"/>
          <w:sz w:val="24"/>
          <w:szCs w:val="24"/>
        </w:rPr>
        <w:t>, H., &amp; Haque, M. (2021). Identifying combinations of individual governance indicators essential for attracting international capital flows to Asian economies. Journal of Social Economics Research 8(2), 108-118. DOI: 10.18488/journal.35.2021.82.108.118</w:t>
      </w:r>
    </w:p>
    <w:p w14:paraId="3BD116F5" w14:textId="77777777" w:rsidR="0013629C" w:rsidRPr="00BE4E42" w:rsidRDefault="0013629C" w:rsidP="00C8264E">
      <w:pPr>
        <w:spacing w:afterLines="40" w:after="96" w:line="276" w:lineRule="auto"/>
        <w:jc w:val="both"/>
        <w:rPr>
          <w:rFonts w:ascii="Times New Roman" w:hAnsi="Times New Roman" w:cs="Times New Roman"/>
          <w:sz w:val="24"/>
          <w:szCs w:val="24"/>
        </w:rPr>
      </w:pPr>
      <w:r w:rsidRPr="00BE4E42">
        <w:rPr>
          <w:rFonts w:ascii="Times New Roman" w:hAnsi="Times New Roman" w:cs="Times New Roman"/>
          <w:sz w:val="24"/>
          <w:szCs w:val="24"/>
        </w:rPr>
        <w:lastRenderedPageBreak/>
        <w:t xml:space="preserve">Shuaibu, S., </w:t>
      </w:r>
      <w:proofErr w:type="spellStart"/>
      <w:r w:rsidRPr="00BE4E42">
        <w:rPr>
          <w:rFonts w:ascii="Times New Roman" w:hAnsi="Times New Roman" w:cs="Times New Roman"/>
          <w:sz w:val="24"/>
          <w:szCs w:val="24"/>
        </w:rPr>
        <w:t>Badayi</w:t>
      </w:r>
      <w:proofErr w:type="spellEnd"/>
      <w:r w:rsidRPr="00BE4E42">
        <w:rPr>
          <w:rFonts w:ascii="Times New Roman" w:hAnsi="Times New Roman" w:cs="Times New Roman"/>
          <w:sz w:val="24"/>
          <w:szCs w:val="24"/>
        </w:rPr>
        <w:t>, S. &amp; Musa, B.A. (2020). Analysis of financial development and foreign direct investment inflows nexus in ECOWAS countries: Least squares dummy variable approach. int J Fin Econ., 1–8. DOI: 10.1002/ijfe.2389</w:t>
      </w:r>
    </w:p>
    <w:p w14:paraId="5F6A8613" w14:textId="77777777" w:rsidR="0013629C" w:rsidRPr="00BE4E42" w:rsidRDefault="0013629C" w:rsidP="00C8264E">
      <w:pPr>
        <w:spacing w:after="0" w:line="276" w:lineRule="auto"/>
        <w:jc w:val="both"/>
        <w:rPr>
          <w:rFonts w:ascii="Times New Roman" w:hAnsi="Times New Roman" w:cs="Times New Roman"/>
          <w:sz w:val="24"/>
          <w:szCs w:val="24"/>
        </w:rPr>
      </w:pPr>
      <w:proofErr w:type="spellStart"/>
      <w:r w:rsidRPr="00BE4E42">
        <w:rPr>
          <w:rFonts w:ascii="Times New Roman" w:hAnsi="Times New Roman" w:cs="Times New Roman"/>
          <w:sz w:val="24"/>
          <w:szCs w:val="24"/>
        </w:rPr>
        <w:t>Tsaurai</w:t>
      </w:r>
      <w:proofErr w:type="spellEnd"/>
      <w:r w:rsidRPr="00BE4E42">
        <w:rPr>
          <w:rFonts w:ascii="Times New Roman" w:hAnsi="Times New Roman" w:cs="Times New Roman"/>
          <w:sz w:val="24"/>
          <w:szCs w:val="24"/>
        </w:rPr>
        <w:t>, K. (2022). Examining the Determinants of Foreign Direct Investment in BRICS. Journal of Accounting and Finance in Emerging Economies, 8 (2), 319- 330.</w:t>
      </w:r>
    </w:p>
    <w:p w14:paraId="14A67546"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 xml:space="preserve">Wijaya, A. G., Astuti, D., </w:t>
      </w:r>
      <w:proofErr w:type="spellStart"/>
      <w:r w:rsidRPr="00BE4E42">
        <w:rPr>
          <w:rFonts w:ascii="Times New Roman" w:hAnsi="Times New Roman" w:cs="Times New Roman"/>
          <w:sz w:val="24"/>
          <w:szCs w:val="24"/>
        </w:rPr>
        <w:t>Taringan</w:t>
      </w:r>
      <w:proofErr w:type="spellEnd"/>
      <w:r w:rsidRPr="00BE4E42">
        <w:rPr>
          <w:rFonts w:ascii="Times New Roman" w:hAnsi="Times New Roman" w:cs="Times New Roman"/>
          <w:sz w:val="24"/>
          <w:szCs w:val="24"/>
        </w:rPr>
        <w:t xml:space="preserve">, Z. J. H., &amp; </w:t>
      </w:r>
      <w:proofErr w:type="spellStart"/>
      <w:r w:rsidRPr="00BE4E42">
        <w:rPr>
          <w:rFonts w:ascii="Times New Roman" w:hAnsi="Times New Roman" w:cs="Times New Roman"/>
          <w:sz w:val="24"/>
          <w:szCs w:val="24"/>
        </w:rPr>
        <w:t>Edyanto</w:t>
      </w:r>
      <w:proofErr w:type="spellEnd"/>
      <w:r w:rsidRPr="00BE4E42">
        <w:rPr>
          <w:rFonts w:ascii="Times New Roman" w:hAnsi="Times New Roman" w:cs="Times New Roman"/>
          <w:sz w:val="24"/>
          <w:szCs w:val="24"/>
        </w:rPr>
        <w:t xml:space="preserve">, N. (2020). Determinants of foreign direct investment in Lesotho: Evidence from cointegration and error correction modeling. </w:t>
      </w:r>
      <w:r w:rsidRPr="00BE4E42">
        <w:rPr>
          <w:rFonts w:ascii="Times New Roman" w:hAnsi="Times New Roman" w:cs="Times New Roman"/>
          <w:i/>
          <w:sz w:val="24"/>
          <w:szCs w:val="24"/>
        </w:rPr>
        <w:t>South African Journal of Economic and Management Sciences, 76</w:t>
      </w:r>
      <w:r w:rsidRPr="00BE4E42">
        <w:rPr>
          <w:rFonts w:ascii="Times New Roman" w:hAnsi="Times New Roman" w:cs="Times New Roman"/>
          <w:sz w:val="24"/>
          <w:szCs w:val="24"/>
        </w:rPr>
        <w:t xml:space="preserve">(01002), 99–106. </w:t>
      </w:r>
      <w:hyperlink r:id="rId12" w:history="1">
        <w:r w:rsidRPr="00BE4E42">
          <w:rPr>
            <w:rStyle w:val="Hyperlink"/>
            <w:rFonts w:ascii="Times New Roman" w:hAnsi="Times New Roman" w:cs="Times New Roman"/>
            <w:sz w:val="24"/>
            <w:szCs w:val="24"/>
          </w:rPr>
          <w:t>https://doi.org/10.4102/sajems.v10i1.539</w:t>
        </w:r>
      </w:hyperlink>
    </w:p>
    <w:p w14:paraId="50EDC742" w14:textId="77777777" w:rsidR="0013629C" w:rsidRPr="00BE4E42" w:rsidRDefault="0013629C" w:rsidP="00C826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World </w:t>
      </w:r>
      <w:r w:rsidRPr="00BE4E42">
        <w:rPr>
          <w:rFonts w:ascii="Times New Roman" w:hAnsi="Times New Roman" w:cs="Times New Roman"/>
          <w:sz w:val="24"/>
          <w:szCs w:val="24"/>
        </w:rPr>
        <w:t>Al-</w:t>
      </w:r>
      <w:proofErr w:type="spellStart"/>
      <w:r w:rsidRPr="00BE4E42">
        <w:rPr>
          <w:rFonts w:ascii="Times New Roman" w:hAnsi="Times New Roman" w:cs="Times New Roman"/>
          <w:sz w:val="24"/>
          <w:szCs w:val="24"/>
        </w:rPr>
        <w:t>matari</w:t>
      </w:r>
      <w:proofErr w:type="spellEnd"/>
      <w:r w:rsidRPr="00BE4E42">
        <w:rPr>
          <w:rFonts w:ascii="Times New Roman" w:hAnsi="Times New Roman" w:cs="Times New Roman"/>
          <w:sz w:val="24"/>
          <w:szCs w:val="24"/>
        </w:rPr>
        <w:t xml:space="preserve">, E. M., </w:t>
      </w:r>
      <w:proofErr w:type="spellStart"/>
      <w:r w:rsidRPr="00BE4E42">
        <w:rPr>
          <w:rFonts w:ascii="Times New Roman" w:hAnsi="Times New Roman" w:cs="Times New Roman"/>
          <w:sz w:val="24"/>
          <w:szCs w:val="24"/>
        </w:rPr>
        <w:t>Mgamma</w:t>
      </w:r>
      <w:proofErr w:type="spellEnd"/>
      <w:r w:rsidRPr="00BE4E42">
        <w:rPr>
          <w:rFonts w:ascii="Times New Roman" w:hAnsi="Times New Roman" w:cs="Times New Roman"/>
          <w:sz w:val="24"/>
          <w:szCs w:val="24"/>
        </w:rPr>
        <w:t xml:space="preserve">, M.H., Senan, N.A.M., &amp; </w:t>
      </w:r>
      <w:proofErr w:type="spellStart"/>
      <w:r w:rsidRPr="00BE4E42">
        <w:rPr>
          <w:rFonts w:ascii="Times New Roman" w:hAnsi="Times New Roman" w:cs="Times New Roman"/>
          <w:sz w:val="24"/>
          <w:szCs w:val="24"/>
        </w:rPr>
        <w:t>Alhebri</w:t>
      </w:r>
      <w:proofErr w:type="spellEnd"/>
      <w:r w:rsidRPr="00BE4E42">
        <w:rPr>
          <w:rFonts w:ascii="Times New Roman" w:hAnsi="Times New Roman" w:cs="Times New Roman"/>
          <w:sz w:val="24"/>
          <w:szCs w:val="24"/>
        </w:rPr>
        <w:t>, A.A. (2021). Determinants of Foreign Direct Investment in GCC Countries: An Empirical Analysis. Journal of Asian Finance, Economics and Business 8, 69–81.</w:t>
      </w:r>
    </w:p>
    <w:p w14:paraId="4D021E18" w14:textId="77777777" w:rsidR="0013629C" w:rsidRPr="00BE4E42" w:rsidRDefault="0013629C" w:rsidP="00C8264E">
      <w:pPr>
        <w:spacing w:after="0" w:line="276" w:lineRule="auto"/>
        <w:jc w:val="both"/>
        <w:rPr>
          <w:rFonts w:ascii="Times New Roman" w:hAnsi="Times New Roman" w:cs="Times New Roman"/>
          <w:sz w:val="24"/>
          <w:szCs w:val="24"/>
        </w:rPr>
      </w:pPr>
      <w:r w:rsidRPr="00BE4E42">
        <w:rPr>
          <w:rFonts w:ascii="Times New Roman" w:hAnsi="Times New Roman" w:cs="Times New Roman"/>
          <w:sz w:val="24"/>
          <w:szCs w:val="24"/>
        </w:rPr>
        <w:t xml:space="preserve">World Bank (2019). </w:t>
      </w:r>
      <w:r w:rsidRPr="00BE4E42">
        <w:rPr>
          <w:rFonts w:ascii="Times New Roman" w:hAnsi="Times New Roman" w:cs="Times New Roman"/>
          <w:i/>
          <w:iCs/>
          <w:sz w:val="24"/>
          <w:szCs w:val="24"/>
        </w:rPr>
        <w:t>World Development Indicators.</w:t>
      </w:r>
      <w:r w:rsidRPr="00BE4E42">
        <w:rPr>
          <w:rFonts w:ascii="Times New Roman" w:hAnsi="Times New Roman" w:cs="Times New Roman"/>
          <w:sz w:val="24"/>
          <w:szCs w:val="24"/>
        </w:rPr>
        <w:t xml:space="preserve"> Online data retrieved March 30, 2019, Washington, DC World Bank. </w:t>
      </w:r>
    </w:p>
    <w:p w14:paraId="654966DE" w14:textId="77777777" w:rsidR="0013629C" w:rsidRDefault="0013629C" w:rsidP="00C8264E">
      <w:pPr>
        <w:spacing w:after="0" w:line="276" w:lineRule="auto"/>
        <w:jc w:val="both"/>
      </w:pPr>
      <w:r w:rsidRPr="00BE4E42">
        <w:rPr>
          <w:rFonts w:ascii="Times New Roman" w:hAnsi="Times New Roman" w:cs="Times New Roman"/>
          <w:sz w:val="24"/>
          <w:szCs w:val="24"/>
        </w:rPr>
        <w:t xml:space="preserve">Yoon, D. R., Song, W., &amp; Lee, J. (2021). Analysis of determinants of foreign capital flow: Focused on interest rate and exchange. KIEP Research Paper, World Economy Brief, 21-26. </w:t>
      </w:r>
      <w:hyperlink r:id="rId13" w:history="1">
        <w:r w:rsidRPr="00557B61">
          <w:rPr>
            <w:rStyle w:val="Hyperlink"/>
            <w:rFonts w:ascii="Times New Roman" w:hAnsi="Times New Roman" w:cs="Times New Roman"/>
            <w:sz w:val="24"/>
            <w:szCs w:val="24"/>
          </w:rPr>
          <w:t>http://dx.doi.org/10.2139/ssrn.3885428</w:t>
        </w:r>
      </w:hyperlink>
    </w:p>
    <w:p w14:paraId="2688EC3F" w14:textId="77777777" w:rsidR="00FF4F61" w:rsidRDefault="00FF4F61"/>
    <w:sectPr w:rsidR="00FF4F6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BAF94" w14:textId="77777777" w:rsidR="002A43F4" w:rsidRDefault="002A43F4" w:rsidP="000F1558">
      <w:pPr>
        <w:spacing w:after="0" w:line="240" w:lineRule="auto"/>
      </w:pPr>
      <w:r>
        <w:separator/>
      </w:r>
    </w:p>
  </w:endnote>
  <w:endnote w:type="continuationSeparator" w:id="0">
    <w:p w14:paraId="42DE0146" w14:textId="77777777" w:rsidR="002A43F4" w:rsidRDefault="002A43F4" w:rsidP="000F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C8772" w14:textId="77777777" w:rsidR="000F1558" w:rsidRDefault="000F1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984A" w14:textId="77777777" w:rsidR="000F1558" w:rsidRDefault="000F1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3886" w14:textId="77777777" w:rsidR="000F1558" w:rsidRDefault="000F1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0D7E5" w14:textId="77777777" w:rsidR="002A43F4" w:rsidRDefault="002A43F4" w:rsidP="000F1558">
      <w:pPr>
        <w:spacing w:after="0" w:line="240" w:lineRule="auto"/>
      </w:pPr>
      <w:r>
        <w:separator/>
      </w:r>
    </w:p>
  </w:footnote>
  <w:footnote w:type="continuationSeparator" w:id="0">
    <w:p w14:paraId="72243658" w14:textId="77777777" w:rsidR="002A43F4" w:rsidRDefault="002A43F4" w:rsidP="000F1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28C2B" w14:textId="791A1DA8" w:rsidR="000F1558" w:rsidRDefault="00000000">
    <w:pPr>
      <w:pStyle w:val="Header"/>
    </w:pPr>
    <w:r>
      <w:rPr>
        <w:noProof/>
      </w:rPr>
      <w:pict w14:anchorId="0FDBA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381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4D901" w14:textId="55400E73" w:rsidR="000F1558" w:rsidRDefault="00000000">
    <w:pPr>
      <w:pStyle w:val="Header"/>
    </w:pPr>
    <w:r>
      <w:rPr>
        <w:noProof/>
      </w:rPr>
      <w:pict w14:anchorId="465C1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381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3725" w14:textId="06180B0C" w:rsidR="000F1558" w:rsidRDefault="00000000">
    <w:pPr>
      <w:pStyle w:val="Header"/>
    </w:pPr>
    <w:r>
      <w:rPr>
        <w:noProof/>
      </w:rPr>
      <w:pict w14:anchorId="548825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381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44C6"/>
    <w:multiLevelType w:val="hybridMultilevel"/>
    <w:tmpl w:val="E36C2458"/>
    <w:lvl w:ilvl="0" w:tplc="F90E13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56966"/>
    <w:multiLevelType w:val="hybridMultilevel"/>
    <w:tmpl w:val="E36C2458"/>
    <w:lvl w:ilvl="0" w:tplc="F90E13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215902">
    <w:abstractNumId w:val="0"/>
  </w:num>
  <w:num w:numId="2" w16cid:durableId="1887981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9C"/>
    <w:rsid w:val="00025176"/>
    <w:rsid w:val="00055F86"/>
    <w:rsid w:val="000745B3"/>
    <w:rsid w:val="00094C1C"/>
    <w:rsid w:val="000A0775"/>
    <w:rsid w:val="000F1558"/>
    <w:rsid w:val="001327F7"/>
    <w:rsid w:val="0013629C"/>
    <w:rsid w:val="00150B98"/>
    <w:rsid w:val="001655BA"/>
    <w:rsid w:val="00184911"/>
    <w:rsid w:val="001940A2"/>
    <w:rsid w:val="001E23E8"/>
    <w:rsid w:val="001E4BDE"/>
    <w:rsid w:val="001F2979"/>
    <w:rsid w:val="0021004F"/>
    <w:rsid w:val="002313AD"/>
    <w:rsid w:val="00243F8C"/>
    <w:rsid w:val="00286E23"/>
    <w:rsid w:val="0029127B"/>
    <w:rsid w:val="00291D26"/>
    <w:rsid w:val="002A08C3"/>
    <w:rsid w:val="002A43F4"/>
    <w:rsid w:val="002C5987"/>
    <w:rsid w:val="002E5F14"/>
    <w:rsid w:val="003214C9"/>
    <w:rsid w:val="0032589F"/>
    <w:rsid w:val="003410C8"/>
    <w:rsid w:val="00381216"/>
    <w:rsid w:val="003F6312"/>
    <w:rsid w:val="00487EF9"/>
    <w:rsid w:val="004B355D"/>
    <w:rsid w:val="004D0985"/>
    <w:rsid w:val="004E2537"/>
    <w:rsid w:val="004F6BB6"/>
    <w:rsid w:val="005025FA"/>
    <w:rsid w:val="005339A3"/>
    <w:rsid w:val="00535E45"/>
    <w:rsid w:val="005362E5"/>
    <w:rsid w:val="0054485B"/>
    <w:rsid w:val="00547443"/>
    <w:rsid w:val="00572EA9"/>
    <w:rsid w:val="005958A6"/>
    <w:rsid w:val="005A0169"/>
    <w:rsid w:val="005C53BD"/>
    <w:rsid w:val="005D6D3A"/>
    <w:rsid w:val="006032D9"/>
    <w:rsid w:val="006147CA"/>
    <w:rsid w:val="0063097B"/>
    <w:rsid w:val="006425C3"/>
    <w:rsid w:val="00642C53"/>
    <w:rsid w:val="006B5EE4"/>
    <w:rsid w:val="006C128E"/>
    <w:rsid w:val="006C7E32"/>
    <w:rsid w:val="006F11A8"/>
    <w:rsid w:val="006F1FFB"/>
    <w:rsid w:val="00757DBB"/>
    <w:rsid w:val="00790F41"/>
    <w:rsid w:val="00796992"/>
    <w:rsid w:val="007A44F1"/>
    <w:rsid w:val="007B6C3F"/>
    <w:rsid w:val="007C061D"/>
    <w:rsid w:val="007D295C"/>
    <w:rsid w:val="00832825"/>
    <w:rsid w:val="00895150"/>
    <w:rsid w:val="008D0736"/>
    <w:rsid w:val="0090515F"/>
    <w:rsid w:val="00934DD5"/>
    <w:rsid w:val="009573FD"/>
    <w:rsid w:val="0096733B"/>
    <w:rsid w:val="009B6FA7"/>
    <w:rsid w:val="009E064B"/>
    <w:rsid w:val="009E2550"/>
    <w:rsid w:val="00A13A2B"/>
    <w:rsid w:val="00A226F0"/>
    <w:rsid w:val="00A7699D"/>
    <w:rsid w:val="00A90F2D"/>
    <w:rsid w:val="00A97762"/>
    <w:rsid w:val="00AC11CD"/>
    <w:rsid w:val="00AE21B6"/>
    <w:rsid w:val="00AF0951"/>
    <w:rsid w:val="00B01393"/>
    <w:rsid w:val="00B148B1"/>
    <w:rsid w:val="00B21083"/>
    <w:rsid w:val="00B236DA"/>
    <w:rsid w:val="00B40B9D"/>
    <w:rsid w:val="00B96C45"/>
    <w:rsid w:val="00BB6F04"/>
    <w:rsid w:val="00BC77CA"/>
    <w:rsid w:val="00BD10E2"/>
    <w:rsid w:val="00BD64CE"/>
    <w:rsid w:val="00BD7862"/>
    <w:rsid w:val="00C0625F"/>
    <w:rsid w:val="00C31B0A"/>
    <w:rsid w:val="00C56E6B"/>
    <w:rsid w:val="00C65530"/>
    <w:rsid w:val="00C753B8"/>
    <w:rsid w:val="00C8264E"/>
    <w:rsid w:val="00C930B1"/>
    <w:rsid w:val="00CF49E9"/>
    <w:rsid w:val="00CF55C6"/>
    <w:rsid w:val="00D334D9"/>
    <w:rsid w:val="00D3779D"/>
    <w:rsid w:val="00D530C1"/>
    <w:rsid w:val="00D71D34"/>
    <w:rsid w:val="00D85840"/>
    <w:rsid w:val="00D97CF6"/>
    <w:rsid w:val="00DA14B9"/>
    <w:rsid w:val="00DB2E60"/>
    <w:rsid w:val="00DB6777"/>
    <w:rsid w:val="00DD24BD"/>
    <w:rsid w:val="00E027B4"/>
    <w:rsid w:val="00E0720A"/>
    <w:rsid w:val="00E4375A"/>
    <w:rsid w:val="00EA2891"/>
    <w:rsid w:val="00F2158F"/>
    <w:rsid w:val="00F50ACA"/>
    <w:rsid w:val="00F56ED3"/>
    <w:rsid w:val="00F746F6"/>
    <w:rsid w:val="00F840B9"/>
    <w:rsid w:val="00FF1B19"/>
    <w:rsid w:val="00FF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1D57"/>
  <w15:chartTrackingRefBased/>
  <w15:docId w15:val="{89127D5A-288B-4DC0-B887-5BFB3064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29C"/>
    <w:pPr>
      <w:spacing w:line="259" w:lineRule="auto"/>
    </w:pPr>
    <w:rPr>
      <w:kern w:val="0"/>
      <w:sz w:val="22"/>
      <w:szCs w:val="22"/>
      <w14:ligatures w14:val="none"/>
    </w:rPr>
  </w:style>
  <w:style w:type="paragraph" w:styleId="Heading1">
    <w:name w:val="heading 1"/>
    <w:basedOn w:val="Normal"/>
    <w:next w:val="Normal"/>
    <w:link w:val="Heading1Char"/>
    <w:uiPriority w:val="9"/>
    <w:qFormat/>
    <w:rsid w:val="001362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62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62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62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62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62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2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2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2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62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62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62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62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6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29C"/>
    <w:rPr>
      <w:rFonts w:eastAsiaTheme="majorEastAsia" w:cstheme="majorBidi"/>
      <w:color w:val="272727" w:themeColor="text1" w:themeTint="D8"/>
    </w:rPr>
  </w:style>
  <w:style w:type="paragraph" w:styleId="Title">
    <w:name w:val="Title"/>
    <w:basedOn w:val="Normal"/>
    <w:next w:val="Normal"/>
    <w:link w:val="TitleChar"/>
    <w:uiPriority w:val="10"/>
    <w:qFormat/>
    <w:rsid w:val="00136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2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29C"/>
    <w:pPr>
      <w:spacing w:before="160"/>
      <w:jc w:val="center"/>
    </w:pPr>
    <w:rPr>
      <w:i/>
      <w:iCs/>
      <w:color w:val="404040" w:themeColor="text1" w:themeTint="BF"/>
    </w:rPr>
  </w:style>
  <w:style w:type="character" w:customStyle="1" w:styleId="QuoteChar">
    <w:name w:val="Quote Char"/>
    <w:basedOn w:val="DefaultParagraphFont"/>
    <w:link w:val="Quote"/>
    <w:uiPriority w:val="29"/>
    <w:rsid w:val="0013629C"/>
    <w:rPr>
      <w:i/>
      <w:iCs/>
      <w:color w:val="404040" w:themeColor="text1" w:themeTint="BF"/>
    </w:rPr>
  </w:style>
  <w:style w:type="paragraph" w:styleId="ListParagraph">
    <w:name w:val="List Paragraph"/>
    <w:basedOn w:val="Normal"/>
    <w:uiPriority w:val="34"/>
    <w:qFormat/>
    <w:rsid w:val="0013629C"/>
    <w:pPr>
      <w:ind w:left="720"/>
      <w:contextualSpacing/>
    </w:pPr>
  </w:style>
  <w:style w:type="character" w:styleId="IntenseEmphasis">
    <w:name w:val="Intense Emphasis"/>
    <w:basedOn w:val="DefaultParagraphFont"/>
    <w:uiPriority w:val="21"/>
    <w:qFormat/>
    <w:rsid w:val="0013629C"/>
    <w:rPr>
      <w:i/>
      <w:iCs/>
      <w:color w:val="2F5496" w:themeColor="accent1" w:themeShade="BF"/>
    </w:rPr>
  </w:style>
  <w:style w:type="paragraph" w:styleId="IntenseQuote">
    <w:name w:val="Intense Quote"/>
    <w:basedOn w:val="Normal"/>
    <w:next w:val="Normal"/>
    <w:link w:val="IntenseQuoteChar"/>
    <w:uiPriority w:val="30"/>
    <w:qFormat/>
    <w:rsid w:val="00136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629C"/>
    <w:rPr>
      <w:i/>
      <w:iCs/>
      <w:color w:val="2F5496" w:themeColor="accent1" w:themeShade="BF"/>
    </w:rPr>
  </w:style>
  <w:style w:type="character" w:styleId="IntenseReference">
    <w:name w:val="Intense Reference"/>
    <w:basedOn w:val="DefaultParagraphFont"/>
    <w:uiPriority w:val="32"/>
    <w:qFormat/>
    <w:rsid w:val="0013629C"/>
    <w:rPr>
      <w:b/>
      <w:bCs/>
      <w:smallCaps/>
      <w:color w:val="2F5496" w:themeColor="accent1" w:themeShade="BF"/>
      <w:spacing w:val="5"/>
    </w:rPr>
  </w:style>
  <w:style w:type="paragraph" w:styleId="NormalWeb">
    <w:name w:val="Normal (Web)"/>
    <w:basedOn w:val="Normal"/>
    <w:link w:val="NormalWebChar"/>
    <w:uiPriority w:val="99"/>
    <w:unhideWhenUsed/>
    <w:rsid w:val="001362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13629C"/>
    <w:rPr>
      <w:rFonts w:ascii="Times New Roman" w:eastAsia="Times New Roman" w:hAnsi="Times New Roman" w:cs="Times New Roman"/>
      <w:kern w:val="0"/>
      <w14:ligatures w14:val="none"/>
    </w:rPr>
  </w:style>
  <w:style w:type="character" w:styleId="Strong">
    <w:name w:val="Strong"/>
    <w:basedOn w:val="DefaultParagraphFont"/>
    <w:uiPriority w:val="22"/>
    <w:qFormat/>
    <w:rsid w:val="0013629C"/>
    <w:rPr>
      <w:b/>
      <w:bCs/>
    </w:rPr>
  </w:style>
  <w:style w:type="table" w:styleId="TableGrid">
    <w:name w:val="Table Grid"/>
    <w:basedOn w:val="TableNormal"/>
    <w:uiPriority w:val="59"/>
    <w:qFormat/>
    <w:rsid w:val="0013629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3629C"/>
    <w:rPr>
      <w:i/>
      <w:iCs/>
    </w:rPr>
  </w:style>
  <w:style w:type="character" w:styleId="Hyperlink">
    <w:name w:val="Hyperlink"/>
    <w:basedOn w:val="DefaultParagraphFont"/>
    <w:uiPriority w:val="99"/>
    <w:unhideWhenUsed/>
    <w:rsid w:val="0013629C"/>
    <w:rPr>
      <w:color w:val="0000FF"/>
      <w:u w:val="single"/>
    </w:rPr>
  </w:style>
  <w:style w:type="character" w:customStyle="1" w:styleId="pages">
    <w:name w:val="pages"/>
    <w:basedOn w:val="DefaultParagraphFont"/>
    <w:rsid w:val="0013629C"/>
  </w:style>
  <w:style w:type="character" w:styleId="FollowedHyperlink">
    <w:name w:val="FollowedHyperlink"/>
    <w:basedOn w:val="DefaultParagraphFont"/>
    <w:uiPriority w:val="99"/>
    <w:semiHidden/>
    <w:unhideWhenUsed/>
    <w:rsid w:val="00C0625F"/>
    <w:rPr>
      <w:color w:val="954F72" w:themeColor="followedHyperlink"/>
      <w:u w:val="single"/>
    </w:rPr>
  </w:style>
  <w:style w:type="character" w:styleId="UnresolvedMention">
    <w:name w:val="Unresolved Mention"/>
    <w:basedOn w:val="DefaultParagraphFont"/>
    <w:uiPriority w:val="99"/>
    <w:semiHidden/>
    <w:unhideWhenUsed/>
    <w:rsid w:val="00C0625F"/>
    <w:rPr>
      <w:color w:val="605E5C"/>
      <w:shd w:val="clear" w:color="auto" w:fill="E1DFDD"/>
    </w:rPr>
  </w:style>
  <w:style w:type="paragraph" w:styleId="Header">
    <w:name w:val="header"/>
    <w:basedOn w:val="Normal"/>
    <w:link w:val="HeaderChar"/>
    <w:uiPriority w:val="99"/>
    <w:unhideWhenUsed/>
    <w:rsid w:val="000F1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558"/>
    <w:rPr>
      <w:kern w:val="0"/>
      <w:sz w:val="22"/>
      <w:szCs w:val="22"/>
      <w14:ligatures w14:val="none"/>
    </w:rPr>
  </w:style>
  <w:style w:type="paragraph" w:styleId="Footer">
    <w:name w:val="footer"/>
    <w:basedOn w:val="Normal"/>
    <w:link w:val="FooterChar"/>
    <w:uiPriority w:val="99"/>
    <w:unhideWhenUsed/>
    <w:rsid w:val="000F1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55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2544">
      <w:bodyDiv w:val="1"/>
      <w:marLeft w:val="0"/>
      <w:marRight w:val="0"/>
      <w:marTop w:val="0"/>
      <w:marBottom w:val="0"/>
      <w:divBdr>
        <w:top w:val="none" w:sz="0" w:space="0" w:color="auto"/>
        <w:left w:val="none" w:sz="0" w:space="0" w:color="auto"/>
        <w:bottom w:val="none" w:sz="0" w:space="0" w:color="auto"/>
        <w:right w:val="none" w:sz="0" w:space="0" w:color="auto"/>
      </w:divBdr>
    </w:div>
    <w:div w:id="112208934">
      <w:bodyDiv w:val="1"/>
      <w:marLeft w:val="0"/>
      <w:marRight w:val="0"/>
      <w:marTop w:val="0"/>
      <w:marBottom w:val="0"/>
      <w:divBdr>
        <w:top w:val="none" w:sz="0" w:space="0" w:color="auto"/>
        <w:left w:val="none" w:sz="0" w:space="0" w:color="auto"/>
        <w:bottom w:val="none" w:sz="0" w:space="0" w:color="auto"/>
        <w:right w:val="none" w:sz="0" w:space="0" w:color="auto"/>
      </w:divBdr>
    </w:div>
    <w:div w:id="118841217">
      <w:bodyDiv w:val="1"/>
      <w:marLeft w:val="0"/>
      <w:marRight w:val="0"/>
      <w:marTop w:val="0"/>
      <w:marBottom w:val="0"/>
      <w:divBdr>
        <w:top w:val="none" w:sz="0" w:space="0" w:color="auto"/>
        <w:left w:val="none" w:sz="0" w:space="0" w:color="auto"/>
        <w:bottom w:val="none" w:sz="0" w:space="0" w:color="auto"/>
        <w:right w:val="none" w:sz="0" w:space="0" w:color="auto"/>
      </w:divBdr>
    </w:div>
    <w:div w:id="158546533">
      <w:bodyDiv w:val="1"/>
      <w:marLeft w:val="0"/>
      <w:marRight w:val="0"/>
      <w:marTop w:val="0"/>
      <w:marBottom w:val="0"/>
      <w:divBdr>
        <w:top w:val="none" w:sz="0" w:space="0" w:color="auto"/>
        <w:left w:val="none" w:sz="0" w:space="0" w:color="auto"/>
        <w:bottom w:val="none" w:sz="0" w:space="0" w:color="auto"/>
        <w:right w:val="none" w:sz="0" w:space="0" w:color="auto"/>
      </w:divBdr>
    </w:div>
    <w:div w:id="206651042">
      <w:bodyDiv w:val="1"/>
      <w:marLeft w:val="0"/>
      <w:marRight w:val="0"/>
      <w:marTop w:val="0"/>
      <w:marBottom w:val="0"/>
      <w:divBdr>
        <w:top w:val="none" w:sz="0" w:space="0" w:color="auto"/>
        <w:left w:val="none" w:sz="0" w:space="0" w:color="auto"/>
        <w:bottom w:val="none" w:sz="0" w:space="0" w:color="auto"/>
        <w:right w:val="none" w:sz="0" w:space="0" w:color="auto"/>
      </w:divBdr>
    </w:div>
    <w:div w:id="228805515">
      <w:bodyDiv w:val="1"/>
      <w:marLeft w:val="0"/>
      <w:marRight w:val="0"/>
      <w:marTop w:val="0"/>
      <w:marBottom w:val="0"/>
      <w:divBdr>
        <w:top w:val="none" w:sz="0" w:space="0" w:color="auto"/>
        <w:left w:val="none" w:sz="0" w:space="0" w:color="auto"/>
        <w:bottom w:val="none" w:sz="0" w:space="0" w:color="auto"/>
        <w:right w:val="none" w:sz="0" w:space="0" w:color="auto"/>
      </w:divBdr>
    </w:div>
    <w:div w:id="499152203">
      <w:bodyDiv w:val="1"/>
      <w:marLeft w:val="0"/>
      <w:marRight w:val="0"/>
      <w:marTop w:val="0"/>
      <w:marBottom w:val="0"/>
      <w:divBdr>
        <w:top w:val="none" w:sz="0" w:space="0" w:color="auto"/>
        <w:left w:val="none" w:sz="0" w:space="0" w:color="auto"/>
        <w:bottom w:val="none" w:sz="0" w:space="0" w:color="auto"/>
        <w:right w:val="none" w:sz="0" w:space="0" w:color="auto"/>
      </w:divBdr>
    </w:div>
    <w:div w:id="605847289">
      <w:bodyDiv w:val="1"/>
      <w:marLeft w:val="0"/>
      <w:marRight w:val="0"/>
      <w:marTop w:val="0"/>
      <w:marBottom w:val="0"/>
      <w:divBdr>
        <w:top w:val="none" w:sz="0" w:space="0" w:color="auto"/>
        <w:left w:val="none" w:sz="0" w:space="0" w:color="auto"/>
        <w:bottom w:val="none" w:sz="0" w:space="0" w:color="auto"/>
        <w:right w:val="none" w:sz="0" w:space="0" w:color="auto"/>
      </w:divBdr>
    </w:div>
    <w:div w:id="701130898">
      <w:bodyDiv w:val="1"/>
      <w:marLeft w:val="0"/>
      <w:marRight w:val="0"/>
      <w:marTop w:val="0"/>
      <w:marBottom w:val="0"/>
      <w:divBdr>
        <w:top w:val="none" w:sz="0" w:space="0" w:color="auto"/>
        <w:left w:val="none" w:sz="0" w:space="0" w:color="auto"/>
        <w:bottom w:val="none" w:sz="0" w:space="0" w:color="auto"/>
        <w:right w:val="none" w:sz="0" w:space="0" w:color="auto"/>
      </w:divBdr>
    </w:div>
    <w:div w:id="814226814">
      <w:bodyDiv w:val="1"/>
      <w:marLeft w:val="0"/>
      <w:marRight w:val="0"/>
      <w:marTop w:val="0"/>
      <w:marBottom w:val="0"/>
      <w:divBdr>
        <w:top w:val="none" w:sz="0" w:space="0" w:color="auto"/>
        <w:left w:val="none" w:sz="0" w:space="0" w:color="auto"/>
        <w:bottom w:val="none" w:sz="0" w:space="0" w:color="auto"/>
        <w:right w:val="none" w:sz="0" w:space="0" w:color="auto"/>
      </w:divBdr>
    </w:div>
    <w:div w:id="890307086">
      <w:bodyDiv w:val="1"/>
      <w:marLeft w:val="0"/>
      <w:marRight w:val="0"/>
      <w:marTop w:val="0"/>
      <w:marBottom w:val="0"/>
      <w:divBdr>
        <w:top w:val="none" w:sz="0" w:space="0" w:color="auto"/>
        <w:left w:val="none" w:sz="0" w:space="0" w:color="auto"/>
        <w:bottom w:val="none" w:sz="0" w:space="0" w:color="auto"/>
        <w:right w:val="none" w:sz="0" w:space="0" w:color="auto"/>
      </w:divBdr>
    </w:div>
    <w:div w:id="898440112">
      <w:bodyDiv w:val="1"/>
      <w:marLeft w:val="0"/>
      <w:marRight w:val="0"/>
      <w:marTop w:val="0"/>
      <w:marBottom w:val="0"/>
      <w:divBdr>
        <w:top w:val="none" w:sz="0" w:space="0" w:color="auto"/>
        <w:left w:val="none" w:sz="0" w:space="0" w:color="auto"/>
        <w:bottom w:val="none" w:sz="0" w:space="0" w:color="auto"/>
        <w:right w:val="none" w:sz="0" w:space="0" w:color="auto"/>
      </w:divBdr>
    </w:div>
    <w:div w:id="904953492">
      <w:bodyDiv w:val="1"/>
      <w:marLeft w:val="0"/>
      <w:marRight w:val="0"/>
      <w:marTop w:val="0"/>
      <w:marBottom w:val="0"/>
      <w:divBdr>
        <w:top w:val="none" w:sz="0" w:space="0" w:color="auto"/>
        <w:left w:val="none" w:sz="0" w:space="0" w:color="auto"/>
        <w:bottom w:val="none" w:sz="0" w:space="0" w:color="auto"/>
        <w:right w:val="none" w:sz="0" w:space="0" w:color="auto"/>
      </w:divBdr>
    </w:div>
    <w:div w:id="939874187">
      <w:bodyDiv w:val="1"/>
      <w:marLeft w:val="0"/>
      <w:marRight w:val="0"/>
      <w:marTop w:val="0"/>
      <w:marBottom w:val="0"/>
      <w:divBdr>
        <w:top w:val="none" w:sz="0" w:space="0" w:color="auto"/>
        <w:left w:val="none" w:sz="0" w:space="0" w:color="auto"/>
        <w:bottom w:val="none" w:sz="0" w:space="0" w:color="auto"/>
        <w:right w:val="none" w:sz="0" w:space="0" w:color="auto"/>
      </w:divBdr>
    </w:div>
    <w:div w:id="966397545">
      <w:bodyDiv w:val="1"/>
      <w:marLeft w:val="0"/>
      <w:marRight w:val="0"/>
      <w:marTop w:val="0"/>
      <w:marBottom w:val="0"/>
      <w:divBdr>
        <w:top w:val="none" w:sz="0" w:space="0" w:color="auto"/>
        <w:left w:val="none" w:sz="0" w:space="0" w:color="auto"/>
        <w:bottom w:val="none" w:sz="0" w:space="0" w:color="auto"/>
        <w:right w:val="none" w:sz="0" w:space="0" w:color="auto"/>
      </w:divBdr>
    </w:div>
    <w:div w:id="987444175">
      <w:bodyDiv w:val="1"/>
      <w:marLeft w:val="0"/>
      <w:marRight w:val="0"/>
      <w:marTop w:val="0"/>
      <w:marBottom w:val="0"/>
      <w:divBdr>
        <w:top w:val="none" w:sz="0" w:space="0" w:color="auto"/>
        <w:left w:val="none" w:sz="0" w:space="0" w:color="auto"/>
        <w:bottom w:val="none" w:sz="0" w:space="0" w:color="auto"/>
        <w:right w:val="none" w:sz="0" w:space="0" w:color="auto"/>
      </w:divBdr>
    </w:div>
    <w:div w:id="1074086474">
      <w:bodyDiv w:val="1"/>
      <w:marLeft w:val="0"/>
      <w:marRight w:val="0"/>
      <w:marTop w:val="0"/>
      <w:marBottom w:val="0"/>
      <w:divBdr>
        <w:top w:val="none" w:sz="0" w:space="0" w:color="auto"/>
        <w:left w:val="none" w:sz="0" w:space="0" w:color="auto"/>
        <w:bottom w:val="none" w:sz="0" w:space="0" w:color="auto"/>
        <w:right w:val="none" w:sz="0" w:space="0" w:color="auto"/>
      </w:divBdr>
    </w:div>
    <w:div w:id="1122723010">
      <w:bodyDiv w:val="1"/>
      <w:marLeft w:val="0"/>
      <w:marRight w:val="0"/>
      <w:marTop w:val="0"/>
      <w:marBottom w:val="0"/>
      <w:divBdr>
        <w:top w:val="none" w:sz="0" w:space="0" w:color="auto"/>
        <w:left w:val="none" w:sz="0" w:space="0" w:color="auto"/>
        <w:bottom w:val="none" w:sz="0" w:space="0" w:color="auto"/>
        <w:right w:val="none" w:sz="0" w:space="0" w:color="auto"/>
      </w:divBdr>
    </w:div>
    <w:div w:id="1157650061">
      <w:bodyDiv w:val="1"/>
      <w:marLeft w:val="0"/>
      <w:marRight w:val="0"/>
      <w:marTop w:val="0"/>
      <w:marBottom w:val="0"/>
      <w:divBdr>
        <w:top w:val="none" w:sz="0" w:space="0" w:color="auto"/>
        <w:left w:val="none" w:sz="0" w:space="0" w:color="auto"/>
        <w:bottom w:val="none" w:sz="0" w:space="0" w:color="auto"/>
        <w:right w:val="none" w:sz="0" w:space="0" w:color="auto"/>
      </w:divBdr>
    </w:div>
    <w:div w:id="1172643943">
      <w:bodyDiv w:val="1"/>
      <w:marLeft w:val="0"/>
      <w:marRight w:val="0"/>
      <w:marTop w:val="0"/>
      <w:marBottom w:val="0"/>
      <w:divBdr>
        <w:top w:val="none" w:sz="0" w:space="0" w:color="auto"/>
        <w:left w:val="none" w:sz="0" w:space="0" w:color="auto"/>
        <w:bottom w:val="none" w:sz="0" w:space="0" w:color="auto"/>
        <w:right w:val="none" w:sz="0" w:space="0" w:color="auto"/>
      </w:divBdr>
    </w:div>
    <w:div w:id="1216430404">
      <w:bodyDiv w:val="1"/>
      <w:marLeft w:val="0"/>
      <w:marRight w:val="0"/>
      <w:marTop w:val="0"/>
      <w:marBottom w:val="0"/>
      <w:divBdr>
        <w:top w:val="none" w:sz="0" w:space="0" w:color="auto"/>
        <w:left w:val="none" w:sz="0" w:space="0" w:color="auto"/>
        <w:bottom w:val="none" w:sz="0" w:space="0" w:color="auto"/>
        <w:right w:val="none" w:sz="0" w:space="0" w:color="auto"/>
      </w:divBdr>
    </w:div>
    <w:div w:id="1300694896">
      <w:bodyDiv w:val="1"/>
      <w:marLeft w:val="0"/>
      <w:marRight w:val="0"/>
      <w:marTop w:val="0"/>
      <w:marBottom w:val="0"/>
      <w:divBdr>
        <w:top w:val="none" w:sz="0" w:space="0" w:color="auto"/>
        <w:left w:val="none" w:sz="0" w:space="0" w:color="auto"/>
        <w:bottom w:val="none" w:sz="0" w:space="0" w:color="auto"/>
        <w:right w:val="none" w:sz="0" w:space="0" w:color="auto"/>
      </w:divBdr>
    </w:div>
    <w:div w:id="1420710092">
      <w:bodyDiv w:val="1"/>
      <w:marLeft w:val="0"/>
      <w:marRight w:val="0"/>
      <w:marTop w:val="0"/>
      <w:marBottom w:val="0"/>
      <w:divBdr>
        <w:top w:val="none" w:sz="0" w:space="0" w:color="auto"/>
        <w:left w:val="none" w:sz="0" w:space="0" w:color="auto"/>
        <w:bottom w:val="none" w:sz="0" w:space="0" w:color="auto"/>
        <w:right w:val="none" w:sz="0" w:space="0" w:color="auto"/>
      </w:divBdr>
    </w:div>
    <w:div w:id="1556313729">
      <w:bodyDiv w:val="1"/>
      <w:marLeft w:val="0"/>
      <w:marRight w:val="0"/>
      <w:marTop w:val="0"/>
      <w:marBottom w:val="0"/>
      <w:divBdr>
        <w:top w:val="none" w:sz="0" w:space="0" w:color="auto"/>
        <w:left w:val="none" w:sz="0" w:space="0" w:color="auto"/>
        <w:bottom w:val="none" w:sz="0" w:space="0" w:color="auto"/>
        <w:right w:val="none" w:sz="0" w:space="0" w:color="auto"/>
      </w:divBdr>
    </w:div>
    <w:div w:id="1609392310">
      <w:bodyDiv w:val="1"/>
      <w:marLeft w:val="0"/>
      <w:marRight w:val="0"/>
      <w:marTop w:val="0"/>
      <w:marBottom w:val="0"/>
      <w:divBdr>
        <w:top w:val="none" w:sz="0" w:space="0" w:color="auto"/>
        <w:left w:val="none" w:sz="0" w:space="0" w:color="auto"/>
        <w:bottom w:val="none" w:sz="0" w:space="0" w:color="auto"/>
        <w:right w:val="none" w:sz="0" w:space="0" w:color="auto"/>
      </w:divBdr>
    </w:div>
    <w:div w:id="1680160936">
      <w:bodyDiv w:val="1"/>
      <w:marLeft w:val="0"/>
      <w:marRight w:val="0"/>
      <w:marTop w:val="0"/>
      <w:marBottom w:val="0"/>
      <w:divBdr>
        <w:top w:val="none" w:sz="0" w:space="0" w:color="auto"/>
        <w:left w:val="none" w:sz="0" w:space="0" w:color="auto"/>
        <w:bottom w:val="none" w:sz="0" w:space="0" w:color="auto"/>
        <w:right w:val="none" w:sz="0" w:space="0" w:color="auto"/>
      </w:divBdr>
    </w:div>
    <w:div w:id="1831630818">
      <w:bodyDiv w:val="1"/>
      <w:marLeft w:val="0"/>
      <w:marRight w:val="0"/>
      <w:marTop w:val="0"/>
      <w:marBottom w:val="0"/>
      <w:divBdr>
        <w:top w:val="none" w:sz="0" w:space="0" w:color="auto"/>
        <w:left w:val="none" w:sz="0" w:space="0" w:color="auto"/>
        <w:bottom w:val="none" w:sz="0" w:space="0" w:color="auto"/>
        <w:right w:val="none" w:sz="0" w:space="0" w:color="auto"/>
      </w:divBdr>
    </w:div>
    <w:div w:id="1905677711">
      <w:bodyDiv w:val="1"/>
      <w:marLeft w:val="0"/>
      <w:marRight w:val="0"/>
      <w:marTop w:val="0"/>
      <w:marBottom w:val="0"/>
      <w:divBdr>
        <w:top w:val="none" w:sz="0" w:space="0" w:color="auto"/>
        <w:left w:val="none" w:sz="0" w:space="0" w:color="auto"/>
        <w:bottom w:val="none" w:sz="0" w:space="0" w:color="auto"/>
        <w:right w:val="none" w:sz="0" w:space="0" w:color="auto"/>
      </w:divBdr>
    </w:div>
    <w:div w:id="1989045047">
      <w:bodyDiv w:val="1"/>
      <w:marLeft w:val="0"/>
      <w:marRight w:val="0"/>
      <w:marTop w:val="0"/>
      <w:marBottom w:val="0"/>
      <w:divBdr>
        <w:top w:val="none" w:sz="0" w:space="0" w:color="auto"/>
        <w:left w:val="none" w:sz="0" w:space="0" w:color="auto"/>
        <w:bottom w:val="none" w:sz="0" w:space="0" w:color="auto"/>
        <w:right w:val="none" w:sz="0" w:space="0" w:color="auto"/>
      </w:divBdr>
    </w:div>
    <w:div w:id="1993408664">
      <w:bodyDiv w:val="1"/>
      <w:marLeft w:val="0"/>
      <w:marRight w:val="0"/>
      <w:marTop w:val="0"/>
      <w:marBottom w:val="0"/>
      <w:divBdr>
        <w:top w:val="none" w:sz="0" w:space="0" w:color="auto"/>
        <w:left w:val="none" w:sz="0" w:space="0" w:color="auto"/>
        <w:bottom w:val="none" w:sz="0" w:space="0" w:color="auto"/>
        <w:right w:val="none" w:sz="0" w:space="0" w:color="auto"/>
      </w:divBdr>
    </w:div>
    <w:div w:id="2007393215">
      <w:bodyDiv w:val="1"/>
      <w:marLeft w:val="0"/>
      <w:marRight w:val="0"/>
      <w:marTop w:val="0"/>
      <w:marBottom w:val="0"/>
      <w:divBdr>
        <w:top w:val="none" w:sz="0" w:space="0" w:color="auto"/>
        <w:left w:val="none" w:sz="0" w:space="0" w:color="auto"/>
        <w:bottom w:val="none" w:sz="0" w:space="0" w:color="auto"/>
        <w:right w:val="none" w:sz="0" w:space="0" w:color="auto"/>
      </w:divBdr>
    </w:div>
    <w:div w:id="20200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ank.org/en/region/afr/overview" TargetMode="External"/><Relationship Id="rId13" Type="http://schemas.openxmlformats.org/officeDocument/2006/relationships/hyperlink" Target="http://dx.doi.org/10.2139/ssrn.3885428"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080/23322039.2024.2416993" TargetMode="External"/><Relationship Id="rId12" Type="http://schemas.openxmlformats.org/officeDocument/2006/relationships/hyperlink" Target="https://doi.org/10.4102/sajems.v10i1.53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economies9040179"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35784/preko.6747"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186/s43093-022-00152-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25</Pages>
  <Words>9116</Words>
  <Characters>51963</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Alaba John</dc:creator>
  <cp:keywords/>
  <dc:description/>
  <cp:lastModifiedBy>Editor GP 005</cp:lastModifiedBy>
  <cp:revision>85</cp:revision>
  <dcterms:created xsi:type="dcterms:W3CDTF">2025-04-28T22:01:00Z</dcterms:created>
  <dcterms:modified xsi:type="dcterms:W3CDTF">2025-07-03T11:29:00Z</dcterms:modified>
</cp:coreProperties>
</file>