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CC4E2" w14:textId="77777777" w:rsidR="00CF29D6" w:rsidRDefault="00CF29D6" w:rsidP="007E245F">
      <w:pPr>
        <w:spacing w:before="240" w:line="276" w:lineRule="auto"/>
        <w:jc w:val="right"/>
        <w:rPr>
          <w:rFonts w:ascii="Arial" w:hAnsi="Arial" w:cs="Arial"/>
          <w:b/>
          <w:iCs/>
          <w:kern w:val="28"/>
          <w:sz w:val="36"/>
        </w:rPr>
      </w:pPr>
      <w:bookmarkStart w:id="0" w:name="_Hlk202820522"/>
      <w:bookmarkStart w:id="1" w:name="_Hlk201392977"/>
      <w:bookmarkEnd w:id="0"/>
      <w:r w:rsidRPr="00CF29D6">
        <w:rPr>
          <w:rFonts w:ascii="Arial" w:hAnsi="Arial" w:cs="Arial"/>
          <w:b/>
          <w:iCs/>
          <w:kern w:val="28"/>
          <w:sz w:val="36"/>
        </w:rPr>
        <w:t>Original Research Article</w:t>
      </w:r>
    </w:p>
    <w:p w14:paraId="204989E7" w14:textId="77777777" w:rsidR="00CF29D6" w:rsidRDefault="00CF29D6" w:rsidP="007E245F">
      <w:pPr>
        <w:spacing w:before="240" w:line="276" w:lineRule="auto"/>
        <w:jc w:val="right"/>
        <w:rPr>
          <w:rFonts w:ascii="Arial" w:hAnsi="Arial" w:cs="Arial"/>
          <w:b/>
          <w:iCs/>
          <w:kern w:val="28"/>
          <w:sz w:val="36"/>
        </w:rPr>
      </w:pPr>
    </w:p>
    <w:p w14:paraId="78DF17FA" w14:textId="7B30F590" w:rsidR="00331F3B" w:rsidRDefault="00331F3B" w:rsidP="007E245F">
      <w:pPr>
        <w:spacing w:before="240" w:line="276" w:lineRule="auto"/>
        <w:jc w:val="right"/>
        <w:rPr>
          <w:rFonts w:ascii="Arial" w:hAnsi="Arial" w:cs="Arial"/>
          <w:b/>
          <w:iCs/>
          <w:kern w:val="28"/>
          <w:sz w:val="36"/>
        </w:rPr>
      </w:pPr>
      <w:r w:rsidRPr="00331F3B">
        <w:rPr>
          <w:rFonts w:ascii="Arial" w:hAnsi="Arial" w:cs="Arial"/>
          <w:b/>
          <w:iCs/>
          <w:kern w:val="28"/>
          <w:sz w:val="36"/>
        </w:rPr>
        <w:t>Determination of Proximate Composition and Anti-nutritional Factor of Different Sorghum (</w:t>
      </w:r>
      <w:r w:rsidRPr="00331F3B">
        <w:rPr>
          <w:rFonts w:ascii="Arial" w:hAnsi="Arial" w:cs="Arial"/>
          <w:b/>
          <w:i/>
          <w:kern w:val="28"/>
          <w:sz w:val="36"/>
        </w:rPr>
        <w:t>Sorghum bicolor L. Moench</w:t>
      </w:r>
      <w:r w:rsidRPr="00331F3B">
        <w:rPr>
          <w:rFonts w:ascii="Arial" w:hAnsi="Arial" w:cs="Arial"/>
          <w:b/>
          <w:iCs/>
          <w:kern w:val="28"/>
          <w:sz w:val="36"/>
        </w:rPr>
        <w:t>) Varieties</w:t>
      </w:r>
    </w:p>
    <w:p w14:paraId="73B699AB" w14:textId="77777777" w:rsidR="00030745" w:rsidRPr="00331F3B" w:rsidRDefault="00030745" w:rsidP="007E245F">
      <w:pPr>
        <w:spacing w:before="240" w:line="276" w:lineRule="auto"/>
        <w:jc w:val="right"/>
        <w:rPr>
          <w:rStyle w:val="Strong"/>
          <w:rFonts w:ascii="Arial" w:hAnsi="Arial" w:cs="Arial"/>
          <w:b w:val="0"/>
          <w:sz w:val="24"/>
          <w:szCs w:val="24"/>
        </w:rPr>
      </w:pPr>
    </w:p>
    <w:bookmarkEnd w:id="1"/>
    <w:p w14:paraId="3114FCDE" w14:textId="32709392" w:rsidR="00B01FCD" w:rsidRPr="00FB3A86" w:rsidRDefault="00B01FCD" w:rsidP="00441B6F">
      <w:pPr>
        <w:pStyle w:val="Copyright"/>
        <w:spacing w:after="0" w:line="240" w:lineRule="auto"/>
        <w:jc w:val="both"/>
        <w:rPr>
          <w:rFonts w:ascii="Arial" w:hAnsi="Arial" w:cs="Arial"/>
        </w:rPr>
        <w:sectPr w:rsidR="00B01FCD" w:rsidRPr="00FB3A86" w:rsidSect="00EE5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016" w:left="1350" w:header="720" w:footer="1296" w:gutter="0"/>
          <w:cols w:space="720"/>
          <w:docGrid w:linePitch="272"/>
        </w:sectPr>
      </w:pPr>
    </w:p>
    <w:p w14:paraId="0D35A09A"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450"/>
      </w:tblGrid>
      <w:tr w:rsidR="00296529" w:rsidRPr="001E44FE" w14:paraId="52515B88" w14:textId="77777777" w:rsidTr="007E245F">
        <w:tc>
          <w:tcPr>
            <w:tcW w:w="9450" w:type="dxa"/>
            <w:shd w:val="clear" w:color="auto" w:fill="F2F2F2"/>
          </w:tcPr>
          <w:p w14:paraId="5D5EEBA7" w14:textId="77777777" w:rsidR="00A03B96" w:rsidRDefault="00A03B96" w:rsidP="00441B6F">
            <w:pPr>
              <w:pStyle w:val="Body"/>
              <w:spacing w:after="0"/>
              <w:rPr>
                <w:rFonts w:ascii="Arial" w:eastAsia="Calibri" w:hAnsi="Arial" w:cs="Arial"/>
                <w:szCs w:val="22"/>
              </w:rPr>
            </w:pPr>
          </w:p>
          <w:p w14:paraId="061B826F" w14:textId="64390312" w:rsidR="00331F3B" w:rsidRPr="00510FED" w:rsidRDefault="00331F3B" w:rsidP="00331F3B">
            <w:pPr>
              <w:spacing w:line="276" w:lineRule="auto"/>
              <w:ind w:firstLine="720"/>
              <w:jc w:val="both"/>
              <w:rPr>
                <w:rFonts w:ascii="Arial" w:eastAsia="Calibri" w:hAnsi="Arial" w:cs="Arial"/>
              </w:rPr>
            </w:pPr>
            <w:r w:rsidRPr="00331F3B">
              <w:rPr>
                <w:rFonts w:ascii="Arial" w:eastAsia="Calibri" w:hAnsi="Arial" w:cs="Arial"/>
                <w:color w:val="000000" w:themeColor="text1"/>
              </w:rPr>
              <w:t xml:space="preserve">The objective of this research was to determine the proximate composition (moisture, crude protein, crude fat, crude fiber, crude ash, carbohydrate contents) and anti-nutritional factor (phytic acid content) of different sorghum varieties. This research was conducted at the Department of Postharvest Technology, Advanced Center for Agricultural Research and Education (ACARE), </w:t>
            </w:r>
            <w:proofErr w:type="spellStart"/>
            <w:r w:rsidRPr="00331F3B">
              <w:rPr>
                <w:rFonts w:ascii="Arial" w:eastAsia="Calibri" w:hAnsi="Arial" w:cs="Arial"/>
                <w:color w:val="000000" w:themeColor="text1"/>
              </w:rPr>
              <w:t>Yezin</w:t>
            </w:r>
            <w:proofErr w:type="spellEnd"/>
            <w:r w:rsidRPr="00331F3B">
              <w:rPr>
                <w:rFonts w:ascii="Arial" w:eastAsia="Calibri" w:hAnsi="Arial" w:cs="Arial"/>
                <w:color w:val="000000" w:themeColor="text1"/>
              </w:rPr>
              <w:t xml:space="preserve"> Agricultural University (YAU). The sorghum varieties, Yezin-7, Yezin-8, Yezin-9, and Yezin-15 were collected from Other Cereal Crop Research Section, Department of Agricultural Research (DAR), Ministry of Agriculture, Livestock, and Irrigation. The proximate composition of sorghum varieties was determined according to the method of AOAC (Association of Official Analytical Chemists). The phytic acid content was determined according to Wheeler and Ferrel's (1971) with slight modification. This experiment was laid out by </w:t>
            </w:r>
            <w:r w:rsidR="00510FED">
              <w:rPr>
                <w:rFonts w:ascii="Arial" w:eastAsia="Calibri" w:hAnsi="Arial" w:cs="Arial"/>
                <w:color w:val="000000" w:themeColor="text1"/>
              </w:rPr>
              <w:t xml:space="preserve">a </w:t>
            </w:r>
            <w:r w:rsidRPr="00331F3B">
              <w:rPr>
                <w:rFonts w:ascii="Arial" w:eastAsia="Calibri" w:hAnsi="Arial" w:cs="Arial"/>
                <w:color w:val="000000" w:themeColor="text1"/>
              </w:rPr>
              <w:t xml:space="preserve">Completely Randomized Design (CRD) with five replications. Within the sorghum varieties, Yezin-7 had the highest crude protein and crude fat content, whereas Yezin-9 had the highest fiber content. </w:t>
            </w:r>
            <w:commentRangeStart w:id="2"/>
            <w:r w:rsidRPr="00510FED">
              <w:rPr>
                <w:rFonts w:ascii="Arial" w:eastAsia="Calibri" w:hAnsi="Arial" w:cs="Arial"/>
                <w:highlight w:val="yellow"/>
              </w:rPr>
              <w:t>The highest amount of crude ash was found in Yezin-15. The anti-nutritional factor (</w:t>
            </w:r>
            <w:proofErr w:type="spellStart"/>
            <w:r w:rsidRPr="00510FED">
              <w:rPr>
                <w:rFonts w:ascii="Arial" w:eastAsia="Calibri" w:hAnsi="Arial" w:cs="Arial"/>
                <w:highlight w:val="yellow"/>
              </w:rPr>
              <w:t>phytic</w:t>
            </w:r>
            <w:proofErr w:type="spellEnd"/>
            <w:r w:rsidRPr="00510FED">
              <w:rPr>
                <w:rFonts w:ascii="Arial" w:eastAsia="Calibri" w:hAnsi="Arial" w:cs="Arial"/>
                <w:highlight w:val="yellow"/>
              </w:rPr>
              <w:t xml:space="preserve"> acid content) was the lowest in Yezin-8 and Yezin-7. Among the different sorghum varieties, Yezin-7 is the suitable sorghum variety to be used for the production of sorghum-based products due to its high protein and low anti-nutritional factor (</w:t>
            </w:r>
            <w:proofErr w:type="spellStart"/>
            <w:r w:rsidRPr="00510FED">
              <w:rPr>
                <w:rFonts w:ascii="Arial" w:eastAsia="Calibri" w:hAnsi="Arial" w:cs="Arial"/>
                <w:highlight w:val="yellow"/>
              </w:rPr>
              <w:t>phytic</w:t>
            </w:r>
            <w:proofErr w:type="spellEnd"/>
            <w:r w:rsidRPr="00510FED">
              <w:rPr>
                <w:rFonts w:ascii="Arial" w:eastAsia="Calibri" w:hAnsi="Arial" w:cs="Arial"/>
                <w:highlight w:val="yellow"/>
              </w:rPr>
              <w:t xml:space="preserve"> acid).</w:t>
            </w:r>
            <w:commentRangeEnd w:id="2"/>
            <w:r w:rsidR="00DA770E">
              <w:rPr>
                <w:rStyle w:val="CommentReference"/>
                <w:rFonts w:ascii="Times New Roman" w:hAnsi="Times New Roman"/>
                <w:lang w:val="nb-NO" w:eastAsia="nb-NO"/>
              </w:rPr>
              <w:commentReference w:id="2"/>
            </w:r>
          </w:p>
          <w:p w14:paraId="1D83549A" w14:textId="77777777" w:rsidR="002F2D0F" w:rsidRPr="00D57706" w:rsidRDefault="002F2D0F" w:rsidP="00331F3B">
            <w:pPr>
              <w:spacing w:line="276" w:lineRule="auto"/>
              <w:ind w:firstLine="720"/>
              <w:jc w:val="both"/>
              <w:rPr>
                <w:rFonts w:ascii="Arial" w:hAnsi="Arial" w:cs="Arial"/>
                <w:b/>
                <w:iCs/>
                <w:color w:val="000000" w:themeColor="text1"/>
              </w:rPr>
            </w:pPr>
          </w:p>
        </w:tc>
      </w:tr>
    </w:tbl>
    <w:p w14:paraId="66FE0798" w14:textId="19C2E59B" w:rsidR="00331F3B" w:rsidRPr="00331F3B" w:rsidRDefault="00BA5CBA" w:rsidP="00331F3B">
      <w:pPr>
        <w:spacing w:line="276" w:lineRule="auto"/>
        <w:jc w:val="both"/>
        <w:rPr>
          <w:rStyle w:val="Strong"/>
          <w:rFonts w:ascii="Arial" w:eastAsiaTheme="majorEastAsia" w:hAnsi="Arial" w:cs="Arial"/>
          <w:b w:val="0"/>
          <w:bCs w:val="0"/>
        </w:rPr>
      </w:pPr>
      <w:r w:rsidRPr="00067215">
        <w:rPr>
          <w:rFonts w:ascii="Arial" w:eastAsia="Calibri" w:hAnsi="Arial" w:cs="Arial"/>
        </w:rPr>
        <w:t xml:space="preserve">Keywords: </w:t>
      </w:r>
      <w:r w:rsidR="00331F3B" w:rsidRPr="00331F3B">
        <w:rPr>
          <w:rStyle w:val="Strong"/>
          <w:rFonts w:ascii="Arial" w:eastAsiaTheme="majorEastAsia" w:hAnsi="Arial" w:cs="Arial"/>
          <w:b w:val="0"/>
          <w:bCs w:val="0"/>
        </w:rPr>
        <w:t>Sorghum, Four varieties, Proximate composition, Phytic acid</w:t>
      </w:r>
    </w:p>
    <w:p w14:paraId="7B0E6F29" w14:textId="6B23CF9A" w:rsidR="00790ADA" w:rsidRPr="00FB3A86" w:rsidRDefault="00902823" w:rsidP="00C95E76">
      <w:pPr>
        <w:pStyle w:val="AbstHead"/>
        <w:spacing w:before="120" w:after="100" w:line="360" w:lineRule="auto"/>
        <w:jc w:val="both"/>
        <w:rPr>
          <w:rFonts w:ascii="Arial" w:hAnsi="Arial" w:cs="Arial"/>
        </w:rPr>
      </w:pPr>
      <w:bookmarkStart w:id="3" w:name="_Hlk201431975"/>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9F78007" w14:textId="33849762" w:rsidR="002F2D0F" w:rsidRPr="00227A1C" w:rsidRDefault="002F2D0F" w:rsidP="002F2D0F">
      <w:pPr>
        <w:spacing w:line="276" w:lineRule="auto"/>
        <w:ind w:firstLine="720"/>
        <w:jc w:val="both"/>
        <w:rPr>
          <w:rFonts w:ascii="Arial" w:hAnsi="Arial" w:cs="Arial"/>
        </w:rPr>
      </w:pPr>
      <w:r w:rsidRPr="00227A1C">
        <w:rPr>
          <w:rFonts w:ascii="Arial" w:hAnsi="Arial" w:cs="Arial"/>
          <w:lang w:bidi="my-MM"/>
        </w:rPr>
        <w:t>Sorghum (</w:t>
      </w:r>
      <w:r w:rsidRPr="00227A1C">
        <w:rPr>
          <w:rFonts w:ascii="Arial" w:hAnsi="Arial" w:cs="Arial"/>
          <w:i/>
          <w:iCs/>
          <w:lang w:bidi="my-MM"/>
        </w:rPr>
        <w:t>Sorghum</w:t>
      </w:r>
      <w:r w:rsidRPr="00227A1C">
        <w:rPr>
          <w:rFonts w:ascii="Arial" w:hAnsi="Arial" w:cs="Arial"/>
          <w:lang w:bidi="my-MM"/>
        </w:rPr>
        <w:t xml:space="preserve"> </w:t>
      </w:r>
      <w:r w:rsidRPr="00227A1C">
        <w:rPr>
          <w:rFonts w:ascii="Arial" w:hAnsi="Arial" w:cs="Arial"/>
          <w:i/>
          <w:iCs/>
          <w:lang w:bidi="my-MM"/>
        </w:rPr>
        <w:t>bicolor L. Moench</w:t>
      </w:r>
      <w:r w:rsidRPr="00227A1C">
        <w:rPr>
          <w:rFonts w:ascii="Arial" w:hAnsi="Arial" w:cs="Arial"/>
          <w:lang w:bidi="my-MM"/>
        </w:rPr>
        <w:t xml:space="preserve">) is the fifth most important cereal crop grown in the world after wheat, maize, rice, and </w:t>
      </w:r>
      <w:commentRangeStart w:id="4"/>
      <w:r w:rsidRPr="00227A1C">
        <w:rPr>
          <w:rFonts w:ascii="Arial" w:hAnsi="Arial" w:cs="Arial"/>
          <w:lang w:bidi="my-MM"/>
        </w:rPr>
        <w:t>barely</w:t>
      </w:r>
      <w:commentRangeEnd w:id="4"/>
      <w:r w:rsidR="00DA770E">
        <w:rPr>
          <w:rStyle w:val="CommentReference"/>
          <w:rFonts w:ascii="Times New Roman" w:hAnsi="Times New Roman"/>
          <w:lang w:val="nb-NO" w:eastAsia="nb-NO"/>
        </w:rPr>
        <w:commentReference w:id="4"/>
      </w:r>
      <w:r w:rsidRPr="00227A1C">
        <w:rPr>
          <w:rFonts w:ascii="Arial" w:hAnsi="Arial" w:cs="Arial"/>
          <w:lang w:bidi="my-MM"/>
        </w:rPr>
        <w:t xml:space="preserve"> </w:t>
      </w:r>
      <w:r w:rsidRPr="00227A1C">
        <w:rPr>
          <w:rFonts w:ascii="Arial" w:hAnsi="Arial" w:cs="Arial"/>
          <w:shd w:val="clear" w:color="auto" w:fill="FFFFFF"/>
        </w:rPr>
        <w:t>(</w:t>
      </w:r>
      <w:proofErr w:type="spellStart"/>
      <w:r w:rsidRPr="00227A1C">
        <w:rPr>
          <w:rFonts w:ascii="Arial" w:hAnsi="Arial" w:cs="Arial"/>
          <w:shd w:val="clear" w:color="auto" w:fill="FFFFFF"/>
        </w:rPr>
        <w:t>Kazungu</w:t>
      </w:r>
      <w:proofErr w:type="spellEnd"/>
      <w:r w:rsidRPr="00227A1C">
        <w:rPr>
          <w:rFonts w:ascii="Arial" w:hAnsi="Arial" w:cs="Arial"/>
          <w:shd w:val="clear" w:color="auto" w:fill="FFFFFF"/>
        </w:rPr>
        <w:t xml:space="preserve"> et al., 2023).</w:t>
      </w:r>
      <w:r w:rsidRPr="00227A1C">
        <w:rPr>
          <w:rFonts w:ascii="Arial" w:hAnsi="Arial" w:cs="Arial"/>
          <w:lang w:bidi="my-MM"/>
        </w:rPr>
        <w:t xml:space="preserve"> Sorghum is one of the six future smart foods of Myanmar that were selected based on their potential to address nutritional needs and adapt to climate change while increasing farmer income and improving social conditions </w:t>
      </w:r>
      <w:r w:rsidRPr="00227A1C">
        <w:rPr>
          <w:rFonts w:ascii="Arial" w:hAnsi="Arial" w:cs="Arial"/>
        </w:rPr>
        <w:t>(Chadalavada, Kumari &amp; Kumar, 2021).</w:t>
      </w:r>
      <w:r w:rsidRPr="00227A1C">
        <w:rPr>
          <w:rFonts w:ascii="Arial" w:hAnsi="Arial" w:cs="Arial"/>
          <w:lang w:bidi="my-MM"/>
        </w:rPr>
        <w:t xml:space="preserve"> Sorghum can be grown in harsh environments where other crops would not survive.</w:t>
      </w:r>
    </w:p>
    <w:p w14:paraId="26F78D1F" w14:textId="77777777" w:rsidR="002F2D0F" w:rsidRPr="00227A1C" w:rsidRDefault="002F2D0F" w:rsidP="00E75247">
      <w:pPr>
        <w:spacing w:line="276" w:lineRule="auto"/>
        <w:ind w:firstLine="720"/>
        <w:jc w:val="both"/>
        <w:rPr>
          <w:rFonts w:ascii="Arial" w:hAnsi="Arial" w:cs="Arial"/>
        </w:rPr>
      </w:pPr>
      <w:r w:rsidRPr="00227A1C">
        <w:rPr>
          <w:rFonts w:ascii="Arial" w:hAnsi="Arial" w:cs="Arial"/>
        </w:rPr>
        <w:t xml:space="preserve">From a nutritional point of view, sorghum is superior to other mainstream cereals like maize and wheat, with substantial amounts of iron, calcium, and zinc (Pontieri </w:t>
      </w:r>
      <w:commentRangeStart w:id="5"/>
      <w:r w:rsidRPr="00227A1C">
        <w:rPr>
          <w:rFonts w:ascii="Arial" w:hAnsi="Arial" w:cs="Arial"/>
        </w:rPr>
        <w:t xml:space="preserve">et al., </w:t>
      </w:r>
      <w:commentRangeEnd w:id="5"/>
      <w:r w:rsidR="00DA770E">
        <w:rPr>
          <w:rStyle w:val="CommentReference"/>
          <w:rFonts w:ascii="Times New Roman" w:hAnsi="Times New Roman"/>
          <w:lang w:val="nb-NO" w:eastAsia="nb-NO"/>
        </w:rPr>
        <w:commentReference w:id="5"/>
      </w:r>
      <w:r w:rsidRPr="00227A1C">
        <w:rPr>
          <w:rFonts w:ascii="Arial" w:hAnsi="Arial" w:cs="Arial"/>
        </w:rPr>
        <w:t xml:space="preserve">2024). The nutrients in sorghum grain have a positive role in human health and nutrition, especially in people suffering from disorders such as celiac disease, diabetes, and obesity (Khalid </w:t>
      </w:r>
      <w:commentRangeStart w:id="6"/>
      <w:r w:rsidRPr="00227A1C">
        <w:rPr>
          <w:rFonts w:ascii="Arial" w:hAnsi="Arial" w:cs="Arial"/>
        </w:rPr>
        <w:t>et al</w:t>
      </w:r>
      <w:commentRangeEnd w:id="6"/>
      <w:r w:rsidR="00DA770E">
        <w:rPr>
          <w:rStyle w:val="CommentReference"/>
          <w:rFonts w:ascii="Times New Roman" w:hAnsi="Times New Roman"/>
          <w:lang w:val="nb-NO" w:eastAsia="nb-NO"/>
        </w:rPr>
        <w:commentReference w:id="6"/>
      </w:r>
      <w:r w:rsidRPr="00227A1C">
        <w:rPr>
          <w:rFonts w:ascii="Arial" w:hAnsi="Arial" w:cs="Arial"/>
        </w:rPr>
        <w:t xml:space="preserve">., 2022). Although sorghum possesses high nutritional value and health benefits for consumers, sorghum-based food products are not available on the market (Adebo, 2020). </w:t>
      </w:r>
    </w:p>
    <w:p w14:paraId="01EDAC6B" w14:textId="77777777" w:rsidR="002F2D0F" w:rsidRPr="009626C7" w:rsidRDefault="002F2D0F" w:rsidP="00E75247">
      <w:pPr>
        <w:spacing w:line="276" w:lineRule="auto"/>
        <w:ind w:firstLine="720"/>
        <w:jc w:val="both"/>
        <w:rPr>
          <w:rFonts w:ascii="Arial" w:hAnsi="Arial" w:cs="Arial"/>
        </w:rPr>
      </w:pPr>
      <w:r w:rsidRPr="00227A1C">
        <w:rPr>
          <w:rFonts w:ascii="Arial" w:hAnsi="Arial" w:cs="Arial"/>
        </w:rPr>
        <w:lastRenderedPageBreak/>
        <w:t xml:space="preserve">Over 50% of the sorghum grain produced in the country is for human consumption, and it is a staple food in the rice-deficient central dry zone and mountainous area (Mar </w:t>
      </w:r>
      <w:commentRangeStart w:id="7"/>
      <w:r w:rsidRPr="00227A1C">
        <w:rPr>
          <w:rFonts w:ascii="Arial" w:hAnsi="Arial" w:cs="Arial"/>
        </w:rPr>
        <w:t xml:space="preserve">et al., </w:t>
      </w:r>
      <w:commentRangeEnd w:id="7"/>
      <w:r w:rsidR="00DA770E">
        <w:rPr>
          <w:rStyle w:val="CommentReference"/>
          <w:rFonts w:ascii="Times New Roman" w:hAnsi="Times New Roman"/>
          <w:lang w:val="nb-NO" w:eastAsia="nb-NO"/>
        </w:rPr>
        <w:commentReference w:id="7"/>
      </w:r>
      <w:r w:rsidRPr="00227A1C">
        <w:rPr>
          <w:rFonts w:ascii="Arial" w:hAnsi="Arial" w:cs="Arial"/>
        </w:rPr>
        <w:t>2019). The underdeveloped value chains and the image of the food as old-fashioned are the major constraints for the production and utilization of sorghum crops to their full potential. Innovative value chain development of sorghum provides benefits including increased farmer income, employment opportunities, improved food security, and nutritional benefits</w:t>
      </w:r>
      <w:r w:rsidRPr="00227A1C">
        <w:rPr>
          <w:rFonts w:ascii="Arial" w:hAnsi="Arial" w:cs="Arial"/>
          <w:color w:val="000000" w:themeColor="text1"/>
          <w:shd w:val="clear" w:color="auto" w:fill="FFFFFF"/>
        </w:rPr>
        <w:t xml:space="preserve"> Rao, B. D. (2019)</w:t>
      </w:r>
      <w:r w:rsidRPr="00227A1C">
        <w:rPr>
          <w:rFonts w:ascii="Arial" w:hAnsi="Arial" w:cs="Arial"/>
        </w:rPr>
        <w:t>. However, the nutritional and functional value of sorghum can differ with different sorghum varieties. Therefore, it is necessary to select the suitable sorghum variety to be accepted in terms of nutritional and functional quality. T</w:t>
      </w:r>
      <w:r w:rsidRPr="00227A1C">
        <w:rPr>
          <w:rFonts w:ascii="Arial" w:hAnsi="Arial" w:cs="Arial"/>
          <w:lang w:bidi="my-MM"/>
        </w:rPr>
        <w:t>he released sorghum varieties had no comprehensive nutritional profile data. Therefore, the present study was conducted with the following objective.</w:t>
      </w:r>
      <w:r>
        <w:rPr>
          <w:rFonts w:ascii="Arial" w:hAnsi="Arial" w:cs="Arial"/>
        </w:rPr>
        <w:t xml:space="preserve"> </w:t>
      </w:r>
      <w:r w:rsidRPr="009626C7">
        <w:rPr>
          <w:rFonts w:ascii="Arial" w:hAnsi="Arial" w:cs="Arial"/>
          <w:color w:val="000000" w:themeColor="text1"/>
        </w:rPr>
        <w:t xml:space="preserve">The objective of this study was </w:t>
      </w:r>
      <w:r w:rsidRPr="009626C7">
        <w:rPr>
          <w:rFonts w:ascii="Arial" w:hAnsi="Arial" w:cs="Arial"/>
          <w:lang w:bidi="my-MM"/>
        </w:rPr>
        <w:t>to determine the proximate compositions and anti-nutritional factors of four different sorghum varieties.</w:t>
      </w:r>
    </w:p>
    <w:p w14:paraId="434F28D2" w14:textId="4805960B" w:rsidR="00A6798E" w:rsidRDefault="00A6798E" w:rsidP="00C95E76">
      <w:pPr>
        <w:pStyle w:val="Body"/>
        <w:spacing w:before="120" w:after="100" w:line="360" w:lineRule="auto"/>
        <w:rPr>
          <w:rFonts w:ascii="Arial" w:hAnsi="Arial" w:cs="Arial"/>
          <w:b/>
          <w:sz w:val="22"/>
          <w:szCs w:val="22"/>
        </w:rPr>
      </w:pPr>
      <w:r w:rsidRPr="00A6798E">
        <w:rPr>
          <w:rFonts w:ascii="Arial" w:hAnsi="Arial" w:cs="Arial"/>
          <w:b/>
          <w:sz w:val="22"/>
          <w:szCs w:val="22"/>
        </w:rPr>
        <w:t>2.</w:t>
      </w:r>
      <w:r w:rsidR="00FB096E">
        <w:rPr>
          <w:rFonts w:ascii="Arial" w:hAnsi="Arial" w:cs="Arial"/>
          <w:b/>
          <w:sz w:val="22"/>
          <w:szCs w:val="22"/>
        </w:rPr>
        <w:t xml:space="preserve"> </w:t>
      </w:r>
      <w:r w:rsidRPr="00A6798E">
        <w:rPr>
          <w:rFonts w:ascii="Arial" w:hAnsi="Arial" w:cs="Arial"/>
          <w:b/>
          <w:sz w:val="22"/>
          <w:szCs w:val="22"/>
        </w:rPr>
        <w:t>MATERIALS AND METHODS</w:t>
      </w:r>
    </w:p>
    <w:p w14:paraId="0BCE406D" w14:textId="4AE82168" w:rsidR="002F2D0F" w:rsidRPr="00A6798E" w:rsidRDefault="002F2D0F" w:rsidP="00E75247">
      <w:pPr>
        <w:pStyle w:val="Body"/>
        <w:spacing w:after="0" w:line="360" w:lineRule="auto"/>
        <w:ind w:firstLine="720"/>
        <w:rPr>
          <w:rFonts w:ascii="Arial" w:hAnsi="Arial" w:cs="Arial"/>
          <w:b/>
          <w:sz w:val="22"/>
          <w:szCs w:val="22"/>
        </w:rPr>
      </w:pPr>
      <w:r w:rsidRPr="00E817EF">
        <w:rPr>
          <w:rFonts w:ascii="Arial" w:hAnsi="Arial" w:cs="Arial"/>
          <w:lang w:bidi="my-MM"/>
        </w:rPr>
        <w:t>Four different sorghum varieties (Yezin-7, Yezin-8, Yezin-9, Yezin-15) cultivated during the summer season,</w:t>
      </w:r>
      <w:r w:rsidRPr="00E817EF">
        <w:rPr>
          <w:rFonts w:ascii="Arial" w:hAnsi="Arial" w:cs="Arial"/>
          <w:color w:val="FF0000"/>
          <w:lang w:bidi="my-MM"/>
        </w:rPr>
        <w:t xml:space="preserve"> </w:t>
      </w:r>
      <w:r w:rsidRPr="00E817EF">
        <w:rPr>
          <w:rFonts w:ascii="Arial" w:hAnsi="Arial" w:cs="Arial"/>
          <w:color w:val="000000" w:themeColor="text1"/>
          <w:lang w:bidi="my-MM"/>
        </w:rPr>
        <w:t xml:space="preserve">2023-2024 were collected from Other Cereal Crop Research Section, </w:t>
      </w:r>
      <w:r w:rsidRPr="00E817EF">
        <w:rPr>
          <w:rFonts w:ascii="Arial" w:hAnsi="Arial" w:cs="Arial"/>
          <w:lang w:bidi="my-MM"/>
        </w:rPr>
        <w:t>Department of Agricultural Research (DAR), Ministry of Agriculture, Livestock and Irrigation.</w:t>
      </w:r>
    </w:p>
    <w:p w14:paraId="44C33C69" w14:textId="77777777" w:rsidR="002F2D0F" w:rsidRPr="005564E7" w:rsidRDefault="002F2D0F" w:rsidP="00E75247">
      <w:pPr>
        <w:spacing w:before="120" w:after="100" w:line="276" w:lineRule="auto"/>
        <w:jc w:val="both"/>
        <w:rPr>
          <w:rFonts w:ascii="Arial" w:hAnsi="Arial" w:cs="Arial"/>
          <w:lang w:bidi="my-MM"/>
        </w:rPr>
      </w:pPr>
      <w:r>
        <w:rPr>
          <w:rFonts w:ascii="Arial" w:hAnsi="Arial" w:cs="Arial"/>
          <w:b/>
          <w:bCs/>
        </w:rPr>
        <w:t xml:space="preserve">2.1 </w:t>
      </w:r>
      <w:r w:rsidRPr="005564E7">
        <w:rPr>
          <w:rFonts w:ascii="Arial" w:hAnsi="Arial" w:cs="Arial"/>
          <w:b/>
          <w:bCs/>
        </w:rPr>
        <w:t>Sample Preparation</w:t>
      </w:r>
    </w:p>
    <w:p w14:paraId="10F1595F" w14:textId="77777777" w:rsidR="002F2D0F" w:rsidRPr="005564E7" w:rsidRDefault="002F2D0F" w:rsidP="00E75247">
      <w:pPr>
        <w:spacing w:line="276" w:lineRule="auto"/>
        <w:ind w:firstLine="720"/>
        <w:jc w:val="both"/>
        <w:rPr>
          <w:rFonts w:ascii="Arial" w:hAnsi="Arial" w:cs="Arial"/>
          <w:color w:val="000000" w:themeColor="text1"/>
        </w:rPr>
      </w:pPr>
      <w:r w:rsidRPr="005564E7">
        <w:rPr>
          <w:rFonts w:ascii="Arial" w:hAnsi="Arial" w:cs="Arial"/>
        </w:rPr>
        <w:t xml:space="preserve">Sorghum grains were </w:t>
      </w:r>
      <w:r w:rsidRPr="005564E7">
        <w:rPr>
          <w:rFonts w:ascii="Arial" w:hAnsi="Arial" w:cs="Arial"/>
          <w:color w:val="000000" w:themeColor="text1"/>
        </w:rPr>
        <w:t>cleaned to remove</w:t>
      </w:r>
      <w:r w:rsidRPr="005564E7">
        <w:rPr>
          <w:rFonts w:ascii="Arial" w:hAnsi="Arial" w:cs="Arial"/>
        </w:rPr>
        <w:t xml:space="preserve"> foreign materials. They were washed thoroughly and then dried </w:t>
      </w:r>
      <w:r w:rsidRPr="005564E7">
        <w:rPr>
          <w:rFonts w:ascii="Arial" w:hAnsi="Arial" w:cs="Arial"/>
          <w:color w:val="000000" w:themeColor="text1"/>
        </w:rPr>
        <w:t>under</w:t>
      </w:r>
      <w:r w:rsidRPr="005564E7">
        <w:rPr>
          <w:rFonts w:ascii="Arial" w:hAnsi="Arial" w:cs="Arial"/>
        </w:rPr>
        <w:t xml:space="preserve"> sunlight. The </w:t>
      </w:r>
      <w:r w:rsidRPr="005564E7">
        <w:rPr>
          <w:rFonts w:ascii="Arial" w:hAnsi="Arial" w:cs="Arial"/>
          <w:color w:val="000000" w:themeColor="text1"/>
        </w:rPr>
        <w:t xml:space="preserve">dried </w:t>
      </w:r>
      <w:r w:rsidRPr="005564E7">
        <w:rPr>
          <w:rFonts w:ascii="Arial" w:hAnsi="Arial" w:cs="Arial"/>
        </w:rPr>
        <w:t>samples were ground using a micro-</w:t>
      </w:r>
      <w:proofErr w:type="spellStart"/>
      <w:r w:rsidRPr="005564E7">
        <w:rPr>
          <w:rFonts w:ascii="Arial" w:hAnsi="Arial" w:cs="Arial"/>
        </w:rPr>
        <w:t>pulverizer</w:t>
      </w:r>
      <w:proofErr w:type="spellEnd"/>
      <w:r w:rsidRPr="005564E7">
        <w:rPr>
          <w:rFonts w:ascii="Arial" w:hAnsi="Arial" w:cs="Arial"/>
        </w:rPr>
        <w:t xml:space="preserve"> </w:t>
      </w:r>
      <w:r w:rsidRPr="005564E7">
        <w:rPr>
          <w:rFonts w:ascii="Arial" w:hAnsi="Arial" w:cs="Arial"/>
          <w:color w:val="000000" w:themeColor="text1"/>
        </w:rPr>
        <w:t xml:space="preserve">through </w:t>
      </w:r>
      <w:r w:rsidRPr="005564E7">
        <w:rPr>
          <w:rFonts w:ascii="Arial" w:hAnsi="Arial" w:cs="Arial"/>
        </w:rPr>
        <w:t xml:space="preserve">a 1 mm mesh sieve. The sorghum flour was packed in polyethylene bags and kept at the refrigerator until analysis. </w:t>
      </w:r>
    </w:p>
    <w:p w14:paraId="15FE4118" w14:textId="77777777" w:rsidR="002F2D0F" w:rsidRPr="00546ECD" w:rsidRDefault="002F2D0F" w:rsidP="00E75247">
      <w:pPr>
        <w:spacing w:before="120" w:after="100" w:line="276" w:lineRule="auto"/>
        <w:jc w:val="both"/>
        <w:rPr>
          <w:rFonts w:ascii="Arial" w:hAnsi="Arial" w:cs="Arial"/>
          <w:b/>
          <w:bCs/>
        </w:rPr>
      </w:pPr>
      <w:r>
        <w:rPr>
          <w:rFonts w:ascii="Arial" w:hAnsi="Arial" w:cs="Arial"/>
          <w:b/>
          <w:bCs/>
        </w:rPr>
        <w:t xml:space="preserve">2.2 </w:t>
      </w:r>
      <w:r w:rsidRPr="00546ECD">
        <w:rPr>
          <w:rFonts w:ascii="Arial" w:hAnsi="Arial" w:cs="Arial"/>
          <w:b/>
          <w:bCs/>
        </w:rPr>
        <w:t>Determination of Proximate Composition</w:t>
      </w:r>
      <w:bookmarkStart w:id="8" w:name="_Toc85062848"/>
    </w:p>
    <w:p w14:paraId="5613F64E" w14:textId="77777777" w:rsidR="002F2D0F" w:rsidRPr="00671378" w:rsidRDefault="002F2D0F" w:rsidP="002F2D0F">
      <w:pPr>
        <w:spacing w:line="276" w:lineRule="auto"/>
        <w:ind w:firstLine="720"/>
        <w:jc w:val="both"/>
        <w:rPr>
          <w:rFonts w:ascii="Arial" w:hAnsi="Arial" w:cs="Arial"/>
          <w:b/>
          <w:lang w:bidi="my-MM"/>
        </w:rPr>
      </w:pPr>
      <w:r w:rsidRPr="00671378">
        <w:rPr>
          <w:rFonts w:ascii="Arial" w:hAnsi="Arial" w:cs="Arial"/>
          <w:lang w:bidi="my-MM"/>
        </w:rPr>
        <w:t>Proximate composition (moisture, crude protein, crude fat, crude ash, crude fiber and carbohydrate contents) of the sorghum varieties was analyzed by using standard Association of Official ̀s Analytical Chemists (AOAC) methods.</w:t>
      </w:r>
    </w:p>
    <w:p w14:paraId="56DCFE34" w14:textId="77777777" w:rsidR="002F2D0F" w:rsidRPr="00403DFF" w:rsidRDefault="002F2D0F" w:rsidP="00E75247">
      <w:pPr>
        <w:spacing w:before="120" w:after="100" w:line="276" w:lineRule="auto"/>
        <w:jc w:val="both"/>
        <w:rPr>
          <w:rFonts w:ascii="Arial" w:hAnsi="Arial" w:cs="Arial"/>
          <w:b/>
          <w:bCs/>
          <w:u w:val="single"/>
        </w:rPr>
      </w:pPr>
      <w:r w:rsidRPr="00403DFF">
        <w:rPr>
          <w:rFonts w:ascii="Arial" w:hAnsi="Arial" w:cs="Arial"/>
          <w:b/>
          <w:bCs/>
          <w:u w:val="single"/>
        </w:rPr>
        <w:t>2.2.1 Moisture content</w:t>
      </w:r>
      <w:bookmarkEnd w:id="8"/>
    </w:p>
    <w:p w14:paraId="7710F1FF" w14:textId="77777777" w:rsidR="002F2D0F" w:rsidRPr="00230939" w:rsidRDefault="002F2D0F" w:rsidP="00E75247">
      <w:pPr>
        <w:autoSpaceDE w:val="0"/>
        <w:autoSpaceDN w:val="0"/>
        <w:adjustRightInd w:val="0"/>
        <w:spacing w:line="276" w:lineRule="auto"/>
        <w:ind w:firstLine="720"/>
        <w:jc w:val="both"/>
        <w:rPr>
          <w:rFonts w:ascii="Arial" w:hAnsi="Arial" w:cs="Arial"/>
          <w:lang w:bidi="my-MM"/>
        </w:rPr>
      </w:pPr>
      <w:r w:rsidRPr="00230939">
        <w:rPr>
          <w:rFonts w:ascii="Arial" w:hAnsi="Arial" w:cs="Arial"/>
          <w:lang w:bidi="my-MM"/>
        </w:rPr>
        <w:t xml:space="preserve">To determine the moisture content, (10 g) of sorghum flour were put in a pre-weighed aluminum dish and was placed at 105 ± 1°C in a hot air oven </w:t>
      </w:r>
      <w:r w:rsidRPr="00230939">
        <w:rPr>
          <w:rFonts w:ascii="Arial" w:hAnsi="Arial" w:cs="Arial"/>
          <w:color w:val="000000" w:themeColor="text1"/>
          <w:lang w:bidi="my-MM"/>
        </w:rPr>
        <w:t xml:space="preserve">(AOAC, 2005). </w:t>
      </w:r>
      <w:r w:rsidRPr="00230939">
        <w:rPr>
          <w:rFonts w:ascii="Arial" w:hAnsi="Arial" w:cs="Arial"/>
          <w:lang w:bidi="my-MM"/>
        </w:rPr>
        <w:t>The samples were taken out of the oven, allowed to cool in a desiccator for half an hour, and then weighed again using a 4-digit analytical balance until constant weight. The initial weight and final weight were collected. Moisture content on percentage (%) was calculated using the following equation:</w:t>
      </w:r>
    </w:p>
    <w:p w14:paraId="6020AD0F" w14:textId="77777777" w:rsidR="002F2D0F" w:rsidRPr="00230939" w:rsidRDefault="002F2D0F" w:rsidP="00E75247">
      <w:pPr>
        <w:spacing w:line="276" w:lineRule="auto"/>
        <w:ind w:left="720" w:hanging="720"/>
        <w:jc w:val="both"/>
        <w:rPr>
          <w:rFonts w:ascii="Arial" w:hAnsi="Arial" w:cs="Arial"/>
          <w:lang w:bidi="my-MM"/>
        </w:rPr>
      </w:pPr>
      <w:r w:rsidRPr="00230939">
        <w:rPr>
          <w:rFonts w:ascii="Arial" w:hAnsi="Arial" w:cs="Arial"/>
          <w:lang w:bidi="my-MM"/>
        </w:rPr>
        <w:t xml:space="preserve">Moisture content (%) =  </w:t>
      </w:r>
      <m:oMath>
        <m:f>
          <m:fPr>
            <m:ctrlPr>
              <w:rPr>
                <w:rFonts w:ascii="Cambria Math" w:hAnsi="Cambria Math" w:cs="Arial"/>
                <w:lang w:bidi="my-MM"/>
              </w:rPr>
            </m:ctrlPr>
          </m:fPr>
          <m:num>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r>
              <m:rPr>
                <m:nor/>
              </m:rPr>
              <w:rPr>
                <w:rFonts w:ascii="Arial" w:hAnsi="Arial" w:cs="Arial"/>
                <w:lang w:bidi="my-MM"/>
              </w:rPr>
              <m:t>-</m:t>
            </m:r>
            <m:r>
              <m:rPr>
                <m:sty m:val="p"/>
              </m:rPr>
              <w:rPr>
                <w:rFonts w:ascii="Cambria Math" w:hAnsi="Cambria Math" w:cs="Arial"/>
                <w:lang w:bidi="my-MM"/>
              </w:rPr>
              <m:t xml:space="preserve"> </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3</m:t>
                </m:r>
              </m:sub>
            </m:sSub>
          </m:num>
          <m:den>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r>
              <m:rPr>
                <m:nor/>
              </m:rPr>
              <w:rPr>
                <w:rFonts w:ascii="Arial" w:hAnsi="Arial" w:cs="Arial"/>
                <w:lang w:bidi="my-MM"/>
              </w:rPr>
              <m:t>-</m:t>
            </m:r>
            <m:r>
              <m:rPr>
                <m:sty m:val="p"/>
              </m:rPr>
              <w:rPr>
                <w:rFonts w:ascii="Cambria Math" w:hAnsi="Cambria Math" w:cs="Arial"/>
                <w:lang w:bidi="my-MM"/>
              </w:rPr>
              <m:t xml:space="preserve"> </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1</m:t>
                </m:r>
              </m:sub>
            </m:sSub>
          </m:den>
        </m:f>
      </m:oMath>
      <w:r w:rsidRPr="00230939">
        <w:rPr>
          <w:rFonts w:ascii="Arial" w:hAnsi="Arial" w:cs="Arial"/>
          <w:lang w:bidi="my-MM"/>
        </w:rPr>
        <w:t xml:space="preserve"> </w:t>
      </w:r>
      <m:oMath>
        <m:r>
          <m:rPr>
            <m:nor/>
          </m:rPr>
          <w:rPr>
            <w:rFonts w:ascii="Arial" w:hAnsi="Arial" w:cs="Arial"/>
            <w:lang w:bidi="my-MM"/>
          </w:rPr>
          <m:t>×</m:t>
        </m:r>
      </m:oMath>
      <w:r w:rsidRPr="00230939">
        <w:rPr>
          <w:rFonts w:ascii="Arial" w:hAnsi="Arial" w:cs="Arial"/>
          <w:lang w:bidi="my-MM"/>
        </w:rPr>
        <w:t xml:space="preserve"> 100</w:t>
      </w:r>
    </w:p>
    <w:p w14:paraId="609C082A" w14:textId="77777777" w:rsidR="002F2D0F" w:rsidRPr="00230939" w:rsidRDefault="002F2D0F" w:rsidP="00E75247">
      <w:pPr>
        <w:spacing w:line="276" w:lineRule="auto"/>
        <w:ind w:left="720" w:hanging="720"/>
        <w:jc w:val="both"/>
        <w:rPr>
          <w:rFonts w:ascii="Arial" w:hAnsi="Arial" w:cs="Arial"/>
          <w:lang w:bidi="my-MM"/>
        </w:rPr>
      </w:pPr>
      <w:r w:rsidRPr="00230939">
        <w:rPr>
          <w:rFonts w:ascii="Arial" w:hAnsi="Arial" w:cs="Arial"/>
          <w:lang w:bidi="my-MM"/>
        </w:rPr>
        <w:t>Where; W</w:t>
      </w:r>
      <w:r w:rsidRPr="00230939">
        <w:rPr>
          <w:rFonts w:ascii="Arial" w:hAnsi="Arial" w:cs="Arial"/>
          <w:vertAlign w:val="subscript"/>
          <w:lang w:bidi="my-MM"/>
        </w:rPr>
        <w:t>1</w:t>
      </w:r>
      <w:r w:rsidRPr="00230939">
        <w:rPr>
          <w:rFonts w:ascii="Arial" w:hAnsi="Arial" w:cs="Arial"/>
          <w:lang w:bidi="my-MM"/>
        </w:rPr>
        <w:t xml:space="preserve"> = Weight of sample container (g)</w:t>
      </w:r>
    </w:p>
    <w:p w14:paraId="5CF22CCA" w14:textId="77777777" w:rsidR="002F2D0F" w:rsidRPr="00230939" w:rsidRDefault="002F2D0F" w:rsidP="00E75247">
      <w:pPr>
        <w:tabs>
          <w:tab w:val="left" w:pos="450"/>
        </w:tabs>
        <w:spacing w:line="276" w:lineRule="auto"/>
        <w:ind w:left="1440" w:hanging="720"/>
        <w:jc w:val="both"/>
        <w:rPr>
          <w:rFonts w:ascii="Arial" w:hAnsi="Arial" w:cs="Arial"/>
          <w:lang w:bidi="my-MM"/>
        </w:rPr>
      </w:pPr>
      <w:r w:rsidRPr="00230939">
        <w:rPr>
          <w:rFonts w:ascii="Arial" w:hAnsi="Arial" w:cs="Arial"/>
          <w:lang w:bidi="my-MM"/>
        </w:rPr>
        <w:t>W</w:t>
      </w:r>
      <w:r w:rsidRPr="00230939">
        <w:rPr>
          <w:rFonts w:ascii="Arial" w:hAnsi="Arial" w:cs="Arial"/>
          <w:vertAlign w:val="subscript"/>
          <w:lang w:bidi="my-MM"/>
        </w:rPr>
        <w:t>2</w:t>
      </w:r>
      <w:r w:rsidRPr="00230939">
        <w:rPr>
          <w:rFonts w:ascii="Arial" w:hAnsi="Arial" w:cs="Arial"/>
          <w:lang w:bidi="my-MM"/>
        </w:rPr>
        <w:t xml:space="preserve"> = Weight of sample container and sample before drying (g)</w:t>
      </w:r>
    </w:p>
    <w:p w14:paraId="51AD330C" w14:textId="77777777" w:rsidR="002F2D0F" w:rsidRPr="00230939" w:rsidRDefault="002F2D0F" w:rsidP="00E75247">
      <w:pPr>
        <w:spacing w:line="276" w:lineRule="auto"/>
        <w:ind w:left="1440" w:hanging="720"/>
        <w:jc w:val="both"/>
        <w:rPr>
          <w:rFonts w:ascii="Arial" w:hAnsi="Arial" w:cs="Arial"/>
          <w:lang w:bidi="my-MM"/>
        </w:rPr>
      </w:pPr>
      <w:r w:rsidRPr="00230939">
        <w:rPr>
          <w:rFonts w:ascii="Arial" w:hAnsi="Arial" w:cs="Arial"/>
          <w:lang w:bidi="my-MM"/>
        </w:rPr>
        <w:t>W</w:t>
      </w:r>
      <w:r w:rsidRPr="00230939">
        <w:rPr>
          <w:rFonts w:ascii="Arial" w:hAnsi="Arial" w:cs="Arial"/>
          <w:vertAlign w:val="subscript"/>
          <w:lang w:bidi="my-MM"/>
        </w:rPr>
        <w:t>3</w:t>
      </w:r>
      <w:r w:rsidRPr="00230939">
        <w:rPr>
          <w:rFonts w:ascii="Arial" w:hAnsi="Arial" w:cs="Arial"/>
          <w:lang w:bidi="my-MM"/>
        </w:rPr>
        <w:t xml:space="preserve"> = Weight of sample container and sample after drying (g)</w:t>
      </w:r>
    </w:p>
    <w:p w14:paraId="7C8C4240" w14:textId="77777777" w:rsidR="002F2D0F" w:rsidRPr="00403DFF" w:rsidRDefault="002F2D0F" w:rsidP="00E75247">
      <w:pPr>
        <w:spacing w:before="120" w:after="100" w:line="276" w:lineRule="auto"/>
        <w:rPr>
          <w:rFonts w:ascii="Arial" w:eastAsiaTheme="minorEastAsia" w:hAnsi="Arial" w:cs="Arial"/>
          <w:b/>
          <w:bCs/>
          <w:iCs/>
          <w:u w:val="single"/>
        </w:rPr>
      </w:pPr>
      <w:r w:rsidRPr="00403DFF">
        <w:rPr>
          <w:rFonts w:ascii="Arial" w:eastAsiaTheme="minorEastAsia" w:hAnsi="Arial" w:cs="Arial"/>
          <w:b/>
          <w:bCs/>
          <w:iCs/>
          <w:u w:val="single"/>
        </w:rPr>
        <w:t>2.2.2 Crude protein content</w:t>
      </w:r>
    </w:p>
    <w:p w14:paraId="2BD68ADC" w14:textId="77777777" w:rsidR="002F2D0F" w:rsidRPr="00F22656" w:rsidRDefault="002F2D0F" w:rsidP="00E75247">
      <w:pPr>
        <w:spacing w:line="276" w:lineRule="auto"/>
        <w:ind w:firstLine="720"/>
        <w:jc w:val="both"/>
        <w:rPr>
          <w:rFonts w:ascii="Arial" w:hAnsi="Arial" w:cs="Arial"/>
          <w:color w:val="000000" w:themeColor="text1"/>
          <w:lang w:bidi="my-MM"/>
        </w:rPr>
      </w:pPr>
      <w:r w:rsidRPr="00F22656">
        <w:rPr>
          <w:rFonts w:ascii="Arial" w:hAnsi="Arial" w:cs="Arial"/>
          <w:lang w:bidi="my-MM"/>
        </w:rPr>
        <w:t>The crude protein content of sorghum flour was analyzed by using DKL heating digester and UDK automatic distillation and titration system (</w:t>
      </w:r>
      <w:proofErr w:type="spellStart"/>
      <w:r w:rsidRPr="00F22656">
        <w:rPr>
          <w:rFonts w:ascii="Arial" w:hAnsi="Arial" w:cs="Arial"/>
          <w:lang w:bidi="my-MM"/>
        </w:rPr>
        <w:t>Velp</w:t>
      </w:r>
      <w:proofErr w:type="spellEnd"/>
      <w:r w:rsidRPr="00F22656">
        <w:rPr>
          <w:rFonts w:ascii="Arial" w:hAnsi="Arial" w:cs="Arial"/>
          <w:lang w:bidi="my-MM"/>
        </w:rPr>
        <w:t xml:space="preserve"> </w:t>
      </w:r>
      <w:proofErr w:type="spellStart"/>
      <w:r w:rsidRPr="00F22656">
        <w:rPr>
          <w:rFonts w:ascii="Arial" w:hAnsi="Arial" w:cs="Arial"/>
          <w:lang w:bidi="my-MM"/>
        </w:rPr>
        <w:t>Scientifica</w:t>
      </w:r>
      <w:proofErr w:type="spellEnd"/>
      <w:r w:rsidRPr="00F22656">
        <w:rPr>
          <w:rFonts w:ascii="Arial" w:hAnsi="Arial" w:cs="Arial"/>
          <w:lang w:bidi="my-MM"/>
        </w:rPr>
        <w:t xml:space="preserve">, F30100210, Italy). The </w:t>
      </w:r>
      <w:proofErr w:type="spellStart"/>
      <w:r w:rsidRPr="00F22656">
        <w:rPr>
          <w:rFonts w:ascii="Arial" w:hAnsi="Arial" w:cs="Arial"/>
          <w:lang w:bidi="my-MM"/>
        </w:rPr>
        <w:t>kjeldahl</w:t>
      </w:r>
      <w:proofErr w:type="spellEnd"/>
      <w:r w:rsidRPr="00F22656">
        <w:rPr>
          <w:rFonts w:ascii="Arial" w:hAnsi="Arial" w:cs="Arial"/>
          <w:lang w:bidi="my-MM"/>
        </w:rPr>
        <w:t xml:space="preserve"> method can be determined </w:t>
      </w:r>
      <w:r w:rsidRPr="00F22656">
        <w:rPr>
          <w:rFonts w:ascii="Arial" w:hAnsi="Arial" w:cs="Arial"/>
          <w:color w:val="000000" w:themeColor="text1"/>
          <w:lang w:bidi="my-MM"/>
        </w:rPr>
        <w:t>through</w:t>
      </w:r>
      <w:r w:rsidRPr="00F22656">
        <w:rPr>
          <w:rFonts w:ascii="Arial" w:hAnsi="Arial" w:cs="Arial"/>
          <w:lang w:bidi="my-MM"/>
        </w:rPr>
        <w:t xml:space="preserve"> three steps; Digestion, Distillation, Titration </w:t>
      </w:r>
      <w:r w:rsidRPr="00F22656">
        <w:rPr>
          <w:rFonts w:ascii="Arial" w:hAnsi="Arial" w:cs="Arial"/>
          <w:color w:val="000000" w:themeColor="text1"/>
          <w:lang w:bidi="my-MM"/>
        </w:rPr>
        <w:t>(AOAC, 2005).</w:t>
      </w:r>
    </w:p>
    <w:p w14:paraId="6099EC44"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 xml:space="preserve">Nitrogen content (%) (w/w) = </w:t>
      </w:r>
      <m:oMath>
        <m:f>
          <m:fPr>
            <m:ctrlPr>
              <w:rPr>
                <w:rFonts w:ascii="Cambria Math" w:hAnsi="Cambria Math" w:cs="Arial"/>
                <w:lang w:bidi="my-MM"/>
              </w:rPr>
            </m:ctrlPr>
          </m:fPr>
          <m:num>
            <m:d>
              <m:dPr>
                <m:ctrlPr>
                  <w:rPr>
                    <w:rFonts w:ascii="Cambria Math" w:hAnsi="Cambria Math" w:cs="Arial"/>
                    <w:lang w:bidi="my-MM"/>
                  </w:rPr>
                </m:ctrlPr>
              </m:dPr>
              <m:e>
                <m:r>
                  <m:rPr>
                    <m:nor/>
                  </m:rPr>
                  <w:rPr>
                    <w:rFonts w:ascii="Arial" w:hAnsi="Arial" w:cs="Arial"/>
                    <w:lang w:bidi="my-MM"/>
                  </w:rPr>
                  <m:t>T-B</m:t>
                </m:r>
              </m:e>
            </m:d>
            <m:r>
              <m:rPr>
                <m:nor/>
              </m:rPr>
              <w:rPr>
                <w:rFonts w:ascii="Arial" w:hAnsi="Arial" w:cs="Arial"/>
                <w:lang w:bidi="my-MM"/>
              </w:rPr>
              <m:t xml:space="preserve"> × N × 1.4007</m:t>
            </m:r>
          </m:num>
          <m:den>
            <m:r>
              <m:rPr>
                <m:nor/>
              </m:rPr>
              <w:rPr>
                <w:rFonts w:ascii="Arial" w:hAnsi="Arial" w:cs="Arial"/>
                <w:lang w:bidi="my-MM"/>
              </w:rPr>
              <m:t>Weight of Sample</m:t>
            </m:r>
          </m:den>
        </m:f>
      </m:oMath>
      <w:r w:rsidRPr="00F22656">
        <w:rPr>
          <w:rFonts w:ascii="Arial" w:hAnsi="Arial" w:cs="Arial"/>
          <w:lang w:bidi="my-MM"/>
        </w:rPr>
        <w:t xml:space="preserve"> </w:t>
      </w:r>
      <m:oMath>
        <m:r>
          <m:rPr>
            <m:nor/>
          </m:rPr>
          <w:rPr>
            <w:rFonts w:ascii="Arial" w:hAnsi="Arial" w:cs="Arial"/>
            <w:lang w:bidi="my-MM"/>
          </w:rPr>
          <m:t>×</m:t>
        </m:r>
      </m:oMath>
      <w:r w:rsidRPr="00F22656">
        <w:rPr>
          <w:rFonts w:ascii="Arial" w:hAnsi="Arial" w:cs="Arial"/>
          <w:lang w:bidi="my-MM"/>
        </w:rPr>
        <w:t xml:space="preserve"> 100</w:t>
      </w:r>
    </w:p>
    <w:p w14:paraId="0C09DE73"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Crude protein (%w/w) = Nitrogen % × F</w:t>
      </w:r>
    </w:p>
    <w:p w14:paraId="71A78AE9"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Where, N = Normality of hydrochloric acid</w:t>
      </w:r>
    </w:p>
    <w:p w14:paraId="43890222" w14:textId="77777777" w:rsidR="002F2D0F" w:rsidRPr="00F22656" w:rsidRDefault="002F2D0F" w:rsidP="00E75247">
      <w:pPr>
        <w:spacing w:line="276" w:lineRule="auto"/>
        <w:jc w:val="both"/>
        <w:rPr>
          <w:rFonts w:ascii="Arial" w:hAnsi="Arial" w:cs="Arial"/>
          <w:lang w:bidi="my-MM"/>
        </w:rPr>
      </w:pPr>
      <w:r w:rsidRPr="00F22656">
        <w:rPr>
          <w:rFonts w:ascii="Arial" w:hAnsi="Arial" w:cs="Arial"/>
          <w:lang w:bidi="my-MM"/>
        </w:rPr>
        <w:t xml:space="preserve"> </w:t>
      </w:r>
      <w:r w:rsidRPr="00F22656">
        <w:rPr>
          <w:rFonts w:ascii="Arial" w:hAnsi="Arial" w:cs="Arial"/>
          <w:lang w:bidi="my-MM"/>
        </w:rPr>
        <w:tab/>
        <w:t>T = Titration volume of sample (ml)</w:t>
      </w:r>
    </w:p>
    <w:p w14:paraId="7A23A4FF"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 xml:space="preserve"> </w:t>
      </w:r>
      <w:r w:rsidRPr="00F22656">
        <w:rPr>
          <w:rFonts w:ascii="Arial" w:hAnsi="Arial" w:cs="Arial"/>
          <w:lang w:bidi="my-MM"/>
        </w:rPr>
        <w:tab/>
        <w:t>B = Titration volume of blank (ml)</w:t>
      </w:r>
    </w:p>
    <w:p w14:paraId="447DB1E3" w14:textId="77777777" w:rsidR="002F2D0F" w:rsidRDefault="002F2D0F" w:rsidP="00E75247">
      <w:pPr>
        <w:spacing w:line="276" w:lineRule="auto"/>
        <w:ind w:left="720" w:hanging="720"/>
        <w:jc w:val="both"/>
        <w:rPr>
          <w:rFonts w:ascii="Times New Roman" w:hAnsi="Times New Roman"/>
          <w:sz w:val="24"/>
          <w:szCs w:val="24"/>
          <w:lang w:bidi="my-MM"/>
        </w:rPr>
      </w:pPr>
      <w:r w:rsidRPr="00F22656">
        <w:rPr>
          <w:rFonts w:ascii="Arial" w:hAnsi="Arial" w:cs="Arial"/>
          <w:lang w:bidi="my-MM"/>
        </w:rPr>
        <w:t xml:space="preserve"> </w:t>
      </w:r>
      <w:r w:rsidRPr="00F22656">
        <w:rPr>
          <w:rFonts w:ascii="Arial" w:hAnsi="Arial" w:cs="Arial"/>
          <w:lang w:bidi="my-MM"/>
        </w:rPr>
        <w:tab/>
        <w:t>F = Conversion factor for nitrogen to protein</w:t>
      </w:r>
      <w:r w:rsidRPr="001A4703">
        <w:rPr>
          <w:rFonts w:ascii="Times New Roman" w:hAnsi="Times New Roman"/>
          <w:sz w:val="24"/>
          <w:szCs w:val="24"/>
          <w:lang w:bidi="my-MM"/>
        </w:rPr>
        <w:t xml:space="preserve"> </w:t>
      </w:r>
    </w:p>
    <w:p w14:paraId="6A882DED" w14:textId="77777777" w:rsidR="00E75247" w:rsidRPr="001A4703" w:rsidRDefault="00E75247" w:rsidP="00E75247">
      <w:pPr>
        <w:spacing w:line="276" w:lineRule="auto"/>
        <w:ind w:left="720" w:hanging="720"/>
        <w:jc w:val="both"/>
        <w:rPr>
          <w:rFonts w:ascii="Times New Roman" w:hAnsi="Times New Roman"/>
          <w:sz w:val="24"/>
          <w:szCs w:val="24"/>
          <w:lang w:bidi="my-MM"/>
        </w:rPr>
      </w:pPr>
    </w:p>
    <w:p w14:paraId="251E36FF" w14:textId="77777777" w:rsidR="002F2D0F" w:rsidRPr="00403DFF" w:rsidRDefault="002F2D0F" w:rsidP="00E75247">
      <w:pPr>
        <w:spacing w:before="120" w:after="100" w:line="276" w:lineRule="auto"/>
        <w:ind w:left="7920" w:hanging="7920"/>
        <w:jc w:val="both"/>
        <w:rPr>
          <w:rFonts w:ascii="Arial" w:eastAsiaTheme="minorEastAsia" w:hAnsi="Arial" w:cs="Arial"/>
          <w:b/>
          <w:bCs/>
          <w:u w:val="single"/>
        </w:rPr>
      </w:pPr>
      <w:r w:rsidRPr="00403DFF">
        <w:rPr>
          <w:rFonts w:ascii="Arial" w:eastAsiaTheme="minorEastAsia" w:hAnsi="Arial" w:cs="Arial"/>
          <w:b/>
          <w:bCs/>
          <w:u w:val="single"/>
        </w:rPr>
        <w:t>2.2.3 Crude fat content</w:t>
      </w:r>
    </w:p>
    <w:p w14:paraId="13308CD6" w14:textId="77777777" w:rsidR="002F2D0F" w:rsidRPr="001045A2" w:rsidRDefault="002F2D0F" w:rsidP="00E75247">
      <w:pPr>
        <w:spacing w:line="276" w:lineRule="auto"/>
        <w:ind w:firstLine="720"/>
        <w:jc w:val="both"/>
        <w:rPr>
          <w:rFonts w:ascii="Arial" w:hAnsi="Arial" w:cs="Arial"/>
          <w:lang w:bidi="my-MM"/>
        </w:rPr>
      </w:pPr>
      <w:r w:rsidRPr="001045A2">
        <w:rPr>
          <w:rFonts w:ascii="Arial" w:hAnsi="Arial" w:cs="Arial"/>
          <w:lang w:bidi="my-MM"/>
        </w:rPr>
        <w:lastRenderedPageBreak/>
        <w:t xml:space="preserve">The crude fat content of sorghum flour was measured by solvent extraction method </w:t>
      </w:r>
      <w:r w:rsidRPr="001045A2">
        <w:rPr>
          <w:rFonts w:ascii="Arial" w:hAnsi="Arial" w:cs="Arial"/>
          <w:color w:val="000000" w:themeColor="text1"/>
          <w:lang w:bidi="my-MM"/>
        </w:rPr>
        <w:t xml:space="preserve">(AOAC, 2003) </w:t>
      </w:r>
      <w:r w:rsidRPr="001045A2">
        <w:rPr>
          <w:rFonts w:ascii="Arial" w:hAnsi="Arial" w:cs="Arial"/>
          <w:lang w:bidi="my-MM"/>
        </w:rPr>
        <w:t>using Randall apparatus (</w:t>
      </w:r>
      <w:proofErr w:type="spellStart"/>
      <w:r w:rsidRPr="001045A2">
        <w:rPr>
          <w:rFonts w:ascii="Arial" w:hAnsi="Arial" w:cs="Arial"/>
          <w:lang w:bidi="my-MM"/>
        </w:rPr>
        <w:t>Velp</w:t>
      </w:r>
      <w:proofErr w:type="spellEnd"/>
      <w:r w:rsidRPr="001045A2">
        <w:rPr>
          <w:rFonts w:ascii="Arial" w:hAnsi="Arial" w:cs="Arial"/>
          <w:lang w:bidi="my-MM"/>
        </w:rPr>
        <w:t xml:space="preserve"> </w:t>
      </w:r>
      <w:proofErr w:type="spellStart"/>
      <w:r w:rsidRPr="001045A2">
        <w:rPr>
          <w:rFonts w:ascii="Arial" w:hAnsi="Arial" w:cs="Arial"/>
          <w:lang w:bidi="my-MM"/>
        </w:rPr>
        <w:t>Scientifica</w:t>
      </w:r>
      <w:proofErr w:type="spellEnd"/>
      <w:r w:rsidRPr="001045A2">
        <w:rPr>
          <w:rFonts w:ascii="Arial" w:hAnsi="Arial" w:cs="Arial"/>
          <w:lang w:bidi="my-MM"/>
        </w:rPr>
        <w:t xml:space="preserve"> </w:t>
      </w:r>
      <w:proofErr w:type="spellStart"/>
      <w:r w:rsidRPr="001045A2">
        <w:rPr>
          <w:rFonts w:ascii="Arial" w:hAnsi="Arial" w:cs="Arial"/>
          <w:lang w:bidi="my-MM"/>
        </w:rPr>
        <w:t>Ser</w:t>
      </w:r>
      <w:proofErr w:type="spellEnd"/>
      <w:r w:rsidRPr="001045A2">
        <w:rPr>
          <w:rFonts w:ascii="Arial" w:hAnsi="Arial" w:cs="Arial"/>
          <w:lang w:bidi="my-MM"/>
        </w:rPr>
        <w:t xml:space="preserve"> 158 solvent auto extractor).</w:t>
      </w:r>
    </w:p>
    <w:p w14:paraId="4897AA0F" w14:textId="77777777" w:rsidR="002F2D0F" w:rsidRPr="001045A2" w:rsidRDefault="002F2D0F" w:rsidP="00E75247">
      <w:pPr>
        <w:spacing w:line="276" w:lineRule="auto"/>
        <w:ind w:left="720" w:hanging="720"/>
        <w:jc w:val="both"/>
        <w:rPr>
          <w:rFonts w:ascii="Arial" w:hAnsi="Arial" w:cs="Arial"/>
          <w:lang w:bidi="my-MM"/>
        </w:rPr>
      </w:pPr>
      <w:r w:rsidRPr="001045A2">
        <w:rPr>
          <w:rFonts w:ascii="Arial" w:hAnsi="Arial" w:cs="Arial"/>
          <w:lang w:bidi="my-MM"/>
        </w:rPr>
        <w:t xml:space="preserve">Crude fat content (%) = </w:t>
      </w:r>
      <m:oMath>
        <m:f>
          <m:fPr>
            <m:ctrlPr>
              <w:rPr>
                <w:rFonts w:ascii="Cambria Math" w:hAnsi="Cambria Math" w:cs="Arial"/>
                <w:lang w:bidi="my-MM"/>
              </w:rPr>
            </m:ctrlPr>
          </m:fPr>
          <m:num>
            <m:r>
              <m:rPr>
                <m:nor/>
              </m:rPr>
              <w:rPr>
                <w:rFonts w:ascii="Arial" w:hAnsi="Arial" w:cs="Arial"/>
                <w:lang w:bidi="my-MM"/>
              </w:rPr>
              <m:t>Weight of fat</m:t>
            </m:r>
          </m:num>
          <m:den>
            <m:r>
              <m:rPr>
                <m:nor/>
              </m:rPr>
              <w:rPr>
                <w:rFonts w:ascii="Arial" w:hAnsi="Arial" w:cs="Arial"/>
                <w:lang w:bidi="my-MM"/>
              </w:rPr>
              <m:t>Weight of sample</m:t>
            </m:r>
          </m:den>
        </m:f>
      </m:oMath>
      <w:r w:rsidRPr="001045A2">
        <w:rPr>
          <w:rFonts w:ascii="Arial" w:hAnsi="Arial" w:cs="Arial"/>
          <w:lang w:bidi="my-MM"/>
        </w:rPr>
        <w:t xml:space="preserve"> </w:t>
      </w:r>
      <m:oMath>
        <m:r>
          <m:rPr>
            <m:nor/>
          </m:rPr>
          <w:rPr>
            <w:rFonts w:ascii="Arial" w:hAnsi="Arial" w:cs="Arial"/>
            <w:lang w:bidi="my-MM"/>
          </w:rPr>
          <m:t>×</m:t>
        </m:r>
      </m:oMath>
      <w:r w:rsidRPr="001045A2">
        <w:rPr>
          <w:rFonts w:ascii="Arial" w:hAnsi="Arial" w:cs="Arial"/>
          <w:lang w:bidi="my-MM"/>
        </w:rPr>
        <w:t xml:space="preserve"> 100</w:t>
      </w:r>
    </w:p>
    <w:p w14:paraId="7D63E3C0" w14:textId="77777777" w:rsidR="002F2D0F" w:rsidRPr="00403DFF" w:rsidRDefault="002F2D0F" w:rsidP="00E75247">
      <w:pPr>
        <w:spacing w:before="120" w:after="100" w:line="276" w:lineRule="auto"/>
        <w:jc w:val="both"/>
        <w:rPr>
          <w:rFonts w:ascii="Arial" w:eastAsiaTheme="minorEastAsia" w:hAnsi="Arial" w:cs="Arial"/>
          <w:b/>
          <w:bCs/>
          <w:u w:val="single"/>
        </w:rPr>
      </w:pPr>
      <w:r w:rsidRPr="00403DFF">
        <w:rPr>
          <w:rFonts w:ascii="Arial" w:eastAsiaTheme="minorEastAsia" w:hAnsi="Arial" w:cs="Arial"/>
          <w:b/>
          <w:bCs/>
          <w:u w:val="single"/>
        </w:rPr>
        <w:t>2.2.4 Crude fiber content</w:t>
      </w:r>
    </w:p>
    <w:p w14:paraId="7C2548F0" w14:textId="77777777" w:rsidR="002F2D0F" w:rsidRPr="00B677EB" w:rsidRDefault="002F2D0F" w:rsidP="00E75247">
      <w:pPr>
        <w:spacing w:line="276" w:lineRule="auto"/>
        <w:jc w:val="both"/>
        <w:rPr>
          <w:rFonts w:ascii="Arial" w:hAnsi="Arial" w:cs="Arial"/>
          <w:lang w:bidi="my-MM"/>
        </w:rPr>
      </w:pPr>
      <w:r>
        <w:rPr>
          <w:rFonts w:ascii="Times New Roman" w:hAnsi="Times New Roman"/>
          <w:sz w:val="24"/>
          <w:szCs w:val="24"/>
          <w:lang w:bidi="my-MM"/>
        </w:rPr>
        <w:t xml:space="preserve">            </w:t>
      </w:r>
      <w:r w:rsidRPr="00B677EB">
        <w:rPr>
          <w:rFonts w:ascii="Arial" w:hAnsi="Arial" w:cs="Arial"/>
          <w:lang w:bidi="my-MM"/>
        </w:rPr>
        <w:t>Determination of crude fiber was conducted by digesting the sample in 12.5% H</w:t>
      </w:r>
      <w:r w:rsidRPr="00B677EB">
        <w:rPr>
          <w:rFonts w:ascii="Arial" w:hAnsi="Arial" w:cs="Arial"/>
          <w:vertAlign w:val="subscript"/>
          <w:lang w:bidi="my-MM"/>
        </w:rPr>
        <w:t>2</w:t>
      </w:r>
      <w:r w:rsidRPr="00B677EB">
        <w:rPr>
          <w:rFonts w:ascii="Arial" w:hAnsi="Arial" w:cs="Arial"/>
          <w:lang w:bidi="my-MM"/>
        </w:rPr>
        <w:t>SO</w:t>
      </w:r>
      <w:r w:rsidRPr="00B677EB">
        <w:rPr>
          <w:rFonts w:ascii="Arial" w:hAnsi="Arial" w:cs="Arial"/>
          <w:vertAlign w:val="subscript"/>
          <w:lang w:bidi="my-MM"/>
        </w:rPr>
        <w:t>4</w:t>
      </w:r>
      <w:r w:rsidRPr="00B677EB">
        <w:rPr>
          <w:rFonts w:ascii="Arial" w:hAnsi="Arial" w:cs="Arial"/>
          <w:lang w:bidi="my-MM"/>
        </w:rPr>
        <w:t xml:space="preserve"> solution follow by 12.5% NaOH solution through. Fiber Analyzer as described in mention in </w:t>
      </w:r>
      <w:r w:rsidRPr="00B677EB">
        <w:rPr>
          <w:rFonts w:ascii="Arial" w:hAnsi="Arial" w:cs="Arial"/>
          <w:color w:val="000000" w:themeColor="text1"/>
          <w:lang w:bidi="my-MM"/>
        </w:rPr>
        <w:t xml:space="preserve">method (AOAC, 2005). </w:t>
      </w:r>
      <w:r w:rsidRPr="00B677EB">
        <w:rPr>
          <w:rFonts w:ascii="Arial" w:hAnsi="Arial" w:cs="Arial"/>
          <w:lang w:bidi="my-MM"/>
        </w:rPr>
        <w:t>The crude fiber content was calculated using the following formula;</w:t>
      </w:r>
    </w:p>
    <w:p w14:paraId="3D6C19B2" w14:textId="77777777"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 xml:space="preserve">Crude fiber (%) = </w:t>
      </w:r>
      <m:oMath>
        <m:f>
          <m:fPr>
            <m:ctrlPr>
              <w:rPr>
                <w:rFonts w:ascii="Cambria Math" w:hAnsi="Cambria Math" w:cs="Arial"/>
                <w:lang w:bidi="my-MM"/>
              </w:rPr>
            </m:ctrlPr>
          </m:fPr>
          <m:num>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3</m:t>
                </m:r>
              </m:sub>
            </m:sSub>
            <m:r>
              <m:rPr>
                <m:nor/>
              </m:rPr>
              <w:rPr>
                <w:rFonts w:ascii="Arial" w:hAnsi="Arial" w:cs="Arial"/>
                <w:lang w:bidi="my-MM"/>
              </w:rPr>
              <m:t>-(</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1</m:t>
                </m:r>
              </m:sub>
            </m:sSub>
            <m:r>
              <m:rPr>
                <m:nor/>
              </m:rPr>
              <w:rPr>
                <w:rFonts w:ascii="Arial" w:hAnsi="Arial" w:cs="Arial"/>
                <w:lang w:bidi="my-MM"/>
              </w:rPr>
              <m:t xml:space="preserve"> × </m:t>
            </m:r>
            <m:sSub>
              <m:sSubPr>
                <m:ctrlPr>
                  <w:rPr>
                    <w:rFonts w:ascii="Cambria Math" w:hAnsi="Cambria Math" w:cs="Arial"/>
                    <w:lang w:bidi="my-MM"/>
                  </w:rPr>
                </m:ctrlPr>
              </m:sSubPr>
              <m:e>
                <m:r>
                  <m:rPr>
                    <m:nor/>
                  </m:rPr>
                  <w:rPr>
                    <w:rFonts w:ascii="Arial" w:hAnsi="Arial" w:cs="Arial"/>
                    <w:lang w:bidi="my-MM"/>
                  </w:rPr>
                  <m:t>C</m:t>
                </m:r>
              </m:e>
              <m:sub>
                <m:r>
                  <m:rPr>
                    <m:nor/>
                  </m:rPr>
                  <w:rPr>
                    <w:rFonts w:ascii="Arial" w:hAnsi="Arial" w:cs="Arial"/>
                    <w:lang w:bidi="my-MM"/>
                  </w:rPr>
                  <m:t>1</m:t>
                </m:r>
              </m:sub>
            </m:sSub>
            <m:r>
              <m:rPr>
                <m:sty m:val="p"/>
              </m:rPr>
              <w:rPr>
                <w:rFonts w:ascii="Cambria Math" w:hAnsi="Cambria Math" w:cs="Arial"/>
                <w:lang w:bidi="my-MM"/>
              </w:rPr>
              <m:t>)</m:t>
            </m:r>
          </m:num>
          <m:den>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den>
        </m:f>
      </m:oMath>
      <w:r w:rsidRPr="00B677EB">
        <w:rPr>
          <w:rFonts w:ascii="Arial" w:hAnsi="Arial" w:cs="Arial"/>
          <w:lang w:bidi="my-MM"/>
        </w:rPr>
        <w:t xml:space="preserve"> ×100</w:t>
      </w:r>
    </w:p>
    <w:p w14:paraId="77229AE7" w14:textId="77777777"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Where, W</w:t>
      </w:r>
      <w:r w:rsidRPr="00B677EB">
        <w:rPr>
          <w:rFonts w:ascii="Arial" w:hAnsi="Arial" w:cs="Arial"/>
          <w:vertAlign w:val="subscript"/>
          <w:lang w:bidi="my-MM"/>
        </w:rPr>
        <w:t>1</w:t>
      </w:r>
      <w:r w:rsidRPr="00B677EB">
        <w:rPr>
          <w:rFonts w:ascii="Arial" w:hAnsi="Arial" w:cs="Arial"/>
          <w:lang w:bidi="my-MM"/>
        </w:rPr>
        <w:t xml:space="preserve"> = Bag tare weight</w:t>
      </w:r>
    </w:p>
    <w:p w14:paraId="059D7693" w14:textId="77777777" w:rsidR="002F2D0F" w:rsidRPr="00B677EB" w:rsidRDefault="002F2D0F" w:rsidP="00E75247">
      <w:pPr>
        <w:spacing w:line="276" w:lineRule="auto"/>
        <w:ind w:left="360"/>
        <w:jc w:val="both"/>
        <w:rPr>
          <w:rFonts w:ascii="Arial" w:hAnsi="Arial" w:cs="Arial"/>
          <w:lang w:bidi="my-MM"/>
        </w:rPr>
      </w:pPr>
      <w:r w:rsidRPr="00B677EB">
        <w:rPr>
          <w:rFonts w:ascii="Arial" w:hAnsi="Arial" w:cs="Arial"/>
          <w:lang w:bidi="my-MM"/>
        </w:rPr>
        <w:t xml:space="preserve">       W</w:t>
      </w:r>
      <w:r w:rsidRPr="00B677EB">
        <w:rPr>
          <w:rFonts w:ascii="Arial" w:hAnsi="Arial" w:cs="Arial"/>
          <w:vertAlign w:val="subscript"/>
          <w:lang w:bidi="my-MM"/>
        </w:rPr>
        <w:t>2</w:t>
      </w:r>
      <w:r w:rsidRPr="00B677EB">
        <w:rPr>
          <w:rFonts w:ascii="Arial" w:hAnsi="Arial" w:cs="Arial"/>
          <w:lang w:bidi="my-MM"/>
        </w:rPr>
        <w:t xml:space="preserve"> = Weight of sample</w:t>
      </w:r>
    </w:p>
    <w:p w14:paraId="04DA9330" w14:textId="77777777"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 xml:space="preserve">             W</w:t>
      </w:r>
      <w:r w:rsidRPr="00B677EB">
        <w:rPr>
          <w:rFonts w:ascii="Arial" w:hAnsi="Arial" w:cs="Arial"/>
          <w:vertAlign w:val="subscript"/>
          <w:lang w:bidi="my-MM"/>
        </w:rPr>
        <w:t>3</w:t>
      </w:r>
      <w:r w:rsidRPr="00B677EB">
        <w:rPr>
          <w:rFonts w:ascii="Arial" w:hAnsi="Arial" w:cs="Arial"/>
          <w:lang w:bidi="my-MM"/>
        </w:rPr>
        <w:t xml:space="preserve"> = Weight of organic matters (Loss of weight on ignition of bag and fiber)</w:t>
      </w:r>
    </w:p>
    <w:p w14:paraId="504D4B3D" w14:textId="77777777" w:rsidR="002F2D0F" w:rsidRPr="00B677EB" w:rsidRDefault="002F2D0F" w:rsidP="00E75247">
      <w:pPr>
        <w:spacing w:line="276" w:lineRule="auto"/>
        <w:ind w:left="720"/>
        <w:jc w:val="both"/>
        <w:rPr>
          <w:rFonts w:ascii="Arial" w:hAnsi="Arial" w:cs="Arial"/>
          <w:lang w:bidi="my-MM"/>
        </w:rPr>
      </w:pPr>
      <w:r w:rsidRPr="00B677EB">
        <w:rPr>
          <w:rFonts w:ascii="Arial" w:hAnsi="Arial" w:cs="Arial"/>
          <w:lang w:bidi="my-MM"/>
        </w:rPr>
        <w:t xml:space="preserve">  C</w:t>
      </w:r>
      <w:r w:rsidRPr="00B677EB">
        <w:rPr>
          <w:rFonts w:ascii="Arial" w:hAnsi="Arial" w:cs="Arial"/>
          <w:vertAlign w:val="subscript"/>
          <w:lang w:bidi="my-MM"/>
        </w:rPr>
        <w:t>1</w:t>
      </w:r>
      <w:r w:rsidRPr="00B677EB">
        <w:rPr>
          <w:rFonts w:ascii="Arial" w:hAnsi="Arial" w:cs="Arial"/>
          <w:lang w:bidi="my-MM"/>
        </w:rPr>
        <w:t xml:space="preserve"> = Ash corrected blank bag factor (Loss of weight on ignition of blank/</w:t>
      </w:r>
      <w:r w:rsidRPr="00B677EB">
        <w:rPr>
          <w:rFonts w:ascii="Arial" w:hAnsi="Arial" w:cs="Arial"/>
          <w:lang w:bidi="my-MM"/>
        </w:rPr>
        <w:br/>
        <w:t xml:space="preserve">           original blank bag)</w:t>
      </w:r>
    </w:p>
    <w:p w14:paraId="404C42D8" w14:textId="77777777" w:rsidR="002F2D0F" w:rsidRPr="00403DFF" w:rsidRDefault="002F2D0F" w:rsidP="00E75247">
      <w:pPr>
        <w:spacing w:before="120" w:after="100" w:line="276" w:lineRule="auto"/>
        <w:ind w:left="900" w:hanging="900"/>
        <w:jc w:val="both"/>
        <w:rPr>
          <w:rFonts w:ascii="Arial" w:hAnsi="Arial" w:cs="Arial"/>
          <w:b/>
          <w:bCs/>
          <w:u w:val="single"/>
        </w:rPr>
      </w:pPr>
      <w:r w:rsidRPr="00403DFF">
        <w:rPr>
          <w:rFonts w:ascii="Arial" w:hAnsi="Arial" w:cs="Arial"/>
          <w:b/>
          <w:bCs/>
          <w:u w:val="single"/>
        </w:rPr>
        <w:t>2.2.5 Crude ash content</w:t>
      </w:r>
    </w:p>
    <w:p w14:paraId="48AD3096" w14:textId="77777777" w:rsidR="002F2D0F" w:rsidRPr="00BC7230" w:rsidRDefault="002F2D0F" w:rsidP="00E75247">
      <w:pPr>
        <w:spacing w:line="276" w:lineRule="auto"/>
        <w:ind w:firstLine="720"/>
        <w:jc w:val="both"/>
        <w:rPr>
          <w:rFonts w:ascii="Arial" w:hAnsi="Arial" w:cs="Arial"/>
          <w:color w:val="000000" w:themeColor="text1"/>
          <w:lang w:bidi="my-MM"/>
        </w:rPr>
      </w:pPr>
      <w:r w:rsidRPr="00BC7230">
        <w:rPr>
          <w:rFonts w:ascii="Arial" w:hAnsi="Arial" w:cs="Arial"/>
          <w:lang w:bidi="my-MM"/>
        </w:rPr>
        <w:t>Crude ash content was obtained by heating 5 g of samples in crucible. The samples were allowed to ignite at 600</w:t>
      </w:r>
      <w:r w:rsidRPr="00BC7230">
        <w:rPr>
          <w:rFonts w:ascii="Cambria Math" w:hAnsi="Cambria Math" w:cs="Cambria Math"/>
          <w:lang w:bidi="my-MM"/>
        </w:rPr>
        <w:t>℃</w:t>
      </w:r>
      <w:r w:rsidRPr="00BC7230">
        <w:rPr>
          <w:rFonts w:ascii="Arial" w:hAnsi="Arial" w:cs="Arial"/>
          <w:lang w:bidi="my-MM"/>
        </w:rPr>
        <w:t xml:space="preserve"> for 4 h until the ash was free from black particles. After ignition was completely finished, the crucibles were cooled in muffle furnace (made by An </w:t>
      </w:r>
      <w:proofErr w:type="spellStart"/>
      <w:r w:rsidRPr="00BC7230">
        <w:rPr>
          <w:rFonts w:ascii="Arial" w:hAnsi="Arial" w:cs="Arial"/>
          <w:lang w:bidi="my-MM"/>
        </w:rPr>
        <w:t>Cryo</w:t>
      </w:r>
      <w:proofErr w:type="spellEnd"/>
      <w:r w:rsidRPr="00BC7230">
        <w:rPr>
          <w:rFonts w:ascii="Arial" w:hAnsi="Arial" w:cs="Arial"/>
          <w:lang w:bidi="my-MM"/>
        </w:rPr>
        <w:t xml:space="preserve"> Instruments Pvt. Ltd., India) for 2 h to cool down to 300</w:t>
      </w:r>
      <w:r w:rsidRPr="00BC7230">
        <w:rPr>
          <w:rFonts w:ascii="Cambria Math" w:hAnsi="Cambria Math" w:cs="Cambria Math"/>
          <w:lang w:bidi="my-MM"/>
        </w:rPr>
        <w:t>℃</w:t>
      </w:r>
      <w:r w:rsidRPr="00BC7230">
        <w:rPr>
          <w:rFonts w:ascii="Arial" w:hAnsi="Arial" w:cs="Arial"/>
          <w:lang w:bidi="my-MM"/>
        </w:rPr>
        <w:t xml:space="preserve">. And then, the crucibles were placed in a desiccator for 30 min. Ash contents were calculated by using this formula </w:t>
      </w:r>
      <w:r w:rsidRPr="00BC7230">
        <w:rPr>
          <w:rFonts w:ascii="Arial" w:hAnsi="Arial" w:cs="Arial"/>
          <w:color w:val="000000" w:themeColor="text1"/>
          <w:lang w:bidi="my-MM"/>
        </w:rPr>
        <w:t>(AOAC, 2003).</w:t>
      </w:r>
    </w:p>
    <w:p w14:paraId="372DB559" w14:textId="77777777" w:rsidR="002F2D0F" w:rsidRPr="00536451" w:rsidRDefault="002F2D0F" w:rsidP="00E75247">
      <w:pPr>
        <w:spacing w:line="276" w:lineRule="auto"/>
        <w:jc w:val="both"/>
        <w:rPr>
          <w:rFonts w:ascii="Arial" w:hAnsi="Arial" w:cs="Arial"/>
          <w:lang w:bidi="my-MM"/>
        </w:rPr>
      </w:pPr>
      <w:r w:rsidRPr="00536451">
        <w:rPr>
          <w:rFonts w:ascii="Arial" w:hAnsi="Arial" w:cs="Arial"/>
          <w:lang w:bidi="my-MM"/>
        </w:rPr>
        <w:t xml:space="preserve">Crude ash (%) (w/w) = </w:t>
      </w:r>
      <m:oMath>
        <m:f>
          <m:fPr>
            <m:ctrlPr>
              <w:rPr>
                <w:rFonts w:ascii="Cambria Math" w:hAnsi="Cambria Math" w:cs="Arial"/>
                <w:lang w:bidi="my-MM"/>
              </w:rPr>
            </m:ctrlPr>
          </m:fPr>
          <m:num>
            <m:r>
              <m:rPr>
                <m:nor/>
              </m:rPr>
              <w:rPr>
                <w:rFonts w:ascii="Arial" w:hAnsi="Arial" w:cs="Arial"/>
                <w:lang w:bidi="my-MM"/>
              </w:rPr>
              <m:t>Difference in weight of ash</m:t>
            </m:r>
          </m:num>
          <m:den>
            <m:r>
              <m:rPr>
                <m:nor/>
              </m:rPr>
              <w:rPr>
                <w:rFonts w:ascii="Arial" w:hAnsi="Arial" w:cs="Arial"/>
                <w:lang w:bidi="my-MM"/>
              </w:rPr>
              <m:t>Weight of Sample</m:t>
            </m:r>
          </m:den>
        </m:f>
      </m:oMath>
      <w:r w:rsidRPr="00536451">
        <w:rPr>
          <w:rFonts w:ascii="Arial" w:hAnsi="Arial" w:cs="Arial"/>
          <w:lang w:bidi="my-MM"/>
        </w:rPr>
        <w:t xml:space="preserve"> </w:t>
      </w:r>
      <m:oMath>
        <m:r>
          <m:rPr>
            <m:nor/>
          </m:rPr>
          <w:rPr>
            <w:rFonts w:ascii="Arial" w:hAnsi="Arial" w:cs="Arial"/>
            <w:lang w:bidi="my-MM"/>
          </w:rPr>
          <m:t>×</m:t>
        </m:r>
      </m:oMath>
      <w:r w:rsidRPr="00536451">
        <w:rPr>
          <w:rFonts w:ascii="Arial" w:hAnsi="Arial" w:cs="Arial"/>
          <w:lang w:bidi="my-MM"/>
        </w:rPr>
        <w:t xml:space="preserve"> 100</w:t>
      </w:r>
    </w:p>
    <w:p w14:paraId="6F92DC6A" w14:textId="77777777" w:rsidR="002F2D0F" w:rsidRPr="006F6FEB" w:rsidRDefault="002F2D0F" w:rsidP="00E75247">
      <w:pPr>
        <w:spacing w:line="276" w:lineRule="auto"/>
        <w:jc w:val="both"/>
        <w:rPr>
          <w:rFonts w:ascii="Arial" w:hAnsi="Arial" w:cs="Arial"/>
          <w:lang w:bidi="my-MM"/>
        </w:rPr>
      </w:pPr>
      <w:r w:rsidRPr="006F6FEB">
        <w:rPr>
          <w:rFonts w:ascii="Arial" w:hAnsi="Arial" w:cs="Arial"/>
          <w:lang w:bidi="my-MM"/>
        </w:rPr>
        <w:t>Where, Difference in weight, of ash = W</w:t>
      </w:r>
      <w:r w:rsidRPr="006F6FEB">
        <w:rPr>
          <w:rFonts w:ascii="Arial" w:hAnsi="Arial" w:cs="Arial"/>
          <w:vertAlign w:val="subscript"/>
          <w:lang w:bidi="my-MM"/>
        </w:rPr>
        <w:t>3</w:t>
      </w:r>
      <w:r w:rsidRPr="006F6FEB">
        <w:rPr>
          <w:rFonts w:ascii="Arial" w:hAnsi="Arial" w:cs="Arial"/>
          <w:lang w:bidi="my-MM"/>
        </w:rPr>
        <w:t xml:space="preserve"> – W</w:t>
      </w:r>
      <w:r w:rsidRPr="006F6FEB">
        <w:rPr>
          <w:rFonts w:ascii="Arial" w:hAnsi="Arial" w:cs="Arial"/>
          <w:vertAlign w:val="subscript"/>
          <w:lang w:bidi="my-MM"/>
        </w:rPr>
        <w:t>1</w:t>
      </w:r>
    </w:p>
    <w:p w14:paraId="701EBA7A" w14:textId="77777777" w:rsidR="002F2D0F" w:rsidRPr="006F6FEB" w:rsidRDefault="002F2D0F" w:rsidP="00E75247">
      <w:pPr>
        <w:spacing w:line="276" w:lineRule="auto"/>
        <w:jc w:val="both"/>
        <w:rPr>
          <w:rFonts w:ascii="Arial" w:hAnsi="Arial" w:cs="Arial"/>
          <w:lang w:bidi="my-MM"/>
        </w:rPr>
      </w:pPr>
      <w:r w:rsidRPr="006F6FEB">
        <w:rPr>
          <w:rFonts w:ascii="Arial" w:hAnsi="Arial" w:cs="Arial"/>
          <w:lang w:bidi="my-MM"/>
        </w:rPr>
        <w:t xml:space="preserve"> </w:t>
      </w:r>
      <w:r w:rsidRPr="006F6FEB">
        <w:rPr>
          <w:rFonts w:ascii="Arial" w:hAnsi="Arial" w:cs="Arial"/>
          <w:lang w:bidi="my-MM"/>
        </w:rPr>
        <w:tab/>
        <w:t>Weight of sample                  = W</w:t>
      </w:r>
      <w:r w:rsidRPr="006F6FEB">
        <w:rPr>
          <w:rFonts w:ascii="Arial" w:hAnsi="Arial" w:cs="Arial"/>
          <w:vertAlign w:val="subscript"/>
          <w:lang w:bidi="my-MM"/>
        </w:rPr>
        <w:t>2</w:t>
      </w:r>
      <w:r w:rsidRPr="006F6FEB">
        <w:rPr>
          <w:rFonts w:ascii="Arial" w:hAnsi="Arial" w:cs="Arial"/>
          <w:lang w:bidi="my-MM"/>
        </w:rPr>
        <w:t xml:space="preserve"> </w:t>
      </w:r>
    </w:p>
    <w:p w14:paraId="65E4D0C8" w14:textId="77777777" w:rsidR="002F2D0F" w:rsidRPr="00403DFF" w:rsidRDefault="002F2D0F" w:rsidP="00E75247">
      <w:pPr>
        <w:pStyle w:val="ListParagraph"/>
        <w:spacing w:before="120" w:after="100" w:line="276" w:lineRule="auto"/>
        <w:ind w:left="0"/>
        <w:rPr>
          <w:rFonts w:ascii="Arial" w:hAnsi="Arial" w:cs="Arial"/>
          <w:b/>
          <w:bCs/>
          <w:sz w:val="20"/>
          <w:szCs w:val="20"/>
          <w:u w:val="single"/>
        </w:rPr>
      </w:pPr>
      <w:r w:rsidRPr="00403DFF">
        <w:rPr>
          <w:rFonts w:ascii="Arial" w:hAnsi="Arial" w:cs="Arial"/>
          <w:b/>
          <w:bCs/>
          <w:sz w:val="20"/>
          <w:szCs w:val="20"/>
          <w:u w:val="single"/>
        </w:rPr>
        <w:t>2.2.6 Carbohydrate</w:t>
      </w:r>
    </w:p>
    <w:p w14:paraId="162A693E" w14:textId="77777777" w:rsidR="002F2D0F" w:rsidRPr="00034FFC" w:rsidRDefault="002F2D0F" w:rsidP="00E75247">
      <w:pPr>
        <w:pStyle w:val="ListParagraph"/>
        <w:spacing w:after="0" w:line="276" w:lineRule="auto"/>
        <w:ind w:left="0" w:firstLine="720"/>
        <w:rPr>
          <w:rFonts w:ascii="Arial" w:hAnsi="Arial" w:cs="Arial"/>
          <w:sz w:val="20"/>
          <w:szCs w:val="20"/>
        </w:rPr>
      </w:pPr>
      <w:r w:rsidRPr="00034FFC">
        <w:rPr>
          <w:rFonts w:ascii="Arial" w:hAnsi="Arial" w:cs="Arial"/>
          <w:sz w:val="20"/>
          <w:szCs w:val="20"/>
        </w:rPr>
        <w:t>The total carbohydrate content was calculated by the sum of the Moisture, Crude Protein, Fat, Fiber and Ash contents were subtracted from 100 as follow;</w:t>
      </w:r>
    </w:p>
    <w:p w14:paraId="7414282B" w14:textId="77777777" w:rsidR="002F2D0F" w:rsidRPr="00034FFC" w:rsidRDefault="002F2D0F" w:rsidP="00E75247">
      <w:pPr>
        <w:spacing w:line="276" w:lineRule="auto"/>
        <w:jc w:val="both"/>
        <w:rPr>
          <w:rFonts w:ascii="Arial" w:hAnsi="Arial" w:cs="Arial"/>
          <w:lang w:bidi="my-MM"/>
        </w:rPr>
      </w:pPr>
      <w:bookmarkStart w:id="9" w:name="_Hlk166507330"/>
      <w:r w:rsidRPr="00034FFC">
        <w:rPr>
          <w:rFonts w:ascii="Arial" w:hAnsi="Arial" w:cs="Arial"/>
          <w:lang w:bidi="my-MM"/>
        </w:rPr>
        <w:t>Carbohydrate (%) = 100 – (% of Moisture + Protein + Fat + Ash + Fiber)</w:t>
      </w:r>
      <w:bookmarkEnd w:id="9"/>
    </w:p>
    <w:p w14:paraId="4455DFC0" w14:textId="77777777" w:rsidR="002F2D0F" w:rsidRPr="00034FFC" w:rsidRDefault="002F2D0F" w:rsidP="00E75247">
      <w:pPr>
        <w:pStyle w:val="ListParagraph"/>
        <w:spacing w:after="0" w:line="276" w:lineRule="auto"/>
        <w:ind w:left="0"/>
        <w:jc w:val="right"/>
        <w:rPr>
          <w:rFonts w:ascii="Arial" w:hAnsi="Arial" w:cs="Arial"/>
          <w:color w:val="000000" w:themeColor="text1"/>
          <w:sz w:val="20"/>
          <w:szCs w:val="20"/>
        </w:rPr>
      </w:pPr>
      <w:r w:rsidRPr="00034FFC">
        <w:rPr>
          <w:rFonts w:ascii="Arial" w:hAnsi="Arial" w:cs="Arial"/>
          <w:color w:val="000000" w:themeColor="text1"/>
          <w:sz w:val="20"/>
          <w:szCs w:val="20"/>
        </w:rPr>
        <w:t>(Anwar et al., 2022)</w:t>
      </w:r>
    </w:p>
    <w:p w14:paraId="2D759268" w14:textId="77777777" w:rsidR="002F2D0F" w:rsidRPr="00403DFF" w:rsidRDefault="002F2D0F" w:rsidP="00E75247">
      <w:pPr>
        <w:spacing w:before="120" w:after="100" w:line="276" w:lineRule="auto"/>
        <w:rPr>
          <w:rFonts w:ascii="Arial" w:hAnsi="Arial" w:cs="Arial"/>
          <w:b/>
          <w:bCs/>
          <w:u w:val="single"/>
        </w:rPr>
      </w:pPr>
      <w:r w:rsidRPr="00403DFF">
        <w:rPr>
          <w:rFonts w:ascii="Arial" w:hAnsi="Arial" w:cs="Arial"/>
          <w:b/>
          <w:bCs/>
          <w:u w:val="single"/>
        </w:rPr>
        <w:t>2.2.7 Phytic acid content</w:t>
      </w:r>
    </w:p>
    <w:p w14:paraId="127E6877" w14:textId="77777777" w:rsidR="002F2D0F" w:rsidRPr="00770DE9" w:rsidRDefault="002F2D0F" w:rsidP="00E75247">
      <w:pPr>
        <w:spacing w:line="276" w:lineRule="auto"/>
        <w:ind w:firstLine="720"/>
        <w:jc w:val="both"/>
        <w:rPr>
          <w:rFonts w:ascii="Arial" w:hAnsi="Arial" w:cs="Arial"/>
          <w:lang w:bidi="my-MM"/>
        </w:rPr>
      </w:pPr>
      <w:r w:rsidRPr="00770DE9">
        <w:rPr>
          <w:rFonts w:ascii="Arial" w:hAnsi="Arial" w:cs="Arial"/>
          <w:lang w:bidi="my-MM"/>
        </w:rPr>
        <w:t xml:space="preserve">The phytic acid content was determined according to the method of </w:t>
      </w:r>
      <w:r w:rsidRPr="00770DE9">
        <w:rPr>
          <w:rFonts w:ascii="Arial" w:hAnsi="Arial" w:cs="Arial"/>
          <w:color w:val="000000" w:themeColor="text1"/>
          <w:lang w:bidi="my-MM"/>
        </w:rPr>
        <w:t>(Wheeler and Ferrel, 1971) with</w:t>
      </w:r>
      <w:r w:rsidRPr="00770DE9">
        <w:rPr>
          <w:rFonts w:ascii="Arial" w:hAnsi="Arial" w:cs="Arial"/>
          <w:lang w:bidi="my-MM"/>
        </w:rPr>
        <w:t xml:space="preserve"> slightly modification. Three grams of sample were weighed and put in 100 ml conical flask. The sample was extracted with 50 ml of 3% Hydrochloric acid (HCl) for 3 hours shaking at 60 ºC. The suspension was centrifuged for 15 minutes at 3000 rpm. Ten milliliters aliquot of the supernatant were transferred to 50 ml test tube and then 4 ml FeCl</w:t>
      </w:r>
      <w:r w:rsidRPr="00770DE9">
        <w:rPr>
          <w:rFonts w:ascii="Arial" w:hAnsi="Arial" w:cs="Arial"/>
          <w:vertAlign w:val="subscript"/>
          <w:lang w:bidi="my-MM"/>
        </w:rPr>
        <w:t>3</w:t>
      </w:r>
      <w:r w:rsidRPr="00770DE9">
        <w:rPr>
          <w:rFonts w:ascii="Arial" w:hAnsi="Arial" w:cs="Arial"/>
          <w:lang w:bidi="my-MM"/>
        </w:rPr>
        <w:t xml:space="preserve"> (solution containing 2 mg Fe</w:t>
      </w:r>
      <w:r w:rsidRPr="00770DE9">
        <w:rPr>
          <w:rFonts w:ascii="Arial" w:hAnsi="Arial" w:cs="Arial"/>
          <w:vertAlign w:val="superscript"/>
          <w:lang w:bidi="my-MM"/>
        </w:rPr>
        <w:t>+3</w:t>
      </w:r>
      <w:r w:rsidRPr="00770DE9">
        <w:rPr>
          <w:rFonts w:ascii="Arial" w:hAnsi="Arial" w:cs="Arial"/>
          <w:lang w:bidi="my-MM"/>
        </w:rPr>
        <w:t xml:space="preserve"> ion/ml 3% HCl) were added to the aliquot. The tube was heated in a boiling water bath for 45 minutes. After 30 minutes, three drops of 3% Na</w:t>
      </w:r>
      <w:r w:rsidRPr="00770DE9">
        <w:rPr>
          <w:rFonts w:ascii="Arial" w:hAnsi="Arial" w:cs="Arial"/>
          <w:vertAlign w:val="subscript"/>
          <w:lang w:bidi="my-MM"/>
        </w:rPr>
        <w:t>2</w:t>
      </w:r>
      <w:r w:rsidRPr="00770DE9">
        <w:rPr>
          <w:rFonts w:ascii="Arial" w:hAnsi="Arial" w:cs="Arial"/>
          <w:lang w:bidi="my-MM"/>
        </w:rPr>
        <w:t>SO</w:t>
      </w:r>
      <w:r w:rsidRPr="00770DE9">
        <w:rPr>
          <w:rFonts w:ascii="Arial" w:hAnsi="Arial" w:cs="Arial"/>
          <w:vertAlign w:val="subscript"/>
          <w:lang w:bidi="my-MM"/>
        </w:rPr>
        <w:t>4</w:t>
      </w:r>
      <w:r w:rsidRPr="00770DE9">
        <w:rPr>
          <w:rFonts w:ascii="Arial" w:hAnsi="Arial" w:cs="Arial"/>
          <w:lang w:bidi="my-MM"/>
        </w:rPr>
        <w:t xml:space="preserve"> in 3% HCl were added to develop a precipitate. The tube was cooled and centrifuged again for 15 minutes at 3000 rpm. The clear supernatant was decanted and the precipitate was washed twice by dispersing well in 25 ml of 3% HCl, heated for 15 minutes in boiling water bath, then cooled and centrifuged. The precipitate was washed one or two times with water, and was dispersed in a few ml of water. Three milliliters of 1.5 N NaOH was then added and the volume was made up to 30 ml with distilled water. The tube was heated in a boiling water bath for 30 minutes, and hot filtered using Whatman No. 40 filter paper. The precipitate was washed with 60 ml of hot water and washings were decanted. The precipitate was left on the filter paper dissolved with 40 ml hot 3.2 N HNO</w:t>
      </w:r>
      <w:r w:rsidRPr="00770DE9">
        <w:rPr>
          <w:rFonts w:ascii="Arial" w:hAnsi="Arial" w:cs="Arial"/>
          <w:vertAlign w:val="subscript"/>
          <w:lang w:bidi="my-MM"/>
        </w:rPr>
        <w:t>3</w:t>
      </w:r>
      <w:r w:rsidRPr="00770DE9">
        <w:rPr>
          <w:rFonts w:ascii="Arial" w:hAnsi="Arial" w:cs="Arial"/>
          <w:lang w:bidi="my-MM"/>
        </w:rPr>
        <w:t xml:space="preserve"> into 100 ml volumetric flask and the paper was washed again with water in the same flask and completed to volume with water. A volume of 2.5 ml of the above suspension was transferred into 50 ml volumetric flask and 37.5 ml distilled water added. Finally, 10 milliliters of 0.5, potassium thiocyanate (KSCN) were added, and then the absorbance was read using spectrometer (UV-2600) at 480 nm exactly within one minute reaction. A standard curve of different Fe (NO</w:t>
      </w:r>
      <w:r w:rsidRPr="00770DE9">
        <w:rPr>
          <w:rFonts w:ascii="Arial" w:hAnsi="Arial" w:cs="Arial"/>
          <w:vertAlign w:val="subscript"/>
          <w:lang w:bidi="my-MM"/>
        </w:rPr>
        <w:t>3</w:t>
      </w:r>
      <w:r w:rsidRPr="00770DE9">
        <w:rPr>
          <w:rFonts w:ascii="Arial" w:hAnsi="Arial" w:cs="Arial"/>
          <w:lang w:bidi="my-MM"/>
        </w:rPr>
        <w:t>)</w:t>
      </w:r>
      <w:r w:rsidRPr="00770DE9">
        <w:rPr>
          <w:rFonts w:ascii="Arial" w:hAnsi="Arial" w:cs="Arial"/>
          <w:vertAlign w:val="subscript"/>
          <w:lang w:bidi="my-MM"/>
        </w:rPr>
        <w:t>2</w:t>
      </w:r>
      <w:r w:rsidRPr="00770DE9">
        <w:rPr>
          <w:rFonts w:ascii="Arial" w:hAnsi="Arial" w:cs="Arial"/>
          <w:lang w:bidi="my-MM"/>
        </w:rPr>
        <w:t xml:space="preserve"> concentrations was plotted to calculate the ferric ion concentration. The phytate phosphorus was calculated from the ferric ion concentration assuming 4:6 iron phosphorus molar ratio and multiplying by factor 3.53. Calculation;</w:t>
      </w:r>
    </w:p>
    <w:p w14:paraId="167A580D" w14:textId="77777777" w:rsidR="002F2D0F" w:rsidRPr="0029424C" w:rsidRDefault="002F2D0F" w:rsidP="00E75247">
      <w:pPr>
        <w:spacing w:line="276" w:lineRule="auto"/>
        <w:jc w:val="both"/>
        <w:rPr>
          <w:rFonts w:ascii="Arial" w:hAnsi="Arial" w:cs="Arial"/>
          <w:lang w:bidi="my-MM"/>
        </w:rPr>
      </w:pPr>
      <w:r>
        <w:rPr>
          <w:rFonts w:ascii="Times New Roman" w:hAnsi="Times New Roman"/>
          <w:sz w:val="24"/>
          <w:lang w:bidi="my-MM"/>
        </w:rPr>
        <w:t xml:space="preserve"> </w:t>
      </w:r>
      <w:r w:rsidRPr="0029424C">
        <w:rPr>
          <w:rFonts w:ascii="Arial" w:hAnsi="Arial" w:cs="Arial"/>
          <w:lang w:bidi="my-MM"/>
        </w:rPr>
        <w:t xml:space="preserve">Phytic acid (mg/100g) = </w:t>
      </w:r>
      <m:oMath>
        <m:f>
          <m:fPr>
            <m:ctrlPr>
              <w:rPr>
                <w:rFonts w:ascii="Cambria Math" w:hAnsi="Cambria Math" w:cs="Arial"/>
                <w:lang w:bidi="my-MM"/>
              </w:rPr>
            </m:ctrlPr>
          </m:fPr>
          <m:num>
            <m:r>
              <m:rPr>
                <m:nor/>
              </m:rPr>
              <w:rPr>
                <w:rFonts w:ascii="Arial" w:hAnsi="Arial" w:cs="Arial"/>
                <w:lang w:bidi="my-MM"/>
              </w:rPr>
              <m:t>6</m:t>
            </m:r>
          </m:num>
          <m:den>
            <m:r>
              <m:rPr>
                <m:nor/>
              </m:rPr>
              <w:rPr>
                <w:rFonts w:ascii="Arial" w:hAnsi="Arial" w:cs="Arial"/>
                <w:lang w:bidi="my-MM"/>
              </w:rPr>
              <m:t>4</m:t>
            </m:r>
          </m:den>
        </m:f>
      </m:oMath>
      <w:r w:rsidRPr="0029424C">
        <w:rPr>
          <w:rFonts w:ascii="Arial" w:hAnsi="Arial" w:cs="Arial"/>
          <w:lang w:bidi="my-MM"/>
        </w:rPr>
        <w:t xml:space="preserve"> × </w:t>
      </w:r>
      <m:oMath>
        <m:f>
          <m:fPr>
            <m:ctrlPr>
              <w:rPr>
                <w:rFonts w:ascii="Cambria Math" w:hAnsi="Cambria Math" w:cs="Arial"/>
                <w:lang w:bidi="my-MM"/>
              </w:rPr>
            </m:ctrlPr>
          </m:fPr>
          <m:num>
            <m:r>
              <m:rPr>
                <m:nor/>
              </m:rPr>
              <w:rPr>
                <w:rFonts w:ascii="Arial" w:hAnsi="Arial" w:cs="Arial"/>
                <w:lang w:bidi="my-MM"/>
              </w:rPr>
              <m:t>C × Final Value × Factor</m:t>
            </m:r>
          </m:num>
          <m:den>
            <m:r>
              <m:rPr>
                <m:nor/>
              </m:rPr>
              <w:rPr>
                <w:rFonts w:ascii="Arial" w:hAnsi="Arial" w:cs="Arial"/>
                <w:lang w:bidi="my-MM"/>
              </w:rPr>
              <m:t>A</m:t>
            </m:r>
          </m:den>
        </m:f>
      </m:oMath>
      <w:r w:rsidRPr="0029424C">
        <w:rPr>
          <w:rFonts w:ascii="Arial" w:hAnsi="Arial" w:cs="Arial"/>
          <w:lang w:bidi="my-MM"/>
        </w:rPr>
        <w:t xml:space="preserve"> ×100</w:t>
      </w:r>
    </w:p>
    <w:p w14:paraId="6E90B4C0"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 xml:space="preserve">                                                                                                </w:t>
      </w:r>
      <m:oMath>
        <m:r>
          <m:rPr>
            <m:nor/>
          </m:rPr>
          <w:rPr>
            <w:rFonts w:ascii="Arial" w:hAnsi="Arial" w:cs="Arial"/>
            <w:color w:val="000000" w:themeColor="text1"/>
            <w:lang w:bidi="my-MM"/>
          </w:rPr>
          <m:t>(Wheeler &amp; Ferrel, 1971)</m:t>
        </m:r>
      </m:oMath>
      <w:r w:rsidRPr="0029424C">
        <w:rPr>
          <w:rFonts w:ascii="Arial" w:eastAsiaTheme="minorEastAsia" w:hAnsi="Arial" w:cs="Arial"/>
          <w:color w:val="000000" w:themeColor="text1"/>
          <w:lang w:bidi="my-MM"/>
        </w:rPr>
        <w:t xml:space="preserve">   </w:t>
      </w:r>
    </w:p>
    <w:p w14:paraId="40731546"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Where,</w:t>
      </w:r>
    </w:p>
    <w:p w14:paraId="1A03EB15"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ab/>
        <w:t xml:space="preserve">C   = Concentration corresponding to the optical density (mg/ml) </w:t>
      </w:r>
    </w:p>
    <w:p w14:paraId="235E5780"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ab/>
        <w:t>A   = Amount of sample in aliquot taken (ml/g)</w:t>
      </w:r>
    </w:p>
    <w:p w14:paraId="08FBC923" w14:textId="77777777" w:rsidR="002F2D0F" w:rsidRPr="009D5E6E" w:rsidRDefault="002F2D0F" w:rsidP="00E75247">
      <w:pPr>
        <w:autoSpaceDE w:val="0"/>
        <w:autoSpaceDN w:val="0"/>
        <w:adjustRightInd w:val="0"/>
        <w:spacing w:before="120" w:after="100" w:line="276" w:lineRule="auto"/>
        <w:jc w:val="both"/>
        <w:rPr>
          <w:rFonts w:ascii="Arial" w:hAnsi="Arial" w:cs="Arial"/>
          <w:b/>
          <w:bCs/>
        </w:rPr>
      </w:pPr>
      <w:r>
        <w:rPr>
          <w:rFonts w:ascii="Arial" w:hAnsi="Arial" w:cs="Arial"/>
          <w:b/>
          <w:bCs/>
        </w:rPr>
        <w:t xml:space="preserve">2.3 </w:t>
      </w:r>
      <w:r w:rsidRPr="009D5E6E">
        <w:rPr>
          <w:rFonts w:ascii="Arial" w:hAnsi="Arial" w:cs="Arial"/>
          <w:b/>
          <w:bCs/>
        </w:rPr>
        <w:t>Experimental Design and Statistical Analysis</w:t>
      </w:r>
    </w:p>
    <w:p w14:paraId="3E6007D3" w14:textId="77777777" w:rsidR="002F2D0F" w:rsidRPr="00403DFF" w:rsidRDefault="002F2D0F" w:rsidP="00E75247">
      <w:pPr>
        <w:spacing w:line="276" w:lineRule="auto"/>
        <w:ind w:firstLine="720"/>
        <w:jc w:val="both"/>
        <w:rPr>
          <w:rFonts w:ascii="Arial" w:hAnsi="Arial" w:cs="Arial"/>
        </w:rPr>
      </w:pPr>
      <w:r w:rsidRPr="00403DFF">
        <w:rPr>
          <w:rFonts w:ascii="Arial" w:hAnsi="Arial" w:cs="Arial"/>
        </w:rPr>
        <w:t>The recorded data for all samples flour of different sorghum varieties were subjected five replications with Completely Randomized Design (CRD). All of the data were analyzed by ANOVA using statistics (8</w:t>
      </w:r>
      <w:r w:rsidRPr="00403DFF">
        <w:rPr>
          <w:rFonts w:ascii="Arial" w:hAnsi="Arial" w:cs="Arial"/>
          <w:vertAlign w:val="superscript"/>
        </w:rPr>
        <w:t>th</w:t>
      </w:r>
      <w:r w:rsidRPr="00403DFF">
        <w:rPr>
          <w:rFonts w:ascii="Arial" w:hAnsi="Arial" w:cs="Arial"/>
        </w:rPr>
        <w:t xml:space="preserve"> version) and treatment means were compared using Least Significant Difference (LSD) test at 5% level.</w:t>
      </w:r>
    </w:p>
    <w:p w14:paraId="051907C4" w14:textId="77777777" w:rsidR="002F2D0F" w:rsidRPr="00403DFF" w:rsidRDefault="002F2D0F" w:rsidP="00E75247">
      <w:pPr>
        <w:pStyle w:val="ListParagraph"/>
        <w:spacing w:before="120" w:after="100" w:line="276" w:lineRule="auto"/>
        <w:ind w:left="0"/>
        <w:rPr>
          <w:rFonts w:ascii="Arial" w:hAnsi="Arial" w:cs="Arial"/>
          <w:b/>
          <w:bCs/>
        </w:rPr>
      </w:pPr>
      <w:r w:rsidRPr="00403DFF">
        <w:rPr>
          <w:rFonts w:ascii="Arial" w:hAnsi="Arial" w:cs="Arial"/>
          <w:b/>
          <w:bCs/>
        </w:rPr>
        <w:t>3. RESULTS AND DISCUSSION</w:t>
      </w:r>
    </w:p>
    <w:p w14:paraId="2C4BA313" w14:textId="77777777" w:rsidR="002F2D0F" w:rsidRPr="00403DFF" w:rsidRDefault="002F2D0F" w:rsidP="00E75247">
      <w:pPr>
        <w:spacing w:before="120" w:after="100" w:line="276" w:lineRule="auto"/>
        <w:rPr>
          <w:rFonts w:ascii="Arial" w:hAnsi="Arial" w:cs="Arial"/>
        </w:rPr>
      </w:pPr>
      <w:bookmarkStart w:id="10" w:name="_Hlk177329083"/>
      <w:r w:rsidRPr="00403DFF">
        <w:rPr>
          <w:rFonts w:ascii="Arial" w:hAnsi="Arial" w:cs="Arial"/>
          <w:b/>
          <w:bCs/>
        </w:rPr>
        <w:t>3.1. Moisture content</w:t>
      </w:r>
    </w:p>
    <w:p w14:paraId="6CBBE492" w14:textId="77777777" w:rsidR="002F2D0F" w:rsidRPr="00612076" w:rsidRDefault="002F2D0F" w:rsidP="00E75247">
      <w:pPr>
        <w:spacing w:line="276" w:lineRule="auto"/>
        <w:jc w:val="both"/>
        <w:rPr>
          <w:rFonts w:ascii="Arial" w:hAnsi="Arial" w:cs="Arial"/>
          <w:lang w:bidi="my-MM"/>
        </w:rPr>
      </w:pPr>
      <w:bookmarkStart w:id="11" w:name="_Hlk177329301"/>
      <w:r>
        <w:rPr>
          <w:rFonts w:ascii="Times New Roman" w:hAnsi="Times New Roman"/>
          <w:color w:val="C00000"/>
          <w:sz w:val="24"/>
          <w:szCs w:val="24"/>
          <w:lang w:bidi="my-MM"/>
        </w:rPr>
        <w:tab/>
      </w:r>
      <w:r w:rsidRPr="00612076">
        <w:rPr>
          <w:rFonts w:ascii="Arial" w:hAnsi="Arial" w:cs="Arial"/>
          <w:lang w:bidi="my-MM"/>
        </w:rPr>
        <w:t>The range of moisture contents found in the results was 9.97 to 10.60%</w:t>
      </w:r>
      <w:r w:rsidRPr="00612076">
        <w:rPr>
          <w:rFonts w:ascii="Arial" w:hAnsi="Arial" w:cs="Arial"/>
          <w:color w:val="C00000"/>
          <w:lang w:bidi="my-MM"/>
        </w:rPr>
        <w:t xml:space="preserve"> </w:t>
      </w:r>
      <w:r w:rsidRPr="00612076">
        <w:rPr>
          <w:rFonts w:ascii="Arial" w:hAnsi="Arial" w:cs="Arial"/>
          <w:color w:val="000000" w:themeColor="text1"/>
          <w:lang w:bidi="my-MM"/>
        </w:rPr>
        <w:t xml:space="preserve">(Figure 1). </w:t>
      </w:r>
      <w:r w:rsidRPr="00612076">
        <w:rPr>
          <w:rFonts w:ascii="Arial" w:hAnsi="Arial" w:cs="Arial"/>
          <w:lang w:bidi="my-MM"/>
        </w:rPr>
        <w:t xml:space="preserve">This moisture content was nearly similar to the finding of </w:t>
      </w:r>
      <w:proofErr w:type="spellStart"/>
      <w:r w:rsidRPr="00612076">
        <w:rPr>
          <w:rFonts w:ascii="Arial" w:hAnsi="Arial" w:cs="Arial"/>
          <w:lang w:bidi="my-MM"/>
        </w:rPr>
        <w:t>Tasie</w:t>
      </w:r>
      <w:proofErr w:type="spellEnd"/>
      <w:r w:rsidRPr="00612076">
        <w:rPr>
          <w:rFonts w:ascii="Arial" w:hAnsi="Arial" w:cs="Arial"/>
          <w:lang w:bidi="my-MM"/>
        </w:rPr>
        <w:t xml:space="preserve"> and </w:t>
      </w:r>
      <w:proofErr w:type="spellStart"/>
      <w:r w:rsidRPr="00612076">
        <w:rPr>
          <w:rFonts w:ascii="Arial" w:hAnsi="Arial" w:cs="Arial"/>
          <w:lang w:bidi="my-MM"/>
        </w:rPr>
        <w:t>Gebreyes</w:t>
      </w:r>
      <w:proofErr w:type="spellEnd"/>
      <w:r w:rsidRPr="00612076">
        <w:rPr>
          <w:rFonts w:ascii="Arial" w:hAnsi="Arial" w:cs="Arial"/>
          <w:lang w:bidi="my-MM"/>
        </w:rPr>
        <w:t>, (2020) who reported that the moisture content of sorghum ranged from 9.66 to 12.94%. The World Food Program (WFP) reported the maximum standard moisture content for sorghum grain was 13%. Low moisture content usually means that they may be kept in storage for a long time because high moisture content is prone to microbial and storage pest infestations. The grain size, the harv</w:t>
      </w:r>
      <w:bookmarkStart w:id="12" w:name="_GoBack"/>
      <w:bookmarkEnd w:id="12"/>
      <w:r w:rsidRPr="00612076">
        <w:rPr>
          <w:rFonts w:ascii="Arial" w:hAnsi="Arial" w:cs="Arial"/>
          <w:lang w:bidi="my-MM"/>
        </w:rPr>
        <w:t>esting period and environmental conditions are responsible for the slight variation shown between the varieties.</w:t>
      </w:r>
    </w:p>
    <w:bookmarkEnd w:id="10"/>
    <w:bookmarkEnd w:id="11"/>
    <w:p w14:paraId="7F3C989E" w14:textId="77777777" w:rsidR="002F2D0F" w:rsidRPr="00612076" w:rsidRDefault="002F2D0F" w:rsidP="002F2D0F">
      <w:pPr>
        <w:spacing w:before="120" w:after="100" w:line="276" w:lineRule="auto"/>
        <w:rPr>
          <w:rFonts w:ascii="Arial" w:hAnsi="Arial" w:cs="Arial"/>
        </w:rPr>
      </w:pPr>
      <w:r w:rsidRPr="00612076">
        <w:rPr>
          <w:rFonts w:ascii="Arial" w:hAnsi="Arial" w:cs="Arial"/>
          <w:b/>
          <w:bCs/>
        </w:rPr>
        <w:t>3.2. Crude protein content</w:t>
      </w:r>
    </w:p>
    <w:p w14:paraId="52B7CEAC" w14:textId="77777777" w:rsidR="002F2D0F" w:rsidRPr="00612076" w:rsidRDefault="002F2D0F" w:rsidP="00E75247">
      <w:pPr>
        <w:spacing w:line="276" w:lineRule="auto"/>
        <w:ind w:firstLine="720"/>
        <w:jc w:val="both"/>
        <w:rPr>
          <w:rFonts w:ascii="Arial" w:hAnsi="Arial" w:cs="Arial"/>
          <w:color w:val="000000" w:themeColor="text1"/>
          <w:lang w:bidi="my-MM"/>
        </w:rPr>
      </w:pPr>
      <w:bookmarkStart w:id="13" w:name="_Hlk177329458"/>
      <w:r w:rsidRPr="00612076">
        <w:rPr>
          <w:rFonts w:ascii="Arial" w:hAnsi="Arial" w:cs="Arial"/>
          <w:color w:val="000000" w:themeColor="text1"/>
          <w:lang w:bidi="my-MM"/>
        </w:rPr>
        <w:t>Protein plays an important role in growth and development as it provides the body with essential amino acids (Rezaei, Wu, Hou, Bazer &amp; Wu, 2016). Identified sorghum varieties should be considered for food product development to combat protein malnutrition and for the breeders to improve sorghum nutritional quality. The quality of sorghum flour was determined by the quantity of protein in flour. It was observed that the highest protein content of 8.34% was found in the Yezin-7 variety and the lowest protein content 6.20% in Yezin-8 variety. The protein content 8.34%, 7.57%, 6.70% and 6.20% were found in sorghum flour from Yezin-7, Yezin-15, Yezin-9 and Yezin-8, respectively (Figure 2). The crude protein content of different sorghum varieties was significantly different (p &lt; 0.05). The protein content difference that was observed in sorghum varieties may be due to the environment and genotype difference (</w:t>
      </w:r>
      <w:proofErr w:type="spellStart"/>
      <w:r w:rsidRPr="00612076">
        <w:rPr>
          <w:rFonts w:ascii="Arial" w:hAnsi="Arial" w:cs="Arial"/>
          <w:color w:val="000000" w:themeColor="text1"/>
          <w:lang w:bidi="my-MM"/>
        </w:rPr>
        <w:t>Njuguna</w:t>
      </w:r>
      <w:proofErr w:type="spellEnd"/>
      <w:r w:rsidRPr="00612076">
        <w:rPr>
          <w:rFonts w:ascii="Arial" w:hAnsi="Arial" w:cs="Arial"/>
          <w:color w:val="000000" w:themeColor="text1"/>
          <w:lang w:bidi="my-MM"/>
        </w:rPr>
        <w:t xml:space="preserve">, </w:t>
      </w:r>
      <w:proofErr w:type="spellStart"/>
      <w:r w:rsidRPr="00612076">
        <w:rPr>
          <w:rFonts w:ascii="Arial" w:hAnsi="Arial" w:cs="Arial"/>
          <w:color w:val="000000" w:themeColor="text1"/>
          <w:lang w:bidi="my-MM"/>
        </w:rPr>
        <w:t>Cheruiyot</w:t>
      </w:r>
      <w:proofErr w:type="spellEnd"/>
      <w:r w:rsidRPr="00612076">
        <w:rPr>
          <w:rFonts w:ascii="Arial" w:hAnsi="Arial" w:cs="Arial"/>
          <w:color w:val="000000" w:themeColor="text1"/>
          <w:lang w:bidi="my-MM"/>
        </w:rPr>
        <w:t xml:space="preserve">, </w:t>
      </w:r>
      <w:proofErr w:type="spellStart"/>
      <w:r w:rsidRPr="00612076">
        <w:rPr>
          <w:rFonts w:ascii="Arial" w:hAnsi="Arial" w:cs="Arial"/>
          <w:color w:val="000000" w:themeColor="text1"/>
          <w:lang w:bidi="my-MM"/>
        </w:rPr>
        <w:t>Mwonga</w:t>
      </w:r>
      <w:proofErr w:type="spellEnd"/>
      <w:r w:rsidRPr="00612076">
        <w:rPr>
          <w:rFonts w:ascii="Arial" w:hAnsi="Arial" w:cs="Arial"/>
          <w:color w:val="000000" w:themeColor="text1"/>
          <w:lang w:bidi="my-MM"/>
        </w:rPr>
        <w:t xml:space="preserve"> &amp; </w:t>
      </w:r>
      <w:proofErr w:type="spellStart"/>
      <w:r w:rsidRPr="00612076">
        <w:rPr>
          <w:rFonts w:ascii="Arial" w:hAnsi="Arial" w:cs="Arial"/>
          <w:color w:val="000000" w:themeColor="text1"/>
          <w:lang w:bidi="my-MM"/>
        </w:rPr>
        <w:t>Rono</w:t>
      </w:r>
      <w:proofErr w:type="spellEnd"/>
      <w:r w:rsidRPr="00612076">
        <w:rPr>
          <w:rFonts w:ascii="Arial" w:hAnsi="Arial" w:cs="Arial"/>
          <w:color w:val="000000" w:themeColor="text1"/>
          <w:lang w:bidi="my-MM"/>
        </w:rPr>
        <w:t xml:space="preserve">, 2018). </w:t>
      </w:r>
    </w:p>
    <w:p w14:paraId="70807E43" w14:textId="77777777" w:rsidR="002F2D0F" w:rsidRPr="00612076" w:rsidRDefault="002F2D0F" w:rsidP="00E75247">
      <w:pPr>
        <w:spacing w:line="276" w:lineRule="auto"/>
        <w:ind w:firstLine="720"/>
        <w:jc w:val="both"/>
        <w:rPr>
          <w:rFonts w:ascii="Arial" w:hAnsi="Arial" w:cs="Arial"/>
          <w:color w:val="000000" w:themeColor="text1"/>
          <w:lang w:bidi="my-MM"/>
        </w:rPr>
      </w:pPr>
      <w:proofErr w:type="spellStart"/>
      <w:r w:rsidRPr="00612076">
        <w:rPr>
          <w:rFonts w:ascii="Arial" w:hAnsi="Arial" w:cs="Arial"/>
          <w:color w:val="000000" w:themeColor="text1"/>
          <w:shd w:val="clear" w:color="auto" w:fill="FFFFFF"/>
        </w:rPr>
        <w:t>Badigannavar</w:t>
      </w:r>
      <w:proofErr w:type="spellEnd"/>
      <w:r w:rsidRPr="00612076">
        <w:rPr>
          <w:rFonts w:ascii="Arial" w:hAnsi="Arial" w:cs="Arial"/>
          <w:color w:val="000000" w:themeColor="text1"/>
          <w:shd w:val="clear" w:color="auto" w:fill="FFFFFF"/>
        </w:rPr>
        <w:t xml:space="preserve">, </w:t>
      </w:r>
      <w:proofErr w:type="spellStart"/>
      <w:r w:rsidRPr="00612076">
        <w:rPr>
          <w:rFonts w:ascii="Arial" w:hAnsi="Arial" w:cs="Arial"/>
          <w:color w:val="000000" w:themeColor="text1"/>
          <w:shd w:val="clear" w:color="auto" w:fill="FFFFFF"/>
        </w:rPr>
        <w:t>Girish</w:t>
      </w:r>
      <w:proofErr w:type="spellEnd"/>
      <w:r w:rsidRPr="00612076">
        <w:rPr>
          <w:rFonts w:ascii="Arial" w:hAnsi="Arial" w:cs="Arial"/>
          <w:color w:val="000000" w:themeColor="text1"/>
          <w:shd w:val="clear" w:color="auto" w:fill="FFFFFF"/>
        </w:rPr>
        <w:t>, Ramachandran, &amp; Ganapathi, (2016)</w:t>
      </w:r>
      <w:r w:rsidRPr="00612076">
        <w:rPr>
          <w:rFonts w:ascii="Arial" w:hAnsi="Arial" w:cs="Arial"/>
          <w:color w:val="000000" w:themeColor="text1"/>
          <w:lang w:bidi="my-MM"/>
        </w:rPr>
        <w:t xml:space="preserve"> reported that the crude protein content of sorghum range from 3.25 to 14.53%, 7 to15%, and 10.30 to 14.90%, respectively. Furthermore, </w:t>
      </w:r>
      <w:r w:rsidRPr="00612076">
        <w:rPr>
          <w:rFonts w:ascii="Arial" w:hAnsi="Arial" w:cs="Arial"/>
          <w:color w:val="000000" w:themeColor="text1"/>
          <w:shd w:val="clear" w:color="auto" w:fill="FFFFFF"/>
        </w:rPr>
        <w:t>Chung et al., (2011)</w:t>
      </w:r>
      <w:r w:rsidRPr="00612076">
        <w:rPr>
          <w:rFonts w:ascii="Arial" w:hAnsi="Arial" w:cs="Arial"/>
          <w:color w:val="000000" w:themeColor="text1"/>
          <w:lang w:bidi="my-MM"/>
        </w:rPr>
        <w:t xml:space="preserve"> indicated that the protein content of sorghum varied from 11.23 to 13.42%, 8.32 to 11.82%, and 9.06 to 18.58%, respectively.</w:t>
      </w:r>
    </w:p>
    <w:bookmarkEnd w:id="13"/>
    <w:p w14:paraId="0C78D21E" w14:textId="633A7DB0" w:rsidR="002F2D0F" w:rsidRPr="00282E64" w:rsidRDefault="002F2D0F" w:rsidP="00E75247">
      <w:pPr>
        <w:spacing w:before="120" w:after="100" w:line="276" w:lineRule="auto"/>
        <w:rPr>
          <w:rFonts w:ascii="Arial" w:hAnsi="Arial" w:cs="Arial"/>
          <w:b/>
          <w:bCs/>
          <w:color w:val="000000" w:themeColor="text1"/>
        </w:rPr>
      </w:pPr>
      <w:r w:rsidRPr="00282E64">
        <w:rPr>
          <w:rFonts w:ascii="Arial" w:hAnsi="Arial" w:cs="Arial"/>
          <w:b/>
          <w:bCs/>
          <w:color w:val="000000" w:themeColor="text1"/>
        </w:rPr>
        <w:t>3.3. Crude fat content</w:t>
      </w:r>
    </w:p>
    <w:p w14:paraId="12219375" w14:textId="77777777" w:rsidR="002F2D0F" w:rsidRPr="00282E64" w:rsidRDefault="002F2D0F" w:rsidP="00E75247">
      <w:pPr>
        <w:pStyle w:val="Heading3"/>
        <w:spacing w:before="0" w:line="276" w:lineRule="auto"/>
        <w:jc w:val="both"/>
        <w:rPr>
          <w:rFonts w:ascii="Arial" w:eastAsiaTheme="minorHAnsi" w:hAnsi="Arial" w:cs="Arial"/>
          <w:b/>
          <w:color w:val="000000" w:themeColor="text1"/>
          <w:sz w:val="20"/>
          <w:szCs w:val="20"/>
        </w:rPr>
      </w:pPr>
      <w:bookmarkStart w:id="14" w:name="_Hlk177329500"/>
      <w:r w:rsidRPr="00533DC3">
        <w:rPr>
          <w:rFonts w:eastAsiaTheme="minorHAnsi"/>
          <w:color w:val="000000" w:themeColor="text1"/>
        </w:rPr>
        <w:tab/>
      </w:r>
      <w:r w:rsidRPr="00282E64">
        <w:rPr>
          <w:rFonts w:ascii="Arial" w:eastAsiaTheme="minorHAnsi" w:hAnsi="Arial" w:cs="Arial"/>
          <w:color w:val="000000" w:themeColor="text1"/>
          <w:sz w:val="20"/>
          <w:szCs w:val="20"/>
        </w:rPr>
        <w:t>Fats are important nutritional components as they provide the body with energy. They also mediate the absorption of some important vitamins and add flavor to food (Sanders, 2024). The crude fat content ranged from 3.05% to 3.65%. The crude fat content 3.65%, 3.50%, 3.10% and 3.05% was found in sorghum flour of Yezin-7, Yezin-15, Yezin-8, Yezin-9, respectively (Figure 3). There was a significant difference (p &lt; 0.05) in the crude fat content obtained for the different sorghum varieties.</w:t>
      </w:r>
      <w:r w:rsidRPr="00282E64">
        <w:rPr>
          <w:rFonts w:ascii="Arial" w:hAnsi="Arial" w:cs="Arial"/>
          <w:color w:val="000000" w:themeColor="text1"/>
          <w:sz w:val="20"/>
          <w:szCs w:val="20"/>
        </w:rPr>
        <w:t xml:space="preserve"> The range of crude fat content from 2.76 to 3.7% of sorghum was observed by </w:t>
      </w:r>
      <w:proofErr w:type="spellStart"/>
      <w:r w:rsidRPr="00282E64">
        <w:rPr>
          <w:rFonts w:ascii="Arial" w:hAnsi="Arial" w:cs="Arial"/>
          <w:color w:val="000000" w:themeColor="text1"/>
          <w:sz w:val="20"/>
          <w:szCs w:val="20"/>
        </w:rPr>
        <w:t>Khosravi</w:t>
      </w:r>
      <w:proofErr w:type="spellEnd"/>
      <w:r w:rsidRPr="00282E64">
        <w:rPr>
          <w:rFonts w:ascii="Arial" w:hAnsi="Arial" w:cs="Arial"/>
          <w:color w:val="000000" w:themeColor="text1"/>
          <w:sz w:val="20"/>
          <w:szCs w:val="20"/>
        </w:rPr>
        <w:t xml:space="preserve">, </w:t>
      </w:r>
      <w:proofErr w:type="spellStart"/>
      <w:r w:rsidRPr="00282E64">
        <w:rPr>
          <w:rFonts w:ascii="Arial" w:hAnsi="Arial" w:cs="Arial"/>
          <w:color w:val="000000" w:themeColor="text1"/>
          <w:sz w:val="20"/>
          <w:szCs w:val="20"/>
        </w:rPr>
        <w:t>Rouzbehan</w:t>
      </w:r>
      <w:proofErr w:type="spellEnd"/>
      <w:r w:rsidRPr="00282E64">
        <w:rPr>
          <w:rFonts w:ascii="Arial" w:hAnsi="Arial" w:cs="Arial"/>
          <w:color w:val="000000" w:themeColor="text1"/>
          <w:sz w:val="20"/>
          <w:szCs w:val="20"/>
        </w:rPr>
        <w:t xml:space="preserve">, </w:t>
      </w:r>
      <w:proofErr w:type="spellStart"/>
      <w:r w:rsidRPr="00282E64">
        <w:rPr>
          <w:rFonts w:ascii="Arial" w:hAnsi="Arial" w:cs="Arial"/>
          <w:color w:val="000000" w:themeColor="text1"/>
          <w:sz w:val="20"/>
          <w:szCs w:val="20"/>
        </w:rPr>
        <w:t>Rezaei</w:t>
      </w:r>
      <w:proofErr w:type="spellEnd"/>
      <w:r w:rsidRPr="00282E64">
        <w:rPr>
          <w:rFonts w:ascii="Arial" w:hAnsi="Arial" w:cs="Arial"/>
          <w:color w:val="000000" w:themeColor="text1"/>
          <w:sz w:val="20"/>
          <w:szCs w:val="20"/>
        </w:rPr>
        <w:t xml:space="preserve"> and Rezaei, (2018). </w:t>
      </w:r>
      <w:proofErr w:type="spellStart"/>
      <w:r w:rsidRPr="00282E64">
        <w:rPr>
          <w:rFonts w:ascii="Arial" w:hAnsi="Arial" w:cs="Arial"/>
          <w:color w:val="000000" w:themeColor="text1"/>
          <w:sz w:val="20"/>
          <w:szCs w:val="20"/>
          <w:shd w:val="clear" w:color="auto" w:fill="FFFFFF"/>
        </w:rPr>
        <w:t>Tasie</w:t>
      </w:r>
      <w:proofErr w:type="spellEnd"/>
      <w:r w:rsidRPr="00282E64">
        <w:rPr>
          <w:rFonts w:ascii="Arial" w:hAnsi="Arial" w:cs="Arial"/>
          <w:color w:val="000000" w:themeColor="text1"/>
          <w:sz w:val="20"/>
          <w:szCs w:val="20"/>
          <w:shd w:val="clear" w:color="auto" w:fill="FFFFFF"/>
        </w:rPr>
        <w:t xml:space="preserve"> and </w:t>
      </w:r>
      <w:proofErr w:type="spellStart"/>
      <w:r w:rsidRPr="00282E64">
        <w:rPr>
          <w:rFonts w:ascii="Arial" w:hAnsi="Arial" w:cs="Arial"/>
          <w:color w:val="000000" w:themeColor="text1"/>
          <w:sz w:val="20"/>
          <w:szCs w:val="20"/>
          <w:shd w:val="clear" w:color="auto" w:fill="FFFFFF"/>
        </w:rPr>
        <w:t>Gebreyes</w:t>
      </w:r>
      <w:proofErr w:type="spellEnd"/>
      <w:r w:rsidRPr="00282E64">
        <w:rPr>
          <w:rFonts w:ascii="Arial" w:hAnsi="Arial" w:cs="Arial"/>
          <w:color w:val="000000" w:themeColor="text1"/>
          <w:sz w:val="20"/>
          <w:szCs w:val="20"/>
          <w:shd w:val="clear" w:color="auto" w:fill="FFFFFF"/>
        </w:rPr>
        <w:t xml:space="preserve">, (2020) </w:t>
      </w:r>
      <w:r w:rsidRPr="00282E64">
        <w:rPr>
          <w:rFonts w:ascii="Arial" w:eastAsiaTheme="minorHAnsi" w:hAnsi="Arial" w:cs="Arial"/>
          <w:color w:val="000000" w:themeColor="text1"/>
          <w:sz w:val="20"/>
          <w:szCs w:val="20"/>
        </w:rPr>
        <w:t xml:space="preserve">found that crude fat content varied from 2.5 to 4.6%, and others reported that fat content ranged from 3.44 to 4.90% and 1.38 to 4.50%. </w:t>
      </w:r>
      <w:bookmarkEnd w:id="14"/>
    </w:p>
    <w:p w14:paraId="2D2298B7" w14:textId="77777777" w:rsidR="002F2D0F" w:rsidRPr="002F2D0F" w:rsidRDefault="002F2D0F" w:rsidP="00E75247">
      <w:pPr>
        <w:pStyle w:val="Heading3"/>
        <w:spacing w:before="120" w:after="100" w:line="276" w:lineRule="auto"/>
        <w:jc w:val="both"/>
        <w:rPr>
          <w:rFonts w:ascii="Arial" w:hAnsi="Arial" w:cs="Arial"/>
          <w:b/>
          <w:bCs/>
          <w:color w:val="000000" w:themeColor="text1"/>
          <w:sz w:val="22"/>
          <w:szCs w:val="22"/>
        </w:rPr>
      </w:pPr>
      <w:r w:rsidRPr="002F2D0F">
        <w:rPr>
          <w:rFonts w:ascii="Arial" w:hAnsi="Arial" w:cs="Arial"/>
          <w:b/>
          <w:bCs/>
          <w:color w:val="000000" w:themeColor="text1"/>
          <w:sz w:val="22"/>
          <w:szCs w:val="22"/>
        </w:rPr>
        <w:t>3.4.  Crude fiber content</w:t>
      </w:r>
    </w:p>
    <w:p w14:paraId="23497A93" w14:textId="77777777" w:rsidR="002F2D0F" w:rsidRPr="001F5CB6" w:rsidRDefault="002F2D0F" w:rsidP="002F2D0F">
      <w:pPr>
        <w:spacing w:line="276" w:lineRule="auto"/>
        <w:ind w:firstLine="720"/>
        <w:jc w:val="both"/>
        <w:rPr>
          <w:rFonts w:ascii="Arial" w:hAnsi="Arial" w:cs="Arial"/>
          <w:color w:val="000000" w:themeColor="text1"/>
          <w:lang w:bidi="my-MM"/>
        </w:rPr>
      </w:pPr>
      <w:bookmarkStart w:id="15" w:name="_Hlk177329594"/>
      <w:r w:rsidRPr="001F5CB6">
        <w:rPr>
          <w:rFonts w:ascii="Arial" w:hAnsi="Arial" w:cs="Arial"/>
          <w:color w:val="000000" w:themeColor="text1"/>
          <w:lang w:bidi="my-MM"/>
        </w:rPr>
        <w:t>Dietary fiber plays an important role in human health. High-fiber-content food prevents the development of coronary heart disease, hypertension, obesity, stroke, and gastrointestinal disease (</w:t>
      </w:r>
      <w:proofErr w:type="spellStart"/>
      <w:r w:rsidRPr="001F5CB6">
        <w:rPr>
          <w:rFonts w:ascii="Arial" w:hAnsi="Arial" w:cs="Arial"/>
          <w:color w:val="000000" w:themeColor="text1"/>
          <w:lang w:bidi="my-MM"/>
        </w:rPr>
        <w:t>Arranz</w:t>
      </w:r>
      <w:proofErr w:type="spellEnd"/>
      <w:r w:rsidRPr="001F5CB6">
        <w:rPr>
          <w:rFonts w:ascii="Arial" w:hAnsi="Arial" w:cs="Arial"/>
          <w:color w:val="000000" w:themeColor="text1"/>
          <w:lang w:bidi="my-MM"/>
        </w:rPr>
        <w:t xml:space="preserve">, </w:t>
      </w:r>
      <w:proofErr w:type="spellStart"/>
      <w:r w:rsidRPr="001F5CB6">
        <w:rPr>
          <w:rFonts w:ascii="Arial" w:hAnsi="Arial" w:cs="Arial"/>
          <w:color w:val="000000" w:themeColor="text1"/>
          <w:lang w:bidi="my-MM"/>
        </w:rPr>
        <w:t>Remon</w:t>
      </w:r>
      <w:proofErr w:type="spellEnd"/>
      <w:r w:rsidRPr="001F5CB6">
        <w:rPr>
          <w:rFonts w:ascii="Arial" w:hAnsi="Arial" w:cs="Arial"/>
          <w:color w:val="000000" w:themeColor="text1"/>
          <w:lang w:bidi="my-MM"/>
        </w:rPr>
        <w:t xml:space="preserve">, </w:t>
      </w:r>
      <w:proofErr w:type="spellStart"/>
      <w:r w:rsidRPr="001F5CB6">
        <w:rPr>
          <w:rFonts w:ascii="Arial" w:hAnsi="Arial" w:cs="Arial"/>
          <w:color w:val="000000" w:themeColor="text1"/>
          <w:lang w:bidi="my-MM"/>
        </w:rPr>
        <w:t>Raventos</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Estruch</w:t>
      </w:r>
      <w:proofErr w:type="spellEnd"/>
      <w:r w:rsidRPr="001F5CB6">
        <w:rPr>
          <w:rFonts w:ascii="Arial" w:hAnsi="Arial" w:cs="Arial"/>
          <w:color w:val="000000" w:themeColor="text1"/>
          <w:lang w:bidi="my-MM"/>
        </w:rPr>
        <w:t xml:space="preserve">, 2012). Sorghum flour is a good source of dietary fiber, with a typical range of 6-8% </w:t>
      </w:r>
      <w:r w:rsidRPr="001F5CB6">
        <w:rPr>
          <w:rFonts w:ascii="Arial" w:hAnsi="Arial" w:cs="Arial"/>
          <w:color w:val="000000" w:themeColor="text1"/>
          <w:shd w:val="clear" w:color="auto" w:fill="FFFFFF"/>
        </w:rPr>
        <w:t>(</w:t>
      </w:r>
      <w:proofErr w:type="spellStart"/>
      <w:r w:rsidRPr="001F5CB6">
        <w:rPr>
          <w:rFonts w:ascii="Arial" w:hAnsi="Arial" w:cs="Arial"/>
          <w:color w:val="000000" w:themeColor="text1"/>
          <w:shd w:val="clear" w:color="auto" w:fill="FFFFFF"/>
        </w:rPr>
        <w:t>Tanwar</w:t>
      </w:r>
      <w:proofErr w:type="spellEnd"/>
      <w:r w:rsidRPr="001F5CB6">
        <w:rPr>
          <w:rFonts w:ascii="Arial" w:hAnsi="Arial" w:cs="Arial"/>
          <w:color w:val="000000" w:themeColor="text1"/>
          <w:shd w:val="clear" w:color="auto" w:fill="FFFFFF"/>
        </w:rPr>
        <w:t xml:space="preserve">, </w:t>
      </w:r>
      <w:proofErr w:type="spellStart"/>
      <w:r w:rsidRPr="001F5CB6">
        <w:rPr>
          <w:rFonts w:ascii="Arial" w:hAnsi="Arial" w:cs="Arial"/>
          <w:color w:val="000000" w:themeColor="text1"/>
          <w:shd w:val="clear" w:color="auto" w:fill="FFFFFF"/>
        </w:rPr>
        <w:t>Panghal</w:t>
      </w:r>
      <w:proofErr w:type="spellEnd"/>
      <w:r w:rsidRPr="001F5CB6">
        <w:rPr>
          <w:rFonts w:ascii="Arial" w:hAnsi="Arial" w:cs="Arial"/>
          <w:color w:val="000000" w:themeColor="text1"/>
          <w:shd w:val="clear" w:color="auto" w:fill="FFFFFF"/>
        </w:rPr>
        <w:t xml:space="preserve">, Chaudhary, </w:t>
      </w:r>
      <w:proofErr w:type="spellStart"/>
      <w:r w:rsidRPr="001F5CB6">
        <w:rPr>
          <w:rFonts w:ascii="Arial" w:hAnsi="Arial" w:cs="Arial"/>
          <w:color w:val="000000" w:themeColor="text1"/>
          <w:shd w:val="clear" w:color="auto" w:fill="FFFFFF"/>
        </w:rPr>
        <w:t>Kumari</w:t>
      </w:r>
      <w:proofErr w:type="spellEnd"/>
      <w:r w:rsidRPr="001F5CB6">
        <w:rPr>
          <w:rFonts w:ascii="Arial" w:hAnsi="Arial" w:cs="Arial"/>
          <w:color w:val="000000" w:themeColor="text1"/>
          <w:shd w:val="clear" w:color="auto" w:fill="FFFFFF"/>
        </w:rPr>
        <w:t xml:space="preserve"> &amp; </w:t>
      </w:r>
      <w:proofErr w:type="spellStart"/>
      <w:r w:rsidRPr="001F5CB6">
        <w:rPr>
          <w:rFonts w:ascii="Arial" w:hAnsi="Arial" w:cs="Arial"/>
          <w:color w:val="000000" w:themeColor="text1"/>
          <w:shd w:val="clear" w:color="auto" w:fill="FFFFFF"/>
        </w:rPr>
        <w:t>Chhikara</w:t>
      </w:r>
      <w:proofErr w:type="spellEnd"/>
      <w:r w:rsidRPr="001F5CB6">
        <w:rPr>
          <w:rFonts w:ascii="Arial" w:hAnsi="Arial" w:cs="Arial"/>
          <w:color w:val="000000" w:themeColor="text1"/>
          <w:shd w:val="clear" w:color="auto" w:fill="FFFFFF"/>
        </w:rPr>
        <w:t xml:space="preserve">, 2025). </w:t>
      </w:r>
      <w:r w:rsidRPr="001F5CB6">
        <w:rPr>
          <w:rFonts w:ascii="Arial" w:hAnsi="Arial" w:cs="Arial"/>
          <w:color w:val="000000" w:themeColor="text1"/>
          <w:lang w:bidi="my-MM"/>
        </w:rPr>
        <w:t>The fiber content of different sorghum varieties was ranged between 4.20% and 10.43%. The crude fiber content of 10.43%, 8.82% and 5.37%, 4.20% were found in sorghum flour from Yezin-9, Yezin-7, Yezin-15, Yezin-8, respectively (Figure 4). There was a significant difference (p &lt; 0.05) in the crude fat content obtained for the different sorghum varieties. The fiber content obtained was in a range of 2.17-8.59%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2020). Various researches have proven that sorghum contains about 10.4% fibers (both soluble and insoluble) (</w:t>
      </w:r>
      <w:proofErr w:type="spellStart"/>
      <w:r w:rsidRPr="001F5CB6">
        <w:rPr>
          <w:rFonts w:ascii="Arial" w:hAnsi="Arial" w:cs="Arial"/>
          <w:color w:val="000000" w:themeColor="text1"/>
          <w:lang w:bidi="my-MM"/>
        </w:rPr>
        <w:t>Wahjuningsih</w:t>
      </w:r>
      <w:proofErr w:type="spellEnd"/>
      <w:r w:rsidRPr="001F5CB6">
        <w:rPr>
          <w:rFonts w:ascii="Arial" w:hAnsi="Arial" w:cs="Arial"/>
          <w:color w:val="000000" w:themeColor="text1"/>
          <w:lang w:bidi="my-MM"/>
        </w:rPr>
        <w:t xml:space="preserve">, </w:t>
      </w:r>
      <w:proofErr w:type="spellStart"/>
      <w:r w:rsidRPr="001F5CB6">
        <w:rPr>
          <w:rFonts w:ascii="Arial" w:hAnsi="Arial" w:cs="Arial"/>
          <w:color w:val="000000" w:themeColor="text1"/>
          <w:lang w:bidi="my-MM"/>
        </w:rPr>
        <w:t>Azkia</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Anggraeni</w:t>
      </w:r>
      <w:proofErr w:type="spellEnd"/>
      <w:r w:rsidRPr="001F5CB6">
        <w:rPr>
          <w:rFonts w:ascii="Arial" w:hAnsi="Arial" w:cs="Arial"/>
          <w:color w:val="000000" w:themeColor="text1"/>
          <w:lang w:bidi="my-MM"/>
        </w:rPr>
        <w:t xml:space="preserve">, 2020). Variability may be attributed to environmental factors, soil type, and genotype variations of sorghum. </w:t>
      </w:r>
    </w:p>
    <w:p w14:paraId="54F027ED" w14:textId="77777777" w:rsidR="002F2D0F" w:rsidRPr="001F5CB6" w:rsidRDefault="002F2D0F" w:rsidP="002F2D0F">
      <w:pPr>
        <w:spacing w:line="276" w:lineRule="auto"/>
        <w:ind w:firstLine="720"/>
        <w:jc w:val="both"/>
        <w:rPr>
          <w:rFonts w:ascii="Arial" w:hAnsi="Arial" w:cs="Arial"/>
          <w:color w:val="000000" w:themeColor="text1"/>
          <w:shd w:val="clear" w:color="auto" w:fill="FFFFFF"/>
        </w:rPr>
      </w:pPr>
      <w:r w:rsidRPr="001F5CB6">
        <w:rPr>
          <w:rFonts w:ascii="Arial" w:hAnsi="Arial" w:cs="Arial"/>
          <w:color w:val="000000" w:themeColor="text1"/>
          <w:lang w:bidi="my-MM"/>
        </w:rPr>
        <w:t xml:space="preserve">The varieties with a higher amount of crude fiber might not be good for food consumption because it binds minerals, making them unavailable for absorption </w:t>
      </w:r>
      <w:r w:rsidRPr="001F5CB6">
        <w:rPr>
          <w:rFonts w:ascii="Arial" w:hAnsi="Arial" w:cs="Arial"/>
          <w:color w:val="000000" w:themeColor="text1"/>
          <w:shd w:val="clear" w:color="auto" w:fill="FFFFFF"/>
        </w:rPr>
        <w:t xml:space="preserve">(de Oliveira et al., 2022), </w:t>
      </w:r>
      <w:r w:rsidRPr="001F5CB6">
        <w:rPr>
          <w:rFonts w:ascii="Arial" w:hAnsi="Arial" w:cs="Arial"/>
          <w:color w:val="000000" w:themeColor="text1"/>
          <w:lang w:bidi="my-MM"/>
        </w:rPr>
        <w:t xml:space="preserve">and this binding could produce essential mineral imbalance and deficiencies. In contrast, it can be useful in products that require hydration to improve yield and modify texture and viscosity due to its properties of water and oil holding capacity </w:t>
      </w:r>
      <w:r w:rsidRPr="001F5CB6">
        <w:rPr>
          <w:rFonts w:ascii="Arial" w:hAnsi="Arial" w:cs="Arial"/>
          <w:color w:val="000000" w:themeColor="text1"/>
          <w:shd w:val="clear" w:color="auto" w:fill="FFFFFF"/>
        </w:rPr>
        <w:t>(</w:t>
      </w:r>
      <w:proofErr w:type="spellStart"/>
      <w:r w:rsidRPr="001F5CB6">
        <w:rPr>
          <w:rFonts w:ascii="Arial" w:hAnsi="Arial" w:cs="Arial"/>
          <w:color w:val="000000" w:themeColor="text1"/>
          <w:shd w:val="clear" w:color="auto" w:fill="FFFFFF"/>
        </w:rPr>
        <w:t>Elleuch</w:t>
      </w:r>
      <w:proofErr w:type="spellEnd"/>
      <w:r w:rsidRPr="001F5CB6">
        <w:rPr>
          <w:rFonts w:ascii="Arial" w:hAnsi="Arial" w:cs="Arial"/>
          <w:color w:val="000000" w:themeColor="text1"/>
          <w:shd w:val="clear" w:color="auto" w:fill="FFFFFF"/>
        </w:rPr>
        <w:t xml:space="preserve"> et al., 2012). </w:t>
      </w:r>
      <w:bookmarkEnd w:id="15"/>
    </w:p>
    <w:p w14:paraId="1C3896BA" w14:textId="77777777" w:rsidR="002F2D0F" w:rsidRPr="001F5CB6" w:rsidRDefault="002F2D0F" w:rsidP="00E75247">
      <w:pPr>
        <w:pStyle w:val="ListParagraph"/>
        <w:spacing w:before="120" w:after="100" w:line="276" w:lineRule="auto"/>
        <w:ind w:left="0"/>
        <w:rPr>
          <w:rFonts w:ascii="Arial" w:hAnsi="Arial" w:cs="Arial"/>
          <w:b/>
          <w:bCs/>
          <w:color w:val="000000" w:themeColor="text1"/>
        </w:rPr>
      </w:pPr>
      <w:r w:rsidRPr="001F5CB6">
        <w:rPr>
          <w:rFonts w:ascii="Arial" w:hAnsi="Arial" w:cs="Arial"/>
          <w:b/>
          <w:bCs/>
          <w:color w:val="000000" w:themeColor="text1"/>
        </w:rPr>
        <w:t>3.5. Crude ash</w:t>
      </w:r>
      <w:bookmarkStart w:id="16" w:name="_Hlk177330010"/>
      <w:r w:rsidRPr="001F5CB6">
        <w:rPr>
          <w:rFonts w:ascii="Arial" w:hAnsi="Arial" w:cs="Arial"/>
          <w:b/>
          <w:bCs/>
          <w:color w:val="000000" w:themeColor="text1"/>
        </w:rPr>
        <w:t xml:space="preserve"> content</w:t>
      </w:r>
    </w:p>
    <w:p w14:paraId="41FB1910" w14:textId="77777777" w:rsidR="002F2D0F" w:rsidRPr="001F5CB6" w:rsidRDefault="002F2D0F" w:rsidP="00E75247">
      <w:pPr>
        <w:spacing w:line="276" w:lineRule="auto"/>
        <w:ind w:firstLine="720"/>
        <w:jc w:val="both"/>
        <w:rPr>
          <w:rFonts w:ascii="Arial" w:hAnsi="Arial" w:cs="Arial"/>
          <w:color w:val="000000" w:themeColor="text1"/>
          <w:lang w:bidi="my-MM"/>
        </w:rPr>
      </w:pPr>
      <w:r w:rsidRPr="001F5CB6">
        <w:rPr>
          <w:rFonts w:ascii="Arial" w:hAnsi="Arial" w:cs="Arial"/>
          <w:color w:val="000000" w:themeColor="text1"/>
          <w:lang w:bidi="my-MM"/>
        </w:rPr>
        <w:t>The crude ash content of sorghum measures the presence of mineral content in it and different varieties recorded different ash content. The higher the ash content of the varieties, the higher the total mineral content. There was a significant difference (p &lt; 0.05) in the crude ash content obtained for the different sorghum varieties. Yezin-15 had the highest amount of ash (1.25%) of all tested varieties, followed by Yezin-8 (0.51%), Yezin-9 (0.50%) and Yezin-7 (0.43%) respectively (Figure 5). The ash content of sorghum obtained was in the range of (0.15- 2.76%)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xml:space="preserve">, 2020). </w:t>
      </w:r>
      <w:r w:rsidRPr="001F5CB6">
        <w:rPr>
          <w:rFonts w:ascii="Arial" w:hAnsi="Arial" w:cs="Arial"/>
          <w:color w:val="000000" w:themeColor="text1"/>
          <w:shd w:val="clear" w:color="auto" w:fill="FFFFFF"/>
        </w:rPr>
        <w:t xml:space="preserve">Ali, A. M., et al., (2024) reported that the crude ash content of different sorghum varieties may vary due to </w:t>
      </w:r>
      <w:r w:rsidRPr="001F5CB6">
        <w:rPr>
          <w:rFonts w:ascii="Arial" w:hAnsi="Arial" w:cs="Arial"/>
          <w:color w:val="000000" w:themeColor="text1"/>
          <w:lang w:bidi="my-MM"/>
        </w:rPr>
        <w:t xml:space="preserve">variability in agroecology (soil, water, altitude, and climate) at which the sorghum is cultivated. </w:t>
      </w:r>
    </w:p>
    <w:bookmarkEnd w:id="16"/>
    <w:p w14:paraId="58FD5D31" w14:textId="77777777" w:rsidR="002F2D0F" w:rsidRPr="001F5CB6" w:rsidRDefault="002F2D0F" w:rsidP="00E75247">
      <w:pPr>
        <w:spacing w:before="120" w:after="100" w:line="276" w:lineRule="auto"/>
        <w:rPr>
          <w:rFonts w:ascii="Arial" w:hAnsi="Arial" w:cs="Arial"/>
          <w:b/>
          <w:bCs/>
          <w:color w:val="000000" w:themeColor="text1"/>
        </w:rPr>
      </w:pPr>
      <w:r w:rsidRPr="001F5CB6">
        <w:rPr>
          <w:rFonts w:ascii="Arial" w:hAnsi="Arial" w:cs="Arial"/>
          <w:b/>
          <w:bCs/>
          <w:color w:val="000000" w:themeColor="text1"/>
        </w:rPr>
        <w:t>3.6. Carbohydrate</w:t>
      </w:r>
    </w:p>
    <w:p w14:paraId="0AED0D9A" w14:textId="77777777" w:rsidR="002F2D0F" w:rsidRPr="001F5CB6" w:rsidRDefault="002F2D0F" w:rsidP="002F2D0F">
      <w:pPr>
        <w:spacing w:line="276" w:lineRule="auto"/>
        <w:ind w:firstLine="720"/>
        <w:jc w:val="both"/>
        <w:rPr>
          <w:rFonts w:ascii="Arial" w:hAnsi="Arial" w:cs="Arial"/>
          <w:color w:val="000000" w:themeColor="text1"/>
          <w:lang w:bidi="my-MM"/>
        </w:rPr>
      </w:pPr>
      <w:bookmarkStart w:id="17" w:name="_Hlk177330080"/>
      <w:r w:rsidRPr="001F5CB6">
        <w:rPr>
          <w:rFonts w:ascii="Arial" w:hAnsi="Arial" w:cs="Arial"/>
          <w:color w:val="000000" w:themeColor="text1"/>
          <w:lang w:bidi="my-MM"/>
        </w:rPr>
        <w:t xml:space="preserve">Carbohydrates provide the majority of energy in the diets of most people. It is a desirable source of energy because it provides easily available energy for the oxidative metabolism of our body. The carbohydrate content of different sorghum varieties was ranged from 68.45% to 75.40%. There was a significant difference (p &lt; 0.05) in the carbohydrate content obtained for the different sorghum varieties. The carbohydrate content 75.40%, 72.17%, 69.35% and 68.45% were found in sorghum flour prepared from Yezin-8, Yezin-15, Yezin-9, Yezin-7, respectively as shown in (Figure 6).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and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xml:space="preserve"> (2020) reported that the carbohydrate content of sorghum ranged from 67.56% to 76.41%. </w:t>
      </w:r>
    </w:p>
    <w:bookmarkEnd w:id="17"/>
    <w:p w14:paraId="432F7688" w14:textId="77777777" w:rsidR="002F2D0F" w:rsidRPr="001F5CB6" w:rsidRDefault="002F2D0F" w:rsidP="00E75247">
      <w:pPr>
        <w:pStyle w:val="ListParagraph"/>
        <w:tabs>
          <w:tab w:val="left" w:pos="540"/>
        </w:tabs>
        <w:spacing w:before="120" w:after="100" w:line="276" w:lineRule="auto"/>
        <w:ind w:left="0"/>
        <w:rPr>
          <w:rFonts w:ascii="Arial" w:hAnsi="Arial" w:cs="Arial"/>
          <w:b/>
          <w:bCs/>
          <w:color w:val="000000" w:themeColor="text1"/>
          <w:sz w:val="20"/>
          <w:szCs w:val="20"/>
        </w:rPr>
      </w:pPr>
      <w:r w:rsidRPr="001F5CB6">
        <w:rPr>
          <w:rFonts w:ascii="Arial" w:hAnsi="Arial" w:cs="Arial"/>
          <w:b/>
          <w:bCs/>
          <w:color w:val="000000" w:themeColor="text1"/>
          <w:sz w:val="20"/>
          <w:szCs w:val="20"/>
        </w:rPr>
        <w:t>3.7. Phytic acid content</w:t>
      </w:r>
    </w:p>
    <w:p w14:paraId="0EE311FB" w14:textId="77777777" w:rsidR="002F2D0F" w:rsidRDefault="002F2D0F" w:rsidP="002F2D0F">
      <w:pPr>
        <w:spacing w:line="276" w:lineRule="auto"/>
        <w:ind w:firstLine="720"/>
        <w:jc w:val="both"/>
        <w:rPr>
          <w:rFonts w:ascii="Arial" w:hAnsi="Arial" w:cs="Arial"/>
          <w:color w:val="000000" w:themeColor="text1"/>
          <w:lang w:bidi="my-MM"/>
        </w:rPr>
      </w:pPr>
      <w:r w:rsidRPr="001F5CB6">
        <w:rPr>
          <w:rFonts w:ascii="Arial" w:hAnsi="Arial" w:cs="Arial"/>
          <w:color w:val="000000" w:themeColor="text1"/>
          <w:lang w:bidi="my-MM"/>
        </w:rPr>
        <w:t xml:space="preserve">Phytic acid are commonly found in seeds and grains cereals, legumes and other plants where they constitute the main storage form of total phosphorus (Osman &amp; Mustafa </w:t>
      </w:r>
      <w:proofErr w:type="spellStart"/>
      <w:r w:rsidRPr="001F5CB6">
        <w:rPr>
          <w:rFonts w:ascii="Arial" w:hAnsi="Arial" w:cs="Arial"/>
          <w:color w:val="000000" w:themeColor="text1"/>
          <w:lang w:bidi="my-MM"/>
        </w:rPr>
        <w:t>Gassem</w:t>
      </w:r>
      <w:proofErr w:type="spellEnd"/>
      <w:r w:rsidRPr="001F5CB6">
        <w:rPr>
          <w:rFonts w:ascii="Arial" w:hAnsi="Arial" w:cs="Arial"/>
          <w:color w:val="000000" w:themeColor="text1"/>
          <w:lang w:bidi="my-MM"/>
        </w:rPr>
        <w:t>, 2013). Phytic acid is one of the anti-nutrients that is found in most cereals. Phytic acid is considered an anti-nutrient because it makes minerals unavailable for absorption by the body. There was a significant difference (p &lt; 0.05) in the phytic content obtained for the different sorghum varieties. Yezin-15 variety showed the highest content of phytic acid (1597.50 mg/100 g). Yezin-8 (1367.50 mg/100 g) contained the lowest phytic acid followed by Yezin-7 (1415.00 mg/100 g) and Yezin-9 (1422.50 mg/100 g) respectively (Figure 7). Phytic acid ranged from 875.1 to 2,211.9 mg/100 g in sorghum (</w:t>
      </w:r>
      <w:proofErr w:type="spellStart"/>
      <w:r w:rsidRPr="001F5CB6">
        <w:rPr>
          <w:rFonts w:ascii="Arial" w:hAnsi="Arial" w:cs="Arial"/>
          <w:color w:val="000000" w:themeColor="text1"/>
          <w:lang w:bidi="my-MM"/>
        </w:rPr>
        <w:t>Makokha</w:t>
      </w:r>
      <w:proofErr w:type="spellEnd"/>
      <w:r w:rsidRPr="001F5CB6">
        <w:rPr>
          <w:rFonts w:ascii="Arial" w:hAnsi="Arial" w:cs="Arial"/>
          <w:color w:val="000000" w:themeColor="text1"/>
          <w:lang w:bidi="my-MM"/>
        </w:rPr>
        <w:t xml:space="preserve">, </w:t>
      </w:r>
      <w:proofErr w:type="spellStart"/>
      <w:r w:rsidRPr="001F5CB6">
        <w:rPr>
          <w:rFonts w:ascii="Arial" w:hAnsi="Arial" w:cs="Arial"/>
          <w:color w:val="000000" w:themeColor="text1"/>
          <w:lang w:bidi="my-MM"/>
        </w:rPr>
        <w:t>Oniang'o</w:t>
      </w:r>
      <w:proofErr w:type="spellEnd"/>
      <w:r w:rsidRPr="001F5CB6">
        <w:rPr>
          <w:rFonts w:ascii="Arial" w:hAnsi="Arial" w:cs="Arial"/>
          <w:color w:val="000000" w:themeColor="text1"/>
          <w:lang w:bidi="my-MM"/>
        </w:rPr>
        <w:t xml:space="preserve">, </w:t>
      </w:r>
      <w:proofErr w:type="spellStart"/>
      <w:r w:rsidRPr="001F5CB6">
        <w:rPr>
          <w:rFonts w:ascii="Arial" w:hAnsi="Arial" w:cs="Arial"/>
          <w:color w:val="000000" w:themeColor="text1"/>
          <w:lang w:bidi="my-MM"/>
        </w:rPr>
        <w:t>Njoroge</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Kamar</w:t>
      </w:r>
      <w:proofErr w:type="spellEnd"/>
      <w:r w:rsidRPr="001F5CB6">
        <w:rPr>
          <w:rFonts w:ascii="Arial" w:hAnsi="Arial" w:cs="Arial"/>
          <w:color w:val="000000" w:themeColor="text1"/>
          <w:lang w:bidi="my-MM"/>
        </w:rPr>
        <w:t xml:space="preserve">, 2002). The content of phytic acid in different cereals varies according to species and the environment where they have been grown and stored. There are many factors that affect the content of phytic acid in cereals. Germination, temperature and phytase activity are some of those factors that affect the content of phytic acid in cereal (Kumar &amp; Anand, 2021).   </w:t>
      </w:r>
    </w:p>
    <w:p w14:paraId="7A3C776C" w14:textId="77777777" w:rsidR="002F2D0F" w:rsidRDefault="002F2D0F" w:rsidP="002F2D0F">
      <w:pPr>
        <w:spacing w:line="276" w:lineRule="auto"/>
        <w:jc w:val="both"/>
        <w:rPr>
          <w:rFonts w:ascii="Times New Roman" w:hAnsi="Times New Roman"/>
          <w:sz w:val="24"/>
          <w:szCs w:val="24"/>
          <w:lang w:bidi="my-MM"/>
        </w:rPr>
      </w:pPr>
      <w:bookmarkStart w:id="18" w:name="_Hlk177330179"/>
    </w:p>
    <w:p w14:paraId="7CBE66E9" w14:textId="77777777" w:rsidR="002F2D0F" w:rsidRDefault="002F2D0F" w:rsidP="002F2D0F">
      <w:pPr>
        <w:spacing w:line="276" w:lineRule="auto"/>
        <w:ind w:firstLine="720"/>
        <w:jc w:val="both"/>
        <w:rPr>
          <w:rFonts w:ascii="Times New Roman" w:hAnsi="Times New Roman"/>
          <w:sz w:val="24"/>
          <w:szCs w:val="24"/>
          <w:lang w:bidi="my-MM"/>
        </w:rPr>
      </w:pPr>
    </w:p>
    <w:p w14:paraId="2F7F0270" w14:textId="77777777" w:rsidR="002F2D0F" w:rsidRDefault="002F2D0F" w:rsidP="002F2D0F">
      <w:pPr>
        <w:spacing w:line="276" w:lineRule="auto"/>
        <w:ind w:firstLine="720"/>
        <w:jc w:val="both"/>
        <w:rPr>
          <w:rFonts w:ascii="Times New Roman" w:hAnsi="Times New Roman"/>
          <w:sz w:val="24"/>
          <w:szCs w:val="24"/>
          <w:lang w:bidi="my-MM"/>
        </w:rPr>
      </w:pPr>
    </w:p>
    <w:p w14:paraId="368D5E07" w14:textId="77777777" w:rsidR="002F2D0F" w:rsidRDefault="002F2D0F" w:rsidP="002F2D0F">
      <w:pPr>
        <w:spacing w:line="276" w:lineRule="auto"/>
        <w:ind w:firstLine="720"/>
        <w:jc w:val="both"/>
        <w:rPr>
          <w:rFonts w:ascii="Times New Roman" w:hAnsi="Times New Roman"/>
          <w:sz w:val="24"/>
          <w:szCs w:val="24"/>
          <w:lang w:bidi="my-MM"/>
        </w:rPr>
      </w:pPr>
      <w:r w:rsidRPr="008A3730">
        <w:rPr>
          <w:rFonts w:ascii="Times New Roman" w:hAnsi="Times New Roman"/>
          <w:noProof/>
          <w:sz w:val="24"/>
          <w:szCs w:val="24"/>
        </w:rPr>
        <w:drawing>
          <wp:anchor distT="0" distB="0" distL="114300" distR="114300" simplePos="0" relativeHeight="251661312" behindDoc="0" locked="0" layoutInCell="1" allowOverlap="1" wp14:anchorId="1A34BDB1" wp14:editId="745DECE4">
            <wp:simplePos x="0" y="0"/>
            <wp:positionH relativeFrom="margin">
              <wp:posOffset>-3810</wp:posOffset>
            </wp:positionH>
            <wp:positionV relativeFrom="paragraph">
              <wp:posOffset>0</wp:posOffset>
            </wp:positionV>
            <wp:extent cx="5244465" cy="335724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543B04C3" w14:textId="77777777" w:rsidR="002F2D0F" w:rsidRDefault="002F2D0F" w:rsidP="002F2D0F">
      <w:pPr>
        <w:spacing w:line="360" w:lineRule="auto"/>
        <w:jc w:val="center"/>
        <w:rPr>
          <w:rFonts w:ascii="Arial" w:hAnsi="Arial" w:cs="Arial"/>
          <w:b/>
          <w:bCs/>
          <w:color w:val="000000" w:themeColor="text1"/>
        </w:rPr>
      </w:pPr>
    </w:p>
    <w:p w14:paraId="2D4FDA70" w14:textId="77777777" w:rsidR="002F2D0F" w:rsidRDefault="002F2D0F" w:rsidP="002F2D0F">
      <w:pPr>
        <w:spacing w:line="360" w:lineRule="auto"/>
        <w:jc w:val="center"/>
        <w:rPr>
          <w:rFonts w:ascii="Arial" w:hAnsi="Arial" w:cs="Arial"/>
          <w:b/>
          <w:bCs/>
          <w:color w:val="000000" w:themeColor="text1"/>
        </w:rPr>
      </w:pPr>
    </w:p>
    <w:p w14:paraId="3DFF6458" w14:textId="77777777" w:rsidR="002F2D0F" w:rsidRDefault="002F2D0F" w:rsidP="002F2D0F">
      <w:pPr>
        <w:spacing w:line="360" w:lineRule="auto"/>
        <w:jc w:val="center"/>
        <w:rPr>
          <w:rFonts w:ascii="Arial" w:hAnsi="Arial" w:cs="Arial"/>
          <w:b/>
          <w:bCs/>
          <w:color w:val="000000" w:themeColor="text1"/>
        </w:rPr>
      </w:pPr>
    </w:p>
    <w:p w14:paraId="3BCF6392" w14:textId="77777777" w:rsidR="002F2D0F" w:rsidRDefault="002F2D0F" w:rsidP="002F2D0F">
      <w:pPr>
        <w:spacing w:line="360" w:lineRule="auto"/>
        <w:jc w:val="center"/>
        <w:rPr>
          <w:rFonts w:ascii="Arial" w:hAnsi="Arial" w:cs="Arial"/>
          <w:b/>
          <w:bCs/>
          <w:color w:val="000000" w:themeColor="text1"/>
        </w:rPr>
      </w:pPr>
    </w:p>
    <w:p w14:paraId="50A85FF1" w14:textId="77777777" w:rsidR="002F2D0F" w:rsidRDefault="002F2D0F" w:rsidP="002F2D0F">
      <w:pPr>
        <w:spacing w:line="360" w:lineRule="auto"/>
        <w:jc w:val="center"/>
        <w:rPr>
          <w:rFonts w:ascii="Arial" w:hAnsi="Arial" w:cs="Arial"/>
          <w:b/>
          <w:bCs/>
          <w:color w:val="000000" w:themeColor="text1"/>
        </w:rPr>
      </w:pPr>
    </w:p>
    <w:p w14:paraId="01D5460B" w14:textId="77777777" w:rsidR="002F2D0F" w:rsidRDefault="002F2D0F" w:rsidP="002F2D0F">
      <w:pPr>
        <w:spacing w:line="360" w:lineRule="auto"/>
        <w:jc w:val="center"/>
        <w:rPr>
          <w:rFonts w:ascii="Arial" w:hAnsi="Arial" w:cs="Arial"/>
          <w:b/>
          <w:bCs/>
          <w:color w:val="000000" w:themeColor="text1"/>
        </w:rPr>
      </w:pPr>
    </w:p>
    <w:p w14:paraId="3BFB463B" w14:textId="77777777" w:rsidR="002F2D0F" w:rsidRDefault="002F2D0F" w:rsidP="002F2D0F">
      <w:pPr>
        <w:spacing w:line="360" w:lineRule="auto"/>
        <w:jc w:val="center"/>
        <w:rPr>
          <w:rFonts w:ascii="Arial" w:hAnsi="Arial" w:cs="Arial"/>
          <w:b/>
          <w:bCs/>
          <w:color w:val="000000" w:themeColor="text1"/>
        </w:rPr>
      </w:pPr>
    </w:p>
    <w:p w14:paraId="4A2E7C42" w14:textId="77777777" w:rsidR="002F2D0F" w:rsidRDefault="002F2D0F" w:rsidP="002F2D0F">
      <w:pPr>
        <w:spacing w:line="360" w:lineRule="auto"/>
        <w:jc w:val="center"/>
        <w:rPr>
          <w:rFonts w:ascii="Arial" w:hAnsi="Arial" w:cs="Arial"/>
          <w:b/>
          <w:bCs/>
          <w:color w:val="000000" w:themeColor="text1"/>
        </w:rPr>
      </w:pPr>
    </w:p>
    <w:p w14:paraId="06A86C38" w14:textId="77777777" w:rsidR="002F2D0F" w:rsidRDefault="002F2D0F" w:rsidP="002F2D0F">
      <w:pPr>
        <w:spacing w:line="360" w:lineRule="auto"/>
        <w:jc w:val="center"/>
        <w:rPr>
          <w:rFonts w:ascii="Arial" w:hAnsi="Arial" w:cs="Arial"/>
          <w:b/>
          <w:bCs/>
          <w:color w:val="000000" w:themeColor="text1"/>
        </w:rPr>
      </w:pPr>
    </w:p>
    <w:p w14:paraId="2D07406A" w14:textId="77777777" w:rsidR="002F2D0F" w:rsidRDefault="002F2D0F" w:rsidP="002F2D0F">
      <w:pPr>
        <w:spacing w:line="360" w:lineRule="auto"/>
        <w:jc w:val="center"/>
        <w:rPr>
          <w:rFonts w:ascii="Arial" w:hAnsi="Arial" w:cs="Arial"/>
          <w:b/>
          <w:bCs/>
          <w:color w:val="000000" w:themeColor="text1"/>
        </w:rPr>
      </w:pPr>
    </w:p>
    <w:p w14:paraId="569874C5" w14:textId="77777777" w:rsidR="002F2D0F" w:rsidRDefault="002F2D0F" w:rsidP="002F2D0F">
      <w:pPr>
        <w:spacing w:line="360" w:lineRule="auto"/>
        <w:jc w:val="center"/>
        <w:rPr>
          <w:rFonts w:ascii="Arial" w:hAnsi="Arial" w:cs="Arial"/>
          <w:b/>
          <w:bCs/>
          <w:color w:val="000000" w:themeColor="text1"/>
        </w:rPr>
      </w:pPr>
    </w:p>
    <w:p w14:paraId="7BCC7EA3" w14:textId="77777777" w:rsidR="002F2D0F" w:rsidRDefault="002F2D0F" w:rsidP="002F2D0F">
      <w:pPr>
        <w:spacing w:line="360" w:lineRule="auto"/>
        <w:jc w:val="center"/>
        <w:rPr>
          <w:rFonts w:ascii="Arial" w:hAnsi="Arial" w:cs="Arial"/>
          <w:b/>
          <w:bCs/>
          <w:color w:val="000000" w:themeColor="text1"/>
        </w:rPr>
      </w:pPr>
    </w:p>
    <w:p w14:paraId="4516332E" w14:textId="77777777" w:rsidR="002F2D0F" w:rsidRDefault="002F2D0F" w:rsidP="002F2D0F">
      <w:pPr>
        <w:spacing w:line="360" w:lineRule="auto"/>
        <w:jc w:val="center"/>
        <w:rPr>
          <w:rFonts w:ascii="Arial" w:hAnsi="Arial" w:cs="Arial"/>
          <w:b/>
          <w:bCs/>
          <w:color w:val="000000" w:themeColor="text1"/>
        </w:rPr>
      </w:pPr>
    </w:p>
    <w:p w14:paraId="1F7268F7" w14:textId="77777777" w:rsidR="002F2D0F" w:rsidRDefault="002F2D0F" w:rsidP="002F2D0F">
      <w:pPr>
        <w:spacing w:line="360" w:lineRule="auto"/>
        <w:jc w:val="center"/>
        <w:rPr>
          <w:rFonts w:ascii="Arial" w:hAnsi="Arial" w:cs="Arial"/>
          <w:b/>
          <w:bCs/>
          <w:color w:val="000000" w:themeColor="text1"/>
        </w:rPr>
      </w:pPr>
    </w:p>
    <w:p w14:paraId="3A401880" w14:textId="77777777" w:rsidR="002F2D0F" w:rsidRDefault="002F2D0F" w:rsidP="002F2D0F">
      <w:pPr>
        <w:spacing w:line="360" w:lineRule="auto"/>
        <w:jc w:val="center"/>
        <w:rPr>
          <w:rFonts w:ascii="Arial" w:hAnsi="Arial" w:cs="Arial"/>
          <w:b/>
          <w:bCs/>
          <w:color w:val="000000" w:themeColor="text1"/>
        </w:rPr>
      </w:pPr>
    </w:p>
    <w:p w14:paraId="685CF620" w14:textId="7227CD10" w:rsidR="002F2D0F" w:rsidRPr="00072406" w:rsidRDefault="002F2D0F" w:rsidP="002F2D0F">
      <w:pPr>
        <w:spacing w:line="360" w:lineRule="auto"/>
        <w:jc w:val="center"/>
        <w:rPr>
          <w:rFonts w:ascii="Arial" w:hAnsi="Arial" w:cs="Arial"/>
          <w:b/>
          <w:bCs/>
        </w:rPr>
      </w:pPr>
      <w:r w:rsidRPr="00072406">
        <w:rPr>
          <w:rFonts w:ascii="Arial" w:hAnsi="Arial" w:cs="Arial"/>
          <w:b/>
          <w:bCs/>
          <w:color w:val="000000" w:themeColor="text1"/>
        </w:rPr>
        <w:t xml:space="preserve">Figure 1. </w:t>
      </w:r>
      <w:r w:rsidRPr="00072406">
        <w:rPr>
          <w:rFonts w:ascii="Arial" w:hAnsi="Arial" w:cs="Arial"/>
          <w:b/>
          <w:bCs/>
        </w:rPr>
        <w:t>Moisture content of different sorghum varieties</w:t>
      </w:r>
    </w:p>
    <w:p w14:paraId="515B23AF" w14:textId="77777777" w:rsidR="002F2D0F" w:rsidRDefault="002F2D0F" w:rsidP="002F2D0F">
      <w:pPr>
        <w:spacing w:line="276" w:lineRule="auto"/>
        <w:jc w:val="both"/>
        <w:rPr>
          <w:rFonts w:ascii="Times New Roman" w:hAnsi="Times New Roman"/>
          <w:sz w:val="24"/>
          <w:szCs w:val="24"/>
          <w:lang w:bidi="my-MM"/>
        </w:rPr>
      </w:pPr>
    </w:p>
    <w:p w14:paraId="3074C64B" w14:textId="77777777" w:rsidR="002F2D0F" w:rsidRPr="00A54CA2" w:rsidRDefault="002F2D0F" w:rsidP="002F2D0F">
      <w:pPr>
        <w:spacing w:line="276" w:lineRule="auto"/>
        <w:ind w:firstLine="720"/>
        <w:jc w:val="both"/>
        <w:rPr>
          <w:rFonts w:ascii="Times New Roman" w:hAnsi="Times New Roman"/>
          <w:sz w:val="24"/>
          <w:szCs w:val="24"/>
          <w:lang w:bidi="my-MM"/>
        </w:rPr>
      </w:pPr>
      <w:r w:rsidRPr="00E016F8">
        <w:rPr>
          <w:rFonts w:ascii="Times New Roman" w:hAnsi="Times New Roman"/>
          <w:noProof/>
          <w:color w:val="C00000"/>
          <w:sz w:val="24"/>
          <w:szCs w:val="24"/>
        </w:rPr>
        <w:drawing>
          <wp:anchor distT="0" distB="0" distL="114300" distR="114300" simplePos="0" relativeHeight="251655168" behindDoc="0" locked="0" layoutInCell="1" allowOverlap="1" wp14:anchorId="5255CC81" wp14:editId="40935D6F">
            <wp:simplePos x="0" y="0"/>
            <wp:positionH relativeFrom="margin">
              <wp:align>left</wp:align>
            </wp:positionH>
            <wp:positionV relativeFrom="paragraph">
              <wp:posOffset>198120</wp:posOffset>
            </wp:positionV>
            <wp:extent cx="5171440" cy="358394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bookmarkEnd w:id="18"/>
    <w:p w14:paraId="256EED54" w14:textId="77777777" w:rsidR="002F2D0F" w:rsidRDefault="002F2D0F" w:rsidP="002F2D0F">
      <w:pPr>
        <w:spacing w:line="360" w:lineRule="auto"/>
        <w:jc w:val="center"/>
        <w:rPr>
          <w:rFonts w:ascii="Arial" w:hAnsi="Arial" w:cs="Arial"/>
          <w:b/>
          <w:bCs/>
          <w:color w:val="000000" w:themeColor="text1"/>
        </w:rPr>
      </w:pPr>
    </w:p>
    <w:p w14:paraId="3334D957" w14:textId="77777777" w:rsidR="002F2D0F" w:rsidRDefault="002F2D0F" w:rsidP="002F2D0F">
      <w:pPr>
        <w:spacing w:line="360" w:lineRule="auto"/>
        <w:jc w:val="center"/>
        <w:rPr>
          <w:rFonts w:ascii="Arial" w:hAnsi="Arial" w:cs="Arial"/>
          <w:b/>
          <w:bCs/>
          <w:color w:val="000000" w:themeColor="text1"/>
        </w:rPr>
      </w:pPr>
    </w:p>
    <w:p w14:paraId="0763E142" w14:textId="77777777" w:rsidR="002F2D0F" w:rsidRDefault="002F2D0F" w:rsidP="002F2D0F">
      <w:pPr>
        <w:spacing w:line="360" w:lineRule="auto"/>
        <w:jc w:val="center"/>
        <w:rPr>
          <w:rFonts w:ascii="Arial" w:hAnsi="Arial" w:cs="Arial"/>
          <w:b/>
          <w:bCs/>
          <w:color w:val="000000" w:themeColor="text1"/>
        </w:rPr>
      </w:pPr>
    </w:p>
    <w:p w14:paraId="24EB164F" w14:textId="77777777" w:rsidR="002F2D0F" w:rsidRDefault="002F2D0F" w:rsidP="002F2D0F">
      <w:pPr>
        <w:spacing w:line="360" w:lineRule="auto"/>
        <w:jc w:val="center"/>
        <w:rPr>
          <w:rFonts w:ascii="Arial" w:hAnsi="Arial" w:cs="Arial"/>
          <w:b/>
          <w:bCs/>
          <w:color w:val="000000" w:themeColor="text1"/>
        </w:rPr>
      </w:pPr>
    </w:p>
    <w:p w14:paraId="01C19942" w14:textId="77777777" w:rsidR="002F2D0F" w:rsidRDefault="002F2D0F" w:rsidP="002F2D0F">
      <w:pPr>
        <w:spacing w:line="360" w:lineRule="auto"/>
        <w:jc w:val="center"/>
        <w:rPr>
          <w:rFonts w:ascii="Arial" w:hAnsi="Arial" w:cs="Arial"/>
          <w:b/>
          <w:bCs/>
          <w:color w:val="000000" w:themeColor="text1"/>
        </w:rPr>
      </w:pPr>
    </w:p>
    <w:p w14:paraId="798AA613" w14:textId="77777777" w:rsidR="002F2D0F" w:rsidRDefault="002F2D0F" w:rsidP="002F2D0F">
      <w:pPr>
        <w:spacing w:line="360" w:lineRule="auto"/>
        <w:jc w:val="center"/>
        <w:rPr>
          <w:rFonts w:ascii="Arial" w:hAnsi="Arial" w:cs="Arial"/>
          <w:b/>
          <w:bCs/>
          <w:color w:val="000000" w:themeColor="text1"/>
        </w:rPr>
      </w:pPr>
    </w:p>
    <w:p w14:paraId="7AA8AA12" w14:textId="77777777" w:rsidR="002F2D0F" w:rsidRDefault="002F2D0F" w:rsidP="002F2D0F">
      <w:pPr>
        <w:spacing w:line="360" w:lineRule="auto"/>
        <w:jc w:val="center"/>
        <w:rPr>
          <w:rFonts w:ascii="Arial" w:hAnsi="Arial" w:cs="Arial"/>
          <w:b/>
          <w:bCs/>
          <w:color w:val="000000" w:themeColor="text1"/>
        </w:rPr>
      </w:pPr>
    </w:p>
    <w:p w14:paraId="0B2F03F9" w14:textId="77777777" w:rsidR="002F2D0F" w:rsidRDefault="002F2D0F" w:rsidP="002F2D0F">
      <w:pPr>
        <w:spacing w:line="360" w:lineRule="auto"/>
        <w:jc w:val="center"/>
        <w:rPr>
          <w:rFonts w:ascii="Arial" w:hAnsi="Arial" w:cs="Arial"/>
          <w:b/>
          <w:bCs/>
          <w:color w:val="000000" w:themeColor="text1"/>
        </w:rPr>
      </w:pPr>
    </w:p>
    <w:p w14:paraId="1D217848" w14:textId="77777777" w:rsidR="002F2D0F" w:rsidRDefault="002F2D0F" w:rsidP="002F2D0F">
      <w:pPr>
        <w:spacing w:line="360" w:lineRule="auto"/>
        <w:jc w:val="center"/>
        <w:rPr>
          <w:rFonts w:ascii="Arial" w:hAnsi="Arial" w:cs="Arial"/>
          <w:b/>
          <w:bCs/>
          <w:color w:val="000000" w:themeColor="text1"/>
        </w:rPr>
      </w:pPr>
    </w:p>
    <w:p w14:paraId="65B6D585" w14:textId="77777777" w:rsidR="002F2D0F" w:rsidRDefault="002F2D0F" w:rsidP="002F2D0F">
      <w:pPr>
        <w:spacing w:line="360" w:lineRule="auto"/>
        <w:jc w:val="center"/>
        <w:rPr>
          <w:rFonts w:ascii="Arial" w:hAnsi="Arial" w:cs="Arial"/>
          <w:b/>
          <w:bCs/>
          <w:color w:val="000000" w:themeColor="text1"/>
        </w:rPr>
      </w:pPr>
    </w:p>
    <w:p w14:paraId="6BC1197E" w14:textId="77777777" w:rsidR="002F2D0F" w:rsidRDefault="002F2D0F" w:rsidP="002F2D0F">
      <w:pPr>
        <w:spacing w:line="360" w:lineRule="auto"/>
        <w:jc w:val="center"/>
        <w:rPr>
          <w:rFonts w:ascii="Arial" w:hAnsi="Arial" w:cs="Arial"/>
          <w:b/>
          <w:bCs/>
          <w:color w:val="000000" w:themeColor="text1"/>
        </w:rPr>
      </w:pPr>
    </w:p>
    <w:p w14:paraId="7B773B2B" w14:textId="77777777" w:rsidR="002F2D0F" w:rsidRDefault="002F2D0F" w:rsidP="002F2D0F">
      <w:pPr>
        <w:spacing w:line="360" w:lineRule="auto"/>
        <w:jc w:val="center"/>
        <w:rPr>
          <w:rFonts w:ascii="Arial" w:hAnsi="Arial" w:cs="Arial"/>
          <w:b/>
          <w:bCs/>
          <w:color w:val="000000" w:themeColor="text1"/>
        </w:rPr>
      </w:pPr>
    </w:p>
    <w:p w14:paraId="003C7107" w14:textId="77777777" w:rsidR="002F2D0F" w:rsidRDefault="002F2D0F" w:rsidP="002F2D0F">
      <w:pPr>
        <w:spacing w:line="360" w:lineRule="auto"/>
        <w:jc w:val="center"/>
        <w:rPr>
          <w:rFonts w:ascii="Arial" w:hAnsi="Arial" w:cs="Arial"/>
          <w:b/>
          <w:bCs/>
          <w:color w:val="000000" w:themeColor="text1"/>
        </w:rPr>
      </w:pPr>
    </w:p>
    <w:p w14:paraId="7C52D10D" w14:textId="77777777" w:rsidR="002F2D0F" w:rsidRDefault="002F2D0F" w:rsidP="002F2D0F">
      <w:pPr>
        <w:spacing w:line="360" w:lineRule="auto"/>
        <w:jc w:val="center"/>
        <w:rPr>
          <w:rFonts w:ascii="Arial" w:hAnsi="Arial" w:cs="Arial"/>
          <w:b/>
          <w:bCs/>
          <w:color w:val="000000" w:themeColor="text1"/>
        </w:rPr>
      </w:pPr>
    </w:p>
    <w:p w14:paraId="3AEAF745" w14:textId="77777777" w:rsidR="002F2D0F" w:rsidRDefault="002F2D0F" w:rsidP="002F2D0F">
      <w:pPr>
        <w:spacing w:line="360" w:lineRule="auto"/>
        <w:jc w:val="center"/>
        <w:rPr>
          <w:rFonts w:ascii="Arial" w:hAnsi="Arial" w:cs="Arial"/>
          <w:b/>
          <w:bCs/>
          <w:color w:val="000000" w:themeColor="text1"/>
        </w:rPr>
      </w:pPr>
    </w:p>
    <w:p w14:paraId="38CDDBE0" w14:textId="77777777" w:rsidR="002F2D0F" w:rsidRDefault="002F2D0F" w:rsidP="002F2D0F">
      <w:pPr>
        <w:spacing w:line="360" w:lineRule="auto"/>
        <w:jc w:val="center"/>
        <w:rPr>
          <w:rFonts w:ascii="Arial" w:hAnsi="Arial" w:cs="Arial"/>
          <w:b/>
          <w:bCs/>
          <w:color w:val="000000" w:themeColor="text1"/>
        </w:rPr>
      </w:pPr>
    </w:p>
    <w:p w14:paraId="0B5F645E" w14:textId="77777777" w:rsidR="002F2D0F" w:rsidRDefault="002F2D0F" w:rsidP="002F2D0F">
      <w:pPr>
        <w:spacing w:line="360" w:lineRule="auto"/>
        <w:jc w:val="center"/>
        <w:rPr>
          <w:rFonts w:ascii="Arial" w:hAnsi="Arial" w:cs="Arial"/>
          <w:b/>
          <w:bCs/>
          <w:color w:val="000000" w:themeColor="text1"/>
        </w:rPr>
      </w:pPr>
    </w:p>
    <w:p w14:paraId="0AE7FD4C" w14:textId="6FF50B24" w:rsidR="002F2D0F" w:rsidRPr="00072406" w:rsidRDefault="002F2D0F" w:rsidP="002F2D0F">
      <w:pPr>
        <w:spacing w:line="360" w:lineRule="auto"/>
        <w:jc w:val="center"/>
        <w:rPr>
          <w:rFonts w:ascii="Arial" w:hAnsi="Arial" w:cs="Arial"/>
          <w:b/>
          <w:bCs/>
        </w:rPr>
      </w:pPr>
      <w:r w:rsidRPr="00072406">
        <w:rPr>
          <w:rFonts w:ascii="Arial" w:hAnsi="Arial" w:cs="Arial"/>
          <w:b/>
          <w:bCs/>
          <w:color w:val="000000" w:themeColor="text1"/>
        </w:rPr>
        <w:t xml:space="preserve">Figure 2. </w:t>
      </w:r>
      <w:r w:rsidRPr="00072406">
        <w:rPr>
          <w:rFonts w:ascii="Arial" w:hAnsi="Arial" w:cs="Arial"/>
          <w:b/>
          <w:bCs/>
        </w:rPr>
        <w:t>Crude protein content of different sorghum varieties</w:t>
      </w:r>
    </w:p>
    <w:p w14:paraId="00ECFC1E" w14:textId="5419E05A" w:rsidR="002F2D0F" w:rsidRDefault="002F2D0F" w:rsidP="002F2D0F">
      <w:pPr>
        <w:tabs>
          <w:tab w:val="left" w:pos="2610"/>
        </w:tabs>
        <w:spacing w:line="276" w:lineRule="auto"/>
        <w:ind w:left="2610" w:hanging="2610"/>
        <w:jc w:val="both"/>
        <w:rPr>
          <w:rFonts w:ascii="Times New Roman" w:hAnsi="Times New Roman"/>
          <w:b/>
          <w:bCs/>
          <w:sz w:val="24"/>
          <w:szCs w:val="24"/>
        </w:rPr>
      </w:pPr>
      <w:r>
        <w:rPr>
          <w:rFonts w:ascii="Times New Roman" w:hAnsi="Times New Roman"/>
          <w:b/>
          <w:bCs/>
          <w:sz w:val="24"/>
          <w:szCs w:val="24"/>
        </w:rPr>
        <w:t xml:space="preserve">                          </w:t>
      </w:r>
    </w:p>
    <w:p w14:paraId="74B03FD7"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anchor distT="0" distB="0" distL="114300" distR="114300" simplePos="0" relativeHeight="251657216" behindDoc="0" locked="0" layoutInCell="1" allowOverlap="1" wp14:anchorId="70744CBA" wp14:editId="525F2DBE">
            <wp:simplePos x="0" y="0"/>
            <wp:positionH relativeFrom="margin">
              <wp:align>left</wp:align>
            </wp:positionH>
            <wp:positionV relativeFrom="paragraph">
              <wp:posOffset>45568</wp:posOffset>
            </wp:positionV>
            <wp:extent cx="5273675" cy="3459480"/>
            <wp:effectExtent l="0" t="0" r="317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2F2D0F">
        <w:rPr>
          <w:rFonts w:ascii="Times New Roman" w:hAnsi="Times New Roman"/>
          <w:b/>
          <w:bCs/>
          <w:sz w:val="24"/>
          <w:szCs w:val="24"/>
        </w:rPr>
        <w:t xml:space="preserve">                           </w:t>
      </w:r>
    </w:p>
    <w:p w14:paraId="5B5803B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3A41BD1"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C8529B7"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C050069"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81B80BC"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0B35E56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65BF26A"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46FB4FB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965359B"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64A320D"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5ACFA54"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73BA188"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CEB79A1"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098E7C6"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38CD149"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253972FC"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D53631B"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E90C485" w14:textId="4A2F8D7A" w:rsidR="002F2D0F" w:rsidRPr="00072406" w:rsidRDefault="002F2D0F" w:rsidP="00E75247">
      <w:pPr>
        <w:tabs>
          <w:tab w:val="left" w:pos="2610"/>
        </w:tabs>
        <w:spacing w:line="276" w:lineRule="auto"/>
        <w:ind w:left="2610" w:hanging="2610"/>
        <w:jc w:val="center"/>
        <w:rPr>
          <w:rFonts w:ascii="Arial" w:hAnsi="Arial" w:cs="Arial"/>
          <w:b/>
          <w:bCs/>
        </w:rPr>
      </w:pPr>
      <w:r w:rsidRPr="00072406">
        <w:rPr>
          <w:rFonts w:ascii="Arial" w:hAnsi="Arial" w:cs="Arial"/>
          <w:b/>
          <w:bCs/>
        </w:rPr>
        <w:t>Figure 3. Crude fat content of different sorghum varieties</w:t>
      </w:r>
    </w:p>
    <w:p w14:paraId="32CFEFF2" w14:textId="77777777" w:rsidR="002F2D0F" w:rsidRPr="00B85CFB"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inline distT="0" distB="0" distL="0" distR="0" wp14:anchorId="664CA3E1" wp14:editId="6AB49768">
            <wp:extent cx="5239909" cy="3570136"/>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sz w:val="24"/>
          <w:szCs w:val="24"/>
        </w:rPr>
        <w:t xml:space="preserve">         </w:t>
      </w:r>
    </w:p>
    <w:p w14:paraId="0C5B4C81" w14:textId="77777777" w:rsidR="00E75247" w:rsidRDefault="002F2D0F" w:rsidP="002F2D0F">
      <w:pPr>
        <w:spacing w:line="360" w:lineRule="auto"/>
        <w:jc w:val="center"/>
        <w:rPr>
          <w:rFonts w:ascii="Times New Roman" w:hAnsi="Times New Roman"/>
          <w:sz w:val="24"/>
          <w:szCs w:val="24"/>
        </w:rPr>
      </w:pPr>
      <w:r>
        <w:rPr>
          <w:rFonts w:ascii="Times New Roman" w:hAnsi="Times New Roman"/>
          <w:sz w:val="24"/>
          <w:szCs w:val="24"/>
        </w:rPr>
        <w:t xml:space="preserve"> </w:t>
      </w:r>
    </w:p>
    <w:p w14:paraId="7D06E03F" w14:textId="1A371A2D" w:rsidR="002F2D0F" w:rsidRPr="00524525" w:rsidRDefault="002F2D0F" w:rsidP="002F2D0F">
      <w:pPr>
        <w:spacing w:line="360" w:lineRule="auto"/>
        <w:jc w:val="center"/>
        <w:rPr>
          <w:rFonts w:ascii="Arial" w:hAnsi="Arial" w:cs="Arial"/>
          <w:b/>
          <w:bCs/>
        </w:rPr>
      </w:pPr>
      <w:r w:rsidRPr="00524525">
        <w:rPr>
          <w:rFonts w:ascii="Arial" w:hAnsi="Arial" w:cs="Arial"/>
          <w:b/>
          <w:bCs/>
        </w:rPr>
        <w:t>Figure 4. Crude fiber content of different sorghum varieties</w:t>
      </w:r>
    </w:p>
    <w:p w14:paraId="0BD5D597" w14:textId="77777777" w:rsidR="002F2D0F" w:rsidRPr="008A3730" w:rsidRDefault="002F2D0F" w:rsidP="002F2D0F">
      <w:pPr>
        <w:spacing w:line="360" w:lineRule="auto"/>
        <w:jc w:val="center"/>
        <w:rPr>
          <w:rFonts w:ascii="Times New Roman" w:hAnsi="Times New Roman"/>
          <w:sz w:val="24"/>
          <w:szCs w:val="24"/>
        </w:rPr>
      </w:pPr>
    </w:p>
    <w:p w14:paraId="256FA958"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inline distT="0" distB="0" distL="0" distR="0" wp14:anchorId="6D100E25" wp14:editId="1BFB8AA5">
            <wp:extent cx="5215255" cy="3262579"/>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C0643E" w14:textId="77777777" w:rsidR="002F2D0F" w:rsidRPr="00524525" w:rsidRDefault="002F2D0F" w:rsidP="002F2D0F">
      <w:pPr>
        <w:spacing w:line="360" w:lineRule="auto"/>
        <w:jc w:val="center"/>
        <w:rPr>
          <w:rFonts w:ascii="Arial" w:hAnsi="Arial" w:cs="Arial"/>
          <w:b/>
          <w:bCs/>
        </w:rPr>
      </w:pPr>
      <w:r w:rsidRPr="00524525">
        <w:rPr>
          <w:rFonts w:ascii="Arial" w:hAnsi="Arial" w:cs="Arial"/>
          <w:b/>
          <w:bCs/>
        </w:rPr>
        <w:t>Figure 5. Crude ash content of different sorghum varieties</w:t>
      </w:r>
    </w:p>
    <w:p w14:paraId="3AD27F1B" w14:textId="77777777" w:rsidR="002F2D0F" w:rsidRDefault="002F2D0F" w:rsidP="002F2D0F">
      <w:pPr>
        <w:spacing w:line="360" w:lineRule="auto"/>
        <w:jc w:val="center"/>
        <w:rPr>
          <w:rFonts w:ascii="Times New Roman" w:hAnsi="Times New Roman"/>
          <w:b/>
          <w:bCs/>
          <w:sz w:val="24"/>
          <w:szCs w:val="24"/>
        </w:rPr>
      </w:pPr>
    </w:p>
    <w:p w14:paraId="38630DD2"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p>
    <w:p w14:paraId="4B15F10D"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inline distT="0" distB="0" distL="0" distR="0" wp14:anchorId="1C029052" wp14:editId="29674BFE">
            <wp:extent cx="5238750" cy="3367088"/>
            <wp:effectExtent l="0" t="0" r="0"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CD6FAB" w14:textId="77777777" w:rsidR="002F2D0F" w:rsidRPr="00DA310D" w:rsidRDefault="002F2D0F" w:rsidP="002F2D0F">
      <w:pPr>
        <w:spacing w:line="360" w:lineRule="auto"/>
        <w:jc w:val="center"/>
        <w:rPr>
          <w:rFonts w:ascii="Arial" w:hAnsi="Arial" w:cs="Arial"/>
          <w:b/>
          <w:bCs/>
        </w:rPr>
      </w:pPr>
      <w:r w:rsidRPr="00DA310D">
        <w:rPr>
          <w:rFonts w:ascii="Arial" w:hAnsi="Arial" w:cs="Arial"/>
          <w:b/>
          <w:bCs/>
        </w:rPr>
        <w:t>Figure 6. Carbohydrate content of different sorghum varieties</w:t>
      </w:r>
    </w:p>
    <w:p w14:paraId="1B41B4D6" w14:textId="77777777" w:rsidR="002F2D0F" w:rsidRDefault="002F2D0F" w:rsidP="002F2D0F">
      <w:pPr>
        <w:spacing w:line="360" w:lineRule="auto"/>
        <w:jc w:val="center"/>
        <w:rPr>
          <w:rFonts w:ascii="Times New Roman" w:hAnsi="Times New Roman"/>
          <w:b/>
          <w:bCs/>
          <w:sz w:val="24"/>
          <w:szCs w:val="24"/>
        </w:rPr>
      </w:pPr>
    </w:p>
    <w:p w14:paraId="42C334AF"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ADB1D92" wp14:editId="430A6320">
                <wp:simplePos x="0" y="0"/>
                <wp:positionH relativeFrom="margin">
                  <wp:posOffset>4114673</wp:posOffset>
                </wp:positionH>
                <wp:positionV relativeFrom="paragraph">
                  <wp:posOffset>8890</wp:posOffset>
                </wp:positionV>
                <wp:extent cx="1068019" cy="680314"/>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19" cy="680314"/>
                        </a:xfrm>
                        <a:prstGeom prst="rect">
                          <a:avLst/>
                        </a:prstGeom>
                        <a:solidFill>
                          <a:srgbClr val="FFFFFF"/>
                        </a:solidFill>
                        <a:ln w="9525">
                          <a:noFill/>
                          <a:miter lim="800000"/>
                          <a:headEnd/>
                          <a:tailEnd/>
                        </a:ln>
                      </wps:spPr>
                      <wps:txbx>
                        <w:txbxContent>
                          <w:p w14:paraId="32C9A368"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LSD</w:t>
                            </w:r>
                            <w:r w:rsidRPr="00DA310D">
                              <w:rPr>
                                <w:rFonts w:ascii="Arial" w:eastAsiaTheme="minorEastAsia" w:hAnsi="Arial" w:cs="Arial"/>
                                <w:bCs/>
                                <w:position w:val="-6"/>
                                <w:sz w:val="20"/>
                                <w:szCs w:val="20"/>
                                <w:vertAlign w:val="subscript"/>
                              </w:rPr>
                              <w:t>0.05</w:t>
                            </w:r>
                            <w:r w:rsidRPr="00DA310D">
                              <w:rPr>
                                <w:rFonts w:ascii="Arial" w:eastAsiaTheme="minorEastAsia" w:hAnsi="Arial" w:cs="Arial"/>
                                <w:bCs/>
                                <w:sz w:val="20"/>
                                <w:szCs w:val="20"/>
                              </w:rPr>
                              <w:t xml:space="preserve"> 54.67</w:t>
                            </w:r>
                          </w:p>
                          <w:p w14:paraId="7C8EA172"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06D49C5C"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CV%    3.13</w:t>
                            </w:r>
                          </w:p>
                          <w:p w14:paraId="257F3856" w14:textId="77777777" w:rsidR="002F2D0F" w:rsidRPr="00DA310D" w:rsidRDefault="002F2D0F" w:rsidP="002F2D0F">
                            <w:pPr>
                              <w:pStyle w:val="NormalWeb"/>
                              <w:spacing w:before="0" w:beforeAutospacing="0" w:after="0" w:afterAutospacing="0"/>
                              <w:rPr>
                                <w:rFonts w:ascii="Arial" w:hAnsi="Arial" w:cs="Arial"/>
                                <w:bCs/>
                                <w:sz w:val="20"/>
                                <w:szCs w:val="20"/>
                              </w:rPr>
                            </w:pPr>
                          </w:p>
                          <w:p w14:paraId="1CA0F696"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6620ACEF"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Theme="minorEastAsia" w:hAnsi="Arial" w:cs="Arial"/>
                                <w:bCs/>
                                <w:sz w:val="20"/>
                                <w:szCs w:val="20"/>
                              </w:rPr>
                              <w:t>CV%     3.13</w:t>
                            </w:r>
                          </w:p>
                          <w:p w14:paraId="0E9741DE"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mn-ea" w:hAnsi="Arial" w:cs="Arial"/>
                                <w:bCs/>
                                <w:sz w:val="20"/>
                                <w:szCs w:val="20"/>
                              </w:rPr>
                              <w:t>Pr</w:t>
                            </w:r>
                            <w:proofErr w:type="spellEnd"/>
                            <w:r w:rsidRPr="00DA310D">
                              <w:rPr>
                                <w:rFonts w:ascii="Arial" w:eastAsia="+mn-ea" w:hAnsi="Arial" w:cs="Arial"/>
                                <w:bCs/>
                                <w:sz w:val="20"/>
                                <w:szCs w:val="20"/>
                              </w:rPr>
                              <w:t>&gt;F      0.001</w:t>
                            </w:r>
                          </w:p>
                          <w:p w14:paraId="5BC68A7C"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mn-ea" w:hAnsi="Arial" w:cs="Arial"/>
                                <w:bCs/>
                                <w:sz w:val="20"/>
                                <w:szCs w:val="20"/>
                              </w:rPr>
                              <w:t>CV%     3.13</w:t>
                            </w:r>
                          </w:p>
                          <w:p w14:paraId="6ABB90A9" w14:textId="77777777" w:rsidR="002F2D0F" w:rsidRPr="00DA310D" w:rsidRDefault="002F2D0F" w:rsidP="002F2D0F">
                            <w:pPr>
                              <w:rPr>
                                <w:rFonts w:ascii="Arial" w:hAnsi="Arial"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B1D92" id="_x0000_t202" coordsize="21600,21600" o:spt="202" path="m,l,21600r21600,l21600,xe">
                <v:stroke joinstyle="miter"/>
                <v:path gradientshapeok="t" o:connecttype="rect"/>
              </v:shapetype>
              <v:shape id="Text Box 2" o:spid="_x0000_s1026" type="#_x0000_t202" style="position:absolute;left:0;text-align:left;margin-left:324pt;margin-top:.7pt;width:84.1pt;height:5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" stroked="f">
                <v:textbox>
                  <w:txbxContent>
                    <w:p w14:paraId="32C9A368"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LSD</w:t>
                      </w:r>
                      <w:r w:rsidRPr="00DA310D">
                        <w:rPr>
                          <w:rFonts w:ascii="Arial" w:eastAsiaTheme="minorEastAsia" w:hAnsi="Arial" w:cs="Arial"/>
                          <w:bCs/>
                          <w:position w:val="-6"/>
                          <w:sz w:val="20"/>
                          <w:szCs w:val="20"/>
                          <w:vertAlign w:val="subscript"/>
                        </w:rPr>
                        <w:t>0.05</w:t>
                      </w:r>
                      <w:r w:rsidRPr="00DA310D">
                        <w:rPr>
                          <w:rFonts w:ascii="Arial" w:eastAsiaTheme="minorEastAsia" w:hAnsi="Arial" w:cs="Arial"/>
                          <w:bCs/>
                          <w:sz w:val="20"/>
                          <w:szCs w:val="20"/>
                        </w:rPr>
                        <w:t xml:space="preserve"> 54.67</w:t>
                      </w:r>
                    </w:p>
                    <w:p w14:paraId="7C8EA172"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06D49C5C"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CV%    3.13</w:t>
                      </w:r>
                    </w:p>
                    <w:p w14:paraId="257F3856" w14:textId="77777777" w:rsidR="002F2D0F" w:rsidRPr="00DA310D" w:rsidRDefault="002F2D0F" w:rsidP="002F2D0F">
                      <w:pPr>
                        <w:pStyle w:val="NormalWeb"/>
                        <w:spacing w:before="0" w:beforeAutospacing="0" w:after="0" w:afterAutospacing="0"/>
                        <w:rPr>
                          <w:rFonts w:ascii="Arial" w:hAnsi="Arial" w:cs="Arial"/>
                          <w:bCs/>
                          <w:sz w:val="20"/>
                          <w:szCs w:val="20"/>
                        </w:rPr>
                      </w:pPr>
                    </w:p>
                    <w:p w14:paraId="1CA0F696"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6620ACEF"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Theme="minorEastAsia" w:hAnsi="Arial" w:cs="Arial"/>
                          <w:bCs/>
                          <w:sz w:val="20"/>
                          <w:szCs w:val="20"/>
                        </w:rPr>
                        <w:t>CV%     3.13</w:t>
                      </w:r>
                    </w:p>
                    <w:p w14:paraId="0E9741DE"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mn-ea" w:hAnsi="Arial" w:cs="Arial"/>
                          <w:bCs/>
                          <w:sz w:val="20"/>
                          <w:szCs w:val="20"/>
                        </w:rPr>
                        <w:t>Pr</w:t>
                      </w:r>
                      <w:proofErr w:type="spellEnd"/>
                      <w:r w:rsidRPr="00DA310D">
                        <w:rPr>
                          <w:rFonts w:ascii="Arial" w:eastAsia="+mn-ea" w:hAnsi="Arial" w:cs="Arial"/>
                          <w:bCs/>
                          <w:sz w:val="20"/>
                          <w:szCs w:val="20"/>
                        </w:rPr>
                        <w:t>&gt;F      0.001</w:t>
                      </w:r>
                    </w:p>
                    <w:p w14:paraId="5BC68A7C"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mn-ea" w:hAnsi="Arial" w:cs="Arial"/>
                          <w:bCs/>
                          <w:sz w:val="20"/>
                          <w:szCs w:val="20"/>
                        </w:rPr>
                        <w:t>CV%     3.13</w:t>
                      </w:r>
                    </w:p>
                    <w:p w14:paraId="6ABB90A9" w14:textId="77777777" w:rsidR="002F2D0F" w:rsidRPr="00DA310D" w:rsidRDefault="002F2D0F" w:rsidP="002F2D0F">
                      <w:pPr>
                        <w:rPr>
                          <w:rFonts w:ascii="Arial" w:hAnsi="Arial" w:cs="Arial"/>
                          <w:bCs/>
                        </w:rPr>
                      </w:pPr>
                    </w:p>
                  </w:txbxContent>
                </v:textbox>
                <w10:wrap anchorx="margin"/>
              </v:shape>
            </w:pict>
          </mc:Fallback>
        </mc:AlternateContent>
      </w:r>
      <w:r w:rsidRPr="008A3730">
        <w:rPr>
          <w:rFonts w:ascii="Times New Roman" w:hAnsi="Times New Roman"/>
          <w:noProof/>
          <w:sz w:val="24"/>
          <w:szCs w:val="24"/>
        </w:rPr>
        <w:drawing>
          <wp:inline distT="0" distB="0" distL="0" distR="0" wp14:anchorId="00898A7C" wp14:editId="3D590C8A">
            <wp:extent cx="5454595" cy="3387256"/>
            <wp:effectExtent l="0" t="0" r="0" b="3810"/>
            <wp:docPr id="12" name="Chart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6457BD-ADDD-1BDD-68E2-E2328CF0B7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C8E73A" w14:textId="77777777" w:rsidR="002F2D0F" w:rsidRPr="00DA310D" w:rsidRDefault="002F2D0F" w:rsidP="002F2D0F">
      <w:pPr>
        <w:spacing w:line="360" w:lineRule="auto"/>
        <w:jc w:val="center"/>
        <w:rPr>
          <w:rFonts w:ascii="Arial" w:hAnsi="Arial" w:cs="Arial"/>
          <w:b/>
          <w:bCs/>
        </w:rPr>
      </w:pPr>
      <w:r w:rsidRPr="00DA310D">
        <w:rPr>
          <w:rFonts w:ascii="Arial" w:hAnsi="Arial" w:cs="Arial"/>
          <w:b/>
          <w:bCs/>
        </w:rPr>
        <w:t>Figure 7. Phytic acid content of different sorghum varieties</w:t>
      </w:r>
    </w:p>
    <w:p w14:paraId="175B8B1E" w14:textId="77777777" w:rsidR="002F2D0F" w:rsidRPr="00120EE1" w:rsidRDefault="002F2D0F" w:rsidP="002F2D0F">
      <w:pPr>
        <w:spacing w:line="360" w:lineRule="auto"/>
        <w:rPr>
          <w:rFonts w:ascii="Arial" w:hAnsi="Arial" w:cs="Arial"/>
          <w:b/>
          <w:bCs/>
          <w:sz w:val="24"/>
          <w:szCs w:val="24"/>
        </w:rPr>
      </w:pPr>
      <w:r w:rsidRPr="00120EE1">
        <w:rPr>
          <w:rFonts w:ascii="Arial" w:hAnsi="Arial" w:cs="Arial"/>
          <w:b/>
          <w:bCs/>
          <w:sz w:val="24"/>
          <w:szCs w:val="24"/>
        </w:rPr>
        <w:t>4. CONCLUSION</w:t>
      </w:r>
    </w:p>
    <w:p w14:paraId="2DF4B8B8" w14:textId="77777777" w:rsidR="002F2D0F" w:rsidRPr="00405E85" w:rsidRDefault="002F2D0F" w:rsidP="002F2D0F">
      <w:pPr>
        <w:spacing w:line="276" w:lineRule="auto"/>
        <w:ind w:firstLine="720"/>
        <w:jc w:val="both"/>
        <w:rPr>
          <w:rFonts w:ascii="Arial" w:hAnsi="Arial" w:cs="Arial"/>
        </w:rPr>
      </w:pPr>
      <w:bookmarkStart w:id="19" w:name="_Hlk192617207"/>
      <w:r w:rsidRPr="00405E85">
        <w:rPr>
          <w:rFonts w:ascii="Arial" w:eastAsia="Calibri" w:hAnsi="Arial" w:cs="Arial"/>
        </w:rPr>
        <w:t>The research has conducted to determine the proximate composition and anti-nutritional factor (phytic acid content) of different sorghum varieties. The proximate analysis revealed that sorghum samples contain appreciable nutrient contents. Varieties of sorghum have their nutritional quality. However, according to this research</w:t>
      </w:r>
      <w:r w:rsidRPr="00405E85">
        <w:rPr>
          <w:rFonts w:ascii="Arial" w:eastAsia="Calibri" w:hAnsi="Arial" w:cs="Arial"/>
          <w:color w:val="000000" w:themeColor="text1"/>
        </w:rPr>
        <w:t>, Yezin-7</w:t>
      </w:r>
      <w:r w:rsidRPr="00405E85">
        <w:rPr>
          <w:rFonts w:ascii="Arial" w:hAnsi="Arial" w:cs="Arial"/>
          <w:color w:val="000000" w:themeColor="text1"/>
          <w:lang w:bidi="my-MM"/>
        </w:rPr>
        <w:t xml:space="preserve"> </w:t>
      </w:r>
      <w:r w:rsidRPr="00405E85">
        <w:rPr>
          <w:rFonts w:ascii="Arial" w:eastAsia="Calibri" w:hAnsi="Arial" w:cs="Arial"/>
        </w:rPr>
        <w:t xml:space="preserve">variety emerged as the superior choice, the highest of crude protein and crude fat content, the lowest crude ash content, and second least content of anti-nutritional factor (phytic acid). The results of this research indicate that the sorghum flours are rich in carbohydrate, protein, fat and fiber and are therefore inexpensive source of macronutrients which can be used in intervention </w:t>
      </w:r>
      <w:proofErr w:type="spellStart"/>
      <w:r w:rsidRPr="00405E85">
        <w:rPr>
          <w:rFonts w:ascii="Arial" w:eastAsia="Calibri" w:hAnsi="Arial" w:cs="Arial"/>
        </w:rPr>
        <w:t>programme</w:t>
      </w:r>
      <w:proofErr w:type="spellEnd"/>
      <w:r w:rsidRPr="00405E85">
        <w:rPr>
          <w:rFonts w:ascii="Arial" w:eastAsia="Calibri" w:hAnsi="Arial" w:cs="Arial"/>
        </w:rPr>
        <w:t xml:space="preserve"> aimed at reducing protein-energy malnutrition. Among those of different sorghum varieties, Yezin-7 can be considered as raw material for the food industries, consumers, and breeders</w:t>
      </w:r>
      <w:bookmarkEnd w:id="19"/>
      <w:r w:rsidRPr="00405E85">
        <w:rPr>
          <w:rFonts w:ascii="Arial" w:eastAsia="Calibri" w:hAnsi="Arial" w:cs="Arial"/>
        </w:rPr>
        <w:t>.</w:t>
      </w:r>
    </w:p>
    <w:p w14:paraId="205F34E0" w14:textId="77777777" w:rsidR="002F2D0F" w:rsidRDefault="002F2D0F" w:rsidP="002F2D0F">
      <w:pPr>
        <w:spacing w:line="276" w:lineRule="auto"/>
        <w:jc w:val="both"/>
        <w:rPr>
          <w:rFonts w:ascii="Times New Roman" w:hAnsi="Times New Roman"/>
          <w:b/>
          <w:bCs/>
          <w:sz w:val="24"/>
          <w:szCs w:val="24"/>
        </w:rPr>
      </w:pPr>
    </w:p>
    <w:bookmarkEnd w:id="3"/>
    <w:p w14:paraId="746EDAEC" w14:textId="77777777" w:rsidR="00F152F2" w:rsidRDefault="00B01FCD" w:rsidP="00F152F2">
      <w:pPr>
        <w:pStyle w:val="ReferHead"/>
        <w:spacing w:before="120" w:after="100" w:line="360" w:lineRule="auto"/>
        <w:jc w:val="both"/>
        <w:rPr>
          <w:rFonts w:ascii="Arial" w:hAnsi="Arial" w:cs="Arial"/>
        </w:rPr>
      </w:pPr>
      <w:r w:rsidRPr="00FB3A86">
        <w:rPr>
          <w:rFonts w:ascii="Arial" w:hAnsi="Arial" w:cs="Arial"/>
        </w:rPr>
        <w:t>References</w:t>
      </w:r>
    </w:p>
    <w:p w14:paraId="7CC730B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Adebo, O. A. (2020). African sorghum-based fermented foods: past, current and future prospects. </w:t>
      </w:r>
      <w:r w:rsidRPr="00D6612F">
        <w:rPr>
          <w:rFonts w:ascii="Arial" w:hAnsi="Arial" w:cs="Arial"/>
          <w:i/>
          <w:iCs/>
          <w:color w:val="000000" w:themeColor="text1"/>
          <w:shd w:val="clear" w:color="auto" w:fill="FFFFFF"/>
        </w:rPr>
        <w:t>Nutrients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12</w:t>
      </w:r>
      <w:r w:rsidRPr="00D6612F">
        <w:rPr>
          <w:rFonts w:ascii="Arial" w:hAnsi="Arial" w:cs="Arial"/>
          <w:color w:val="000000" w:themeColor="text1"/>
          <w:shd w:val="clear" w:color="auto" w:fill="FFFFFF"/>
        </w:rPr>
        <w:t>(4), 1111.</w:t>
      </w:r>
    </w:p>
    <w:p w14:paraId="00A49B33"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Ali, A. M., Ali, M. S., </w:t>
      </w:r>
      <w:proofErr w:type="spellStart"/>
      <w:r w:rsidRPr="00D6612F">
        <w:rPr>
          <w:rFonts w:ascii="Arial" w:hAnsi="Arial" w:cs="Arial"/>
          <w:color w:val="000000" w:themeColor="text1"/>
          <w:shd w:val="clear" w:color="auto" w:fill="FFFFFF"/>
        </w:rPr>
        <w:t>Ateye</w:t>
      </w:r>
      <w:proofErr w:type="spellEnd"/>
      <w:r w:rsidRPr="00D6612F">
        <w:rPr>
          <w:rFonts w:ascii="Arial" w:hAnsi="Arial" w:cs="Arial"/>
          <w:color w:val="000000" w:themeColor="text1"/>
          <w:shd w:val="clear" w:color="auto" w:fill="FFFFFF"/>
        </w:rPr>
        <w:t>, M. D., Mohamed, H., &amp; Mohamud, N. D. (2024). Characterization of Nutritional, Anti-nutritional, and Mineral Contents of Twenty-seven Sorghum Varieties Grown in Different Parts of Somali Region, Eastern Ethiopia. </w:t>
      </w:r>
      <w:r w:rsidRPr="00D6612F">
        <w:rPr>
          <w:rFonts w:ascii="Arial" w:hAnsi="Arial" w:cs="Arial"/>
          <w:i/>
          <w:iCs/>
          <w:color w:val="000000" w:themeColor="text1"/>
          <w:shd w:val="clear" w:color="auto" w:fill="FFFFFF"/>
        </w:rPr>
        <w:t xml:space="preserve">J Food </w:t>
      </w:r>
      <w:proofErr w:type="spellStart"/>
      <w:r w:rsidRPr="00D6612F">
        <w:rPr>
          <w:rFonts w:ascii="Arial" w:hAnsi="Arial" w:cs="Arial"/>
          <w:i/>
          <w:iCs/>
          <w:color w:val="000000" w:themeColor="text1"/>
          <w:shd w:val="clear" w:color="auto" w:fill="FFFFFF"/>
        </w:rPr>
        <w:t>Chem</w:t>
      </w:r>
      <w:proofErr w:type="spellEnd"/>
      <w:r w:rsidRPr="00D6612F">
        <w:rPr>
          <w:rFonts w:ascii="Arial" w:hAnsi="Arial" w:cs="Arial"/>
          <w:i/>
          <w:iCs/>
          <w:color w:val="000000" w:themeColor="text1"/>
          <w:shd w:val="clear" w:color="auto" w:fill="FFFFFF"/>
        </w:rPr>
        <w:t xml:space="preserve"> </w:t>
      </w:r>
      <w:proofErr w:type="spellStart"/>
      <w:r w:rsidRPr="00D6612F">
        <w:rPr>
          <w:rFonts w:ascii="Arial" w:hAnsi="Arial" w:cs="Arial"/>
          <w:i/>
          <w:iCs/>
          <w:color w:val="000000" w:themeColor="text1"/>
          <w:shd w:val="clear" w:color="auto" w:fill="FFFFFF"/>
        </w:rPr>
        <w:t>Nanotechnol</w:t>
      </w:r>
      <w:proofErr w:type="spellEnd"/>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10</w:t>
      </w:r>
      <w:r w:rsidRPr="00D6612F">
        <w:rPr>
          <w:rFonts w:ascii="Arial" w:hAnsi="Arial" w:cs="Arial"/>
          <w:color w:val="000000" w:themeColor="text1"/>
          <w:shd w:val="clear" w:color="auto" w:fill="FFFFFF"/>
        </w:rPr>
        <w:t>(4), 212-219.</w:t>
      </w:r>
    </w:p>
    <w:p w14:paraId="45E2A85A"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Anwar, S., Mohammad, Z., Hussain, W., Ali, N., Ali, A., Hussain, J., &amp; Hussain, D. (2022). Evaluation of mineral, proximate compositions and anti-oxidant activities of some wild edible vegetables of District Kurram Khyber Pakhtunkhwa, Pakistan. </w:t>
      </w:r>
      <w:r w:rsidRPr="00D6612F">
        <w:rPr>
          <w:rFonts w:ascii="Arial" w:hAnsi="Arial" w:cs="Arial"/>
          <w:i/>
          <w:iCs/>
          <w:color w:val="000000" w:themeColor="text1"/>
          <w:shd w:val="clear" w:color="auto" w:fill="FFFFFF"/>
        </w:rPr>
        <w:t>Plant Sci. Today</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9</w:t>
      </w:r>
      <w:r w:rsidRPr="00D6612F">
        <w:rPr>
          <w:rFonts w:ascii="Arial" w:hAnsi="Arial" w:cs="Arial"/>
          <w:color w:val="000000" w:themeColor="text1"/>
          <w:shd w:val="clear" w:color="auto" w:fill="FFFFFF"/>
        </w:rPr>
        <w:t>(2), 1-11.</w:t>
      </w:r>
    </w:p>
    <w:p w14:paraId="236160B6"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AOAC 2003, Official methods of analysis of the association of official’s analytical chemists, 17th edition. Association of official analytical chemists, Arlington, Virginia.</w:t>
      </w:r>
    </w:p>
    <w:p w14:paraId="69C7E727"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AOAC 2005, Official Methods of Analysis. Association of Official Analytical Chemists, 13th edition, Washington, D.C.</w:t>
      </w:r>
    </w:p>
    <w:p w14:paraId="34FBB67C"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Arranz, S., Remon, A. M., Raventos, R. M. L., &amp; </w:t>
      </w:r>
      <w:proofErr w:type="spellStart"/>
      <w:r w:rsidRPr="00D6612F">
        <w:rPr>
          <w:rFonts w:ascii="Arial" w:hAnsi="Arial" w:cs="Arial"/>
          <w:color w:val="000000" w:themeColor="text1"/>
        </w:rPr>
        <w:t>Estruch</w:t>
      </w:r>
      <w:proofErr w:type="spellEnd"/>
      <w:r w:rsidRPr="00D6612F">
        <w:rPr>
          <w:rFonts w:ascii="Arial" w:hAnsi="Arial" w:cs="Arial"/>
          <w:color w:val="000000" w:themeColor="text1"/>
        </w:rPr>
        <w:t>, R. (2012). Effects of dietary fiber intake on cardiovascular risk factors. </w:t>
      </w:r>
      <w:r w:rsidRPr="00D6612F">
        <w:rPr>
          <w:rFonts w:ascii="Arial" w:hAnsi="Arial" w:cs="Arial"/>
          <w:i/>
          <w:iCs/>
          <w:color w:val="000000" w:themeColor="text1"/>
        </w:rPr>
        <w:t>Recent advances in cardiovascular risk factors</w:t>
      </w:r>
      <w:r w:rsidRPr="00D6612F">
        <w:rPr>
          <w:rFonts w:ascii="Arial" w:hAnsi="Arial" w:cs="Arial"/>
          <w:color w:val="000000" w:themeColor="text1"/>
        </w:rPr>
        <w:t>, 459-460.</w:t>
      </w:r>
    </w:p>
    <w:p w14:paraId="37947B6E"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Badigannavar</w:t>
      </w:r>
      <w:proofErr w:type="spellEnd"/>
      <w:r w:rsidRPr="00D6612F">
        <w:rPr>
          <w:rFonts w:ascii="Arial" w:hAnsi="Arial" w:cs="Arial"/>
          <w:color w:val="000000" w:themeColor="text1"/>
          <w:shd w:val="clear" w:color="auto" w:fill="FFFFFF"/>
        </w:rPr>
        <w:t>, A., Girish, G., Ramachandran, V., &amp; Ganapathi, T. R. (2016). Genotypic variation for seed protein and mineral content among post-rainy season-grown sorghum genotypes. </w:t>
      </w:r>
      <w:r w:rsidRPr="00D6612F">
        <w:rPr>
          <w:rFonts w:ascii="Arial" w:hAnsi="Arial" w:cs="Arial"/>
          <w:i/>
          <w:iCs/>
          <w:color w:val="000000" w:themeColor="text1"/>
          <w:shd w:val="clear" w:color="auto" w:fill="FFFFFF"/>
        </w:rPr>
        <w:t>The Crop Journal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w:t>
      </w:r>
      <w:r w:rsidRPr="00D6612F">
        <w:rPr>
          <w:rFonts w:ascii="Arial" w:hAnsi="Arial" w:cs="Arial"/>
          <w:color w:val="000000" w:themeColor="text1"/>
          <w:shd w:val="clear" w:color="auto" w:fill="FFFFFF"/>
        </w:rPr>
        <w:t>(1), 61-67.</w:t>
      </w:r>
    </w:p>
    <w:p w14:paraId="564FF04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Chadalavada, K., Kumari, B. R., &amp; Kumar, T. S. (2021). Sorghum mitigates climate variability and changes on crop yield and quality. </w:t>
      </w:r>
      <w:r w:rsidRPr="00D6612F">
        <w:rPr>
          <w:rFonts w:ascii="Arial" w:hAnsi="Arial" w:cs="Arial"/>
          <w:i/>
          <w:iCs/>
          <w:color w:val="000000" w:themeColor="text1"/>
          <w:shd w:val="clear" w:color="auto" w:fill="FFFFFF"/>
        </w:rPr>
        <w:t>Planta</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253</w:t>
      </w:r>
      <w:r w:rsidRPr="00D6612F">
        <w:rPr>
          <w:rFonts w:ascii="Arial" w:hAnsi="Arial" w:cs="Arial"/>
          <w:color w:val="000000" w:themeColor="text1"/>
          <w:shd w:val="clear" w:color="auto" w:fill="FFFFFF"/>
        </w:rPr>
        <w:t>(5), 113.</w:t>
      </w:r>
    </w:p>
    <w:p w14:paraId="53C16194"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Chung, I. M., Kim, E. H., Yeo, M. A., Kim, S. J., Seo, M. C., &amp; Moon, H. I. (2011). Antidiabetic effects of three Korean sorghum phenolic extracts in normal and streptozotocin-induced diabetic rats. </w:t>
      </w:r>
      <w:r w:rsidRPr="00D6612F">
        <w:rPr>
          <w:rFonts w:ascii="Arial" w:hAnsi="Arial" w:cs="Arial"/>
          <w:i/>
          <w:iCs/>
          <w:color w:val="000000" w:themeColor="text1"/>
          <w:shd w:val="clear" w:color="auto" w:fill="FFFFFF"/>
        </w:rPr>
        <w:t>Food Research International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44</w:t>
      </w:r>
      <w:r w:rsidRPr="00D6612F">
        <w:rPr>
          <w:rFonts w:ascii="Arial" w:hAnsi="Arial" w:cs="Arial"/>
          <w:color w:val="000000" w:themeColor="text1"/>
          <w:shd w:val="clear" w:color="auto" w:fill="FFFFFF"/>
        </w:rPr>
        <w:t>(1), 127-132.</w:t>
      </w:r>
    </w:p>
    <w:p w14:paraId="3CC954CA"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de Oliveira, L. D. L., de Oliveira, G. T., de Alencar, E. R., Queiroz, V. A. V., &amp; de Alencar Figueiredo, L. F. (2022). Physical, chemical, and antioxidant analysis of sorghum grain and flour from five hybrids to determine the drivers of liking of gluten-free sorghum breads. </w:t>
      </w:r>
      <w:r w:rsidRPr="00D6612F">
        <w:rPr>
          <w:rFonts w:ascii="Arial" w:hAnsi="Arial" w:cs="Arial"/>
          <w:i/>
          <w:iCs/>
          <w:color w:val="000000" w:themeColor="text1"/>
          <w:shd w:val="clear" w:color="auto" w:fill="FFFFFF"/>
        </w:rPr>
        <w:t>LWT</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153</w:t>
      </w:r>
      <w:r w:rsidRPr="00D6612F">
        <w:rPr>
          <w:rFonts w:ascii="Arial" w:hAnsi="Arial" w:cs="Arial"/>
          <w:color w:val="000000" w:themeColor="text1"/>
          <w:shd w:val="clear" w:color="auto" w:fill="FFFFFF"/>
        </w:rPr>
        <w:t>, 112407.</w:t>
      </w:r>
    </w:p>
    <w:p w14:paraId="12C6A40D"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Elleuch</w:t>
      </w:r>
      <w:proofErr w:type="spellEnd"/>
      <w:r w:rsidRPr="00D6612F">
        <w:rPr>
          <w:rFonts w:ascii="Arial" w:hAnsi="Arial" w:cs="Arial"/>
          <w:color w:val="000000" w:themeColor="text1"/>
          <w:shd w:val="clear" w:color="auto" w:fill="FFFFFF"/>
        </w:rPr>
        <w:t xml:space="preserve">, M., Bedigian, D., Besbes, S., Blecker, C., &amp; Attia, H. (2012). Dietary </w:t>
      </w:r>
      <w:proofErr w:type="spellStart"/>
      <w:r w:rsidRPr="00D6612F">
        <w:rPr>
          <w:rFonts w:ascii="Arial" w:hAnsi="Arial" w:cs="Arial"/>
          <w:color w:val="000000" w:themeColor="text1"/>
          <w:shd w:val="clear" w:color="auto" w:fill="FFFFFF"/>
        </w:rPr>
        <w:t>fibre</w:t>
      </w:r>
      <w:proofErr w:type="spellEnd"/>
      <w:r w:rsidRPr="00D6612F">
        <w:rPr>
          <w:rFonts w:ascii="Arial" w:hAnsi="Arial" w:cs="Arial"/>
          <w:color w:val="000000" w:themeColor="text1"/>
          <w:shd w:val="clear" w:color="auto" w:fill="FFFFFF"/>
        </w:rPr>
        <w:t xml:space="preserve"> characteristics and antioxidant activity of sesame seed coats (</w:t>
      </w:r>
      <w:proofErr w:type="spellStart"/>
      <w:r w:rsidRPr="00D6612F">
        <w:rPr>
          <w:rFonts w:ascii="Arial" w:hAnsi="Arial" w:cs="Arial"/>
          <w:color w:val="000000" w:themeColor="text1"/>
          <w:shd w:val="clear" w:color="auto" w:fill="FFFFFF"/>
        </w:rPr>
        <w:t>testae</w:t>
      </w:r>
      <w:proofErr w:type="spellEnd"/>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International Journal of Food Properties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15</w:t>
      </w:r>
      <w:r w:rsidRPr="00D6612F">
        <w:rPr>
          <w:rFonts w:ascii="Arial" w:hAnsi="Arial" w:cs="Arial"/>
          <w:color w:val="000000" w:themeColor="text1"/>
          <w:shd w:val="clear" w:color="auto" w:fill="FFFFFF"/>
        </w:rPr>
        <w:t>(1), 25-37.</w:t>
      </w:r>
    </w:p>
    <w:p w14:paraId="699031F4"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Kazungu, F. K., Muindi, E. M., Mulinge, J. M., Wamukota, A. W., </w:t>
      </w:r>
      <w:proofErr w:type="spellStart"/>
      <w:r w:rsidRPr="00D6612F">
        <w:rPr>
          <w:rFonts w:ascii="Arial" w:hAnsi="Arial" w:cs="Arial"/>
          <w:color w:val="000000" w:themeColor="text1"/>
          <w:shd w:val="clear" w:color="auto" w:fill="FFFFFF"/>
        </w:rPr>
        <w:t>Muchomba</w:t>
      </w:r>
      <w:proofErr w:type="spellEnd"/>
      <w:r w:rsidRPr="00D6612F">
        <w:rPr>
          <w:rFonts w:ascii="Arial" w:hAnsi="Arial" w:cs="Arial"/>
          <w:color w:val="000000" w:themeColor="text1"/>
          <w:shd w:val="clear" w:color="auto" w:fill="FFFFFF"/>
        </w:rPr>
        <w:t>, M. K., Okello, N., ... &amp; Ahmed, H. (2023). Sorghum growth and yield as influenced by farmyard manure and inorganic fertilizer in post mined soils. </w:t>
      </w:r>
      <w:r w:rsidRPr="00D6612F">
        <w:rPr>
          <w:rFonts w:ascii="Arial" w:hAnsi="Arial" w:cs="Arial"/>
          <w:i/>
          <w:iCs/>
          <w:color w:val="000000" w:themeColor="text1"/>
          <w:shd w:val="clear" w:color="auto" w:fill="FFFFFF"/>
        </w:rPr>
        <w:t>Int. J. Plant Soil Sci</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35</w:t>
      </w:r>
      <w:r w:rsidRPr="00D6612F">
        <w:rPr>
          <w:rFonts w:ascii="Arial" w:hAnsi="Arial" w:cs="Arial"/>
          <w:color w:val="000000" w:themeColor="text1"/>
          <w:shd w:val="clear" w:color="auto" w:fill="FFFFFF"/>
        </w:rPr>
        <w:t>(16), 331-341.</w:t>
      </w:r>
    </w:p>
    <w:p w14:paraId="5BD9566C"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Khalid, W., Ali, A., Arshad, M. S., Afzal, F., Akram, R., </w:t>
      </w:r>
      <w:proofErr w:type="spellStart"/>
      <w:r w:rsidRPr="00D6612F">
        <w:rPr>
          <w:rFonts w:ascii="Arial" w:hAnsi="Arial" w:cs="Arial"/>
          <w:color w:val="000000" w:themeColor="text1"/>
          <w:shd w:val="clear" w:color="auto" w:fill="FFFFFF"/>
        </w:rPr>
        <w:t>Siddeeg</w:t>
      </w:r>
      <w:proofErr w:type="spellEnd"/>
      <w:r w:rsidRPr="00D6612F">
        <w:rPr>
          <w:rFonts w:ascii="Arial" w:hAnsi="Arial" w:cs="Arial"/>
          <w:color w:val="000000" w:themeColor="text1"/>
          <w:shd w:val="clear" w:color="auto" w:fill="FFFFFF"/>
        </w:rPr>
        <w:t>, A., ... &amp; Saeed, A. (2022). Nutrients and bioactive compounds of Sorghum bicolor L. used to prepare functional foods: a review on the efficacy against different chronic disorders. </w:t>
      </w:r>
      <w:r w:rsidRPr="00D6612F">
        <w:rPr>
          <w:rFonts w:ascii="Arial" w:hAnsi="Arial" w:cs="Arial"/>
          <w:i/>
          <w:iCs/>
          <w:color w:val="000000" w:themeColor="text1"/>
          <w:shd w:val="clear" w:color="auto" w:fill="FFFFFF"/>
        </w:rPr>
        <w:t>International Journal of Food Properties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25</w:t>
      </w:r>
      <w:r w:rsidRPr="00D6612F">
        <w:rPr>
          <w:rFonts w:ascii="Arial" w:hAnsi="Arial" w:cs="Arial"/>
          <w:color w:val="000000" w:themeColor="text1"/>
          <w:shd w:val="clear" w:color="auto" w:fill="FFFFFF"/>
        </w:rPr>
        <w:t>(1), 1045-1062.</w:t>
      </w:r>
    </w:p>
    <w:p w14:paraId="3BD565F2"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Khosravi, M., </w:t>
      </w:r>
      <w:proofErr w:type="spellStart"/>
      <w:r w:rsidRPr="00D6612F">
        <w:rPr>
          <w:rFonts w:ascii="Arial" w:hAnsi="Arial" w:cs="Arial"/>
          <w:color w:val="000000" w:themeColor="text1"/>
        </w:rPr>
        <w:t>Rouzbehan</w:t>
      </w:r>
      <w:proofErr w:type="spellEnd"/>
      <w:r w:rsidRPr="00D6612F">
        <w:rPr>
          <w:rFonts w:ascii="Arial" w:hAnsi="Arial" w:cs="Arial"/>
          <w:color w:val="000000" w:themeColor="text1"/>
        </w:rPr>
        <w:t>, Y., Rezaei, M., &amp; Rezaei, J. (2018). Total replacement of corn silage with sorghum silage improves milk fatty acid profile and antioxidant capacity of Holstein dairy cows. </w:t>
      </w:r>
      <w:r w:rsidRPr="00D6612F">
        <w:rPr>
          <w:rFonts w:ascii="Arial" w:hAnsi="Arial" w:cs="Arial"/>
          <w:i/>
          <w:iCs/>
          <w:color w:val="000000" w:themeColor="text1"/>
        </w:rPr>
        <w:t>Journal of dairy science</w:t>
      </w:r>
      <w:r w:rsidRPr="00D6612F">
        <w:rPr>
          <w:rFonts w:ascii="Arial" w:hAnsi="Arial" w:cs="Arial"/>
          <w:color w:val="000000" w:themeColor="text1"/>
        </w:rPr>
        <w:t>, </w:t>
      </w:r>
      <w:r w:rsidRPr="00D6612F">
        <w:rPr>
          <w:rFonts w:ascii="Arial" w:hAnsi="Arial" w:cs="Arial"/>
          <w:i/>
          <w:iCs/>
          <w:color w:val="000000" w:themeColor="text1"/>
        </w:rPr>
        <w:t>101</w:t>
      </w:r>
      <w:r w:rsidRPr="00D6612F">
        <w:rPr>
          <w:rFonts w:ascii="Arial" w:hAnsi="Arial" w:cs="Arial"/>
          <w:color w:val="000000" w:themeColor="text1"/>
        </w:rPr>
        <w:t>(12), 10953-10961.</w:t>
      </w:r>
    </w:p>
    <w:p w14:paraId="04B4C04C" w14:textId="77777777" w:rsidR="00E75247" w:rsidRPr="00D6612F" w:rsidRDefault="00E75247" w:rsidP="00E75247">
      <w:pPr>
        <w:spacing w:after="120" w:line="276" w:lineRule="auto"/>
        <w:ind w:left="720" w:hanging="720"/>
        <w:jc w:val="both"/>
        <w:rPr>
          <w:rFonts w:ascii="Arial" w:hAnsi="Arial" w:cs="Arial"/>
          <w:color w:val="000000" w:themeColor="text1"/>
          <w:lang w:bidi="my-MM"/>
        </w:rPr>
      </w:pPr>
      <w:r w:rsidRPr="00D6612F">
        <w:rPr>
          <w:rFonts w:ascii="Arial" w:hAnsi="Arial" w:cs="Arial"/>
          <w:color w:val="000000" w:themeColor="text1"/>
          <w:lang w:bidi="my-MM"/>
        </w:rPr>
        <w:t>Kumar, S., &amp; Anand, R. (2021). Effect of germination and temperature on phytic acid content of cereals. </w:t>
      </w:r>
      <w:r w:rsidRPr="00D6612F">
        <w:rPr>
          <w:rFonts w:ascii="Arial" w:hAnsi="Arial" w:cs="Arial"/>
          <w:i/>
          <w:iCs/>
          <w:color w:val="000000" w:themeColor="text1"/>
          <w:lang w:bidi="my-MM"/>
        </w:rPr>
        <w:t>Int. J. Res. Agric. Sci</w:t>
      </w:r>
      <w:r w:rsidRPr="00D6612F">
        <w:rPr>
          <w:rFonts w:ascii="Arial" w:hAnsi="Arial" w:cs="Arial"/>
          <w:color w:val="000000" w:themeColor="text1"/>
          <w:lang w:bidi="my-MM"/>
        </w:rPr>
        <w:t>, </w:t>
      </w:r>
      <w:r w:rsidRPr="00D6612F">
        <w:rPr>
          <w:rFonts w:ascii="Arial" w:hAnsi="Arial" w:cs="Arial"/>
          <w:i/>
          <w:iCs/>
          <w:color w:val="000000" w:themeColor="text1"/>
          <w:lang w:bidi="my-MM"/>
        </w:rPr>
        <w:t>8</w:t>
      </w:r>
      <w:r w:rsidRPr="00D6612F">
        <w:rPr>
          <w:rFonts w:ascii="Arial" w:hAnsi="Arial" w:cs="Arial"/>
          <w:color w:val="000000" w:themeColor="text1"/>
          <w:lang w:bidi="my-MM"/>
        </w:rPr>
        <w:t>, 24-35.</w:t>
      </w:r>
    </w:p>
    <w:p w14:paraId="2541CCBF"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Makokha, A. O., </w:t>
      </w:r>
      <w:proofErr w:type="spellStart"/>
      <w:r w:rsidRPr="00D6612F">
        <w:rPr>
          <w:rFonts w:ascii="Arial" w:hAnsi="Arial" w:cs="Arial"/>
          <w:color w:val="000000" w:themeColor="text1"/>
        </w:rPr>
        <w:t>Oniang'o</w:t>
      </w:r>
      <w:proofErr w:type="spellEnd"/>
      <w:r w:rsidRPr="00D6612F">
        <w:rPr>
          <w:rFonts w:ascii="Arial" w:hAnsi="Arial" w:cs="Arial"/>
          <w:color w:val="000000" w:themeColor="text1"/>
        </w:rPr>
        <w:t>, R. K., Njoroge, S. M., &amp; Kamar, O. K. (2002). Effect of traditional fermentation and malting on phytic acid and mineral availability from sorghum (Sorghum bicolor) and finger millet (Eleusine coracana) grain varieties grown in Kenya. </w:t>
      </w:r>
      <w:r w:rsidRPr="00D6612F">
        <w:rPr>
          <w:rFonts w:ascii="Arial" w:hAnsi="Arial" w:cs="Arial"/>
          <w:i/>
          <w:iCs/>
          <w:color w:val="000000" w:themeColor="text1"/>
        </w:rPr>
        <w:t>Food and nutrition bulletin</w:t>
      </w:r>
      <w:r w:rsidRPr="00D6612F">
        <w:rPr>
          <w:rFonts w:ascii="Arial" w:hAnsi="Arial" w:cs="Arial"/>
          <w:color w:val="000000" w:themeColor="text1"/>
        </w:rPr>
        <w:t>, </w:t>
      </w:r>
      <w:r w:rsidRPr="00D6612F">
        <w:rPr>
          <w:rFonts w:ascii="Arial" w:hAnsi="Arial" w:cs="Arial"/>
          <w:i/>
          <w:iCs/>
          <w:color w:val="000000" w:themeColor="text1"/>
        </w:rPr>
        <w:t>23</w:t>
      </w:r>
      <w:r w:rsidRPr="00D6612F">
        <w:rPr>
          <w:rFonts w:ascii="Arial" w:hAnsi="Arial" w:cs="Arial"/>
          <w:color w:val="000000" w:themeColor="text1"/>
        </w:rPr>
        <w:t>(3_suppl1), 241-245.</w:t>
      </w:r>
    </w:p>
    <w:p w14:paraId="68588A82"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Mar, N. N., Linn, K., Wai, H. P., Mon, H., Soe, A. A., &amp; Minn, M. (2019). Efficiency of different N, P, K fertilizer application methods in sorghum to optimize marginal land productivity. </w:t>
      </w:r>
      <w:r w:rsidRPr="00D6612F">
        <w:rPr>
          <w:rFonts w:ascii="Arial" w:hAnsi="Arial" w:cs="Arial"/>
          <w:i/>
          <w:iCs/>
          <w:color w:val="000000" w:themeColor="text1"/>
          <w:shd w:val="clear" w:color="auto" w:fill="FFFFFF"/>
        </w:rPr>
        <w:t>Science</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w:t>
      </w:r>
      <w:r w:rsidRPr="00D6612F">
        <w:rPr>
          <w:rFonts w:ascii="Arial" w:hAnsi="Arial" w:cs="Arial"/>
          <w:color w:val="000000" w:themeColor="text1"/>
          <w:shd w:val="clear" w:color="auto" w:fill="FFFFFF"/>
        </w:rPr>
        <w:t>(2), 511-515.</w:t>
      </w:r>
    </w:p>
    <w:p w14:paraId="27C6963D"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Njuguna, V. W., Cheruiyot, E. K., </w:t>
      </w:r>
      <w:proofErr w:type="spellStart"/>
      <w:r w:rsidRPr="00D6612F">
        <w:rPr>
          <w:rFonts w:ascii="Arial" w:hAnsi="Arial" w:cs="Arial"/>
          <w:color w:val="000000" w:themeColor="text1"/>
        </w:rPr>
        <w:t>Mwonga</w:t>
      </w:r>
      <w:proofErr w:type="spellEnd"/>
      <w:r w:rsidRPr="00D6612F">
        <w:rPr>
          <w:rFonts w:ascii="Arial" w:hAnsi="Arial" w:cs="Arial"/>
          <w:color w:val="000000" w:themeColor="text1"/>
        </w:rPr>
        <w:t>, S., &amp; Rono, J. K. (2018). Effect of genotype and environment on grain quality of sorghum (Sorghum bicolor L. Moench) lines evaluated in Kenya. </w:t>
      </w:r>
      <w:r w:rsidRPr="00D6612F">
        <w:rPr>
          <w:rFonts w:ascii="Arial" w:hAnsi="Arial" w:cs="Arial"/>
          <w:i/>
          <w:iCs/>
          <w:color w:val="000000" w:themeColor="text1"/>
        </w:rPr>
        <w:t>African Journal of Plant Science</w:t>
      </w:r>
      <w:r w:rsidRPr="00D6612F">
        <w:rPr>
          <w:rFonts w:ascii="Arial" w:hAnsi="Arial" w:cs="Arial"/>
          <w:color w:val="000000" w:themeColor="text1"/>
        </w:rPr>
        <w:t>, </w:t>
      </w:r>
      <w:r w:rsidRPr="00D6612F">
        <w:rPr>
          <w:rFonts w:ascii="Arial" w:hAnsi="Arial" w:cs="Arial"/>
          <w:i/>
          <w:iCs/>
          <w:color w:val="000000" w:themeColor="text1"/>
        </w:rPr>
        <w:t>12</w:t>
      </w:r>
      <w:r w:rsidRPr="00D6612F">
        <w:rPr>
          <w:rFonts w:ascii="Arial" w:hAnsi="Arial" w:cs="Arial"/>
          <w:color w:val="000000" w:themeColor="text1"/>
        </w:rPr>
        <w:t>(12), 324-330.</w:t>
      </w:r>
    </w:p>
    <w:p w14:paraId="087E630D"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Osman, M. A., &amp; Mustafa </w:t>
      </w:r>
      <w:proofErr w:type="spellStart"/>
      <w:r w:rsidRPr="00D6612F">
        <w:rPr>
          <w:rFonts w:ascii="Arial" w:hAnsi="Arial" w:cs="Arial"/>
          <w:color w:val="000000" w:themeColor="text1"/>
        </w:rPr>
        <w:t>Gassem</w:t>
      </w:r>
      <w:proofErr w:type="spellEnd"/>
      <w:r w:rsidRPr="00D6612F">
        <w:rPr>
          <w:rFonts w:ascii="Arial" w:hAnsi="Arial" w:cs="Arial"/>
          <w:color w:val="000000" w:themeColor="text1"/>
        </w:rPr>
        <w:t>, M. G. (2013). Effects of domestic processing on trypsin inhibitor, phytic, acid, tannins and in-vitro Protein Digestibility of three sorghum varieties.</w:t>
      </w:r>
    </w:p>
    <w:p w14:paraId="73AAA8BC"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Pontieri, P., Troisi, J., </w:t>
      </w:r>
      <w:proofErr w:type="spellStart"/>
      <w:r w:rsidRPr="00D6612F">
        <w:rPr>
          <w:rFonts w:ascii="Arial" w:hAnsi="Arial" w:cs="Arial"/>
          <w:color w:val="000000" w:themeColor="text1"/>
          <w:shd w:val="clear" w:color="auto" w:fill="FFFFFF"/>
        </w:rPr>
        <w:t>Calcagnile</w:t>
      </w:r>
      <w:proofErr w:type="spellEnd"/>
      <w:r w:rsidRPr="00D6612F">
        <w:rPr>
          <w:rFonts w:ascii="Arial" w:hAnsi="Arial" w:cs="Arial"/>
          <w:color w:val="000000" w:themeColor="text1"/>
          <w:shd w:val="clear" w:color="auto" w:fill="FFFFFF"/>
        </w:rPr>
        <w:t xml:space="preserve">, M., </w:t>
      </w:r>
      <w:proofErr w:type="spellStart"/>
      <w:r w:rsidRPr="00D6612F">
        <w:rPr>
          <w:rFonts w:ascii="Arial" w:hAnsi="Arial" w:cs="Arial"/>
          <w:color w:val="000000" w:themeColor="text1"/>
          <w:shd w:val="clear" w:color="auto" w:fill="FFFFFF"/>
        </w:rPr>
        <w:t>Aramouni</w:t>
      </w:r>
      <w:proofErr w:type="spellEnd"/>
      <w:r w:rsidRPr="00D6612F">
        <w:rPr>
          <w:rFonts w:ascii="Arial" w:hAnsi="Arial" w:cs="Arial"/>
          <w:color w:val="000000" w:themeColor="text1"/>
          <w:shd w:val="clear" w:color="auto" w:fill="FFFFFF"/>
        </w:rPr>
        <w:t>, F., Tilley, M., Smolensky, D., ... &amp; Del Giudice, L. (2024). Nutritional Composition, Fatty Acid Content, and Mineral Content of Nine Sorghum (Sorghum bicolor) Inbred Varieties. </w:t>
      </w:r>
      <w:r w:rsidRPr="00D6612F">
        <w:rPr>
          <w:rFonts w:ascii="Arial" w:hAnsi="Arial" w:cs="Arial"/>
          <w:i/>
          <w:iCs/>
          <w:color w:val="000000" w:themeColor="text1"/>
          <w:shd w:val="clear" w:color="auto" w:fill="FFFFFF"/>
        </w:rPr>
        <w:t>Foods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13</w:t>
      </w:r>
      <w:r w:rsidRPr="00D6612F">
        <w:rPr>
          <w:rFonts w:ascii="Arial" w:hAnsi="Arial" w:cs="Arial"/>
          <w:color w:val="000000" w:themeColor="text1"/>
          <w:shd w:val="clear" w:color="auto" w:fill="FFFFFF"/>
        </w:rPr>
        <w:t>(22), 3634.</w:t>
      </w:r>
    </w:p>
    <w:p w14:paraId="75182B48"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Rao, B. D. (2019). Sorghum value chain for food and fodder security. In </w:t>
      </w:r>
      <w:r w:rsidRPr="00D6612F">
        <w:rPr>
          <w:rFonts w:ascii="Arial" w:hAnsi="Arial" w:cs="Arial"/>
          <w:i/>
          <w:iCs/>
          <w:color w:val="000000" w:themeColor="text1"/>
          <w:shd w:val="clear" w:color="auto" w:fill="FFFFFF"/>
        </w:rPr>
        <w:t>Breeding sorghum for diverse end uses</w:t>
      </w:r>
      <w:r w:rsidRPr="00D6612F">
        <w:rPr>
          <w:rFonts w:ascii="Arial" w:hAnsi="Arial" w:cs="Arial"/>
          <w:color w:val="000000" w:themeColor="text1"/>
          <w:shd w:val="clear" w:color="auto" w:fill="FFFFFF"/>
        </w:rPr>
        <w:t> (pp. 409-419). Woodhead Publishing.</w:t>
      </w:r>
    </w:p>
    <w:p w14:paraId="3B415414"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Rezaei, R., Wu, Z., Hou, Y., Bazer, F. W., &amp; Wu, G. (2016). Amino acids and mammary gland development: nutritional implications for milk production and neonatal growth. </w:t>
      </w:r>
      <w:r w:rsidRPr="00D6612F">
        <w:rPr>
          <w:rFonts w:ascii="Arial" w:hAnsi="Arial" w:cs="Arial"/>
          <w:i/>
          <w:iCs/>
          <w:color w:val="000000" w:themeColor="text1"/>
        </w:rPr>
        <w:t>Journal of animal science and biotechnology</w:t>
      </w:r>
      <w:r w:rsidRPr="00D6612F">
        <w:rPr>
          <w:rFonts w:ascii="Arial" w:hAnsi="Arial" w:cs="Arial"/>
          <w:color w:val="000000" w:themeColor="text1"/>
        </w:rPr>
        <w:t>, </w:t>
      </w:r>
      <w:r w:rsidRPr="00D6612F">
        <w:rPr>
          <w:rFonts w:ascii="Arial" w:hAnsi="Arial" w:cs="Arial"/>
          <w:i/>
          <w:iCs/>
          <w:color w:val="000000" w:themeColor="text1"/>
        </w:rPr>
        <w:t>7</w:t>
      </w:r>
      <w:r w:rsidRPr="00D6612F">
        <w:rPr>
          <w:rFonts w:ascii="Arial" w:hAnsi="Arial" w:cs="Arial"/>
          <w:color w:val="000000" w:themeColor="text1"/>
        </w:rPr>
        <w:t>, 1-22.</w:t>
      </w:r>
    </w:p>
    <w:p w14:paraId="544364E5"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Sanders, T. A. (2024). Introduction: the role of fats in human diet. </w:t>
      </w:r>
      <w:r w:rsidRPr="00D6612F">
        <w:rPr>
          <w:rFonts w:ascii="Arial" w:hAnsi="Arial" w:cs="Arial"/>
          <w:i/>
          <w:iCs/>
          <w:color w:val="000000" w:themeColor="text1"/>
        </w:rPr>
        <w:t>Functional dietary lipids</w:t>
      </w:r>
      <w:r w:rsidRPr="00D6612F">
        <w:rPr>
          <w:rFonts w:ascii="Arial" w:hAnsi="Arial" w:cs="Arial"/>
          <w:color w:val="000000" w:themeColor="text1"/>
        </w:rPr>
        <w:t>, 1-28.</w:t>
      </w:r>
    </w:p>
    <w:p w14:paraId="38829908"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Tanwar, R., </w:t>
      </w:r>
      <w:proofErr w:type="spellStart"/>
      <w:r w:rsidRPr="00D6612F">
        <w:rPr>
          <w:rFonts w:ascii="Arial" w:hAnsi="Arial" w:cs="Arial"/>
          <w:color w:val="000000" w:themeColor="text1"/>
          <w:shd w:val="clear" w:color="auto" w:fill="FFFFFF"/>
        </w:rPr>
        <w:t>Panghal</w:t>
      </w:r>
      <w:proofErr w:type="spellEnd"/>
      <w:r w:rsidRPr="00D6612F">
        <w:rPr>
          <w:rFonts w:ascii="Arial" w:hAnsi="Arial" w:cs="Arial"/>
          <w:color w:val="000000" w:themeColor="text1"/>
          <w:shd w:val="clear" w:color="auto" w:fill="FFFFFF"/>
        </w:rPr>
        <w:t xml:space="preserve">, A., Kumari, A., &amp; </w:t>
      </w:r>
      <w:proofErr w:type="spellStart"/>
      <w:r w:rsidRPr="00D6612F">
        <w:rPr>
          <w:rFonts w:ascii="Arial" w:hAnsi="Arial" w:cs="Arial"/>
          <w:color w:val="000000" w:themeColor="text1"/>
          <w:shd w:val="clear" w:color="auto" w:fill="FFFFFF"/>
        </w:rPr>
        <w:t>Chhikara</w:t>
      </w:r>
      <w:proofErr w:type="spellEnd"/>
      <w:r w:rsidRPr="00D6612F">
        <w:rPr>
          <w:rFonts w:ascii="Arial" w:hAnsi="Arial" w:cs="Arial"/>
          <w:color w:val="000000" w:themeColor="text1"/>
          <w:shd w:val="clear" w:color="auto" w:fill="FFFFFF"/>
        </w:rPr>
        <w:t>, N. (2025). Nutritional, Phytochemical and Functional Potential of Pearl Millet: A Review. </w:t>
      </w:r>
      <w:r w:rsidRPr="00D6612F">
        <w:rPr>
          <w:rFonts w:ascii="Arial" w:hAnsi="Arial" w:cs="Arial"/>
          <w:i/>
          <w:iCs/>
          <w:color w:val="000000" w:themeColor="text1"/>
          <w:shd w:val="clear" w:color="auto" w:fill="FFFFFF"/>
        </w:rPr>
        <w:t>Chemistry &amp; Biodiversity</w:t>
      </w:r>
      <w:r w:rsidRPr="00D6612F">
        <w:rPr>
          <w:rFonts w:ascii="Arial" w:hAnsi="Arial" w:cs="Arial"/>
          <w:color w:val="000000" w:themeColor="text1"/>
          <w:shd w:val="clear" w:color="auto" w:fill="FFFFFF"/>
        </w:rPr>
        <w:t>, e202402437.</w:t>
      </w:r>
    </w:p>
    <w:p w14:paraId="05359AB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Tasie</w:t>
      </w:r>
      <w:proofErr w:type="spellEnd"/>
      <w:r w:rsidRPr="00D6612F">
        <w:rPr>
          <w:rFonts w:ascii="Arial" w:hAnsi="Arial" w:cs="Arial"/>
          <w:color w:val="000000" w:themeColor="text1"/>
          <w:shd w:val="clear" w:color="auto" w:fill="FFFFFF"/>
        </w:rPr>
        <w:t>, M. M., &amp; Gebreyes, B. G. (2020). Characterization of nutritional, antinutritional, and mineral contents of thirty</w:t>
      </w:r>
      <w:r w:rsidRPr="00D6612F">
        <w:rPr>
          <w:rFonts w:ascii="Cambria Math" w:hAnsi="Cambria Math" w:cs="Cambria Math"/>
          <w:color w:val="000000" w:themeColor="text1"/>
          <w:shd w:val="clear" w:color="auto" w:fill="FFFFFF"/>
        </w:rPr>
        <w:t>‐</w:t>
      </w:r>
      <w:r w:rsidRPr="00D6612F">
        <w:rPr>
          <w:rFonts w:ascii="Arial" w:hAnsi="Arial" w:cs="Arial"/>
          <w:color w:val="000000" w:themeColor="text1"/>
          <w:shd w:val="clear" w:color="auto" w:fill="FFFFFF"/>
        </w:rPr>
        <w:t>five sorghum varieties grown in Ethiopia. </w:t>
      </w:r>
      <w:r w:rsidRPr="00D6612F">
        <w:rPr>
          <w:rFonts w:ascii="Arial" w:hAnsi="Arial" w:cs="Arial"/>
          <w:i/>
          <w:iCs/>
          <w:color w:val="000000" w:themeColor="text1"/>
          <w:shd w:val="clear" w:color="auto" w:fill="FFFFFF"/>
        </w:rPr>
        <w:t>International journal of food science</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2020</w:t>
      </w:r>
      <w:r w:rsidRPr="00D6612F">
        <w:rPr>
          <w:rFonts w:ascii="Arial" w:hAnsi="Arial" w:cs="Arial"/>
          <w:color w:val="000000" w:themeColor="text1"/>
          <w:shd w:val="clear" w:color="auto" w:fill="FFFFFF"/>
        </w:rPr>
        <w:t>(1), 8243617.</w:t>
      </w:r>
    </w:p>
    <w:p w14:paraId="747CBA36"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Wahjuningsih</w:t>
      </w:r>
      <w:proofErr w:type="spellEnd"/>
      <w:r w:rsidRPr="00D6612F">
        <w:rPr>
          <w:rFonts w:ascii="Arial" w:hAnsi="Arial" w:cs="Arial"/>
          <w:color w:val="000000" w:themeColor="text1"/>
          <w:shd w:val="clear" w:color="auto" w:fill="FFFFFF"/>
        </w:rPr>
        <w:t xml:space="preserve">, S. B., </w:t>
      </w:r>
      <w:proofErr w:type="spellStart"/>
      <w:r w:rsidRPr="00D6612F">
        <w:rPr>
          <w:rFonts w:ascii="Arial" w:hAnsi="Arial" w:cs="Arial"/>
          <w:color w:val="000000" w:themeColor="text1"/>
          <w:shd w:val="clear" w:color="auto" w:fill="FFFFFF"/>
        </w:rPr>
        <w:t>Azkia</w:t>
      </w:r>
      <w:proofErr w:type="spellEnd"/>
      <w:r w:rsidRPr="00D6612F">
        <w:rPr>
          <w:rFonts w:ascii="Arial" w:hAnsi="Arial" w:cs="Arial"/>
          <w:color w:val="000000" w:themeColor="text1"/>
          <w:shd w:val="clear" w:color="auto" w:fill="FFFFFF"/>
        </w:rPr>
        <w:t xml:space="preserve">, M. N., &amp; </w:t>
      </w:r>
      <w:proofErr w:type="spellStart"/>
      <w:r w:rsidRPr="00D6612F">
        <w:rPr>
          <w:rFonts w:ascii="Arial" w:hAnsi="Arial" w:cs="Arial"/>
          <w:color w:val="000000" w:themeColor="text1"/>
          <w:shd w:val="clear" w:color="auto" w:fill="FFFFFF"/>
        </w:rPr>
        <w:t>Anggraeni</w:t>
      </w:r>
      <w:proofErr w:type="spellEnd"/>
      <w:r w:rsidRPr="00D6612F">
        <w:rPr>
          <w:rFonts w:ascii="Arial" w:hAnsi="Arial" w:cs="Arial"/>
          <w:color w:val="000000" w:themeColor="text1"/>
          <w:shd w:val="clear" w:color="auto" w:fill="FFFFFF"/>
        </w:rPr>
        <w:t>, D. (2020). The study of sorghum (Sorghum bicolor L.), mung bean (Vigna radiata) and sago (</w:t>
      </w:r>
      <w:proofErr w:type="spellStart"/>
      <w:r w:rsidRPr="00D6612F">
        <w:rPr>
          <w:rFonts w:ascii="Arial" w:hAnsi="Arial" w:cs="Arial"/>
          <w:color w:val="000000" w:themeColor="text1"/>
          <w:shd w:val="clear" w:color="auto" w:fill="FFFFFF"/>
        </w:rPr>
        <w:t>Metroxylon</w:t>
      </w:r>
      <w:proofErr w:type="spellEnd"/>
      <w:r w:rsidRPr="00D6612F">
        <w:rPr>
          <w:rFonts w:ascii="Arial" w:hAnsi="Arial" w:cs="Arial"/>
          <w:color w:val="000000" w:themeColor="text1"/>
          <w:shd w:val="clear" w:color="auto" w:fill="FFFFFF"/>
        </w:rPr>
        <w:t xml:space="preserve"> </w:t>
      </w:r>
      <w:proofErr w:type="spellStart"/>
      <w:r w:rsidRPr="00D6612F">
        <w:rPr>
          <w:rFonts w:ascii="Arial" w:hAnsi="Arial" w:cs="Arial"/>
          <w:color w:val="000000" w:themeColor="text1"/>
          <w:shd w:val="clear" w:color="auto" w:fill="FFFFFF"/>
        </w:rPr>
        <w:t>sagu</w:t>
      </w:r>
      <w:proofErr w:type="spellEnd"/>
      <w:r w:rsidRPr="00D6612F">
        <w:rPr>
          <w:rFonts w:ascii="Arial" w:hAnsi="Arial" w:cs="Arial"/>
          <w:color w:val="000000" w:themeColor="text1"/>
          <w:shd w:val="clear" w:color="auto" w:fill="FFFFFF"/>
        </w:rPr>
        <w:t>) noodles: Formulation and physical characterization. </w:t>
      </w:r>
      <w:r w:rsidRPr="00D6612F">
        <w:rPr>
          <w:rFonts w:ascii="Arial" w:hAnsi="Arial" w:cs="Arial"/>
          <w:i/>
          <w:iCs/>
          <w:color w:val="000000" w:themeColor="text1"/>
          <w:shd w:val="clear" w:color="auto" w:fill="FFFFFF"/>
        </w:rPr>
        <w:t>Current Research in Nutrition and Food Science Journal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8</w:t>
      </w:r>
      <w:r w:rsidRPr="00D6612F">
        <w:rPr>
          <w:rFonts w:ascii="Arial" w:hAnsi="Arial" w:cs="Arial"/>
          <w:color w:val="000000" w:themeColor="text1"/>
          <w:shd w:val="clear" w:color="auto" w:fill="FFFFFF"/>
        </w:rPr>
        <w:t>(1), 217-225.</w:t>
      </w:r>
    </w:p>
    <w:p w14:paraId="6A02B0B8" w14:textId="765B09B3" w:rsidR="00B01FCD" w:rsidRPr="00E75247"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Wheeler, E. L., &amp; Ferrel, R. E. (1971). A method for phytic acid determination in wheat and wheat fractions. </w:t>
      </w:r>
      <w:r w:rsidRPr="00D6612F">
        <w:rPr>
          <w:rFonts w:ascii="Arial" w:hAnsi="Arial" w:cs="Arial"/>
          <w:i/>
          <w:iCs/>
          <w:color w:val="000000" w:themeColor="text1"/>
          <w:shd w:val="clear" w:color="auto" w:fill="FFFFFF"/>
        </w:rPr>
        <w:t>Cereal chemistry</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48</w:t>
      </w:r>
      <w:r w:rsidRPr="00D6612F">
        <w:rPr>
          <w:rFonts w:ascii="Arial" w:hAnsi="Arial" w:cs="Arial"/>
          <w:color w:val="000000" w:themeColor="text1"/>
          <w:shd w:val="clear" w:color="auto" w:fill="FFFFFF"/>
        </w:rPr>
        <w:t>(3), 312-320.</w:t>
      </w:r>
    </w:p>
    <w:sectPr w:rsidR="00B01FCD" w:rsidRPr="00E75247" w:rsidSect="00EE52C0">
      <w:headerReference w:type="even" r:id="rId23"/>
      <w:headerReference w:type="default" r:id="rId24"/>
      <w:footerReference w:type="default" r:id="rId25"/>
      <w:headerReference w:type="first" r:id="rId26"/>
      <w:type w:val="continuous"/>
      <w:pgSz w:w="12240" w:h="15840"/>
      <w:pgMar w:top="720" w:right="1440" w:bottom="720" w:left="135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P" w:date="2025-07-10T07:30:00Z" w:initials="H">
    <w:p w14:paraId="15562A8E" w14:textId="0FC524A4" w:rsidR="00DA770E" w:rsidRDefault="00DA770E">
      <w:pPr>
        <w:pStyle w:val="CommentText"/>
      </w:pPr>
      <w:r>
        <w:rPr>
          <w:rStyle w:val="CommentReference"/>
        </w:rPr>
        <w:annotationRef/>
      </w:r>
      <w:r>
        <w:t>Re-write this</w:t>
      </w:r>
    </w:p>
  </w:comment>
  <w:comment w:id="4" w:author="HP" w:date="2025-07-10T07:31:00Z" w:initials="H">
    <w:p w14:paraId="191B6E77" w14:textId="5B8CFA2B" w:rsidR="00DA770E" w:rsidRDefault="00DA770E">
      <w:pPr>
        <w:pStyle w:val="CommentText"/>
      </w:pPr>
      <w:r>
        <w:rPr>
          <w:rStyle w:val="CommentReference"/>
        </w:rPr>
        <w:annotationRef/>
      </w:r>
      <w:r>
        <w:rPr>
          <w:rStyle w:val="CommentReference"/>
        </w:rPr>
        <w:t>barley</w:t>
      </w:r>
    </w:p>
  </w:comment>
  <w:comment w:id="5" w:author="HP" w:date="2025-07-10T07:36:00Z" w:initials="H">
    <w:p w14:paraId="4A662B8C" w14:textId="62D505A8" w:rsidR="00DA770E" w:rsidRDefault="00DA770E">
      <w:pPr>
        <w:pStyle w:val="CommentText"/>
      </w:pPr>
      <w:r>
        <w:rPr>
          <w:rStyle w:val="CommentReference"/>
        </w:rPr>
        <w:annotationRef/>
      </w:r>
      <w:r>
        <w:t>italicise this</w:t>
      </w:r>
    </w:p>
  </w:comment>
  <w:comment w:id="6" w:author="HP" w:date="2025-07-10T07:36:00Z" w:initials="H">
    <w:p w14:paraId="2146E5CF" w14:textId="21415766" w:rsidR="00DA770E" w:rsidRDefault="00DA770E">
      <w:pPr>
        <w:pStyle w:val="CommentText"/>
      </w:pPr>
      <w:r>
        <w:rPr>
          <w:rStyle w:val="CommentReference"/>
        </w:rPr>
        <w:annotationRef/>
      </w:r>
      <w:r>
        <w:t>italicise this</w:t>
      </w:r>
    </w:p>
  </w:comment>
  <w:comment w:id="7" w:author="HP" w:date="2025-07-10T07:38:00Z" w:initials="H">
    <w:p w14:paraId="62C2A611" w14:textId="0F493899" w:rsidR="00DA770E" w:rsidRDefault="00DA770E">
      <w:pPr>
        <w:pStyle w:val="CommentText"/>
      </w:pPr>
      <w:r>
        <w:rPr>
          <w:rStyle w:val="CommentReference"/>
        </w:rPr>
        <w:annotationRef/>
      </w:r>
      <w:r>
        <w:t>italicise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562A8E" w15:done="0"/>
  <w15:commentEx w15:paraId="191B6E77" w15:done="0"/>
  <w15:commentEx w15:paraId="4A662B8C" w15:done="0"/>
  <w15:commentEx w15:paraId="2146E5CF" w15:done="0"/>
  <w15:commentEx w15:paraId="62C2A6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793A0" w14:textId="77777777" w:rsidR="005F2FF4" w:rsidRDefault="005F2FF4" w:rsidP="00C37E61">
      <w:r>
        <w:separator/>
      </w:r>
    </w:p>
  </w:endnote>
  <w:endnote w:type="continuationSeparator" w:id="0">
    <w:p w14:paraId="30C029CA" w14:textId="77777777" w:rsidR="005F2FF4" w:rsidRDefault="005F2FF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0A68" w14:textId="77777777" w:rsidR="00A638B6" w:rsidRDefault="00A63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E701C" w14:textId="77777777" w:rsidR="00A638B6" w:rsidRDefault="00A63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6D31E" w14:textId="77777777" w:rsidR="00A80732" w:rsidRDefault="00A80732">
    <w:pPr>
      <w:pStyle w:val="Footer"/>
      <w:rPr>
        <w:rFonts w:ascii="Arial" w:hAnsi="Arial" w:cs="Arial"/>
        <w:sz w:val="16"/>
      </w:rPr>
    </w:pPr>
  </w:p>
  <w:p w14:paraId="74FDF060" w14:textId="77777777" w:rsidR="00A80732" w:rsidRDefault="00A8073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CFB81D8" w14:textId="77777777" w:rsidR="00A80732" w:rsidRDefault="00A80732">
    <w:pPr>
      <w:pStyle w:val="Footer"/>
      <w:rPr>
        <w:rFonts w:ascii="Arial" w:hAnsi="Arial" w:cs="Arial"/>
        <w:sz w:val="16"/>
      </w:rPr>
    </w:pPr>
  </w:p>
  <w:p w14:paraId="67B115C1" w14:textId="77777777" w:rsidR="00A80732" w:rsidRPr="009E048A" w:rsidRDefault="00A8073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11640" w14:textId="77777777" w:rsidR="00A80732" w:rsidRPr="00C37E61" w:rsidRDefault="00A80732"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3FB25" w14:textId="77777777" w:rsidR="005F2FF4" w:rsidRDefault="005F2FF4" w:rsidP="00C37E61">
      <w:r>
        <w:separator/>
      </w:r>
    </w:p>
  </w:footnote>
  <w:footnote w:type="continuationSeparator" w:id="0">
    <w:p w14:paraId="2CFB621B" w14:textId="77777777" w:rsidR="005F2FF4" w:rsidRDefault="005F2FF4"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39EA9" w14:textId="64842D95" w:rsidR="00A638B6" w:rsidRDefault="0014775D">
    <w:pPr>
      <w:pStyle w:val="Header"/>
    </w:pPr>
    <w:r>
      <w:rPr>
        <w:noProof/>
      </w:rPr>
      <w:pict w14:anchorId="4861A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0" o:spid="_x0000_s2050" type="#_x0000_t136" style="position:absolute;margin-left:0;margin-top:0;width:599.5pt;height:66.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458B9" w14:textId="037907C2" w:rsidR="00A638B6" w:rsidRDefault="0014775D">
    <w:pPr>
      <w:pStyle w:val="Header"/>
    </w:pPr>
    <w:r>
      <w:rPr>
        <w:noProof/>
      </w:rPr>
      <w:pict w14:anchorId="729CC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1" o:spid="_x0000_s2051" type="#_x0000_t136" style="position:absolute;margin-left:0;margin-top:0;width:599.5pt;height:66.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A2F4" w14:textId="6919CDD8" w:rsidR="00A80732" w:rsidRPr="00296529" w:rsidRDefault="0014775D" w:rsidP="00296529">
    <w:pPr>
      <w:ind w:left="2160"/>
      <w:jc w:val="center"/>
      <w:rPr>
        <w:rFonts w:ascii="Times New Roman" w:eastAsia="Calibri" w:hAnsi="Times New Roman"/>
        <w:i/>
        <w:sz w:val="18"/>
        <w:szCs w:val="22"/>
      </w:rPr>
    </w:pPr>
    <w:r>
      <w:rPr>
        <w:noProof/>
      </w:rPr>
      <w:pict w14:anchorId="78D39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59" o:spid="_x0000_s2049" type="#_x0000_t136" style="position:absolute;left:0;text-align:left;margin-left:0;margin-top:0;width:599.5pt;height:66.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45F4FB9" w14:textId="77777777" w:rsidR="00A80732" w:rsidRPr="00296529" w:rsidRDefault="00A8073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7822107" w14:textId="77777777" w:rsidR="00A80732" w:rsidRPr="00296529" w:rsidRDefault="00A8073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3A0BEB" w14:textId="77777777" w:rsidR="00A80732" w:rsidRPr="00296529" w:rsidRDefault="00A8073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E81250" w14:textId="77777777" w:rsidR="00A80732" w:rsidRDefault="00A8073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1335AB" w14:textId="77777777" w:rsidR="00A80732" w:rsidRDefault="00A8073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8FEBA36" w14:textId="77777777" w:rsidR="00A80732" w:rsidRDefault="00A80732">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F366B" w14:textId="17298FC9" w:rsidR="00A638B6" w:rsidRDefault="0014775D">
    <w:pPr>
      <w:pStyle w:val="Header"/>
    </w:pPr>
    <w:r>
      <w:rPr>
        <w:noProof/>
      </w:rPr>
      <w:pict w14:anchorId="67D5F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3" o:spid="_x0000_s2053" type="#_x0000_t136" style="position:absolute;margin-left:0;margin-top:0;width:599.5pt;height:66.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5FAF5" w14:textId="4FFA3967" w:rsidR="00A638B6" w:rsidRDefault="0014775D">
    <w:pPr>
      <w:pStyle w:val="Header"/>
    </w:pPr>
    <w:r>
      <w:rPr>
        <w:noProof/>
      </w:rPr>
      <w:pict w14:anchorId="5973F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4" o:spid="_x0000_s2054" type="#_x0000_t136" style="position:absolute;margin-left:0;margin-top:0;width:599.5pt;height:66.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78D36" w14:textId="5A505916" w:rsidR="00A638B6" w:rsidRDefault="0014775D">
    <w:pPr>
      <w:pStyle w:val="Header"/>
    </w:pPr>
    <w:r>
      <w:rPr>
        <w:noProof/>
      </w:rPr>
      <w:pict w14:anchorId="38561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2" o:spid="_x0000_s2052" type="#_x0000_t136" style="position:absolute;margin-left:0;margin-top:0;width:599.5pt;height:66.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2378F"/>
    <w:multiLevelType w:val="hybridMultilevel"/>
    <w:tmpl w:val="DD2438AA"/>
    <w:lvl w:ilvl="0" w:tplc="6E38B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5FAD4AFE"/>
    <w:multiLevelType w:val="hybridMultilevel"/>
    <w:tmpl w:val="83EC8042"/>
    <w:lvl w:ilvl="0" w:tplc="C2AE2FFE">
      <w:start w:val="1"/>
      <w:numFmt w:val="bullet"/>
      <w:lvlText w:val=""/>
      <w:lvlJc w:val="left"/>
      <w:pPr>
        <w:tabs>
          <w:tab w:val="num" w:pos="720"/>
        </w:tabs>
        <w:ind w:left="720" w:hanging="360"/>
      </w:pPr>
      <w:rPr>
        <w:rFonts w:ascii="Wingdings" w:hAnsi="Wingdings" w:hint="default"/>
      </w:rPr>
    </w:lvl>
    <w:lvl w:ilvl="1" w:tplc="833625FE" w:tentative="1">
      <w:start w:val="1"/>
      <w:numFmt w:val="bullet"/>
      <w:lvlText w:val=""/>
      <w:lvlJc w:val="left"/>
      <w:pPr>
        <w:tabs>
          <w:tab w:val="num" w:pos="1440"/>
        </w:tabs>
        <w:ind w:left="1440" w:hanging="360"/>
      </w:pPr>
      <w:rPr>
        <w:rFonts w:ascii="Wingdings" w:hAnsi="Wingdings" w:hint="default"/>
      </w:rPr>
    </w:lvl>
    <w:lvl w:ilvl="2" w:tplc="E2AEBF32" w:tentative="1">
      <w:start w:val="1"/>
      <w:numFmt w:val="bullet"/>
      <w:lvlText w:val=""/>
      <w:lvlJc w:val="left"/>
      <w:pPr>
        <w:tabs>
          <w:tab w:val="num" w:pos="2160"/>
        </w:tabs>
        <w:ind w:left="2160" w:hanging="360"/>
      </w:pPr>
      <w:rPr>
        <w:rFonts w:ascii="Wingdings" w:hAnsi="Wingdings" w:hint="default"/>
      </w:rPr>
    </w:lvl>
    <w:lvl w:ilvl="3" w:tplc="758869F4" w:tentative="1">
      <w:start w:val="1"/>
      <w:numFmt w:val="bullet"/>
      <w:lvlText w:val=""/>
      <w:lvlJc w:val="left"/>
      <w:pPr>
        <w:tabs>
          <w:tab w:val="num" w:pos="2880"/>
        </w:tabs>
        <w:ind w:left="2880" w:hanging="360"/>
      </w:pPr>
      <w:rPr>
        <w:rFonts w:ascii="Wingdings" w:hAnsi="Wingdings" w:hint="default"/>
      </w:rPr>
    </w:lvl>
    <w:lvl w:ilvl="4" w:tplc="0C0ED24A" w:tentative="1">
      <w:start w:val="1"/>
      <w:numFmt w:val="bullet"/>
      <w:lvlText w:val=""/>
      <w:lvlJc w:val="left"/>
      <w:pPr>
        <w:tabs>
          <w:tab w:val="num" w:pos="3600"/>
        </w:tabs>
        <w:ind w:left="3600" w:hanging="360"/>
      </w:pPr>
      <w:rPr>
        <w:rFonts w:ascii="Wingdings" w:hAnsi="Wingdings" w:hint="default"/>
      </w:rPr>
    </w:lvl>
    <w:lvl w:ilvl="5" w:tplc="F8243544" w:tentative="1">
      <w:start w:val="1"/>
      <w:numFmt w:val="bullet"/>
      <w:lvlText w:val=""/>
      <w:lvlJc w:val="left"/>
      <w:pPr>
        <w:tabs>
          <w:tab w:val="num" w:pos="4320"/>
        </w:tabs>
        <w:ind w:left="4320" w:hanging="360"/>
      </w:pPr>
      <w:rPr>
        <w:rFonts w:ascii="Wingdings" w:hAnsi="Wingdings" w:hint="default"/>
      </w:rPr>
    </w:lvl>
    <w:lvl w:ilvl="6" w:tplc="B7D042B6" w:tentative="1">
      <w:start w:val="1"/>
      <w:numFmt w:val="bullet"/>
      <w:lvlText w:val=""/>
      <w:lvlJc w:val="left"/>
      <w:pPr>
        <w:tabs>
          <w:tab w:val="num" w:pos="5040"/>
        </w:tabs>
        <w:ind w:left="5040" w:hanging="360"/>
      </w:pPr>
      <w:rPr>
        <w:rFonts w:ascii="Wingdings" w:hAnsi="Wingdings" w:hint="default"/>
      </w:rPr>
    </w:lvl>
    <w:lvl w:ilvl="7" w:tplc="D652BA8E" w:tentative="1">
      <w:start w:val="1"/>
      <w:numFmt w:val="bullet"/>
      <w:lvlText w:val=""/>
      <w:lvlJc w:val="left"/>
      <w:pPr>
        <w:tabs>
          <w:tab w:val="num" w:pos="5760"/>
        </w:tabs>
        <w:ind w:left="5760" w:hanging="360"/>
      </w:pPr>
      <w:rPr>
        <w:rFonts w:ascii="Wingdings" w:hAnsi="Wingdings" w:hint="default"/>
      </w:rPr>
    </w:lvl>
    <w:lvl w:ilvl="8" w:tplc="89AAC462" w:tentative="1">
      <w:start w:val="1"/>
      <w:numFmt w:val="bullet"/>
      <w:lvlText w:val=""/>
      <w:lvlJc w:val="left"/>
      <w:pPr>
        <w:tabs>
          <w:tab w:val="num" w:pos="6480"/>
        </w:tabs>
        <w:ind w:left="6480" w:hanging="360"/>
      </w:pPr>
      <w:rPr>
        <w:rFonts w:ascii="Wingdings" w:hAnsi="Wingdings" w:hint="default"/>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9"/>
  </w:num>
  <w:num w:numId="3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0MwJShgYWpkbGhko6SsGpxcWZ+XkgBYa1ABI9DC0sAAAA"/>
  </w:docVars>
  <w:rsids>
    <w:rsidRoot w:val="00AA6219"/>
    <w:rsid w:val="00000F8F"/>
    <w:rsid w:val="00014488"/>
    <w:rsid w:val="00027AA5"/>
    <w:rsid w:val="00030174"/>
    <w:rsid w:val="00030745"/>
    <w:rsid w:val="00033630"/>
    <w:rsid w:val="00037FAC"/>
    <w:rsid w:val="0004579C"/>
    <w:rsid w:val="00067215"/>
    <w:rsid w:val="0007202B"/>
    <w:rsid w:val="000773F2"/>
    <w:rsid w:val="00087163"/>
    <w:rsid w:val="000A47FA"/>
    <w:rsid w:val="000A65D3"/>
    <w:rsid w:val="000B1516"/>
    <w:rsid w:val="000B1E33"/>
    <w:rsid w:val="000C72F8"/>
    <w:rsid w:val="000D3C7A"/>
    <w:rsid w:val="000D689F"/>
    <w:rsid w:val="000D6CEA"/>
    <w:rsid w:val="000E7B7B"/>
    <w:rsid w:val="000E7D62"/>
    <w:rsid w:val="00103357"/>
    <w:rsid w:val="00120EE1"/>
    <w:rsid w:val="00123C9F"/>
    <w:rsid w:val="0012424B"/>
    <w:rsid w:val="00126190"/>
    <w:rsid w:val="00130589"/>
    <w:rsid w:val="00130F17"/>
    <w:rsid w:val="001320BF"/>
    <w:rsid w:val="00136217"/>
    <w:rsid w:val="0014775D"/>
    <w:rsid w:val="00154AC9"/>
    <w:rsid w:val="0016390E"/>
    <w:rsid w:val="00163BC4"/>
    <w:rsid w:val="00171BD9"/>
    <w:rsid w:val="00177842"/>
    <w:rsid w:val="00190EF6"/>
    <w:rsid w:val="00191062"/>
    <w:rsid w:val="00192B72"/>
    <w:rsid w:val="001A29D8"/>
    <w:rsid w:val="001A5CAA"/>
    <w:rsid w:val="001B0427"/>
    <w:rsid w:val="001B088F"/>
    <w:rsid w:val="001B4692"/>
    <w:rsid w:val="001D3A51"/>
    <w:rsid w:val="001E10D2"/>
    <w:rsid w:val="001E1DD4"/>
    <w:rsid w:val="001E25B4"/>
    <w:rsid w:val="001E44FE"/>
    <w:rsid w:val="001F03E2"/>
    <w:rsid w:val="00200595"/>
    <w:rsid w:val="00204835"/>
    <w:rsid w:val="00221C62"/>
    <w:rsid w:val="00231920"/>
    <w:rsid w:val="0023195C"/>
    <w:rsid w:val="0024282C"/>
    <w:rsid w:val="002460DC"/>
    <w:rsid w:val="00247011"/>
    <w:rsid w:val="00250985"/>
    <w:rsid w:val="002556F6"/>
    <w:rsid w:val="00283105"/>
    <w:rsid w:val="00284C4C"/>
    <w:rsid w:val="00287E68"/>
    <w:rsid w:val="0029137D"/>
    <w:rsid w:val="00296529"/>
    <w:rsid w:val="002B27FB"/>
    <w:rsid w:val="002B685A"/>
    <w:rsid w:val="002C19CF"/>
    <w:rsid w:val="002C57D2"/>
    <w:rsid w:val="002E0D56"/>
    <w:rsid w:val="002F2D0F"/>
    <w:rsid w:val="00315186"/>
    <w:rsid w:val="00322F74"/>
    <w:rsid w:val="00323376"/>
    <w:rsid w:val="00331F3B"/>
    <w:rsid w:val="0033343E"/>
    <w:rsid w:val="00344A4E"/>
    <w:rsid w:val="003507B6"/>
    <w:rsid w:val="003512C2"/>
    <w:rsid w:val="00371FB6"/>
    <w:rsid w:val="003763C1"/>
    <w:rsid w:val="00376BBE"/>
    <w:rsid w:val="0039224F"/>
    <w:rsid w:val="003A43A4"/>
    <w:rsid w:val="003A7E18"/>
    <w:rsid w:val="003C4C86"/>
    <w:rsid w:val="003C6258"/>
    <w:rsid w:val="003C72BB"/>
    <w:rsid w:val="003D4365"/>
    <w:rsid w:val="003E1F5A"/>
    <w:rsid w:val="003E2904"/>
    <w:rsid w:val="00401927"/>
    <w:rsid w:val="0040300F"/>
    <w:rsid w:val="004075F9"/>
    <w:rsid w:val="0041027F"/>
    <w:rsid w:val="004108DD"/>
    <w:rsid w:val="00412475"/>
    <w:rsid w:val="00423789"/>
    <w:rsid w:val="0043627C"/>
    <w:rsid w:val="00436A42"/>
    <w:rsid w:val="00440F43"/>
    <w:rsid w:val="00441B6F"/>
    <w:rsid w:val="00443818"/>
    <w:rsid w:val="00446221"/>
    <w:rsid w:val="00450E62"/>
    <w:rsid w:val="004539DB"/>
    <w:rsid w:val="00471A80"/>
    <w:rsid w:val="00477609"/>
    <w:rsid w:val="0049500A"/>
    <w:rsid w:val="004A378D"/>
    <w:rsid w:val="004B09CA"/>
    <w:rsid w:val="004D305E"/>
    <w:rsid w:val="004D4277"/>
    <w:rsid w:val="004F0EF2"/>
    <w:rsid w:val="00502516"/>
    <w:rsid w:val="00505F06"/>
    <w:rsid w:val="00506828"/>
    <w:rsid w:val="00510FED"/>
    <w:rsid w:val="0053056E"/>
    <w:rsid w:val="00535967"/>
    <w:rsid w:val="00537DCE"/>
    <w:rsid w:val="00546548"/>
    <w:rsid w:val="00554FDA"/>
    <w:rsid w:val="00566390"/>
    <w:rsid w:val="005678A6"/>
    <w:rsid w:val="00587A3C"/>
    <w:rsid w:val="005B0B9D"/>
    <w:rsid w:val="005C784C"/>
    <w:rsid w:val="005D17F6"/>
    <w:rsid w:val="005D1C60"/>
    <w:rsid w:val="005D5139"/>
    <w:rsid w:val="005E4AF8"/>
    <w:rsid w:val="005E5539"/>
    <w:rsid w:val="005F2FF4"/>
    <w:rsid w:val="00602BF5"/>
    <w:rsid w:val="006039C3"/>
    <w:rsid w:val="00606578"/>
    <w:rsid w:val="00617FDD"/>
    <w:rsid w:val="00633614"/>
    <w:rsid w:val="00633F68"/>
    <w:rsid w:val="00636EB2"/>
    <w:rsid w:val="006375B8"/>
    <w:rsid w:val="006604B0"/>
    <w:rsid w:val="0066510A"/>
    <w:rsid w:val="006716AD"/>
    <w:rsid w:val="00673F9F"/>
    <w:rsid w:val="00686953"/>
    <w:rsid w:val="006874E6"/>
    <w:rsid w:val="00687DEA"/>
    <w:rsid w:val="00687E67"/>
    <w:rsid w:val="006967F7"/>
    <w:rsid w:val="006A250C"/>
    <w:rsid w:val="006B082A"/>
    <w:rsid w:val="006B21D3"/>
    <w:rsid w:val="006B57D0"/>
    <w:rsid w:val="006D30FF"/>
    <w:rsid w:val="006D6940"/>
    <w:rsid w:val="006F11EC"/>
    <w:rsid w:val="0070082C"/>
    <w:rsid w:val="00714657"/>
    <w:rsid w:val="0072791C"/>
    <w:rsid w:val="007369E6"/>
    <w:rsid w:val="00736CCE"/>
    <w:rsid w:val="00744356"/>
    <w:rsid w:val="007459B0"/>
    <w:rsid w:val="00746E59"/>
    <w:rsid w:val="00754C9A"/>
    <w:rsid w:val="0075599A"/>
    <w:rsid w:val="00761D52"/>
    <w:rsid w:val="0077749E"/>
    <w:rsid w:val="00790ADA"/>
    <w:rsid w:val="00795BD1"/>
    <w:rsid w:val="007D2288"/>
    <w:rsid w:val="007E088F"/>
    <w:rsid w:val="007E245F"/>
    <w:rsid w:val="007F5AE4"/>
    <w:rsid w:val="007F7B32"/>
    <w:rsid w:val="00804BC2"/>
    <w:rsid w:val="00810FA2"/>
    <w:rsid w:val="0081431A"/>
    <w:rsid w:val="008159F2"/>
    <w:rsid w:val="0083216F"/>
    <w:rsid w:val="00845399"/>
    <w:rsid w:val="00860000"/>
    <w:rsid w:val="00863BD3"/>
    <w:rsid w:val="008641ED"/>
    <w:rsid w:val="00866D66"/>
    <w:rsid w:val="008671C6"/>
    <w:rsid w:val="00875803"/>
    <w:rsid w:val="008860BE"/>
    <w:rsid w:val="008A3444"/>
    <w:rsid w:val="008A6609"/>
    <w:rsid w:val="008B459E"/>
    <w:rsid w:val="008E13AE"/>
    <w:rsid w:val="008E1506"/>
    <w:rsid w:val="008E710C"/>
    <w:rsid w:val="008F198E"/>
    <w:rsid w:val="008F69D6"/>
    <w:rsid w:val="00901970"/>
    <w:rsid w:val="00902823"/>
    <w:rsid w:val="00915CA6"/>
    <w:rsid w:val="00927834"/>
    <w:rsid w:val="00947F60"/>
    <w:rsid w:val="009500A6"/>
    <w:rsid w:val="00952E5F"/>
    <w:rsid w:val="00953BBD"/>
    <w:rsid w:val="00957C18"/>
    <w:rsid w:val="009659BA"/>
    <w:rsid w:val="00983040"/>
    <w:rsid w:val="00997244"/>
    <w:rsid w:val="009B3FB9"/>
    <w:rsid w:val="009C17B2"/>
    <w:rsid w:val="009C2465"/>
    <w:rsid w:val="009C26F0"/>
    <w:rsid w:val="009D35A0"/>
    <w:rsid w:val="009D7EB7"/>
    <w:rsid w:val="009E048A"/>
    <w:rsid w:val="009E08E9"/>
    <w:rsid w:val="009E3DB9"/>
    <w:rsid w:val="009E4D73"/>
    <w:rsid w:val="009E6E35"/>
    <w:rsid w:val="009F0EDA"/>
    <w:rsid w:val="00A01453"/>
    <w:rsid w:val="00A03B96"/>
    <w:rsid w:val="00A05B19"/>
    <w:rsid w:val="00A1134E"/>
    <w:rsid w:val="00A1426C"/>
    <w:rsid w:val="00A15F6D"/>
    <w:rsid w:val="00A24E7E"/>
    <w:rsid w:val="00A258C3"/>
    <w:rsid w:val="00A347C0"/>
    <w:rsid w:val="00A4448C"/>
    <w:rsid w:val="00A51431"/>
    <w:rsid w:val="00A539AD"/>
    <w:rsid w:val="00A638B6"/>
    <w:rsid w:val="00A66D59"/>
    <w:rsid w:val="00A6798E"/>
    <w:rsid w:val="00A80732"/>
    <w:rsid w:val="00A94063"/>
    <w:rsid w:val="00A960BD"/>
    <w:rsid w:val="00AA504E"/>
    <w:rsid w:val="00AA54B0"/>
    <w:rsid w:val="00AA6219"/>
    <w:rsid w:val="00AA74E0"/>
    <w:rsid w:val="00AB703F"/>
    <w:rsid w:val="00AC6706"/>
    <w:rsid w:val="00AC6BB8"/>
    <w:rsid w:val="00AD7D23"/>
    <w:rsid w:val="00AE008F"/>
    <w:rsid w:val="00B01FCD"/>
    <w:rsid w:val="00B07C9F"/>
    <w:rsid w:val="00B1776C"/>
    <w:rsid w:val="00B357F6"/>
    <w:rsid w:val="00B4025A"/>
    <w:rsid w:val="00B52583"/>
    <w:rsid w:val="00B52896"/>
    <w:rsid w:val="00B93316"/>
    <w:rsid w:val="00B95236"/>
    <w:rsid w:val="00B9671A"/>
    <w:rsid w:val="00B96BD9"/>
    <w:rsid w:val="00BA1B01"/>
    <w:rsid w:val="00BA2641"/>
    <w:rsid w:val="00BA5CBA"/>
    <w:rsid w:val="00BB190F"/>
    <w:rsid w:val="00BB37AA"/>
    <w:rsid w:val="00BC53A0"/>
    <w:rsid w:val="00BE62AD"/>
    <w:rsid w:val="00BF121F"/>
    <w:rsid w:val="00BF1F80"/>
    <w:rsid w:val="00BF3ABD"/>
    <w:rsid w:val="00C1057C"/>
    <w:rsid w:val="00C12CC6"/>
    <w:rsid w:val="00C166EF"/>
    <w:rsid w:val="00C17EB0"/>
    <w:rsid w:val="00C21152"/>
    <w:rsid w:val="00C27F5F"/>
    <w:rsid w:val="00C30A0F"/>
    <w:rsid w:val="00C37E61"/>
    <w:rsid w:val="00C70F1B"/>
    <w:rsid w:val="00C71A47"/>
    <w:rsid w:val="00C7464C"/>
    <w:rsid w:val="00C8061F"/>
    <w:rsid w:val="00C82A7C"/>
    <w:rsid w:val="00C85588"/>
    <w:rsid w:val="00C8722C"/>
    <w:rsid w:val="00C95E76"/>
    <w:rsid w:val="00CA574C"/>
    <w:rsid w:val="00CD6755"/>
    <w:rsid w:val="00CD6856"/>
    <w:rsid w:val="00CE0089"/>
    <w:rsid w:val="00CE793C"/>
    <w:rsid w:val="00CF193C"/>
    <w:rsid w:val="00CF1E0F"/>
    <w:rsid w:val="00CF29D6"/>
    <w:rsid w:val="00CF62D4"/>
    <w:rsid w:val="00CF7610"/>
    <w:rsid w:val="00D173F1"/>
    <w:rsid w:val="00D27A18"/>
    <w:rsid w:val="00D40CF7"/>
    <w:rsid w:val="00D57706"/>
    <w:rsid w:val="00D632EC"/>
    <w:rsid w:val="00D74CB0"/>
    <w:rsid w:val="00D8295D"/>
    <w:rsid w:val="00D87E4C"/>
    <w:rsid w:val="00DA1AFC"/>
    <w:rsid w:val="00DA770E"/>
    <w:rsid w:val="00DB73AF"/>
    <w:rsid w:val="00DC1E9D"/>
    <w:rsid w:val="00DC25BC"/>
    <w:rsid w:val="00DC2A65"/>
    <w:rsid w:val="00DE15F0"/>
    <w:rsid w:val="00DE5663"/>
    <w:rsid w:val="00DE62C3"/>
    <w:rsid w:val="00DE78AA"/>
    <w:rsid w:val="00E050E8"/>
    <w:rsid w:val="00E053D0"/>
    <w:rsid w:val="00E15994"/>
    <w:rsid w:val="00E22184"/>
    <w:rsid w:val="00E3114E"/>
    <w:rsid w:val="00E31A70"/>
    <w:rsid w:val="00E35B02"/>
    <w:rsid w:val="00E4095B"/>
    <w:rsid w:val="00E66496"/>
    <w:rsid w:val="00E66B35"/>
    <w:rsid w:val="00E66E10"/>
    <w:rsid w:val="00E75247"/>
    <w:rsid w:val="00E769F6"/>
    <w:rsid w:val="00E8407C"/>
    <w:rsid w:val="00E84F3C"/>
    <w:rsid w:val="00EA012C"/>
    <w:rsid w:val="00EB68E5"/>
    <w:rsid w:val="00EC2DFD"/>
    <w:rsid w:val="00EC6A55"/>
    <w:rsid w:val="00EC6D56"/>
    <w:rsid w:val="00ED0288"/>
    <w:rsid w:val="00EE52C0"/>
    <w:rsid w:val="00EE52CB"/>
    <w:rsid w:val="00EF581D"/>
    <w:rsid w:val="00EF7FD8"/>
    <w:rsid w:val="00F012AA"/>
    <w:rsid w:val="00F06B5E"/>
    <w:rsid w:val="00F06F59"/>
    <w:rsid w:val="00F152F2"/>
    <w:rsid w:val="00F17988"/>
    <w:rsid w:val="00F469F0"/>
    <w:rsid w:val="00F510DE"/>
    <w:rsid w:val="00F53273"/>
    <w:rsid w:val="00F550DD"/>
    <w:rsid w:val="00F6240E"/>
    <w:rsid w:val="00F63DB2"/>
    <w:rsid w:val="00F71B69"/>
    <w:rsid w:val="00F755E4"/>
    <w:rsid w:val="00F7622C"/>
    <w:rsid w:val="00F77D02"/>
    <w:rsid w:val="00F82204"/>
    <w:rsid w:val="00FB096E"/>
    <w:rsid w:val="00FB12AE"/>
    <w:rsid w:val="00FB3A86"/>
    <w:rsid w:val="00FD36C8"/>
    <w:rsid w:val="00FE17AF"/>
    <w:rsid w:val="00FE650F"/>
    <w:rsid w:val="00FF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74D3B78"/>
  <w15:docId w15:val="{4C57EDD3-AA9F-4A7A-B18D-38626F6D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F2D0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A1426C"/>
    <w:rPr>
      <w:b/>
      <w:bCs/>
    </w:rPr>
  </w:style>
  <w:style w:type="paragraph" w:styleId="NormalWeb">
    <w:name w:val="Normal (Web)"/>
    <w:basedOn w:val="Normal"/>
    <w:uiPriority w:val="99"/>
    <w:unhideWhenUsed/>
    <w:rsid w:val="00BA5CBA"/>
    <w:pPr>
      <w:spacing w:before="100" w:beforeAutospacing="1" w:after="100" w:afterAutospacing="1"/>
    </w:pPr>
    <w:rPr>
      <w:rFonts w:ascii="Times New Roman" w:hAnsi="Times New Roman"/>
      <w:sz w:val="24"/>
      <w:szCs w:val="24"/>
    </w:rPr>
  </w:style>
  <w:style w:type="paragraph" w:styleId="NoSpacing">
    <w:name w:val="No Spacing"/>
    <w:uiPriority w:val="1"/>
    <w:qFormat/>
    <w:rsid w:val="00810FA2"/>
    <w:rPr>
      <w:rFonts w:asciiTheme="minorHAnsi" w:eastAsiaTheme="minorHAnsi" w:hAnsiTheme="minorHAnsi" w:cstheme="minorBidi"/>
      <w:kern w:val="2"/>
      <w:sz w:val="22"/>
      <w:szCs w:val="22"/>
    </w:rPr>
  </w:style>
  <w:style w:type="paragraph" w:styleId="ListParagraph">
    <w:name w:val="List Paragraph"/>
    <w:basedOn w:val="Normal"/>
    <w:uiPriority w:val="34"/>
    <w:qFormat/>
    <w:rsid w:val="00436A42"/>
    <w:pPr>
      <w:spacing w:after="160" w:line="259" w:lineRule="auto"/>
      <w:ind w:left="720"/>
      <w:contextualSpacing/>
    </w:pPr>
    <w:rPr>
      <w:rFonts w:asciiTheme="minorHAnsi" w:eastAsiaTheme="minorHAnsi" w:hAnsiTheme="minorHAnsi" w:cstheme="minorBidi"/>
      <w:kern w:val="2"/>
      <w:sz w:val="22"/>
      <w:szCs w:val="22"/>
    </w:rPr>
  </w:style>
  <w:style w:type="paragraph" w:styleId="CommentSubject">
    <w:name w:val="annotation subject"/>
    <w:basedOn w:val="CommentText"/>
    <w:next w:val="CommentText"/>
    <w:link w:val="CommentSubjectChar"/>
    <w:semiHidden/>
    <w:unhideWhenUsed/>
    <w:rsid w:val="00B07C9F"/>
    <w:rPr>
      <w:rFonts w:ascii="Helvetica" w:hAnsi="Helvetica"/>
      <w:b/>
      <w:bCs/>
      <w:lang w:val="en-US" w:eastAsia="en-US"/>
    </w:rPr>
  </w:style>
  <w:style w:type="character" w:customStyle="1" w:styleId="CommentSubjectChar">
    <w:name w:val="Comment Subject Char"/>
    <w:basedOn w:val="CommentTextChar"/>
    <w:link w:val="CommentSubject"/>
    <w:semiHidden/>
    <w:rsid w:val="00B07C9F"/>
    <w:rPr>
      <w:rFonts w:ascii="Helvetica" w:hAnsi="Helvetica"/>
      <w:b/>
      <w:bCs/>
      <w:lang w:val="nb-NO" w:eastAsia="nb-NO"/>
    </w:rPr>
  </w:style>
  <w:style w:type="paragraph" w:styleId="Revision">
    <w:name w:val="Revision"/>
    <w:hidden/>
    <w:uiPriority w:val="99"/>
    <w:semiHidden/>
    <w:rsid w:val="00B07C9F"/>
    <w:rPr>
      <w:rFonts w:ascii="Helvetica" w:hAnsi="Helvetica"/>
    </w:rPr>
  </w:style>
  <w:style w:type="character" w:customStyle="1" w:styleId="Heading3Char">
    <w:name w:val="Heading 3 Char"/>
    <w:basedOn w:val="DefaultParagraphFont"/>
    <w:link w:val="Heading3"/>
    <w:semiHidden/>
    <w:rsid w:val="002F2D0F"/>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B93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9728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5169690">
      <w:bodyDiv w:val="1"/>
      <w:marLeft w:val="0"/>
      <w:marRight w:val="0"/>
      <w:marTop w:val="0"/>
      <w:marBottom w:val="0"/>
      <w:divBdr>
        <w:top w:val="none" w:sz="0" w:space="0" w:color="auto"/>
        <w:left w:val="none" w:sz="0" w:space="0" w:color="auto"/>
        <w:bottom w:val="none" w:sz="0" w:space="0" w:color="auto"/>
        <w:right w:val="none" w:sz="0" w:space="0" w:color="auto"/>
      </w:divBdr>
      <w:divsChild>
        <w:div w:id="196747970">
          <w:marLeft w:val="360"/>
          <w:marRight w:val="0"/>
          <w:marTop w:val="12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8631269">
      <w:bodyDiv w:val="1"/>
      <w:marLeft w:val="0"/>
      <w:marRight w:val="0"/>
      <w:marTop w:val="0"/>
      <w:marBottom w:val="0"/>
      <w:divBdr>
        <w:top w:val="none" w:sz="0" w:space="0" w:color="auto"/>
        <w:left w:val="none" w:sz="0" w:space="0" w:color="auto"/>
        <w:bottom w:val="none" w:sz="0" w:space="0" w:color="auto"/>
        <w:right w:val="none" w:sz="0" w:space="0" w:color="auto"/>
      </w:divBdr>
    </w:div>
    <w:div w:id="48313296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22560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52630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23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0.204</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1.29</a:t>
            </a:r>
          </a:p>
        </c:rich>
      </c:tx>
      <c:layout>
        <c:manualLayout>
          <c:xMode val="edge"/>
          <c:yMode val="edge"/>
          <c:x val="0.8157049304211943"/>
          <c:y val="9.5323497979289283E-4"/>
        </c:manualLayout>
      </c:layout>
      <c:overlay val="0"/>
    </c:title>
    <c:autoTitleDeleted val="0"/>
    <c:plotArea>
      <c:layout/>
      <c:barChart>
        <c:barDir val="col"/>
        <c:grouping val="clustered"/>
        <c:varyColors val="0"/>
        <c:ser>
          <c:idx val="0"/>
          <c:order val="0"/>
          <c:tx>
            <c:strRef>
              <c:f>Moisture!$G$1</c:f>
              <c:strCache>
                <c:ptCount val="1"/>
                <c:pt idx="0">
                  <c:v>Moisture%</c:v>
                </c:pt>
              </c:strCache>
            </c:strRef>
          </c:tx>
          <c:invertIfNegative val="0"/>
          <c:dPt>
            <c:idx val="0"/>
            <c:invertIfNegative val="0"/>
            <c:bubble3D val="0"/>
            <c:spPr>
              <a:solidFill>
                <a:srgbClr val="FFC000"/>
              </a:solidFill>
            </c:spPr>
            <c:extLst xmlns:c16r2="http://schemas.microsoft.com/office/drawing/2015/06/chart">
              <c:ext xmlns:c16="http://schemas.microsoft.com/office/drawing/2014/chart" uri="{C3380CC4-5D6E-409C-BE32-E72D297353CC}">
                <c16:uniqueId val="{00000001-F908-4B22-AAEE-3278133A4A69}"/>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F908-4B22-AAEE-3278133A4A69}"/>
              </c:ext>
            </c:extLst>
          </c:dPt>
          <c:dPt>
            <c:idx val="2"/>
            <c:invertIfNegative val="0"/>
            <c:bubble3D val="0"/>
            <c:spPr>
              <a:solidFill>
                <a:srgbClr val="FF0000"/>
              </a:solidFill>
            </c:spPr>
            <c:extLst xmlns:c16r2="http://schemas.microsoft.com/office/drawing/2015/06/chart">
              <c:ext xmlns:c16="http://schemas.microsoft.com/office/drawing/2014/chart" uri="{C3380CC4-5D6E-409C-BE32-E72D297353CC}">
                <c16:uniqueId val="{00000005-F908-4B22-AAEE-3278133A4A69}"/>
              </c:ext>
            </c:extLst>
          </c:dPt>
          <c:dLbls>
            <c:dLbl>
              <c:idx val="0"/>
              <c:layout>
                <c:manualLayout>
                  <c:x val="0"/>
                  <c:y val="-3.7037037037037035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908-4B22-AAEE-3278133A4A69}"/>
                </c:ext>
                <c:ext xmlns:c15="http://schemas.microsoft.com/office/drawing/2012/chart" uri="{CE6537A1-D6FC-4f65-9D91-7224C49458BB}">
                  <c15:layout/>
                </c:ext>
              </c:extLst>
            </c:dLbl>
            <c:dLbl>
              <c:idx val="1"/>
              <c:layout>
                <c:manualLayout>
                  <c:x val="0"/>
                  <c:y val="-3.9795063325812063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908-4B22-AAEE-3278133A4A69}"/>
                </c:ext>
                <c:ext xmlns:c15="http://schemas.microsoft.com/office/drawing/2012/chart" uri="{CE6537A1-D6FC-4f65-9D91-7224C49458BB}">
                  <c15:layout/>
                </c:ext>
              </c:extLst>
            </c:dLbl>
            <c:dLbl>
              <c:idx val="2"/>
              <c:layout>
                <c:manualLayout>
                  <c:x val="0"/>
                  <c:y val="-3.7037037037037035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908-4B22-AAEE-3278133A4A69}"/>
                </c:ext>
                <c:ext xmlns:c15="http://schemas.microsoft.com/office/drawing/2012/chart" uri="{CE6537A1-D6FC-4f65-9D91-7224C49458BB}">
                  <c15:layout/>
                </c:ext>
              </c:extLst>
            </c:dLbl>
            <c:dLbl>
              <c:idx val="3"/>
              <c:layout>
                <c:manualLayout>
                  <c:x val="-2.7777777777777779E-3"/>
                  <c:y val="-4.442481834612675E-2"/>
                </c:manualLayout>
              </c:layout>
              <c:tx>
                <c:rich>
                  <a:bodyPr/>
                  <a:lstStyle/>
                  <a:p>
                    <a:r>
                      <a:rPr lang="en-US"/>
                      <a:t>bc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908-4B22-AAEE-3278133A4A69}"/>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errBars>
          <c:cat>
            <c:strRef>
              <c:f>Moisture!$F$2:$F$5</c:f>
              <c:strCache>
                <c:ptCount val="4"/>
                <c:pt idx="0">
                  <c:v>Yezin-7</c:v>
                </c:pt>
                <c:pt idx="1">
                  <c:v>Yezin-8</c:v>
                </c:pt>
                <c:pt idx="2">
                  <c:v>Yezin-9</c:v>
                </c:pt>
                <c:pt idx="3">
                  <c:v>Yezin-15</c:v>
                </c:pt>
              </c:strCache>
            </c:strRef>
          </c:cat>
          <c:val>
            <c:numRef>
              <c:f>Moisture!$G$2:$G$5</c:f>
              <c:numCache>
                <c:formatCode>0.00</c:formatCode>
                <c:ptCount val="4"/>
                <c:pt idx="0" formatCode="General">
                  <c:v>10.309999999999999</c:v>
                </c:pt>
                <c:pt idx="1">
                  <c:v>10.596</c:v>
                </c:pt>
                <c:pt idx="2">
                  <c:v>9.9659999999999993</c:v>
                </c:pt>
                <c:pt idx="3">
                  <c:v>10.141999999999999</c:v>
                </c:pt>
              </c:numCache>
            </c:numRef>
          </c:val>
          <c:extLst xmlns:c16r2="http://schemas.microsoft.com/office/drawing/2015/06/chart">
            <c:ext xmlns:c16="http://schemas.microsoft.com/office/drawing/2014/chart" uri="{C3380CC4-5D6E-409C-BE32-E72D297353CC}">
              <c16:uniqueId val="{00000007-F908-4B22-AAEE-3278133A4A69}"/>
            </c:ext>
          </c:extLst>
        </c:ser>
        <c:dLbls>
          <c:dLblPos val="outEnd"/>
          <c:showLegendKey val="0"/>
          <c:showVal val="1"/>
          <c:showCatName val="0"/>
          <c:showSerName val="0"/>
          <c:showPercent val="0"/>
          <c:showBubbleSize val="0"/>
        </c:dLbls>
        <c:gapWidth val="150"/>
        <c:axId val="275101376"/>
        <c:axId val="275104904"/>
      </c:barChart>
      <c:catAx>
        <c:axId val="275101376"/>
        <c:scaling>
          <c:orientation val="minMax"/>
        </c:scaling>
        <c:delete val="0"/>
        <c:axPos val="b"/>
        <c:title>
          <c:tx>
            <c:rich>
              <a:bodyPr/>
              <a:lstStyle/>
              <a:p>
                <a:pPr>
                  <a:defRPr b="1">
                    <a:latin typeface="Arial" panose="020B0604020202020204" pitchFamily="34" charset="0"/>
                    <a:cs typeface="Arial" panose="020B0604020202020204" pitchFamily="34" charset="0"/>
                  </a:defRPr>
                </a:pPr>
                <a:r>
                  <a:rPr lang="en-US" b="1">
                    <a:latin typeface="Arial" panose="020B0604020202020204" pitchFamily="34" charset="0"/>
                    <a:cs typeface="Arial" panose="020B0604020202020204" pitchFamily="34" charset="0"/>
                  </a:rPr>
                  <a:t>Sorghum varieties</a:t>
                </a:r>
              </a:p>
            </c:rich>
          </c:tx>
          <c:layout>
            <c:manualLayout>
              <c:xMode val="edge"/>
              <c:yMode val="edge"/>
              <c:x val="0.38130664916885387"/>
              <c:y val="0.92008765289765271"/>
            </c:manualLayout>
          </c:layout>
          <c:overlay val="0"/>
        </c:title>
        <c:numFmt formatCode="General" sourceLinked="0"/>
        <c:majorTickMark val="none"/>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75104904"/>
        <c:crosses val="autoZero"/>
        <c:auto val="1"/>
        <c:lblAlgn val="ctr"/>
        <c:lblOffset val="100"/>
        <c:noMultiLvlLbl val="0"/>
      </c:catAx>
      <c:valAx>
        <c:axId val="275104904"/>
        <c:scaling>
          <c:orientation val="minMax"/>
          <c:max val="12"/>
          <c:min val="0"/>
        </c:scaling>
        <c:delete val="0"/>
        <c:axPos val="l"/>
        <c:title>
          <c:tx>
            <c:rich>
              <a:bodyPr/>
              <a:lstStyle/>
              <a:p>
                <a:pPr>
                  <a:defRPr b="1">
                    <a:latin typeface="Arial" panose="020B0604020202020204" pitchFamily="34" charset="0"/>
                    <a:cs typeface="Arial" panose="020B0604020202020204" pitchFamily="34" charset="0"/>
                  </a:defRPr>
                </a:pPr>
                <a:r>
                  <a:rPr lang="en-US" b="1">
                    <a:latin typeface="Arial" panose="020B0604020202020204" pitchFamily="34" charset="0"/>
                    <a:cs typeface="Arial" panose="020B0604020202020204" pitchFamily="34" charset="0"/>
                  </a:rPr>
                  <a:t>Moisture content (%)</a:t>
                </a:r>
              </a:p>
            </c:rich>
          </c:tx>
          <c:layout/>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75101376"/>
        <c:crosses val="autoZero"/>
        <c:crossBetween val="between"/>
        <c:majorUnit val="2"/>
        <c:minorUnit val="4.0000000000000008E-2"/>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a:latin typeface="Arial" panose="020B0604020202020204" pitchFamily="34" charset="0"/>
                <a:cs typeface="Arial" panose="020B0604020202020204" pitchFamily="34" charset="0"/>
              </a:rPr>
              <a:t>    0.117  </a:t>
            </a:r>
          </a:p>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Pr&gt;F        0.001  </a:t>
            </a:r>
          </a:p>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CV%       1.21 </a:t>
            </a:r>
          </a:p>
        </c:rich>
      </c:tx>
      <c:layout>
        <c:manualLayout>
          <c:xMode val="edge"/>
          <c:yMode val="edge"/>
          <c:x val="0.80684992961341517"/>
          <c:y val="1.0790745294380479E-2"/>
        </c:manualLayout>
      </c:layout>
      <c:overlay val="0"/>
    </c:title>
    <c:autoTitleDeleted val="0"/>
    <c:plotArea>
      <c:layout>
        <c:manualLayout>
          <c:layoutTarget val="inner"/>
          <c:xMode val="edge"/>
          <c:yMode val="edge"/>
          <c:x val="0.14486810770275338"/>
          <c:y val="9.0320627535194459E-2"/>
          <c:w val="0.80215026246719157"/>
          <c:h val="0.65571043165467635"/>
        </c:manualLayout>
      </c:layout>
      <c:barChart>
        <c:barDir val="col"/>
        <c:grouping val="clustered"/>
        <c:varyColors val="0"/>
        <c:ser>
          <c:idx val="0"/>
          <c:order val="0"/>
          <c:tx>
            <c:strRef>
              <c:f>'Protein '!$F$1</c:f>
              <c:strCache>
                <c:ptCount val="1"/>
                <c:pt idx="0">
                  <c:v>protein %</c:v>
                </c:pt>
              </c:strCache>
            </c:strRef>
          </c:tx>
          <c:invertIfNegative val="0"/>
          <c:dPt>
            <c:idx val="0"/>
            <c:invertIfNegative val="0"/>
            <c:bubble3D val="0"/>
            <c:spPr>
              <a:solidFill>
                <a:srgbClr val="FFC000"/>
              </a:solidFill>
            </c:spPr>
            <c:extLst xmlns:c16r2="http://schemas.microsoft.com/office/drawing/2015/06/chart">
              <c:ext xmlns:c16="http://schemas.microsoft.com/office/drawing/2014/chart" uri="{C3380CC4-5D6E-409C-BE32-E72D297353CC}">
                <c16:uniqueId val="{00000001-40A8-4B02-8753-015ED19C4767}"/>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40A8-4B02-8753-015ED19C4767}"/>
              </c:ext>
            </c:extLst>
          </c:dPt>
          <c:dPt>
            <c:idx val="2"/>
            <c:invertIfNegative val="0"/>
            <c:bubble3D val="0"/>
            <c:spPr>
              <a:solidFill>
                <a:srgbClr val="FF0000"/>
              </a:solidFill>
            </c:spPr>
            <c:extLst xmlns:c16r2="http://schemas.microsoft.com/office/drawing/2015/06/chart">
              <c:ext xmlns:c16="http://schemas.microsoft.com/office/drawing/2014/chart" uri="{C3380CC4-5D6E-409C-BE32-E72D297353CC}">
                <c16:uniqueId val="{00000005-40A8-4B02-8753-015ED19C4767}"/>
              </c:ext>
            </c:extLst>
          </c:dPt>
          <c:dLbls>
            <c:dLbl>
              <c:idx val="0"/>
              <c:layout>
                <c:manualLayout>
                  <c:x val="0"/>
                  <c:y val="-1.2784548480618491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A8-4B02-8753-015ED19C4767}"/>
                </c:ext>
                <c:ext xmlns:c15="http://schemas.microsoft.com/office/drawing/2012/chart" uri="{CE6537A1-D6FC-4f65-9D91-7224C49458BB}">
                  <c15:layout/>
                </c:ext>
              </c:extLst>
            </c:dLbl>
            <c:dLbl>
              <c:idx val="1"/>
              <c:layout>
                <c:manualLayout>
                  <c:x val="0"/>
                  <c:y val="-2.9830613121443143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0A8-4B02-8753-015ED19C4767}"/>
                </c:ext>
                <c:ext xmlns:c15="http://schemas.microsoft.com/office/drawing/2012/chart" uri="{CE6537A1-D6FC-4f65-9D91-7224C49458BB}">
                  <c15:layout/>
                </c:ext>
              </c:extLst>
            </c:dLbl>
            <c:dLbl>
              <c:idx val="2"/>
              <c:layout>
                <c:manualLayout>
                  <c:x val="-2.7777777777777779E-3"/>
                  <c:y val="-2.5569432513690541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0A8-4B02-8753-015ED19C4767}"/>
                </c:ext>
                <c:ext xmlns:c15="http://schemas.microsoft.com/office/drawing/2012/chart" uri="{CE6537A1-D6FC-4f65-9D91-7224C49458BB}">
                  <c15:layout/>
                </c:ext>
              </c:extLst>
            </c:dLbl>
            <c:dLbl>
              <c:idx val="3"/>
              <c:layout>
                <c:manualLayout>
                  <c:x val="0"/>
                  <c:y val="-3.4092129281649307E-2"/>
                </c:manualLayout>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0A8-4B02-8753-015ED19C4767}"/>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errBars>
          <c:cat>
            <c:strRef>
              <c:f>'Protein '!$E$2:$E$5</c:f>
              <c:strCache>
                <c:ptCount val="4"/>
                <c:pt idx="0">
                  <c:v>Yezin-7</c:v>
                </c:pt>
                <c:pt idx="1">
                  <c:v>Yezin-8</c:v>
                </c:pt>
                <c:pt idx="2">
                  <c:v>Yezin-9</c:v>
                </c:pt>
                <c:pt idx="3">
                  <c:v>Yezin-15</c:v>
                </c:pt>
              </c:strCache>
            </c:strRef>
          </c:cat>
          <c:val>
            <c:numRef>
              <c:f>'Protein '!$F$2:$F$5</c:f>
              <c:numCache>
                <c:formatCode>0.00</c:formatCode>
                <c:ptCount val="4"/>
                <c:pt idx="0">
                  <c:v>8.3419999999999987</c:v>
                </c:pt>
                <c:pt idx="1">
                  <c:v>6.202</c:v>
                </c:pt>
                <c:pt idx="2">
                  <c:v>6.702</c:v>
                </c:pt>
                <c:pt idx="3">
                  <c:v>7.5659999999999998</c:v>
                </c:pt>
              </c:numCache>
            </c:numRef>
          </c:val>
          <c:extLst xmlns:c16r2="http://schemas.microsoft.com/office/drawing/2015/06/chart">
            <c:ext xmlns:c16="http://schemas.microsoft.com/office/drawing/2014/chart" uri="{C3380CC4-5D6E-409C-BE32-E72D297353CC}">
              <c16:uniqueId val="{00000007-40A8-4B02-8753-015ED19C4767}"/>
            </c:ext>
          </c:extLst>
        </c:ser>
        <c:dLbls>
          <c:dLblPos val="outEnd"/>
          <c:showLegendKey val="0"/>
          <c:showVal val="1"/>
          <c:showCatName val="0"/>
          <c:showSerName val="0"/>
          <c:showPercent val="0"/>
          <c:showBubbleSize val="0"/>
        </c:dLbls>
        <c:gapWidth val="150"/>
        <c:axId val="275105688"/>
        <c:axId val="275106080"/>
      </c:barChart>
      <c:catAx>
        <c:axId val="275105688"/>
        <c:scaling>
          <c:orientation val="minMax"/>
        </c:scaling>
        <c:delete val="0"/>
        <c:axPos val="b"/>
        <c:title>
          <c:tx>
            <c:rich>
              <a:bodyPr/>
              <a:lstStyle/>
              <a:p>
                <a:pPr>
                  <a:defRPr b="1">
                    <a:latin typeface="Arial" panose="020B0604020202020204" pitchFamily="34" charset="0"/>
                    <a:cs typeface="Arial" panose="020B0604020202020204" pitchFamily="34" charset="0"/>
                  </a:defRPr>
                </a:pPr>
                <a:r>
                  <a:rPr lang="en-US" sz="1000" b="1">
                    <a:latin typeface="Arial" panose="020B0604020202020204" pitchFamily="34" charset="0"/>
                    <a:cs typeface="Arial" panose="020B0604020202020204" pitchFamily="34" charset="0"/>
                  </a:rPr>
                  <a:t>Sorghum varities</a:t>
                </a:r>
              </a:p>
            </c:rich>
          </c:tx>
          <c:layout>
            <c:manualLayout>
              <c:xMode val="edge"/>
              <c:yMode val="edge"/>
              <c:x val="0.40840398075240597"/>
              <c:y val="0.89540192472887359"/>
            </c:manualLayout>
          </c:layout>
          <c:overlay val="0"/>
        </c:title>
        <c:numFmt formatCode="General"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75106080"/>
        <c:crosses val="autoZero"/>
        <c:auto val="1"/>
        <c:lblAlgn val="ctr"/>
        <c:lblOffset val="100"/>
        <c:noMultiLvlLbl val="0"/>
      </c:catAx>
      <c:valAx>
        <c:axId val="275106080"/>
        <c:scaling>
          <c:orientation val="minMax"/>
        </c:scaling>
        <c:delete val="0"/>
        <c:axPos val="l"/>
        <c:title>
          <c:tx>
            <c:rich>
              <a:bodyPr rot="-5400000" vert="horz"/>
              <a:lstStyle/>
              <a:p>
                <a:pPr>
                  <a:defRPr b="1">
                    <a:latin typeface="Arial" panose="020B0604020202020204" pitchFamily="34" charset="0"/>
                    <a:cs typeface="Arial" panose="020B0604020202020204" pitchFamily="34" charset="0"/>
                  </a:defRPr>
                </a:pPr>
                <a:r>
                  <a:rPr lang="en-US" sz="1000" b="1">
                    <a:latin typeface="Arial" panose="020B0604020202020204" pitchFamily="34" charset="0"/>
                    <a:cs typeface="Arial" panose="020B0604020202020204" pitchFamily="34" charset="0"/>
                  </a:rPr>
                  <a:t>Crude protein content (%)</a:t>
                </a:r>
              </a:p>
            </c:rich>
          </c:tx>
          <c:layout/>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75105688"/>
        <c:crosses val="autoZero"/>
        <c:crossBetween val="between"/>
        <c:majorUnit val="2"/>
        <c:minorUnit val="2"/>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     </a:t>
            </a:r>
            <a:r>
              <a:rPr lang="en-US" sz="1000" b="0" baseline="0">
                <a:latin typeface="Arial" panose="020B0604020202020204" pitchFamily="34" charset="0"/>
                <a:cs typeface="Arial" panose="020B0604020202020204" pitchFamily="34" charset="0"/>
              </a:rPr>
              <a:t>0.065</a:t>
            </a:r>
            <a:r>
              <a:rPr lang="en-US" sz="1000" b="0" baseline="-25000">
                <a:latin typeface="Arial" panose="020B0604020202020204" pitchFamily="34" charset="0"/>
                <a:cs typeface="Arial" panose="020B0604020202020204" pitchFamily="34" charset="0"/>
              </a:rPr>
              <a:t>  </a:t>
            </a:r>
            <a:r>
              <a:rPr lang="en-US" sz="1000" b="0" baseline="0">
                <a:latin typeface="Arial" panose="020B0604020202020204" pitchFamily="34" charset="0"/>
                <a:cs typeface="Arial" panose="020B0604020202020204" pitchFamily="34" charset="0"/>
              </a:rPr>
              <a:t> </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  </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1.46</a:t>
            </a:r>
            <a:endParaRPr lang="en-US" sz="1000" b="0">
              <a:latin typeface="Arial" panose="020B0604020202020204" pitchFamily="34" charset="0"/>
              <a:cs typeface="Arial" panose="020B0604020202020204" pitchFamily="34" charset="0"/>
            </a:endParaRPr>
          </a:p>
        </c:rich>
      </c:tx>
      <c:layout>
        <c:manualLayout>
          <c:xMode val="edge"/>
          <c:yMode val="edge"/>
          <c:x val="0.81827321554703314"/>
          <c:y val="1.1339565483829939E-2"/>
        </c:manualLayout>
      </c:layout>
      <c:overlay val="0"/>
    </c:title>
    <c:autoTitleDeleted val="0"/>
    <c:plotArea>
      <c:layout>
        <c:manualLayout>
          <c:layoutTarget val="inner"/>
          <c:xMode val="edge"/>
          <c:yMode val="edge"/>
          <c:x val="8.6155669433554405E-2"/>
          <c:y val="0.2133257021286436"/>
          <c:w val="0.86820205303518549"/>
          <c:h val="0.60515078472333816"/>
        </c:manualLayout>
      </c:layout>
      <c:barChart>
        <c:barDir val="col"/>
        <c:grouping val="clustered"/>
        <c:varyColors val="0"/>
        <c:ser>
          <c:idx val="0"/>
          <c:order val="0"/>
          <c:tx>
            <c:strRef>
              <c:f>Fat!$P$1</c:f>
              <c:strCache>
                <c:ptCount val="1"/>
                <c:pt idx="0">
                  <c:v>% of Fat</c:v>
                </c:pt>
              </c:strCache>
            </c:strRef>
          </c:tx>
          <c:invertIfNegative val="0"/>
          <c:dPt>
            <c:idx val="0"/>
            <c:invertIfNegative val="0"/>
            <c:bubble3D val="0"/>
            <c:spPr>
              <a:solidFill>
                <a:srgbClr val="FFC000"/>
              </a:solidFill>
            </c:spPr>
            <c:extLst xmlns:c16r2="http://schemas.microsoft.com/office/drawing/2015/06/chart">
              <c:ext xmlns:c16="http://schemas.microsoft.com/office/drawing/2014/chart" uri="{C3380CC4-5D6E-409C-BE32-E72D297353CC}">
                <c16:uniqueId val="{00000001-372B-4F3A-A136-406EC43336CB}"/>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372B-4F3A-A136-406EC43336CB}"/>
              </c:ext>
            </c:extLst>
          </c:dPt>
          <c:dPt>
            <c:idx val="2"/>
            <c:invertIfNegative val="0"/>
            <c:bubble3D val="0"/>
            <c:spPr>
              <a:solidFill>
                <a:srgbClr val="FF0000"/>
              </a:solidFill>
            </c:spPr>
            <c:extLst xmlns:c16r2="http://schemas.microsoft.com/office/drawing/2015/06/chart">
              <c:ext xmlns:c16="http://schemas.microsoft.com/office/drawing/2014/chart" uri="{C3380CC4-5D6E-409C-BE32-E72D297353CC}">
                <c16:uniqueId val="{00000005-372B-4F3A-A136-406EC43336CB}"/>
              </c:ext>
            </c:extLst>
          </c:dPt>
          <c:dLbls>
            <c:dLbl>
              <c:idx val="0"/>
              <c:layout>
                <c:manualLayout>
                  <c:x val="0"/>
                  <c:y val="-2.3323615160349854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72B-4F3A-A136-406EC43336CB}"/>
                </c:ext>
                <c:ext xmlns:c15="http://schemas.microsoft.com/office/drawing/2012/chart" uri="{CE6537A1-D6FC-4f65-9D91-7224C49458BB}">
                  <c15:layout/>
                </c:ext>
              </c:extLst>
            </c:dLbl>
            <c:dLbl>
              <c:idx val="1"/>
              <c:layout>
                <c:manualLayout>
                  <c:x val="-4.4043535249366465E-17"/>
                  <c:y val="-2.3323615160349854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72B-4F3A-A136-406EC43336CB}"/>
                </c:ext>
                <c:ext xmlns:c15="http://schemas.microsoft.com/office/drawing/2012/chart" uri="{CE6537A1-D6FC-4f65-9D91-7224C49458BB}">
                  <c15:layout/>
                </c:ext>
              </c:extLst>
            </c:dLbl>
            <c:dLbl>
              <c:idx val="2"/>
              <c:layout>
                <c:manualLayout>
                  <c:x val="0"/>
                  <c:y val="-2.3323615160349819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72B-4F3A-A136-406EC43336CB}"/>
                </c:ext>
                <c:ext xmlns:c15="http://schemas.microsoft.com/office/drawing/2012/chart" uri="{CE6537A1-D6FC-4f65-9D91-7224C49458BB}">
                  <c15:layout/>
                </c:ext>
              </c:extLst>
            </c:dLbl>
            <c:dLbl>
              <c:idx val="3"/>
              <c:layout>
                <c:manualLayout>
                  <c:x val="2.4024024024024023E-3"/>
                  <c:y val="-2.7210884353741496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72B-4F3A-A136-406EC43336C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errBars>
          <c:cat>
            <c:strRef>
              <c:f>Fat!$O$2:$O$5</c:f>
              <c:strCache>
                <c:ptCount val="4"/>
                <c:pt idx="0">
                  <c:v>Yezin-7</c:v>
                </c:pt>
                <c:pt idx="1">
                  <c:v>Yezin-8</c:v>
                </c:pt>
                <c:pt idx="2">
                  <c:v>Yezin-9</c:v>
                </c:pt>
                <c:pt idx="3">
                  <c:v>Yezin-15</c:v>
                </c:pt>
              </c:strCache>
            </c:strRef>
          </c:cat>
          <c:val>
            <c:numRef>
              <c:f>Fat!$P$2:$P$5</c:f>
              <c:numCache>
                <c:formatCode>General</c:formatCode>
                <c:ptCount val="4"/>
                <c:pt idx="0">
                  <c:v>3.65</c:v>
                </c:pt>
                <c:pt idx="1">
                  <c:v>3.1</c:v>
                </c:pt>
                <c:pt idx="2">
                  <c:v>3.05</c:v>
                </c:pt>
                <c:pt idx="3">
                  <c:v>3.5</c:v>
                </c:pt>
              </c:numCache>
            </c:numRef>
          </c:val>
          <c:extLst xmlns:c16r2="http://schemas.microsoft.com/office/drawing/2015/06/chart">
            <c:ext xmlns:c16="http://schemas.microsoft.com/office/drawing/2014/chart" uri="{C3380CC4-5D6E-409C-BE32-E72D297353CC}">
              <c16:uniqueId val="{00000007-372B-4F3A-A136-406EC43336CB}"/>
            </c:ext>
          </c:extLst>
        </c:ser>
        <c:dLbls>
          <c:dLblPos val="outEnd"/>
          <c:showLegendKey val="0"/>
          <c:showVal val="1"/>
          <c:showCatName val="0"/>
          <c:showSerName val="0"/>
          <c:showPercent val="0"/>
          <c:showBubbleSize val="0"/>
        </c:dLbls>
        <c:gapWidth val="150"/>
        <c:axId val="349990856"/>
        <c:axId val="349997128"/>
      </c:barChart>
      <c:catAx>
        <c:axId val="349990856"/>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varities</a:t>
                </a:r>
              </a:p>
            </c:rich>
          </c:tx>
          <c:layout>
            <c:manualLayout>
              <c:xMode val="edge"/>
              <c:yMode val="edge"/>
              <c:x val="0.42209923885336686"/>
              <c:y val="0.92300027749835234"/>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349997128"/>
        <c:crosses val="autoZero"/>
        <c:auto val="1"/>
        <c:lblAlgn val="ctr"/>
        <c:lblOffset val="100"/>
        <c:noMultiLvlLbl val="0"/>
      </c:catAx>
      <c:valAx>
        <c:axId val="349997128"/>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fat content (%)</a:t>
                </a:r>
              </a:p>
            </c:rich>
          </c:tx>
          <c:layout>
            <c:manualLayout>
              <c:xMode val="edge"/>
              <c:yMode val="edge"/>
              <c:x val="2.3966209521823012E-3"/>
              <c:y val="0.37007498236729219"/>
            </c:manualLayout>
          </c:layout>
          <c:overlay val="0"/>
        </c:title>
        <c:numFmt formatCode="General" sourceLinked="1"/>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349990856"/>
        <c:crosses val="autoZero"/>
        <c:crossBetween val="between"/>
      </c:valAx>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0.276     </a:t>
            </a:r>
          </a:p>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Pr&gt;F        0.001    </a:t>
            </a:r>
          </a:p>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CV%     2.86   </a:t>
            </a:r>
          </a:p>
        </c:rich>
      </c:tx>
      <c:layout>
        <c:manualLayout>
          <c:xMode val="edge"/>
          <c:yMode val="edge"/>
          <c:x val="0.81029452884260267"/>
          <c:y val="7.6314086672997231E-2"/>
        </c:manualLayout>
      </c:layout>
      <c:overlay val="0"/>
    </c:title>
    <c:autoTitleDeleted val="0"/>
    <c:plotArea>
      <c:layout>
        <c:manualLayout>
          <c:layoutTarget val="inner"/>
          <c:xMode val="edge"/>
          <c:yMode val="edge"/>
          <c:x val="0.12891527903274386"/>
          <c:y val="0.19324649233660607"/>
          <c:w val="0.82979753213908369"/>
          <c:h val="0.6392718965684846"/>
        </c:manualLayout>
      </c:layout>
      <c:barChart>
        <c:barDir val="col"/>
        <c:grouping val="clustered"/>
        <c:varyColors val="0"/>
        <c:ser>
          <c:idx val="0"/>
          <c:order val="0"/>
          <c:tx>
            <c:strRef>
              <c:f>Fiber!$G$1</c:f>
              <c:strCache>
                <c:ptCount val="1"/>
                <c:pt idx="0">
                  <c:v>% of Fiber</c:v>
                </c:pt>
              </c:strCache>
            </c:strRef>
          </c:tx>
          <c:invertIfNegative val="0"/>
          <c:dPt>
            <c:idx val="0"/>
            <c:invertIfNegative val="0"/>
            <c:bubble3D val="0"/>
            <c:spPr>
              <a:solidFill>
                <a:srgbClr val="FFC000"/>
              </a:solidFill>
            </c:spPr>
            <c:extLst xmlns:c16r2="http://schemas.microsoft.com/office/drawing/2015/06/chart">
              <c:ext xmlns:c16="http://schemas.microsoft.com/office/drawing/2014/chart" uri="{C3380CC4-5D6E-409C-BE32-E72D297353CC}">
                <c16:uniqueId val="{00000001-9C84-4E5B-AD39-67ACC27460A1}"/>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9C84-4E5B-AD39-67ACC27460A1}"/>
              </c:ext>
            </c:extLst>
          </c:dPt>
          <c:dPt>
            <c:idx val="2"/>
            <c:invertIfNegative val="0"/>
            <c:bubble3D val="0"/>
            <c:spPr>
              <a:solidFill>
                <a:srgbClr val="FF0000"/>
              </a:solidFill>
            </c:spPr>
            <c:extLst xmlns:c16r2="http://schemas.microsoft.com/office/drawing/2015/06/chart">
              <c:ext xmlns:c16="http://schemas.microsoft.com/office/drawing/2014/chart" uri="{C3380CC4-5D6E-409C-BE32-E72D297353CC}">
                <c16:uniqueId val="{00000005-9C84-4E5B-AD39-67ACC27460A1}"/>
              </c:ext>
            </c:extLst>
          </c:dPt>
          <c:dLbls>
            <c:dLbl>
              <c:idx val="0"/>
              <c:layout>
                <c:manualLayout>
                  <c:x val="0"/>
                  <c:y val="-6.5742156802161764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C84-4E5B-AD39-67ACC27460A1}"/>
                </c:ext>
                <c:ext xmlns:c15="http://schemas.microsoft.com/office/drawing/2012/chart" uri="{CE6537A1-D6FC-4f65-9D91-7224C49458BB}">
                  <c15:layout/>
                </c:ext>
              </c:extLst>
            </c:dLbl>
            <c:dLbl>
              <c:idx val="1"/>
              <c:layout>
                <c:manualLayout>
                  <c:x val="0"/>
                  <c:y val="-6.1633272002026618E-2"/>
                </c:manualLayout>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C84-4E5B-AD39-67ACC27460A1}"/>
                </c:ext>
                <c:ext xmlns:c15="http://schemas.microsoft.com/office/drawing/2012/chart" uri="{CE6537A1-D6FC-4f65-9D91-7224C49458BB}">
                  <c15:layout/>
                </c:ext>
              </c:extLst>
            </c:dLbl>
            <c:dLbl>
              <c:idx val="2"/>
              <c:layout>
                <c:manualLayout>
                  <c:x val="0"/>
                  <c:y val="-5.3415502401756403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C84-4E5B-AD39-67ACC27460A1}"/>
                </c:ext>
                <c:ext xmlns:c15="http://schemas.microsoft.com/office/drawing/2012/chart" uri="{CE6537A1-D6FC-4f65-9D91-7224C49458BB}">
                  <c15:layout/>
                </c:ext>
              </c:extLst>
            </c:dLbl>
            <c:dLbl>
              <c:idx val="3"/>
              <c:layout>
                <c:manualLayout>
                  <c:x val="0"/>
                  <c:y val="-6.1633272002026618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C84-4E5B-AD39-67ACC27460A1}"/>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errBars>
          <c:cat>
            <c:strRef>
              <c:f>Fiber!$F$2:$F$5</c:f>
              <c:strCache>
                <c:ptCount val="4"/>
                <c:pt idx="0">
                  <c:v>Yezin-7</c:v>
                </c:pt>
                <c:pt idx="1">
                  <c:v>Yezin-8</c:v>
                </c:pt>
                <c:pt idx="2">
                  <c:v>Yezin-9</c:v>
                </c:pt>
                <c:pt idx="3">
                  <c:v>Yezin-15</c:v>
                </c:pt>
              </c:strCache>
            </c:strRef>
          </c:cat>
          <c:val>
            <c:numRef>
              <c:f>Fiber!$G$2:$G$5</c:f>
              <c:numCache>
                <c:formatCode>0.00</c:formatCode>
                <c:ptCount val="4"/>
                <c:pt idx="0">
                  <c:v>8.8180000000000014</c:v>
                </c:pt>
                <c:pt idx="1">
                  <c:v>4.1979999999999995</c:v>
                </c:pt>
                <c:pt idx="2">
                  <c:v>10.430000000000001</c:v>
                </c:pt>
                <c:pt idx="3">
                  <c:v>5.3719999999999999</c:v>
                </c:pt>
              </c:numCache>
            </c:numRef>
          </c:val>
          <c:extLst xmlns:c16r2="http://schemas.microsoft.com/office/drawing/2015/06/chart">
            <c:ext xmlns:c16="http://schemas.microsoft.com/office/drawing/2014/chart" uri="{C3380CC4-5D6E-409C-BE32-E72D297353CC}">
              <c16:uniqueId val="{00000007-9C84-4E5B-AD39-67ACC27460A1}"/>
            </c:ext>
          </c:extLst>
        </c:ser>
        <c:dLbls>
          <c:dLblPos val="outEnd"/>
          <c:showLegendKey val="0"/>
          <c:showVal val="1"/>
          <c:showCatName val="0"/>
          <c:showSerName val="0"/>
          <c:showPercent val="0"/>
          <c:showBubbleSize val="0"/>
        </c:dLbls>
        <c:gapWidth val="150"/>
        <c:axId val="349995560"/>
        <c:axId val="349995952"/>
      </c:barChart>
      <c:catAx>
        <c:axId val="34999556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2514512676583227"/>
              <c:y val="0.94654240791939426"/>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349995952"/>
        <c:crosses val="autoZero"/>
        <c:auto val="1"/>
        <c:lblAlgn val="ctr"/>
        <c:lblOffset val="100"/>
        <c:noMultiLvlLbl val="0"/>
      </c:catAx>
      <c:valAx>
        <c:axId val="349995952"/>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fiber content (%)</a:t>
                </a:r>
              </a:p>
            </c:rich>
          </c:tx>
          <c:layout/>
          <c:overlay val="0"/>
        </c:title>
        <c:numFmt formatCode="0"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349995560"/>
        <c:crosses val="autoZero"/>
        <c:crossBetween val="between"/>
      </c:valAx>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0.924   </a:t>
            </a:r>
          </a:p>
          <a:p>
            <a:pPr>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10.23</a:t>
            </a:r>
            <a:endParaRPr lang="en-US" sz="1000" b="0">
              <a:latin typeface="Arial" panose="020B0604020202020204" pitchFamily="34" charset="0"/>
              <a:cs typeface="Arial" panose="020B0604020202020204" pitchFamily="34" charset="0"/>
            </a:endParaRPr>
          </a:p>
        </c:rich>
      </c:tx>
      <c:layout>
        <c:manualLayout>
          <c:xMode val="edge"/>
          <c:yMode val="edge"/>
          <c:x val="0.80284722415298959"/>
          <c:y val="1.1041412710440483E-2"/>
        </c:manualLayout>
      </c:layout>
      <c:overlay val="0"/>
    </c:title>
    <c:autoTitleDeleted val="0"/>
    <c:plotArea>
      <c:layout/>
      <c:barChart>
        <c:barDir val="col"/>
        <c:grouping val="clustered"/>
        <c:varyColors val="0"/>
        <c:ser>
          <c:idx val="0"/>
          <c:order val="0"/>
          <c:tx>
            <c:strRef>
              <c:f>Ash!$G$1</c:f>
              <c:strCache>
                <c:ptCount val="1"/>
                <c:pt idx="0">
                  <c:v>% of Ash</c:v>
                </c:pt>
              </c:strCache>
            </c:strRef>
          </c:tx>
          <c:spPr>
            <a:solidFill>
              <a:srgbClr val="FFC000"/>
            </a:solidFill>
          </c:spPr>
          <c:invertIfNegative val="0"/>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1-736F-4469-A48D-C174B12D5066}"/>
              </c:ext>
            </c:extLst>
          </c:dPt>
          <c:dPt>
            <c:idx val="2"/>
            <c:invertIfNegative val="0"/>
            <c:bubble3D val="0"/>
            <c:spPr>
              <a:solidFill>
                <a:srgbClr val="FF0000"/>
              </a:solidFill>
            </c:spPr>
            <c:extLst xmlns:c16r2="http://schemas.microsoft.com/office/drawing/2015/06/chart">
              <c:ext xmlns:c16="http://schemas.microsoft.com/office/drawing/2014/chart" uri="{C3380CC4-5D6E-409C-BE32-E72D297353CC}">
                <c16:uniqueId val="{00000003-736F-4469-A48D-C174B12D5066}"/>
              </c:ext>
            </c:extLst>
          </c:dPt>
          <c:dPt>
            <c:idx val="3"/>
            <c:invertIfNegative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736F-4469-A48D-C174B12D5066}"/>
              </c:ext>
            </c:extLst>
          </c:dPt>
          <c:dLbls>
            <c:dLbl>
              <c:idx val="0"/>
              <c:layout>
                <c:manualLayout>
                  <c:x val="2.6298487836949377E-3"/>
                  <c:y val="-7.0067009894409435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36F-4469-A48D-C174B12D5066}"/>
                </c:ext>
                <c:ext xmlns:c15="http://schemas.microsoft.com/office/drawing/2012/chart" uri="{CE6537A1-D6FC-4f65-9D91-7224C49458BB}">
                  <c15:layout/>
                </c:ext>
              </c:extLst>
            </c:dLbl>
            <c:dLbl>
              <c:idx val="1"/>
              <c:layout>
                <c:manualLayout>
                  <c:x val="-2.6298487836949377E-3"/>
                  <c:y val="-7.4188923246280264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36F-4469-A48D-C174B12D5066}"/>
                </c:ext>
                <c:ext xmlns:c15="http://schemas.microsoft.com/office/drawing/2012/chart" uri="{CE6537A1-D6FC-4f65-9D91-7224C49458BB}">
                  <c15:layout/>
                </c:ext>
              </c:extLst>
            </c:dLbl>
            <c:dLbl>
              <c:idx val="2"/>
              <c:layout>
                <c:manualLayout>
                  <c:x val="-2.6298487836949377E-3"/>
                  <c:y val="-6.594542107709131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36F-4469-A48D-C174B12D5066}"/>
                </c:ext>
                <c:ext xmlns:c15="http://schemas.microsoft.com/office/drawing/2012/chart" uri="{CE6537A1-D6FC-4f65-9D91-7224C49458BB}">
                  <c15:layout/>
                </c:ext>
              </c:extLst>
            </c:dLbl>
            <c:dLbl>
              <c:idx val="3"/>
              <c:layout>
                <c:manualLayout>
                  <c:x val="0"/>
                  <c:y val="-6.594542107709124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36F-4469-A48D-C174B12D5066}"/>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errBars>
          <c:cat>
            <c:strRef>
              <c:f>Ash!$F$2:$F$5</c:f>
              <c:strCache>
                <c:ptCount val="4"/>
                <c:pt idx="0">
                  <c:v>Yezin-7</c:v>
                </c:pt>
                <c:pt idx="1">
                  <c:v>Yezin-8</c:v>
                </c:pt>
                <c:pt idx="2">
                  <c:v>Yezin-9</c:v>
                </c:pt>
                <c:pt idx="3">
                  <c:v>Yezin-15</c:v>
                </c:pt>
              </c:strCache>
            </c:strRef>
          </c:cat>
          <c:val>
            <c:numRef>
              <c:f>Ash!$G$2:$G$5</c:f>
              <c:numCache>
                <c:formatCode>0.00</c:formatCode>
                <c:ptCount val="4"/>
                <c:pt idx="0">
                  <c:v>0.4274</c:v>
                </c:pt>
                <c:pt idx="1">
                  <c:v>0.50719999999999987</c:v>
                </c:pt>
                <c:pt idx="2">
                  <c:v>0.49820000000000009</c:v>
                </c:pt>
                <c:pt idx="3">
                  <c:v>1.2528000000000001</c:v>
                </c:pt>
              </c:numCache>
            </c:numRef>
          </c:val>
          <c:extLst xmlns:c16r2="http://schemas.microsoft.com/office/drawing/2015/06/chart">
            <c:ext xmlns:c16="http://schemas.microsoft.com/office/drawing/2014/chart" uri="{C3380CC4-5D6E-409C-BE32-E72D297353CC}">
              <c16:uniqueId val="{00000007-736F-4469-A48D-C174B12D5066}"/>
            </c:ext>
          </c:extLst>
        </c:ser>
        <c:dLbls>
          <c:dLblPos val="outEnd"/>
          <c:showLegendKey val="0"/>
          <c:showVal val="1"/>
          <c:showCatName val="0"/>
          <c:showSerName val="0"/>
          <c:showPercent val="0"/>
          <c:showBubbleSize val="0"/>
        </c:dLbls>
        <c:gapWidth val="150"/>
        <c:axId val="349994384"/>
        <c:axId val="349992032"/>
      </c:barChart>
      <c:catAx>
        <c:axId val="349994384"/>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0603663060491879"/>
              <c:y val="0.94207042009567765"/>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349992032"/>
        <c:crosses val="autoZero"/>
        <c:auto val="1"/>
        <c:lblAlgn val="ctr"/>
        <c:lblOffset val="100"/>
        <c:noMultiLvlLbl val="0"/>
      </c:catAx>
      <c:valAx>
        <c:axId val="349992032"/>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ash content (%)</a:t>
                </a:r>
              </a:p>
            </c:rich>
          </c:tx>
          <c:layout/>
          <c:overlay val="0"/>
        </c:title>
        <c:numFmt formatCode="0.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349994384"/>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 </a:t>
            </a:r>
            <a:r>
              <a:rPr lang="en-US" sz="1000" b="0" baseline="0">
                <a:latin typeface="Arial" panose="020B0604020202020204" pitchFamily="34" charset="0"/>
                <a:cs typeface="Arial" panose="020B0604020202020204" pitchFamily="34" charset="0"/>
              </a:rPr>
              <a:t> 0.367</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0.38</a:t>
            </a:r>
            <a:endParaRPr lang="en-US" sz="1000" b="0">
              <a:latin typeface="Arial" panose="020B0604020202020204" pitchFamily="34" charset="0"/>
              <a:cs typeface="Arial" panose="020B0604020202020204" pitchFamily="34" charset="0"/>
            </a:endParaRPr>
          </a:p>
        </c:rich>
      </c:tx>
      <c:layout>
        <c:manualLayout>
          <c:xMode val="edge"/>
          <c:yMode val="edge"/>
          <c:x val="0.82618181818181813"/>
          <c:y val="7.3812585950332231E-3"/>
        </c:manualLayout>
      </c:layout>
      <c:overlay val="0"/>
    </c:title>
    <c:autoTitleDeleted val="0"/>
    <c:plotArea>
      <c:layout>
        <c:manualLayout>
          <c:layoutTarget val="inner"/>
          <c:xMode val="edge"/>
          <c:yMode val="edge"/>
          <c:x val="0.13310503459794798"/>
          <c:y val="0.21449460462104628"/>
          <c:w val="0.8402282987353854"/>
          <c:h val="0.60911541864632357"/>
        </c:manualLayout>
      </c:layout>
      <c:barChart>
        <c:barDir val="col"/>
        <c:grouping val="clustered"/>
        <c:varyColors val="0"/>
        <c:ser>
          <c:idx val="0"/>
          <c:order val="0"/>
          <c:tx>
            <c:strRef>
              <c:f>'Carbohydrate%'!$G$1</c:f>
              <c:strCache>
                <c:ptCount val="1"/>
                <c:pt idx="0">
                  <c:v>% of Carbohydrate</c:v>
                </c:pt>
              </c:strCache>
            </c:strRef>
          </c:tx>
          <c:invertIfNegative val="0"/>
          <c:dPt>
            <c:idx val="0"/>
            <c:invertIfNegative val="0"/>
            <c:bubble3D val="0"/>
            <c:spPr>
              <a:solidFill>
                <a:srgbClr val="FFC000"/>
              </a:solidFill>
            </c:spPr>
            <c:extLst xmlns:c16r2="http://schemas.microsoft.com/office/drawing/2015/06/chart">
              <c:ext xmlns:c16="http://schemas.microsoft.com/office/drawing/2014/chart" uri="{C3380CC4-5D6E-409C-BE32-E72D297353CC}">
                <c16:uniqueId val="{00000001-5EB4-441E-AEC2-8FE24E5696CF}"/>
              </c:ext>
            </c:extLst>
          </c:dPt>
          <c:dPt>
            <c:idx val="1"/>
            <c:invertIfNegative val="0"/>
            <c:bubble3D val="0"/>
            <c:spPr>
              <a:solidFill>
                <a:srgbClr val="92D050"/>
              </a:solidFill>
            </c:spPr>
            <c:extLst xmlns:c16r2="http://schemas.microsoft.com/office/drawing/2015/06/chart">
              <c:ext xmlns:c16="http://schemas.microsoft.com/office/drawing/2014/chart" uri="{C3380CC4-5D6E-409C-BE32-E72D297353CC}">
                <c16:uniqueId val="{00000003-5EB4-441E-AEC2-8FE24E5696CF}"/>
              </c:ext>
            </c:extLst>
          </c:dPt>
          <c:dPt>
            <c:idx val="2"/>
            <c:invertIfNegative val="0"/>
            <c:bubble3D val="0"/>
            <c:spPr>
              <a:solidFill>
                <a:srgbClr val="FF0000"/>
              </a:solidFill>
            </c:spPr>
            <c:extLst xmlns:c16r2="http://schemas.microsoft.com/office/drawing/2015/06/chart">
              <c:ext xmlns:c16="http://schemas.microsoft.com/office/drawing/2014/chart" uri="{C3380CC4-5D6E-409C-BE32-E72D297353CC}">
                <c16:uniqueId val="{00000005-5EB4-441E-AEC2-8FE24E5696CF}"/>
              </c:ext>
            </c:extLst>
          </c:dPt>
          <c:dLbls>
            <c:dLbl>
              <c:idx val="0"/>
              <c:layout>
                <c:manualLayout>
                  <c:x val="-2.4242424242424242E-3"/>
                  <c:y val="-4.1452566304566035E-2"/>
                </c:manualLayout>
              </c:layout>
              <c:tx>
                <c:rich>
                  <a:bodyPr/>
                  <a:lstStyle/>
                  <a:p>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EB4-441E-AEC2-8FE24E5696CF}"/>
                </c:ext>
                <c:ext xmlns:c15="http://schemas.microsoft.com/office/drawing/2012/chart" uri="{CE6537A1-D6FC-4f65-9D91-7224C49458BB}">
                  <c15:layout/>
                </c:ext>
              </c:extLst>
            </c:dLbl>
            <c:dLbl>
              <c:idx val="1"/>
              <c:layout>
                <c:manualLayout>
                  <c:x val="-4.8484848484848485E-3"/>
                  <c:y val="-3.3919386139055582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EB4-441E-AEC2-8FE24E5696CF}"/>
                </c:ext>
                <c:ext xmlns:c15="http://schemas.microsoft.com/office/drawing/2012/chart" uri="{CE6537A1-D6FC-4f65-9D91-7224C49458BB}">
                  <c15:layout/>
                </c:ext>
              </c:extLst>
            </c:dLbl>
            <c:dLbl>
              <c:idx val="2"/>
              <c:layout>
                <c:manualLayout>
                  <c:x val="-2.4242424242424242E-3"/>
                  <c:y val="-3.0131828422297072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EB4-441E-AEC2-8FE24E5696CF}"/>
                </c:ext>
                <c:ext xmlns:c15="http://schemas.microsoft.com/office/drawing/2012/chart" uri="{CE6537A1-D6FC-4f65-9D91-7224C49458BB}">
                  <c15:layout/>
                </c:ext>
              </c:extLst>
            </c:dLbl>
            <c:dLbl>
              <c:idx val="3"/>
              <c:layout>
                <c:manualLayout>
                  <c:x val="-2.4242424242424242E-3"/>
                  <c:y val="-1.8805737101559188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EB4-441E-AEC2-8FE24E5696CF}"/>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errBars>
          <c:cat>
            <c:strRef>
              <c:f>'Carbohydrate%'!$F$2:$F$5</c:f>
              <c:strCache>
                <c:ptCount val="4"/>
                <c:pt idx="0">
                  <c:v>Yezin-7</c:v>
                </c:pt>
                <c:pt idx="1">
                  <c:v>Yezin-8</c:v>
                </c:pt>
                <c:pt idx="2">
                  <c:v>Yezin-9</c:v>
                </c:pt>
                <c:pt idx="3">
                  <c:v>Yezin-15</c:v>
                </c:pt>
              </c:strCache>
            </c:strRef>
          </c:cat>
          <c:val>
            <c:numRef>
              <c:f>'Carbohydrate%'!$G$2:$G$5</c:f>
              <c:numCache>
                <c:formatCode>0.00</c:formatCode>
                <c:ptCount val="4"/>
                <c:pt idx="0">
                  <c:v>68.454399999999993</c:v>
                </c:pt>
                <c:pt idx="1">
                  <c:v>75.396799999999985</c:v>
                </c:pt>
                <c:pt idx="2">
                  <c:v>69.351799999999997</c:v>
                </c:pt>
                <c:pt idx="3">
                  <c:v>72.167200000000008</c:v>
                </c:pt>
              </c:numCache>
            </c:numRef>
          </c:val>
          <c:extLst xmlns:c16r2="http://schemas.microsoft.com/office/drawing/2015/06/chart">
            <c:ext xmlns:c16="http://schemas.microsoft.com/office/drawing/2014/chart" uri="{C3380CC4-5D6E-409C-BE32-E72D297353CC}">
              <c16:uniqueId val="{00000007-5EB4-441E-AEC2-8FE24E5696CF}"/>
            </c:ext>
          </c:extLst>
        </c:ser>
        <c:dLbls>
          <c:dLblPos val="outEnd"/>
          <c:showLegendKey val="0"/>
          <c:showVal val="1"/>
          <c:showCatName val="0"/>
          <c:showSerName val="0"/>
          <c:showPercent val="0"/>
          <c:showBubbleSize val="0"/>
        </c:dLbls>
        <c:gapWidth val="150"/>
        <c:axId val="349997520"/>
        <c:axId val="349997912"/>
      </c:barChart>
      <c:catAx>
        <c:axId val="34999752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5136280038451049"/>
              <c:y val="0.94166545383260514"/>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349997912"/>
        <c:crosses val="autoZero"/>
        <c:auto val="1"/>
        <c:lblAlgn val="ctr"/>
        <c:lblOffset val="100"/>
        <c:noMultiLvlLbl val="0"/>
      </c:catAx>
      <c:valAx>
        <c:axId val="349997912"/>
        <c:scaling>
          <c:orientation val="minMax"/>
          <c:max val="80"/>
          <c:min val="0"/>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Carbohydrate content</a:t>
                </a:r>
                <a:r>
                  <a:rPr lang="en-US" baseline="0">
                    <a:latin typeface="Arial" panose="020B0604020202020204" pitchFamily="34" charset="0"/>
                    <a:cs typeface="Arial" panose="020B0604020202020204" pitchFamily="34" charset="0"/>
                  </a:rPr>
                  <a:t> </a:t>
                </a:r>
                <a:r>
                  <a:rPr lang="en-US">
                    <a:latin typeface="Arial" panose="020B0604020202020204" pitchFamily="34" charset="0"/>
                    <a:cs typeface="Arial" panose="020B0604020202020204" pitchFamily="34" charset="0"/>
                  </a:rPr>
                  <a:t>(%)</a:t>
                </a:r>
              </a:p>
            </c:rich>
          </c:tx>
          <c:layout/>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349997520"/>
        <c:crosses val="autoZero"/>
        <c:crossBetween val="between"/>
        <c:majorUnit val="20"/>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8521340920731"/>
          <c:y val="6.9444444444444448E-2"/>
          <c:w val="0.84771333308216856"/>
          <c:h val="0.79022382618839315"/>
        </c:manualLayout>
      </c:layout>
      <c:barChart>
        <c:barDir val="col"/>
        <c:grouping val="clustered"/>
        <c:varyColors val="0"/>
        <c:ser>
          <c:idx val="0"/>
          <c:order val="0"/>
          <c:tx>
            <c:strRef>
              <c:f>'C:\Users\Lenovo\Desktop\Research data (1)\[Proximate composition -update (28.5.2024) Phytic acid.xlsx]pph 1'!$F$1</c:f>
              <c:strCache>
                <c:ptCount val="1"/>
                <c:pt idx="0">
                  <c:v>Phytic acid</c:v>
                </c:pt>
              </c:strCache>
            </c:strRef>
          </c:tx>
          <c:spPr>
            <a:solidFill>
              <a:schemeClr val="accent1"/>
            </a:solidFill>
            <a:ln>
              <a:noFill/>
            </a:ln>
            <a:effectLst/>
          </c:spPr>
          <c:invertIfNegative val="0"/>
          <c:dPt>
            <c:idx val="0"/>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80A7-458B-886D-0D5216780EA3}"/>
              </c:ext>
            </c:extLst>
          </c:dPt>
          <c:dPt>
            <c:idx val="1"/>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3-80A7-458B-886D-0D5216780EA3}"/>
              </c:ext>
            </c:extLst>
          </c:dPt>
          <c:dPt>
            <c:idx val="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5-80A7-458B-886D-0D5216780EA3}"/>
              </c:ext>
            </c:extLst>
          </c:dPt>
          <c:dPt>
            <c:idx val="3"/>
            <c:invertIfNegative val="0"/>
            <c:bubble3D val="0"/>
            <c:extLst xmlns:c16r2="http://schemas.microsoft.com/office/drawing/2015/06/chart">
              <c:ext xmlns:c16="http://schemas.microsoft.com/office/drawing/2014/chart" uri="{C3380CC4-5D6E-409C-BE32-E72D297353CC}">
                <c16:uniqueId val="{00000006-80A7-458B-886D-0D5216780EA3}"/>
              </c:ext>
            </c:extLst>
          </c:dPt>
          <c:dLbls>
            <c:dLbl>
              <c:idx val="0"/>
              <c:layout>
                <c:manualLayout>
                  <c:x val="5.5555555555555558E-3"/>
                  <c:y val="-2.7777777777777821E-2"/>
                </c:manualLayout>
              </c:layout>
              <c:tx>
                <c:rich>
                  <a:bodyPr/>
                  <a:lstStyle/>
                  <a:p>
                    <a:r>
                      <a:rPr lang="en-US"/>
                      <a:t>bc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0A7-458B-886D-0D5216780EA3}"/>
                </c:ext>
                <c:ext xmlns:c15="http://schemas.microsoft.com/office/drawing/2012/chart" uri="{CE6537A1-D6FC-4f65-9D91-7224C49458BB}">
                  <c15:layout/>
                </c:ext>
              </c:extLst>
            </c:dLbl>
            <c:dLbl>
              <c:idx val="1"/>
              <c:layout>
                <c:manualLayout>
                  <c:x val="0"/>
                  <c:y val="-4.1666666666666664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0A7-458B-886D-0D5216780EA3}"/>
                </c:ext>
                <c:ext xmlns:c15="http://schemas.microsoft.com/office/drawing/2012/chart" uri="{CE6537A1-D6FC-4f65-9D91-7224C49458BB}">
                  <c15:layout/>
                </c:ext>
              </c:extLst>
            </c:dLbl>
            <c:dLbl>
              <c:idx val="2"/>
              <c:layout>
                <c:manualLayout>
                  <c:x val="0"/>
                  <c:y val="-2.7777777777777821E-2"/>
                </c:manualLayout>
              </c:layout>
              <c:tx>
                <c:rich>
                  <a:bodyPr/>
                  <a:lstStyle/>
                  <a:p>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0A7-458B-886D-0D5216780EA3}"/>
                </c:ext>
                <c:ext xmlns:c15="http://schemas.microsoft.com/office/drawing/2012/chart" uri="{CE6537A1-D6FC-4f65-9D91-7224C49458BB}">
                  <c15:layout/>
                </c:ext>
              </c:extLst>
            </c:dLbl>
            <c:dLbl>
              <c:idx val="3"/>
              <c:layout>
                <c:manualLayout>
                  <c:x val="-1.0185067526415994E-16"/>
                  <c:y val="-2.7777777777777776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0A7-458B-886D-0D5216780EA3}"/>
                </c:ext>
                <c:ext xmlns:c15="http://schemas.microsoft.com/office/drawing/2012/chart" uri="{CE6537A1-D6FC-4f65-9D91-7224C49458BB}">
                  <c15:layout/>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'C:\Users\Lenovo\Desktop\Research data (1)\[Proximate composition -update (28.5.2024) Phytic acid.xlsx]pph 1'!$E$2:$E$5</c:f>
              <c:strCache>
                <c:ptCount val="4"/>
                <c:pt idx="0">
                  <c:v>Yezin-7</c:v>
                </c:pt>
                <c:pt idx="1">
                  <c:v>Yezin-8</c:v>
                </c:pt>
                <c:pt idx="2">
                  <c:v>Yezin-9</c:v>
                </c:pt>
                <c:pt idx="3">
                  <c:v>Yezin-15</c:v>
                </c:pt>
              </c:strCache>
            </c:strRef>
          </c:cat>
          <c:val>
            <c:numRef>
              <c:f>'C:\Users\Lenovo\Desktop\Research data (1)\[Proximate composition -update (28.5.2024) Phytic acid.xlsx]pph 1'!$F$2:$F$5</c:f>
              <c:numCache>
                <c:formatCode>General</c:formatCode>
                <c:ptCount val="4"/>
                <c:pt idx="0">
                  <c:v>1414.9999999999998</c:v>
                </c:pt>
                <c:pt idx="1">
                  <c:v>1367.5</c:v>
                </c:pt>
                <c:pt idx="2">
                  <c:v>1422.5</c:v>
                </c:pt>
                <c:pt idx="3">
                  <c:v>1597.5</c:v>
                </c:pt>
              </c:numCache>
            </c:numRef>
          </c:val>
          <c:extLst xmlns:c16r2="http://schemas.microsoft.com/office/drawing/2015/06/chart">
            <c:ext xmlns:c16="http://schemas.microsoft.com/office/drawing/2014/chart" uri="{C3380CC4-5D6E-409C-BE32-E72D297353CC}">
              <c16:uniqueId val="{00000007-80A7-458B-886D-0D5216780EA3}"/>
            </c:ext>
          </c:extLst>
        </c:ser>
        <c:dLbls>
          <c:dLblPos val="outEnd"/>
          <c:showLegendKey val="0"/>
          <c:showVal val="1"/>
          <c:showCatName val="0"/>
          <c:showSerName val="0"/>
          <c:showPercent val="0"/>
          <c:showBubbleSize val="0"/>
        </c:dLbls>
        <c:gapWidth val="219"/>
        <c:overlap val="-27"/>
        <c:axId val="349995168"/>
        <c:axId val="349991248"/>
      </c:barChart>
      <c:catAx>
        <c:axId val="349995168"/>
        <c:scaling>
          <c:orientation val="minMax"/>
        </c:scaling>
        <c:delete val="0"/>
        <c:axPos val="b"/>
        <c:title>
          <c:tx>
            <c:rich>
              <a:bodyPr rot="0" vert="horz"/>
              <a:lstStyle/>
              <a:p>
                <a:pPr>
                  <a:defRPr/>
                </a:pPr>
                <a:r>
                  <a:rPr lang="en-US"/>
                  <a:t>Sorghum Variety</a:t>
                </a:r>
              </a:p>
            </c:rich>
          </c:tx>
          <c:layout>
            <c:manualLayout>
              <c:xMode val="edge"/>
              <c:yMode val="edge"/>
              <c:x val="0.45719896259911275"/>
              <c:y val="0.94520133802172368"/>
            </c:manualLayout>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vert="horz"/>
          <a:lstStyle/>
          <a:p>
            <a:pPr>
              <a:defRPr/>
            </a:pPr>
            <a:endParaRPr lang="en-US"/>
          </a:p>
        </c:txPr>
        <c:crossAx val="349991248"/>
        <c:crosses val="autoZero"/>
        <c:auto val="1"/>
        <c:lblAlgn val="ctr"/>
        <c:lblOffset val="100"/>
        <c:noMultiLvlLbl val="0"/>
      </c:catAx>
      <c:valAx>
        <c:axId val="349991248"/>
        <c:scaling>
          <c:orientation val="minMax"/>
          <c:min val="1000"/>
        </c:scaling>
        <c:delete val="0"/>
        <c:axPos val="l"/>
        <c:title>
          <c:tx>
            <c:rich>
              <a:bodyPr rot="-5400000" vert="horz"/>
              <a:lstStyle/>
              <a:p>
                <a:pPr>
                  <a:defRPr/>
                </a:pPr>
                <a:r>
                  <a:rPr lang="en-US"/>
                  <a:t>Phytic acid content (mg/100 g)</a:t>
                </a:r>
              </a:p>
            </c:rich>
          </c:tx>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349995168"/>
        <c:crosses val="autoZero"/>
        <c:crossBetween val="between"/>
        <c:majorUnit val="30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40EB4-5DF7-49AC-AFFC-9DF0F71B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11</Pages>
  <Words>3867</Words>
  <Characters>21001</Characters>
  <Application>Microsoft Office Word</Application>
  <DocSecurity>0</DocSecurity>
  <Lines>388</Lines>
  <Paragraphs>132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2</cp:revision>
  <cp:lastPrinted>2025-06-23T05:47:00Z</cp:lastPrinted>
  <dcterms:created xsi:type="dcterms:W3CDTF">2025-07-10T14:49:00Z</dcterms:created>
  <dcterms:modified xsi:type="dcterms:W3CDTF">2025-07-10T14:49:00Z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34176666-1225-34fc-a60e-63f12b44ff63</vt:lpwstr>
  </property>
  <property fmtid="{D5CDD505-2E9C-101B-9397-08002B2CF9AE}" pid="4" name="Mendeley Citation Style_1">
    <vt:lpwstr>http://www.zotero.org/styles/apa-5th-edition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http://www.zotero.org/styles/apa-5th-edition</vt:lpwstr>
  </property>
  <property fmtid="{D5CDD505-2E9C-101B-9397-08002B2CF9AE}" pid="8" name="Mendeley Recent Style Name 1_1">
    <vt:lpwstr>American Psychological Association 5th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df6d63fb-379c-4e54-8cc7-a1beccfa3838</vt:lpwstr>
  </property>
</Properties>
</file>