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0420" w14:textId="77777777" w:rsidR="006204CE" w:rsidRPr="001A136B" w:rsidRDefault="006204CE">
      <w:pPr>
        <w:pStyle w:val="Title"/>
        <w:rPr>
          <w:rFonts w:ascii="Times New Roman" w:hAnsi="Times New Roman" w:cs="Times New Roman"/>
          <w:b/>
          <w:bCs/>
          <w:color w:val="auto"/>
          <w:sz w:val="24"/>
          <w:szCs w:val="24"/>
        </w:rPr>
      </w:pPr>
      <w:r w:rsidRPr="001A136B">
        <w:rPr>
          <w:rFonts w:ascii="Times New Roman" w:hAnsi="Times New Roman" w:cs="Times New Roman"/>
          <w:b/>
          <w:bCs/>
          <w:color w:val="auto"/>
          <w:sz w:val="24"/>
          <w:szCs w:val="24"/>
        </w:rPr>
        <w:t>Short Research Article</w:t>
      </w:r>
    </w:p>
    <w:p w14:paraId="668F7FAB" w14:textId="77777777" w:rsidR="006204CE" w:rsidRPr="001A136B" w:rsidRDefault="006204CE">
      <w:pPr>
        <w:pStyle w:val="Title"/>
        <w:rPr>
          <w:rFonts w:ascii="Times New Roman" w:hAnsi="Times New Roman" w:cs="Times New Roman"/>
          <w:b/>
          <w:bCs/>
          <w:color w:val="auto"/>
          <w:sz w:val="24"/>
          <w:szCs w:val="24"/>
        </w:rPr>
      </w:pPr>
    </w:p>
    <w:p w14:paraId="6F6EC01C" w14:textId="02A3F235" w:rsidR="0009453C" w:rsidRPr="001A136B" w:rsidRDefault="006A5CD9">
      <w:pPr>
        <w:pStyle w:val="Title"/>
        <w:rPr>
          <w:rFonts w:ascii="Times New Roman" w:hAnsi="Times New Roman" w:cs="Times New Roman"/>
          <w:b/>
          <w:bCs/>
          <w:color w:val="auto"/>
          <w:sz w:val="24"/>
          <w:szCs w:val="24"/>
        </w:rPr>
      </w:pPr>
      <w:r w:rsidRPr="001A136B">
        <w:rPr>
          <w:rFonts w:ascii="Times New Roman" w:hAnsi="Times New Roman" w:cs="Times New Roman"/>
          <w:b/>
          <w:bCs/>
          <w:color w:val="auto"/>
          <w:sz w:val="24"/>
          <w:szCs w:val="24"/>
        </w:rPr>
        <w:t xml:space="preserve">Analysis of Seed Physiological Characterization in </w:t>
      </w:r>
      <w:proofErr w:type="spellStart"/>
      <w:r w:rsidRPr="001A136B">
        <w:rPr>
          <w:rFonts w:ascii="Times New Roman" w:hAnsi="Times New Roman" w:cs="Times New Roman"/>
          <w:b/>
          <w:bCs/>
          <w:color w:val="auto"/>
          <w:sz w:val="24"/>
          <w:szCs w:val="24"/>
        </w:rPr>
        <w:t>Mungbean</w:t>
      </w:r>
      <w:proofErr w:type="spellEnd"/>
      <w:r w:rsidRPr="001A136B">
        <w:rPr>
          <w:rFonts w:ascii="Times New Roman" w:hAnsi="Times New Roman" w:cs="Times New Roman"/>
          <w:b/>
          <w:bCs/>
          <w:color w:val="auto"/>
          <w:sz w:val="24"/>
          <w:szCs w:val="24"/>
        </w:rPr>
        <w:t xml:space="preserve"> (</w:t>
      </w:r>
      <w:proofErr w:type="spellStart"/>
      <w:r w:rsidRPr="001A136B">
        <w:rPr>
          <w:rFonts w:ascii="Times New Roman" w:hAnsi="Times New Roman" w:cs="Times New Roman"/>
          <w:b/>
          <w:bCs/>
          <w:i/>
          <w:iCs/>
          <w:color w:val="auto"/>
          <w:sz w:val="24"/>
          <w:szCs w:val="24"/>
        </w:rPr>
        <w:t>Vigna</w:t>
      </w:r>
      <w:proofErr w:type="spellEnd"/>
      <w:r w:rsidRPr="001A136B">
        <w:rPr>
          <w:rFonts w:ascii="Times New Roman" w:hAnsi="Times New Roman" w:cs="Times New Roman"/>
          <w:b/>
          <w:bCs/>
          <w:i/>
          <w:iCs/>
          <w:color w:val="auto"/>
          <w:sz w:val="24"/>
          <w:szCs w:val="24"/>
        </w:rPr>
        <w:t xml:space="preserve"> </w:t>
      </w:r>
      <w:proofErr w:type="spellStart"/>
      <w:r w:rsidRPr="001A136B">
        <w:rPr>
          <w:rFonts w:ascii="Times New Roman" w:hAnsi="Times New Roman" w:cs="Times New Roman"/>
          <w:b/>
          <w:bCs/>
          <w:i/>
          <w:iCs/>
          <w:color w:val="auto"/>
          <w:sz w:val="24"/>
          <w:szCs w:val="24"/>
        </w:rPr>
        <w:t>radiata</w:t>
      </w:r>
      <w:proofErr w:type="spellEnd"/>
      <w:r w:rsidRPr="001A136B">
        <w:rPr>
          <w:rFonts w:ascii="Times New Roman" w:hAnsi="Times New Roman" w:cs="Times New Roman"/>
          <w:b/>
          <w:bCs/>
          <w:color w:val="auto"/>
          <w:sz w:val="24"/>
          <w:szCs w:val="24"/>
        </w:rPr>
        <w:t xml:space="preserve"> L.) Genotypes</w:t>
      </w:r>
    </w:p>
    <w:p w14:paraId="784D0E38" w14:textId="77777777" w:rsidR="009D120D" w:rsidRPr="001A136B" w:rsidRDefault="009D120D">
      <w:pPr>
        <w:pStyle w:val="Heading1"/>
        <w:rPr>
          <w:rFonts w:ascii="Times New Roman" w:hAnsi="Times New Roman" w:cs="Times New Roman"/>
          <w:color w:val="auto"/>
          <w:sz w:val="24"/>
          <w:szCs w:val="24"/>
        </w:rPr>
      </w:pPr>
    </w:p>
    <w:p w14:paraId="06CCE797" w14:textId="3F81F97D" w:rsidR="0009453C" w:rsidRPr="001A136B" w:rsidRDefault="006A5CD9">
      <w:pPr>
        <w:pStyle w:val="Heading1"/>
        <w:rPr>
          <w:rFonts w:ascii="Times New Roman" w:hAnsi="Times New Roman" w:cs="Times New Roman"/>
          <w:color w:val="auto"/>
          <w:sz w:val="24"/>
          <w:szCs w:val="24"/>
        </w:rPr>
      </w:pPr>
      <w:r w:rsidRPr="001A136B">
        <w:rPr>
          <w:rFonts w:ascii="Times New Roman" w:hAnsi="Times New Roman" w:cs="Times New Roman"/>
          <w:color w:val="auto"/>
          <w:sz w:val="24"/>
          <w:szCs w:val="24"/>
        </w:rPr>
        <w:t>Abstract</w:t>
      </w:r>
    </w:p>
    <w:p w14:paraId="6CA3ECBC" w14:textId="7149FDC9" w:rsidR="00977DD6" w:rsidRPr="001A136B" w:rsidRDefault="00977DD6" w:rsidP="00977DD6">
      <w:pPr>
        <w:rPr>
          <w:rFonts w:ascii="Times New Roman" w:hAnsi="Times New Roman" w:cs="Times New Roman"/>
          <w:sz w:val="24"/>
          <w:szCs w:val="24"/>
        </w:rPr>
      </w:pPr>
      <w:r w:rsidRPr="001A136B">
        <w:rPr>
          <w:rFonts w:ascii="Times New Roman" w:hAnsi="Times New Roman" w:cs="Times New Roman"/>
          <w:sz w:val="24"/>
          <w:szCs w:val="24"/>
        </w:rPr>
        <w:t xml:space="preserve">The present investigation was conducted to evaluate the seed physiological parameters among twelve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w:t>
      </w:r>
      <w:proofErr w:type="spellStart"/>
      <w:r w:rsidRPr="001A136B">
        <w:rPr>
          <w:rFonts w:ascii="Times New Roman" w:hAnsi="Times New Roman" w:cs="Times New Roman"/>
          <w:i/>
          <w:iCs/>
          <w:sz w:val="24"/>
          <w:szCs w:val="24"/>
        </w:rPr>
        <w:t>Vigna</w:t>
      </w:r>
      <w:proofErr w:type="spellEnd"/>
      <w:r w:rsidRPr="001A136B">
        <w:rPr>
          <w:rFonts w:ascii="Times New Roman" w:hAnsi="Times New Roman" w:cs="Times New Roman"/>
          <w:i/>
          <w:iCs/>
          <w:sz w:val="24"/>
          <w:szCs w:val="24"/>
        </w:rPr>
        <w:t xml:space="preserve"> </w:t>
      </w:r>
      <w:proofErr w:type="spellStart"/>
      <w:r w:rsidRPr="001A136B">
        <w:rPr>
          <w:rFonts w:ascii="Times New Roman" w:hAnsi="Times New Roman" w:cs="Times New Roman"/>
          <w:i/>
          <w:iCs/>
          <w:sz w:val="24"/>
          <w:szCs w:val="24"/>
        </w:rPr>
        <w:t>radiata</w:t>
      </w:r>
      <w:proofErr w:type="spellEnd"/>
      <w:r w:rsidRPr="001A136B">
        <w:rPr>
          <w:rFonts w:ascii="Times New Roman" w:hAnsi="Times New Roman" w:cs="Times New Roman"/>
          <w:sz w:val="24"/>
          <w:szCs w:val="24"/>
        </w:rPr>
        <w:t xml:space="preserve"> L.) genotypes. Significant differences were observed among genotypes for all traits studied, including germination percentage, root length, shoot length, seedling dry weight, seedling vigor index-I, seedling </w:t>
      </w:r>
      <w:proofErr w:type="spellStart"/>
      <w:r w:rsidRPr="001A136B">
        <w:rPr>
          <w:rFonts w:ascii="Times New Roman" w:hAnsi="Times New Roman" w:cs="Times New Roman"/>
          <w:sz w:val="24"/>
          <w:szCs w:val="24"/>
        </w:rPr>
        <w:t>vigour</w:t>
      </w:r>
      <w:proofErr w:type="spellEnd"/>
      <w:r w:rsidRPr="001A136B">
        <w:rPr>
          <w:rFonts w:ascii="Times New Roman" w:hAnsi="Times New Roman" w:cs="Times New Roman"/>
          <w:sz w:val="24"/>
          <w:szCs w:val="24"/>
        </w:rPr>
        <w:t xml:space="preserve"> index-II, and speed of germination. Genotype IC-436932 exhibited superior performance in most parameters, recording the highest germination (95.00%), seedling dry weight (0.85 g), seedling </w:t>
      </w:r>
      <w:proofErr w:type="spellStart"/>
      <w:r w:rsidRPr="001A136B">
        <w:rPr>
          <w:rFonts w:ascii="Times New Roman" w:hAnsi="Times New Roman" w:cs="Times New Roman"/>
          <w:sz w:val="24"/>
          <w:szCs w:val="24"/>
        </w:rPr>
        <w:t>vigour</w:t>
      </w:r>
      <w:proofErr w:type="spellEnd"/>
      <w:r w:rsidRPr="001A136B">
        <w:rPr>
          <w:rFonts w:ascii="Times New Roman" w:hAnsi="Times New Roman" w:cs="Times New Roman"/>
          <w:sz w:val="24"/>
          <w:szCs w:val="24"/>
        </w:rPr>
        <w:t xml:space="preserve"> index-I (3932.05), seedling vigor index-II (80.75), and speed of germination (49.66). In contrast, IC-252008 consistently showed the lowest values across these traits. The results highlight the existence of considerable genetic variability among the tested genotypes, suggesting potential for selection and improvement of seed quality traits in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breeding programs.</w:t>
      </w:r>
    </w:p>
    <w:p w14:paraId="31AA45E3" w14:textId="3A02FCAE" w:rsidR="001172D4" w:rsidRPr="001A136B" w:rsidRDefault="00977DD6" w:rsidP="00977DD6">
      <w:pPr>
        <w:rPr>
          <w:rFonts w:ascii="Times New Roman" w:hAnsi="Times New Roman" w:cs="Times New Roman"/>
          <w:sz w:val="24"/>
          <w:szCs w:val="24"/>
        </w:rPr>
      </w:pPr>
      <w:r w:rsidRPr="001A136B">
        <w:rPr>
          <w:rFonts w:ascii="Times New Roman" w:hAnsi="Times New Roman" w:cs="Times New Roman"/>
          <w:b/>
          <w:bCs/>
          <w:sz w:val="24"/>
          <w:szCs w:val="24"/>
        </w:rPr>
        <w:t>Keywords</w:t>
      </w:r>
      <w:r w:rsidRPr="001A136B">
        <w:rPr>
          <w:rFonts w:ascii="Times New Roman" w:hAnsi="Times New Roman" w:cs="Times New Roman"/>
          <w:sz w:val="24"/>
          <w:szCs w:val="24"/>
        </w:rPr>
        <w:t xml:space="preserve">: </w:t>
      </w:r>
      <w:proofErr w:type="spellStart"/>
      <w:r w:rsidRPr="001A136B">
        <w:rPr>
          <w:rFonts w:ascii="Times New Roman" w:hAnsi="Times New Roman" w:cs="Times New Roman"/>
          <w:sz w:val="24"/>
          <w:szCs w:val="24"/>
        </w:rPr>
        <w:t>Mungbean</w:t>
      </w:r>
      <w:proofErr w:type="spellEnd"/>
      <w:r w:rsidRPr="001A136B">
        <w:rPr>
          <w:rFonts w:ascii="Times New Roman" w:hAnsi="Times New Roman" w:cs="Times New Roman"/>
          <w:sz w:val="24"/>
          <w:szCs w:val="24"/>
        </w:rPr>
        <w:t xml:space="preserve">, </w:t>
      </w:r>
      <w:r w:rsidR="006A5CD9" w:rsidRPr="001A136B">
        <w:rPr>
          <w:rFonts w:ascii="Times New Roman" w:hAnsi="Times New Roman" w:cs="Times New Roman"/>
          <w:sz w:val="24"/>
          <w:szCs w:val="24"/>
        </w:rPr>
        <w:t>g</w:t>
      </w:r>
      <w:r w:rsidRPr="001A136B">
        <w:rPr>
          <w:rFonts w:ascii="Times New Roman" w:hAnsi="Times New Roman" w:cs="Times New Roman"/>
          <w:sz w:val="24"/>
          <w:szCs w:val="24"/>
        </w:rPr>
        <w:t xml:space="preserve">ermination, </w:t>
      </w:r>
      <w:r w:rsidR="006A5CD9" w:rsidRPr="001A136B">
        <w:rPr>
          <w:rFonts w:ascii="Times New Roman" w:hAnsi="Times New Roman" w:cs="Times New Roman"/>
          <w:sz w:val="24"/>
          <w:szCs w:val="24"/>
        </w:rPr>
        <w:t>s</w:t>
      </w:r>
      <w:r w:rsidRPr="001A136B">
        <w:rPr>
          <w:rFonts w:ascii="Times New Roman" w:hAnsi="Times New Roman" w:cs="Times New Roman"/>
          <w:sz w:val="24"/>
          <w:szCs w:val="24"/>
        </w:rPr>
        <w:t xml:space="preserve">eedling vigor, </w:t>
      </w:r>
      <w:r w:rsidR="006A5CD9" w:rsidRPr="001A136B">
        <w:rPr>
          <w:rFonts w:ascii="Times New Roman" w:hAnsi="Times New Roman" w:cs="Times New Roman"/>
          <w:sz w:val="24"/>
          <w:szCs w:val="24"/>
        </w:rPr>
        <w:t>r</w:t>
      </w:r>
      <w:r w:rsidRPr="001A136B">
        <w:rPr>
          <w:rFonts w:ascii="Times New Roman" w:hAnsi="Times New Roman" w:cs="Times New Roman"/>
          <w:sz w:val="24"/>
          <w:szCs w:val="24"/>
        </w:rPr>
        <w:t xml:space="preserve">oot and shoot length, </w:t>
      </w:r>
      <w:r w:rsidR="006A5CD9" w:rsidRPr="001A136B">
        <w:rPr>
          <w:rFonts w:ascii="Times New Roman" w:hAnsi="Times New Roman" w:cs="Times New Roman"/>
          <w:sz w:val="24"/>
          <w:szCs w:val="24"/>
        </w:rPr>
        <w:t>s</w:t>
      </w:r>
      <w:r w:rsidRPr="001A136B">
        <w:rPr>
          <w:rFonts w:ascii="Times New Roman" w:hAnsi="Times New Roman" w:cs="Times New Roman"/>
          <w:sz w:val="24"/>
          <w:szCs w:val="24"/>
        </w:rPr>
        <w:t>peed of germination</w:t>
      </w:r>
    </w:p>
    <w:p w14:paraId="6248C9EF" w14:textId="77777777" w:rsidR="00CA415E" w:rsidRPr="001A136B" w:rsidRDefault="00CA415E" w:rsidP="00CA415E">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Introduction</w:t>
      </w:r>
    </w:p>
    <w:p w14:paraId="1D77C1B9" w14:textId="77777777" w:rsidR="00CA415E" w:rsidRPr="001A136B" w:rsidRDefault="00CA415E" w:rsidP="00CA415E">
      <w:pPr>
        <w:rPr>
          <w:rFonts w:ascii="Times New Roman" w:hAnsi="Times New Roman" w:cs="Times New Roman"/>
          <w:sz w:val="24"/>
          <w:szCs w:val="24"/>
          <w:lang w:val="en-IN"/>
        </w:rPr>
      </w:pP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w:t>
      </w:r>
      <w:proofErr w:type="spellStart"/>
      <w:r w:rsidRPr="001A136B">
        <w:rPr>
          <w:rFonts w:ascii="Times New Roman" w:hAnsi="Times New Roman" w:cs="Times New Roman"/>
          <w:i/>
          <w:iCs/>
          <w:sz w:val="24"/>
          <w:szCs w:val="24"/>
          <w:lang w:val="en-IN"/>
        </w:rPr>
        <w:t>Vigna</w:t>
      </w:r>
      <w:proofErr w:type="spellEnd"/>
      <w:r w:rsidRPr="001A136B">
        <w:rPr>
          <w:rFonts w:ascii="Times New Roman" w:hAnsi="Times New Roman" w:cs="Times New Roman"/>
          <w:i/>
          <w:iCs/>
          <w:sz w:val="24"/>
          <w:szCs w:val="24"/>
          <w:lang w:val="en-IN"/>
        </w:rPr>
        <w:t xml:space="preserve"> </w:t>
      </w:r>
      <w:proofErr w:type="spellStart"/>
      <w:r w:rsidRPr="001A136B">
        <w:rPr>
          <w:rFonts w:ascii="Times New Roman" w:hAnsi="Times New Roman" w:cs="Times New Roman"/>
          <w:i/>
          <w:iCs/>
          <w:sz w:val="24"/>
          <w:szCs w:val="24"/>
          <w:lang w:val="en-IN"/>
        </w:rPr>
        <w:t>radiata</w:t>
      </w:r>
      <w:proofErr w:type="spellEnd"/>
      <w:r w:rsidRPr="001A136B">
        <w:rPr>
          <w:rFonts w:ascii="Times New Roman" w:hAnsi="Times New Roman" w:cs="Times New Roman"/>
          <w:sz w:val="24"/>
          <w:szCs w:val="24"/>
          <w:lang w:val="en-IN"/>
        </w:rPr>
        <w:t xml:space="preserve"> L. </w:t>
      </w:r>
      <w:proofErr w:type="spellStart"/>
      <w:r w:rsidRPr="001A136B">
        <w:rPr>
          <w:rFonts w:ascii="Times New Roman" w:hAnsi="Times New Roman" w:cs="Times New Roman"/>
          <w:sz w:val="24"/>
          <w:szCs w:val="24"/>
          <w:lang w:val="en-IN"/>
        </w:rPr>
        <w:t>Wilczek</w:t>
      </w:r>
      <w:proofErr w:type="spellEnd"/>
      <w:r w:rsidRPr="001A136B">
        <w:rPr>
          <w:rFonts w:ascii="Times New Roman" w:hAnsi="Times New Roman" w:cs="Times New Roman"/>
          <w:sz w:val="24"/>
          <w:szCs w:val="24"/>
          <w:lang w:val="en-IN"/>
        </w:rPr>
        <w:t xml:space="preserve">) is one of the most important short-duration pulse crops cultivated in India and other Asian countries. It is a self-pollinated, diploid legume crop known for its high protein content (22–24%), digestibility, and rich micronutrient profile. The crop plays a vital role in the Indian vegetarian diet and is also used in various processed food products. Beyond its nutritional value,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improves soil fertility through symbiotic nitrogen fixation and fits well in multiple cropping systems due to its short growth cycle and adaptability to varied agro-climatic conditions (Singh et al., 2016).</w:t>
      </w:r>
    </w:p>
    <w:p w14:paraId="164F9F44" w14:textId="77777777"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Despite its multiple benefits, the average productivity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remains suboptimal due to poor seed quality, abiotic stress susceptibility, and inadequate crop establishment. One of the major bottlenecks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cultivation is the use of low-vigour seeds, which results in poor germination, weak seedlings, and uneven plant stands, ultimately affecting yield (Verma et al., 2018). Therefore, evaluating and improving seed physiological traits is crucial to enhance the initial stages of plant growth and ensure uniform crop establishment.</w:t>
      </w:r>
    </w:p>
    <w:p w14:paraId="079DAB01" w14:textId="77777777"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lastRenderedPageBreak/>
        <w:t>Seed physiological parameters such as germination percentage, root length, shoot length, seedling dry weight, seedling vigour indices (SVI-I and SVI-II), and speed of germination serve as reliable indicators of seed quality and vigour. These traits are influenced by both genetic and environmental factors and are often used to screen genotypes for better field performance (Kumari et al., 2019). According to Maguire (1962), the speed of germination is a key measure of seed performance under stress and non-stress conditions. Similarly, seedling vigour indices integrate germination and seedling growth and are valuable tools in seed quality testing (Rao et al., 2017).</w:t>
      </w:r>
    </w:p>
    <w:p w14:paraId="3FE1DB0D" w14:textId="77777777" w:rsidR="00CA415E" w:rsidRPr="001A136B" w:rsidRDefault="00CA415E" w:rsidP="00CA415E">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Several studies have reported significant genetic variability among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seedling traits, suggesting the potential for genetic improvement through selection and breeding (</w:t>
      </w:r>
      <w:proofErr w:type="spellStart"/>
      <w:r w:rsidRPr="001A136B">
        <w:rPr>
          <w:rFonts w:ascii="Times New Roman" w:hAnsi="Times New Roman" w:cs="Times New Roman"/>
          <w:sz w:val="24"/>
          <w:szCs w:val="24"/>
          <w:lang w:val="en-IN"/>
        </w:rPr>
        <w:t>Saha</w:t>
      </w:r>
      <w:proofErr w:type="spellEnd"/>
      <w:r w:rsidRPr="001A136B">
        <w:rPr>
          <w:rFonts w:ascii="Times New Roman" w:hAnsi="Times New Roman" w:cs="Times New Roman"/>
          <w:sz w:val="24"/>
          <w:szCs w:val="24"/>
          <w:lang w:val="en-IN"/>
        </w:rPr>
        <w:t xml:space="preserve"> et al., 2021; Singh &amp; Ahmed, 2020). Keeping this in view, the present investigation was carried out to evaluate the genetic variability in seed physiological parameters among twelve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under laboratory conditions. The results are expected to aid in the identification of superior lines with high seed quality, which can be utilized in breeding programs for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improvement and sustainable pulse production.</w:t>
      </w:r>
    </w:p>
    <w:p w14:paraId="6803B9E1" w14:textId="5EAA21DC" w:rsidR="0009453C" w:rsidRPr="001A136B" w:rsidRDefault="006A5CD9" w:rsidP="00CA415E">
      <w:pPr>
        <w:rPr>
          <w:rFonts w:ascii="Times New Roman" w:hAnsi="Times New Roman" w:cs="Times New Roman"/>
          <w:b/>
          <w:bCs/>
          <w:sz w:val="24"/>
          <w:szCs w:val="24"/>
          <w:lang w:val="en-IN"/>
        </w:rPr>
      </w:pPr>
      <w:r w:rsidRPr="001A136B">
        <w:rPr>
          <w:rFonts w:ascii="Times New Roman" w:hAnsi="Times New Roman" w:cs="Times New Roman"/>
          <w:b/>
          <w:bCs/>
          <w:sz w:val="24"/>
          <w:szCs w:val="24"/>
        </w:rPr>
        <w:t>Materials and Methods</w:t>
      </w:r>
    </w:p>
    <w:p w14:paraId="71FEE0A6"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laboratory experiments were conducted in the Department of Seed Science &amp; Technology, Institute of Agricultural Sciences, Bundelkhand University, Jhansi (Uttar Pradesh), during 2024-25. Twelve mung bean (</w:t>
      </w:r>
      <w:r w:rsidRPr="001A136B">
        <w:rPr>
          <w:rFonts w:ascii="Times New Roman" w:hAnsi="Times New Roman" w:cs="Times New Roman"/>
          <w:i/>
          <w:iCs/>
          <w:sz w:val="24"/>
          <w:szCs w:val="24"/>
        </w:rPr>
        <w:t>Vigna radiata</w:t>
      </w:r>
      <w:r w:rsidRPr="001A136B">
        <w:rPr>
          <w:rFonts w:ascii="Times New Roman" w:hAnsi="Times New Roman" w:cs="Times New Roman"/>
          <w:sz w:val="24"/>
          <w:szCs w:val="24"/>
        </w:rPr>
        <w:t xml:space="preserve"> L.) genotypes were used in this study to evaluate seed physiological parameters. The experiment was laid out in a Completely Randomized Design (CRD) with three replications.</w:t>
      </w:r>
    </w:p>
    <w:p w14:paraId="59FD406E" w14:textId="77777777" w:rsidR="00AC5401" w:rsidRPr="001A136B" w:rsidRDefault="00AC5401" w:rsidP="00AC5401">
      <w:pPr>
        <w:rPr>
          <w:rFonts w:ascii="Times New Roman" w:hAnsi="Times New Roman" w:cs="Times New Roman"/>
          <w:sz w:val="24"/>
          <w:szCs w:val="24"/>
        </w:rPr>
      </w:pPr>
      <w:commentRangeStart w:id="0"/>
      <w:r w:rsidRPr="001A136B">
        <w:rPr>
          <w:rFonts w:ascii="Times New Roman" w:hAnsi="Times New Roman" w:cs="Times New Roman"/>
          <w:sz w:val="24"/>
          <w:szCs w:val="24"/>
        </w:rPr>
        <w:t>The details of the mung bean genotypes evaluated are presented below:</w:t>
      </w:r>
    </w:p>
    <w:tbl>
      <w:tblPr>
        <w:tblStyle w:val="TableGrid"/>
        <w:tblW w:w="0" w:type="auto"/>
        <w:tblLook w:val="04A0" w:firstRow="1" w:lastRow="0" w:firstColumn="1" w:lastColumn="0" w:noHBand="0" w:noVBand="1"/>
      </w:tblPr>
      <w:tblGrid>
        <w:gridCol w:w="4315"/>
        <w:gridCol w:w="4315"/>
      </w:tblGrid>
      <w:tr w:rsidR="00AC5401" w:rsidRPr="001A136B" w14:paraId="0EEB91B9" w14:textId="77777777" w:rsidTr="001A4E69">
        <w:tc>
          <w:tcPr>
            <w:tcW w:w="4320" w:type="dxa"/>
          </w:tcPr>
          <w:p w14:paraId="639DAD2D"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Genotype Code</w:t>
            </w:r>
          </w:p>
        </w:tc>
        <w:tc>
          <w:tcPr>
            <w:tcW w:w="4320" w:type="dxa"/>
          </w:tcPr>
          <w:p w14:paraId="330982CC"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Variety</w:t>
            </w:r>
          </w:p>
        </w:tc>
      </w:tr>
      <w:tr w:rsidR="00AC5401" w:rsidRPr="001A136B" w14:paraId="6B39BAAC" w14:textId="77777777" w:rsidTr="001A4E69">
        <w:tc>
          <w:tcPr>
            <w:tcW w:w="4320" w:type="dxa"/>
          </w:tcPr>
          <w:p w14:paraId="7E420FDD"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G1</w:t>
            </w:r>
          </w:p>
        </w:tc>
        <w:tc>
          <w:tcPr>
            <w:tcW w:w="4320" w:type="dxa"/>
          </w:tcPr>
          <w:p w14:paraId="47679130"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IC-252008</w:t>
            </w:r>
          </w:p>
        </w:tc>
      </w:tr>
      <w:tr w:rsidR="00AC5401" w:rsidRPr="001A136B" w14:paraId="265A1338" w14:textId="77777777" w:rsidTr="001A4E69">
        <w:tc>
          <w:tcPr>
            <w:tcW w:w="4320" w:type="dxa"/>
          </w:tcPr>
          <w:p w14:paraId="20BB4954"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G2</w:t>
            </w:r>
          </w:p>
        </w:tc>
        <w:tc>
          <w:tcPr>
            <w:tcW w:w="4320" w:type="dxa"/>
          </w:tcPr>
          <w:p w14:paraId="4BF8E445"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PMS-8</w:t>
            </w:r>
          </w:p>
        </w:tc>
      </w:tr>
      <w:tr w:rsidR="00AC5401" w:rsidRPr="001A136B" w14:paraId="4AEC6ADC" w14:textId="77777777" w:rsidTr="001A4E69">
        <w:tc>
          <w:tcPr>
            <w:tcW w:w="4320" w:type="dxa"/>
          </w:tcPr>
          <w:p w14:paraId="68A01140"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G3</w:t>
            </w:r>
          </w:p>
        </w:tc>
        <w:tc>
          <w:tcPr>
            <w:tcW w:w="4320" w:type="dxa"/>
          </w:tcPr>
          <w:p w14:paraId="5FC2B025"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IC-76474</w:t>
            </w:r>
          </w:p>
        </w:tc>
      </w:tr>
      <w:tr w:rsidR="00AC5401" w:rsidRPr="001A136B" w14:paraId="4F9D607A" w14:textId="77777777" w:rsidTr="001A4E69">
        <w:tc>
          <w:tcPr>
            <w:tcW w:w="4320" w:type="dxa"/>
          </w:tcPr>
          <w:p w14:paraId="6ACC5794"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G4</w:t>
            </w:r>
          </w:p>
        </w:tc>
        <w:tc>
          <w:tcPr>
            <w:tcW w:w="4320" w:type="dxa"/>
          </w:tcPr>
          <w:p w14:paraId="3C48CAEB"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IC-282089</w:t>
            </w:r>
          </w:p>
        </w:tc>
      </w:tr>
      <w:tr w:rsidR="00AC5401" w:rsidRPr="001A136B" w14:paraId="2B3E58F7" w14:textId="77777777" w:rsidTr="001A4E69">
        <w:tc>
          <w:tcPr>
            <w:tcW w:w="4320" w:type="dxa"/>
          </w:tcPr>
          <w:p w14:paraId="638B109E"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G5</w:t>
            </w:r>
          </w:p>
        </w:tc>
        <w:tc>
          <w:tcPr>
            <w:tcW w:w="4320" w:type="dxa"/>
          </w:tcPr>
          <w:p w14:paraId="6909779B"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IC-55444</w:t>
            </w:r>
          </w:p>
        </w:tc>
      </w:tr>
      <w:tr w:rsidR="00AC5401" w:rsidRPr="001A136B" w14:paraId="109981E8" w14:textId="77777777" w:rsidTr="001A4E69">
        <w:tc>
          <w:tcPr>
            <w:tcW w:w="4320" w:type="dxa"/>
          </w:tcPr>
          <w:p w14:paraId="11E7C58A"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G6</w:t>
            </w:r>
          </w:p>
        </w:tc>
        <w:tc>
          <w:tcPr>
            <w:tcW w:w="4320" w:type="dxa"/>
          </w:tcPr>
          <w:p w14:paraId="0391EF64"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IC-420310</w:t>
            </w:r>
          </w:p>
        </w:tc>
      </w:tr>
      <w:tr w:rsidR="00AC5401" w:rsidRPr="001A136B" w14:paraId="6793F743" w14:textId="77777777" w:rsidTr="001A4E69">
        <w:tc>
          <w:tcPr>
            <w:tcW w:w="4320" w:type="dxa"/>
          </w:tcPr>
          <w:p w14:paraId="6C196C0F"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G7</w:t>
            </w:r>
          </w:p>
        </w:tc>
        <w:tc>
          <w:tcPr>
            <w:tcW w:w="4320" w:type="dxa"/>
          </w:tcPr>
          <w:p w14:paraId="26535FEE"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IC-76453</w:t>
            </w:r>
          </w:p>
        </w:tc>
      </w:tr>
      <w:tr w:rsidR="00AC5401" w:rsidRPr="001A136B" w14:paraId="60717CB6" w14:textId="77777777" w:rsidTr="001A4E69">
        <w:tc>
          <w:tcPr>
            <w:tcW w:w="4320" w:type="dxa"/>
          </w:tcPr>
          <w:p w14:paraId="3281C252"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G8</w:t>
            </w:r>
          </w:p>
        </w:tc>
        <w:tc>
          <w:tcPr>
            <w:tcW w:w="4320" w:type="dxa"/>
          </w:tcPr>
          <w:p w14:paraId="37089CBB"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IC-7646</w:t>
            </w:r>
          </w:p>
        </w:tc>
      </w:tr>
      <w:tr w:rsidR="00AC5401" w:rsidRPr="001A136B" w14:paraId="52DEADB6" w14:textId="77777777" w:rsidTr="001A4E69">
        <w:tc>
          <w:tcPr>
            <w:tcW w:w="4320" w:type="dxa"/>
          </w:tcPr>
          <w:p w14:paraId="7CCA3698"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G9</w:t>
            </w:r>
          </w:p>
        </w:tc>
        <w:tc>
          <w:tcPr>
            <w:tcW w:w="4320" w:type="dxa"/>
          </w:tcPr>
          <w:p w14:paraId="749D554F"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IHO-187</w:t>
            </w:r>
          </w:p>
        </w:tc>
      </w:tr>
      <w:tr w:rsidR="00AC5401" w:rsidRPr="001A136B" w14:paraId="0954196E" w14:textId="77777777" w:rsidTr="001A4E69">
        <w:tc>
          <w:tcPr>
            <w:tcW w:w="4320" w:type="dxa"/>
          </w:tcPr>
          <w:p w14:paraId="43BAFC41"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G10</w:t>
            </w:r>
          </w:p>
        </w:tc>
        <w:tc>
          <w:tcPr>
            <w:tcW w:w="4320" w:type="dxa"/>
          </w:tcPr>
          <w:p w14:paraId="776C1AFB"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IC-76388</w:t>
            </w:r>
          </w:p>
        </w:tc>
      </w:tr>
      <w:tr w:rsidR="00AC5401" w:rsidRPr="001A136B" w14:paraId="2BA84599" w14:textId="77777777" w:rsidTr="001A4E69">
        <w:tc>
          <w:tcPr>
            <w:tcW w:w="4320" w:type="dxa"/>
          </w:tcPr>
          <w:p w14:paraId="7A604961"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G11</w:t>
            </w:r>
          </w:p>
        </w:tc>
        <w:tc>
          <w:tcPr>
            <w:tcW w:w="4320" w:type="dxa"/>
          </w:tcPr>
          <w:p w14:paraId="5AEC05D3"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IC-436932</w:t>
            </w:r>
          </w:p>
        </w:tc>
      </w:tr>
      <w:tr w:rsidR="00AC5401" w:rsidRPr="001A136B" w14:paraId="793AD097" w14:textId="77777777" w:rsidTr="001A4E69">
        <w:tc>
          <w:tcPr>
            <w:tcW w:w="4320" w:type="dxa"/>
          </w:tcPr>
          <w:p w14:paraId="7182BF2B"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G12</w:t>
            </w:r>
          </w:p>
        </w:tc>
        <w:tc>
          <w:tcPr>
            <w:tcW w:w="4320" w:type="dxa"/>
          </w:tcPr>
          <w:p w14:paraId="3FECC47D" w14:textId="77777777" w:rsidR="00AC5401" w:rsidRPr="001A136B" w:rsidRDefault="00AC5401" w:rsidP="001A4E69">
            <w:pPr>
              <w:rPr>
                <w:rFonts w:ascii="Times New Roman" w:hAnsi="Times New Roman" w:cs="Times New Roman"/>
                <w:sz w:val="24"/>
                <w:szCs w:val="24"/>
              </w:rPr>
            </w:pPr>
            <w:r w:rsidRPr="001A136B">
              <w:rPr>
                <w:rFonts w:ascii="Times New Roman" w:hAnsi="Times New Roman" w:cs="Times New Roman"/>
                <w:sz w:val="24"/>
                <w:szCs w:val="24"/>
              </w:rPr>
              <w:t>IC-PMD-9</w:t>
            </w:r>
          </w:p>
        </w:tc>
      </w:tr>
    </w:tbl>
    <w:p w14:paraId="6061213F" w14:textId="7ABF30F9" w:rsidR="00AC5401" w:rsidRPr="001A136B" w:rsidRDefault="00FC1580" w:rsidP="00AC5401">
      <w:pPr>
        <w:rPr>
          <w:rFonts w:ascii="Times New Roman" w:hAnsi="Times New Roman" w:cs="Times New Roman"/>
          <w:sz w:val="24"/>
          <w:szCs w:val="24"/>
        </w:rPr>
      </w:pPr>
      <w:r w:rsidRPr="001A136B">
        <w:rPr>
          <w:rFonts w:ascii="Times New Roman" w:hAnsi="Times New Roman" w:cs="Times New Roman"/>
          <w:sz w:val="24"/>
          <w:szCs w:val="24"/>
        </w:rPr>
        <w:t>List 1- treatment details</w:t>
      </w:r>
      <w:commentRangeEnd w:id="0"/>
      <w:r w:rsidR="00076FBF" w:rsidRPr="001A136B">
        <w:rPr>
          <w:rStyle w:val="CommentReference"/>
        </w:rPr>
        <w:commentReference w:id="0"/>
      </w:r>
    </w:p>
    <w:p w14:paraId="0945596A" w14:textId="77777777" w:rsidR="00AC5401" w:rsidRPr="001A136B" w:rsidRDefault="00AC5401" w:rsidP="00AC5401">
      <w:pPr>
        <w:rPr>
          <w:rFonts w:ascii="Times New Roman" w:hAnsi="Times New Roman" w:cs="Times New Roman"/>
          <w:b/>
          <w:bCs/>
          <w:sz w:val="24"/>
          <w:szCs w:val="24"/>
        </w:rPr>
      </w:pPr>
      <w:r w:rsidRPr="001A136B">
        <w:rPr>
          <w:rFonts w:ascii="Times New Roman" w:hAnsi="Times New Roman" w:cs="Times New Roman"/>
          <w:b/>
          <w:bCs/>
          <w:sz w:val="24"/>
          <w:szCs w:val="24"/>
        </w:rPr>
        <w:t>Physiological Parameters:</w:t>
      </w:r>
    </w:p>
    <w:p w14:paraId="4483DDB9" w14:textId="77777777" w:rsidR="00AC5401" w:rsidRPr="001A136B" w:rsidRDefault="00AC5401" w:rsidP="00AC5401">
      <w:pPr>
        <w:pStyle w:val="ListParagraph"/>
        <w:numPr>
          <w:ilvl w:val="0"/>
          <w:numId w:val="10"/>
        </w:numPr>
        <w:rPr>
          <w:rFonts w:ascii="Times New Roman" w:hAnsi="Times New Roman" w:cs="Times New Roman"/>
          <w:sz w:val="24"/>
          <w:szCs w:val="24"/>
        </w:rPr>
      </w:pPr>
      <w:r w:rsidRPr="001A136B">
        <w:rPr>
          <w:rFonts w:ascii="Times New Roman" w:hAnsi="Times New Roman" w:cs="Times New Roman"/>
          <w:sz w:val="24"/>
          <w:szCs w:val="24"/>
        </w:rPr>
        <w:lastRenderedPageBreak/>
        <w:t>Germination Percentage (%):</w:t>
      </w:r>
    </w:p>
    <w:p w14:paraId="11DDCE1D"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It was calculated after 8 days of sowing by counting the number of normal seedlings and using the formula:</w:t>
      </w:r>
    </w:p>
    <w:p w14:paraId="0538E217"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Germination (%) = (Number of germinated seeds / Total number of seeds sown) × 100</w:t>
      </w:r>
    </w:p>
    <w:p w14:paraId="72463EA1"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2. Root Length (cm):</w:t>
      </w:r>
    </w:p>
    <w:p w14:paraId="0BDDA220"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root length of ten randomly selected seedlings from each replication was measured from the root tip to the base of the stem and the average was recorded in centimeters.</w:t>
      </w:r>
    </w:p>
    <w:p w14:paraId="50A14E03"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3. Shoot Length (cm):</w:t>
      </w:r>
    </w:p>
    <w:p w14:paraId="573A9F42"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Shoot length was measured from the base of the stem to the tip of the primary leaf using a scale. The average shoot length was calculated for each replication.</w:t>
      </w:r>
    </w:p>
    <w:p w14:paraId="7EFC7C77"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4.  Dry Weight (g):</w:t>
      </w:r>
    </w:p>
    <w:p w14:paraId="373FEB19"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The ten seedlings used for length measurements were dried in a hot air oven at 80°C for 24 hours and then weighed using a precision balance. The mean dry weight per seedling was calculated in grams.</w:t>
      </w:r>
    </w:p>
    <w:p w14:paraId="2A2B0051"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5.  Speed of Germination (SG):</w:t>
      </w:r>
    </w:p>
    <w:p w14:paraId="4EB7DBEC"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Calculated using Maguire’s formula:</w:t>
      </w:r>
    </w:p>
    <w:p w14:paraId="7E7CC4EC"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Speed of Germination = (n₁/t₁) + (n₂/t₂) + ... + (nₙ/tₙ)</w:t>
      </w:r>
    </w:p>
    <w:p w14:paraId="139B89EC" w14:textId="77777777" w:rsidR="00AC5401"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Where:</w:t>
      </w:r>
    </w:p>
    <w:p w14:paraId="5106E3B2" w14:textId="77777777" w:rsidR="0009453C" w:rsidRPr="001A136B" w:rsidRDefault="00AC5401" w:rsidP="00AC5401">
      <w:pPr>
        <w:rPr>
          <w:rFonts w:ascii="Times New Roman" w:hAnsi="Times New Roman" w:cs="Times New Roman"/>
          <w:sz w:val="24"/>
          <w:szCs w:val="24"/>
        </w:rPr>
      </w:pPr>
      <w:r w:rsidRPr="001A136B">
        <w:rPr>
          <w:rFonts w:ascii="Times New Roman" w:hAnsi="Times New Roman" w:cs="Times New Roman"/>
          <w:sz w:val="24"/>
          <w:szCs w:val="24"/>
        </w:rPr>
        <w:t>n₁, n₂, ..., nₙ = number of seeds germinated on day t₁, t₂, ..., tₙ respectively</w:t>
      </w:r>
      <w:r w:rsidR="006A5CD9" w:rsidRPr="001A136B">
        <w:rPr>
          <w:rFonts w:ascii="Times New Roman" w:hAnsi="Times New Roman" w:cs="Times New Roman"/>
          <w:sz w:val="24"/>
          <w:szCs w:val="24"/>
        </w:rPr>
        <w:br/>
      </w:r>
    </w:p>
    <w:p w14:paraId="105A1003" w14:textId="1FA472E8" w:rsidR="0009453C" w:rsidRPr="001A136B" w:rsidRDefault="00AC5401">
      <w:pPr>
        <w:rPr>
          <w:rFonts w:ascii="Times New Roman" w:hAnsi="Times New Roman" w:cs="Times New Roman"/>
          <w:sz w:val="24"/>
          <w:szCs w:val="24"/>
        </w:rPr>
      </w:pPr>
      <w:r w:rsidRPr="001A136B">
        <w:rPr>
          <w:rFonts w:ascii="Times New Roman" w:hAnsi="Times New Roman" w:cs="Times New Roman"/>
          <w:sz w:val="24"/>
          <w:szCs w:val="24"/>
        </w:rPr>
        <w:t xml:space="preserve">6. </w:t>
      </w:r>
      <w:r w:rsidR="006A5CD9" w:rsidRPr="001A136B">
        <w:rPr>
          <w:rFonts w:ascii="Times New Roman" w:hAnsi="Times New Roman" w:cs="Times New Roman"/>
          <w:sz w:val="24"/>
          <w:szCs w:val="24"/>
        </w:rPr>
        <w:t>Seed Vigor Index-I (SVI-I) was calculated as:</w:t>
      </w:r>
      <w:r w:rsidR="006A5CD9" w:rsidRPr="001A136B">
        <w:rPr>
          <w:rFonts w:ascii="Times New Roman" w:hAnsi="Times New Roman" w:cs="Times New Roman"/>
          <w:sz w:val="24"/>
          <w:szCs w:val="24"/>
        </w:rPr>
        <w:br/>
        <w:t>SVI-I = Germination (%) × Mean seedling length (cm)</w:t>
      </w:r>
    </w:p>
    <w:p w14:paraId="6A250F97" w14:textId="02D90401" w:rsidR="0009453C" w:rsidRPr="001A136B" w:rsidRDefault="006A5CD9">
      <w:pPr>
        <w:rPr>
          <w:rFonts w:ascii="Times New Roman" w:hAnsi="Times New Roman" w:cs="Times New Roman"/>
          <w:sz w:val="24"/>
          <w:szCs w:val="24"/>
        </w:rPr>
      </w:pPr>
      <w:r w:rsidRPr="001A136B">
        <w:rPr>
          <w:rFonts w:ascii="Times New Roman" w:hAnsi="Times New Roman" w:cs="Times New Roman"/>
          <w:sz w:val="24"/>
          <w:szCs w:val="24"/>
        </w:rPr>
        <w:t>Seed Vigor Index-II (SVI-II) was calculated as:</w:t>
      </w:r>
      <w:r w:rsidRPr="001A136B">
        <w:rPr>
          <w:rFonts w:ascii="Times New Roman" w:hAnsi="Times New Roman" w:cs="Times New Roman"/>
          <w:sz w:val="24"/>
          <w:szCs w:val="24"/>
        </w:rPr>
        <w:br/>
        <w:t>SVI-II = Germination (%) × Seedling dry weight (g)</w:t>
      </w:r>
    </w:p>
    <w:p w14:paraId="036B8FBE" w14:textId="1B1D1DFB" w:rsidR="00202A82" w:rsidRPr="001A136B" w:rsidRDefault="00202A82" w:rsidP="004D32E1">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Statistical Analysis</w:t>
      </w:r>
    </w:p>
    <w:p w14:paraId="1667695A" w14:textId="08717393"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experimental data collected for seed physiological traits—germination percentage, root length (cm), shoot length (cm), dry weight (g), and speed of germination—were subjected to statistical analysis using the </w:t>
      </w:r>
      <w:r w:rsidRPr="001A136B">
        <w:rPr>
          <w:rFonts w:ascii="Times New Roman" w:hAnsi="Times New Roman" w:cs="Times New Roman"/>
          <w:b/>
          <w:bCs/>
          <w:sz w:val="24"/>
          <w:szCs w:val="24"/>
          <w:lang w:val="en-IN"/>
        </w:rPr>
        <w:t>Analysis of Variance (ANOVA)</w:t>
      </w:r>
      <w:r w:rsidRPr="001A136B">
        <w:rPr>
          <w:rFonts w:ascii="Times New Roman" w:hAnsi="Times New Roman" w:cs="Times New Roman"/>
          <w:sz w:val="24"/>
          <w:szCs w:val="24"/>
          <w:lang w:val="en-IN"/>
        </w:rPr>
        <w:t xml:space="preserve"> technique appropriate for a </w:t>
      </w:r>
      <w:r w:rsidRPr="001A136B">
        <w:rPr>
          <w:rFonts w:ascii="Times New Roman" w:hAnsi="Times New Roman" w:cs="Times New Roman"/>
          <w:b/>
          <w:bCs/>
          <w:sz w:val="24"/>
          <w:szCs w:val="24"/>
          <w:lang w:val="en-IN"/>
        </w:rPr>
        <w:t>Completely Randomized Design (CRD)</w:t>
      </w:r>
      <w:r w:rsidRPr="001A136B">
        <w:rPr>
          <w:rFonts w:ascii="Times New Roman" w:hAnsi="Times New Roman" w:cs="Times New Roman"/>
          <w:sz w:val="24"/>
          <w:szCs w:val="24"/>
          <w:lang w:val="en-IN"/>
        </w:rPr>
        <w:t xml:space="preserve"> with three replications. The significance of treatment effects was tested at </w:t>
      </w:r>
      <w:r w:rsidRPr="001A136B">
        <w:rPr>
          <w:rFonts w:ascii="Times New Roman" w:hAnsi="Times New Roman" w:cs="Times New Roman"/>
          <w:b/>
          <w:bCs/>
          <w:sz w:val="24"/>
          <w:szCs w:val="24"/>
          <w:lang w:val="en-IN"/>
        </w:rPr>
        <w:t>5% and 1% probability levels</w:t>
      </w:r>
      <w:r w:rsidRPr="001A136B">
        <w:rPr>
          <w:rFonts w:ascii="Times New Roman" w:hAnsi="Times New Roman" w:cs="Times New Roman"/>
          <w:sz w:val="24"/>
          <w:szCs w:val="24"/>
          <w:lang w:val="en-IN"/>
        </w:rPr>
        <w:t>.</w:t>
      </w:r>
      <w:bookmarkStart w:id="1" w:name="_GoBack"/>
      <w:bookmarkEnd w:id="1"/>
    </w:p>
    <w:p w14:paraId="18415BEB" w14:textId="77777777"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lastRenderedPageBreak/>
        <w:t>The following statistical parameters were computed:</w:t>
      </w:r>
    </w:p>
    <w:p w14:paraId="1E6FFF05" w14:textId="77777777"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Standard Error of Mean (</w:t>
      </w:r>
      <w:proofErr w:type="spellStart"/>
      <w:r w:rsidRPr="001A136B">
        <w:rPr>
          <w:rFonts w:ascii="Times New Roman" w:hAnsi="Times New Roman" w:cs="Times New Roman"/>
          <w:b/>
          <w:bCs/>
          <w:sz w:val="24"/>
          <w:szCs w:val="24"/>
          <w:lang w:val="en-IN"/>
        </w:rPr>
        <w:t>SEm</w:t>
      </w:r>
      <w:proofErr w:type="spellEnd"/>
      <w:r w:rsidRPr="001A136B">
        <w:rPr>
          <w:rFonts w:ascii="Times New Roman" w:hAnsi="Times New Roman" w:cs="Times New Roman"/>
          <w:b/>
          <w:bCs/>
          <w:sz w:val="24"/>
          <w:szCs w:val="24"/>
          <w:lang w:val="en-IN"/>
        </w:rPr>
        <w:t>):</w:t>
      </w:r>
      <w:r w:rsidRPr="001A136B">
        <w:rPr>
          <w:rFonts w:ascii="Times New Roman" w:hAnsi="Times New Roman" w:cs="Times New Roman"/>
          <w:sz w:val="24"/>
          <w:szCs w:val="24"/>
          <w:lang w:val="en-IN"/>
        </w:rPr>
        <w:t xml:space="preserve"> Indicates the precision of the sample mean.</w:t>
      </w:r>
    </w:p>
    <w:p w14:paraId="49972295" w14:textId="77777777"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Critical Difference (CD):</w:t>
      </w:r>
      <w:r w:rsidRPr="001A136B">
        <w:rPr>
          <w:rFonts w:ascii="Times New Roman" w:hAnsi="Times New Roman" w:cs="Times New Roman"/>
          <w:sz w:val="24"/>
          <w:szCs w:val="24"/>
          <w:lang w:val="en-IN"/>
        </w:rPr>
        <w:t xml:space="preserve"> The minimum difference required between two means to be considered significantly different at a specified probability level.</w:t>
      </w:r>
    </w:p>
    <w:p w14:paraId="461677B5" w14:textId="77777777" w:rsidR="004D32E1" w:rsidRPr="001A136B" w:rsidRDefault="004D32E1" w:rsidP="004D32E1">
      <w:pPr>
        <w:numPr>
          <w:ilvl w:val="0"/>
          <w:numId w:val="11"/>
        </w:numPr>
        <w:rPr>
          <w:rFonts w:ascii="Times New Roman" w:hAnsi="Times New Roman" w:cs="Times New Roman"/>
          <w:sz w:val="24"/>
          <w:szCs w:val="24"/>
          <w:lang w:val="en-IN"/>
        </w:rPr>
      </w:pPr>
      <w:r w:rsidRPr="001A136B">
        <w:rPr>
          <w:rFonts w:ascii="Times New Roman" w:hAnsi="Times New Roman" w:cs="Times New Roman"/>
          <w:b/>
          <w:bCs/>
          <w:sz w:val="24"/>
          <w:szCs w:val="24"/>
          <w:lang w:val="en-IN"/>
        </w:rPr>
        <w:t>Coefficient of Variation (CV %):</w:t>
      </w:r>
      <w:r w:rsidRPr="001A136B">
        <w:rPr>
          <w:rFonts w:ascii="Times New Roman" w:hAnsi="Times New Roman" w:cs="Times New Roman"/>
          <w:sz w:val="24"/>
          <w:szCs w:val="24"/>
          <w:lang w:val="en-IN"/>
        </w:rPr>
        <w:t xml:space="preserve"> Assesses the degree of variability relative to the mean and reflects the reliability of the experiment.</w:t>
      </w:r>
    </w:p>
    <w:p w14:paraId="66FB42D4" w14:textId="77777777"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For assessing differences among the genotypes, the </w:t>
      </w:r>
      <w:r w:rsidRPr="001A136B">
        <w:rPr>
          <w:rFonts w:ascii="Times New Roman" w:hAnsi="Times New Roman" w:cs="Times New Roman"/>
          <w:b/>
          <w:bCs/>
          <w:sz w:val="24"/>
          <w:szCs w:val="24"/>
          <w:lang w:val="en-IN"/>
        </w:rPr>
        <w:t>F-test</w:t>
      </w:r>
      <w:r w:rsidRPr="001A136B">
        <w:rPr>
          <w:rFonts w:ascii="Times New Roman" w:hAnsi="Times New Roman" w:cs="Times New Roman"/>
          <w:sz w:val="24"/>
          <w:szCs w:val="24"/>
          <w:lang w:val="en-IN"/>
        </w:rPr>
        <w:t xml:space="preserve"> was used. If the F-value was significant, </w:t>
      </w:r>
      <w:r w:rsidRPr="001A136B">
        <w:rPr>
          <w:rFonts w:ascii="Times New Roman" w:hAnsi="Times New Roman" w:cs="Times New Roman"/>
          <w:b/>
          <w:bCs/>
          <w:sz w:val="24"/>
          <w:szCs w:val="24"/>
          <w:lang w:val="en-IN"/>
        </w:rPr>
        <w:t>post-hoc comparison</w:t>
      </w:r>
      <w:r w:rsidRPr="001A136B">
        <w:rPr>
          <w:rFonts w:ascii="Times New Roman" w:hAnsi="Times New Roman" w:cs="Times New Roman"/>
          <w:sz w:val="24"/>
          <w:szCs w:val="24"/>
          <w:lang w:val="en-IN"/>
        </w:rPr>
        <w:t xml:space="preserve"> was made using </w:t>
      </w:r>
      <w:r w:rsidRPr="001A136B">
        <w:rPr>
          <w:rFonts w:ascii="Times New Roman" w:hAnsi="Times New Roman" w:cs="Times New Roman"/>
          <w:b/>
          <w:bCs/>
          <w:sz w:val="24"/>
          <w:szCs w:val="24"/>
          <w:lang w:val="en-IN"/>
        </w:rPr>
        <w:t>CD at 5%</w:t>
      </w:r>
      <w:r w:rsidRPr="001A136B">
        <w:rPr>
          <w:rFonts w:ascii="Times New Roman" w:hAnsi="Times New Roman" w:cs="Times New Roman"/>
          <w:sz w:val="24"/>
          <w:szCs w:val="24"/>
          <w:lang w:val="en-IN"/>
        </w:rPr>
        <w:t xml:space="preserve"> level to determine the significant differences between genotypes.</w:t>
      </w:r>
    </w:p>
    <w:p w14:paraId="503FA451" w14:textId="77777777" w:rsidR="004D32E1" w:rsidRPr="001A136B" w:rsidRDefault="004D32E1" w:rsidP="004D32E1">
      <w:pPr>
        <w:rPr>
          <w:rFonts w:ascii="Times New Roman" w:hAnsi="Times New Roman" w:cs="Times New Roman"/>
          <w:sz w:val="24"/>
          <w:szCs w:val="24"/>
          <w:lang w:val="en-IN"/>
        </w:rPr>
      </w:pPr>
      <w:r w:rsidRPr="001A136B">
        <w:rPr>
          <w:rFonts w:ascii="Times New Roman" w:hAnsi="Times New Roman" w:cs="Times New Roman"/>
          <w:sz w:val="24"/>
          <w:szCs w:val="24"/>
          <w:lang w:val="en-IN"/>
        </w:rPr>
        <w:t>All calculations were performed using standard statistical procedures with the help of Microsoft Excel and OPSTAT software (developed by CCS HAU, Hisar). The interpretation of the results was done based on the significance of mean squares for the genotypes from the ANOVA table.</w:t>
      </w:r>
    </w:p>
    <w:p w14:paraId="469F6654" w14:textId="77777777" w:rsidR="002506A3" w:rsidRPr="001A136B" w:rsidRDefault="002506A3" w:rsidP="002506A3">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Results and Discussion</w:t>
      </w:r>
    </w:p>
    <w:p w14:paraId="08B0293C" w14:textId="77777777" w:rsidR="008C6404" w:rsidRPr="001A136B" w:rsidRDefault="002506A3"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 xml:space="preserve"> </w:t>
      </w:r>
      <w:r w:rsidR="008C6404" w:rsidRPr="001A136B">
        <w:rPr>
          <w:rFonts w:ascii="Times New Roman" w:hAnsi="Times New Roman" w:cs="Times New Roman"/>
          <w:b/>
          <w:bCs/>
          <w:sz w:val="24"/>
          <w:szCs w:val="24"/>
          <w:lang w:val="en-IN"/>
        </w:rPr>
        <w:t>Analysis of Variance (ANOVA)</w:t>
      </w:r>
    </w:p>
    <w:p w14:paraId="692A9CDD"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analysis of variance (Table 1) revealed highly significant differences (p &lt; 0.01) among the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all five seed physiological traits studied: germination percentage, root length, shoot length, dry weight, and speed of germination. This indicates substantial genetic variability among the genotypes for these traits, which is essential for selection and breeding programs.</w:t>
      </w:r>
    </w:p>
    <w:p w14:paraId="22D0C1B9" w14:textId="77777777"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Germination Percentage and Seed Viability</w:t>
      </w:r>
    </w:p>
    <w:p w14:paraId="3DA49E37"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Germination is a crucial indicator of seed quality and planting value. The germination percentage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varied significantly, ranging from 62% (IC-252008) to 95% (IC-436932) (Table 2a). The average germination percentage was 83.3%. High germination observed in genotypes such as IC-282089, IHO-187, IC-436932, and IC-PMD-9 may be attributed to superior genetic makeup and better physiological seed conditions. Lower germination in IC-252008 could be due to poor seed storage conditions or lower inherent seed viability.</w:t>
      </w:r>
    </w:p>
    <w:p w14:paraId="6F566CCF"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variability observed in seed germination could also be influenced by environmental factors during seed production, harvesting, drying, and storage. Similar findings of genetic and environmental influence on germination have been reported by </w:t>
      </w:r>
      <w:proofErr w:type="spellStart"/>
      <w:r w:rsidRPr="001A136B">
        <w:rPr>
          <w:rFonts w:ascii="Times New Roman" w:hAnsi="Times New Roman" w:cs="Times New Roman"/>
          <w:sz w:val="24"/>
          <w:szCs w:val="24"/>
          <w:lang w:val="en-IN"/>
        </w:rPr>
        <w:t>Tzortzakis</w:t>
      </w:r>
      <w:proofErr w:type="spellEnd"/>
      <w:r w:rsidRPr="001A136B">
        <w:rPr>
          <w:rFonts w:ascii="Times New Roman" w:hAnsi="Times New Roman" w:cs="Times New Roman"/>
          <w:sz w:val="24"/>
          <w:szCs w:val="24"/>
          <w:lang w:val="en-IN"/>
        </w:rPr>
        <w:t xml:space="preserve"> (2009), </w:t>
      </w:r>
      <w:proofErr w:type="spellStart"/>
      <w:r w:rsidRPr="001A136B">
        <w:rPr>
          <w:rFonts w:ascii="Times New Roman" w:hAnsi="Times New Roman" w:cs="Times New Roman"/>
          <w:sz w:val="24"/>
          <w:szCs w:val="24"/>
          <w:lang w:val="en-IN"/>
        </w:rPr>
        <w:t>Krishnappa</w:t>
      </w:r>
      <w:proofErr w:type="spellEnd"/>
      <w:r w:rsidRPr="001A136B">
        <w:rPr>
          <w:rFonts w:ascii="Times New Roman" w:hAnsi="Times New Roman" w:cs="Times New Roman"/>
          <w:sz w:val="24"/>
          <w:szCs w:val="24"/>
          <w:lang w:val="en-IN"/>
        </w:rPr>
        <w:t xml:space="preserve"> et al. (2001) in finger millet, and Sarkar et al. (2015) in okra.</w:t>
      </w:r>
    </w:p>
    <w:p w14:paraId="61993051" w14:textId="77777777"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Seedling Morphological Traits (Root and Shoot Length)</w:t>
      </w:r>
    </w:p>
    <w:p w14:paraId="4CDF7BA7"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lastRenderedPageBreak/>
        <w:t>The genotypes exhibited a wide range of variation for seedling root and shoot lengths. Root length ranged from 13.48 cm (IC-7646) to 18.06 cm (IC-282089), while shoot length ranged from 17.89 cm (IC-252008) to 25.46 cm (IC-436932) (Table 2a). These traits are vital for early seedling establishment and nutrient uptake.</w:t>
      </w:r>
    </w:p>
    <w:p w14:paraId="3497828C"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Longer roots and shoots were observed in genotypes IC-282089, IC-76474, IC-436932, and IC-PMD-9, suggesting their potential for better field performance. Shorter seedling growth in other genotypes might reflect lower metabolic activity or seed vigour.</w:t>
      </w:r>
    </w:p>
    <w:p w14:paraId="3377F646" w14:textId="77777777"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Seedling Dry Weight and Vigour Indices</w:t>
      </w:r>
    </w:p>
    <w:p w14:paraId="1C2FA4DD"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Dry weight of seedlings showed significant genotypic variation, ranging from 0.59 g (IC-7646) to 0.85 g (IC-436932) (Table 2b). Seedling vigour index-I (SVI-I), which combines seedling length and germination percentage, ranged from 1971.60 to 3932.05, with IC-436932 showing the highest vigour. Similarly, seed vigour index-II (SVI-II), based on seedling dry weight and germination percentage, ranged from 42.34 to 80.75, again highest in IC-436932, followed by IC-282089 and IHO-187.</w:t>
      </w:r>
    </w:p>
    <w:p w14:paraId="6AD4660F"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higher values of SVI-I and SVI-II are attributed to longer seedlings and higher dry matter accumulation, which are direct indicators of seed quality. These indices were positively correlated with germination %, shoot/root length, and dry weight, confirming the findings of Kumar et al. (1989)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and </w:t>
      </w:r>
      <w:proofErr w:type="spellStart"/>
      <w:r w:rsidRPr="001A136B">
        <w:rPr>
          <w:rFonts w:ascii="Times New Roman" w:hAnsi="Times New Roman" w:cs="Times New Roman"/>
          <w:sz w:val="24"/>
          <w:szCs w:val="24"/>
          <w:lang w:val="en-IN"/>
        </w:rPr>
        <w:t>Krishnappa</w:t>
      </w:r>
      <w:proofErr w:type="spellEnd"/>
      <w:r w:rsidRPr="001A136B">
        <w:rPr>
          <w:rFonts w:ascii="Times New Roman" w:hAnsi="Times New Roman" w:cs="Times New Roman"/>
          <w:sz w:val="24"/>
          <w:szCs w:val="24"/>
          <w:lang w:val="en-IN"/>
        </w:rPr>
        <w:t xml:space="preserve"> et al. (2001) in finger millet.</w:t>
      </w:r>
    </w:p>
    <w:p w14:paraId="715C3AFE" w14:textId="77777777" w:rsidR="008C6404" w:rsidRPr="001A136B" w:rsidRDefault="008C6404" w:rsidP="008C6404">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Speed of Germination</w:t>
      </w:r>
    </w:p>
    <w:p w14:paraId="7A5011B0" w14:textId="77777777" w:rsidR="008C6404" w:rsidRPr="001A136B" w:rsidRDefault="008C6404" w:rsidP="008C6404">
      <w:pPr>
        <w:rPr>
          <w:rFonts w:ascii="Times New Roman" w:hAnsi="Times New Roman" w:cs="Times New Roman"/>
          <w:sz w:val="24"/>
          <w:szCs w:val="24"/>
          <w:lang w:val="en-IN"/>
        </w:rPr>
      </w:pPr>
      <w:r w:rsidRPr="001A136B">
        <w:rPr>
          <w:rFonts w:ascii="Times New Roman" w:hAnsi="Times New Roman" w:cs="Times New Roman"/>
          <w:sz w:val="24"/>
          <w:szCs w:val="24"/>
          <w:lang w:val="en-IN"/>
        </w:rPr>
        <w:t>Speed of germination is a measure of how quickly seeds sprout and is important for rapid field emergence. It ranged from 25.12 (IC-252008) to 49.66 (IC-436932). A faster germination speed was observed in IC-76388, IC-PMD-9, and IC-436932, indicating better metabolic activity and seed quality. Genotypes with higher germination speed also had higher seed vigour indices. These findings are in agreement with the reports of Negi (2015) and Krishnappa et al. (2001), which emphasized the significance of early and rapid germination as a seed vigour trait.</w:t>
      </w:r>
    </w:p>
    <w:p w14:paraId="3D305C00" w14:textId="6CC39109" w:rsidR="002506A3" w:rsidRPr="001A136B" w:rsidRDefault="002506A3" w:rsidP="008C6404">
      <w:pPr>
        <w:rPr>
          <w:rFonts w:ascii="Times New Roman" w:hAnsi="Times New Roman" w:cs="Times New Roman"/>
          <w:sz w:val="24"/>
          <w:szCs w:val="24"/>
          <w:lang w:val="en-IN"/>
        </w:rPr>
      </w:pPr>
    </w:p>
    <w:p w14:paraId="183B0FE5" w14:textId="77777777" w:rsidR="008C6404" w:rsidRPr="001A136B" w:rsidRDefault="008C6404" w:rsidP="008C6404">
      <w:pPr>
        <w:rPr>
          <w:rFonts w:ascii="Times New Roman" w:hAnsi="Times New Roman" w:cs="Times New Roman"/>
          <w:sz w:val="24"/>
          <w:szCs w:val="24"/>
          <w:lang w:val="en-IN"/>
        </w:rPr>
      </w:pPr>
    </w:p>
    <w:p w14:paraId="31E8C5A7" w14:textId="4E6850D5"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Table-1: ANOVA for 5 seed physiological characters of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w:t>
      </w:r>
    </w:p>
    <w:tbl>
      <w:tblPr>
        <w:tblW w:w="9343"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100"/>
        <w:gridCol w:w="1759"/>
        <w:gridCol w:w="1140"/>
        <w:gridCol w:w="1142"/>
        <w:gridCol w:w="1140"/>
        <w:gridCol w:w="1684"/>
      </w:tblGrid>
      <w:tr w:rsidR="00A65C6A" w:rsidRPr="001A136B" w14:paraId="7F839A0E" w14:textId="77777777" w:rsidTr="00A65C6A">
        <w:trPr>
          <w:trHeight w:val="1067"/>
        </w:trPr>
        <w:tc>
          <w:tcPr>
            <w:tcW w:w="1378" w:type="dxa"/>
          </w:tcPr>
          <w:p w14:paraId="3FC3217F" w14:textId="77777777" w:rsidR="00A65C6A" w:rsidRPr="001A136B" w:rsidRDefault="00A65C6A" w:rsidP="008013B5">
            <w:pPr>
              <w:pStyle w:val="TableParagraph"/>
              <w:spacing w:before="105" w:line="410" w:lineRule="atLeast"/>
              <w:ind w:left="107" w:right="289"/>
              <w:jc w:val="left"/>
              <w:rPr>
                <w:b/>
                <w:sz w:val="24"/>
                <w:szCs w:val="24"/>
              </w:rPr>
            </w:pPr>
            <w:r w:rsidRPr="001A136B">
              <w:rPr>
                <w:b/>
                <w:sz w:val="24"/>
                <w:szCs w:val="24"/>
              </w:rPr>
              <w:t>Source</w:t>
            </w:r>
            <w:r w:rsidRPr="001A136B">
              <w:rPr>
                <w:b/>
                <w:spacing w:val="-15"/>
                <w:sz w:val="24"/>
                <w:szCs w:val="24"/>
              </w:rPr>
              <w:t xml:space="preserve"> </w:t>
            </w:r>
            <w:r w:rsidRPr="001A136B">
              <w:rPr>
                <w:b/>
                <w:sz w:val="24"/>
                <w:szCs w:val="24"/>
              </w:rPr>
              <w:t>of</w:t>
            </w:r>
            <w:r w:rsidRPr="001A136B">
              <w:rPr>
                <w:b/>
                <w:spacing w:val="-57"/>
                <w:sz w:val="24"/>
                <w:szCs w:val="24"/>
              </w:rPr>
              <w:t xml:space="preserve"> </w:t>
            </w:r>
            <w:r w:rsidRPr="001A136B">
              <w:rPr>
                <w:b/>
                <w:sz w:val="24"/>
                <w:szCs w:val="24"/>
              </w:rPr>
              <w:t>variation</w:t>
            </w:r>
          </w:p>
        </w:tc>
        <w:tc>
          <w:tcPr>
            <w:tcW w:w="1100" w:type="dxa"/>
          </w:tcPr>
          <w:p w14:paraId="3BE8C87F" w14:textId="77777777" w:rsidR="00A65C6A" w:rsidRPr="001A136B" w:rsidRDefault="00A65C6A" w:rsidP="008013B5">
            <w:pPr>
              <w:pStyle w:val="TableParagraph"/>
              <w:spacing w:before="8" w:line="240" w:lineRule="auto"/>
              <w:jc w:val="left"/>
              <w:rPr>
                <w:b/>
                <w:sz w:val="24"/>
                <w:szCs w:val="24"/>
              </w:rPr>
            </w:pPr>
          </w:p>
          <w:p w14:paraId="6C60954A" w14:textId="77777777" w:rsidR="00A65C6A" w:rsidRPr="001A136B" w:rsidRDefault="00A65C6A" w:rsidP="008013B5">
            <w:pPr>
              <w:pStyle w:val="TableParagraph"/>
              <w:spacing w:before="1" w:line="240" w:lineRule="auto"/>
              <w:ind w:left="107"/>
              <w:jc w:val="left"/>
              <w:rPr>
                <w:b/>
                <w:sz w:val="24"/>
                <w:szCs w:val="24"/>
              </w:rPr>
            </w:pPr>
            <w:proofErr w:type="spellStart"/>
            <w:r w:rsidRPr="001A136B">
              <w:rPr>
                <w:b/>
                <w:sz w:val="24"/>
                <w:szCs w:val="24"/>
              </w:rPr>
              <w:t>d.f</w:t>
            </w:r>
            <w:proofErr w:type="spellEnd"/>
          </w:p>
        </w:tc>
        <w:tc>
          <w:tcPr>
            <w:tcW w:w="1759" w:type="dxa"/>
          </w:tcPr>
          <w:p w14:paraId="504C19F7" w14:textId="77777777" w:rsidR="00A65C6A" w:rsidRPr="001A136B" w:rsidRDefault="00A65C6A" w:rsidP="008013B5">
            <w:pPr>
              <w:pStyle w:val="TableParagraph"/>
              <w:spacing w:before="8" w:line="240" w:lineRule="auto"/>
              <w:jc w:val="left"/>
              <w:rPr>
                <w:b/>
                <w:sz w:val="24"/>
                <w:szCs w:val="24"/>
              </w:rPr>
            </w:pPr>
          </w:p>
          <w:p w14:paraId="128CE9BB" w14:textId="77777777" w:rsidR="00A65C6A" w:rsidRPr="001A136B" w:rsidRDefault="00A65C6A" w:rsidP="008013B5">
            <w:pPr>
              <w:pStyle w:val="TableParagraph"/>
              <w:spacing w:before="1" w:line="240" w:lineRule="auto"/>
              <w:ind w:left="107"/>
              <w:jc w:val="left"/>
              <w:rPr>
                <w:b/>
                <w:sz w:val="24"/>
                <w:szCs w:val="24"/>
              </w:rPr>
            </w:pPr>
            <w:r w:rsidRPr="001A136B">
              <w:rPr>
                <w:b/>
                <w:sz w:val="24"/>
                <w:szCs w:val="24"/>
              </w:rPr>
              <w:t>Germination</w:t>
            </w:r>
          </w:p>
          <w:p w14:paraId="42EF6BF9" w14:textId="77777777" w:rsidR="00A65C6A" w:rsidRPr="001A136B" w:rsidRDefault="00A65C6A" w:rsidP="008013B5">
            <w:pPr>
              <w:pStyle w:val="TableParagraph"/>
              <w:spacing w:before="139" w:line="240" w:lineRule="auto"/>
              <w:ind w:left="107"/>
              <w:jc w:val="left"/>
              <w:rPr>
                <w:b/>
                <w:sz w:val="24"/>
                <w:szCs w:val="24"/>
              </w:rPr>
            </w:pPr>
            <w:r w:rsidRPr="001A136B">
              <w:rPr>
                <w:b/>
                <w:sz w:val="24"/>
                <w:szCs w:val="24"/>
              </w:rPr>
              <w:t>%</w:t>
            </w:r>
          </w:p>
        </w:tc>
        <w:tc>
          <w:tcPr>
            <w:tcW w:w="1140" w:type="dxa"/>
          </w:tcPr>
          <w:p w14:paraId="760DFC68" w14:textId="77777777" w:rsidR="00A65C6A" w:rsidRPr="001A136B" w:rsidRDefault="00A65C6A" w:rsidP="008013B5">
            <w:pPr>
              <w:pStyle w:val="TableParagraph"/>
              <w:spacing w:before="105" w:line="410" w:lineRule="atLeast"/>
              <w:ind w:left="107" w:right="362"/>
              <w:jc w:val="left"/>
              <w:rPr>
                <w:b/>
                <w:sz w:val="24"/>
                <w:szCs w:val="24"/>
              </w:rPr>
            </w:pPr>
            <w:r w:rsidRPr="001A136B">
              <w:rPr>
                <w:b/>
                <w:sz w:val="24"/>
                <w:szCs w:val="24"/>
              </w:rPr>
              <w:t>Root</w:t>
            </w:r>
            <w:r w:rsidRPr="001A136B">
              <w:rPr>
                <w:b/>
                <w:spacing w:val="1"/>
                <w:sz w:val="24"/>
                <w:szCs w:val="24"/>
              </w:rPr>
              <w:t xml:space="preserve"> </w:t>
            </w:r>
            <w:r w:rsidRPr="001A136B">
              <w:rPr>
                <w:b/>
                <w:sz w:val="24"/>
                <w:szCs w:val="24"/>
              </w:rPr>
              <w:t>length</w:t>
            </w:r>
          </w:p>
        </w:tc>
        <w:tc>
          <w:tcPr>
            <w:tcW w:w="1142" w:type="dxa"/>
          </w:tcPr>
          <w:p w14:paraId="11991087" w14:textId="77777777" w:rsidR="00A65C6A" w:rsidRPr="001A136B" w:rsidRDefault="00A65C6A" w:rsidP="008013B5">
            <w:pPr>
              <w:pStyle w:val="TableParagraph"/>
              <w:spacing w:before="105" w:line="410" w:lineRule="atLeast"/>
              <w:ind w:left="107" w:right="364"/>
              <w:jc w:val="left"/>
              <w:rPr>
                <w:b/>
                <w:sz w:val="24"/>
                <w:szCs w:val="24"/>
              </w:rPr>
            </w:pPr>
            <w:r w:rsidRPr="001A136B">
              <w:rPr>
                <w:b/>
                <w:sz w:val="24"/>
                <w:szCs w:val="24"/>
              </w:rPr>
              <w:t>Shoot</w:t>
            </w:r>
            <w:r w:rsidRPr="001A136B">
              <w:rPr>
                <w:b/>
                <w:spacing w:val="-57"/>
                <w:sz w:val="24"/>
                <w:szCs w:val="24"/>
              </w:rPr>
              <w:t xml:space="preserve"> </w:t>
            </w:r>
            <w:r w:rsidRPr="001A136B">
              <w:rPr>
                <w:b/>
                <w:sz w:val="24"/>
                <w:szCs w:val="24"/>
              </w:rPr>
              <w:t>length</w:t>
            </w:r>
          </w:p>
        </w:tc>
        <w:tc>
          <w:tcPr>
            <w:tcW w:w="1140" w:type="dxa"/>
          </w:tcPr>
          <w:p w14:paraId="381BD081" w14:textId="77777777" w:rsidR="00A65C6A" w:rsidRPr="001A136B" w:rsidRDefault="00A65C6A" w:rsidP="008013B5">
            <w:pPr>
              <w:pStyle w:val="TableParagraph"/>
              <w:spacing w:before="105" w:line="410" w:lineRule="atLeast"/>
              <w:ind w:left="108" w:right="322"/>
              <w:jc w:val="left"/>
              <w:rPr>
                <w:b/>
                <w:sz w:val="24"/>
                <w:szCs w:val="24"/>
              </w:rPr>
            </w:pPr>
            <w:r w:rsidRPr="001A136B">
              <w:rPr>
                <w:b/>
                <w:sz w:val="24"/>
                <w:szCs w:val="24"/>
              </w:rPr>
              <w:t>Dry</w:t>
            </w:r>
            <w:r w:rsidRPr="001A136B">
              <w:rPr>
                <w:b/>
                <w:spacing w:val="1"/>
                <w:sz w:val="24"/>
                <w:szCs w:val="24"/>
              </w:rPr>
              <w:t xml:space="preserve"> </w:t>
            </w:r>
            <w:r w:rsidRPr="001A136B">
              <w:rPr>
                <w:b/>
                <w:sz w:val="24"/>
                <w:szCs w:val="24"/>
              </w:rPr>
              <w:t>weight</w:t>
            </w:r>
          </w:p>
        </w:tc>
        <w:tc>
          <w:tcPr>
            <w:tcW w:w="1684" w:type="dxa"/>
          </w:tcPr>
          <w:p w14:paraId="1E1AA6F4" w14:textId="77777777" w:rsidR="00A65C6A" w:rsidRPr="001A136B" w:rsidRDefault="00A65C6A" w:rsidP="008013B5">
            <w:pPr>
              <w:pStyle w:val="TableParagraph"/>
              <w:spacing w:before="105" w:line="410" w:lineRule="atLeast"/>
              <w:ind w:left="108" w:right="292"/>
              <w:jc w:val="left"/>
              <w:rPr>
                <w:b/>
                <w:sz w:val="24"/>
                <w:szCs w:val="24"/>
              </w:rPr>
            </w:pPr>
            <w:r w:rsidRPr="001A136B">
              <w:rPr>
                <w:b/>
                <w:sz w:val="24"/>
                <w:szCs w:val="24"/>
              </w:rPr>
              <w:t>Speed of</w:t>
            </w:r>
            <w:r w:rsidRPr="001A136B">
              <w:rPr>
                <w:b/>
                <w:spacing w:val="1"/>
                <w:sz w:val="24"/>
                <w:szCs w:val="24"/>
              </w:rPr>
              <w:t xml:space="preserve"> </w:t>
            </w:r>
            <w:r w:rsidRPr="001A136B">
              <w:rPr>
                <w:b/>
                <w:sz w:val="24"/>
                <w:szCs w:val="24"/>
              </w:rPr>
              <w:t>germination</w:t>
            </w:r>
          </w:p>
        </w:tc>
      </w:tr>
      <w:tr w:rsidR="00A65C6A" w:rsidRPr="001A136B" w14:paraId="578E5988" w14:textId="77777777" w:rsidTr="00A65C6A">
        <w:trPr>
          <w:trHeight w:val="654"/>
        </w:trPr>
        <w:tc>
          <w:tcPr>
            <w:tcW w:w="1378" w:type="dxa"/>
          </w:tcPr>
          <w:p w14:paraId="76BA0CDC" w14:textId="77777777" w:rsidR="00A65C6A" w:rsidRPr="001A136B" w:rsidRDefault="00A65C6A" w:rsidP="008013B5">
            <w:pPr>
              <w:pStyle w:val="TableParagraph"/>
              <w:spacing w:before="11" w:line="240" w:lineRule="auto"/>
              <w:jc w:val="left"/>
              <w:rPr>
                <w:b/>
                <w:sz w:val="24"/>
                <w:szCs w:val="24"/>
              </w:rPr>
            </w:pPr>
          </w:p>
          <w:p w14:paraId="5A8C44D6" w14:textId="77777777" w:rsidR="00A65C6A" w:rsidRPr="001A136B" w:rsidRDefault="00A65C6A" w:rsidP="008013B5">
            <w:pPr>
              <w:pStyle w:val="TableParagraph"/>
              <w:spacing w:line="240" w:lineRule="auto"/>
              <w:ind w:left="107"/>
              <w:jc w:val="left"/>
              <w:rPr>
                <w:sz w:val="24"/>
                <w:szCs w:val="24"/>
              </w:rPr>
            </w:pPr>
            <w:r w:rsidRPr="001A136B">
              <w:rPr>
                <w:sz w:val="24"/>
                <w:szCs w:val="24"/>
              </w:rPr>
              <w:t>Treatment</w:t>
            </w:r>
          </w:p>
        </w:tc>
        <w:tc>
          <w:tcPr>
            <w:tcW w:w="1100" w:type="dxa"/>
          </w:tcPr>
          <w:p w14:paraId="5239BBC1" w14:textId="77777777" w:rsidR="00A65C6A" w:rsidRPr="001A136B" w:rsidRDefault="00A65C6A" w:rsidP="008013B5">
            <w:pPr>
              <w:pStyle w:val="TableParagraph"/>
              <w:spacing w:before="11" w:line="240" w:lineRule="auto"/>
              <w:jc w:val="left"/>
              <w:rPr>
                <w:b/>
                <w:sz w:val="24"/>
                <w:szCs w:val="24"/>
              </w:rPr>
            </w:pPr>
          </w:p>
          <w:p w14:paraId="0BE4B82D" w14:textId="77777777" w:rsidR="00A65C6A" w:rsidRPr="001A136B" w:rsidRDefault="00A65C6A" w:rsidP="008013B5">
            <w:pPr>
              <w:pStyle w:val="TableParagraph"/>
              <w:spacing w:line="240" w:lineRule="auto"/>
              <w:ind w:left="107"/>
              <w:jc w:val="left"/>
              <w:rPr>
                <w:sz w:val="24"/>
                <w:szCs w:val="24"/>
              </w:rPr>
            </w:pPr>
            <w:r w:rsidRPr="001A136B">
              <w:rPr>
                <w:sz w:val="24"/>
                <w:szCs w:val="24"/>
              </w:rPr>
              <w:t>11</w:t>
            </w:r>
          </w:p>
        </w:tc>
        <w:tc>
          <w:tcPr>
            <w:tcW w:w="1759" w:type="dxa"/>
          </w:tcPr>
          <w:p w14:paraId="607A60C0" w14:textId="77777777" w:rsidR="00A65C6A" w:rsidRPr="001A136B" w:rsidRDefault="00A65C6A" w:rsidP="008013B5">
            <w:pPr>
              <w:pStyle w:val="TableParagraph"/>
              <w:spacing w:before="11" w:line="240" w:lineRule="auto"/>
              <w:jc w:val="left"/>
              <w:rPr>
                <w:b/>
                <w:sz w:val="24"/>
                <w:szCs w:val="24"/>
              </w:rPr>
            </w:pPr>
          </w:p>
          <w:p w14:paraId="51DE8DC0" w14:textId="77777777" w:rsidR="00A65C6A" w:rsidRPr="001A136B" w:rsidRDefault="00A65C6A" w:rsidP="008013B5">
            <w:pPr>
              <w:pStyle w:val="TableParagraph"/>
              <w:spacing w:line="240" w:lineRule="auto"/>
              <w:ind w:left="107"/>
              <w:jc w:val="left"/>
              <w:rPr>
                <w:sz w:val="24"/>
                <w:szCs w:val="24"/>
              </w:rPr>
            </w:pPr>
            <w:r w:rsidRPr="001A136B">
              <w:rPr>
                <w:sz w:val="24"/>
                <w:szCs w:val="24"/>
              </w:rPr>
              <w:t>185.916**</w:t>
            </w:r>
          </w:p>
        </w:tc>
        <w:tc>
          <w:tcPr>
            <w:tcW w:w="1140" w:type="dxa"/>
          </w:tcPr>
          <w:p w14:paraId="61F0DD15" w14:textId="77777777" w:rsidR="00A65C6A" w:rsidRPr="001A136B" w:rsidRDefault="00A65C6A" w:rsidP="008013B5">
            <w:pPr>
              <w:pStyle w:val="TableParagraph"/>
              <w:spacing w:before="11" w:line="240" w:lineRule="auto"/>
              <w:jc w:val="left"/>
              <w:rPr>
                <w:b/>
                <w:sz w:val="24"/>
                <w:szCs w:val="24"/>
              </w:rPr>
            </w:pPr>
          </w:p>
          <w:p w14:paraId="705E62C4" w14:textId="77777777" w:rsidR="00A65C6A" w:rsidRPr="001A136B" w:rsidRDefault="00A65C6A" w:rsidP="008013B5">
            <w:pPr>
              <w:pStyle w:val="TableParagraph"/>
              <w:spacing w:line="240" w:lineRule="auto"/>
              <w:ind w:left="107"/>
              <w:jc w:val="left"/>
              <w:rPr>
                <w:sz w:val="24"/>
                <w:szCs w:val="24"/>
              </w:rPr>
            </w:pPr>
            <w:r w:rsidRPr="001A136B">
              <w:rPr>
                <w:sz w:val="24"/>
                <w:szCs w:val="24"/>
              </w:rPr>
              <w:t>2.414**</w:t>
            </w:r>
          </w:p>
        </w:tc>
        <w:tc>
          <w:tcPr>
            <w:tcW w:w="1142" w:type="dxa"/>
          </w:tcPr>
          <w:p w14:paraId="6FFFE7DF" w14:textId="77777777" w:rsidR="00A65C6A" w:rsidRPr="001A136B" w:rsidRDefault="00A65C6A" w:rsidP="008013B5">
            <w:pPr>
              <w:pStyle w:val="TableParagraph"/>
              <w:spacing w:before="11" w:line="240" w:lineRule="auto"/>
              <w:jc w:val="left"/>
              <w:rPr>
                <w:b/>
                <w:sz w:val="24"/>
                <w:szCs w:val="24"/>
              </w:rPr>
            </w:pPr>
          </w:p>
          <w:p w14:paraId="476F3ACA" w14:textId="77777777" w:rsidR="00A65C6A" w:rsidRPr="001A136B" w:rsidRDefault="00A65C6A" w:rsidP="008013B5">
            <w:pPr>
              <w:pStyle w:val="TableParagraph"/>
              <w:spacing w:line="240" w:lineRule="auto"/>
              <w:ind w:left="107"/>
              <w:jc w:val="left"/>
              <w:rPr>
                <w:sz w:val="24"/>
                <w:szCs w:val="24"/>
              </w:rPr>
            </w:pPr>
            <w:r w:rsidRPr="001A136B">
              <w:rPr>
                <w:sz w:val="24"/>
                <w:szCs w:val="24"/>
              </w:rPr>
              <w:t>9.746**</w:t>
            </w:r>
          </w:p>
        </w:tc>
        <w:tc>
          <w:tcPr>
            <w:tcW w:w="1140" w:type="dxa"/>
          </w:tcPr>
          <w:p w14:paraId="112F3D10" w14:textId="77777777" w:rsidR="00A65C6A" w:rsidRPr="001A136B" w:rsidRDefault="00A65C6A" w:rsidP="008013B5">
            <w:pPr>
              <w:pStyle w:val="TableParagraph"/>
              <w:spacing w:before="11" w:line="240" w:lineRule="auto"/>
              <w:jc w:val="left"/>
              <w:rPr>
                <w:b/>
                <w:sz w:val="24"/>
                <w:szCs w:val="24"/>
              </w:rPr>
            </w:pPr>
          </w:p>
          <w:p w14:paraId="5C4654F2" w14:textId="77777777" w:rsidR="00A65C6A" w:rsidRPr="001A136B" w:rsidRDefault="00A65C6A" w:rsidP="008013B5">
            <w:pPr>
              <w:pStyle w:val="TableParagraph"/>
              <w:spacing w:line="240" w:lineRule="auto"/>
              <w:ind w:left="108"/>
              <w:jc w:val="left"/>
              <w:rPr>
                <w:sz w:val="24"/>
                <w:szCs w:val="24"/>
              </w:rPr>
            </w:pPr>
            <w:r w:rsidRPr="001A136B">
              <w:rPr>
                <w:sz w:val="24"/>
                <w:szCs w:val="24"/>
              </w:rPr>
              <w:t>0.008**</w:t>
            </w:r>
          </w:p>
        </w:tc>
        <w:tc>
          <w:tcPr>
            <w:tcW w:w="1684" w:type="dxa"/>
          </w:tcPr>
          <w:p w14:paraId="1135A25B" w14:textId="77777777" w:rsidR="00A65C6A" w:rsidRPr="001A136B" w:rsidRDefault="00A65C6A" w:rsidP="008013B5">
            <w:pPr>
              <w:pStyle w:val="TableParagraph"/>
              <w:spacing w:before="11" w:line="240" w:lineRule="auto"/>
              <w:jc w:val="left"/>
              <w:rPr>
                <w:b/>
                <w:sz w:val="24"/>
                <w:szCs w:val="24"/>
              </w:rPr>
            </w:pPr>
          </w:p>
          <w:p w14:paraId="51A239C0" w14:textId="77777777" w:rsidR="00A65C6A" w:rsidRPr="001A136B" w:rsidRDefault="00A65C6A" w:rsidP="008013B5">
            <w:pPr>
              <w:pStyle w:val="TableParagraph"/>
              <w:spacing w:line="240" w:lineRule="auto"/>
              <w:ind w:left="108"/>
              <w:jc w:val="left"/>
              <w:rPr>
                <w:sz w:val="24"/>
                <w:szCs w:val="24"/>
              </w:rPr>
            </w:pPr>
            <w:r w:rsidRPr="001A136B">
              <w:rPr>
                <w:sz w:val="24"/>
                <w:szCs w:val="24"/>
              </w:rPr>
              <w:t>91.879**</w:t>
            </w:r>
          </w:p>
        </w:tc>
      </w:tr>
      <w:tr w:rsidR="00A65C6A" w:rsidRPr="001A136B" w14:paraId="3C7F1980" w14:textId="77777777" w:rsidTr="00A65C6A">
        <w:trPr>
          <w:trHeight w:val="654"/>
        </w:trPr>
        <w:tc>
          <w:tcPr>
            <w:tcW w:w="1378" w:type="dxa"/>
          </w:tcPr>
          <w:p w14:paraId="0B0DADFF" w14:textId="77777777" w:rsidR="00A65C6A" w:rsidRPr="001A136B" w:rsidRDefault="00A65C6A" w:rsidP="008013B5">
            <w:pPr>
              <w:pStyle w:val="TableParagraph"/>
              <w:spacing w:before="8" w:line="240" w:lineRule="auto"/>
              <w:jc w:val="left"/>
              <w:rPr>
                <w:b/>
                <w:sz w:val="24"/>
                <w:szCs w:val="24"/>
              </w:rPr>
            </w:pPr>
          </w:p>
          <w:p w14:paraId="26D8BF38"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Error</w:t>
            </w:r>
          </w:p>
        </w:tc>
        <w:tc>
          <w:tcPr>
            <w:tcW w:w="1100" w:type="dxa"/>
          </w:tcPr>
          <w:p w14:paraId="642C87EE" w14:textId="77777777" w:rsidR="00A65C6A" w:rsidRPr="001A136B" w:rsidRDefault="00A65C6A" w:rsidP="008013B5">
            <w:pPr>
              <w:pStyle w:val="TableParagraph"/>
              <w:spacing w:before="8" w:line="240" w:lineRule="auto"/>
              <w:jc w:val="left"/>
              <w:rPr>
                <w:b/>
                <w:sz w:val="24"/>
                <w:szCs w:val="24"/>
              </w:rPr>
            </w:pPr>
          </w:p>
          <w:p w14:paraId="1B67A555"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22</w:t>
            </w:r>
          </w:p>
        </w:tc>
        <w:tc>
          <w:tcPr>
            <w:tcW w:w="1759" w:type="dxa"/>
          </w:tcPr>
          <w:p w14:paraId="723E689F" w14:textId="77777777" w:rsidR="00A65C6A" w:rsidRPr="001A136B" w:rsidRDefault="00A65C6A" w:rsidP="008013B5">
            <w:pPr>
              <w:pStyle w:val="TableParagraph"/>
              <w:spacing w:before="8" w:line="240" w:lineRule="auto"/>
              <w:jc w:val="left"/>
              <w:rPr>
                <w:b/>
                <w:sz w:val="24"/>
                <w:szCs w:val="24"/>
              </w:rPr>
            </w:pPr>
          </w:p>
          <w:p w14:paraId="5F40852F"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14.800</w:t>
            </w:r>
          </w:p>
        </w:tc>
        <w:tc>
          <w:tcPr>
            <w:tcW w:w="1140" w:type="dxa"/>
          </w:tcPr>
          <w:p w14:paraId="49424BCB" w14:textId="77777777" w:rsidR="00A65C6A" w:rsidRPr="001A136B" w:rsidRDefault="00A65C6A" w:rsidP="008013B5">
            <w:pPr>
              <w:pStyle w:val="TableParagraph"/>
              <w:spacing w:before="8" w:line="240" w:lineRule="auto"/>
              <w:jc w:val="left"/>
              <w:rPr>
                <w:b/>
                <w:sz w:val="24"/>
                <w:szCs w:val="24"/>
              </w:rPr>
            </w:pPr>
          </w:p>
          <w:p w14:paraId="0F627DEB"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0.009</w:t>
            </w:r>
          </w:p>
        </w:tc>
        <w:tc>
          <w:tcPr>
            <w:tcW w:w="1142" w:type="dxa"/>
          </w:tcPr>
          <w:p w14:paraId="50856BAC" w14:textId="77777777" w:rsidR="00A65C6A" w:rsidRPr="001A136B" w:rsidRDefault="00A65C6A" w:rsidP="008013B5">
            <w:pPr>
              <w:pStyle w:val="TableParagraph"/>
              <w:spacing w:before="8" w:line="240" w:lineRule="auto"/>
              <w:jc w:val="left"/>
              <w:rPr>
                <w:b/>
                <w:sz w:val="24"/>
                <w:szCs w:val="24"/>
              </w:rPr>
            </w:pPr>
          </w:p>
          <w:p w14:paraId="29809461"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0.001</w:t>
            </w:r>
          </w:p>
        </w:tc>
        <w:tc>
          <w:tcPr>
            <w:tcW w:w="1140" w:type="dxa"/>
          </w:tcPr>
          <w:p w14:paraId="44C9207C" w14:textId="77777777" w:rsidR="00A65C6A" w:rsidRPr="001A136B" w:rsidRDefault="00A65C6A" w:rsidP="008013B5">
            <w:pPr>
              <w:pStyle w:val="TableParagraph"/>
              <w:spacing w:before="8" w:line="240" w:lineRule="auto"/>
              <w:jc w:val="left"/>
              <w:rPr>
                <w:b/>
                <w:sz w:val="24"/>
                <w:szCs w:val="24"/>
              </w:rPr>
            </w:pPr>
          </w:p>
          <w:p w14:paraId="72F00751"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0.000</w:t>
            </w:r>
          </w:p>
        </w:tc>
        <w:tc>
          <w:tcPr>
            <w:tcW w:w="1684" w:type="dxa"/>
          </w:tcPr>
          <w:p w14:paraId="7D559932" w14:textId="77777777" w:rsidR="00A65C6A" w:rsidRPr="001A136B" w:rsidRDefault="00A65C6A" w:rsidP="008013B5">
            <w:pPr>
              <w:pStyle w:val="TableParagraph"/>
              <w:spacing w:before="8" w:line="240" w:lineRule="auto"/>
              <w:jc w:val="left"/>
              <w:rPr>
                <w:b/>
                <w:sz w:val="24"/>
                <w:szCs w:val="24"/>
              </w:rPr>
            </w:pPr>
          </w:p>
          <w:p w14:paraId="57E30D39"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0.269</w:t>
            </w:r>
          </w:p>
        </w:tc>
      </w:tr>
      <w:tr w:rsidR="00A65C6A" w:rsidRPr="001A136B" w14:paraId="1F5EC46D" w14:textId="77777777" w:rsidTr="00A65C6A">
        <w:trPr>
          <w:trHeight w:val="652"/>
        </w:trPr>
        <w:tc>
          <w:tcPr>
            <w:tcW w:w="1378" w:type="dxa"/>
          </w:tcPr>
          <w:p w14:paraId="73021C83" w14:textId="77777777" w:rsidR="00A65C6A" w:rsidRPr="001A136B" w:rsidRDefault="00A65C6A" w:rsidP="008013B5">
            <w:pPr>
              <w:pStyle w:val="TableParagraph"/>
              <w:spacing w:before="8" w:line="240" w:lineRule="auto"/>
              <w:jc w:val="left"/>
              <w:rPr>
                <w:b/>
                <w:sz w:val="24"/>
                <w:szCs w:val="24"/>
              </w:rPr>
            </w:pPr>
          </w:p>
          <w:p w14:paraId="330CC5B3"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SE(m)</w:t>
            </w:r>
          </w:p>
        </w:tc>
        <w:tc>
          <w:tcPr>
            <w:tcW w:w="1100" w:type="dxa"/>
          </w:tcPr>
          <w:p w14:paraId="0C094477" w14:textId="77777777" w:rsidR="00A65C6A" w:rsidRPr="001A136B" w:rsidRDefault="00A65C6A" w:rsidP="008013B5">
            <w:pPr>
              <w:pStyle w:val="TableParagraph"/>
              <w:spacing w:line="240" w:lineRule="auto"/>
              <w:jc w:val="left"/>
              <w:rPr>
                <w:sz w:val="24"/>
                <w:szCs w:val="24"/>
              </w:rPr>
            </w:pPr>
          </w:p>
        </w:tc>
        <w:tc>
          <w:tcPr>
            <w:tcW w:w="1759" w:type="dxa"/>
          </w:tcPr>
          <w:p w14:paraId="5A9433F0" w14:textId="77777777" w:rsidR="00A65C6A" w:rsidRPr="001A136B" w:rsidRDefault="00A65C6A" w:rsidP="008013B5">
            <w:pPr>
              <w:pStyle w:val="TableParagraph"/>
              <w:spacing w:before="8" w:line="240" w:lineRule="auto"/>
              <w:jc w:val="left"/>
              <w:rPr>
                <w:b/>
                <w:sz w:val="24"/>
                <w:szCs w:val="24"/>
              </w:rPr>
            </w:pPr>
          </w:p>
          <w:p w14:paraId="02996C90"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2.720</w:t>
            </w:r>
          </w:p>
        </w:tc>
        <w:tc>
          <w:tcPr>
            <w:tcW w:w="1140" w:type="dxa"/>
          </w:tcPr>
          <w:p w14:paraId="52E672C7" w14:textId="77777777" w:rsidR="00A65C6A" w:rsidRPr="001A136B" w:rsidRDefault="00A65C6A" w:rsidP="008013B5">
            <w:pPr>
              <w:pStyle w:val="TableParagraph"/>
              <w:spacing w:before="8" w:line="240" w:lineRule="auto"/>
              <w:jc w:val="left"/>
              <w:rPr>
                <w:b/>
                <w:sz w:val="24"/>
                <w:szCs w:val="24"/>
              </w:rPr>
            </w:pPr>
          </w:p>
          <w:p w14:paraId="6DCE2B69"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0.069</w:t>
            </w:r>
          </w:p>
        </w:tc>
        <w:tc>
          <w:tcPr>
            <w:tcW w:w="1142" w:type="dxa"/>
          </w:tcPr>
          <w:p w14:paraId="19645A4D" w14:textId="77777777" w:rsidR="00A65C6A" w:rsidRPr="001A136B" w:rsidRDefault="00A65C6A" w:rsidP="008013B5">
            <w:pPr>
              <w:pStyle w:val="TableParagraph"/>
              <w:spacing w:before="8" w:line="240" w:lineRule="auto"/>
              <w:jc w:val="left"/>
              <w:rPr>
                <w:b/>
                <w:sz w:val="24"/>
                <w:szCs w:val="24"/>
              </w:rPr>
            </w:pPr>
          </w:p>
          <w:p w14:paraId="39E8F8E4"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0.026</w:t>
            </w:r>
          </w:p>
        </w:tc>
        <w:tc>
          <w:tcPr>
            <w:tcW w:w="1140" w:type="dxa"/>
          </w:tcPr>
          <w:p w14:paraId="39A11028" w14:textId="77777777" w:rsidR="00A65C6A" w:rsidRPr="001A136B" w:rsidRDefault="00A65C6A" w:rsidP="008013B5">
            <w:pPr>
              <w:pStyle w:val="TableParagraph"/>
              <w:spacing w:before="8" w:line="240" w:lineRule="auto"/>
              <w:jc w:val="left"/>
              <w:rPr>
                <w:b/>
                <w:sz w:val="24"/>
                <w:szCs w:val="24"/>
              </w:rPr>
            </w:pPr>
          </w:p>
          <w:p w14:paraId="72F59363"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0.016</w:t>
            </w:r>
          </w:p>
        </w:tc>
        <w:tc>
          <w:tcPr>
            <w:tcW w:w="1684" w:type="dxa"/>
          </w:tcPr>
          <w:p w14:paraId="52243A65" w14:textId="77777777" w:rsidR="00A65C6A" w:rsidRPr="001A136B" w:rsidRDefault="00A65C6A" w:rsidP="008013B5">
            <w:pPr>
              <w:pStyle w:val="TableParagraph"/>
              <w:spacing w:before="8" w:line="240" w:lineRule="auto"/>
              <w:jc w:val="left"/>
              <w:rPr>
                <w:b/>
                <w:sz w:val="24"/>
                <w:szCs w:val="24"/>
              </w:rPr>
            </w:pPr>
          </w:p>
          <w:p w14:paraId="52E1113A"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0.367</w:t>
            </w:r>
          </w:p>
        </w:tc>
      </w:tr>
      <w:tr w:rsidR="00A65C6A" w:rsidRPr="001A136B" w14:paraId="71170D5A" w14:textId="77777777" w:rsidTr="00A65C6A">
        <w:trPr>
          <w:trHeight w:val="655"/>
        </w:trPr>
        <w:tc>
          <w:tcPr>
            <w:tcW w:w="1378" w:type="dxa"/>
          </w:tcPr>
          <w:p w14:paraId="11A241B9" w14:textId="77777777" w:rsidR="00A65C6A" w:rsidRPr="001A136B" w:rsidRDefault="00A65C6A" w:rsidP="008013B5">
            <w:pPr>
              <w:pStyle w:val="TableParagraph"/>
              <w:spacing w:before="9" w:line="240" w:lineRule="auto"/>
              <w:jc w:val="left"/>
              <w:rPr>
                <w:b/>
                <w:sz w:val="24"/>
                <w:szCs w:val="24"/>
              </w:rPr>
            </w:pPr>
          </w:p>
          <w:p w14:paraId="18C00B8F" w14:textId="77777777" w:rsidR="00A65C6A" w:rsidRPr="001A136B" w:rsidRDefault="00A65C6A" w:rsidP="008013B5">
            <w:pPr>
              <w:pStyle w:val="TableParagraph"/>
              <w:spacing w:line="240" w:lineRule="auto"/>
              <w:ind w:left="107"/>
              <w:jc w:val="left"/>
              <w:rPr>
                <w:sz w:val="24"/>
                <w:szCs w:val="24"/>
              </w:rPr>
            </w:pPr>
            <w:r w:rsidRPr="001A136B">
              <w:rPr>
                <w:sz w:val="24"/>
                <w:szCs w:val="24"/>
              </w:rPr>
              <w:t>SE(d)</w:t>
            </w:r>
          </w:p>
        </w:tc>
        <w:tc>
          <w:tcPr>
            <w:tcW w:w="1100" w:type="dxa"/>
          </w:tcPr>
          <w:p w14:paraId="1A882D04" w14:textId="77777777" w:rsidR="00A65C6A" w:rsidRPr="001A136B" w:rsidRDefault="00A65C6A" w:rsidP="008013B5">
            <w:pPr>
              <w:pStyle w:val="TableParagraph"/>
              <w:spacing w:line="240" w:lineRule="auto"/>
              <w:jc w:val="left"/>
              <w:rPr>
                <w:sz w:val="24"/>
                <w:szCs w:val="24"/>
              </w:rPr>
            </w:pPr>
          </w:p>
        </w:tc>
        <w:tc>
          <w:tcPr>
            <w:tcW w:w="1759" w:type="dxa"/>
          </w:tcPr>
          <w:p w14:paraId="7533B18A" w14:textId="77777777" w:rsidR="00A65C6A" w:rsidRPr="001A136B" w:rsidRDefault="00A65C6A" w:rsidP="008013B5">
            <w:pPr>
              <w:pStyle w:val="TableParagraph"/>
              <w:spacing w:before="9" w:line="240" w:lineRule="auto"/>
              <w:jc w:val="left"/>
              <w:rPr>
                <w:b/>
                <w:sz w:val="24"/>
                <w:szCs w:val="24"/>
              </w:rPr>
            </w:pPr>
          </w:p>
          <w:p w14:paraId="5B2EF916" w14:textId="77777777" w:rsidR="00A65C6A" w:rsidRPr="001A136B" w:rsidRDefault="00A65C6A" w:rsidP="008013B5">
            <w:pPr>
              <w:pStyle w:val="TableParagraph"/>
              <w:spacing w:line="240" w:lineRule="auto"/>
              <w:ind w:left="107"/>
              <w:jc w:val="left"/>
              <w:rPr>
                <w:sz w:val="24"/>
                <w:szCs w:val="24"/>
              </w:rPr>
            </w:pPr>
            <w:r w:rsidRPr="001A136B">
              <w:rPr>
                <w:sz w:val="24"/>
                <w:szCs w:val="24"/>
              </w:rPr>
              <w:t>3.847</w:t>
            </w:r>
          </w:p>
        </w:tc>
        <w:tc>
          <w:tcPr>
            <w:tcW w:w="1140" w:type="dxa"/>
          </w:tcPr>
          <w:p w14:paraId="3416A7DF" w14:textId="77777777" w:rsidR="00A65C6A" w:rsidRPr="001A136B" w:rsidRDefault="00A65C6A" w:rsidP="008013B5">
            <w:pPr>
              <w:pStyle w:val="TableParagraph"/>
              <w:spacing w:before="9" w:line="240" w:lineRule="auto"/>
              <w:jc w:val="left"/>
              <w:rPr>
                <w:b/>
                <w:sz w:val="24"/>
                <w:szCs w:val="24"/>
              </w:rPr>
            </w:pPr>
          </w:p>
          <w:p w14:paraId="6432D88C" w14:textId="77777777" w:rsidR="00A65C6A" w:rsidRPr="001A136B" w:rsidRDefault="00A65C6A" w:rsidP="008013B5">
            <w:pPr>
              <w:pStyle w:val="TableParagraph"/>
              <w:spacing w:line="240" w:lineRule="auto"/>
              <w:ind w:left="107"/>
              <w:jc w:val="left"/>
              <w:rPr>
                <w:sz w:val="24"/>
                <w:szCs w:val="24"/>
              </w:rPr>
            </w:pPr>
            <w:r w:rsidRPr="001A136B">
              <w:rPr>
                <w:sz w:val="24"/>
                <w:szCs w:val="24"/>
              </w:rPr>
              <w:t>0.097</w:t>
            </w:r>
          </w:p>
        </w:tc>
        <w:tc>
          <w:tcPr>
            <w:tcW w:w="1142" w:type="dxa"/>
          </w:tcPr>
          <w:p w14:paraId="0DAA5817" w14:textId="77777777" w:rsidR="00A65C6A" w:rsidRPr="001A136B" w:rsidRDefault="00A65C6A" w:rsidP="008013B5">
            <w:pPr>
              <w:pStyle w:val="TableParagraph"/>
              <w:spacing w:before="9" w:line="240" w:lineRule="auto"/>
              <w:jc w:val="left"/>
              <w:rPr>
                <w:b/>
                <w:sz w:val="24"/>
                <w:szCs w:val="24"/>
              </w:rPr>
            </w:pPr>
          </w:p>
          <w:p w14:paraId="5B022D0A" w14:textId="77777777" w:rsidR="00A65C6A" w:rsidRPr="001A136B" w:rsidRDefault="00A65C6A" w:rsidP="008013B5">
            <w:pPr>
              <w:pStyle w:val="TableParagraph"/>
              <w:spacing w:line="240" w:lineRule="auto"/>
              <w:ind w:left="107"/>
              <w:jc w:val="left"/>
              <w:rPr>
                <w:sz w:val="24"/>
                <w:szCs w:val="24"/>
              </w:rPr>
            </w:pPr>
            <w:r w:rsidRPr="001A136B">
              <w:rPr>
                <w:sz w:val="24"/>
                <w:szCs w:val="24"/>
              </w:rPr>
              <w:t>0.037</w:t>
            </w:r>
          </w:p>
        </w:tc>
        <w:tc>
          <w:tcPr>
            <w:tcW w:w="1140" w:type="dxa"/>
          </w:tcPr>
          <w:p w14:paraId="7D86CBCB" w14:textId="77777777" w:rsidR="00A65C6A" w:rsidRPr="001A136B" w:rsidRDefault="00A65C6A" w:rsidP="008013B5">
            <w:pPr>
              <w:pStyle w:val="TableParagraph"/>
              <w:spacing w:before="9" w:line="240" w:lineRule="auto"/>
              <w:jc w:val="left"/>
              <w:rPr>
                <w:b/>
                <w:sz w:val="24"/>
                <w:szCs w:val="24"/>
              </w:rPr>
            </w:pPr>
          </w:p>
          <w:p w14:paraId="374531EB" w14:textId="77777777" w:rsidR="00A65C6A" w:rsidRPr="001A136B" w:rsidRDefault="00A65C6A" w:rsidP="008013B5">
            <w:pPr>
              <w:pStyle w:val="TableParagraph"/>
              <w:spacing w:line="240" w:lineRule="auto"/>
              <w:ind w:left="108"/>
              <w:jc w:val="left"/>
              <w:rPr>
                <w:sz w:val="24"/>
                <w:szCs w:val="24"/>
              </w:rPr>
            </w:pPr>
            <w:r w:rsidRPr="001A136B">
              <w:rPr>
                <w:sz w:val="24"/>
                <w:szCs w:val="24"/>
              </w:rPr>
              <w:t>0.022</w:t>
            </w:r>
          </w:p>
        </w:tc>
        <w:tc>
          <w:tcPr>
            <w:tcW w:w="1684" w:type="dxa"/>
          </w:tcPr>
          <w:p w14:paraId="7498D1EB" w14:textId="77777777" w:rsidR="00A65C6A" w:rsidRPr="001A136B" w:rsidRDefault="00A65C6A" w:rsidP="008013B5">
            <w:pPr>
              <w:pStyle w:val="TableParagraph"/>
              <w:spacing w:before="9" w:line="240" w:lineRule="auto"/>
              <w:jc w:val="left"/>
              <w:rPr>
                <w:b/>
                <w:sz w:val="24"/>
                <w:szCs w:val="24"/>
              </w:rPr>
            </w:pPr>
          </w:p>
          <w:p w14:paraId="25BA2480" w14:textId="77777777" w:rsidR="00A65C6A" w:rsidRPr="001A136B" w:rsidRDefault="00A65C6A" w:rsidP="008013B5">
            <w:pPr>
              <w:pStyle w:val="TableParagraph"/>
              <w:spacing w:line="240" w:lineRule="auto"/>
              <w:ind w:left="108"/>
              <w:jc w:val="left"/>
              <w:rPr>
                <w:sz w:val="24"/>
                <w:szCs w:val="24"/>
              </w:rPr>
            </w:pPr>
            <w:r w:rsidRPr="001A136B">
              <w:rPr>
                <w:sz w:val="24"/>
                <w:szCs w:val="24"/>
              </w:rPr>
              <w:t>0.519</w:t>
            </w:r>
          </w:p>
        </w:tc>
      </w:tr>
      <w:tr w:rsidR="00A65C6A" w:rsidRPr="001A136B" w14:paraId="5B5D6404" w14:textId="77777777" w:rsidTr="00A65C6A">
        <w:trPr>
          <w:trHeight w:val="654"/>
        </w:trPr>
        <w:tc>
          <w:tcPr>
            <w:tcW w:w="1378" w:type="dxa"/>
          </w:tcPr>
          <w:p w14:paraId="1C682125" w14:textId="77777777" w:rsidR="00A65C6A" w:rsidRPr="001A136B" w:rsidRDefault="00A65C6A" w:rsidP="008013B5">
            <w:pPr>
              <w:pStyle w:val="TableParagraph"/>
              <w:spacing w:before="8" w:line="240" w:lineRule="auto"/>
              <w:jc w:val="left"/>
              <w:rPr>
                <w:b/>
                <w:sz w:val="24"/>
                <w:szCs w:val="24"/>
              </w:rPr>
            </w:pPr>
          </w:p>
          <w:p w14:paraId="61CC4E33"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C.D.</w:t>
            </w:r>
          </w:p>
        </w:tc>
        <w:tc>
          <w:tcPr>
            <w:tcW w:w="1100" w:type="dxa"/>
          </w:tcPr>
          <w:p w14:paraId="75E0D87C" w14:textId="77777777" w:rsidR="00A65C6A" w:rsidRPr="001A136B" w:rsidRDefault="00A65C6A" w:rsidP="008013B5">
            <w:pPr>
              <w:pStyle w:val="TableParagraph"/>
              <w:spacing w:line="240" w:lineRule="auto"/>
              <w:jc w:val="left"/>
              <w:rPr>
                <w:sz w:val="24"/>
                <w:szCs w:val="24"/>
              </w:rPr>
            </w:pPr>
          </w:p>
        </w:tc>
        <w:tc>
          <w:tcPr>
            <w:tcW w:w="1759" w:type="dxa"/>
          </w:tcPr>
          <w:p w14:paraId="4DDE04B5" w14:textId="77777777" w:rsidR="00A65C6A" w:rsidRPr="001A136B" w:rsidRDefault="00A65C6A" w:rsidP="008013B5">
            <w:pPr>
              <w:pStyle w:val="TableParagraph"/>
              <w:spacing w:before="8" w:line="240" w:lineRule="auto"/>
              <w:jc w:val="left"/>
              <w:rPr>
                <w:b/>
                <w:sz w:val="24"/>
                <w:szCs w:val="24"/>
              </w:rPr>
            </w:pPr>
          </w:p>
          <w:p w14:paraId="596770BD"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8.081</w:t>
            </w:r>
          </w:p>
        </w:tc>
        <w:tc>
          <w:tcPr>
            <w:tcW w:w="1140" w:type="dxa"/>
          </w:tcPr>
          <w:p w14:paraId="705CEC75" w14:textId="77777777" w:rsidR="00A65C6A" w:rsidRPr="001A136B" w:rsidRDefault="00A65C6A" w:rsidP="008013B5">
            <w:pPr>
              <w:pStyle w:val="TableParagraph"/>
              <w:spacing w:before="8" w:line="240" w:lineRule="auto"/>
              <w:jc w:val="left"/>
              <w:rPr>
                <w:b/>
                <w:sz w:val="24"/>
                <w:szCs w:val="24"/>
              </w:rPr>
            </w:pPr>
          </w:p>
          <w:p w14:paraId="37E830A0"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0.204</w:t>
            </w:r>
          </w:p>
        </w:tc>
        <w:tc>
          <w:tcPr>
            <w:tcW w:w="1142" w:type="dxa"/>
          </w:tcPr>
          <w:p w14:paraId="619E4829" w14:textId="77777777" w:rsidR="00A65C6A" w:rsidRPr="001A136B" w:rsidRDefault="00A65C6A" w:rsidP="008013B5">
            <w:pPr>
              <w:pStyle w:val="TableParagraph"/>
              <w:spacing w:before="8" w:line="240" w:lineRule="auto"/>
              <w:jc w:val="left"/>
              <w:rPr>
                <w:b/>
                <w:sz w:val="24"/>
                <w:szCs w:val="24"/>
              </w:rPr>
            </w:pPr>
          </w:p>
          <w:p w14:paraId="1043252A"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0.078</w:t>
            </w:r>
          </w:p>
        </w:tc>
        <w:tc>
          <w:tcPr>
            <w:tcW w:w="1140" w:type="dxa"/>
          </w:tcPr>
          <w:p w14:paraId="7AF56EAE" w14:textId="77777777" w:rsidR="00A65C6A" w:rsidRPr="001A136B" w:rsidRDefault="00A65C6A" w:rsidP="008013B5">
            <w:pPr>
              <w:pStyle w:val="TableParagraph"/>
              <w:spacing w:before="8" w:line="240" w:lineRule="auto"/>
              <w:jc w:val="left"/>
              <w:rPr>
                <w:b/>
                <w:sz w:val="24"/>
                <w:szCs w:val="24"/>
              </w:rPr>
            </w:pPr>
          </w:p>
          <w:p w14:paraId="34A412C8"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0.046</w:t>
            </w:r>
          </w:p>
        </w:tc>
        <w:tc>
          <w:tcPr>
            <w:tcW w:w="1684" w:type="dxa"/>
          </w:tcPr>
          <w:p w14:paraId="15714904" w14:textId="77777777" w:rsidR="00A65C6A" w:rsidRPr="001A136B" w:rsidRDefault="00A65C6A" w:rsidP="008013B5">
            <w:pPr>
              <w:pStyle w:val="TableParagraph"/>
              <w:spacing w:before="8" w:line="240" w:lineRule="auto"/>
              <w:jc w:val="left"/>
              <w:rPr>
                <w:b/>
                <w:sz w:val="24"/>
                <w:szCs w:val="24"/>
              </w:rPr>
            </w:pPr>
          </w:p>
          <w:p w14:paraId="360AE76F"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1.089</w:t>
            </w:r>
          </w:p>
        </w:tc>
      </w:tr>
      <w:tr w:rsidR="00A65C6A" w:rsidRPr="001A136B" w14:paraId="459565F1" w14:textId="77777777" w:rsidTr="00A65C6A">
        <w:trPr>
          <w:trHeight w:val="652"/>
        </w:trPr>
        <w:tc>
          <w:tcPr>
            <w:tcW w:w="1378" w:type="dxa"/>
          </w:tcPr>
          <w:p w14:paraId="28D2CD5D" w14:textId="77777777" w:rsidR="00A65C6A" w:rsidRPr="001A136B" w:rsidRDefault="00A65C6A" w:rsidP="008013B5">
            <w:pPr>
              <w:pStyle w:val="TableParagraph"/>
              <w:spacing w:before="8" w:line="240" w:lineRule="auto"/>
              <w:jc w:val="left"/>
              <w:rPr>
                <w:b/>
                <w:sz w:val="24"/>
                <w:szCs w:val="24"/>
              </w:rPr>
            </w:pPr>
          </w:p>
          <w:p w14:paraId="3A1D2F71"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C.V.</w:t>
            </w:r>
          </w:p>
        </w:tc>
        <w:tc>
          <w:tcPr>
            <w:tcW w:w="1100" w:type="dxa"/>
          </w:tcPr>
          <w:p w14:paraId="0CB1E6E8" w14:textId="77777777" w:rsidR="00A65C6A" w:rsidRPr="001A136B" w:rsidRDefault="00A65C6A" w:rsidP="008013B5">
            <w:pPr>
              <w:pStyle w:val="TableParagraph"/>
              <w:spacing w:line="240" w:lineRule="auto"/>
              <w:jc w:val="left"/>
              <w:rPr>
                <w:sz w:val="24"/>
                <w:szCs w:val="24"/>
              </w:rPr>
            </w:pPr>
          </w:p>
        </w:tc>
        <w:tc>
          <w:tcPr>
            <w:tcW w:w="1759" w:type="dxa"/>
          </w:tcPr>
          <w:p w14:paraId="1FF4187E" w14:textId="77777777" w:rsidR="00A65C6A" w:rsidRPr="001A136B" w:rsidRDefault="00A65C6A" w:rsidP="008013B5">
            <w:pPr>
              <w:pStyle w:val="TableParagraph"/>
              <w:spacing w:before="8" w:line="240" w:lineRule="auto"/>
              <w:jc w:val="left"/>
              <w:rPr>
                <w:b/>
                <w:sz w:val="24"/>
                <w:szCs w:val="24"/>
              </w:rPr>
            </w:pPr>
          </w:p>
          <w:p w14:paraId="725C54D0"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4.618</w:t>
            </w:r>
          </w:p>
        </w:tc>
        <w:tc>
          <w:tcPr>
            <w:tcW w:w="1140" w:type="dxa"/>
          </w:tcPr>
          <w:p w14:paraId="5B2EB4DC" w14:textId="77777777" w:rsidR="00A65C6A" w:rsidRPr="001A136B" w:rsidRDefault="00A65C6A" w:rsidP="008013B5">
            <w:pPr>
              <w:pStyle w:val="TableParagraph"/>
              <w:spacing w:before="8" w:line="240" w:lineRule="auto"/>
              <w:jc w:val="left"/>
              <w:rPr>
                <w:b/>
                <w:sz w:val="24"/>
                <w:szCs w:val="24"/>
              </w:rPr>
            </w:pPr>
          </w:p>
          <w:p w14:paraId="29DD3B28"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0.626</w:t>
            </w:r>
          </w:p>
        </w:tc>
        <w:tc>
          <w:tcPr>
            <w:tcW w:w="1142" w:type="dxa"/>
          </w:tcPr>
          <w:p w14:paraId="27334234" w14:textId="77777777" w:rsidR="00A65C6A" w:rsidRPr="001A136B" w:rsidRDefault="00A65C6A" w:rsidP="008013B5">
            <w:pPr>
              <w:pStyle w:val="TableParagraph"/>
              <w:spacing w:before="8" w:line="240" w:lineRule="auto"/>
              <w:jc w:val="left"/>
              <w:rPr>
                <w:b/>
                <w:sz w:val="24"/>
                <w:szCs w:val="24"/>
              </w:rPr>
            </w:pPr>
          </w:p>
          <w:p w14:paraId="747F821B" w14:textId="77777777" w:rsidR="00A65C6A" w:rsidRPr="001A136B" w:rsidRDefault="00A65C6A" w:rsidP="008013B5">
            <w:pPr>
              <w:pStyle w:val="TableParagraph"/>
              <w:spacing w:before="1" w:line="240" w:lineRule="auto"/>
              <w:ind w:left="107"/>
              <w:jc w:val="left"/>
              <w:rPr>
                <w:sz w:val="24"/>
                <w:szCs w:val="24"/>
              </w:rPr>
            </w:pPr>
            <w:r w:rsidRPr="001A136B">
              <w:rPr>
                <w:sz w:val="24"/>
                <w:szCs w:val="24"/>
              </w:rPr>
              <w:t>0.166</w:t>
            </w:r>
          </w:p>
        </w:tc>
        <w:tc>
          <w:tcPr>
            <w:tcW w:w="1140" w:type="dxa"/>
          </w:tcPr>
          <w:p w14:paraId="5AAF2F02" w14:textId="77777777" w:rsidR="00A65C6A" w:rsidRPr="001A136B" w:rsidRDefault="00A65C6A" w:rsidP="008013B5">
            <w:pPr>
              <w:pStyle w:val="TableParagraph"/>
              <w:spacing w:before="8" w:line="240" w:lineRule="auto"/>
              <w:jc w:val="left"/>
              <w:rPr>
                <w:b/>
                <w:sz w:val="24"/>
                <w:szCs w:val="24"/>
              </w:rPr>
            </w:pPr>
          </w:p>
          <w:p w14:paraId="0DAB3A78"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3.265</w:t>
            </w:r>
          </w:p>
        </w:tc>
        <w:tc>
          <w:tcPr>
            <w:tcW w:w="1684" w:type="dxa"/>
          </w:tcPr>
          <w:p w14:paraId="7CEEBFCB" w14:textId="77777777" w:rsidR="00A65C6A" w:rsidRPr="001A136B" w:rsidRDefault="00A65C6A" w:rsidP="008013B5">
            <w:pPr>
              <w:pStyle w:val="TableParagraph"/>
              <w:spacing w:before="8" w:line="240" w:lineRule="auto"/>
              <w:jc w:val="left"/>
              <w:rPr>
                <w:b/>
                <w:sz w:val="24"/>
                <w:szCs w:val="24"/>
              </w:rPr>
            </w:pPr>
          </w:p>
          <w:p w14:paraId="6E40C368" w14:textId="77777777" w:rsidR="00A65C6A" w:rsidRPr="001A136B" w:rsidRDefault="00A65C6A" w:rsidP="008013B5">
            <w:pPr>
              <w:pStyle w:val="TableParagraph"/>
              <w:spacing w:before="1" w:line="240" w:lineRule="auto"/>
              <w:ind w:left="108"/>
              <w:jc w:val="left"/>
              <w:rPr>
                <w:sz w:val="24"/>
                <w:szCs w:val="24"/>
              </w:rPr>
            </w:pPr>
            <w:r w:rsidRPr="001A136B">
              <w:rPr>
                <w:sz w:val="24"/>
                <w:szCs w:val="24"/>
              </w:rPr>
              <w:t>1.316</w:t>
            </w:r>
          </w:p>
        </w:tc>
      </w:tr>
    </w:tbl>
    <w:p w14:paraId="643FA37C" w14:textId="62593C94"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*Significant at 5% probability</w:t>
      </w:r>
      <w:r w:rsidRPr="001A136B">
        <w:rPr>
          <w:rFonts w:ascii="Times New Roman" w:hAnsi="Times New Roman" w:cs="Times New Roman"/>
          <w:sz w:val="24"/>
          <w:szCs w:val="24"/>
          <w:lang w:val="en-IN"/>
        </w:rPr>
        <w:tab/>
        <w:t>**Significant at 1% probability</w:t>
      </w:r>
    </w:p>
    <w:p w14:paraId="09C4B625" w14:textId="622D4B57"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Table-2(a): Mean performance </w:t>
      </w:r>
      <w:proofErr w:type="gramStart"/>
      <w:r w:rsidRPr="001A136B">
        <w:rPr>
          <w:rFonts w:ascii="Times New Roman" w:hAnsi="Times New Roman" w:cs="Times New Roman"/>
          <w:sz w:val="24"/>
          <w:szCs w:val="24"/>
          <w:lang w:val="en-IN"/>
        </w:rPr>
        <w:t xml:space="preserve">of  </w:t>
      </w:r>
      <w:proofErr w:type="spellStart"/>
      <w:r w:rsidRPr="001A136B">
        <w:rPr>
          <w:rFonts w:ascii="Times New Roman" w:hAnsi="Times New Roman" w:cs="Times New Roman"/>
          <w:sz w:val="24"/>
          <w:szCs w:val="24"/>
          <w:lang w:val="en-IN"/>
        </w:rPr>
        <w:t>greengram</w:t>
      </w:r>
      <w:proofErr w:type="spellEnd"/>
      <w:proofErr w:type="gramEnd"/>
      <w:r w:rsidRPr="001A136B">
        <w:rPr>
          <w:rFonts w:ascii="Times New Roman" w:hAnsi="Times New Roman" w:cs="Times New Roman"/>
          <w:sz w:val="24"/>
          <w:szCs w:val="24"/>
          <w:lang w:val="en-IN"/>
        </w:rPr>
        <w:t xml:space="preserve"> genotypes for germination%, viability%, root length (cm) and shoot length (cm)</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997"/>
        <w:gridCol w:w="1836"/>
        <w:gridCol w:w="1936"/>
        <w:gridCol w:w="2030"/>
      </w:tblGrid>
      <w:tr w:rsidR="00A65C6A" w:rsidRPr="001A136B" w14:paraId="16FF481F" w14:textId="77777777" w:rsidTr="008013B5">
        <w:trPr>
          <w:trHeight w:val="481"/>
        </w:trPr>
        <w:tc>
          <w:tcPr>
            <w:tcW w:w="1442" w:type="dxa"/>
          </w:tcPr>
          <w:p w14:paraId="4126F22C" w14:textId="77777777" w:rsidR="00A65C6A" w:rsidRPr="001A136B" w:rsidRDefault="00A65C6A" w:rsidP="008013B5">
            <w:pPr>
              <w:pStyle w:val="TableParagraph"/>
              <w:ind w:left="333"/>
              <w:jc w:val="left"/>
              <w:rPr>
                <w:b/>
                <w:sz w:val="24"/>
                <w:szCs w:val="24"/>
              </w:rPr>
            </w:pPr>
            <w:r w:rsidRPr="001A136B">
              <w:rPr>
                <w:b/>
                <w:sz w:val="24"/>
                <w:szCs w:val="24"/>
              </w:rPr>
              <w:t>Variety</w:t>
            </w:r>
          </w:p>
        </w:tc>
        <w:tc>
          <w:tcPr>
            <w:tcW w:w="1997" w:type="dxa"/>
          </w:tcPr>
          <w:p w14:paraId="0E256977" w14:textId="77777777" w:rsidR="00A65C6A" w:rsidRPr="001A136B" w:rsidRDefault="00A65C6A" w:rsidP="008013B5">
            <w:pPr>
              <w:pStyle w:val="TableParagraph"/>
              <w:ind w:left="89" w:right="78"/>
              <w:rPr>
                <w:b/>
                <w:sz w:val="24"/>
                <w:szCs w:val="24"/>
              </w:rPr>
            </w:pPr>
            <w:r w:rsidRPr="001A136B">
              <w:rPr>
                <w:b/>
                <w:sz w:val="24"/>
                <w:szCs w:val="24"/>
              </w:rPr>
              <w:t>Germination (%)</w:t>
            </w:r>
          </w:p>
        </w:tc>
        <w:tc>
          <w:tcPr>
            <w:tcW w:w="1836" w:type="dxa"/>
          </w:tcPr>
          <w:p w14:paraId="4C4BA7C9" w14:textId="77777777" w:rsidR="00A65C6A" w:rsidRPr="001A136B" w:rsidRDefault="00A65C6A" w:rsidP="008013B5">
            <w:pPr>
              <w:pStyle w:val="TableParagraph"/>
              <w:ind w:left="221" w:right="211"/>
              <w:rPr>
                <w:b/>
                <w:sz w:val="24"/>
                <w:szCs w:val="24"/>
              </w:rPr>
            </w:pPr>
            <w:r w:rsidRPr="001A136B">
              <w:rPr>
                <w:b/>
                <w:sz w:val="24"/>
                <w:szCs w:val="24"/>
              </w:rPr>
              <w:t>Viability</w:t>
            </w:r>
            <w:r w:rsidRPr="001A136B">
              <w:rPr>
                <w:b/>
                <w:spacing w:val="-1"/>
                <w:sz w:val="24"/>
                <w:szCs w:val="24"/>
              </w:rPr>
              <w:t xml:space="preserve"> </w:t>
            </w:r>
            <w:r w:rsidRPr="001A136B">
              <w:rPr>
                <w:b/>
                <w:sz w:val="24"/>
                <w:szCs w:val="24"/>
              </w:rPr>
              <w:t>(%)</w:t>
            </w:r>
          </w:p>
        </w:tc>
        <w:tc>
          <w:tcPr>
            <w:tcW w:w="1936" w:type="dxa"/>
          </w:tcPr>
          <w:p w14:paraId="0D70B4A5" w14:textId="77777777" w:rsidR="00A65C6A" w:rsidRPr="001A136B" w:rsidRDefault="00A65C6A" w:rsidP="008013B5">
            <w:pPr>
              <w:pStyle w:val="TableParagraph"/>
              <w:ind w:left="89" w:right="79"/>
              <w:rPr>
                <w:b/>
                <w:sz w:val="24"/>
                <w:szCs w:val="24"/>
              </w:rPr>
            </w:pPr>
            <w:r w:rsidRPr="001A136B">
              <w:rPr>
                <w:b/>
                <w:sz w:val="24"/>
                <w:szCs w:val="24"/>
              </w:rPr>
              <w:t>Root</w:t>
            </w:r>
            <w:r w:rsidRPr="001A136B">
              <w:rPr>
                <w:b/>
                <w:spacing w:val="-3"/>
                <w:sz w:val="24"/>
                <w:szCs w:val="24"/>
              </w:rPr>
              <w:t xml:space="preserve"> </w:t>
            </w:r>
            <w:r w:rsidRPr="001A136B">
              <w:rPr>
                <w:b/>
                <w:sz w:val="24"/>
                <w:szCs w:val="24"/>
              </w:rPr>
              <w:t>length (cm)</w:t>
            </w:r>
          </w:p>
        </w:tc>
        <w:tc>
          <w:tcPr>
            <w:tcW w:w="2030" w:type="dxa"/>
          </w:tcPr>
          <w:p w14:paraId="37CEE3A0" w14:textId="77777777" w:rsidR="00A65C6A" w:rsidRPr="001A136B" w:rsidRDefault="00A65C6A" w:rsidP="008013B5">
            <w:pPr>
              <w:pStyle w:val="TableParagraph"/>
              <w:ind w:left="90" w:right="76"/>
              <w:rPr>
                <w:b/>
                <w:sz w:val="24"/>
                <w:szCs w:val="24"/>
              </w:rPr>
            </w:pPr>
            <w:r w:rsidRPr="001A136B">
              <w:rPr>
                <w:b/>
                <w:sz w:val="24"/>
                <w:szCs w:val="24"/>
              </w:rPr>
              <w:t>Shoot</w:t>
            </w:r>
            <w:r w:rsidRPr="001A136B">
              <w:rPr>
                <w:b/>
                <w:spacing w:val="-1"/>
                <w:sz w:val="24"/>
                <w:szCs w:val="24"/>
              </w:rPr>
              <w:t xml:space="preserve"> </w:t>
            </w:r>
            <w:r w:rsidRPr="001A136B">
              <w:rPr>
                <w:b/>
                <w:sz w:val="24"/>
                <w:szCs w:val="24"/>
              </w:rPr>
              <w:t>length (cm)</w:t>
            </w:r>
          </w:p>
        </w:tc>
      </w:tr>
      <w:tr w:rsidR="00A65C6A" w:rsidRPr="001A136B" w14:paraId="58E8847F" w14:textId="77777777" w:rsidTr="008013B5">
        <w:trPr>
          <w:trHeight w:val="484"/>
        </w:trPr>
        <w:tc>
          <w:tcPr>
            <w:tcW w:w="1442" w:type="dxa"/>
          </w:tcPr>
          <w:p w14:paraId="5A7E7C51" w14:textId="77777777" w:rsidR="00A65C6A" w:rsidRPr="001A136B" w:rsidRDefault="00A65C6A" w:rsidP="008013B5">
            <w:pPr>
              <w:pStyle w:val="TableParagraph"/>
              <w:spacing w:before="1" w:line="240" w:lineRule="auto"/>
              <w:ind w:left="146"/>
              <w:jc w:val="left"/>
              <w:rPr>
                <w:b/>
                <w:sz w:val="24"/>
                <w:szCs w:val="24"/>
              </w:rPr>
            </w:pPr>
            <w:r w:rsidRPr="001A136B">
              <w:rPr>
                <w:b/>
                <w:sz w:val="24"/>
                <w:szCs w:val="24"/>
              </w:rPr>
              <w:t>IC-252008</w:t>
            </w:r>
          </w:p>
        </w:tc>
        <w:tc>
          <w:tcPr>
            <w:tcW w:w="1997" w:type="dxa"/>
          </w:tcPr>
          <w:p w14:paraId="41740BF6" w14:textId="77777777" w:rsidR="00A65C6A" w:rsidRPr="001A136B" w:rsidRDefault="00A65C6A" w:rsidP="008013B5">
            <w:pPr>
              <w:pStyle w:val="TableParagraph"/>
              <w:spacing w:before="1" w:line="240" w:lineRule="auto"/>
              <w:ind w:left="88" w:right="78"/>
              <w:rPr>
                <w:sz w:val="24"/>
                <w:szCs w:val="24"/>
              </w:rPr>
            </w:pPr>
            <w:r w:rsidRPr="001A136B">
              <w:rPr>
                <w:sz w:val="24"/>
                <w:szCs w:val="24"/>
              </w:rPr>
              <w:t>62</w:t>
            </w:r>
          </w:p>
        </w:tc>
        <w:tc>
          <w:tcPr>
            <w:tcW w:w="1836" w:type="dxa"/>
          </w:tcPr>
          <w:p w14:paraId="1BFBC2B9" w14:textId="77777777" w:rsidR="00A65C6A" w:rsidRPr="001A136B" w:rsidRDefault="00A65C6A" w:rsidP="008013B5">
            <w:pPr>
              <w:pStyle w:val="TableParagraph"/>
              <w:spacing w:before="1" w:line="240" w:lineRule="auto"/>
              <w:ind w:left="219" w:right="211"/>
              <w:rPr>
                <w:sz w:val="24"/>
                <w:szCs w:val="24"/>
              </w:rPr>
            </w:pPr>
            <w:r w:rsidRPr="001A136B">
              <w:rPr>
                <w:sz w:val="24"/>
                <w:szCs w:val="24"/>
              </w:rPr>
              <w:t>86</w:t>
            </w:r>
          </w:p>
        </w:tc>
        <w:tc>
          <w:tcPr>
            <w:tcW w:w="1936" w:type="dxa"/>
          </w:tcPr>
          <w:p w14:paraId="2469EB55" w14:textId="77777777" w:rsidR="00A65C6A" w:rsidRPr="001A136B" w:rsidRDefault="00A65C6A" w:rsidP="008013B5">
            <w:pPr>
              <w:pStyle w:val="TableParagraph"/>
              <w:spacing w:before="1" w:line="240" w:lineRule="auto"/>
              <w:ind w:left="89" w:right="77"/>
              <w:rPr>
                <w:sz w:val="24"/>
                <w:szCs w:val="24"/>
              </w:rPr>
            </w:pPr>
            <w:r w:rsidRPr="001A136B">
              <w:rPr>
                <w:sz w:val="24"/>
                <w:szCs w:val="24"/>
              </w:rPr>
              <w:t>13.91</w:t>
            </w:r>
          </w:p>
        </w:tc>
        <w:tc>
          <w:tcPr>
            <w:tcW w:w="2030" w:type="dxa"/>
          </w:tcPr>
          <w:p w14:paraId="0E75D13B" w14:textId="77777777" w:rsidR="00A65C6A" w:rsidRPr="001A136B" w:rsidRDefault="00A65C6A" w:rsidP="008013B5">
            <w:pPr>
              <w:pStyle w:val="TableParagraph"/>
              <w:spacing w:before="1" w:line="240" w:lineRule="auto"/>
              <w:ind w:left="88" w:right="76"/>
              <w:rPr>
                <w:sz w:val="24"/>
                <w:szCs w:val="24"/>
              </w:rPr>
            </w:pPr>
            <w:r w:rsidRPr="001A136B">
              <w:rPr>
                <w:sz w:val="24"/>
                <w:szCs w:val="24"/>
              </w:rPr>
              <w:t>17.89</w:t>
            </w:r>
          </w:p>
        </w:tc>
      </w:tr>
      <w:tr w:rsidR="00A65C6A" w:rsidRPr="001A136B" w14:paraId="7CEB7826" w14:textId="77777777" w:rsidTr="008013B5">
        <w:trPr>
          <w:trHeight w:val="482"/>
        </w:trPr>
        <w:tc>
          <w:tcPr>
            <w:tcW w:w="1442" w:type="dxa"/>
          </w:tcPr>
          <w:p w14:paraId="6B2FE196" w14:textId="77777777" w:rsidR="00A65C6A" w:rsidRPr="001A136B" w:rsidRDefault="00A65C6A" w:rsidP="008013B5">
            <w:pPr>
              <w:pStyle w:val="TableParagraph"/>
              <w:ind w:left="146"/>
              <w:jc w:val="left"/>
              <w:rPr>
                <w:b/>
                <w:sz w:val="24"/>
                <w:szCs w:val="24"/>
              </w:rPr>
            </w:pPr>
            <w:r w:rsidRPr="001A136B">
              <w:rPr>
                <w:b/>
                <w:sz w:val="24"/>
                <w:szCs w:val="24"/>
              </w:rPr>
              <w:t>PMS-8</w:t>
            </w:r>
          </w:p>
        </w:tc>
        <w:tc>
          <w:tcPr>
            <w:tcW w:w="1997" w:type="dxa"/>
          </w:tcPr>
          <w:p w14:paraId="26EE3573" w14:textId="77777777" w:rsidR="00A65C6A" w:rsidRPr="001A136B" w:rsidRDefault="00A65C6A" w:rsidP="008013B5">
            <w:pPr>
              <w:pStyle w:val="TableParagraph"/>
              <w:ind w:left="88" w:right="78"/>
              <w:rPr>
                <w:sz w:val="24"/>
                <w:szCs w:val="24"/>
              </w:rPr>
            </w:pPr>
            <w:r w:rsidRPr="001A136B">
              <w:rPr>
                <w:sz w:val="24"/>
                <w:szCs w:val="24"/>
              </w:rPr>
              <w:t>82</w:t>
            </w:r>
          </w:p>
        </w:tc>
        <w:tc>
          <w:tcPr>
            <w:tcW w:w="1836" w:type="dxa"/>
          </w:tcPr>
          <w:p w14:paraId="1B853D4B" w14:textId="77777777" w:rsidR="00A65C6A" w:rsidRPr="001A136B" w:rsidRDefault="00A65C6A" w:rsidP="008013B5">
            <w:pPr>
              <w:pStyle w:val="TableParagraph"/>
              <w:ind w:left="219" w:right="211"/>
              <w:rPr>
                <w:sz w:val="24"/>
                <w:szCs w:val="24"/>
              </w:rPr>
            </w:pPr>
            <w:r w:rsidRPr="001A136B">
              <w:rPr>
                <w:sz w:val="24"/>
                <w:szCs w:val="24"/>
              </w:rPr>
              <w:t>99</w:t>
            </w:r>
          </w:p>
        </w:tc>
        <w:tc>
          <w:tcPr>
            <w:tcW w:w="1936" w:type="dxa"/>
          </w:tcPr>
          <w:p w14:paraId="618D28C8" w14:textId="77777777" w:rsidR="00A65C6A" w:rsidRPr="001A136B" w:rsidRDefault="00A65C6A" w:rsidP="008013B5">
            <w:pPr>
              <w:pStyle w:val="TableParagraph"/>
              <w:ind w:left="89" w:right="77"/>
              <w:rPr>
                <w:sz w:val="24"/>
                <w:szCs w:val="24"/>
              </w:rPr>
            </w:pPr>
            <w:r w:rsidRPr="001A136B">
              <w:rPr>
                <w:sz w:val="24"/>
                <w:szCs w:val="24"/>
              </w:rPr>
              <w:t>16.43</w:t>
            </w:r>
          </w:p>
        </w:tc>
        <w:tc>
          <w:tcPr>
            <w:tcW w:w="2030" w:type="dxa"/>
          </w:tcPr>
          <w:p w14:paraId="7F6265E1" w14:textId="77777777" w:rsidR="00A65C6A" w:rsidRPr="001A136B" w:rsidRDefault="00A65C6A" w:rsidP="008013B5">
            <w:pPr>
              <w:pStyle w:val="TableParagraph"/>
              <w:ind w:left="88" w:right="76"/>
              <w:rPr>
                <w:sz w:val="24"/>
                <w:szCs w:val="24"/>
              </w:rPr>
            </w:pPr>
            <w:r w:rsidRPr="001A136B">
              <w:rPr>
                <w:sz w:val="24"/>
                <w:szCs w:val="24"/>
              </w:rPr>
              <w:t>22.04</w:t>
            </w:r>
          </w:p>
        </w:tc>
      </w:tr>
      <w:tr w:rsidR="00A65C6A" w:rsidRPr="001A136B" w14:paraId="697CE442" w14:textId="77777777" w:rsidTr="008013B5">
        <w:trPr>
          <w:trHeight w:val="484"/>
        </w:trPr>
        <w:tc>
          <w:tcPr>
            <w:tcW w:w="1442" w:type="dxa"/>
          </w:tcPr>
          <w:p w14:paraId="706D3D1E" w14:textId="77777777" w:rsidR="00A65C6A" w:rsidRPr="001A136B" w:rsidRDefault="00A65C6A" w:rsidP="008013B5">
            <w:pPr>
              <w:pStyle w:val="TableParagraph"/>
              <w:jc w:val="left"/>
              <w:rPr>
                <w:b/>
                <w:sz w:val="24"/>
                <w:szCs w:val="24"/>
              </w:rPr>
            </w:pPr>
            <w:r w:rsidRPr="001A136B">
              <w:rPr>
                <w:b/>
                <w:sz w:val="24"/>
                <w:szCs w:val="24"/>
              </w:rPr>
              <w:t xml:space="preserve"> IC-76474</w:t>
            </w:r>
          </w:p>
        </w:tc>
        <w:tc>
          <w:tcPr>
            <w:tcW w:w="1997" w:type="dxa"/>
          </w:tcPr>
          <w:p w14:paraId="29CE96B8" w14:textId="77777777" w:rsidR="00A65C6A" w:rsidRPr="001A136B" w:rsidRDefault="00A65C6A" w:rsidP="008013B5">
            <w:pPr>
              <w:pStyle w:val="TableParagraph"/>
              <w:ind w:left="88" w:right="78"/>
              <w:rPr>
                <w:sz w:val="24"/>
                <w:szCs w:val="24"/>
              </w:rPr>
            </w:pPr>
            <w:r w:rsidRPr="001A136B">
              <w:rPr>
                <w:sz w:val="24"/>
                <w:szCs w:val="24"/>
              </w:rPr>
              <w:t>84</w:t>
            </w:r>
          </w:p>
        </w:tc>
        <w:tc>
          <w:tcPr>
            <w:tcW w:w="1836" w:type="dxa"/>
          </w:tcPr>
          <w:p w14:paraId="7578DD31" w14:textId="77777777" w:rsidR="00A65C6A" w:rsidRPr="001A136B" w:rsidRDefault="00A65C6A" w:rsidP="008013B5">
            <w:pPr>
              <w:pStyle w:val="TableParagraph"/>
              <w:ind w:left="219" w:right="211"/>
              <w:rPr>
                <w:sz w:val="24"/>
                <w:szCs w:val="24"/>
              </w:rPr>
            </w:pPr>
            <w:r w:rsidRPr="001A136B">
              <w:rPr>
                <w:sz w:val="24"/>
                <w:szCs w:val="24"/>
              </w:rPr>
              <w:t>96</w:t>
            </w:r>
          </w:p>
        </w:tc>
        <w:tc>
          <w:tcPr>
            <w:tcW w:w="1936" w:type="dxa"/>
          </w:tcPr>
          <w:p w14:paraId="38CAA487" w14:textId="77777777" w:rsidR="00A65C6A" w:rsidRPr="001A136B" w:rsidRDefault="00A65C6A" w:rsidP="008013B5">
            <w:pPr>
              <w:pStyle w:val="TableParagraph"/>
              <w:ind w:left="89" w:right="77"/>
              <w:rPr>
                <w:sz w:val="24"/>
                <w:szCs w:val="24"/>
              </w:rPr>
            </w:pPr>
            <w:r w:rsidRPr="001A136B">
              <w:rPr>
                <w:sz w:val="24"/>
                <w:szCs w:val="24"/>
              </w:rPr>
              <w:t>17.03</w:t>
            </w:r>
          </w:p>
        </w:tc>
        <w:tc>
          <w:tcPr>
            <w:tcW w:w="2030" w:type="dxa"/>
          </w:tcPr>
          <w:p w14:paraId="51168F1B" w14:textId="77777777" w:rsidR="00A65C6A" w:rsidRPr="001A136B" w:rsidRDefault="00A65C6A" w:rsidP="008013B5">
            <w:pPr>
              <w:pStyle w:val="TableParagraph"/>
              <w:ind w:left="88" w:right="76"/>
              <w:rPr>
                <w:sz w:val="24"/>
                <w:szCs w:val="24"/>
              </w:rPr>
            </w:pPr>
            <w:r w:rsidRPr="001A136B">
              <w:rPr>
                <w:sz w:val="24"/>
                <w:szCs w:val="24"/>
              </w:rPr>
              <w:t>23.65</w:t>
            </w:r>
          </w:p>
        </w:tc>
      </w:tr>
      <w:tr w:rsidR="00A65C6A" w:rsidRPr="001A136B" w14:paraId="331FD270" w14:textId="77777777" w:rsidTr="008013B5">
        <w:trPr>
          <w:trHeight w:val="482"/>
        </w:trPr>
        <w:tc>
          <w:tcPr>
            <w:tcW w:w="1442" w:type="dxa"/>
          </w:tcPr>
          <w:p w14:paraId="774DB5EE" w14:textId="77777777" w:rsidR="00A65C6A" w:rsidRPr="001A136B" w:rsidRDefault="00A65C6A" w:rsidP="008013B5">
            <w:pPr>
              <w:pStyle w:val="TableParagraph"/>
              <w:jc w:val="left"/>
              <w:rPr>
                <w:b/>
                <w:sz w:val="24"/>
                <w:szCs w:val="24"/>
              </w:rPr>
            </w:pPr>
            <w:r w:rsidRPr="001A136B">
              <w:rPr>
                <w:b/>
                <w:sz w:val="24"/>
                <w:szCs w:val="24"/>
              </w:rPr>
              <w:t xml:space="preserve"> IC-282089</w:t>
            </w:r>
          </w:p>
        </w:tc>
        <w:tc>
          <w:tcPr>
            <w:tcW w:w="1997" w:type="dxa"/>
          </w:tcPr>
          <w:p w14:paraId="7B495242" w14:textId="77777777" w:rsidR="00A65C6A" w:rsidRPr="001A136B" w:rsidRDefault="00A65C6A" w:rsidP="008013B5">
            <w:pPr>
              <w:pStyle w:val="TableParagraph"/>
              <w:ind w:left="88" w:right="78"/>
              <w:rPr>
                <w:sz w:val="24"/>
                <w:szCs w:val="24"/>
              </w:rPr>
            </w:pPr>
            <w:r w:rsidRPr="001A136B">
              <w:rPr>
                <w:sz w:val="24"/>
                <w:szCs w:val="24"/>
              </w:rPr>
              <w:t>90</w:t>
            </w:r>
          </w:p>
        </w:tc>
        <w:tc>
          <w:tcPr>
            <w:tcW w:w="1836" w:type="dxa"/>
          </w:tcPr>
          <w:p w14:paraId="46E5B645" w14:textId="77777777" w:rsidR="00A65C6A" w:rsidRPr="001A136B" w:rsidRDefault="00A65C6A" w:rsidP="008013B5">
            <w:pPr>
              <w:pStyle w:val="TableParagraph"/>
              <w:ind w:left="219" w:right="211"/>
              <w:rPr>
                <w:sz w:val="24"/>
                <w:szCs w:val="24"/>
              </w:rPr>
            </w:pPr>
            <w:r w:rsidRPr="001A136B">
              <w:rPr>
                <w:sz w:val="24"/>
                <w:szCs w:val="24"/>
              </w:rPr>
              <w:t>95</w:t>
            </w:r>
          </w:p>
        </w:tc>
        <w:tc>
          <w:tcPr>
            <w:tcW w:w="1936" w:type="dxa"/>
          </w:tcPr>
          <w:p w14:paraId="758E5E7D" w14:textId="77777777" w:rsidR="00A65C6A" w:rsidRPr="001A136B" w:rsidRDefault="00A65C6A" w:rsidP="008013B5">
            <w:pPr>
              <w:pStyle w:val="TableParagraph"/>
              <w:ind w:left="89" w:right="77"/>
              <w:rPr>
                <w:sz w:val="24"/>
                <w:szCs w:val="24"/>
              </w:rPr>
            </w:pPr>
            <w:r w:rsidRPr="001A136B">
              <w:rPr>
                <w:sz w:val="24"/>
                <w:szCs w:val="24"/>
              </w:rPr>
              <w:t>18.06</w:t>
            </w:r>
          </w:p>
        </w:tc>
        <w:tc>
          <w:tcPr>
            <w:tcW w:w="2030" w:type="dxa"/>
          </w:tcPr>
          <w:p w14:paraId="71CBD10D" w14:textId="77777777" w:rsidR="00A65C6A" w:rsidRPr="001A136B" w:rsidRDefault="00A65C6A" w:rsidP="008013B5">
            <w:pPr>
              <w:pStyle w:val="TableParagraph"/>
              <w:ind w:left="88" w:right="76"/>
              <w:rPr>
                <w:sz w:val="24"/>
                <w:szCs w:val="24"/>
              </w:rPr>
            </w:pPr>
            <w:r w:rsidRPr="001A136B">
              <w:rPr>
                <w:sz w:val="24"/>
                <w:szCs w:val="24"/>
              </w:rPr>
              <w:t>24.11</w:t>
            </w:r>
          </w:p>
        </w:tc>
      </w:tr>
      <w:tr w:rsidR="00A65C6A" w:rsidRPr="001A136B" w14:paraId="7FD09D7E" w14:textId="77777777" w:rsidTr="008013B5">
        <w:trPr>
          <w:trHeight w:val="482"/>
        </w:trPr>
        <w:tc>
          <w:tcPr>
            <w:tcW w:w="1442" w:type="dxa"/>
          </w:tcPr>
          <w:p w14:paraId="66D8F01F" w14:textId="77777777" w:rsidR="00A65C6A" w:rsidRPr="001A136B" w:rsidRDefault="00A65C6A" w:rsidP="008013B5">
            <w:pPr>
              <w:pStyle w:val="TableParagraph"/>
              <w:jc w:val="left"/>
              <w:rPr>
                <w:b/>
                <w:sz w:val="24"/>
                <w:szCs w:val="24"/>
              </w:rPr>
            </w:pPr>
            <w:r w:rsidRPr="001A136B">
              <w:rPr>
                <w:b/>
                <w:sz w:val="24"/>
                <w:szCs w:val="24"/>
              </w:rPr>
              <w:t xml:space="preserve"> IC-55444</w:t>
            </w:r>
          </w:p>
        </w:tc>
        <w:tc>
          <w:tcPr>
            <w:tcW w:w="1997" w:type="dxa"/>
          </w:tcPr>
          <w:p w14:paraId="2B80C282" w14:textId="77777777" w:rsidR="00A65C6A" w:rsidRPr="001A136B" w:rsidRDefault="00A65C6A" w:rsidP="008013B5">
            <w:pPr>
              <w:pStyle w:val="TableParagraph"/>
              <w:ind w:left="88" w:right="78"/>
              <w:rPr>
                <w:sz w:val="24"/>
                <w:szCs w:val="24"/>
              </w:rPr>
            </w:pPr>
            <w:r w:rsidRPr="001A136B">
              <w:rPr>
                <w:sz w:val="24"/>
                <w:szCs w:val="24"/>
              </w:rPr>
              <w:t>74</w:t>
            </w:r>
          </w:p>
        </w:tc>
        <w:tc>
          <w:tcPr>
            <w:tcW w:w="1836" w:type="dxa"/>
          </w:tcPr>
          <w:p w14:paraId="05B2C8A0" w14:textId="77777777" w:rsidR="00A65C6A" w:rsidRPr="001A136B" w:rsidRDefault="00A65C6A" w:rsidP="008013B5">
            <w:pPr>
              <w:pStyle w:val="TableParagraph"/>
              <w:ind w:left="219" w:right="211"/>
              <w:rPr>
                <w:sz w:val="24"/>
                <w:szCs w:val="24"/>
              </w:rPr>
            </w:pPr>
            <w:r w:rsidRPr="001A136B">
              <w:rPr>
                <w:sz w:val="24"/>
                <w:szCs w:val="24"/>
              </w:rPr>
              <w:t>100</w:t>
            </w:r>
          </w:p>
        </w:tc>
        <w:tc>
          <w:tcPr>
            <w:tcW w:w="1936" w:type="dxa"/>
          </w:tcPr>
          <w:p w14:paraId="36C75BF8" w14:textId="77777777" w:rsidR="00A65C6A" w:rsidRPr="001A136B" w:rsidRDefault="00A65C6A" w:rsidP="008013B5">
            <w:pPr>
              <w:pStyle w:val="TableParagraph"/>
              <w:ind w:left="89" w:right="77"/>
              <w:rPr>
                <w:sz w:val="24"/>
                <w:szCs w:val="24"/>
              </w:rPr>
            </w:pPr>
            <w:r w:rsidRPr="001A136B">
              <w:rPr>
                <w:sz w:val="24"/>
                <w:szCs w:val="24"/>
              </w:rPr>
              <w:t>14.56</w:t>
            </w:r>
          </w:p>
        </w:tc>
        <w:tc>
          <w:tcPr>
            <w:tcW w:w="2030" w:type="dxa"/>
          </w:tcPr>
          <w:p w14:paraId="19201BA1" w14:textId="77777777" w:rsidR="00A65C6A" w:rsidRPr="001A136B" w:rsidRDefault="00A65C6A" w:rsidP="008013B5">
            <w:pPr>
              <w:pStyle w:val="TableParagraph"/>
              <w:ind w:left="88" w:right="76"/>
              <w:rPr>
                <w:sz w:val="24"/>
                <w:szCs w:val="24"/>
              </w:rPr>
            </w:pPr>
            <w:r w:rsidRPr="001A136B">
              <w:rPr>
                <w:sz w:val="24"/>
                <w:szCs w:val="24"/>
              </w:rPr>
              <w:t>19.16</w:t>
            </w:r>
          </w:p>
        </w:tc>
      </w:tr>
      <w:tr w:rsidR="00A65C6A" w:rsidRPr="001A136B" w14:paraId="36DE9CC3" w14:textId="77777777" w:rsidTr="008013B5">
        <w:trPr>
          <w:trHeight w:val="484"/>
        </w:trPr>
        <w:tc>
          <w:tcPr>
            <w:tcW w:w="1442" w:type="dxa"/>
          </w:tcPr>
          <w:p w14:paraId="0136D8D9" w14:textId="77777777" w:rsidR="00A65C6A" w:rsidRPr="001A136B" w:rsidRDefault="00A65C6A" w:rsidP="008013B5">
            <w:pPr>
              <w:pStyle w:val="TableParagraph"/>
              <w:spacing w:before="1" w:line="240" w:lineRule="auto"/>
              <w:jc w:val="left"/>
              <w:rPr>
                <w:b/>
                <w:sz w:val="24"/>
                <w:szCs w:val="24"/>
              </w:rPr>
            </w:pPr>
            <w:r w:rsidRPr="001A136B">
              <w:rPr>
                <w:b/>
                <w:sz w:val="24"/>
                <w:szCs w:val="24"/>
              </w:rPr>
              <w:t xml:space="preserve"> IC-420310</w:t>
            </w:r>
          </w:p>
        </w:tc>
        <w:tc>
          <w:tcPr>
            <w:tcW w:w="1997" w:type="dxa"/>
          </w:tcPr>
          <w:p w14:paraId="3029A9DD" w14:textId="77777777" w:rsidR="00A65C6A" w:rsidRPr="001A136B" w:rsidRDefault="00A65C6A" w:rsidP="008013B5">
            <w:pPr>
              <w:pStyle w:val="TableParagraph"/>
              <w:spacing w:before="1" w:line="240" w:lineRule="auto"/>
              <w:ind w:left="88" w:right="78"/>
              <w:rPr>
                <w:sz w:val="24"/>
                <w:szCs w:val="24"/>
              </w:rPr>
            </w:pPr>
            <w:r w:rsidRPr="001A136B">
              <w:rPr>
                <w:sz w:val="24"/>
                <w:szCs w:val="24"/>
              </w:rPr>
              <w:t>81</w:t>
            </w:r>
          </w:p>
        </w:tc>
        <w:tc>
          <w:tcPr>
            <w:tcW w:w="1836" w:type="dxa"/>
          </w:tcPr>
          <w:p w14:paraId="4966637E" w14:textId="77777777" w:rsidR="00A65C6A" w:rsidRPr="001A136B" w:rsidRDefault="00A65C6A" w:rsidP="008013B5">
            <w:pPr>
              <w:pStyle w:val="TableParagraph"/>
              <w:spacing w:before="1" w:line="240" w:lineRule="auto"/>
              <w:ind w:left="219" w:right="211"/>
              <w:rPr>
                <w:sz w:val="24"/>
                <w:szCs w:val="24"/>
              </w:rPr>
            </w:pPr>
            <w:r w:rsidRPr="001A136B">
              <w:rPr>
                <w:sz w:val="24"/>
                <w:szCs w:val="24"/>
              </w:rPr>
              <w:t>100</w:t>
            </w:r>
          </w:p>
        </w:tc>
        <w:tc>
          <w:tcPr>
            <w:tcW w:w="1936" w:type="dxa"/>
          </w:tcPr>
          <w:p w14:paraId="7803C6CD" w14:textId="77777777" w:rsidR="00A65C6A" w:rsidRPr="001A136B" w:rsidRDefault="00A65C6A" w:rsidP="008013B5">
            <w:pPr>
              <w:pStyle w:val="TableParagraph"/>
              <w:spacing w:before="1" w:line="240" w:lineRule="auto"/>
              <w:ind w:left="89" w:right="77"/>
              <w:rPr>
                <w:sz w:val="24"/>
                <w:szCs w:val="24"/>
              </w:rPr>
            </w:pPr>
            <w:r w:rsidRPr="001A136B">
              <w:rPr>
                <w:sz w:val="24"/>
                <w:szCs w:val="24"/>
              </w:rPr>
              <w:t>14.87</w:t>
            </w:r>
          </w:p>
        </w:tc>
        <w:tc>
          <w:tcPr>
            <w:tcW w:w="2030" w:type="dxa"/>
          </w:tcPr>
          <w:p w14:paraId="43EEAFE4" w14:textId="77777777" w:rsidR="00A65C6A" w:rsidRPr="001A136B" w:rsidRDefault="00A65C6A" w:rsidP="008013B5">
            <w:pPr>
              <w:pStyle w:val="TableParagraph"/>
              <w:spacing w:before="1" w:line="240" w:lineRule="auto"/>
              <w:ind w:left="88" w:right="76"/>
              <w:rPr>
                <w:sz w:val="24"/>
                <w:szCs w:val="24"/>
              </w:rPr>
            </w:pPr>
            <w:r w:rsidRPr="001A136B">
              <w:rPr>
                <w:sz w:val="24"/>
                <w:szCs w:val="24"/>
              </w:rPr>
              <w:t>21.80</w:t>
            </w:r>
          </w:p>
        </w:tc>
      </w:tr>
      <w:tr w:rsidR="00A65C6A" w:rsidRPr="001A136B" w14:paraId="2424D273" w14:textId="77777777" w:rsidTr="008013B5">
        <w:trPr>
          <w:trHeight w:val="482"/>
        </w:trPr>
        <w:tc>
          <w:tcPr>
            <w:tcW w:w="1442" w:type="dxa"/>
          </w:tcPr>
          <w:p w14:paraId="1530C400" w14:textId="77777777" w:rsidR="00A65C6A" w:rsidRPr="001A136B" w:rsidRDefault="00A65C6A" w:rsidP="008013B5">
            <w:pPr>
              <w:pStyle w:val="TableParagraph"/>
              <w:jc w:val="left"/>
              <w:rPr>
                <w:b/>
                <w:sz w:val="24"/>
                <w:szCs w:val="24"/>
              </w:rPr>
            </w:pPr>
            <w:r w:rsidRPr="001A136B">
              <w:rPr>
                <w:b/>
                <w:sz w:val="24"/>
                <w:szCs w:val="24"/>
              </w:rPr>
              <w:t xml:space="preserve"> IC-76453</w:t>
            </w:r>
          </w:p>
        </w:tc>
        <w:tc>
          <w:tcPr>
            <w:tcW w:w="1997" w:type="dxa"/>
          </w:tcPr>
          <w:p w14:paraId="0ADC01B4" w14:textId="77777777" w:rsidR="00A65C6A" w:rsidRPr="001A136B" w:rsidRDefault="00A65C6A" w:rsidP="008013B5">
            <w:pPr>
              <w:pStyle w:val="TableParagraph"/>
              <w:ind w:left="88" w:right="78"/>
              <w:rPr>
                <w:sz w:val="24"/>
                <w:szCs w:val="24"/>
              </w:rPr>
            </w:pPr>
            <w:r w:rsidRPr="001A136B">
              <w:rPr>
                <w:sz w:val="24"/>
                <w:szCs w:val="24"/>
              </w:rPr>
              <w:t>89</w:t>
            </w:r>
          </w:p>
        </w:tc>
        <w:tc>
          <w:tcPr>
            <w:tcW w:w="1836" w:type="dxa"/>
          </w:tcPr>
          <w:p w14:paraId="353A17BB" w14:textId="77777777" w:rsidR="00A65C6A" w:rsidRPr="001A136B" w:rsidRDefault="00A65C6A" w:rsidP="008013B5">
            <w:pPr>
              <w:pStyle w:val="TableParagraph"/>
              <w:ind w:left="219" w:right="211"/>
              <w:rPr>
                <w:sz w:val="24"/>
                <w:szCs w:val="24"/>
              </w:rPr>
            </w:pPr>
            <w:r w:rsidRPr="001A136B">
              <w:rPr>
                <w:sz w:val="24"/>
                <w:szCs w:val="24"/>
              </w:rPr>
              <w:t>100</w:t>
            </w:r>
          </w:p>
        </w:tc>
        <w:tc>
          <w:tcPr>
            <w:tcW w:w="1936" w:type="dxa"/>
          </w:tcPr>
          <w:p w14:paraId="10AD2366" w14:textId="77777777" w:rsidR="00A65C6A" w:rsidRPr="001A136B" w:rsidRDefault="00A65C6A" w:rsidP="008013B5">
            <w:pPr>
              <w:pStyle w:val="TableParagraph"/>
              <w:ind w:left="89" w:right="77"/>
              <w:rPr>
                <w:sz w:val="24"/>
                <w:szCs w:val="24"/>
              </w:rPr>
            </w:pPr>
            <w:r w:rsidRPr="001A136B">
              <w:rPr>
                <w:sz w:val="24"/>
                <w:szCs w:val="24"/>
              </w:rPr>
              <w:t>15.65</w:t>
            </w:r>
          </w:p>
        </w:tc>
        <w:tc>
          <w:tcPr>
            <w:tcW w:w="2030" w:type="dxa"/>
          </w:tcPr>
          <w:p w14:paraId="5D33B7F3" w14:textId="77777777" w:rsidR="00A65C6A" w:rsidRPr="001A136B" w:rsidRDefault="00A65C6A" w:rsidP="008013B5">
            <w:pPr>
              <w:pStyle w:val="TableParagraph"/>
              <w:ind w:left="88" w:right="76"/>
              <w:rPr>
                <w:sz w:val="24"/>
                <w:szCs w:val="24"/>
              </w:rPr>
            </w:pPr>
            <w:r w:rsidRPr="001A136B">
              <w:rPr>
                <w:sz w:val="24"/>
                <w:szCs w:val="24"/>
              </w:rPr>
              <w:t>22.11</w:t>
            </w:r>
          </w:p>
        </w:tc>
      </w:tr>
      <w:tr w:rsidR="00A65C6A" w:rsidRPr="001A136B" w14:paraId="4C31C57D" w14:textId="77777777" w:rsidTr="008013B5">
        <w:trPr>
          <w:trHeight w:val="484"/>
        </w:trPr>
        <w:tc>
          <w:tcPr>
            <w:tcW w:w="1442" w:type="dxa"/>
          </w:tcPr>
          <w:p w14:paraId="33AA5235" w14:textId="77777777" w:rsidR="00A65C6A" w:rsidRPr="001A136B" w:rsidRDefault="00A65C6A" w:rsidP="008013B5">
            <w:pPr>
              <w:pStyle w:val="TableParagraph"/>
              <w:jc w:val="left"/>
              <w:rPr>
                <w:b/>
                <w:sz w:val="24"/>
                <w:szCs w:val="24"/>
              </w:rPr>
            </w:pPr>
            <w:r w:rsidRPr="001A136B">
              <w:rPr>
                <w:b/>
                <w:sz w:val="24"/>
                <w:szCs w:val="24"/>
              </w:rPr>
              <w:t xml:space="preserve"> IC-7646</w:t>
            </w:r>
          </w:p>
        </w:tc>
        <w:tc>
          <w:tcPr>
            <w:tcW w:w="1997" w:type="dxa"/>
          </w:tcPr>
          <w:p w14:paraId="28207939" w14:textId="77777777" w:rsidR="00A65C6A" w:rsidRPr="001A136B" w:rsidRDefault="00A65C6A" w:rsidP="008013B5">
            <w:pPr>
              <w:pStyle w:val="TableParagraph"/>
              <w:ind w:left="88" w:right="78"/>
              <w:rPr>
                <w:sz w:val="24"/>
                <w:szCs w:val="24"/>
              </w:rPr>
            </w:pPr>
            <w:r w:rsidRPr="001A136B">
              <w:rPr>
                <w:sz w:val="24"/>
                <w:szCs w:val="24"/>
              </w:rPr>
              <w:t>73</w:t>
            </w:r>
          </w:p>
        </w:tc>
        <w:tc>
          <w:tcPr>
            <w:tcW w:w="1836" w:type="dxa"/>
          </w:tcPr>
          <w:p w14:paraId="00D73B81" w14:textId="77777777" w:rsidR="00A65C6A" w:rsidRPr="001A136B" w:rsidRDefault="00A65C6A" w:rsidP="008013B5">
            <w:pPr>
              <w:pStyle w:val="TableParagraph"/>
              <w:ind w:left="219" w:right="211"/>
              <w:rPr>
                <w:sz w:val="24"/>
                <w:szCs w:val="24"/>
              </w:rPr>
            </w:pPr>
            <w:r w:rsidRPr="001A136B">
              <w:rPr>
                <w:sz w:val="24"/>
                <w:szCs w:val="24"/>
              </w:rPr>
              <w:t>92</w:t>
            </w:r>
          </w:p>
        </w:tc>
        <w:tc>
          <w:tcPr>
            <w:tcW w:w="1936" w:type="dxa"/>
          </w:tcPr>
          <w:p w14:paraId="5C127564" w14:textId="77777777" w:rsidR="00A65C6A" w:rsidRPr="001A136B" w:rsidRDefault="00A65C6A" w:rsidP="008013B5">
            <w:pPr>
              <w:pStyle w:val="TableParagraph"/>
              <w:ind w:left="89" w:right="77"/>
              <w:rPr>
                <w:sz w:val="24"/>
                <w:szCs w:val="24"/>
              </w:rPr>
            </w:pPr>
            <w:r w:rsidRPr="001A136B">
              <w:rPr>
                <w:sz w:val="24"/>
                <w:szCs w:val="24"/>
              </w:rPr>
              <w:t>13.48</w:t>
            </w:r>
          </w:p>
        </w:tc>
        <w:tc>
          <w:tcPr>
            <w:tcW w:w="2030" w:type="dxa"/>
          </w:tcPr>
          <w:p w14:paraId="4B2E59A4" w14:textId="77777777" w:rsidR="00A65C6A" w:rsidRPr="001A136B" w:rsidRDefault="00A65C6A" w:rsidP="008013B5">
            <w:pPr>
              <w:pStyle w:val="TableParagraph"/>
              <w:ind w:left="88" w:right="76"/>
              <w:rPr>
                <w:sz w:val="24"/>
                <w:szCs w:val="24"/>
              </w:rPr>
            </w:pPr>
            <w:r w:rsidRPr="001A136B">
              <w:rPr>
                <w:sz w:val="24"/>
                <w:szCs w:val="24"/>
              </w:rPr>
              <w:t>18.53</w:t>
            </w:r>
          </w:p>
        </w:tc>
      </w:tr>
      <w:tr w:rsidR="00A65C6A" w:rsidRPr="001A136B" w14:paraId="068FBB1B" w14:textId="77777777" w:rsidTr="008013B5">
        <w:trPr>
          <w:trHeight w:val="482"/>
        </w:trPr>
        <w:tc>
          <w:tcPr>
            <w:tcW w:w="1442" w:type="dxa"/>
          </w:tcPr>
          <w:p w14:paraId="2C722F3E" w14:textId="77777777" w:rsidR="00A65C6A" w:rsidRPr="001A136B" w:rsidRDefault="00A65C6A" w:rsidP="008013B5">
            <w:pPr>
              <w:pStyle w:val="TableParagraph"/>
              <w:jc w:val="left"/>
              <w:rPr>
                <w:b/>
                <w:sz w:val="24"/>
                <w:szCs w:val="24"/>
              </w:rPr>
            </w:pPr>
            <w:r w:rsidRPr="001A136B">
              <w:rPr>
                <w:b/>
                <w:sz w:val="24"/>
                <w:szCs w:val="24"/>
              </w:rPr>
              <w:t xml:space="preserve"> IHO-187</w:t>
            </w:r>
          </w:p>
        </w:tc>
        <w:tc>
          <w:tcPr>
            <w:tcW w:w="1997" w:type="dxa"/>
          </w:tcPr>
          <w:p w14:paraId="338B2767" w14:textId="77777777" w:rsidR="00A65C6A" w:rsidRPr="001A136B" w:rsidRDefault="00A65C6A" w:rsidP="008013B5">
            <w:pPr>
              <w:pStyle w:val="TableParagraph"/>
              <w:ind w:left="88" w:right="78"/>
              <w:rPr>
                <w:sz w:val="24"/>
                <w:szCs w:val="24"/>
              </w:rPr>
            </w:pPr>
            <w:r w:rsidRPr="001A136B">
              <w:rPr>
                <w:sz w:val="24"/>
                <w:szCs w:val="24"/>
              </w:rPr>
              <w:t>93</w:t>
            </w:r>
          </w:p>
        </w:tc>
        <w:tc>
          <w:tcPr>
            <w:tcW w:w="1836" w:type="dxa"/>
          </w:tcPr>
          <w:p w14:paraId="7C737800" w14:textId="77777777" w:rsidR="00A65C6A" w:rsidRPr="001A136B" w:rsidRDefault="00A65C6A" w:rsidP="008013B5">
            <w:pPr>
              <w:pStyle w:val="TableParagraph"/>
              <w:ind w:left="219" w:right="211"/>
              <w:rPr>
                <w:sz w:val="24"/>
                <w:szCs w:val="24"/>
              </w:rPr>
            </w:pPr>
            <w:r w:rsidRPr="001A136B">
              <w:rPr>
                <w:sz w:val="24"/>
                <w:szCs w:val="24"/>
              </w:rPr>
              <w:t>76</w:t>
            </w:r>
          </w:p>
        </w:tc>
        <w:tc>
          <w:tcPr>
            <w:tcW w:w="1936" w:type="dxa"/>
          </w:tcPr>
          <w:p w14:paraId="74CF932E" w14:textId="77777777" w:rsidR="00A65C6A" w:rsidRPr="001A136B" w:rsidRDefault="00A65C6A" w:rsidP="008013B5">
            <w:pPr>
              <w:pStyle w:val="TableParagraph"/>
              <w:ind w:left="89" w:right="77"/>
              <w:rPr>
                <w:sz w:val="24"/>
                <w:szCs w:val="24"/>
              </w:rPr>
            </w:pPr>
            <w:r w:rsidRPr="001A136B">
              <w:rPr>
                <w:sz w:val="24"/>
                <w:szCs w:val="24"/>
              </w:rPr>
              <w:t>16.60</w:t>
            </w:r>
          </w:p>
        </w:tc>
        <w:tc>
          <w:tcPr>
            <w:tcW w:w="2030" w:type="dxa"/>
          </w:tcPr>
          <w:p w14:paraId="5A4E3D3A" w14:textId="77777777" w:rsidR="00A65C6A" w:rsidRPr="001A136B" w:rsidRDefault="00A65C6A" w:rsidP="008013B5">
            <w:pPr>
              <w:pStyle w:val="TableParagraph"/>
              <w:ind w:left="88" w:right="76"/>
              <w:rPr>
                <w:sz w:val="24"/>
                <w:szCs w:val="24"/>
              </w:rPr>
            </w:pPr>
            <w:r w:rsidRPr="001A136B">
              <w:rPr>
                <w:sz w:val="24"/>
                <w:szCs w:val="24"/>
              </w:rPr>
              <w:t>24.23</w:t>
            </w:r>
          </w:p>
        </w:tc>
      </w:tr>
      <w:tr w:rsidR="00A65C6A" w:rsidRPr="001A136B" w14:paraId="5DDDF8D3" w14:textId="77777777" w:rsidTr="008013B5">
        <w:trPr>
          <w:trHeight w:val="484"/>
        </w:trPr>
        <w:tc>
          <w:tcPr>
            <w:tcW w:w="1442" w:type="dxa"/>
          </w:tcPr>
          <w:p w14:paraId="5309B6E6" w14:textId="77777777" w:rsidR="00A65C6A" w:rsidRPr="001A136B" w:rsidRDefault="00A65C6A" w:rsidP="008013B5">
            <w:pPr>
              <w:pStyle w:val="TableParagraph"/>
              <w:jc w:val="left"/>
              <w:rPr>
                <w:b/>
                <w:sz w:val="24"/>
                <w:szCs w:val="24"/>
              </w:rPr>
            </w:pPr>
            <w:r w:rsidRPr="001A136B">
              <w:rPr>
                <w:b/>
                <w:sz w:val="24"/>
                <w:szCs w:val="24"/>
              </w:rPr>
              <w:t xml:space="preserve"> IC-76388</w:t>
            </w:r>
          </w:p>
        </w:tc>
        <w:tc>
          <w:tcPr>
            <w:tcW w:w="1997" w:type="dxa"/>
          </w:tcPr>
          <w:p w14:paraId="36BA8952" w14:textId="77777777" w:rsidR="00A65C6A" w:rsidRPr="001A136B" w:rsidRDefault="00A65C6A" w:rsidP="008013B5">
            <w:pPr>
              <w:pStyle w:val="TableParagraph"/>
              <w:ind w:left="88" w:right="78"/>
              <w:rPr>
                <w:sz w:val="24"/>
                <w:szCs w:val="24"/>
              </w:rPr>
            </w:pPr>
            <w:r w:rsidRPr="001A136B">
              <w:rPr>
                <w:sz w:val="24"/>
                <w:szCs w:val="24"/>
              </w:rPr>
              <w:t>89</w:t>
            </w:r>
          </w:p>
        </w:tc>
        <w:tc>
          <w:tcPr>
            <w:tcW w:w="1836" w:type="dxa"/>
          </w:tcPr>
          <w:p w14:paraId="2D32DA9E" w14:textId="77777777" w:rsidR="00A65C6A" w:rsidRPr="001A136B" w:rsidRDefault="00A65C6A" w:rsidP="008013B5">
            <w:pPr>
              <w:pStyle w:val="TableParagraph"/>
              <w:ind w:left="221" w:right="210"/>
              <w:rPr>
                <w:sz w:val="24"/>
                <w:szCs w:val="24"/>
              </w:rPr>
            </w:pPr>
            <w:r w:rsidRPr="001A136B">
              <w:rPr>
                <w:sz w:val="24"/>
                <w:szCs w:val="24"/>
              </w:rPr>
              <w:t>99.5</w:t>
            </w:r>
          </w:p>
        </w:tc>
        <w:tc>
          <w:tcPr>
            <w:tcW w:w="1936" w:type="dxa"/>
          </w:tcPr>
          <w:p w14:paraId="12F9B259" w14:textId="77777777" w:rsidR="00A65C6A" w:rsidRPr="001A136B" w:rsidRDefault="00A65C6A" w:rsidP="008013B5">
            <w:pPr>
              <w:pStyle w:val="TableParagraph"/>
              <w:ind w:left="89" w:right="77"/>
              <w:rPr>
                <w:sz w:val="24"/>
                <w:szCs w:val="24"/>
              </w:rPr>
            </w:pPr>
            <w:r w:rsidRPr="001A136B">
              <w:rPr>
                <w:sz w:val="24"/>
                <w:szCs w:val="24"/>
              </w:rPr>
              <w:t>14.28</w:t>
            </w:r>
          </w:p>
        </w:tc>
        <w:tc>
          <w:tcPr>
            <w:tcW w:w="2030" w:type="dxa"/>
          </w:tcPr>
          <w:p w14:paraId="103BB6BC" w14:textId="77777777" w:rsidR="00A65C6A" w:rsidRPr="001A136B" w:rsidRDefault="00A65C6A" w:rsidP="008013B5">
            <w:pPr>
              <w:pStyle w:val="TableParagraph"/>
              <w:ind w:left="88" w:right="76"/>
              <w:rPr>
                <w:sz w:val="24"/>
                <w:szCs w:val="24"/>
              </w:rPr>
            </w:pPr>
            <w:r w:rsidRPr="001A136B">
              <w:rPr>
                <w:sz w:val="24"/>
                <w:szCs w:val="24"/>
              </w:rPr>
              <w:t>22.36</w:t>
            </w:r>
          </w:p>
        </w:tc>
      </w:tr>
      <w:tr w:rsidR="00A65C6A" w:rsidRPr="001A136B" w14:paraId="19362664" w14:textId="77777777" w:rsidTr="008013B5">
        <w:trPr>
          <w:trHeight w:val="481"/>
        </w:trPr>
        <w:tc>
          <w:tcPr>
            <w:tcW w:w="1442" w:type="dxa"/>
          </w:tcPr>
          <w:p w14:paraId="279FAF24" w14:textId="77777777" w:rsidR="00A65C6A" w:rsidRPr="001A136B" w:rsidRDefault="00A65C6A" w:rsidP="008013B5">
            <w:pPr>
              <w:pStyle w:val="TableParagraph"/>
              <w:jc w:val="left"/>
              <w:rPr>
                <w:b/>
                <w:sz w:val="24"/>
                <w:szCs w:val="24"/>
              </w:rPr>
            </w:pPr>
            <w:r w:rsidRPr="001A136B">
              <w:rPr>
                <w:b/>
                <w:sz w:val="24"/>
                <w:szCs w:val="24"/>
              </w:rPr>
              <w:t xml:space="preserve"> IC-436932</w:t>
            </w:r>
          </w:p>
        </w:tc>
        <w:tc>
          <w:tcPr>
            <w:tcW w:w="1997" w:type="dxa"/>
          </w:tcPr>
          <w:p w14:paraId="340EAE8D" w14:textId="77777777" w:rsidR="00A65C6A" w:rsidRPr="001A136B" w:rsidRDefault="00A65C6A" w:rsidP="008013B5">
            <w:pPr>
              <w:pStyle w:val="TableParagraph"/>
              <w:ind w:left="88" w:right="78"/>
              <w:rPr>
                <w:sz w:val="24"/>
                <w:szCs w:val="24"/>
              </w:rPr>
            </w:pPr>
            <w:r w:rsidRPr="001A136B">
              <w:rPr>
                <w:sz w:val="24"/>
                <w:szCs w:val="24"/>
              </w:rPr>
              <w:t>95</w:t>
            </w:r>
          </w:p>
        </w:tc>
        <w:tc>
          <w:tcPr>
            <w:tcW w:w="1836" w:type="dxa"/>
          </w:tcPr>
          <w:p w14:paraId="324B3316" w14:textId="77777777" w:rsidR="00A65C6A" w:rsidRPr="001A136B" w:rsidRDefault="00A65C6A" w:rsidP="008013B5">
            <w:pPr>
              <w:pStyle w:val="TableParagraph"/>
              <w:ind w:left="219" w:right="211"/>
              <w:rPr>
                <w:sz w:val="24"/>
                <w:szCs w:val="24"/>
              </w:rPr>
            </w:pPr>
            <w:r w:rsidRPr="001A136B">
              <w:rPr>
                <w:sz w:val="24"/>
                <w:szCs w:val="24"/>
              </w:rPr>
              <w:t>100</w:t>
            </w:r>
          </w:p>
        </w:tc>
        <w:tc>
          <w:tcPr>
            <w:tcW w:w="1936" w:type="dxa"/>
          </w:tcPr>
          <w:p w14:paraId="09F3A0FF" w14:textId="77777777" w:rsidR="00A65C6A" w:rsidRPr="001A136B" w:rsidRDefault="00A65C6A" w:rsidP="008013B5">
            <w:pPr>
              <w:pStyle w:val="TableParagraph"/>
              <w:ind w:left="89" w:right="77"/>
              <w:rPr>
                <w:sz w:val="24"/>
                <w:szCs w:val="24"/>
              </w:rPr>
            </w:pPr>
            <w:r w:rsidRPr="001A136B">
              <w:rPr>
                <w:sz w:val="24"/>
                <w:szCs w:val="24"/>
              </w:rPr>
              <w:t>15.93</w:t>
            </w:r>
          </w:p>
        </w:tc>
        <w:tc>
          <w:tcPr>
            <w:tcW w:w="2030" w:type="dxa"/>
          </w:tcPr>
          <w:p w14:paraId="62740D7C" w14:textId="77777777" w:rsidR="00A65C6A" w:rsidRPr="001A136B" w:rsidRDefault="00A65C6A" w:rsidP="008013B5">
            <w:pPr>
              <w:pStyle w:val="TableParagraph"/>
              <w:ind w:left="88" w:right="76"/>
              <w:rPr>
                <w:sz w:val="24"/>
                <w:szCs w:val="24"/>
              </w:rPr>
            </w:pPr>
            <w:r w:rsidRPr="001A136B">
              <w:rPr>
                <w:sz w:val="24"/>
                <w:szCs w:val="24"/>
              </w:rPr>
              <w:t>25.46</w:t>
            </w:r>
          </w:p>
        </w:tc>
      </w:tr>
      <w:tr w:rsidR="00A65C6A" w:rsidRPr="001A136B" w14:paraId="21D55A54" w14:textId="77777777" w:rsidTr="008013B5">
        <w:trPr>
          <w:trHeight w:val="482"/>
        </w:trPr>
        <w:tc>
          <w:tcPr>
            <w:tcW w:w="1442" w:type="dxa"/>
          </w:tcPr>
          <w:p w14:paraId="4D6B83B9" w14:textId="77777777" w:rsidR="00A65C6A" w:rsidRPr="001A136B" w:rsidRDefault="00A65C6A" w:rsidP="008013B5">
            <w:pPr>
              <w:pStyle w:val="TableParagraph"/>
              <w:jc w:val="left"/>
              <w:rPr>
                <w:b/>
                <w:sz w:val="24"/>
                <w:szCs w:val="24"/>
              </w:rPr>
            </w:pPr>
            <w:r w:rsidRPr="001A136B">
              <w:rPr>
                <w:b/>
                <w:sz w:val="24"/>
                <w:szCs w:val="24"/>
              </w:rPr>
              <w:t xml:space="preserve"> IC-PMD-9</w:t>
            </w:r>
          </w:p>
        </w:tc>
        <w:tc>
          <w:tcPr>
            <w:tcW w:w="1997" w:type="dxa"/>
          </w:tcPr>
          <w:p w14:paraId="30A92F4B" w14:textId="77777777" w:rsidR="00A65C6A" w:rsidRPr="001A136B" w:rsidRDefault="00A65C6A" w:rsidP="008013B5">
            <w:pPr>
              <w:pStyle w:val="TableParagraph"/>
              <w:ind w:left="88" w:right="78"/>
              <w:rPr>
                <w:sz w:val="24"/>
                <w:szCs w:val="24"/>
              </w:rPr>
            </w:pPr>
            <w:r w:rsidRPr="001A136B">
              <w:rPr>
                <w:sz w:val="24"/>
                <w:szCs w:val="24"/>
              </w:rPr>
              <w:t>89</w:t>
            </w:r>
          </w:p>
        </w:tc>
        <w:tc>
          <w:tcPr>
            <w:tcW w:w="1836" w:type="dxa"/>
          </w:tcPr>
          <w:p w14:paraId="658816FA" w14:textId="77777777" w:rsidR="00A65C6A" w:rsidRPr="001A136B" w:rsidRDefault="00A65C6A" w:rsidP="008013B5">
            <w:pPr>
              <w:pStyle w:val="TableParagraph"/>
              <w:ind w:left="219" w:right="211"/>
              <w:rPr>
                <w:sz w:val="24"/>
                <w:szCs w:val="24"/>
              </w:rPr>
            </w:pPr>
            <w:r w:rsidRPr="001A136B">
              <w:rPr>
                <w:sz w:val="24"/>
                <w:szCs w:val="24"/>
              </w:rPr>
              <w:t>91</w:t>
            </w:r>
          </w:p>
        </w:tc>
        <w:tc>
          <w:tcPr>
            <w:tcW w:w="1936" w:type="dxa"/>
          </w:tcPr>
          <w:p w14:paraId="30E660A5" w14:textId="77777777" w:rsidR="00A65C6A" w:rsidRPr="001A136B" w:rsidRDefault="00A65C6A" w:rsidP="008013B5">
            <w:pPr>
              <w:pStyle w:val="TableParagraph"/>
              <w:ind w:left="89" w:right="77"/>
              <w:rPr>
                <w:sz w:val="24"/>
                <w:szCs w:val="24"/>
              </w:rPr>
            </w:pPr>
            <w:r w:rsidRPr="001A136B">
              <w:rPr>
                <w:sz w:val="24"/>
                <w:szCs w:val="24"/>
              </w:rPr>
              <w:t>15.20</w:t>
            </w:r>
          </w:p>
        </w:tc>
        <w:tc>
          <w:tcPr>
            <w:tcW w:w="2030" w:type="dxa"/>
          </w:tcPr>
          <w:p w14:paraId="11165C08" w14:textId="77777777" w:rsidR="00A65C6A" w:rsidRPr="001A136B" w:rsidRDefault="00A65C6A" w:rsidP="008013B5">
            <w:pPr>
              <w:pStyle w:val="TableParagraph"/>
              <w:ind w:left="88" w:right="76"/>
              <w:rPr>
                <w:sz w:val="24"/>
                <w:szCs w:val="24"/>
              </w:rPr>
            </w:pPr>
            <w:r w:rsidRPr="001A136B">
              <w:rPr>
                <w:sz w:val="24"/>
                <w:szCs w:val="24"/>
              </w:rPr>
              <w:t>24.63</w:t>
            </w:r>
          </w:p>
        </w:tc>
      </w:tr>
      <w:tr w:rsidR="00A65C6A" w:rsidRPr="001A136B" w14:paraId="04A61820" w14:textId="77777777" w:rsidTr="008013B5">
        <w:trPr>
          <w:trHeight w:val="481"/>
        </w:trPr>
        <w:tc>
          <w:tcPr>
            <w:tcW w:w="1442" w:type="dxa"/>
          </w:tcPr>
          <w:p w14:paraId="10F6FD91" w14:textId="77777777" w:rsidR="00A65C6A" w:rsidRPr="001A136B" w:rsidRDefault="00A65C6A" w:rsidP="008013B5">
            <w:pPr>
              <w:pStyle w:val="TableParagraph"/>
              <w:ind w:left="427"/>
              <w:jc w:val="left"/>
              <w:rPr>
                <w:b/>
                <w:sz w:val="24"/>
                <w:szCs w:val="24"/>
              </w:rPr>
            </w:pPr>
            <w:r w:rsidRPr="001A136B">
              <w:rPr>
                <w:b/>
                <w:sz w:val="24"/>
                <w:szCs w:val="24"/>
              </w:rPr>
              <w:t>Mean</w:t>
            </w:r>
          </w:p>
        </w:tc>
        <w:tc>
          <w:tcPr>
            <w:tcW w:w="1997" w:type="dxa"/>
          </w:tcPr>
          <w:p w14:paraId="6E6A6E3A" w14:textId="77777777" w:rsidR="00A65C6A" w:rsidRPr="001A136B" w:rsidRDefault="00A65C6A" w:rsidP="008013B5">
            <w:pPr>
              <w:pStyle w:val="TableParagraph"/>
              <w:ind w:left="86" w:right="78"/>
              <w:rPr>
                <w:sz w:val="24"/>
                <w:szCs w:val="24"/>
              </w:rPr>
            </w:pPr>
            <w:r w:rsidRPr="001A136B">
              <w:rPr>
                <w:sz w:val="24"/>
                <w:szCs w:val="24"/>
              </w:rPr>
              <w:t>83.300</w:t>
            </w:r>
          </w:p>
        </w:tc>
        <w:tc>
          <w:tcPr>
            <w:tcW w:w="1836" w:type="dxa"/>
          </w:tcPr>
          <w:p w14:paraId="04139D03" w14:textId="77777777" w:rsidR="00A65C6A" w:rsidRPr="001A136B" w:rsidRDefault="00A65C6A" w:rsidP="008013B5">
            <w:pPr>
              <w:pStyle w:val="TableParagraph"/>
              <w:ind w:left="221" w:right="210"/>
              <w:rPr>
                <w:sz w:val="24"/>
                <w:szCs w:val="24"/>
              </w:rPr>
            </w:pPr>
            <w:r w:rsidRPr="001A136B">
              <w:rPr>
                <w:sz w:val="24"/>
                <w:szCs w:val="24"/>
              </w:rPr>
              <w:t>83.300</w:t>
            </w:r>
          </w:p>
        </w:tc>
        <w:tc>
          <w:tcPr>
            <w:tcW w:w="1936" w:type="dxa"/>
          </w:tcPr>
          <w:p w14:paraId="7F7B2BF7" w14:textId="77777777" w:rsidR="00A65C6A" w:rsidRPr="001A136B" w:rsidRDefault="00A65C6A" w:rsidP="008013B5">
            <w:pPr>
              <w:pStyle w:val="TableParagraph"/>
              <w:ind w:left="89" w:right="77"/>
              <w:rPr>
                <w:sz w:val="24"/>
                <w:szCs w:val="24"/>
              </w:rPr>
            </w:pPr>
            <w:r w:rsidRPr="001A136B">
              <w:rPr>
                <w:sz w:val="24"/>
                <w:szCs w:val="24"/>
              </w:rPr>
              <w:t>15.550</w:t>
            </w:r>
          </w:p>
        </w:tc>
        <w:tc>
          <w:tcPr>
            <w:tcW w:w="2030" w:type="dxa"/>
          </w:tcPr>
          <w:p w14:paraId="3352A58E" w14:textId="77777777" w:rsidR="00A65C6A" w:rsidRPr="001A136B" w:rsidRDefault="00A65C6A" w:rsidP="008013B5">
            <w:pPr>
              <w:pStyle w:val="TableParagraph"/>
              <w:ind w:left="88" w:right="76"/>
              <w:rPr>
                <w:sz w:val="24"/>
                <w:szCs w:val="24"/>
              </w:rPr>
            </w:pPr>
            <w:r w:rsidRPr="001A136B">
              <w:rPr>
                <w:sz w:val="24"/>
                <w:szCs w:val="24"/>
              </w:rPr>
              <w:t>22.519</w:t>
            </w:r>
          </w:p>
        </w:tc>
      </w:tr>
      <w:tr w:rsidR="00A65C6A" w:rsidRPr="001A136B" w14:paraId="0B19C0E9" w14:textId="77777777" w:rsidTr="008013B5">
        <w:trPr>
          <w:trHeight w:val="484"/>
        </w:trPr>
        <w:tc>
          <w:tcPr>
            <w:tcW w:w="1442" w:type="dxa"/>
          </w:tcPr>
          <w:p w14:paraId="72F82770" w14:textId="77777777" w:rsidR="00A65C6A" w:rsidRPr="001A136B" w:rsidRDefault="00A65C6A" w:rsidP="008013B5">
            <w:pPr>
              <w:pStyle w:val="TableParagraph"/>
              <w:ind w:left="393"/>
              <w:jc w:val="left"/>
              <w:rPr>
                <w:b/>
                <w:sz w:val="24"/>
                <w:szCs w:val="24"/>
              </w:rPr>
            </w:pPr>
            <w:r w:rsidRPr="001A136B">
              <w:rPr>
                <w:b/>
                <w:sz w:val="24"/>
                <w:szCs w:val="24"/>
              </w:rPr>
              <w:t>SE(m)</w:t>
            </w:r>
          </w:p>
        </w:tc>
        <w:tc>
          <w:tcPr>
            <w:tcW w:w="1997" w:type="dxa"/>
          </w:tcPr>
          <w:p w14:paraId="350DED26" w14:textId="77777777" w:rsidR="00A65C6A" w:rsidRPr="001A136B" w:rsidRDefault="00A65C6A" w:rsidP="008013B5">
            <w:pPr>
              <w:pStyle w:val="TableParagraph"/>
              <w:ind w:left="86" w:right="78"/>
              <w:rPr>
                <w:sz w:val="24"/>
                <w:szCs w:val="24"/>
              </w:rPr>
            </w:pPr>
            <w:r w:rsidRPr="001A136B">
              <w:rPr>
                <w:sz w:val="24"/>
                <w:szCs w:val="24"/>
              </w:rPr>
              <w:t>2.720</w:t>
            </w:r>
          </w:p>
        </w:tc>
        <w:tc>
          <w:tcPr>
            <w:tcW w:w="1836" w:type="dxa"/>
          </w:tcPr>
          <w:p w14:paraId="724F8F36" w14:textId="77777777" w:rsidR="00A65C6A" w:rsidRPr="001A136B" w:rsidRDefault="00A65C6A" w:rsidP="008013B5">
            <w:pPr>
              <w:pStyle w:val="TableParagraph"/>
              <w:ind w:left="221" w:right="210"/>
              <w:rPr>
                <w:sz w:val="24"/>
                <w:szCs w:val="24"/>
              </w:rPr>
            </w:pPr>
            <w:r w:rsidRPr="001A136B">
              <w:rPr>
                <w:sz w:val="24"/>
                <w:szCs w:val="24"/>
              </w:rPr>
              <w:t>0.866</w:t>
            </w:r>
          </w:p>
        </w:tc>
        <w:tc>
          <w:tcPr>
            <w:tcW w:w="1936" w:type="dxa"/>
          </w:tcPr>
          <w:p w14:paraId="71360499" w14:textId="77777777" w:rsidR="00A65C6A" w:rsidRPr="001A136B" w:rsidRDefault="00A65C6A" w:rsidP="008013B5">
            <w:pPr>
              <w:pStyle w:val="TableParagraph"/>
              <w:ind w:left="89" w:right="77"/>
              <w:rPr>
                <w:sz w:val="24"/>
                <w:szCs w:val="24"/>
              </w:rPr>
            </w:pPr>
            <w:r w:rsidRPr="001A136B">
              <w:rPr>
                <w:sz w:val="24"/>
                <w:szCs w:val="24"/>
              </w:rPr>
              <w:t>0.069</w:t>
            </w:r>
          </w:p>
        </w:tc>
        <w:tc>
          <w:tcPr>
            <w:tcW w:w="2030" w:type="dxa"/>
          </w:tcPr>
          <w:p w14:paraId="405B56B2" w14:textId="77777777" w:rsidR="00A65C6A" w:rsidRPr="001A136B" w:rsidRDefault="00A65C6A" w:rsidP="008013B5">
            <w:pPr>
              <w:pStyle w:val="TableParagraph"/>
              <w:ind w:left="88" w:right="76"/>
              <w:rPr>
                <w:sz w:val="24"/>
                <w:szCs w:val="24"/>
              </w:rPr>
            </w:pPr>
            <w:r w:rsidRPr="001A136B">
              <w:rPr>
                <w:sz w:val="24"/>
                <w:szCs w:val="24"/>
              </w:rPr>
              <w:t>0.026</w:t>
            </w:r>
          </w:p>
        </w:tc>
      </w:tr>
      <w:tr w:rsidR="00A65C6A" w:rsidRPr="001A136B" w14:paraId="036D51A3" w14:textId="77777777" w:rsidTr="008013B5">
        <w:trPr>
          <w:trHeight w:val="481"/>
        </w:trPr>
        <w:tc>
          <w:tcPr>
            <w:tcW w:w="1442" w:type="dxa"/>
          </w:tcPr>
          <w:p w14:paraId="760A60BD" w14:textId="77777777" w:rsidR="00A65C6A" w:rsidRPr="001A136B" w:rsidRDefault="00A65C6A" w:rsidP="008013B5">
            <w:pPr>
              <w:pStyle w:val="TableParagraph"/>
              <w:ind w:left="466" w:right="459"/>
              <w:rPr>
                <w:b/>
                <w:sz w:val="24"/>
                <w:szCs w:val="24"/>
              </w:rPr>
            </w:pPr>
            <w:r w:rsidRPr="001A136B">
              <w:rPr>
                <w:b/>
                <w:sz w:val="24"/>
                <w:szCs w:val="24"/>
              </w:rPr>
              <w:lastRenderedPageBreak/>
              <w:t>C.D.</w:t>
            </w:r>
          </w:p>
        </w:tc>
        <w:tc>
          <w:tcPr>
            <w:tcW w:w="1997" w:type="dxa"/>
          </w:tcPr>
          <w:p w14:paraId="072E3869" w14:textId="77777777" w:rsidR="00A65C6A" w:rsidRPr="001A136B" w:rsidRDefault="00A65C6A" w:rsidP="008013B5">
            <w:pPr>
              <w:pStyle w:val="TableParagraph"/>
              <w:ind w:left="85" w:right="78"/>
              <w:rPr>
                <w:sz w:val="24"/>
                <w:szCs w:val="24"/>
              </w:rPr>
            </w:pPr>
            <w:r w:rsidRPr="001A136B">
              <w:rPr>
                <w:sz w:val="24"/>
                <w:szCs w:val="24"/>
              </w:rPr>
              <w:t>8.081</w:t>
            </w:r>
          </w:p>
        </w:tc>
        <w:tc>
          <w:tcPr>
            <w:tcW w:w="1836" w:type="dxa"/>
          </w:tcPr>
          <w:p w14:paraId="1336D077" w14:textId="77777777" w:rsidR="00A65C6A" w:rsidRPr="001A136B" w:rsidRDefault="00A65C6A" w:rsidP="008013B5">
            <w:pPr>
              <w:pStyle w:val="TableParagraph"/>
              <w:ind w:left="221" w:right="210"/>
              <w:rPr>
                <w:sz w:val="24"/>
                <w:szCs w:val="24"/>
              </w:rPr>
            </w:pPr>
            <w:r w:rsidRPr="001A136B">
              <w:rPr>
                <w:sz w:val="24"/>
                <w:szCs w:val="24"/>
              </w:rPr>
              <w:t>2.581</w:t>
            </w:r>
          </w:p>
        </w:tc>
        <w:tc>
          <w:tcPr>
            <w:tcW w:w="1936" w:type="dxa"/>
          </w:tcPr>
          <w:p w14:paraId="38E8212D" w14:textId="77777777" w:rsidR="00A65C6A" w:rsidRPr="001A136B" w:rsidRDefault="00A65C6A" w:rsidP="008013B5">
            <w:pPr>
              <w:pStyle w:val="TableParagraph"/>
              <w:ind w:left="89" w:right="77"/>
              <w:rPr>
                <w:sz w:val="24"/>
                <w:szCs w:val="24"/>
              </w:rPr>
            </w:pPr>
            <w:r w:rsidRPr="001A136B">
              <w:rPr>
                <w:sz w:val="24"/>
                <w:szCs w:val="24"/>
              </w:rPr>
              <w:t>0.204</w:t>
            </w:r>
          </w:p>
        </w:tc>
        <w:tc>
          <w:tcPr>
            <w:tcW w:w="2030" w:type="dxa"/>
          </w:tcPr>
          <w:p w14:paraId="3C4D7AD0" w14:textId="77777777" w:rsidR="00A65C6A" w:rsidRPr="001A136B" w:rsidRDefault="00A65C6A" w:rsidP="008013B5">
            <w:pPr>
              <w:pStyle w:val="TableParagraph"/>
              <w:ind w:left="88" w:right="76"/>
              <w:rPr>
                <w:sz w:val="24"/>
                <w:szCs w:val="24"/>
              </w:rPr>
            </w:pPr>
            <w:r w:rsidRPr="001A136B">
              <w:rPr>
                <w:sz w:val="24"/>
                <w:szCs w:val="24"/>
              </w:rPr>
              <w:t>0.078</w:t>
            </w:r>
          </w:p>
        </w:tc>
      </w:tr>
      <w:tr w:rsidR="00A65C6A" w:rsidRPr="001A136B" w14:paraId="4FC97569" w14:textId="77777777" w:rsidTr="008013B5">
        <w:trPr>
          <w:trHeight w:val="484"/>
        </w:trPr>
        <w:tc>
          <w:tcPr>
            <w:tcW w:w="1442" w:type="dxa"/>
          </w:tcPr>
          <w:p w14:paraId="13E1860D" w14:textId="77777777" w:rsidR="00A65C6A" w:rsidRPr="001A136B" w:rsidRDefault="00A65C6A" w:rsidP="008013B5">
            <w:pPr>
              <w:pStyle w:val="TableParagraph"/>
              <w:ind w:left="466" w:right="459"/>
              <w:rPr>
                <w:b/>
                <w:sz w:val="24"/>
                <w:szCs w:val="24"/>
              </w:rPr>
            </w:pPr>
            <w:r w:rsidRPr="001A136B">
              <w:rPr>
                <w:b/>
                <w:sz w:val="24"/>
                <w:szCs w:val="24"/>
              </w:rPr>
              <w:t>C.V.</w:t>
            </w:r>
          </w:p>
        </w:tc>
        <w:tc>
          <w:tcPr>
            <w:tcW w:w="1997" w:type="dxa"/>
          </w:tcPr>
          <w:p w14:paraId="4DE05E2A" w14:textId="77777777" w:rsidR="00A65C6A" w:rsidRPr="001A136B" w:rsidRDefault="00A65C6A" w:rsidP="008013B5">
            <w:pPr>
              <w:pStyle w:val="TableParagraph"/>
              <w:ind w:left="85" w:right="78"/>
              <w:rPr>
                <w:sz w:val="24"/>
                <w:szCs w:val="24"/>
              </w:rPr>
            </w:pPr>
            <w:r w:rsidRPr="001A136B">
              <w:rPr>
                <w:sz w:val="24"/>
                <w:szCs w:val="24"/>
              </w:rPr>
              <w:t>4.618</w:t>
            </w:r>
          </w:p>
        </w:tc>
        <w:tc>
          <w:tcPr>
            <w:tcW w:w="1836" w:type="dxa"/>
          </w:tcPr>
          <w:p w14:paraId="33894900" w14:textId="77777777" w:rsidR="00A65C6A" w:rsidRPr="001A136B" w:rsidRDefault="00A65C6A" w:rsidP="008013B5">
            <w:pPr>
              <w:pStyle w:val="TableParagraph"/>
              <w:ind w:left="221" w:right="210"/>
              <w:rPr>
                <w:sz w:val="24"/>
                <w:szCs w:val="24"/>
              </w:rPr>
            </w:pPr>
            <w:r w:rsidRPr="001A136B">
              <w:rPr>
                <w:sz w:val="24"/>
                <w:szCs w:val="24"/>
              </w:rPr>
              <w:t>1.309</w:t>
            </w:r>
          </w:p>
        </w:tc>
        <w:tc>
          <w:tcPr>
            <w:tcW w:w="1936" w:type="dxa"/>
          </w:tcPr>
          <w:p w14:paraId="34C25360" w14:textId="77777777" w:rsidR="00A65C6A" w:rsidRPr="001A136B" w:rsidRDefault="00A65C6A" w:rsidP="008013B5">
            <w:pPr>
              <w:pStyle w:val="TableParagraph"/>
              <w:ind w:left="89" w:right="77"/>
              <w:rPr>
                <w:sz w:val="24"/>
                <w:szCs w:val="24"/>
              </w:rPr>
            </w:pPr>
            <w:r w:rsidRPr="001A136B">
              <w:rPr>
                <w:sz w:val="24"/>
                <w:szCs w:val="24"/>
              </w:rPr>
              <w:t>0.626</w:t>
            </w:r>
          </w:p>
        </w:tc>
        <w:tc>
          <w:tcPr>
            <w:tcW w:w="2030" w:type="dxa"/>
          </w:tcPr>
          <w:p w14:paraId="1E056391" w14:textId="77777777" w:rsidR="00A65C6A" w:rsidRPr="001A136B" w:rsidRDefault="00A65C6A" w:rsidP="008013B5">
            <w:pPr>
              <w:pStyle w:val="TableParagraph"/>
              <w:ind w:left="88" w:right="76"/>
              <w:rPr>
                <w:sz w:val="24"/>
                <w:szCs w:val="24"/>
              </w:rPr>
            </w:pPr>
            <w:r w:rsidRPr="001A136B">
              <w:rPr>
                <w:sz w:val="24"/>
                <w:szCs w:val="24"/>
              </w:rPr>
              <w:t>0.166</w:t>
            </w:r>
          </w:p>
        </w:tc>
      </w:tr>
    </w:tbl>
    <w:p w14:paraId="4A6D6FD0" w14:textId="77777777" w:rsidR="00A65C6A" w:rsidRPr="001A136B" w:rsidRDefault="00A65C6A" w:rsidP="002506A3">
      <w:pPr>
        <w:rPr>
          <w:rFonts w:ascii="Times New Roman" w:hAnsi="Times New Roman" w:cs="Times New Roman"/>
          <w:sz w:val="24"/>
          <w:szCs w:val="24"/>
          <w:lang w:val="en-IN"/>
        </w:rPr>
      </w:pPr>
    </w:p>
    <w:p w14:paraId="3A782135" w14:textId="6770A737" w:rsidR="00A65C6A" w:rsidRPr="001A136B" w:rsidRDefault="00A65C6A"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Table-2(b): Mean performance of 12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dry weight(g), seed </w:t>
      </w:r>
      <w:proofErr w:type="spellStart"/>
      <w:r w:rsidRPr="001A136B">
        <w:rPr>
          <w:rFonts w:ascii="Times New Roman" w:hAnsi="Times New Roman" w:cs="Times New Roman"/>
          <w:sz w:val="24"/>
          <w:szCs w:val="24"/>
          <w:lang w:val="en-IN"/>
        </w:rPr>
        <w:t>vigor</w:t>
      </w:r>
      <w:proofErr w:type="spellEnd"/>
      <w:r w:rsidRPr="001A136B">
        <w:rPr>
          <w:rFonts w:ascii="Times New Roman" w:hAnsi="Times New Roman" w:cs="Times New Roman"/>
          <w:sz w:val="24"/>
          <w:szCs w:val="24"/>
          <w:lang w:val="en-IN"/>
        </w:rPr>
        <w:t xml:space="preserve"> index-I, seed </w:t>
      </w:r>
      <w:proofErr w:type="spellStart"/>
      <w:r w:rsidRPr="001A136B">
        <w:rPr>
          <w:rFonts w:ascii="Times New Roman" w:hAnsi="Times New Roman" w:cs="Times New Roman"/>
          <w:sz w:val="24"/>
          <w:szCs w:val="24"/>
          <w:lang w:val="en-IN"/>
        </w:rPr>
        <w:t>vigor</w:t>
      </w:r>
      <w:proofErr w:type="spellEnd"/>
      <w:r w:rsidRPr="001A136B">
        <w:rPr>
          <w:rFonts w:ascii="Times New Roman" w:hAnsi="Times New Roman" w:cs="Times New Roman"/>
          <w:sz w:val="24"/>
          <w:szCs w:val="24"/>
          <w:lang w:val="en-IN"/>
        </w:rPr>
        <w:t xml:space="preserve"> index-II and speed of germination</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851"/>
        <w:gridCol w:w="1664"/>
        <w:gridCol w:w="1481"/>
        <w:gridCol w:w="2588"/>
      </w:tblGrid>
      <w:tr w:rsidR="00A65C6A" w:rsidRPr="001A136B" w14:paraId="747B2B86" w14:textId="77777777" w:rsidTr="008013B5">
        <w:trPr>
          <w:trHeight w:val="827"/>
        </w:trPr>
        <w:tc>
          <w:tcPr>
            <w:tcW w:w="1661" w:type="dxa"/>
          </w:tcPr>
          <w:p w14:paraId="62DC6418" w14:textId="77777777" w:rsidR="00A65C6A" w:rsidRPr="001A136B" w:rsidRDefault="00A65C6A" w:rsidP="008013B5">
            <w:pPr>
              <w:pStyle w:val="TableParagraph"/>
              <w:spacing w:line="240" w:lineRule="auto"/>
              <w:jc w:val="left"/>
              <w:rPr>
                <w:sz w:val="24"/>
                <w:szCs w:val="24"/>
              </w:rPr>
            </w:pPr>
          </w:p>
        </w:tc>
        <w:tc>
          <w:tcPr>
            <w:tcW w:w="1851" w:type="dxa"/>
          </w:tcPr>
          <w:p w14:paraId="3BF8CA3B" w14:textId="77777777" w:rsidR="00A65C6A" w:rsidRPr="001A136B" w:rsidRDefault="00A65C6A" w:rsidP="008013B5">
            <w:pPr>
              <w:pStyle w:val="TableParagraph"/>
              <w:ind w:left="165" w:right="158"/>
              <w:rPr>
                <w:b/>
                <w:sz w:val="24"/>
                <w:szCs w:val="24"/>
              </w:rPr>
            </w:pPr>
            <w:r w:rsidRPr="001A136B">
              <w:rPr>
                <w:b/>
                <w:sz w:val="24"/>
                <w:szCs w:val="24"/>
              </w:rPr>
              <w:t>Dry</w:t>
            </w:r>
            <w:r w:rsidRPr="001A136B">
              <w:rPr>
                <w:b/>
                <w:spacing w:val="-1"/>
                <w:sz w:val="24"/>
                <w:szCs w:val="24"/>
              </w:rPr>
              <w:t xml:space="preserve"> </w:t>
            </w:r>
            <w:r w:rsidRPr="001A136B">
              <w:rPr>
                <w:b/>
                <w:sz w:val="24"/>
                <w:szCs w:val="24"/>
              </w:rPr>
              <w:t>weight</w:t>
            </w:r>
            <w:r w:rsidRPr="001A136B">
              <w:rPr>
                <w:b/>
                <w:spacing w:val="-1"/>
                <w:sz w:val="24"/>
                <w:szCs w:val="24"/>
              </w:rPr>
              <w:t xml:space="preserve"> </w:t>
            </w:r>
            <w:r w:rsidRPr="001A136B">
              <w:rPr>
                <w:b/>
                <w:sz w:val="24"/>
                <w:szCs w:val="24"/>
              </w:rPr>
              <w:t>(g)</w:t>
            </w:r>
          </w:p>
        </w:tc>
        <w:tc>
          <w:tcPr>
            <w:tcW w:w="1664" w:type="dxa"/>
          </w:tcPr>
          <w:p w14:paraId="52730749" w14:textId="77777777" w:rsidR="00A65C6A" w:rsidRPr="001A136B" w:rsidRDefault="00A65C6A" w:rsidP="008013B5">
            <w:pPr>
              <w:pStyle w:val="TableParagraph"/>
              <w:ind w:left="361" w:right="351"/>
              <w:rPr>
                <w:b/>
                <w:sz w:val="24"/>
                <w:szCs w:val="24"/>
              </w:rPr>
            </w:pPr>
            <w:r w:rsidRPr="001A136B">
              <w:rPr>
                <w:b/>
                <w:sz w:val="24"/>
                <w:szCs w:val="24"/>
              </w:rPr>
              <w:t>SVI</w:t>
            </w:r>
            <w:r w:rsidRPr="001A136B">
              <w:rPr>
                <w:b/>
                <w:spacing w:val="-1"/>
                <w:sz w:val="24"/>
                <w:szCs w:val="24"/>
              </w:rPr>
              <w:t xml:space="preserve"> </w:t>
            </w:r>
            <w:r w:rsidRPr="001A136B">
              <w:rPr>
                <w:b/>
                <w:sz w:val="24"/>
                <w:szCs w:val="24"/>
              </w:rPr>
              <w:t>1</w:t>
            </w:r>
          </w:p>
        </w:tc>
        <w:tc>
          <w:tcPr>
            <w:tcW w:w="1481" w:type="dxa"/>
          </w:tcPr>
          <w:p w14:paraId="21EB4ACC" w14:textId="77777777" w:rsidR="00A65C6A" w:rsidRPr="001A136B" w:rsidRDefault="00A65C6A" w:rsidP="008013B5">
            <w:pPr>
              <w:pStyle w:val="TableParagraph"/>
              <w:ind w:right="440"/>
              <w:jc w:val="right"/>
              <w:rPr>
                <w:b/>
                <w:sz w:val="24"/>
                <w:szCs w:val="24"/>
              </w:rPr>
            </w:pPr>
            <w:r w:rsidRPr="001A136B">
              <w:rPr>
                <w:b/>
                <w:sz w:val="24"/>
                <w:szCs w:val="24"/>
              </w:rPr>
              <w:t>SVI</w:t>
            </w:r>
            <w:r w:rsidRPr="001A136B">
              <w:rPr>
                <w:b/>
                <w:spacing w:val="-1"/>
                <w:sz w:val="24"/>
                <w:szCs w:val="24"/>
              </w:rPr>
              <w:t xml:space="preserve"> </w:t>
            </w:r>
            <w:r w:rsidRPr="001A136B">
              <w:rPr>
                <w:b/>
                <w:sz w:val="24"/>
                <w:szCs w:val="24"/>
              </w:rPr>
              <w:t>2</w:t>
            </w:r>
          </w:p>
        </w:tc>
        <w:tc>
          <w:tcPr>
            <w:tcW w:w="2588" w:type="dxa"/>
          </w:tcPr>
          <w:p w14:paraId="5AA12E54" w14:textId="77777777" w:rsidR="00A65C6A" w:rsidRPr="001A136B" w:rsidRDefault="00A65C6A" w:rsidP="008013B5">
            <w:pPr>
              <w:pStyle w:val="TableParagraph"/>
              <w:ind w:left="176" w:right="176"/>
              <w:rPr>
                <w:b/>
                <w:sz w:val="24"/>
                <w:szCs w:val="24"/>
              </w:rPr>
            </w:pPr>
            <w:r w:rsidRPr="001A136B">
              <w:rPr>
                <w:b/>
                <w:sz w:val="24"/>
                <w:szCs w:val="24"/>
              </w:rPr>
              <w:t>Speed</w:t>
            </w:r>
            <w:r w:rsidRPr="001A136B">
              <w:rPr>
                <w:b/>
                <w:spacing w:val="-1"/>
                <w:sz w:val="24"/>
                <w:szCs w:val="24"/>
              </w:rPr>
              <w:t xml:space="preserve"> </w:t>
            </w:r>
            <w:r w:rsidRPr="001A136B">
              <w:rPr>
                <w:b/>
                <w:sz w:val="24"/>
                <w:szCs w:val="24"/>
              </w:rPr>
              <w:t>of</w:t>
            </w:r>
            <w:r w:rsidRPr="001A136B">
              <w:rPr>
                <w:b/>
                <w:spacing w:val="-1"/>
                <w:sz w:val="24"/>
                <w:szCs w:val="24"/>
              </w:rPr>
              <w:t xml:space="preserve"> </w:t>
            </w:r>
            <w:r w:rsidRPr="001A136B">
              <w:rPr>
                <w:b/>
                <w:sz w:val="24"/>
                <w:szCs w:val="24"/>
              </w:rPr>
              <w:t>germination</w:t>
            </w:r>
          </w:p>
        </w:tc>
      </w:tr>
      <w:tr w:rsidR="00A65C6A" w:rsidRPr="001A136B" w14:paraId="3F835929" w14:textId="77777777" w:rsidTr="008013B5">
        <w:trPr>
          <w:trHeight w:val="424"/>
        </w:trPr>
        <w:tc>
          <w:tcPr>
            <w:tcW w:w="1661" w:type="dxa"/>
          </w:tcPr>
          <w:p w14:paraId="344199CF" w14:textId="77777777" w:rsidR="00A65C6A" w:rsidRPr="001A136B" w:rsidRDefault="00A65C6A" w:rsidP="008013B5">
            <w:pPr>
              <w:pStyle w:val="TableParagraph"/>
              <w:ind w:right="247"/>
              <w:jc w:val="right"/>
              <w:rPr>
                <w:b/>
                <w:sz w:val="24"/>
                <w:szCs w:val="24"/>
              </w:rPr>
            </w:pPr>
            <w:r w:rsidRPr="001A136B">
              <w:rPr>
                <w:b/>
                <w:sz w:val="24"/>
                <w:szCs w:val="24"/>
              </w:rPr>
              <w:t>IC-252008</w:t>
            </w:r>
          </w:p>
        </w:tc>
        <w:tc>
          <w:tcPr>
            <w:tcW w:w="1851" w:type="dxa"/>
          </w:tcPr>
          <w:p w14:paraId="53B663DA" w14:textId="77777777" w:rsidR="00A65C6A" w:rsidRPr="001A136B" w:rsidRDefault="00A65C6A" w:rsidP="008013B5">
            <w:pPr>
              <w:pStyle w:val="TableParagraph"/>
              <w:ind w:left="165" w:right="157"/>
              <w:rPr>
                <w:sz w:val="24"/>
                <w:szCs w:val="24"/>
              </w:rPr>
            </w:pPr>
            <w:r w:rsidRPr="001A136B">
              <w:rPr>
                <w:sz w:val="24"/>
                <w:szCs w:val="24"/>
              </w:rPr>
              <w:t>0.683</w:t>
            </w:r>
          </w:p>
        </w:tc>
        <w:tc>
          <w:tcPr>
            <w:tcW w:w="1664" w:type="dxa"/>
          </w:tcPr>
          <w:p w14:paraId="1721913E" w14:textId="77777777" w:rsidR="00A65C6A" w:rsidRPr="001A136B" w:rsidRDefault="00A65C6A" w:rsidP="008013B5">
            <w:pPr>
              <w:pStyle w:val="TableParagraph"/>
              <w:ind w:left="361" w:right="353"/>
              <w:rPr>
                <w:sz w:val="24"/>
                <w:szCs w:val="24"/>
              </w:rPr>
            </w:pPr>
            <w:r w:rsidRPr="001A136B">
              <w:rPr>
                <w:sz w:val="24"/>
                <w:szCs w:val="24"/>
              </w:rPr>
              <w:t>1971.60</w:t>
            </w:r>
          </w:p>
        </w:tc>
        <w:tc>
          <w:tcPr>
            <w:tcW w:w="1481" w:type="dxa"/>
          </w:tcPr>
          <w:p w14:paraId="7DCDB257" w14:textId="77777777" w:rsidR="00A65C6A" w:rsidRPr="001A136B" w:rsidRDefault="00A65C6A" w:rsidP="008013B5">
            <w:pPr>
              <w:pStyle w:val="TableParagraph"/>
              <w:ind w:right="461"/>
              <w:jc w:val="right"/>
              <w:rPr>
                <w:sz w:val="24"/>
                <w:szCs w:val="24"/>
              </w:rPr>
            </w:pPr>
            <w:r w:rsidRPr="001A136B">
              <w:rPr>
                <w:sz w:val="24"/>
                <w:szCs w:val="24"/>
              </w:rPr>
              <w:t>42.34</w:t>
            </w:r>
          </w:p>
        </w:tc>
        <w:tc>
          <w:tcPr>
            <w:tcW w:w="2588" w:type="dxa"/>
          </w:tcPr>
          <w:p w14:paraId="573FA3FF" w14:textId="77777777" w:rsidR="00A65C6A" w:rsidRPr="001A136B" w:rsidRDefault="00A65C6A" w:rsidP="008013B5">
            <w:pPr>
              <w:pStyle w:val="TableParagraph"/>
              <w:ind w:left="176" w:right="175"/>
              <w:rPr>
                <w:sz w:val="24"/>
                <w:szCs w:val="24"/>
              </w:rPr>
            </w:pPr>
            <w:r w:rsidRPr="001A136B">
              <w:rPr>
                <w:sz w:val="24"/>
                <w:szCs w:val="24"/>
              </w:rPr>
              <w:t>25.12</w:t>
            </w:r>
          </w:p>
        </w:tc>
      </w:tr>
      <w:tr w:rsidR="00A65C6A" w:rsidRPr="001A136B" w14:paraId="5B3B479C" w14:textId="77777777" w:rsidTr="008013B5">
        <w:trPr>
          <w:trHeight w:val="422"/>
        </w:trPr>
        <w:tc>
          <w:tcPr>
            <w:tcW w:w="1661" w:type="dxa"/>
          </w:tcPr>
          <w:p w14:paraId="2D004679" w14:textId="77777777" w:rsidR="00A65C6A" w:rsidRPr="001A136B" w:rsidRDefault="00A65C6A" w:rsidP="008013B5">
            <w:pPr>
              <w:pStyle w:val="TableParagraph"/>
              <w:ind w:right="247"/>
              <w:rPr>
                <w:b/>
                <w:sz w:val="24"/>
                <w:szCs w:val="24"/>
              </w:rPr>
            </w:pPr>
            <w:r w:rsidRPr="001A136B">
              <w:rPr>
                <w:b/>
                <w:sz w:val="24"/>
                <w:szCs w:val="24"/>
              </w:rPr>
              <w:t>PMS-8</w:t>
            </w:r>
          </w:p>
        </w:tc>
        <w:tc>
          <w:tcPr>
            <w:tcW w:w="1851" w:type="dxa"/>
          </w:tcPr>
          <w:p w14:paraId="7E9C5BDB" w14:textId="77777777" w:rsidR="00A65C6A" w:rsidRPr="001A136B" w:rsidRDefault="00A65C6A" w:rsidP="008013B5">
            <w:pPr>
              <w:pStyle w:val="TableParagraph"/>
              <w:ind w:left="165" w:right="156"/>
              <w:rPr>
                <w:sz w:val="24"/>
                <w:szCs w:val="24"/>
              </w:rPr>
            </w:pPr>
            <w:r w:rsidRPr="001A136B">
              <w:rPr>
                <w:sz w:val="24"/>
                <w:szCs w:val="24"/>
              </w:rPr>
              <w:t>0.64</w:t>
            </w:r>
          </w:p>
        </w:tc>
        <w:tc>
          <w:tcPr>
            <w:tcW w:w="1664" w:type="dxa"/>
          </w:tcPr>
          <w:p w14:paraId="4F7CE0D6" w14:textId="77777777" w:rsidR="00A65C6A" w:rsidRPr="001A136B" w:rsidRDefault="00A65C6A" w:rsidP="008013B5">
            <w:pPr>
              <w:pStyle w:val="TableParagraph"/>
              <w:ind w:left="361" w:right="353"/>
              <w:rPr>
                <w:sz w:val="24"/>
                <w:szCs w:val="24"/>
              </w:rPr>
            </w:pPr>
            <w:r w:rsidRPr="001A136B">
              <w:rPr>
                <w:sz w:val="24"/>
                <w:szCs w:val="24"/>
              </w:rPr>
              <w:t>3154.54</w:t>
            </w:r>
          </w:p>
        </w:tc>
        <w:tc>
          <w:tcPr>
            <w:tcW w:w="1481" w:type="dxa"/>
          </w:tcPr>
          <w:p w14:paraId="04CA4A63" w14:textId="77777777" w:rsidR="00A65C6A" w:rsidRPr="001A136B" w:rsidRDefault="00A65C6A" w:rsidP="008013B5">
            <w:pPr>
              <w:pStyle w:val="TableParagraph"/>
              <w:ind w:right="461"/>
              <w:jc w:val="right"/>
              <w:rPr>
                <w:sz w:val="24"/>
                <w:szCs w:val="24"/>
              </w:rPr>
            </w:pPr>
            <w:r w:rsidRPr="001A136B">
              <w:rPr>
                <w:sz w:val="24"/>
                <w:szCs w:val="24"/>
              </w:rPr>
              <w:t>52.48</w:t>
            </w:r>
          </w:p>
        </w:tc>
        <w:tc>
          <w:tcPr>
            <w:tcW w:w="2588" w:type="dxa"/>
          </w:tcPr>
          <w:p w14:paraId="5F9466DE" w14:textId="77777777" w:rsidR="00A65C6A" w:rsidRPr="001A136B" w:rsidRDefault="00A65C6A" w:rsidP="008013B5">
            <w:pPr>
              <w:pStyle w:val="TableParagraph"/>
              <w:ind w:left="176" w:right="175"/>
              <w:rPr>
                <w:sz w:val="24"/>
                <w:szCs w:val="24"/>
              </w:rPr>
            </w:pPr>
            <w:r w:rsidRPr="001A136B">
              <w:rPr>
                <w:sz w:val="24"/>
                <w:szCs w:val="24"/>
              </w:rPr>
              <w:t>36.50</w:t>
            </w:r>
          </w:p>
        </w:tc>
      </w:tr>
      <w:tr w:rsidR="00A65C6A" w:rsidRPr="001A136B" w14:paraId="6D08A85D" w14:textId="77777777" w:rsidTr="008013B5">
        <w:trPr>
          <w:trHeight w:val="422"/>
        </w:trPr>
        <w:tc>
          <w:tcPr>
            <w:tcW w:w="1661" w:type="dxa"/>
          </w:tcPr>
          <w:p w14:paraId="0C371A45" w14:textId="77777777" w:rsidR="00A65C6A" w:rsidRPr="001A136B" w:rsidRDefault="00A65C6A" w:rsidP="008013B5">
            <w:pPr>
              <w:pStyle w:val="TableParagraph"/>
              <w:jc w:val="left"/>
              <w:rPr>
                <w:b/>
                <w:sz w:val="24"/>
                <w:szCs w:val="24"/>
              </w:rPr>
            </w:pPr>
            <w:r w:rsidRPr="001A136B">
              <w:rPr>
                <w:b/>
                <w:sz w:val="24"/>
                <w:szCs w:val="24"/>
              </w:rPr>
              <w:t xml:space="preserve">     IC-76474</w:t>
            </w:r>
          </w:p>
        </w:tc>
        <w:tc>
          <w:tcPr>
            <w:tcW w:w="1851" w:type="dxa"/>
          </w:tcPr>
          <w:p w14:paraId="38F78070" w14:textId="77777777" w:rsidR="00A65C6A" w:rsidRPr="001A136B" w:rsidRDefault="00A65C6A" w:rsidP="008013B5">
            <w:pPr>
              <w:pStyle w:val="TableParagraph"/>
              <w:ind w:left="165" w:right="156"/>
              <w:rPr>
                <w:sz w:val="24"/>
                <w:szCs w:val="24"/>
              </w:rPr>
            </w:pPr>
            <w:r w:rsidRPr="001A136B">
              <w:rPr>
                <w:sz w:val="24"/>
                <w:szCs w:val="24"/>
              </w:rPr>
              <w:t>0.72</w:t>
            </w:r>
          </w:p>
        </w:tc>
        <w:tc>
          <w:tcPr>
            <w:tcW w:w="1664" w:type="dxa"/>
          </w:tcPr>
          <w:p w14:paraId="0A072B72" w14:textId="77777777" w:rsidR="00A65C6A" w:rsidRPr="001A136B" w:rsidRDefault="00A65C6A" w:rsidP="008013B5">
            <w:pPr>
              <w:pStyle w:val="TableParagraph"/>
              <w:ind w:left="361" w:right="353"/>
              <w:rPr>
                <w:sz w:val="24"/>
                <w:szCs w:val="24"/>
              </w:rPr>
            </w:pPr>
            <w:r w:rsidRPr="001A136B">
              <w:rPr>
                <w:sz w:val="24"/>
                <w:szCs w:val="24"/>
              </w:rPr>
              <w:t>3417.12</w:t>
            </w:r>
          </w:p>
        </w:tc>
        <w:tc>
          <w:tcPr>
            <w:tcW w:w="1481" w:type="dxa"/>
          </w:tcPr>
          <w:p w14:paraId="501A7753" w14:textId="77777777" w:rsidR="00A65C6A" w:rsidRPr="001A136B" w:rsidRDefault="00A65C6A" w:rsidP="008013B5">
            <w:pPr>
              <w:pStyle w:val="TableParagraph"/>
              <w:ind w:right="461"/>
              <w:jc w:val="right"/>
              <w:rPr>
                <w:sz w:val="24"/>
                <w:szCs w:val="24"/>
              </w:rPr>
            </w:pPr>
            <w:r w:rsidRPr="001A136B">
              <w:rPr>
                <w:sz w:val="24"/>
                <w:szCs w:val="24"/>
              </w:rPr>
              <w:t>60.48</w:t>
            </w:r>
          </w:p>
        </w:tc>
        <w:tc>
          <w:tcPr>
            <w:tcW w:w="2588" w:type="dxa"/>
          </w:tcPr>
          <w:p w14:paraId="22608CDC" w14:textId="77777777" w:rsidR="00A65C6A" w:rsidRPr="001A136B" w:rsidRDefault="00A65C6A" w:rsidP="008013B5">
            <w:pPr>
              <w:pStyle w:val="TableParagraph"/>
              <w:ind w:left="176" w:right="175"/>
              <w:rPr>
                <w:sz w:val="24"/>
                <w:szCs w:val="24"/>
              </w:rPr>
            </w:pPr>
            <w:r w:rsidRPr="001A136B">
              <w:rPr>
                <w:sz w:val="24"/>
                <w:szCs w:val="24"/>
              </w:rPr>
              <w:t>40.16</w:t>
            </w:r>
          </w:p>
        </w:tc>
      </w:tr>
      <w:tr w:rsidR="00A65C6A" w:rsidRPr="001A136B" w14:paraId="2D647EEA" w14:textId="77777777" w:rsidTr="008013B5">
        <w:trPr>
          <w:trHeight w:val="424"/>
        </w:trPr>
        <w:tc>
          <w:tcPr>
            <w:tcW w:w="1661" w:type="dxa"/>
          </w:tcPr>
          <w:p w14:paraId="002FECD4" w14:textId="77777777" w:rsidR="00A65C6A" w:rsidRPr="001A136B" w:rsidRDefault="00A65C6A" w:rsidP="008013B5">
            <w:pPr>
              <w:pStyle w:val="TableParagraph"/>
              <w:spacing w:before="2" w:line="240" w:lineRule="auto"/>
              <w:jc w:val="left"/>
              <w:rPr>
                <w:b/>
                <w:sz w:val="24"/>
                <w:szCs w:val="24"/>
              </w:rPr>
            </w:pPr>
            <w:r w:rsidRPr="001A136B">
              <w:rPr>
                <w:b/>
                <w:sz w:val="24"/>
                <w:szCs w:val="24"/>
              </w:rPr>
              <w:t xml:space="preserve">     IC-282089</w:t>
            </w:r>
          </w:p>
        </w:tc>
        <w:tc>
          <w:tcPr>
            <w:tcW w:w="1851" w:type="dxa"/>
          </w:tcPr>
          <w:p w14:paraId="499D2A00" w14:textId="77777777" w:rsidR="00A65C6A" w:rsidRPr="001A136B" w:rsidRDefault="00A65C6A" w:rsidP="008013B5">
            <w:pPr>
              <w:pStyle w:val="TableParagraph"/>
              <w:spacing w:before="2" w:line="240" w:lineRule="auto"/>
              <w:ind w:left="165" w:right="156"/>
              <w:rPr>
                <w:sz w:val="24"/>
                <w:szCs w:val="24"/>
              </w:rPr>
            </w:pPr>
            <w:r w:rsidRPr="001A136B">
              <w:rPr>
                <w:sz w:val="24"/>
                <w:szCs w:val="24"/>
              </w:rPr>
              <w:t>0.74</w:t>
            </w:r>
          </w:p>
        </w:tc>
        <w:tc>
          <w:tcPr>
            <w:tcW w:w="1664" w:type="dxa"/>
          </w:tcPr>
          <w:p w14:paraId="2D61298E" w14:textId="77777777" w:rsidR="00A65C6A" w:rsidRPr="001A136B" w:rsidRDefault="00A65C6A" w:rsidP="008013B5">
            <w:pPr>
              <w:pStyle w:val="TableParagraph"/>
              <w:spacing w:before="2" w:line="240" w:lineRule="auto"/>
              <w:ind w:left="361" w:right="353"/>
              <w:rPr>
                <w:sz w:val="24"/>
                <w:szCs w:val="24"/>
              </w:rPr>
            </w:pPr>
            <w:r w:rsidRPr="001A136B">
              <w:rPr>
                <w:sz w:val="24"/>
                <w:szCs w:val="24"/>
              </w:rPr>
              <w:t>3795.30</w:t>
            </w:r>
          </w:p>
        </w:tc>
        <w:tc>
          <w:tcPr>
            <w:tcW w:w="1481" w:type="dxa"/>
          </w:tcPr>
          <w:p w14:paraId="0383EF80" w14:textId="77777777" w:rsidR="00A65C6A" w:rsidRPr="001A136B" w:rsidRDefault="00A65C6A" w:rsidP="008013B5">
            <w:pPr>
              <w:pStyle w:val="TableParagraph"/>
              <w:spacing w:before="2" w:line="240" w:lineRule="auto"/>
              <w:ind w:right="461"/>
              <w:jc w:val="right"/>
              <w:rPr>
                <w:sz w:val="24"/>
                <w:szCs w:val="24"/>
              </w:rPr>
            </w:pPr>
            <w:r w:rsidRPr="001A136B">
              <w:rPr>
                <w:sz w:val="24"/>
                <w:szCs w:val="24"/>
              </w:rPr>
              <w:t>66.60</w:t>
            </w:r>
          </w:p>
        </w:tc>
        <w:tc>
          <w:tcPr>
            <w:tcW w:w="2588" w:type="dxa"/>
          </w:tcPr>
          <w:p w14:paraId="7787BCD7" w14:textId="77777777" w:rsidR="00A65C6A" w:rsidRPr="001A136B" w:rsidRDefault="00A65C6A" w:rsidP="008013B5">
            <w:pPr>
              <w:pStyle w:val="TableParagraph"/>
              <w:spacing w:before="2" w:line="240" w:lineRule="auto"/>
              <w:ind w:left="176" w:right="175"/>
              <w:rPr>
                <w:sz w:val="24"/>
                <w:szCs w:val="24"/>
              </w:rPr>
            </w:pPr>
            <w:r w:rsidRPr="001A136B">
              <w:rPr>
                <w:sz w:val="24"/>
                <w:szCs w:val="24"/>
              </w:rPr>
              <w:t>40.25</w:t>
            </w:r>
          </w:p>
        </w:tc>
      </w:tr>
      <w:tr w:rsidR="00A65C6A" w:rsidRPr="001A136B" w14:paraId="1005DCA5" w14:textId="77777777" w:rsidTr="008013B5">
        <w:trPr>
          <w:trHeight w:val="422"/>
        </w:trPr>
        <w:tc>
          <w:tcPr>
            <w:tcW w:w="1661" w:type="dxa"/>
          </w:tcPr>
          <w:p w14:paraId="0365A5C3" w14:textId="77777777" w:rsidR="00A65C6A" w:rsidRPr="001A136B" w:rsidRDefault="00A65C6A" w:rsidP="008013B5">
            <w:pPr>
              <w:pStyle w:val="TableParagraph"/>
              <w:ind w:right="300"/>
              <w:rPr>
                <w:b/>
                <w:sz w:val="24"/>
                <w:szCs w:val="24"/>
              </w:rPr>
            </w:pPr>
            <w:r w:rsidRPr="001A136B">
              <w:rPr>
                <w:b/>
                <w:sz w:val="24"/>
                <w:szCs w:val="24"/>
              </w:rPr>
              <w:t xml:space="preserve">   IC-55444</w:t>
            </w:r>
          </w:p>
        </w:tc>
        <w:tc>
          <w:tcPr>
            <w:tcW w:w="1851" w:type="dxa"/>
          </w:tcPr>
          <w:p w14:paraId="6D94D9A4" w14:textId="77777777" w:rsidR="00A65C6A" w:rsidRPr="001A136B" w:rsidRDefault="00A65C6A" w:rsidP="008013B5">
            <w:pPr>
              <w:pStyle w:val="TableParagraph"/>
              <w:ind w:left="165" w:right="156"/>
              <w:rPr>
                <w:sz w:val="24"/>
                <w:szCs w:val="24"/>
              </w:rPr>
            </w:pPr>
            <w:r w:rsidRPr="001A136B">
              <w:rPr>
                <w:sz w:val="24"/>
                <w:szCs w:val="24"/>
              </w:rPr>
              <w:t>0.68</w:t>
            </w:r>
          </w:p>
        </w:tc>
        <w:tc>
          <w:tcPr>
            <w:tcW w:w="1664" w:type="dxa"/>
          </w:tcPr>
          <w:p w14:paraId="026E6470" w14:textId="77777777" w:rsidR="00A65C6A" w:rsidRPr="001A136B" w:rsidRDefault="00A65C6A" w:rsidP="008013B5">
            <w:pPr>
              <w:pStyle w:val="TableParagraph"/>
              <w:ind w:left="361" w:right="353"/>
              <w:rPr>
                <w:sz w:val="24"/>
                <w:szCs w:val="24"/>
              </w:rPr>
            </w:pPr>
            <w:r w:rsidRPr="001A136B">
              <w:rPr>
                <w:sz w:val="24"/>
                <w:szCs w:val="24"/>
              </w:rPr>
              <w:t>2495.28</w:t>
            </w:r>
          </w:p>
        </w:tc>
        <w:tc>
          <w:tcPr>
            <w:tcW w:w="1481" w:type="dxa"/>
          </w:tcPr>
          <w:p w14:paraId="600FD9E7" w14:textId="77777777" w:rsidR="00A65C6A" w:rsidRPr="001A136B" w:rsidRDefault="00A65C6A" w:rsidP="008013B5">
            <w:pPr>
              <w:pStyle w:val="TableParagraph"/>
              <w:ind w:right="461"/>
              <w:jc w:val="right"/>
              <w:rPr>
                <w:sz w:val="24"/>
                <w:szCs w:val="24"/>
              </w:rPr>
            </w:pPr>
            <w:r w:rsidRPr="001A136B">
              <w:rPr>
                <w:sz w:val="24"/>
                <w:szCs w:val="24"/>
              </w:rPr>
              <w:t>50.32</w:t>
            </w:r>
          </w:p>
        </w:tc>
        <w:tc>
          <w:tcPr>
            <w:tcW w:w="2588" w:type="dxa"/>
          </w:tcPr>
          <w:p w14:paraId="5B275C1E" w14:textId="77777777" w:rsidR="00A65C6A" w:rsidRPr="001A136B" w:rsidRDefault="00A65C6A" w:rsidP="008013B5">
            <w:pPr>
              <w:pStyle w:val="TableParagraph"/>
              <w:ind w:left="176" w:right="175"/>
              <w:rPr>
                <w:sz w:val="24"/>
                <w:szCs w:val="24"/>
              </w:rPr>
            </w:pPr>
            <w:r w:rsidRPr="001A136B">
              <w:rPr>
                <w:sz w:val="24"/>
                <w:szCs w:val="24"/>
              </w:rPr>
              <w:t>39.00</w:t>
            </w:r>
          </w:p>
        </w:tc>
      </w:tr>
      <w:tr w:rsidR="00A65C6A" w:rsidRPr="001A136B" w14:paraId="1D49400D" w14:textId="77777777" w:rsidTr="008013B5">
        <w:trPr>
          <w:trHeight w:val="424"/>
        </w:trPr>
        <w:tc>
          <w:tcPr>
            <w:tcW w:w="1661" w:type="dxa"/>
          </w:tcPr>
          <w:p w14:paraId="4BEE4F14" w14:textId="77777777" w:rsidR="00A65C6A" w:rsidRPr="001A136B" w:rsidRDefault="00A65C6A" w:rsidP="008013B5">
            <w:pPr>
              <w:pStyle w:val="TableParagraph"/>
              <w:jc w:val="left"/>
              <w:rPr>
                <w:b/>
                <w:sz w:val="24"/>
                <w:szCs w:val="24"/>
              </w:rPr>
            </w:pPr>
            <w:r w:rsidRPr="001A136B">
              <w:rPr>
                <w:b/>
                <w:sz w:val="24"/>
                <w:szCs w:val="24"/>
              </w:rPr>
              <w:t xml:space="preserve">     IC-420310</w:t>
            </w:r>
          </w:p>
        </w:tc>
        <w:tc>
          <w:tcPr>
            <w:tcW w:w="1851" w:type="dxa"/>
          </w:tcPr>
          <w:p w14:paraId="105C8165" w14:textId="77777777" w:rsidR="00A65C6A" w:rsidRPr="001A136B" w:rsidRDefault="00A65C6A" w:rsidP="008013B5">
            <w:pPr>
              <w:pStyle w:val="TableParagraph"/>
              <w:ind w:left="165" w:right="156"/>
              <w:rPr>
                <w:sz w:val="24"/>
                <w:szCs w:val="24"/>
              </w:rPr>
            </w:pPr>
            <w:r w:rsidRPr="001A136B">
              <w:rPr>
                <w:sz w:val="24"/>
                <w:szCs w:val="24"/>
              </w:rPr>
              <w:t>0.71</w:t>
            </w:r>
          </w:p>
        </w:tc>
        <w:tc>
          <w:tcPr>
            <w:tcW w:w="1664" w:type="dxa"/>
          </w:tcPr>
          <w:p w14:paraId="47DCABF9" w14:textId="77777777" w:rsidR="00A65C6A" w:rsidRPr="001A136B" w:rsidRDefault="00A65C6A" w:rsidP="008013B5">
            <w:pPr>
              <w:pStyle w:val="TableParagraph"/>
              <w:ind w:left="361" w:right="353"/>
              <w:rPr>
                <w:sz w:val="24"/>
                <w:szCs w:val="24"/>
              </w:rPr>
            </w:pPr>
            <w:r w:rsidRPr="001A136B">
              <w:rPr>
                <w:sz w:val="24"/>
                <w:szCs w:val="24"/>
              </w:rPr>
              <w:t>2970.27</w:t>
            </w:r>
          </w:p>
        </w:tc>
        <w:tc>
          <w:tcPr>
            <w:tcW w:w="1481" w:type="dxa"/>
          </w:tcPr>
          <w:p w14:paraId="77BE56B5" w14:textId="77777777" w:rsidR="00A65C6A" w:rsidRPr="001A136B" w:rsidRDefault="00A65C6A" w:rsidP="008013B5">
            <w:pPr>
              <w:pStyle w:val="TableParagraph"/>
              <w:ind w:right="461"/>
              <w:jc w:val="right"/>
              <w:rPr>
                <w:sz w:val="24"/>
                <w:szCs w:val="24"/>
              </w:rPr>
            </w:pPr>
            <w:r w:rsidRPr="001A136B">
              <w:rPr>
                <w:sz w:val="24"/>
                <w:szCs w:val="24"/>
              </w:rPr>
              <w:t>57.51</w:t>
            </w:r>
          </w:p>
        </w:tc>
        <w:tc>
          <w:tcPr>
            <w:tcW w:w="2588" w:type="dxa"/>
          </w:tcPr>
          <w:p w14:paraId="5C114321" w14:textId="77777777" w:rsidR="00A65C6A" w:rsidRPr="001A136B" w:rsidRDefault="00A65C6A" w:rsidP="008013B5">
            <w:pPr>
              <w:pStyle w:val="TableParagraph"/>
              <w:ind w:left="176" w:right="175"/>
              <w:rPr>
                <w:sz w:val="24"/>
                <w:szCs w:val="24"/>
              </w:rPr>
            </w:pPr>
            <w:r w:rsidRPr="001A136B">
              <w:rPr>
                <w:sz w:val="24"/>
                <w:szCs w:val="24"/>
              </w:rPr>
              <w:t>34.51</w:t>
            </w:r>
          </w:p>
        </w:tc>
      </w:tr>
      <w:tr w:rsidR="00A65C6A" w:rsidRPr="001A136B" w14:paraId="5A913EF8" w14:textId="77777777" w:rsidTr="008013B5">
        <w:trPr>
          <w:trHeight w:val="421"/>
        </w:trPr>
        <w:tc>
          <w:tcPr>
            <w:tcW w:w="1661" w:type="dxa"/>
          </w:tcPr>
          <w:p w14:paraId="1E2AFE41" w14:textId="77777777" w:rsidR="00A65C6A" w:rsidRPr="001A136B" w:rsidRDefault="00A65C6A" w:rsidP="008013B5">
            <w:pPr>
              <w:pStyle w:val="TableParagraph"/>
              <w:ind w:right="269"/>
              <w:rPr>
                <w:b/>
                <w:sz w:val="24"/>
                <w:szCs w:val="24"/>
              </w:rPr>
            </w:pPr>
            <w:r w:rsidRPr="001A136B">
              <w:rPr>
                <w:b/>
                <w:sz w:val="24"/>
                <w:szCs w:val="24"/>
              </w:rPr>
              <w:t xml:space="preserve"> IC-76453</w:t>
            </w:r>
          </w:p>
        </w:tc>
        <w:tc>
          <w:tcPr>
            <w:tcW w:w="1851" w:type="dxa"/>
          </w:tcPr>
          <w:p w14:paraId="7268BAAF" w14:textId="77777777" w:rsidR="00A65C6A" w:rsidRPr="001A136B" w:rsidRDefault="00A65C6A" w:rsidP="008013B5">
            <w:pPr>
              <w:pStyle w:val="TableParagraph"/>
              <w:ind w:left="165" w:right="156"/>
              <w:rPr>
                <w:sz w:val="24"/>
                <w:szCs w:val="24"/>
              </w:rPr>
            </w:pPr>
            <w:r w:rsidRPr="001A136B">
              <w:rPr>
                <w:sz w:val="24"/>
                <w:szCs w:val="24"/>
              </w:rPr>
              <w:t>0.65</w:t>
            </w:r>
          </w:p>
        </w:tc>
        <w:tc>
          <w:tcPr>
            <w:tcW w:w="1664" w:type="dxa"/>
          </w:tcPr>
          <w:p w14:paraId="36CEB8D2" w14:textId="77777777" w:rsidR="00A65C6A" w:rsidRPr="001A136B" w:rsidRDefault="00A65C6A" w:rsidP="008013B5">
            <w:pPr>
              <w:pStyle w:val="TableParagraph"/>
              <w:ind w:left="361" w:right="353"/>
              <w:rPr>
                <w:sz w:val="24"/>
                <w:szCs w:val="24"/>
              </w:rPr>
            </w:pPr>
            <w:r w:rsidRPr="001A136B">
              <w:rPr>
                <w:sz w:val="24"/>
                <w:szCs w:val="24"/>
              </w:rPr>
              <w:t>3360.64</w:t>
            </w:r>
          </w:p>
        </w:tc>
        <w:tc>
          <w:tcPr>
            <w:tcW w:w="1481" w:type="dxa"/>
          </w:tcPr>
          <w:p w14:paraId="339523D6" w14:textId="77777777" w:rsidR="00A65C6A" w:rsidRPr="001A136B" w:rsidRDefault="00A65C6A" w:rsidP="008013B5">
            <w:pPr>
              <w:pStyle w:val="TableParagraph"/>
              <w:ind w:right="461"/>
              <w:jc w:val="right"/>
              <w:rPr>
                <w:sz w:val="24"/>
                <w:szCs w:val="24"/>
              </w:rPr>
            </w:pPr>
            <w:r w:rsidRPr="001A136B">
              <w:rPr>
                <w:sz w:val="24"/>
                <w:szCs w:val="24"/>
              </w:rPr>
              <w:t>57.85</w:t>
            </w:r>
          </w:p>
        </w:tc>
        <w:tc>
          <w:tcPr>
            <w:tcW w:w="2588" w:type="dxa"/>
          </w:tcPr>
          <w:p w14:paraId="7B8C9085" w14:textId="77777777" w:rsidR="00A65C6A" w:rsidRPr="001A136B" w:rsidRDefault="00A65C6A" w:rsidP="008013B5">
            <w:pPr>
              <w:pStyle w:val="TableParagraph"/>
              <w:ind w:left="176" w:right="175"/>
              <w:rPr>
                <w:sz w:val="24"/>
                <w:szCs w:val="24"/>
              </w:rPr>
            </w:pPr>
            <w:r w:rsidRPr="001A136B">
              <w:rPr>
                <w:sz w:val="24"/>
                <w:szCs w:val="24"/>
              </w:rPr>
              <w:t>43.93</w:t>
            </w:r>
          </w:p>
        </w:tc>
      </w:tr>
      <w:tr w:rsidR="00A65C6A" w:rsidRPr="001A136B" w14:paraId="2A81C348" w14:textId="77777777" w:rsidTr="008013B5">
        <w:trPr>
          <w:trHeight w:val="422"/>
        </w:trPr>
        <w:tc>
          <w:tcPr>
            <w:tcW w:w="1661" w:type="dxa"/>
          </w:tcPr>
          <w:p w14:paraId="1129854A" w14:textId="77777777" w:rsidR="00A65C6A" w:rsidRPr="001A136B" w:rsidRDefault="00A65C6A" w:rsidP="008013B5">
            <w:pPr>
              <w:pStyle w:val="TableParagraph"/>
              <w:ind w:right="269"/>
              <w:rPr>
                <w:b/>
                <w:sz w:val="24"/>
                <w:szCs w:val="24"/>
              </w:rPr>
            </w:pPr>
            <w:r w:rsidRPr="001A136B">
              <w:rPr>
                <w:b/>
                <w:sz w:val="24"/>
                <w:szCs w:val="24"/>
              </w:rPr>
              <w:t>IC-7646</w:t>
            </w:r>
          </w:p>
        </w:tc>
        <w:tc>
          <w:tcPr>
            <w:tcW w:w="1851" w:type="dxa"/>
          </w:tcPr>
          <w:p w14:paraId="00EB2F85" w14:textId="77777777" w:rsidR="00A65C6A" w:rsidRPr="001A136B" w:rsidRDefault="00A65C6A" w:rsidP="008013B5">
            <w:pPr>
              <w:pStyle w:val="TableParagraph"/>
              <w:ind w:left="165" w:right="156"/>
              <w:rPr>
                <w:sz w:val="24"/>
                <w:szCs w:val="24"/>
              </w:rPr>
            </w:pPr>
            <w:r w:rsidRPr="001A136B">
              <w:rPr>
                <w:sz w:val="24"/>
                <w:szCs w:val="24"/>
              </w:rPr>
              <w:t>0.59</w:t>
            </w:r>
          </w:p>
        </w:tc>
        <w:tc>
          <w:tcPr>
            <w:tcW w:w="1664" w:type="dxa"/>
          </w:tcPr>
          <w:p w14:paraId="598AA74E" w14:textId="77777777" w:rsidR="00A65C6A" w:rsidRPr="001A136B" w:rsidRDefault="00A65C6A" w:rsidP="008013B5">
            <w:pPr>
              <w:pStyle w:val="TableParagraph"/>
              <w:ind w:left="361" w:right="353"/>
              <w:rPr>
                <w:sz w:val="24"/>
                <w:szCs w:val="24"/>
              </w:rPr>
            </w:pPr>
            <w:r w:rsidRPr="001A136B">
              <w:rPr>
                <w:sz w:val="24"/>
                <w:szCs w:val="24"/>
              </w:rPr>
              <w:t>2336.73</w:t>
            </w:r>
          </w:p>
        </w:tc>
        <w:tc>
          <w:tcPr>
            <w:tcW w:w="1481" w:type="dxa"/>
          </w:tcPr>
          <w:p w14:paraId="374138B3" w14:textId="77777777" w:rsidR="00A65C6A" w:rsidRPr="001A136B" w:rsidRDefault="00A65C6A" w:rsidP="008013B5">
            <w:pPr>
              <w:pStyle w:val="TableParagraph"/>
              <w:ind w:right="461"/>
              <w:jc w:val="right"/>
              <w:rPr>
                <w:sz w:val="24"/>
                <w:szCs w:val="24"/>
              </w:rPr>
            </w:pPr>
            <w:r w:rsidRPr="001A136B">
              <w:rPr>
                <w:sz w:val="24"/>
                <w:szCs w:val="24"/>
              </w:rPr>
              <w:t>43.80</w:t>
            </w:r>
          </w:p>
        </w:tc>
        <w:tc>
          <w:tcPr>
            <w:tcW w:w="2588" w:type="dxa"/>
          </w:tcPr>
          <w:p w14:paraId="5C28F667" w14:textId="77777777" w:rsidR="00A65C6A" w:rsidRPr="001A136B" w:rsidRDefault="00A65C6A" w:rsidP="008013B5">
            <w:pPr>
              <w:pStyle w:val="TableParagraph"/>
              <w:ind w:left="176" w:right="175"/>
              <w:rPr>
                <w:sz w:val="24"/>
                <w:szCs w:val="24"/>
              </w:rPr>
            </w:pPr>
            <w:r w:rsidRPr="001A136B">
              <w:rPr>
                <w:sz w:val="24"/>
                <w:szCs w:val="24"/>
              </w:rPr>
              <w:t>34.75</w:t>
            </w:r>
          </w:p>
        </w:tc>
      </w:tr>
      <w:tr w:rsidR="00A65C6A" w:rsidRPr="001A136B" w14:paraId="77FCB774" w14:textId="77777777" w:rsidTr="008013B5">
        <w:trPr>
          <w:trHeight w:val="424"/>
        </w:trPr>
        <w:tc>
          <w:tcPr>
            <w:tcW w:w="1661" w:type="dxa"/>
          </w:tcPr>
          <w:p w14:paraId="4F2D7048" w14:textId="77777777" w:rsidR="00A65C6A" w:rsidRPr="001A136B" w:rsidRDefault="00A65C6A" w:rsidP="008013B5">
            <w:pPr>
              <w:pStyle w:val="TableParagraph"/>
              <w:spacing w:before="1" w:line="240" w:lineRule="auto"/>
              <w:ind w:right="238"/>
              <w:rPr>
                <w:b/>
                <w:sz w:val="24"/>
                <w:szCs w:val="24"/>
              </w:rPr>
            </w:pPr>
            <w:r w:rsidRPr="001A136B">
              <w:rPr>
                <w:b/>
                <w:sz w:val="24"/>
                <w:szCs w:val="24"/>
              </w:rPr>
              <w:t>IHO-187</w:t>
            </w:r>
          </w:p>
        </w:tc>
        <w:tc>
          <w:tcPr>
            <w:tcW w:w="1851" w:type="dxa"/>
          </w:tcPr>
          <w:p w14:paraId="1D394CCE" w14:textId="77777777" w:rsidR="00A65C6A" w:rsidRPr="001A136B" w:rsidRDefault="00A65C6A" w:rsidP="008013B5">
            <w:pPr>
              <w:pStyle w:val="TableParagraph"/>
              <w:spacing w:before="1" w:line="240" w:lineRule="auto"/>
              <w:ind w:left="165" w:right="156"/>
              <w:rPr>
                <w:sz w:val="24"/>
                <w:szCs w:val="24"/>
              </w:rPr>
            </w:pPr>
            <w:r w:rsidRPr="001A136B">
              <w:rPr>
                <w:sz w:val="24"/>
                <w:szCs w:val="24"/>
              </w:rPr>
              <w:t>0.75</w:t>
            </w:r>
          </w:p>
        </w:tc>
        <w:tc>
          <w:tcPr>
            <w:tcW w:w="1664" w:type="dxa"/>
          </w:tcPr>
          <w:p w14:paraId="3A443BB9" w14:textId="77777777" w:rsidR="00A65C6A" w:rsidRPr="001A136B" w:rsidRDefault="00A65C6A" w:rsidP="008013B5">
            <w:pPr>
              <w:pStyle w:val="TableParagraph"/>
              <w:spacing w:before="1" w:line="240" w:lineRule="auto"/>
              <w:ind w:left="361" w:right="353"/>
              <w:rPr>
                <w:sz w:val="24"/>
                <w:szCs w:val="24"/>
              </w:rPr>
            </w:pPr>
            <w:r w:rsidRPr="001A136B">
              <w:rPr>
                <w:sz w:val="24"/>
                <w:szCs w:val="24"/>
              </w:rPr>
              <w:t>3797.19</w:t>
            </w:r>
          </w:p>
        </w:tc>
        <w:tc>
          <w:tcPr>
            <w:tcW w:w="1481" w:type="dxa"/>
          </w:tcPr>
          <w:p w14:paraId="66B40D95" w14:textId="77777777" w:rsidR="00A65C6A" w:rsidRPr="001A136B" w:rsidRDefault="00A65C6A" w:rsidP="008013B5">
            <w:pPr>
              <w:pStyle w:val="TableParagraph"/>
              <w:spacing w:before="1" w:line="240" w:lineRule="auto"/>
              <w:ind w:right="461"/>
              <w:jc w:val="right"/>
              <w:rPr>
                <w:sz w:val="24"/>
                <w:szCs w:val="24"/>
              </w:rPr>
            </w:pPr>
            <w:r w:rsidRPr="001A136B">
              <w:rPr>
                <w:sz w:val="24"/>
                <w:szCs w:val="24"/>
              </w:rPr>
              <w:t>69.75</w:t>
            </w:r>
          </w:p>
        </w:tc>
        <w:tc>
          <w:tcPr>
            <w:tcW w:w="2588" w:type="dxa"/>
          </w:tcPr>
          <w:p w14:paraId="247A041E" w14:textId="77777777" w:rsidR="00A65C6A" w:rsidRPr="001A136B" w:rsidRDefault="00A65C6A" w:rsidP="008013B5">
            <w:pPr>
              <w:pStyle w:val="TableParagraph"/>
              <w:spacing w:before="1" w:line="240" w:lineRule="auto"/>
              <w:ind w:left="176" w:right="175"/>
              <w:rPr>
                <w:sz w:val="24"/>
                <w:szCs w:val="24"/>
              </w:rPr>
            </w:pPr>
            <w:r w:rsidRPr="001A136B">
              <w:rPr>
                <w:sz w:val="24"/>
                <w:szCs w:val="24"/>
              </w:rPr>
              <w:t>37.08</w:t>
            </w:r>
          </w:p>
        </w:tc>
      </w:tr>
      <w:tr w:rsidR="00A65C6A" w:rsidRPr="001A136B" w14:paraId="464A1993" w14:textId="77777777" w:rsidTr="008013B5">
        <w:trPr>
          <w:trHeight w:val="421"/>
        </w:trPr>
        <w:tc>
          <w:tcPr>
            <w:tcW w:w="1661" w:type="dxa"/>
          </w:tcPr>
          <w:p w14:paraId="3516E510" w14:textId="77777777" w:rsidR="00A65C6A" w:rsidRPr="001A136B" w:rsidRDefault="00A65C6A" w:rsidP="008013B5">
            <w:pPr>
              <w:pStyle w:val="TableParagraph"/>
              <w:ind w:right="238"/>
              <w:rPr>
                <w:b/>
                <w:sz w:val="24"/>
                <w:szCs w:val="24"/>
              </w:rPr>
            </w:pPr>
            <w:r w:rsidRPr="001A136B">
              <w:rPr>
                <w:b/>
                <w:sz w:val="24"/>
                <w:szCs w:val="24"/>
              </w:rPr>
              <w:t>IC-76388</w:t>
            </w:r>
          </w:p>
        </w:tc>
        <w:tc>
          <w:tcPr>
            <w:tcW w:w="1851" w:type="dxa"/>
          </w:tcPr>
          <w:p w14:paraId="4A5E5D78" w14:textId="77777777" w:rsidR="00A65C6A" w:rsidRPr="001A136B" w:rsidRDefault="00A65C6A" w:rsidP="008013B5">
            <w:pPr>
              <w:pStyle w:val="TableParagraph"/>
              <w:ind w:left="165" w:right="156"/>
              <w:rPr>
                <w:sz w:val="24"/>
                <w:szCs w:val="24"/>
              </w:rPr>
            </w:pPr>
            <w:r w:rsidRPr="001A136B">
              <w:rPr>
                <w:sz w:val="24"/>
                <w:szCs w:val="24"/>
              </w:rPr>
              <w:t>0.69</w:t>
            </w:r>
          </w:p>
        </w:tc>
        <w:tc>
          <w:tcPr>
            <w:tcW w:w="1664" w:type="dxa"/>
          </w:tcPr>
          <w:p w14:paraId="2134A973" w14:textId="77777777" w:rsidR="00A65C6A" w:rsidRPr="001A136B" w:rsidRDefault="00A65C6A" w:rsidP="008013B5">
            <w:pPr>
              <w:pStyle w:val="TableParagraph"/>
              <w:ind w:left="361" w:right="353"/>
              <w:rPr>
                <w:sz w:val="24"/>
                <w:szCs w:val="24"/>
              </w:rPr>
            </w:pPr>
            <w:r w:rsidRPr="001A136B">
              <w:rPr>
                <w:sz w:val="24"/>
                <w:szCs w:val="24"/>
              </w:rPr>
              <w:t>3260.96</w:t>
            </w:r>
          </w:p>
        </w:tc>
        <w:tc>
          <w:tcPr>
            <w:tcW w:w="1481" w:type="dxa"/>
          </w:tcPr>
          <w:p w14:paraId="7C5566FB" w14:textId="77777777" w:rsidR="00A65C6A" w:rsidRPr="001A136B" w:rsidRDefault="00A65C6A" w:rsidP="008013B5">
            <w:pPr>
              <w:pStyle w:val="TableParagraph"/>
              <w:ind w:right="461"/>
              <w:jc w:val="right"/>
              <w:rPr>
                <w:sz w:val="24"/>
                <w:szCs w:val="24"/>
              </w:rPr>
            </w:pPr>
            <w:r w:rsidRPr="001A136B">
              <w:rPr>
                <w:sz w:val="24"/>
                <w:szCs w:val="24"/>
              </w:rPr>
              <w:t>61.41</w:t>
            </w:r>
          </w:p>
        </w:tc>
        <w:tc>
          <w:tcPr>
            <w:tcW w:w="2588" w:type="dxa"/>
          </w:tcPr>
          <w:p w14:paraId="735CB2F3" w14:textId="77777777" w:rsidR="00A65C6A" w:rsidRPr="001A136B" w:rsidRDefault="00A65C6A" w:rsidP="008013B5">
            <w:pPr>
              <w:pStyle w:val="TableParagraph"/>
              <w:ind w:left="176" w:right="175"/>
              <w:rPr>
                <w:sz w:val="24"/>
                <w:szCs w:val="24"/>
              </w:rPr>
            </w:pPr>
            <w:r w:rsidRPr="001A136B">
              <w:rPr>
                <w:sz w:val="24"/>
                <w:szCs w:val="24"/>
              </w:rPr>
              <w:t>47.33</w:t>
            </w:r>
          </w:p>
        </w:tc>
      </w:tr>
      <w:tr w:rsidR="00A65C6A" w:rsidRPr="001A136B" w14:paraId="5B8345BE" w14:textId="77777777" w:rsidTr="008013B5">
        <w:trPr>
          <w:trHeight w:val="424"/>
        </w:trPr>
        <w:tc>
          <w:tcPr>
            <w:tcW w:w="1661" w:type="dxa"/>
          </w:tcPr>
          <w:p w14:paraId="23C3FBA3" w14:textId="77777777" w:rsidR="00A65C6A" w:rsidRPr="001A136B" w:rsidRDefault="00A65C6A" w:rsidP="008013B5">
            <w:pPr>
              <w:pStyle w:val="TableParagraph"/>
              <w:ind w:right="238"/>
              <w:rPr>
                <w:b/>
                <w:sz w:val="24"/>
                <w:szCs w:val="24"/>
              </w:rPr>
            </w:pPr>
            <w:r w:rsidRPr="001A136B">
              <w:rPr>
                <w:b/>
                <w:sz w:val="24"/>
                <w:szCs w:val="24"/>
              </w:rPr>
              <w:t xml:space="preserve">  IC-436932</w:t>
            </w:r>
          </w:p>
        </w:tc>
        <w:tc>
          <w:tcPr>
            <w:tcW w:w="1851" w:type="dxa"/>
          </w:tcPr>
          <w:p w14:paraId="309970E3" w14:textId="77777777" w:rsidR="00A65C6A" w:rsidRPr="001A136B" w:rsidRDefault="00A65C6A" w:rsidP="008013B5">
            <w:pPr>
              <w:pStyle w:val="TableParagraph"/>
              <w:ind w:left="165" w:right="156"/>
              <w:rPr>
                <w:sz w:val="24"/>
                <w:szCs w:val="24"/>
              </w:rPr>
            </w:pPr>
            <w:r w:rsidRPr="001A136B">
              <w:rPr>
                <w:sz w:val="24"/>
                <w:szCs w:val="24"/>
              </w:rPr>
              <w:t>0.85</w:t>
            </w:r>
          </w:p>
        </w:tc>
        <w:tc>
          <w:tcPr>
            <w:tcW w:w="1664" w:type="dxa"/>
          </w:tcPr>
          <w:p w14:paraId="098C71AF" w14:textId="77777777" w:rsidR="00A65C6A" w:rsidRPr="001A136B" w:rsidRDefault="00A65C6A" w:rsidP="008013B5">
            <w:pPr>
              <w:pStyle w:val="TableParagraph"/>
              <w:ind w:left="361" w:right="353"/>
              <w:rPr>
                <w:sz w:val="24"/>
                <w:szCs w:val="24"/>
              </w:rPr>
            </w:pPr>
            <w:r w:rsidRPr="001A136B">
              <w:rPr>
                <w:sz w:val="24"/>
                <w:szCs w:val="24"/>
              </w:rPr>
              <w:t>3932.05</w:t>
            </w:r>
          </w:p>
        </w:tc>
        <w:tc>
          <w:tcPr>
            <w:tcW w:w="1481" w:type="dxa"/>
          </w:tcPr>
          <w:p w14:paraId="6BF20968" w14:textId="77777777" w:rsidR="00A65C6A" w:rsidRPr="001A136B" w:rsidRDefault="00A65C6A" w:rsidP="008013B5">
            <w:pPr>
              <w:pStyle w:val="TableParagraph"/>
              <w:ind w:right="461"/>
              <w:jc w:val="right"/>
              <w:rPr>
                <w:sz w:val="24"/>
                <w:szCs w:val="24"/>
              </w:rPr>
            </w:pPr>
            <w:r w:rsidRPr="001A136B">
              <w:rPr>
                <w:sz w:val="24"/>
                <w:szCs w:val="24"/>
              </w:rPr>
              <w:t>80.75</w:t>
            </w:r>
          </w:p>
        </w:tc>
        <w:tc>
          <w:tcPr>
            <w:tcW w:w="2588" w:type="dxa"/>
          </w:tcPr>
          <w:p w14:paraId="3F5FDBE2" w14:textId="77777777" w:rsidR="00A65C6A" w:rsidRPr="001A136B" w:rsidRDefault="00A65C6A" w:rsidP="008013B5">
            <w:pPr>
              <w:pStyle w:val="TableParagraph"/>
              <w:ind w:left="176" w:right="175"/>
              <w:rPr>
                <w:sz w:val="24"/>
                <w:szCs w:val="24"/>
              </w:rPr>
            </w:pPr>
            <w:r w:rsidRPr="001A136B">
              <w:rPr>
                <w:sz w:val="24"/>
                <w:szCs w:val="24"/>
              </w:rPr>
              <w:t>49.66</w:t>
            </w:r>
          </w:p>
        </w:tc>
      </w:tr>
      <w:tr w:rsidR="00A65C6A" w:rsidRPr="001A136B" w14:paraId="7B31C34E" w14:textId="77777777" w:rsidTr="008013B5">
        <w:trPr>
          <w:trHeight w:val="422"/>
        </w:trPr>
        <w:tc>
          <w:tcPr>
            <w:tcW w:w="1661" w:type="dxa"/>
          </w:tcPr>
          <w:p w14:paraId="56175F4A" w14:textId="77777777" w:rsidR="00A65C6A" w:rsidRPr="001A136B" w:rsidRDefault="00A65C6A" w:rsidP="008013B5">
            <w:pPr>
              <w:pStyle w:val="TableParagraph"/>
              <w:ind w:right="238"/>
              <w:rPr>
                <w:b/>
                <w:sz w:val="24"/>
                <w:szCs w:val="24"/>
              </w:rPr>
            </w:pPr>
            <w:r w:rsidRPr="001A136B">
              <w:rPr>
                <w:b/>
                <w:sz w:val="24"/>
                <w:szCs w:val="24"/>
              </w:rPr>
              <w:t xml:space="preserve"> IC-PMD-9</w:t>
            </w:r>
          </w:p>
        </w:tc>
        <w:tc>
          <w:tcPr>
            <w:tcW w:w="1851" w:type="dxa"/>
          </w:tcPr>
          <w:p w14:paraId="59AF8ED8" w14:textId="77777777" w:rsidR="00A65C6A" w:rsidRPr="001A136B" w:rsidRDefault="00A65C6A" w:rsidP="008013B5">
            <w:pPr>
              <w:pStyle w:val="TableParagraph"/>
              <w:ind w:left="165" w:right="156"/>
              <w:rPr>
                <w:sz w:val="24"/>
                <w:szCs w:val="24"/>
              </w:rPr>
            </w:pPr>
            <w:r w:rsidRPr="001A136B">
              <w:rPr>
                <w:sz w:val="24"/>
                <w:szCs w:val="24"/>
              </w:rPr>
              <w:t>0.62</w:t>
            </w:r>
          </w:p>
        </w:tc>
        <w:tc>
          <w:tcPr>
            <w:tcW w:w="1664" w:type="dxa"/>
          </w:tcPr>
          <w:p w14:paraId="3F07E310" w14:textId="77777777" w:rsidR="00A65C6A" w:rsidRPr="001A136B" w:rsidRDefault="00A65C6A" w:rsidP="008013B5">
            <w:pPr>
              <w:pStyle w:val="TableParagraph"/>
              <w:ind w:left="361" w:right="353"/>
              <w:rPr>
                <w:sz w:val="24"/>
                <w:szCs w:val="24"/>
              </w:rPr>
            </w:pPr>
            <w:r w:rsidRPr="001A136B">
              <w:rPr>
                <w:sz w:val="24"/>
                <w:szCs w:val="24"/>
              </w:rPr>
              <w:t>3544.87</w:t>
            </w:r>
          </w:p>
        </w:tc>
        <w:tc>
          <w:tcPr>
            <w:tcW w:w="1481" w:type="dxa"/>
          </w:tcPr>
          <w:p w14:paraId="2C9EBA8D" w14:textId="77777777" w:rsidR="00A65C6A" w:rsidRPr="001A136B" w:rsidRDefault="00A65C6A" w:rsidP="008013B5">
            <w:pPr>
              <w:pStyle w:val="TableParagraph"/>
              <w:ind w:right="461"/>
              <w:jc w:val="right"/>
              <w:rPr>
                <w:sz w:val="24"/>
                <w:szCs w:val="24"/>
              </w:rPr>
            </w:pPr>
            <w:r w:rsidRPr="001A136B">
              <w:rPr>
                <w:sz w:val="24"/>
                <w:szCs w:val="24"/>
              </w:rPr>
              <w:t>55.18</w:t>
            </w:r>
          </w:p>
        </w:tc>
        <w:tc>
          <w:tcPr>
            <w:tcW w:w="2588" w:type="dxa"/>
          </w:tcPr>
          <w:p w14:paraId="60676F9D" w14:textId="77777777" w:rsidR="00A65C6A" w:rsidRPr="001A136B" w:rsidRDefault="00A65C6A" w:rsidP="008013B5">
            <w:pPr>
              <w:pStyle w:val="TableParagraph"/>
              <w:ind w:left="176" w:right="175"/>
              <w:rPr>
                <w:sz w:val="24"/>
                <w:szCs w:val="24"/>
              </w:rPr>
            </w:pPr>
            <w:r w:rsidRPr="001A136B">
              <w:rPr>
                <w:sz w:val="24"/>
                <w:szCs w:val="24"/>
              </w:rPr>
              <w:t>49.26</w:t>
            </w:r>
          </w:p>
        </w:tc>
      </w:tr>
      <w:tr w:rsidR="00A65C6A" w:rsidRPr="001A136B" w14:paraId="13E918E3" w14:textId="77777777" w:rsidTr="008013B5">
        <w:trPr>
          <w:trHeight w:val="424"/>
        </w:trPr>
        <w:tc>
          <w:tcPr>
            <w:tcW w:w="1661" w:type="dxa"/>
          </w:tcPr>
          <w:p w14:paraId="3F1E8F68" w14:textId="77777777" w:rsidR="00A65C6A" w:rsidRPr="001A136B" w:rsidRDefault="00A65C6A" w:rsidP="008013B5">
            <w:pPr>
              <w:pStyle w:val="TableParagraph"/>
              <w:spacing w:before="1" w:line="240" w:lineRule="auto"/>
              <w:ind w:left="537"/>
              <w:jc w:val="left"/>
              <w:rPr>
                <w:b/>
                <w:sz w:val="24"/>
                <w:szCs w:val="24"/>
              </w:rPr>
            </w:pPr>
            <w:r w:rsidRPr="001A136B">
              <w:rPr>
                <w:b/>
                <w:sz w:val="24"/>
                <w:szCs w:val="24"/>
              </w:rPr>
              <w:t>Mean</w:t>
            </w:r>
          </w:p>
        </w:tc>
        <w:tc>
          <w:tcPr>
            <w:tcW w:w="1851" w:type="dxa"/>
          </w:tcPr>
          <w:p w14:paraId="12705D3B" w14:textId="77777777" w:rsidR="00A65C6A" w:rsidRPr="001A136B" w:rsidRDefault="00A65C6A" w:rsidP="008013B5">
            <w:pPr>
              <w:pStyle w:val="TableParagraph"/>
              <w:spacing w:before="1" w:line="240" w:lineRule="auto"/>
              <w:ind w:left="165" w:right="157"/>
              <w:rPr>
                <w:sz w:val="24"/>
                <w:szCs w:val="24"/>
              </w:rPr>
            </w:pPr>
            <w:r w:rsidRPr="001A136B">
              <w:rPr>
                <w:sz w:val="24"/>
                <w:szCs w:val="24"/>
              </w:rPr>
              <w:t>0.677</w:t>
            </w:r>
          </w:p>
        </w:tc>
        <w:tc>
          <w:tcPr>
            <w:tcW w:w="1664" w:type="dxa"/>
          </w:tcPr>
          <w:p w14:paraId="7BB548BE" w14:textId="77777777" w:rsidR="00A65C6A" w:rsidRPr="001A136B" w:rsidRDefault="00A65C6A" w:rsidP="008013B5">
            <w:pPr>
              <w:pStyle w:val="TableParagraph"/>
              <w:spacing w:before="1" w:line="240" w:lineRule="auto"/>
              <w:ind w:left="361" w:right="353"/>
              <w:rPr>
                <w:sz w:val="24"/>
                <w:szCs w:val="24"/>
              </w:rPr>
            </w:pPr>
            <w:r w:rsidRPr="001A136B">
              <w:rPr>
                <w:sz w:val="24"/>
                <w:szCs w:val="24"/>
              </w:rPr>
              <w:t>3195.350</w:t>
            </w:r>
          </w:p>
        </w:tc>
        <w:tc>
          <w:tcPr>
            <w:tcW w:w="1481" w:type="dxa"/>
          </w:tcPr>
          <w:p w14:paraId="74B49695" w14:textId="77777777" w:rsidR="00A65C6A" w:rsidRPr="001A136B" w:rsidRDefault="00A65C6A" w:rsidP="008013B5">
            <w:pPr>
              <w:pStyle w:val="TableParagraph"/>
              <w:spacing w:before="1" w:line="240" w:lineRule="auto"/>
              <w:ind w:right="401"/>
              <w:jc w:val="right"/>
              <w:rPr>
                <w:sz w:val="24"/>
                <w:szCs w:val="24"/>
              </w:rPr>
            </w:pPr>
            <w:r w:rsidRPr="001A136B">
              <w:rPr>
                <w:sz w:val="24"/>
                <w:szCs w:val="24"/>
              </w:rPr>
              <w:t>56.691</w:t>
            </w:r>
          </w:p>
        </w:tc>
        <w:tc>
          <w:tcPr>
            <w:tcW w:w="2588" w:type="dxa"/>
          </w:tcPr>
          <w:p w14:paraId="4F01D22E" w14:textId="77777777" w:rsidR="00A65C6A" w:rsidRPr="001A136B" w:rsidRDefault="00A65C6A" w:rsidP="008013B5">
            <w:pPr>
              <w:pStyle w:val="TableParagraph"/>
              <w:spacing w:before="1" w:line="240" w:lineRule="auto"/>
              <w:ind w:left="176" w:right="175"/>
              <w:rPr>
                <w:sz w:val="24"/>
                <w:szCs w:val="24"/>
              </w:rPr>
            </w:pPr>
            <w:r w:rsidRPr="001A136B">
              <w:rPr>
                <w:sz w:val="24"/>
                <w:szCs w:val="24"/>
              </w:rPr>
              <w:t>39.405</w:t>
            </w:r>
          </w:p>
        </w:tc>
      </w:tr>
      <w:tr w:rsidR="00A65C6A" w:rsidRPr="001A136B" w14:paraId="14C05FE4" w14:textId="77777777" w:rsidTr="008013B5">
        <w:trPr>
          <w:trHeight w:val="421"/>
        </w:trPr>
        <w:tc>
          <w:tcPr>
            <w:tcW w:w="1661" w:type="dxa"/>
          </w:tcPr>
          <w:p w14:paraId="706C7EB3" w14:textId="77777777" w:rsidR="00A65C6A" w:rsidRPr="001A136B" w:rsidRDefault="00A65C6A" w:rsidP="008013B5">
            <w:pPr>
              <w:pStyle w:val="TableParagraph"/>
              <w:ind w:left="503"/>
              <w:jc w:val="left"/>
              <w:rPr>
                <w:b/>
                <w:sz w:val="24"/>
                <w:szCs w:val="24"/>
              </w:rPr>
            </w:pPr>
            <w:r w:rsidRPr="001A136B">
              <w:rPr>
                <w:b/>
                <w:sz w:val="24"/>
                <w:szCs w:val="24"/>
              </w:rPr>
              <w:t>SE(m)</w:t>
            </w:r>
          </w:p>
        </w:tc>
        <w:tc>
          <w:tcPr>
            <w:tcW w:w="1851" w:type="dxa"/>
          </w:tcPr>
          <w:p w14:paraId="0D4588C0" w14:textId="77777777" w:rsidR="00A65C6A" w:rsidRPr="001A136B" w:rsidRDefault="00A65C6A" w:rsidP="008013B5">
            <w:pPr>
              <w:pStyle w:val="TableParagraph"/>
              <w:ind w:left="165" w:right="157"/>
              <w:rPr>
                <w:sz w:val="24"/>
                <w:szCs w:val="24"/>
              </w:rPr>
            </w:pPr>
            <w:r w:rsidRPr="001A136B">
              <w:rPr>
                <w:sz w:val="24"/>
                <w:szCs w:val="24"/>
              </w:rPr>
              <w:t>0.016</w:t>
            </w:r>
          </w:p>
        </w:tc>
        <w:tc>
          <w:tcPr>
            <w:tcW w:w="1664" w:type="dxa"/>
          </w:tcPr>
          <w:p w14:paraId="3F9BDAA2" w14:textId="77777777" w:rsidR="00A65C6A" w:rsidRPr="001A136B" w:rsidRDefault="00A65C6A" w:rsidP="008013B5">
            <w:pPr>
              <w:pStyle w:val="TableParagraph"/>
              <w:ind w:left="361" w:right="353"/>
              <w:rPr>
                <w:sz w:val="24"/>
                <w:szCs w:val="24"/>
              </w:rPr>
            </w:pPr>
            <w:r w:rsidRPr="001A136B">
              <w:rPr>
                <w:sz w:val="24"/>
                <w:szCs w:val="24"/>
              </w:rPr>
              <w:t>24.049</w:t>
            </w:r>
          </w:p>
        </w:tc>
        <w:tc>
          <w:tcPr>
            <w:tcW w:w="1481" w:type="dxa"/>
          </w:tcPr>
          <w:p w14:paraId="591F4B1F" w14:textId="77777777" w:rsidR="00A65C6A" w:rsidRPr="001A136B" w:rsidRDefault="00A65C6A" w:rsidP="008013B5">
            <w:pPr>
              <w:pStyle w:val="TableParagraph"/>
              <w:ind w:right="461"/>
              <w:jc w:val="right"/>
              <w:rPr>
                <w:sz w:val="24"/>
                <w:szCs w:val="24"/>
              </w:rPr>
            </w:pPr>
            <w:r w:rsidRPr="001A136B">
              <w:rPr>
                <w:sz w:val="24"/>
                <w:szCs w:val="24"/>
              </w:rPr>
              <w:t>0.514</w:t>
            </w:r>
          </w:p>
        </w:tc>
        <w:tc>
          <w:tcPr>
            <w:tcW w:w="2588" w:type="dxa"/>
          </w:tcPr>
          <w:p w14:paraId="2091CF09" w14:textId="77777777" w:rsidR="00A65C6A" w:rsidRPr="001A136B" w:rsidRDefault="00A65C6A" w:rsidP="008013B5">
            <w:pPr>
              <w:pStyle w:val="TableParagraph"/>
              <w:ind w:left="176" w:right="175"/>
              <w:rPr>
                <w:sz w:val="24"/>
                <w:szCs w:val="24"/>
              </w:rPr>
            </w:pPr>
            <w:r w:rsidRPr="001A136B">
              <w:rPr>
                <w:sz w:val="24"/>
                <w:szCs w:val="24"/>
              </w:rPr>
              <w:t>0.367</w:t>
            </w:r>
          </w:p>
        </w:tc>
      </w:tr>
      <w:tr w:rsidR="00A65C6A" w:rsidRPr="001A136B" w14:paraId="7A657428" w14:textId="77777777" w:rsidTr="008013B5">
        <w:trPr>
          <w:trHeight w:val="424"/>
        </w:trPr>
        <w:tc>
          <w:tcPr>
            <w:tcW w:w="1661" w:type="dxa"/>
          </w:tcPr>
          <w:p w14:paraId="332B7C94" w14:textId="77777777" w:rsidR="00A65C6A" w:rsidRPr="001A136B" w:rsidRDefault="00A65C6A" w:rsidP="008013B5">
            <w:pPr>
              <w:pStyle w:val="TableParagraph"/>
              <w:ind w:left="576" w:right="567"/>
              <w:rPr>
                <w:b/>
                <w:sz w:val="24"/>
                <w:szCs w:val="24"/>
              </w:rPr>
            </w:pPr>
            <w:r w:rsidRPr="001A136B">
              <w:rPr>
                <w:b/>
                <w:sz w:val="24"/>
                <w:szCs w:val="24"/>
              </w:rPr>
              <w:t>C.D.</w:t>
            </w:r>
          </w:p>
        </w:tc>
        <w:tc>
          <w:tcPr>
            <w:tcW w:w="1851" w:type="dxa"/>
          </w:tcPr>
          <w:p w14:paraId="26570FEF" w14:textId="77777777" w:rsidR="00A65C6A" w:rsidRPr="001A136B" w:rsidRDefault="00A65C6A" w:rsidP="008013B5">
            <w:pPr>
              <w:pStyle w:val="TableParagraph"/>
              <w:ind w:left="165" w:right="157"/>
              <w:rPr>
                <w:sz w:val="24"/>
                <w:szCs w:val="24"/>
              </w:rPr>
            </w:pPr>
            <w:r w:rsidRPr="001A136B">
              <w:rPr>
                <w:sz w:val="24"/>
                <w:szCs w:val="24"/>
              </w:rPr>
              <w:t>0.046</w:t>
            </w:r>
          </w:p>
        </w:tc>
        <w:tc>
          <w:tcPr>
            <w:tcW w:w="1664" w:type="dxa"/>
          </w:tcPr>
          <w:p w14:paraId="750B1951" w14:textId="77777777" w:rsidR="00A65C6A" w:rsidRPr="001A136B" w:rsidRDefault="00A65C6A" w:rsidP="008013B5">
            <w:pPr>
              <w:pStyle w:val="TableParagraph"/>
              <w:ind w:left="361" w:right="353"/>
              <w:rPr>
                <w:sz w:val="24"/>
                <w:szCs w:val="24"/>
              </w:rPr>
            </w:pPr>
            <w:r w:rsidRPr="001A136B">
              <w:rPr>
                <w:sz w:val="24"/>
                <w:szCs w:val="24"/>
              </w:rPr>
              <w:t>71.444</w:t>
            </w:r>
          </w:p>
        </w:tc>
        <w:tc>
          <w:tcPr>
            <w:tcW w:w="1481" w:type="dxa"/>
          </w:tcPr>
          <w:p w14:paraId="45D71BEE" w14:textId="77777777" w:rsidR="00A65C6A" w:rsidRPr="001A136B" w:rsidRDefault="00A65C6A" w:rsidP="008013B5">
            <w:pPr>
              <w:pStyle w:val="TableParagraph"/>
              <w:ind w:right="461"/>
              <w:jc w:val="right"/>
              <w:rPr>
                <w:sz w:val="24"/>
                <w:szCs w:val="24"/>
              </w:rPr>
            </w:pPr>
            <w:r w:rsidRPr="001A136B">
              <w:rPr>
                <w:sz w:val="24"/>
                <w:szCs w:val="24"/>
              </w:rPr>
              <w:t>1.526</w:t>
            </w:r>
          </w:p>
        </w:tc>
        <w:tc>
          <w:tcPr>
            <w:tcW w:w="2588" w:type="dxa"/>
          </w:tcPr>
          <w:p w14:paraId="68575BB1" w14:textId="77777777" w:rsidR="00A65C6A" w:rsidRPr="001A136B" w:rsidRDefault="00A65C6A" w:rsidP="008013B5">
            <w:pPr>
              <w:pStyle w:val="TableParagraph"/>
              <w:ind w:left="176" w:right="175"/>
              <w:rPr>
                <w:sz w:val="24"/>
                <w:szCs w:val="24"/>
              </w:rPr>
            </w:pPr>
            <w:r w:rsidRPr="001A136B">
              <w:rPr>
                <w:sz w:val="24"/>
                <w:szCs w:val="24"/>
              </w:rPr>
              <w:t>1.089</w:t>
            </w:r>
          </w:p>
        </w:tc>
      </w:tr>
      <w:tr w:rsidR="00A65C6A" w:rsidRPr="001A136B" w14:paraId="34CB447B" w14:textId="77777777" w:rsidTr="008013B5">
        <w:trPr>
          <w:trHeight w:val="421"/>
        </w:trPr>
        <w:tc>
          <w:tcPr>
            <w:tcW w:w="1661" w:type="dxa"/>
          </w:tcPr>
          <w:p w14:paraId="21262116" w14:textId="77777777" w:rsidR="00A65C6A" w:rsidRPr="001A136B" w:rsidRDefault="00A65C6A" w:rsidP="008013B5">
            <w:pPr>
              <w:pStyle w:val="TableParagraph"/>
              <w:ind w:left="576" w:right="567"/>
              <w:rPr>
                <w:b/>
                <w:sz w:val="24"/>
                <w:szCs w:val="24"/>
              </w:rPr>
            </w:pPr>
            <w:r w:rsidRPr="001A136B">
              <w:rPr>
                <w:b/>
                <w:sz w:val="24"/>
                <w:szCs w:val="24"/>
              </w:rPr>
              <w:t>C.V.</w:t>
            </w:r>
          </w:p>
        </w:tc>
        <w:tc>
          <w:tcPr>
            <w:tcW w:w="1851" w:type="dxa"/>
          </w:tcPr>
          <w:p w14:paraId="4ED01AE3" w14:textId="77777777" w:rsidR="00A65C6A" w:rsidRPr="001A136B" w:rsidRDefault="00A65C6A" w:rsidP="008013B5">
            <w:pPr>
              <w:pStyle w:val="TableParagraph"/>
              <w:ind w:left="165" w:right="157"/>
              <w:rPr>
                <w:sz w:val="24"/>
                <w:szCs w:val="24"/>
              </w:rPr>
            </w:pPr>
            <w:r w:rsidRPr="001A136B">
              <w:rPr>
                <w:sz w:val="24"/>
                <w:szCs w:val="24"/>
              </w:rPr>
              <w:t>3.265</w:t>
            </w:r>
          </w:p>
        </w:tc>
        <w:tc>
          <w:tcPr>
            <w:tcW w:w="1664" w:type="dxa"/>
          </w:tcPr>
          <w:p w14:paraId="20A464C3" w14:textId="77777777" w:rsidR="00A65C6A" w:rsidRPr="001A136B" w:rsidRDefault="00A65C6A" w:rsidP="008013B5">
            <w:pPr>
              <w:pStyle w:val="TableParagraph"/>
              <w:ind w:left="361" w:right="353"/>
              <w:rPr>
                <w:sz w:val="24"/>
                <w:szCs w:val="24"/>
              </w:rPr>
            </w:pPr>
            <w:r w:rsidRPr="001A136B">
              <w:rPr>
                <w:sz w:val="24"/>
                <w:szCs w:val="24"/>
              </w:rPr>
              <w:t>1.064</w:t>
            </w:r>
          </w:p>
        </w:tc>
        <w:tc>
          <w:tcPr>
            <w:tcW w:w="1481" w:type="dxa"/>
          </w:tcPr>
          <w:p w14:paraId="5DBA4EB3" w14:textId="77777777" w:rsidR="00A65C6A" w:rsidRPr="001A136B" w:rsidRDefault="00A65C6A" w:rsidP="008013B5">
            <w:pPr>
              <w:pStyle w:val="TableParagraph"/>
              <w:ind w:right="461"/>
              <w:jc w:val="right"/>
              <w:rPr>
                <w:sz w:val="24"/>
                <w:szCs w:val="24"/>
              </w:rPr>
            </w:pPr>
            <w:r w:rsidRPr="001A136B">
              <w:rPr>
                <w:sz w:val="24"/>
                <w:szCs w:val="24"/>
              </w:rPr>
              <w:t>1.282</w:t>
            </w:r>
          </w:p>
        </w:tc>
        <w:tc>
          <w:tcPr>
            <w:tcW w:w="2588" w:type="dxa"/>
          </w:tcPr>
          <w:p w14:paraId="4F6A1C44" w14:textId="77777777" w:rsidR="00A65C6A" w:rsidRPr="001A136B" w:rsidRDefault="00A65C6A" w:rsidP="008013B5">
            <w:pPr>
              <w:pStyle w:val="TableParagraph"/>
              <w:ind w:left="176" w:right="175"/>
              <w:rPr>
                <w:sz w:val="24"/>
                <w:szCs w:val="24"/>
              </w:rPr>
            </w:pPr>
            <w:r w:rsidRPr="001A136B">
              <w:rPr>
                <w:sz w:val="24"/>
                <w:szCs w:val="24"/>
              </w:rPr>
              <w:t>1.316</w:t>
            </w:r>
          </w:p>
        </w:tc>
      </w:tr>
    </w:tbl>
    <w:p w14:paraId="2DFD20B4" w14:textId="77777777" w:rsidR="00A65C6A" w:rsidRPr="001A136B" w:rsidRDefault="00A65C6A" w:rsidP="002506A3">
      <w:pPr>
        <w:rPr>
          <w:rFonts w:ascii="Times New Roman" w:hAnsi="Times New Roman" w:cs="Times New Roman"/>
          <w:sz w:val="24"/>
          <w:szCs w:val="24"/>
          <w:lang w:val="en-IN"/>
        </w:rPr>
      </w:pPr>
    </w:p>
    <w:p w14:paraId="18E34A76" w14:textId="77777777" w:rsidR="00651F7F" w:rsidRPr="001A136B" w:rsidRDefault="00651F7F" w:rsidP="00651F7F">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Conclusion</w:t>
      </w:r>
    </w:p>
    <w:p w14:paraId="62AC5799" w14:textId="58B38656" w:rsidR="00651F7F" w:rsidRPr="001A136B" w:rsidRDefault="00651F7F" w:rsidP="00651F7F">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present study revealed the twelve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genotypes for seed physiological parameters such as germination percentage, root length, shoot length, seedling dry weight, seedling vigour indices (SVI-I and SVI-II), and speed of germination. Among all the genotypes, </w:t>
      </w:r>
      <w:r w:rsidRPr="001A136B">
        <w:rPr>
          <w:rFonts w:ascii="Times New Roman" w:hAnsi="Times New Roman" w:cs="Times New Roman"/>
          <w:b/>
          <w:bCs/>
          <w:sz w:val="24"/>
          <w:szCs w:val="24"/>
          <w:lang w:val="en-IN"/>
        </w:rPr>
        <w:t>IC-436932</w:t>
      </w:r>
      <w:r w:rsidRPr="001A136B">
        <w:rPr>
          <w:rFonts w:ascii="Times New Roman" w:hAnsi="Times New Roman" w:cs="Times New Roman"/>
          <w:sz w:val="24"/>
          <w:szCs w:val="24"/>
          <w:lang w:val="en-IN"/>
        </w:rPr>
        <w:t xml:space="preserve"> consistently exhibited superior performance across most parameters, indicating its potential as a promising genotype for seed quality </w:t>
      </w:r>
      <w:r w:rsidRPr="001A136B">
        <w:rPr>
          <w:rFonts w:ascii="Times New Roman" w:hAnsi="Times New Roman" w:cs="Times New Roman"/>
          <w:sz w:val="24"/>
          <w:szCs w:val="24"/>
          <w:lang w:val="en-IN"/>
        </w:rPr>
        <w:lastRenderedPageBreak/>
        <w:t xml:space="preserve">improvement. Conversely, </w:t>
      </w:r>
      <w:r w:rsidRPr="001A136B">
        <w:rPr>
          <w:rFonts w:ascii="Times New Roman" w:hAnsi="Times New Roman" w:cs="Times New Roman"/>
          <w:b/>
          <w:bCs/>
          <w:sz w:val="24"/>
          <w:szCs w:val="24"/>
          <w:lang w:val="en-IN"/>
        </w:rPr>
        <w:t>IC-252008</w:t>
      </w:r>
      <w:r w:rsidRPr="001A136B">
        <w:rPr>
          <w:rFonts w:ascii="Times New Roman" w:hAnsi="Times New Roman" w:cs="Times New Roman"/>
          <w:sz w:val="24"/>
          <w:szCs w:val="24"/>
          <w:lang w:val="en-IN"/>
        </w:rPr>
        <w:t xml:space="preserve"> showed the lowest values in key traits, highlighting the need for enhancement in its seed quality attributes.</w:t>
      </w:r>
    </w:p>
    <w:p w14:paraId="4F1898CA" w14:textId="68BD09DB" w:rsidR="001F3573" w:rsidRPr="001A136B" w:rsidRDefault="00651F7F" w:rsidP="002506A3">
      <w:pPr>
        <w:rPr>
          <w:rFonts w:ascii="Times New Roman" w:hAnsi="Times New Roman" w:cs="Times New Roman"/>
          <w:sz w:val="24"/>
          <w:szCs w:val="24"/>
          <w:lang w:val="en-IN"/>
        </w:rPr>
      </w:pPr>
      <w:r w:rsidRPr="001A136B">
        <w:rPr>
          <w:rFonts w:ascii="Times New Roman" w:hAnsi="Times New Roman" w:cs="Times New Roman"/>
          <w:sz w:val="24"/>
          <w:szCs w:val="24"/>
          <w:lang w:val="en-IN"/>
        </w:rPr>
        <w:t xml:space="preserve">The observed variation suggests that seed physiological traits are largely influenced by genotypic differences and can be effectively used as selection criteria in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breeding programs. High-vigour genotypes such as IC-436932 and IHO-187 can serve as valuable genetic resources for developing improved varieties with better field emergence and seedling establishment. These findings contribute valuable information for </w:t>
      </w:r>
      <w:proofErr w:type="spellStart"/>
      <w:r w:rsidRPr="001A136B">
        <w:rPr>
          <w:rFonts w:ascii="Times New Roman" w:hAnsi="Times New Roman" w:cs="Times New Roman"/>
          <w:sz w:val="24"/>
          <w:szCs w:val="24"/>
          <w:lang w:val="en-IN"/>
        </w:rPr>
        <w:t>mungbean</w:t>
      </w:r>
      <w:proofErr w:type="spellEnd"/>
      <w:r w:rsidRPr="001A136B">
        <w:rPr>
          <w:rFonts w:ascii="Times New Roman" w:hAnsi="Times New Roman" w:cs="Times New Roman"/>
          <w:sz w:val="24"/>
          <w:szCs w:val="24"/>
          <w:lang w:val="en-IN"/>
        </w:rPr>
        <w:t xml:space="preserve"> improvement efforts and can support the selection of high-performing genotypes for cultivation under diverse agro-climatic conditions.</w:t>
      </w:r>
    </w:p>
    <w:p w14:paraId="27471981" w14:textId="1693A907" w:rsidR="002506A3" w:rsidRPr="001A136B" w:rsidRDefault="001F3573" w:rsidP="004D32E1">
      <w:pPr>
        <w:rPr>
          <w:rFonts w:ascii="Times New Roman" w:hAnsi="Times New Roman" w:cs="Times New Roman"/>
          <w:b/>
          <w:bCs/>
          <w:sz w:val="24"/>
          <w:szCs w:val="24"/>
          <w:lang w:val="en-IN"/>
        </w:rPr>
      </w:pPr>
      <w:r w:rsidRPr="001A136B">
        <w:rPr>
          <w:rFonts w:ascii="Times New Roman" w:hAnsi="Times New Roman" w:cs="Times New Roman"/>
          <w:b/>
          <w:bCs/>
          <w:sz w:val="24"/>
          <w:szCs w:val="24"/>
          <w:lang w:val="en-IN"/>
        </w:rPr>
        <w:t>References</w:t>
      </w:r>
    </w:p>
    <w:p w14:paraId="56FD0079" w14:textId="07B56F1B" w:rsidR="00904DFC" w:rsidRPr="001A136B" w:rsidRDefault="00904DFC" w:rsidP="00904DFC">
      <w:pPr>
        <w:pStyle w:val="NormalWeb"/>
      </w:pPr>
      <w:r w:rsidRPr="001A136B">
        <w:rPr>
          <w:rFonts w:hAnsi="Symbol"/>
        </w:rPr>
        <w:t></w:t>
      </w:r>
      <w:r w:rsidRPr="001A136B">
        <w:t xml:space="preserve"> </w:t>
      </w:r>
      <w:r w:rsidRPr="001A136B">
        <w:rPr>
          <w:rStyle w:val="Strong"/>
        </w:rPr>
        <w:t>Kumar, R., Kumar, A., &amp; Kumar, M.</w:t>
      </w:r>
      <w:r w:rsidRPr="001A136B">
        <w:t xml:space="preserve"> (1989). Seedling </w:t>
      </w:r>
      <w:proofErr w:type="spellStart"/>
      <w:r w:rsidRPr="001A136B">
        <w:t>vigor</w:t>
      </w:r>
      <w:proofErr w:type="spellEnd"/>
      <w:r w:rsidRPr="001A136B">
        <w:t xml:space="preserve"> in </w:t>
      </w:r>
      <w:proofErr w:type="spellStart"/>
      <w:r w:rsidRPr="001A136B">
        <w:t>mungbean</w:t>
      </w:r>
      <w:proofErr w:type="spellEnd"/>
      <w:r w:rsidRPr="001A136B">
        <w:t xml:space="preserve"> (</w:t>
      </w:r>
      <w:proofErr w:type="spellStart"/>
      <w:r w:rsidRPr="001A136B">
        <w:t>Vigna</w:t>
      </w:r>
      <w:proofErr w:type="spellEnd"/>
      <w:r w:rsidRPr="001A136B">
        <w:t xml:space="preserve"> radiata L. </w:t>
      </w:r>
      <w:proofErr w:type="spellStart"/>
      <w:r w:rsidRPr="001A136B">
        <w:t>Wilczek</w:t>
      </w:r>
      <w:proofErr w:type="spellEnd"/>
      <w:r w:rsidRPr="001A136B">
        <w:t xml:space="preserve">): Its importance and correlation with seed yield. </w:t>
      </w:r>
      <w:r w:rsidRPr="001A136B">
        <w:rPr>
          <w:rStyle w:val="Emphasis"/>
        </w:rPr>
        <w:t>Indian Journal of Agricultural Sciences</w:t>
      </w:r>
      <w:r w:rsidRPr="001A136B">
        <w:t xml:space="preserve">, </w:t>
      </w:r>
      <w:r w:rsidRPr="001A136B">
        <w:rPr>
          <w:rStyle w:val="Strong"/>
        </w:rPr>
        <w:t>59</w:t>
      </w:r>
      <w:r w:rsidRPr="001A136B">
        <w:t>(5), 317–320.</w:t>
      </w:r>
    </w:p>
    <w:p w14:paraId="4307F50D" w14:textId="76BCE4FB" w:rsidR="00904DFC" w:rsidRPr="001A136B" w:rsidRDefault="00904DFC" w:rsidP="00904DFC">
      <w:pPr>
        <w:pStyle w:val="NormalWeb"/>
      </w:pPr>
      <w:r w:rsidRPr="001A136B">
        <w:rPr>
          <w:rFonts w:hAnsi="Symbol"/>
        </w:rPr>
        <w:t></w:t>
      </w:r>
      <w:r w:rsidRPr="001A136B">
        <w:t xml:space="preserve"> </w:t>
      </w:r>
      <w:proofErr w:type="spellStart"/>
      <w:r w:rsidR="0005727A" w:rsidRPr="001A136B">
        <w:rPr>
          <w:b/>
          <w:bCs/>
        </w:rPr>
        <w:t>Krishnappa</w:t>
      </w:r>
      <w:proofErr w:type="spellEnd"/>
      <w:r w:rsidR="0005727A" w:rsidRPr="001A136B">
        <w:rPr>
          <w:b/>
          <w:bCs/>
        </w:rPr>
        <w:t xml:space="preserve"> N, </w:t>
      </w:r>
      <w:proofErr w:type="spellStart"/>
      <w:r w:rsidR="0005727A" w:rsidRPr="001A136B">
        <w:rPr>
          <w:b/>
          <w:bCs/>
        </w:rPr>
        <w:t>Chandrakanthappa</w:t>
      </w:r>
      <w:proofErr w:type="spellEnd"/>
      <w:r w:rsidR="0005727A" w:rsidRPr="001A136B">
        <w:rPr>
          <w:b/>
          <w:bCs/>
        </w:rPr>
        <w:t xml:space="preserve">, </w:t>
      </w:r>
      <w:proofErr w:type="spellStart"/>
      <w:r w:rsidR="0005727A" w:rsidRPr="001A136B">
        <w:rPr>
          <w:b/>
          <w:bCs/>
        </w:rPr>
        <w:t>Kammar</w:t>
      </w:r>
      <w:proofErr w:type="spellEnd"/>
      <w:r w:rsidR="0005727A" w:rsidRPr="001A136B">
        <w:rPr>
          <w:b/>
          <w:bCs/>
        </w:rPr>
        <w:t xml:space="preserve">, </w:t>
      </w:r>
      <w:proofErr w:type="spellStart"/>
      <w:r w:rsidR="0005727A" w:rsidRPr="001A136B">
        <w:rPr>
          <w:b/>
          <w:bCs/>
        </w:rPr>
        <w:t>Lokesh</w:t>
      </w:r>
      <w:proofErr w:type="spellEnd"/>
      <w:r w:rsidR="0005727A" w:rsidRPr="001A136B">
        <w:rPr>
          <w:b/>
          <w:bCs/>
        </w:rPr>
        <w:t xml:space="preserve"> K. and </w:t>
      </w:r>
      <w:proofErr w:type="spellStart"/>
      <w:r w:rsidR="0005727A" w:rsidRPr="001A136B">
        <w:rPr>
          <w:b/>
          <w:bCs/>
        </w:rPr>
        <w:t>Narayanaswamy</w:t>
      </w:r>
      <w:proofErr w:type="spellEnd"/>
      <w:r w:rsidR="0005727A" w:rsidRPr="001A136B">
        <w:rPr>
          <w:b/>
          <w:bCs/>
        </w:rPr>
        <w:t xml:space="preserve"> S.</w:t>
      </w:r>
      <w:r w:rsidR="0005727A" w:rsidRPr="001A136B">
        <w:t xml:space="preserve"> 2001. </w:t>
      </w:r>
      <w:proofErr w:type="spellStart"/>
      <w:r w:rsidR="0005727A" w:rsidRPr="001A136B">
        <w:t>Evalution</w:t>
      </w:r>
      <w:proofErr w:type="spellEnd"/>
      <w:r w:rsidR="0005727A" w:rsidRPr="001A136B">
        <w:t xml:space="preserve"> of finger millet varieties for seed quality </w:t>
      </w:r>
      <w:proofErr w:type="spellStart"/>
      <w:r w:rsidR="0005727A" w:rsidRPr="001A136B">
        <w:t>characters.Curr</w:t>
      </w:r>
      <w:proofErr w:type="spellEnd"/>
      <w:r w:rsidR="0005727A" w:rsidRPr="001A136B">
        <w:t>. Res. 39(5/6):93- 94,</w:t>
      </w:r>
    </w:p>
    <w:p w14:paraId="2350DE6C" w14:textId="7BB232E1" w:rsidR="00904DFC" w:rsidRPr="001A136B" w:rsidRDefault="00904DFC" w:rsidP="00904DFC">
      <w:pPr>
        <w:pStyle w:val="NormalWeb"/>
      </w:pPr>
      <w:r w:rsidRPr="001A136B">
        <w:rPr>
          <w:rFonts w:hAnsi="Symbol"/>
        </w:rPr>
        <w:t></w:t>
      </w:r>
      <w:r w:rsidRPr="001A136B">
        <w:t xml:space="preserve"> </w:t>
      </w:r>
      <w:r w:rsidRPr="001A136B">
        <w:rPr>
          <w:rStyle w:val="Strong"/>
        </w:rPr>
        <w:t>Kumari, S., Meena, R. K., &amp; Kumar, A.</w:t>
      </w:r>
      <w:r w:rsidRPr="001A136B">
        <w:t xml:space="preserve"> (2019). Assessment of seed vigour and seedling traits in </w:t>
      </w:r>
      <w:proofErr w:type="spellStart"/>
      <w:r w:rsidRPr="001A136B">
        <w:t>mungbean</w:t>
      </w:r>
      <w:proofErr w:type="spellEnd"/>
      <w:r w:rsidRPr="001A136B">
        <w:t xml:space="preserve"> [</w:t>
      </w:r>
      <w:proofErr w:type="spellStart"/>
      <w:r w:rsidRPr="001A136B">
        <w:rPr>
          <w:rStyle w:val="Emphasis"/>
        </w:rPr>
        <w:t>Vigna</w:t>
      </w:r>
      <w:proofErr w:type="spellEnd"/>
      <w:r w:rsidRPr="001A136B">
        <w:rPr>
          <w:rStyle w:val="Emphasis"/>
        </w:rPr>
        <w:t xml:space="preserve"> </w:t>
      </w:r>
      <w:proofErr w:type="spellStart"/>
      <w:r w:rsidRPr="001A136B">
        <w:rPr>
          <w:rStyle w:val="Emphasis"/>
        </w:rPr>
        <w:t>radiata</w:t>
      </w:r>
      <w:proofErr w:type="spellEnd"/>
      <w:r w:rsidRPr="001A136B">
        <w:t xml:space="preserve"> (L.) </w:t>
      </w:r>
      <w:proofErr w:type="spellStart"/>
      <w:r w:rsidRPr="001A136B">
        <w:t>Wilczek</w:t>
      </w:r>
      <w:proofErr w:type="spellEnd"/>
      <w:r w:rsidRPr="001A136B">
        <w:t xml:space="preserve">] genotypes under controlled condition. </w:t>
      </w:r>
      <w:r w:rsidRPr="001A136B">
        <w:rPr>
          <w:rStyle w:val="Emphasis"/>
        </w:rPr>
        <w:t>Legume Research</w:t>
      </w:r>
      <w:r w:rsidRPr="001A136B">
        <w:t xml:space="preserve">, </w:t>
      </w:r>
      <w:r w:rsidRPr="001A136B">
        <w:rPr>
          <w:rStyle w:val="Strong"/>
        </w:rPr>
        <w:t>42</w:t>
      </w:r>
      <w:r w:rsidRPr="001A136B">
        <w:t>(4), 489–495.</w:t>
      </w:r>
    </w:p>
    <w:p w14:paraId="7071A1E2" w14:textId="11B1CA7E" w:rsidR="00904DFC" w:rsidRPr="001A136B" w:rsidRDefault="00904DFC" w:rsidP="00904DFC">
      <w:pPr>
        <w:pStyle w:val="NormalWeb"/>
      </w:pPr>
      <w:r w:rsidRPr="001A136B">
        <w:rPr>
          <w:rFonts w:hAnsi="Symbol"/>
        </w:rPr>
        <w:t></w:t>
      </w:r>
      <w:r w:rsidRPr="001A136B">
        <w:t xml:space="preserve"> </w:t>
      </w:r>
      <w:r w:rsidR="0005727A" w:rsidRPr="001A136B">
        <w:rPr>
          <w:b/>
          <w:bCs/>
        </w:rPr>
        <w:t>Maguire JD.</w:t>
      </w:r>
      <w:r w:rsidR="0005727A" w:rsidRPr="001A136B">
        <w:t xml:space="preserve"> 1962. Speed of germination aid in selection and evaluation for seedling emergence and vigour, Crop Science, 2: 176-177.</w:t>
      </w:r>
    </w:p>
    <w:p w14:paraId="525C5456" w14:textId="0EA1F9A9" w:rsidR="00904DFC" w:rsidRPr="001A136B" w:rsidRDefault="00904DFC" w:rsidP="00904DFC">
      <w:pPr>
        <w:pStyle w:val="NormalWeb"/>
      </w:pPr>
      <w:r w:rsidRPr="001A136B">
        <w:rPr>
          <w:rFonts w:hAnsi="Symbol"/>
        </w:rPr>
        <w:t></w:t>
      </w:r>
      <w:r w:rsidRPr="001A136B">
        <w:t xml:space="preserve"> </w:t>
      </w:r>
      <w:r w:rsidR="0005727A" w:rsidRPr="001A136B">
        <w:rPr>
          <w:b/>
          <w:bCs/>
        </w:rPr>
        <w:t>Negi S.</w:t>
      </w:r>
      <w:r w:rsidR="0005727A" w:rsidRPr="001A136B">
        <w:t xml:space="preserve"> (2015). Studies on morphological character, Seed quality parameters and genetic divergence in finger millet M.Sc. (Ag) Thesis, V.C.G.S </w:t>
      </w:r>
      <w:proofErr w:type="spellStart"/>
      <w:r w:rsidR="0005727A" w:rsidRPr="001A136B">
        <w:t>Uttrakhand</w:t>
      </w:r>
      <w:proofErr w:type="spellEnd"/>
      <w:r w:rsidR="0005727A" w:rsidRPr="001A136B">
        <w:t xml:space="preserve"> University of Horticulture &amp; Forestry, </w:t>
      </w:r>
      <w:proofErr w:type="spellStart"/>
      <w:r w:rsidR="0005727A" w:rsidRPr="001A136B">
        <w:t>Uttrakhand</w:t>
      </w:r>
      <w:proofErr w:type="spellEnd"/>
      <w:r w:rsidR="0005727A" w:rsidRPr="001A136B">
        <w:t>.</w:t>
      </w:r>
    </w:p>
    <w:p w14:paraId="3B1C3D30" w14:textId="5B76B6C8" w:rsidR="00904DFC" w:rsidRPr="001A136B" w:rsidRDefault="00904DFC" w:rsidP="00904DFC">
      <w:pPr>
        <w:pStyle w:val="NormalWeb"/>
      </w:pPr>
      <w:r w:rsidRPr="001A136B">
        <w:rPr>
          <w:rFonts w:hAnsi="Symbol"/>
        </w:rPr>
        <w:t></w:t>
      </w:r>
      <w:r w:rsidRPr="001A136B">
        <w:t xml:space="preserve"> </w:t>
      </w:r>
      <w:r w:rsidRPr="001A136B">
        <w:rPr>
          <w:rStyle w:val="Strong"/>
        </w:rPr>
        <w:t>Rao, M. V., Shekhar, M., &amp; Rao, B. R.</w:t>
      </w:r>
      <w:r w:rsidRPr="001A136B">
        <w:t xml:space="preserve"> (2017). Evaluation of seed vigour indices in different seed lots of green gram [</w:t>
      </w:r>
      <w:r w:rsidRPr="001A136B">
        <w:rPr>
          <w:rStyle w:val="Emphasis"/>
        </w:rPr>
        <w:t>Vigna radiata</w:t>
      </w:r>
      <w:r w:rsidRPr="001A136B">
        <w:t xml:space="preserve"> (L.) </w:t>
      </w:r>
      <w:proofErr w:type="spellStart"/>
      <w:r w:rsidRPr="001A136B">
        <w:t>Wilczek</w:t>
      </w:r>
      <w:proofErr w:type="spellEnd"/>
      <w:r w:rsidRPr="001A136B">
        <w:t xml:space="preserve">]. </w:t>
      </w:r>
      <w:r w:rsidRPr="001A136B">
        <w:rPr>
          <w:rStyle w:val="Emphasis"/>
        </w:rPr>
        <w:t>Journal of Pharmacognosy and Phytochemistry</w:t>
      </w:r>
      <w:r w:rsidRPr="001A136B">
        <w:t xml:space="preserve">, </w:t>
      </w:r>
      <w:r w:rsidRPr="001A136B">
        <w:rPr>
          <w:rStyle w:val="Strong"/>
        </w:rPr>
        <w:t>6</w:t>
      </w:r>
      <w:r w:rsidRPr="001A136B">
        <w:t>(6), 1171–1174.</w:t>
      </w:r>
    </w:p>
    <w:p w14:paraId="45641B07" w14:textId="744F0CE4" w:rsidR="00904DFC" w:rsidRPr="001A136B" w:rsidRDefault="00904DFC" w:rsidP="00904DFC">
      <w:pPr>
        <w:pStyle w:val="NormalWeb"/>
      </w:pPr>
      <w:r w:rsidRPr="001A136B">
        <w:rPr>
          <w:rFonts w:hAnsi="Symbol"/>
        </w:rPr>
        <w:t></w:t>
      </w:r>
      <w:r w:rsidRPr="001A136B">
        <w:t xml:space="preserve"> </w:t>
      </w:r>
      <w:proofErr w:type="spellStart"/>
      <w:r w:rsidRPr="001A136B">
        <w:rPr>
          <w:rStyle w:val="Strong"/>
        </w:rPr>
        <w:t>Saha</w:t>
      </w:r>
      <w:proofErr w:type="spellEnd"/>
      <w:r w:rsidRPr="001A136B">
        <w:rPr>
          <w:rStyle w:val="Strong"/>
        </w:rPr>
        <w:t xml:space="preserve">, D., </w:t>
      </w:r>
      <w:proofErr w:type="spellStart"/>
      <w:r w:rsidRPr="001A136B">
        <w:rPr>
          <w:rStyle w:val="Strong"/>
        </w:rPr>
        <w:t>Sarker</w:t>
      </w:r>
      <w:proofErr w:type="spellEnd"/>
      <w:r w:rsidRPr="001A136B">
        <w:rPr>
          <w:rStyle w:val="Strong"/>
        </w:rPr>
        <w:t>, A., &amp; Roy, A.</w:t>
      </w:r>
      <w:r w:rsidRPr="001A136B">
        <w:t xml:space="preserve"> (2021). Genetic variability and character association of seedling traits in </w:t>
      </w:r>
      <w:proofErr w:type="spellStart"/>
      <w:r w:rsidRPr="001A136B">
        <w:t>mungbean</w:t>
      </w:r>
      <w:proofErr w:type="spellEnd"/>
      <w:r w:rsidRPr="001A136B">
        <w:t xml:space="preserve"> [</w:t>
      </w:r>
      <w:proofErr w:type="spellStart"/>
      <w:r w:rsidRPr="001A136B">
        <w:rPr>
          <w:rStyle w:val="Emphasis"/>
        </w:rPr>
        <w:t>Vigna</w:t>
      </w:r>
      <w:proofErr w:type="spellEnd"/>
      <w:r w:rsidRPr="001A136B">
        <w:rPr>
          <w:rStyle w:val="Emphasis"/>
        </w:rPr>
        <w:t xml:space="preserve"> </w:t>
      </w:r>
      <w:proofErr w:type="spellStart"/>
      <w:r w:rsidRPr="001A136B">
        <w:rPr>
          <w:rStyle w:val="Emphasis"/>
        </w:rPr>
        <w:t>radiata</w:t>
      </w:r>
      <w:proofErr w:type="spellEnd"/>
      <w:r w:rsidRPr="001A136B">
        <w:t xml:space="preserve"> (L.) </w:t>
      </w:r>
      <w:proofErr w:type="spellStart"/>
      <w:r w:rsidRPr="001A136B">
        <w:t>Wilczek</w:t>
      </w:r>
      <w:proofErr w:type="spellEnd"/>
      <w:r w:rsidRPr="001A136B">
        <w:t xml:space="preserve">] genotypes. </w:t>
      </w:r>
      <w:r w:rsidRPr="001A136B">
        <w:rPr>
          <w:rStyle w:val="Emphasis"/>
        </w:rPr>
        <w:t>Legume Genomics and Genetics</w:t>
      </w:r>
      <w:r w:rsidRPr="001A136B">
        <w:t xml:space="preserve">, </w:t>
      </w:r>
      <w:r w:rsidRPr="001A136B">
        <w:rPr>
          <w:rStyle w:val="Strong"/>
        </w:rPr>
        <w:t>12</w:t>
      </w:r>
      <w:r w:rsidRPr="001A136B">
        <w:t>(2), 9–16.</w:t>
      </w:r>
    </w:p>
    <w:p w14:paraId="2C6DA50D" w14:textId="17AE78CC" w:rsidR="00904DFC" w:rsidRPr="001A136B" w:rsidRDefault="00904DFC" w:rsidP="00904DFC">
      <w:pPr>
        <w:pStyle w:val="NormalWeb"/>
      </w:pPr>
      <w:r w:rsidRPr="001A136B">
        <w:rPr>
          <w:rFonts w:hAnsi="Symbol"/>
        </w:rPr>
        <w:t></w:t>
      </w:r>
      <w:r w:rsidRPr="001A136B">
        <w:t xml:space="preserve"> </w:t>
      </w:r>
      <w:r w:rsidRPr="001A136B">
        <w:rPr>
          <w:rStyle w:val="Strong"/>
        </w:rPr>
        <w:t>Sarkar, R. K., Das, S. K., &amp; Ghosh, D. C.</w:t>
      </w:r>
      <w:r w:rsidRPr="001A136B">
        <w:t xml:space="preserve"> (2015). Germination and seedling performance of okra [</w:t>
      </w:r>
      <w:proofErr w:type="spellStart"/>
      <w:r w:rsidRPr="001A136B">
        <w:rPr>
          <w:rStyle w:val="Emphasis"/>
        </w:rPr>
        <w:t>Abelmoschus</w:t>
      </w:r>
      <w:proofErr w:type="spellEnd"/>
      <w:r w:rsidRPr="001A136B">
        <w:rPr>
          <w:rStyle w:val="Emphasis"/>
        </w:rPr>
        <w:t xml:space="preserve"> </w:t>
      </w:r>
      <w:proofErr w:type="spellStart"/>
      <w:r w:rsidRPr="001A136B">
        <w:rPr>
          <w:rStyle w:val="Emphasis"/>
        </w:rPr>
        <w:t>esculentus</w:t>
      </w:r>
      <w:proofErr w:type="spellEnd"/>
      <w:r w:rsidRPr="001A136B">
        <w:t xml:space="preserve"> (L.) </w:t>
      </w:r>
      <w:proofErr w:type="spellStart"/>
      <w:r w:rsidRPr="001A136B">
        <w:t>Moench</w:t>
      </w:r>
      <w:proofErr w:type="spellEnd"/>
      <w:r w:rsidRPr="001A136B">
        <w:t xml:space="preserve">] genotypes under moisture stress. </w:t>
      </w:r>
      <w:r w:rsidRPr="001A136B">
        <w:rPr>
          <w:rStyle w:val="Emphasis"/>
        </w:rPr>
        <w:t>Indian Journal of Agricultural Sciences</w:t>
      </w:r>
      <w:r w:rsidRPr="001A136B">
        <w:t xml:space="preserve">, </w:t>
      </w:r>
      <w:r w:rsidRPr="001A136B">
        <w:rPr>
          <w:rStyle w:val="Strong"/>
        </w:rPr>
        <w:t>85</w:t>
      </w:r>
      <w:r w:rsidRPr="001A136B">
        <w:t>(3), 421–425.</w:t>
      </w:r>
    </w:p>
    <w:p w14:paraId="05619E78" w14:textId="1B5CE83A" w:rsidR="00904DFC" w:rsidRPr="001A136B" w:rsidRDefault="00904DFC" w:rsidP="00904DFC">
      <w:pPr>
        <w:pStyle w:val="NormalWeb"/>
      </w:pPr>
      <w:r w:rsidRPr="001A136B">
        <w:rPr>
          <w:rFonts w:hAnsi="Symbol"/>
        </w:rPr>
        <w:lastRenderedPageBreak/>
        <w:t></w:t>
      </w:r>
      <w:r w:rsidRPr="001A136B">
        <w:t xml:space="preserve"> </w:t>
      </w:r>
      <w:r w:rsidRPr="001A136B">
        <w:rPr>
          <w:rStyle w:val="Strong"/>
        </w:rPr>
        <w:t>Singh, A., &amp; Ahmed, R.</w:t>
      </w:r>
      <w:r w:rsidRPr="001A136B">
        <w:t xml:space="preserve"> (2020). Evaluation of </w:t>
      </w:r>
      <w:proofErr w:type="spellStart"/>
      <w:r w:rsidRPr="001A136B">
        <w:t>mungbean</w:t>
      </w:r>
      <w:proofErr w:type="spellEnd"/>
      <w:r w:rsidRPr="001A136B">
        <w:t xml:space="preserve"> genotypes for seedling traits under laboratory conditions. </w:t>
      </w:r>
      <w:r w:rsidRPr="001A136B">
        <w:rPr>
          <w:rStyle w:val="Emphasis"/>
        </w:rPr>
        <w:t>International Journal of Current Microbiology and Applied Sciences</w:t>
      </w:r>
      <w:r w:rsidRPr="001A136B">
        <w:t xml:space="preserve">, </w:t>
      </w:r>
      <w:r w:rsidRPr="001A136B">
        <w:rPr>
          <w:rStyle w:val="Strong"/>
        </w:rPr>
        <w:t>9</w:t>
      </w:r>
      <w:r w:rsidRPr="001A136B">
        <w:t>(2), 1552–1560.</w:t>
      </w:r>
    </w:p>
    <w:p w14:paraId="0D0924A8" w14:textId="5645C2CC" w:rsidR="00904DFC" w:rsidRPr="001A136B" w:rsidRDefault="00904DFC" w:rsidP="00904DFC">
      <w:pPr>
        <w:pStyle w:val="NormalWeb"/>
      </w:pPr>
      <w:r w:rsidRPr="001A136B">
        <w:rPr>
          <w:rFonts w:hAnsi="Symbol"/>
        </w:rPr>
        <w:t></w:t>
      </w:r>
      <w:r w:rsidRPr="001A136B">
        <w:t xml:space="preserve"> </w:t>
      </w:r>
      <w:r w:rsidRPr="001A136B">
        <w:rPr>
          <w:rStyle w:val="Strong"/>
        </w:rPr>
        <w:t>Singh, B., Yadav, A., &amp; Kumari, J.</w:t>
      </w:r>
      <w:r w:rsidRPr="001A136B">
        <w:t xml:space="preserve"> (2016). </w:t>
      </w:r>
      <w:proofErr w:type="spellStart"/>
      <w:r w:rsidRPr="001A136B">
        <w:t>Mungbean</w:t>
      </w:r>
      <w:proofErr w:type="spellEnd"/>
      <w:r w:rsidRPr="001A136B">
        <w:t xml:space="preserve">: A potential pulse for nutritional security. </w:t>
      </w:r>
      <w:r w:rsidRPr="001A136B">
        <w:rPr>
          <w:rStyle w:val="Emphasis"/>
        </w:rPr>
        <w:t>Indian Farming</w:t>
      </w:r>
      <w:r w:rsidRPr="001A136B">
        <w:t xml:space="preserve">, </w:t>
      </w:r>
      <w:r w:rsidRPr="001A136B">
        <w:rPr>
          <w:rStyle w:val="Strong"/>
        </w:rPr>
        <w:t>66</w:t>
      </w:r>
      <w:r w:rsidRPr="001A136B">
        <w:t>(6), 17–19.</w:t>
      </w:r>
    </w:p>
    <w:p w14:paraId="32D00A50" w14:textId="26D487BF" w:rsidR="00904DFC" w:rsidRPr="001A136B" w:rsidRDefault="00904DFC" w:rsidP="00904DFC">
      <w:pPr>
        <w:pStyle w:val="NormalWeb"/>
      </w:pPr>
      <w:r w:rsidRPr="001A136B">
        <w:rPr>
          <w:rFonts w:hAnsi="Symbol"/>
        </w:rPr>
        <w:t></w:t>
      </w:r>
      <w:r w:rsidRPr="001A136B">
        <w:t xml:space="preserve"> </w:t>
      </w:r>
      <w:proofErr w:type="spellStart"/>
      <w:r w:rsidR="00700F69" w:rsidRPr="001A136B">
        <w:rPr>
          <w:b/>
          <w:bCs/>
        </w:rPr>
        <w:t>Tzortzakis</w:t>
      </w:r>
      <w:proofErr w:type="spellEnd"/>
      <w:r w:rsidR="00700F69" w:rsidRPr="001A136B">
        <w:rPr>
          <w:b/>
          <w:bCs/>
        </w:rPr>
        <w:t xml:space="preserve"> NB</w:t>
      </w:r>
      <w:r w:rsidR="00700F69" w:rsidRPr="001A136B">
        <w:t>. 2009. Effect of pre-sowing treatment on seed germination and seedling vigour in grain amaranths. Hort. Sci. 36(8): 117-125.</w:t>
      </w:r>
    </w:p>
    <w:p w14:paraId="72286B43" w14:textId="6B113C52" w:rsidR="00904DFC" w:rsidRDefault="00904DFC" w:rsidP="00904DFC">
      <w:pPr>
        <w:pStyle w:val="NormalWeb"/>
      </w:pPr>
      <w:r w:rsidRPr="001A136B">
        <w:rPr>
          <w:rFonts w:hAnsi="Symbol"/>
        </w:rPr>
        <w:t></w:t>
      </w:r>
      <w:r w:rsidRPr="001A136B">
        <w:t xml:space="preserve"> </w:t>
      </w:r>
      <w:r w:rsidRPr="001A136B">
        <w:rPr>
          <w:rStyle w:val="Strong"/>
        </w:rPr>
        <w:t>Verma, S., Sharma, A., &amp; Chauhan, A.</w:t>
      </w:r>
      <w:r w:rsidRPr="001A136B">
        <w:t xml:space="preserve"> (2018). Constraints in pulse production and strategies to overcome them. </w:t>
      </w:r>
      <w:r w:rsidRPr="001A136B">
        <w:rPr>
          <w:rStyle w:val="Emphasis"/>
        </w:rPr>
        <w:t>International Journal of Agriculture Sciences</w:t>
      </w:r>
      <w:r w:rsidRPr="001A136B">
        <w:t xml:space="preserve">, </w:t>
      </w:r>
      <w:r w:rsidRPr="001A136B">
        <w:rPr>
          <w:rStyle w:val="Strong"/>
        </w:rPr>
        <w:t>10</w:t>
      </w:r>
      <w:r w:rsidRPr="001A136B">
        <w:t>(12), 6277–6280.</w:t>
      </w:r>
    </w:p>
    <w:p w14:paraId="7D802318" w14:textId="77777777" w:rsidR="00904DFC" w:rsidRPr="00904DFC" w:rsidRDefault="00904DFC" w:rsidP="004D32E1">
      <w:pPr>
        <w:rPr>
          <w:rFonts w:ascii="Times New Roman" w:hAnsi="Times New Roman" w:cs="Times New Roman"/>
          <w:sz w:val="24"/>
          <w:szCs w:val="24"/>
          <w:lang w:val="en-IN"/>
        </w:rPr>
      </w:pPr>
    </w:p>
    <w:sectPr w:rsidR="00904DFC" w:rsidRPr="00904DFC" w:rsidSect="00034616">
      <w:headerReference w:type="even" r:id="rId10"/>
      <w:headerReference w:type="default" r:id="rId11"/>
      <w:headerReference w:type="firs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ARMELU01" w:date="2025-07-07T14:26:00Z" w:initials="A">
    <w:p w14:paraId="75EE9E36" w14:textId="2A9FCB54" w:rsidR="00076FBF" w:rsidRDefault="00076FBF">
      <w:pPr>
        <w:pStyle w:val="CommentText"/>
      </w:pPr>
      <w:r>
        <w:rPr>
          <w:rStyle w:val="CommentReference"/>
        </w:rPr>
        <w:annotationRef/>
      </w:r>
      <w:r>
        <w:t>Include this under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E9E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C054" w14:textId="77777777" w:rsidR="00FB0F84" w:rsidRDefault="00FB0F84" w:rsidP="009D120D">
      <w:pPr>
        <w:spacing w:after="0" w:line="240" w:lineRule="auto"/>
      </w:pPr>
      <w:r>
        <w:separator/>
      </w:r>
    </w:p>
  </w:endnote>
  <w:endnote w:type="continuationSeparator" w:id="0">
    <w:p w14:paraId="6C4872C0" w14:textId="77777777" w:rsidR="00FB0F84" w:rsidRDefault="00FB0F84" w:rsidP="009D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CA31" w14:textId="77777777" w:rsidR="00FB0F84" w:rsidRDefault="00FB0F84" w:rsidP="009D120D">
      <w:pPr>
        <w:spacing w:after="0" w:line="240" w:lineRule="auto"/>
      </w:pPr>
      <w:r>
        <w:separator/>
      </w:r>
    </w:p>
  </w:footnote>
  <w:footnote w:type="continuationSeparator" w:id="0">
    <w:p w14:paraId="76B9B79C" w14:textId="77777777" w:rsidR="00FB0F84" w:rsidRDefault="00FB0F84" w:rsidP="009D1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6947" w14:textId="4A0FF35E" w:rsidR="009D120D" w:rsidRDefault="00FB0F84">
    <w:pPr>
      <w:pStyle w:val="Header"/>
    </w:pPr>
    <w:r>
      <w:rPr>
        <w:noProof/>
      </w:rPr>
      <w:pict w14:anchorId="515F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1"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D0958" w14:textId="607163C7" w:rsidR="009D120D" w:rsidRDefault="00FB0F84">
    <w:pPr>
      <w:pStyle w:val="Header"/>
    </w:pPr>
    <w:r>
      <w:rPr>
        <w:noProof/>
      </w:rPr>
      <w:pict w14:anchorId="6604C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2"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BB25" w14:textId="36AEE927" w:rsidR="009D120D" w:rsidRDefault="00FB0F84">
    <w:pPr>
      <w:pStyle w:val="Header"/>
    </w:pPr>
    <w:r>
      <w:rPr>
        <w:noProof/>
      </w:rPr>
      <w:pict w14:anchorId="12E00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05750"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4FDB5785"/>
    <w:multiLevelType w:val="hybridMultilevel"/>
    <w:tmpl w:val="3138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465CC2"/>
    <w:multiLevelType w:val="multilevel"/>
    <w:tmpl w:val="92B2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459E4"/>
    <w:multiLevelType w:val="multilevel"/>
    <w:tmpl w:val="848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RMELU01">
    <w15:presenceInfo w15:providerId="None" w15:userId="ALARMELU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727A"/>
    <w:rsid w:val="0006032B"/>
    <w:rsid w:val="0006063C"/>
    <w:rsid w:val="00076FBF"/>
    <w:rsid w:val="0009453C"/>
    <w:rsid w:val="001172D4"/>
    <w:rsid w:val="0015074B"/>
    <w:rsid w:val="001867CA"/>
    <w:rsid w:val="001A136B"/>
    <w:rsid w:val="001F3573"/>
    <w:rsid w:val="00202A82"/>
    <w:rsid w:val="002506A3"/>
    <w:rsid w:val="0029639D"/>
    <w:rsid w:val="00326F90"/>
    <w:rsid w:val="00391F9D"/>
    <w:rsid w:val="004D32E1"/>
    <w:rsid w:val="004E6C11"/>
    <w:rsid w:val="005D3734"/>
    <w:rsid w:val="006204CE"/>
    <w:rsid w:val="00651F7F"/>
    <w:rsid w:val="006A5CD9"/>
    <w:rsid w:val="00700F69"/>
    <w:rsid w:val="008C6404"/>
    <w:rsid w:val="00904DFC"/>
    <w:rsid w:val="00977DD6"/>
    <w:rsid w:val="009D120D"/>
    <w:rsid w:val="00A63BCB"/>
    <w:rsid w:val="00A65C6A"/>
    <w:rsid w:val="00AA1D8D"/>
    <w:rsid w:val="00AC5401"/>
    <w:rsid w:val="00B31E59"/>
    <w:rsid w:val="00B47730"/>
    <w:rsid w:val="00BD6DE7"/>
    <w:rsid w:val="00CA415E"/>
    <w:rsid w:val="00CA6DA6"/>
    <w:rsid w:val="00CB0664"/>
    <w:rsid w:val="00D31DD5"/>
    <w:rsid w:val="00DC302B"/>
    <w:rsid w:val="00DD1592"/>
    <w:rsid w:val="00FB0F84"/>
    <w:rsid w:val="00FC15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A85D9E"/>
  <w14:defaultImageDpi w14:val="300"/>
  <w15:docId w15:val="{1CF9CCA0-B5CE-425B-B64C-B6E427A3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A5CD9"/>
    <w:rPr>
      <w:color w:val="0000FF" w:themeColor="hyperlink"/>
      <w:u w:val="single"/>
    </w:rPr>
  </w:style>
  <w:style w:type="character" w:customStyle="1" w:styleId="UnresolvedMention">
    <w:name w:val="Unresolved Mention"/>
    <w:basedOn w:val="DefaultParagraphFont"/>
    <w:uiPriority w:val="99"/>
    <w:semiHidden/>
    <w:unhideWhenUsed/>
    <w:rsid w:val="006A5CD9"/>
    <w:rPr>
      <w:color w:val="605E5C"/>
      <w:shd w:val="clear" w:color="auto" w:fill="E1DFDD"/>
    </w:rPr>
  </w:style>
  <w:style w:type="paragraph" w:customStyle="1" w:styleId="TableParagraph">
    <w:name w:val="Table Paragraph"/>
    <w:basedOn w:val="Normal"/>
    <w:uiPriority w:val="1"/>
    <w:qFormat/>
    <w:rsid w:val="00A65C6A"/>
    <w:pPr>
      <w:widowControl w:val="0"/>
      <w:autoSpaceDE w:val="0"/>
      <w:autoSpaceDN w:val="0"/>
      <w:spacing w:after="0" w:line="275" w:lineRule="exact"/>
      <w:jc w:val="center"/>
    </w:pPr>
    <w:rPr>
      <w:rFonts w:ascii="Times New Roman" w:eastAsia="Times New Roman" w:hAnsi="Times New Roman" w:cs="Times New Roman"/>
    </w:rPr>
  </w:style>
  <w:style w:type="paragraph" w:styleId="NormalWeb">
    <w:name w:val="Normal (Web)"/>
    <w:basedOn w:val="Normal"/>
    <w:uiPriority w:val="99"/>
    <w:semiHidden/>
    <w:unhideWhenUsed/>
    <w:rsid w:val="00904D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076FBF"/>
    <w:rPr>
      <w:sz w:val="16"/>
      <w:szCs w:val="16"/>
    </w:rPr>
  </w:style>
  <w:style w:type="paragraph" w:styleId="CommentText">
    <w:name w:val="annotation text"/>
    <w:basedOn w:val="Normal"/>
    <w:link w:val="CommentTextChar"/>
    <w:uiPriority w:val="99"/>
    <w:semiHidden/>
    <w:unhideWhenUsed/>
    <w:rsid w:val="00076FBF"/>
    <w:pPr>
      <w:spacing w:line="240" w:lineRule="auto"/>
    </w:pPr>
    <w:rPr>
      <w:sz w:val="20"/>
      <w:szCs w:val="20"/>
    </w:rPr>
  </w:style>
  <w:style w:type="character" w:customStyle="1" w:styleId="CommentTextChar">
    <w:name w:val="Comment Text Char"/>
    <w:basedOn w:val="DefaultParagraphFont"/>
    <w:link w:val="CommentText"/>
    <w:uiPriority w:val="99"/>
    <w:semiHidden/>
    <w:rsid w:val="00076FBF"/>
    <w:rPr>
      <w:sz w:val="20"/>
      <w:szCs w:val="20"/>
    </w:rPr>
  </w:style>
  <w:style w:type="paragraph" w:styleId="CommentSubject">
    <w:name w:val="annotation subject"/>
    <w:basedOn w:val="CommentText"/>
    <w:next w:val="CommentText"/>
    <w:link w:val="CommentSubjectChar"/>
    <w:uiPriority w:val="99"/>
    <w:semiHidden/>
    <w:unhideWhenUsed/>
    <w:rsid w:val="00076FBF"/>
    <w:rPr>
      <w:b/>
      <w:bCs/>
    </w:rPr>
  </w:style>
  <w:style w:type="character" w:customStyle="1" w:styleId="CommentSubjectChar">
    <w:name w:val="Comment Subject Char"/>
    <w:basedOn w:val="CommentTextChar"/>
    <w:link w:val="CommentSubject"/>
    <w:uiPriority w:val="99"/>
    <w:semiHidden/>
    <w:rsid w:val="00076FBF"/>
    <w:rPr>
      <w:b/>
      <w:bCs/>
      <w:sz w:val="20"/>
      <w:szCs w:val="20"/>
    </w:rPr>
  </w:style>
  <w:style w:type="paragraph" w:styleId="BalloonText">
    <w:name w:val="Balloon Text"/>
    <w:basedOn w:val="Normal"/>
    <w:link w:val="BalloonTextChar"/>
    <w:uiPriority w:val="99"/>
    <w:semiHidden/>
    <w:unhideWhenUsed/>
    <w:rsid w:val="00076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4287">
      <w:bodyDiv w:val="1"/>
      <w:marLeft w:val="0"/>
      <w:marRight w:val="0"/>
      <w:marTop w:val="0"/>
      <w:marBottom w:val="0"/>
      <w:divBdr>
        <w:top w:val="none" w:sz="0" w:space="0" w:color="auto"/>
        <w:left w:val="none" w:sz="0" w:space="0" w:color="auto"/>
        <w:bottom w:val="none" w:sz="0" w:space="0" w:color="auto"/>
        <w:right w:val="none" w:sz="0" w:space="0" w:color="auto"/>
      </w:divBdr>
    </w:div>
    <w:div w:id="254674546">
      <w:bodyDiv w:val="1"/>
      <w:marLeft w:val="0"/>
      <w:marRight w:val="0"/>
      <w:marTop w:val="0"/>
      <w:marBottom w:val="0"/>
      <w:divBdr>
        <w:top w:val="none" w:sz="0" w:space="0" w:color="auto"/>
        <w:left w:val="none" w:sz="0" w:space="0" w:color="auto"/>
        <w:bottom w:val="none" w:sz="0" w:space="0" w:color="auto"/>
        <w:right w:val="none" w:sz="0" w:space="0" w:color="auto"/>
      </w:divBdr>
    </w:div>
    <w:div w:id="292444341">
      <w:bodyDiv w:val="1"/>
      <w:marLeft w:val="0"/>
      <w:marRight w:val="0"/>
      <w:marTop w:val="0"/>
      <w:marBottom w:val="0"/>
      <w:divBdr>
        <w:top w:val="none" w:sz="0" w:space="0" w:color="auto"/>
        <w:left w:val="none" w:sz="0" w:space="0" w:color="auto"/>
        <w:bottom w:val="none" w:sz="0" w:space="0" w:color="auto"/>
        <w:right w:val="none" w:sz="0" w:space="0" w:color="auto"/>
      </w:divBdr>
    </w:div>
    <w:div w:id="667900703">
      <w:bodyDiv w:val="1"/>
      <w:marLeft w:val="0"/>
      <w:marRight w:val="0"/>
      <w:marTop w:val="0"/>
      <w:marBottom w:val="0"/>
      <w:divBdr>
        <w:top w:val="none" w:sz="0" w:space="0" w:color="auto"/>
        <w:left w:val="none" w:sz="0" w:space="0" w:color="auto"/>
        <w:bottom w:val="none" w:sz="0" w:space="0" w:color="auto"/>
        <w:right w:val="none" w:sz="0" w:space="0" w:color="auto"/>
      </w:divBdr>
    </w:div>
    <w:div w:id="1284844098">
      <w:bodyDiv w:val="1"/>
      <w:marLeft w:val="0"/>
      <w:marRight w:val="0"/>
      <w:marTop w:val="0"/>
      <w:marBottom w:val="0"/>
      <w:divBdr>
        <w:top w:val="none" w:sz="0" w:space="0" w:color="auto"/>
        <w:left w:val="none" w:sz="0" w:space="0" w:color="auto"/>
        <w:bottom w:val="none" w:sz="0" w:space="0" w:color="auto"/>
        <w:right w:val="none" w:sz="0" w:space="0" w:color="auto"/>
      </w:divBdr>
    </w:div>
    <w:div w:id="1658922671">
      <w:bodyDiv w:val="1"/>
      <w:marLeft w:val="0"/>
      <w:marRight w:val="0"/>
      <w:marTop w:val="0"/>
      <w:marBottom w:val="0"/>
      <w:divBdr>
        <w:top w:val="none" w:sz="0" w:space="0" w:color="auto"/>
        <w:left w:val="none" w:sz="0" w:space="0" w:color="auto"/>
        <w:bottom w:val="none" w:sz="0" w:space="0" w:color="auto"/>
        <w:right w:val="none" w:sz="0" w:space="0" w:color="auto"/>
      </w:divBdr>
    </w:div>
    <w:div w:id="1696417243">
      <w:bodyDiv w:val="1"/>
      <w:marLeft w:val="0"/>
      <w:marRight w:val="0"/>
      <w:marTop w:val="0"/>
      <w:marBottom w:val="0"/>
      <w:divBdr>
        <w:top w:val="none" w:sz="0" w:space="0" w:color="auto"/>
        <w:left w:val="none" w:sz="0" w:space="0" w:color="auto"/>
        <w:bottom w:val="none" w:sz="0" w:space="0" w:color="auto"/>
        <w:right w:val="none" w:sz="0" w:space="0" w:color="auto"/>
      </w:divBdr>
    </w:div>
    <w:div w:id="1751851141">
      <w:bodyDiv w:val="1"/>
      <w:marLeft w:val="0"/>
      <w:marRight w:val="0"/>
      <w:marTop w:val="0"/>
      <w:marBottom w:val="0"/>
      <w:divBdr>
        <w:top w:val="none" w:sz="0" w:space="0" w:color="auto"/>
        <w:left w:val="none" w:sz="0" w:space="0" w:color="auto"/>
        <w:bottom w:val="none" w:sz="0" w:space="0" w:color="auto"/>
        <w:right w:val="none" w:sz="0" w:space="0" w:color="auto"/>
      </w:divBdr>
    </w:div>
    <w:div w:id="1800024682">
      <w:bodyDiv w:val="1"/>
      <w:marLeft w:val="0"/>
      <w:marRight w:val="0"/>
      <w:marTop w:val="0"/>
      <w:marBottom w:val="0"/>
      <w:divBdr>
        <w:top w:val="none" w:sz="0" w:space="0" w:color="auto"/>
        <w:left w:val="none" w:sz="0" w:space="0" w:color="auto"/>
        <w:bottom w:val="none" w:sz="0" w:space="0" w:color="auto"/>
        <w:right w:val="none" w:sz="0" w:space="0" w:color="auto"/>
      </w:divBdr>
    </w:div>
    <w:div w:id="1991445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6A14-4828-40B7-B18B-B8664766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ALARMELU01</cp:lastModifiedBy>
  <cp:revision>2</cp:revision>
  <dcterms:created xsi:type="dcterms:W3CDTF">2025-07-07T09:05:00Z</dcterms:created>
  <dcterms:modified xsi:type="dcterms:W3CDTF">2025-07-07T09:05:00Z</dcterms:modified>
  <cp:category/>
</cp:coreProperties>
</file>