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E9ADA" w14:textId="77777777" w:rsidR="00BB2082" w:rsidRDefault="00BB2082" w:rsidP="00BB2082">
      <w:pPr>
        <w:jc w:val="center"/>
        <w:rPr>
          <w:rFonts w:ascii="Times New Roman" w:hAnsi="Times New Roman" w:cs="Times New Roman"/>
          <w:b/>
          <w:sz w:val="24"/>
          <w:szCs w:val="24"/>
        </w:rPr>
      </w:pPr>
    </w:p>
    <w:p w14:paraId="5667930E" w14:textId="77777777" w:rsidR="00BB2082" w:rsidRPr="00B6064C" w:rsidRDefault="00BB2082" w:rsidP="00BB2082">
      <w:pPr>
        <w:jc w:val="center"/>
        <w:rPr>
          <w:rFonts w:ascii="Times New Roman" w:hAnsi="Times New Roman" w:cs="Times New Roman"/>
          <w:b/>
          <w:sz w:val="24"/>
          <w:szCs w:val="24"/>
        </w:rPr>
      </w:pPr>
      <w:r w:rsidRPr="00B6064C">
        <w:rPr>
          <w:rFonts w:ascii="Times New Roman" w:hAnsi="Times New Roman" w:cs="Times New Roman"/>
          <w:b/>
          <w:sz w:val="24"/>
          <w:szCs w:val="24"/>
        </w:rPr>
        <w:t>IMPACT ASSESSMENT OF CARBON MANAGEMENT ACCOUNTING ON THE PERFORMANCE OF LISTED MANUFACTURING FIRMS IN NIGERIA</w:t>
      </w:r>
    </w:p>
    <w:p w14:paraId="23002F3B" w14:textId="77777777" w:rsidR="00BB2082" w:rsidRDefault="00BB2082" w:rsidP="00364042">
      <w:pPr>
        <w:pStyle w:val="NoSpacing"/>
        <w:rPr>
          <w:rFonts w:ascii="Times New Roman" w:hAnsi="Times New Roman" w:cs="Times New Roman"/>
          <w:b/>
          <w:sz w:val="24"/>
        </w:rPr>
      </w:pPr>
    </w:p>
    <w:p w14:paraId="567BA11B" w14:textId="77777777" w:rsidR="00BB2082" w:rsidRDefault="00BB2082" w:rsidP="00364042">
      <w:pPr>
        <w:pStyle w:val="NoSpacing"/>
        <w:rPr>
          <w:rFonts w:ascii="Times New Roman" w:hAnsi="Times New Roman" w:cs="Times New Roman"/>
          <w:b/>
          <w:sz w:val="24"/>
        </w:rPr>
      </w:pPr>
    </w:p>
    <w:p w14:paraId="50A38836" w14:textId="77777777" w:rsidR="00B6064C" w:rsidRPr="00B6064C" w:rsidRDefault="00B6064C" w:rsidP="00B6064C">
      <w:pPr>
        <w:pStyle w:val="NoSpacing"/>
        <w:jc w:val="both"/>
        <w:rPr>
          <w:rFonts w:ascii="Times New Roman" w:hAnsi="Times New Roman" w:cs="Times New Roman"/>
          <w:i/>
          <w:sz w:val="24"/>
          <w:szCs w:val="24"/>
        </w:rPr>
      </w:pPr>
      <w:bookmarkStart w:id="0" w:name="_GoBack"/>
      <w:bookmarkEnd w:id="0"/>
      <w:r w:rsidRPr="00B6064C">
        <w:rPr>
          <w:rStyle w:val="Strong"/>
          <w:rFonts w:ascii="Times New Roman" w:hAnsi="Times New Roman" w:cs="Times New Roman"/>
          <w:i/>
          <w:sz w:val="24"/>
          <w:szCs w:val="24"/>
        </w:rPr>
        <w:t>Abstract</w:t>
      </w:r>
    </w:p>
    <w:p w14:paraId="2CAD509E" w14:textId="77777777" w:rsidR="00B6064C" w:rsidRPr="00B6064C" w:rsidRDefault="00B6064C" w:rsidP="00B6064C">
      <w:pPr>
        <w:pStyle w:val="NoSpacing"/>
        <w:jc w:val="both"/>
        <w:rPr>
          <w:rFonts w:ascii="Times New Roman" w:hAnsi="Times New Roman" w:cs="Times New Roman"/>
          <w:i/>
          <w:sz w:val="24"/>
          <w:szCs w:val="24"/>
        </w:rPr>
      </w:pPr>
      <w:r w:rsidRPr="00B6064C">
        <w:rPr>
          <w:rFonts w:ascii="Times New Roman" w:hAnsi="Times New Roman" w:cs="Times New Roman"/>
          <w:i/>
          <w:sz w:val="24"/>
          <w:szCs w:val="24"/>
        </w:rPr>
        <w:t>This study examines the impact of carbon management accounting (CMA) on the performance of listed manufacturing firms in Nigeria. Using a purposive sample of ten firms over five years (2019–2023), secondary data were analyzed through descriptive and regression techniques. The results reveal that CMA practices, specifically carbon emissions intensity accounting, renewable energy adoption, and carbon pricing implementation, significantly enhance financial performance. Carbon pricing implementation demonstrated the highest impact, indicating its potential as a critical financial and environmental sustainability driver. The study contributes to knowledge by providing empirical evidence on CMA’s role in Nigeria, proposing an integrated CMA model, and offering policy insights. The study recommends that carbon reporting, incentivizing renewable energy adoption, and integrating carbon pricing into corporate strategies should be enforced by the appropriate stakeholders. These measures can enhance financial performance while promoting environmental sustainability, ensuring long-term economic stability for manufacturing firms.</w:t>
      </w:r>
    </w:p>
    <w:p w14:paraId="0FFA7E71" w14:textId="77777777" w:rsidR="00B6064C" w:rsidRPr="00B6064C" w:rsidRDefault="00B6064C" w:rsidP="00B6064C">
      <w:pPr>
        <w:pStyle w:val="NoSpacing"/>
        <w:jc w:val="both"/>
        <w:rPr>
          <w:rFonts w:ascii="Times New Roman" w:hAnsi="Times New Roman" w:cs="Times New Roman"/>
          <w:i/>
          <w:sz w:val="24"/>
          <w:szCs w:val="24"/>
        </w:rPr>
      </w:pPr>
    </w:p>
    <w:p w14:paraId="17D15BA4" w14:textId="77777777" w:rsidR="00B6064C" w:rsidRPr="00B6064C" w:rsidRDefault="00B6064C" w:rsidP="00B6064C">
      <w:pPr>
        <w:pStyle w:val="NoSpacing"/>
        <w:jc w:val="both"/>
        <w:rPr>
          <w:rFonts w:ascii="Times New Roman" w:hAnsi="Times New Roman" w:cs="Times New Roman"/>
          <w:i/>
          <w:sz w:val="24"/>
          <w:szCs w:val="24"/>
        </w:rPr>
      </w:pPr>
      <w:r w:rsidRPr="00B6064C">
        <w:rPr>
          <w:rFonts w:ascii="Times New Roman" w:hAnsi="Times New Roman" w:cs="Times New Roman"/>
          <w:b/>
          <w:i/>
          <w:sz w:val="24"/>
          <w:szCs w:val="24"/>
        </w:rPr>
        <w:t xml:space="preserve">Key words: </w:t>
      </w:r>
      <w:r w:rsidRPr="00B6064C">
        <w:rPr>
          <w:rFonts w:ascii="Times New Roman" w:hAnsi="Times New Roman" w:cs="Times New Roman"/>
          <w:sz w:val="24"/>
          <w:szCs w:val="24"/>
        </w:rPr>
        <w:t xml:space="preserve">Carbon management accounting, listed manufacturing firms, Nigeria, performance </w:t>
      </w:r>
    </w:p>
    <w:p w14:paraId="55B56AF5" w14:textId="77777777" w:rsidR="00B6064C" w:rsidRPr="00B6064C" w:rsidRDefault="00B6064C" w:rsidP="00B6064C">
      <w:pPr>
        <w:rPr>
          <w:rFonts w:ascii="Times New Roman" w:hAnsi="Times New Roman" w:cs="Times New Roman"/>
          <w:b/>
          <w:sz w:val="24"/>
          <w:szCs w:val="24"/>
        </w:rPr>
      </w:pPr>
    </w:p>
    <w:p w14:paraId="42F297F8" w14:textId="77777777" w:rsidR="00306F98" w:rsidRPr="00B6064C" w:rsidRDefault="00C2206F" w:rsidP="00306F98">
      <w:pPr>
        <w:spacing w:before="100" w:beforeAutospacing="1" w:after="100" w:afterAutospacing="1" w:line="240" w:lineRule="auto"/>
        <w:rPr>
          <w:rFonts w:ascii="Times New Roman" w:eastAsia="Times New Roman" w:hAnsi="Times New Roman" w:cs="Times New Roman"/>
          <w:sz w:val="24"/>
          <w:szCs w:val="24"/>
        </w:rPr>
      </w:pPr>
      <w:r w:rsidRPr="00B6064C">
        <w:rPr>
          <w:rFonts w:ascii="Times New Roman" w:eastAsia="Times New Roman" w:hAnsi="Times New Roman" w:cs="Times New Roman"/>
          <w:b/>
          <w:bCs/>
          <w:sz w:val="24"/>
          <w:szCs w:val="24"/>
        </w:rPr>
        <w:t xml:space="preserve">1. </w:t>
      </w:r>
      <w:r w:rsidR="00306F98" w:rsidRPr="00B6064C">
        <w:rPr>
          <w:rFonts w:ascii="Times New Roman" w:eastAsia="Times New Roman" w:hAnsi="Times New Roman" w:cs="Times New Roman"/>
          <w:b/>
          <w:bCs/>
          <w:sz w:val="24"/>
          <w:szCs w:val="24"/>
        </w:rPr>
        <w:t>Introduction</w:t>
      </w:r>
    </w:p>
    <w:p w14:paraId="6FBCEAD8" w14:textId="77777777" w:rsidR="00C2206F" w:rsidRPr="00B6064C" w:rsidRDefault="003257D8" w:rsidP="00DB7AF2">
      <w:pPr>
        <w:spacing w:before="100" w:beforeAutospacing="1" w:after="100" w:afterAutospacing="1" w:line="360" w:lineRule="auto"/>
        <w:jc w:val="both"/>
        <w:rPr>
          <w:rFonts w:ascii="Times New Roman" w:hAnsi="Times New Roman" w:cs="Times New Roman"/>
          <w:sz w:val="24"/>
          <w:szCs w:val="24"/>
        </w:rPr>
      </w:pPr>
      <w:r w:rsidRPr="00B6064C">
        <w:rPr>
          <w:rFonts w:ascii="Times New Roman" w:eastAsia="Times New Roman" w:hAnsi="Times New Roman" w:cs="Times New Roman"/>
          <w:sz w:val="24"/>
          <w:szCs w:val="24"/>
        </w:rPr>
        <w:t>Environmental sustainability and climate change have emerged as major worldwide concerns, leading businesses to emb</w:t>
      </w:r>
      <w:r w:rsidR="003979F6" w:rsidRPr="00B6064C">
        <w:rPr>
          <w:rFonts w:ascii="Times New Roman" w:eastAsia="Times New Roman" w:hAnsi="Times New Roman" w:cs="Times New Roman"/>
          <w:sz w:val="24"/>
          <w:szCs w:val="24"/>
        </w:rPr>
        <w:t>race eco-friendly procedures. A</w:t>
      </w:r>
      <w:r w:rsidRPr="00B6064C">
        <w:rPr>
          <w:rFonts w:ascii="Times New Roman" w:eastAsia="Times New Roman" w:hAnsi="Times New Roman" w:cs="Times New Roman"/>
          <w:sz w:val="24"/>
          <w:szCs w:val="24"/>
        </w:rPr>
        <w:t xml:space="preserve"> new idea that incorporates environmental considerations into business financial decision-making is carbon management accounting, or CMA</w:t>
      </w:r>
      <w:r w:rsidR="003979F6" w:rsidRPr="00B6064C">
        <w:rPr>
          <w:rFonts w:ascii="Times New Roman" w:eastAsia="Times New Roman" w:hAnsi="Times New Roman" w:cs="Times New Roman"/>
          <w:sz w:val="24"/>
          <w:szCs w:val="24"/>
        </w:rPr>
        <w:t xml:space="preserve"> (</w:t>
      </w:r>
      <w:proofErr w:type="spellStart"/>
      <w:r w:rsidR="003979F6" w:rsidRPr="00B6064C">
        <w:rPr>
          <w:rFonts w:ascii="Times New Roman" w:hAnsi="Times New Roman" w:cs="Times New Roman"/>
          <w:sz w:val="24"/>
          <w:szCs w:val="24"/>
        </w:rPr>
        <w:t>Ezejiofor</w:t>
      </w:r>
      <w:proofErr w:type="spellEnd"/>
      <w:r w:rsidR="003979F6" w:rsidRPr="00B6064C">
        <w:rPr>
          <w:rFonts w:ascii="Times New Roman" w:hAnsi="Times New Roman" w:cs="Times New Roman"/>
          <w:sz w:val="24"/>
          <w:szCs w:val="24"/>
        </w:rPr>
        <w:t xml:space="preserve"> et al., 2016)</w:t>
      </w:r>
      <w:r w:rsidRPr="00B6064C">
        <w:rPr>
          <w:rFonts w:ascii="Times New Roman" w:eastAsia="Times New Roman" w:hAnsi="Times New Roman" w:cs="Times New Roman"/>
          <w:sz w:val="24"/>
          <w:szCs w:val="24"/>
        </w:rPr>
        <w:t>. In order to improve accountability and transparency, carbon emissions must be measured, examined, and reported. Manufacturing companies in Nigeria play a major role in both environmental degradation and economic growth, which makes the use of sustainable accounting techniques necessary. The effect of CMA on the operational and financial performance of Nigerian listed manufacturing companies is investigated in this study.</w:t>
      </w:r>
      <w:r w:rsidR="00DB7AF2" w:rsidRPr="00B6064C">
        <w:rPr>
          <w:rFonts w:ascii="Times New Roman" w:eastAsia="Times New Roman" w:hAnsi="Times New Roman" w:cs="Times New Roman"/>
          <w:sz w:val="24"/>
          <w:szCs w:val="24"/>
        </w:rPr>
        <w:t xml:space="preserve"> A thorough analysis of Carbon Management Accounting (CMA) conceptual frameworks is necessary to comprehend its r</w:t>
      </w:r>
      <w:r w:rsidR="00C2206F" w:rsidRPr="00B6064C">
        <w:rPr>
          <w:rFonts w:ascii="Times New Roman" w:eastAsia="Times New Roman" w:hAnsi="Times New Roman" w:cs="Times New Roman"/>
          <w:sz w:val="24"/>
          <w:szCs w:val="24"/>
        </w:rPr>
        <w:t>ole in corporate sustainability.</w:t>
      </w:r>
      <w:r w:rsidR="00DB7AF2" w:rsidRPr="00B6064C">
        <w:rPr>
          <w:rFonts w:ascii="Times New Roman" w:eastAsia="Times New Roman" w:hAnsi="Times New Roman" w:cs="Times New Roman"/>
          <w:sz w:val="24"/>
          <w:szCs w:val="24"/>
        </w:rPr>
        <w:t xml:space="preserve"> </w:t>
      </w:r>
      <w:r w:rsidR="00C2206F" w:rsidRPr="00B6064C">
        <w:rPr>
          <w:rFonts w:ascii="Times New Roman" w:eastAsia="Times New Roman" w:hAnsi="Times New Roman" w:cs="Times New Roman"/>
          <w:sz w:val="24"/>
          <w:szCs w:val="24"/>
        </w:rPr>
        <w:t>S</w:t>
      </w:r>
      <w:r w:rsidR="00DB7AF2" w:rsidRPr="00B6064C">
        <w:rPr>
          <w:rFonts w:ascii="Times New Roman" w:eastAsia="Times New Roman" w:hAnsi="Times New Roman" w:cs="Times New Roman"/>
          <w:sz w:val="24"/>
          <w:szCs w:val="24"/>
        </w:rPr>
        <w:t>ustainable development aims to address global challenges like poverty, inequality, climate change, biodiversity loss, and resource depletion through holistic approaches that promote long-term prosperity for all while safeguarding the planet's ecosystems</w:t>
      </w:r>
      <w:r w:rsidR="00C2206F" w:rsidRPr="00B6064C">
        <w:rPr>
          <w:rFonts w:ascii="Times New Roman" w:eastAsia="Times New Roman" w:hAnsi="Times New Roman" w:cs="Times New Roman"/>
          <w:sz w:val="24"/>
          <w:szCs w:val="24"/>
        </w:rPr>
        <w:t xml:space="preserve"> (</w:t>
      </w:r>
      <w:r w:rsidR="00C2206F" w:rsidRPr="00B6064C">
        <w:rPr>
          <w:rFonts w:ascii="Times New Roman" w:hAnsi="Times New Roman" w:cs="Times New Roman"/>
          <w:sz w:val="24"/>
          <w:szCs w:val="24"/>
        </w:rPr>
        <w:t>World Bank, 2023)</w:t>
      </w:r>
      <w:r w:rsidR="00DB7AF2" w:rsidRPr="00B6064C">
        <w:rPr>
          <w:rFonts w:ascii="Times New Roman" w:eastAsia="Times New Roman" w:hAnsi="Times New Roman" w:cs="Times New Roman"/>
          <w:sz w:val="24"/>
          <w:szCs w:val="24"/>
        </w:rPr>
        <w:t xml:space="preserve">. A higher </w:t>
      </w:r>
      <w:r w:rsidR="00DB7AF2" w:rsidRPr="00B6064C">
        <w:rPr>
          <w:rFonts w:ascii="Times New Roman" w:eastAsia="Times New Roman" w:hAnsi="Times New Roman" w:cs="Times New Roman"/>
          <w:sz w:val="24"/>
          <w:szCs w:val="24"/>
        </w:rPr>
        <w:lastRenderedPageBreak/>
        <w:t>level of financial performance is a signal of management quality and better performance</w:t>
      </w:r>
      <w:r w:rsidR="00C2206F" w:rsidRPr="00B6064C">
        <w:rPr>
          <w:rFonts w:ascii="Times New Roman" w:eastAsia="Times New Roman" w:hAnsi="Times New Roman" w:cs="Times New Roman"/>
          <w:sz w:val="24"/>
          <w:szCs w:val="24"/>
        </w:rPr>
        <w:t xml:space="preserve"> </w:t>
      </w:r>
      <w:r w:rsidR="00C2206F" w:rsidRPr="00B6064C">
        <w:rPr>
          <w:rFonts w:ascii="Times New Roman" w:hAnsi="Times New Roman" w:cs="Times New Roman"/>
          <w:sz w:val="24"/>
          <w:szCs w:val="24"/>
        </w:rPr>
        <w:t xml:space="preserve">(Garcia &amp; Martinez, 2019). </w:t>
      </w:r>
      <w:r w:rsidR="00C2206F" w:rsidRPr="00B6064C">
        <w:rPr>
          <w:rFonts w:ascii="Times New Roman" w:eastAsia="Times New Roman" w:hAnsi="Times New Roman" w:cs="Times New Roman"/>
          <w:sz w:val="24"/>
          <w:szCs w:val="24"/>
        </w:rPr>
        <w:t>Based on the background, this research is investigating the impact of CMA on the financial performance of manufacturing firms in Nigeria,</w:t>
      </w:r>
    </w:p>
    <w:p w14:paraId="3D8A53EF" w14:textId="77777777" w:rsidR="008F4E56" w:rsidRPr="00B6064C" w:rsidRDefault="00DB7AF2" w:rsidP="008F4E56">
      <w:pPr>
        <w:spacing w:before="100" w:beforeAutospacing="1" w:after="100" w:afterAutospacing="1" w:line="360" w:lineRule="auto"/>
        <w:jc w:val="both"/>
        <w:rPr>
          <w:rFonts w:ascii="Times New Roman" w:eastAsia="Times New Roman" w:hAnsi="Times New Roman" w:cs="Times New Roman"/>
          <w:sz w:val="24"/>
          <w:szCs w:val="24"/>
        </w:rPr>
      </w:pPr>
      <w:r w:rsidRPr="00B6064C">
        <w:rPr>
          <w:rFonts w:ascii="Times New Roman" w:eastAsia="Times New Roman" w:hAnsi="Times New Roman" w:cs="Times New Roman"/>
          <w:sz w:val="24"/>
          <w:szCs w:val="24"/>
        </w:rPr>
        <w:t xml:space="preserve">Even though sustainability is becoming more and more important worldwide, many Nigerian manufacturing companies find it difficult to implement carbon management accounting. Its implementation is hampered by the absence of uniform CMA frameworks, insufficient regulatory enforcement, and low public knowledge of its advantages. The relationship between CMA and business performance has not been specifically examined in previous research, which has concentrated on corporate sustainability practices. </w:t>
      </w:r>
      <w:r w:rsidR="00C2206F" w:rsidRPr="00B6064C">
        <w:rPr>
          <w:rFonts w:ascii="Times New Roman" w:eastAsia="Times New Roman" w:hAnsi="Times New Roman" w:cs="Times New Roman"/>
          <w:sz w:val="24"/>
          <w:szCs w:val="24"/>
        </w:rPr>
        <w:t>This study filled the gap by evaluating the impact</w:t>
      </w:r>
      <w:r w:rsidRPr="00B6064C">
        <w:rPr>
          <w:rFonts w:ascii="Times New Roman" w:eastAsia="Times New Roman" w:hAnsi="Times New Roman" w:cs="Times New Roman"/>
          <w:sz w:val="24"/>
          <w:szCs w:val="24"/>
        </w:rPr>
        <w:t xml:space="preserve"> of CMA on </w:t>
      </w:r>
      <w:r w:rsidR="00C2206F" w:rsidRPr="00B6064C">
        <w:rPr>
          <w:rFonts w:ascii="Times New Roman" w:eastAsia="Times New Roman" w:hAnsi="Times New Roman" w:cs="Times New Roman"/>
          <w:sz w:val="24"/>
          <w:szCs w:val="24"/>
        </w:rPr>
        <w:t>performance of</w:t>
      </w:r>
      <w:r w:rsidRPr="00B6064C">
        <w:rPr>
          <w:rFonts w:ascii="Times New Roman" w:eastAsia="Times New Roman" w:hAnsi="Times New Roman" w:cs="Times New Roman"/>
          <w:sz w:val="24"/>
          <w:szCs w:val="24"/>
        </w:rPr>
        <w:t xml:space="preserve"> firm in the Nigerian manufacturing sector.</w:t>
      </w:r>
    </w:p>
    <w:p w14:paraId="7EC2CE37" w14:textId="77777777" w:rsidR="008F4E56" w:rsidRPr="00B6064C" w:rsidRDefault="008F4E56" w:rsidP="008F4E56">
      <w:pPr>
        <w:spacing w:before="100" w:beforeAutospacing="1" w:after="100" w:afterAutospacing="1" w:line="360" w:lineRule="auto"/>
        <w:jc w:val="both"/>
        <w:rPr>
          <w:rFonts w:ascii="Times New Roman" w:eastAsia="Times New Roman" w:hAnsi="Times New Roman" w:cs="Times New Roman"/>
          <w:sz w:val="24"/>
          <w:szCs w:val="24"/>
        </w:rPr>
      </w:pPr>
      <w:r w:rsidRPr="00B6064C">
        <w:rPr>
          <w:rFonts w:ascii="Times New Roman" w:eastAsia="Times New Roman" w:hAnsi="Times New Roman" w:cs="Times New Roman"/>
          <w:sz w:val="24"/>
          <w:szCs w:val="24"/>
        </w:rPr>
        <w:t>Businesses are under pressure to implement sustainable practices, such as carbon management, as a result of growing worldwide awareness of climate change (</w:t>
      </w:r>
      <w:proofErr w:type="spellStart"/>
      <w:r w:rsidRPr="00B6064C">
        <w:rPr>
          <w:rFonts w:ascii="Times New Roman" w:eastAsia="Times New Roman" w:hAnsi="Times New Roman" w:cs="Times New Roman"/>
          <w:sz w:val="24"/>
          <w:szCs w:val="24"/>
        </w:rPr>
        <w:t>Udeh</w:t>
      </w:r>
      <w:proofErr w:type="spellEnd"/>
      <w:r w:rsidRPr="00B6064C">
        <w:rPr>
          <w:rFonts w:ascii="Times New Roman" w:eastAsia="Times New Roman" w:hAnsi="Times New Roman" w:cs="Times New Roman"/>
          <w:sz w:val="24"/>
          <w:szCs w:val="24"/>
        </w:rPr>
        <w:t xml:space="preserve"> &amp; </w:t>
      </w:r>
      <w:proofErr w:type="spellStart"/>
      <w:r w:rsidRPr="00B6064C">
        <w:rPr>
          <w:rFonts w:ascii="Times New Roman" w:eastAsia="Times New Roman" w:hAnsi="Times New Roman" w:cs="Times New Roman"/>
          <w:sz w:val="24"/>
          <w:szCs w:val="24"/>
        </w:rPr>
        <w:t>Ezejiofor</w:t>
      </w:r>
      <w:proofErr w:type="spellEnd"/>
      <w:r w:rsidRPr="00B6064C">
        <w:rPr>
          <w:rFonts w:ascii="Times New Roman" w:eastAsia="Times New Roman" w:hAnsi="Times New Roman" w:cs="Times New Roman"/>
          <w:sz w:val="24"/>
          <w:szCs w:val="24"/>
        </w:rPr>
        <w:t xml:space="preserve">, 2018). This entails managing particular difficulties such market dynamics, regulatory frameworks, and the requirement for sustainable growth (Banker, Potter &amp; Srinivasan, 2000). The majority of the reviewed studies, including those by </w:t>
      </w:r>
      <w:proofErr w:type="spellStart"/>
      <w:r w:rsidRPr="00B6064C">
        <w:rPr>
          <w:rFonts w:ascii="Times New Roman" w:eastAsia="Times New Roman" w:hAnsi="Times New Roman" w:cs="Times New Roman"/>
          <w:sz w:val="24"/>
          <w:szCs w:val="24"/>
        </w:rPr>
        <w:t>Cadez</w:t>
      </w:r>
      <w:proofErr w:type="spellEnd"/>
      <w:r w:rsidRPr="00B6064C">
        <w:rPr>
          <w:rFonts w:ascii="Times New Roman" w:eastAsia="Times New Roman" w:hAnsi="Times New Roman" w:cs="Times New Roman"/>
          <w:sz w:val="24"/>
          <w:szCs w:val="24"/>
        </w:rPr>
        <w:t xml:space="preserve"> and </w:t>
      </w:r>
      <w:proofErr w:type="spellStart"/>
      <w:r w:rsidRPr="00B6064C">
        <w:rPr>
          <w:rFonts w:ascii="Times New Roman" w:eastAsia="Times New Roman" w:hAnsi="Times New Roman" w:cs="Times New Roman"/>
          <w:sz w:val="24"/>
          <w:szCs w:val="24"/>
        </w:rPr>
        <w:t>Guilding</w:t>
      </w:r>
      <w:proofErr w:type="spellEnd"/>
      <w:r w:rsidRPr="00B6064C">
        <w:rPr>
          <w:rFonts w:ascii="Times New Roman" w:eastAsia="Times New Roman" w:hAnsi="Times New Roman" w:cs="Times New Roman"/>
          <w:sz w:val="24"/>
          <w:szCs w:val="24"/>
        </w:rPr>
        <w:t xml:space="preserve"> (2017), Brown and Green (2018), Chen (2018), Doe and Smith (2019), Garcia and Chen (2020), </w:t>
      </w:r>
      <w:proofErr w:type="spellStart"/>
      <w:r w:rsidRPr="00B6064C">
        <w:rPr>
          <w:rFonts w:ascii="Times New Roman" w:eastAsia="Times New Roman" w:hAnsi="Times New Roman" w:cs="Times New Roman"/>
          <w:sz w:val="24"/>
          <w:szCs w:val="24"/>
        </w:rPr>
        <w:t>Egbunike</w:t>
      </w:r>
      <w:proofErr w:type="spellEnd"/>
      <w:r w:rsidRPr="00B6064C">
        <w:rPr>
          <w:rFonts w:ascii="Times New Roman" w:eastAsia="Times New Roman" w:hAnsi="Times New Roman" w:cs="Times New Roman"/>
          <w:sz w:val="24"/>
          <w:szCs w:val="24"/>
        </w:rPr>
        <w:t xml:space="preserve"> and </w:t>
      </w:r>
      <w:proofErr w:type="spellStart"/>
      <w:r w:rsidRPr="00B6064C">
        <w:rPr>
          <w:rFonts w:ascii="Times New Roman" w:eastAsia="Times New Roman" w:hAnsi="Times New Roman" w:cs="Times New Roman"/>
          <w:sz w:val="24"/>
          <w:szCs w:val="24"/>
        </w:rPr>
        <w:t>Afodigbueokwu</w:t>
      </w:r>
      <w:proofErr w:type="spellEnd"/>
      <w:r w:rsidRPr="00B6064C">
        <w:rPr>
          <w:rFonts w:ascii="Times New Roman" w:eastAsia="Times New Roman" w:hAnsi="Times New Roman" w:cs="Times New Roman"/>
          <w:sz w:val="24"/>
          <w:szCs w:val="24"/>
        </w:rPr>
        <w:t xml:space="preserve"> (2021), and the World Bank (2023), among others, have not used the combined variables of carbon emissions intensity, adoption of renewable energy, and implementation of carbon pricing as stand-ins for carbon management accounting</w:t>
      </w:r>
      <w:r w:rsidR="00397945" w:rsidRPr="00B6064C">
        <w:rPr>
          <w:rFonts w:ascii="Times New Roman" w:eastAsia="Times New Roman" w:hAnsi="Times New Roman" w:cs="Times New Roman"/>
          <w:sz w:val="24"/>
          <w:szCs w:val="24"/>
        </w:rPr>
        <w:t xml:space="preserve"> on performance of listed manufacturing firms in Nigeria necessitating this study.</w:t>
      </w:r>
      <w:r w:rsidRPr="00B6064C">
        <w:rPr>
          <w:rFonts w:ascii="Times New Roman" w:eastAsia="Times New Roman" w:hAnsi="Times New Roman" w:cs="Times New Roman"/>
          <w:sz w:val="24"/>
          <w:szCs w:val="24"/>
        </w:rPr>
        <w:t xml:space="preserve">. </w:t>
      </w:r>
    </w:p>
    <w:p w14:paraId="126DFE62" w14:textId="77777777" w:rsidR="00306F98" w:rsidRPr="00B6064C" w:rsidRDefault="00C2206F" w:rsidP="00306F98">
      <w:pPr>
        <w:spacing w:before="100" w:beforeAutospacing="1" w:after="100" w:afterAutospacing="1" w:line="240" w:lineRule="auto"/>
        <w:rPr>
          <w:rFonts w:ascii="Times New Roman" w:eastAsia="Times New Roman" w:hAnsi="Times New Roman" w:cs="Times New Roman"/>
          <w:sz w:val="24"/>
          <w:szCs w:val="24"/>
        </w:rPr>
      </w:pPr>
      <w:r w:rsidRPr="00B6064C">
        <w:rPr>
          <w:rFonts w:ascii="Times New Roman" w:eastAsia="Times New Roman" w:hAnsi="Times New Roman" w:cs="Times New Roman"/>
          <w:b/>
          <w:bCs/>
          <w:sz w:val="24"/>
          <w:szCs w:val="24"/>
        </w:rPr>
        <w:t xml:space="preserve">1.1 </w:t>
      </w:r>
      <w:r w:rsidR="00306F98" w:rsidRPr="00B6064C">
        <w:rPr>
          <w:rFonts w:ascii="Times New Roman" w:eastAsia="Times New Roman" w:hAnsi="Times New Roman" w:cs="Times New Roman"/>
          <w:b/>
          <w:bCs/>
          <w:sz w:val="24"/>
          <w:szCs w:val="24"/>
        </w:rPr>
        <w:t>Study Objectives</w:t>
      </w:r>
    </w:p>
    <w:p w14:paraId="20C4A662" w14:textId="77777777" w:rsidR="009628B5" w:rsidRPr="00B6064C" w:rsidRDefault="009628B5" w:rsidP="009628B5">
      <w:pPr>
        <w:spacing w:before="240" w:line="360" w:lineRule="auto"/>
        <w:jc w:val="both"/>
        <w:rPr>
          <w:rFonts w:ascii="Times New Roman" w:hAnsi="Times New Roman" w:cs="Times New Roman"/>
          <w:sz w:val="24"/>
          <w:szCs w:val="24"/>
        </w:rPr>
      </w:pPr>
      <w:r w:rsidRPr="00B6064C">
        <w:rPr>
          <w:rFonts w:ascii="Times New Roman" w:hAnsi="Times New Roman" w:cs="Times New Roman"/>
          <w:sz w:val="24"/>
          <w:szCs w:val="24"/>
        </w:rPr>
        <w:t xml:space="preserve">The broad objective of this research is to investigate the </w:t>
      </w:r>
      <w:r w:rsidR="00866369" w:rsidRPr="00B6064C">
        <w:rPr>
          <w:rFonts w:ascii="Times New Roman" w:hAnsi="Times New Roman" w:cs="Times New Roman"/>
          <w:sz w:val="24"/>
          <w:szCs w:val="24"/>
        </w:rPr>
        <w:t>impact</w:t>
      </w:r>
      <w:r w:rsidRPr="00B6064C">
        <w:rPr>
          <w:rFonts w:ascii="Times New Roman" w:hAnsi="Times New Roman" w:cs="Times New Roman"/>
          <w:sz w:val="24"/>
          <w:szCs w:val="24"/>
        </w:rPr>
        <w:t xml:space="preserve"> of </w:t>
      </w:r>
      <w:r w:rsidRPr="00B6064C">
        <w:rPr>
          <w:rFonts w:ascii="Times New Roman" w:eastAsia="Times New Roman" w:hAnsi="Times New Roman" w:cs="Times New Roman"/>
          <w:sz w:val="24"/>
          <w:szCs w:val="24"/>
        </w:rPr>
        <w:t>carbon management accounting on performance of listed manufacturing firms in Nigeria. The specific objectives of the study are:</w:t>
      </w:r>
    </w:p>
    <w:p w14:paraId="332FBA98" w14:textId="77777777" w:rsidR="009628B5" w:rsidRPr="00B6064C" w:rsidRDefault="009628B5" w:rsidP="009628B5">
      <w:pPr>
        <w:pStyle w:val="ListParagraph"/>
        <w:numPr>
          <w:ilvl w:val="0"/>
          <w:numId w:val="6"/>
        </w:numPr>
        <w:spacing w:before="240" w:line="360" w:lineRule="auto"/>
        <w:jc w:val="both"/>
        <w:rPr>
          <w:rFonts w:ascii="Times New Roman" w:hAnsi="Times New Roman" w:cs="Times New Roman"/>
          <w:sz w:val="24"/>
          <w:szCs w:val="24"/>
        </w:rPr>
      </w:pPr>
      <w:r w:rsidRPr="00B6064C">
        <w:rPr>
          <w:rFonts w:ascii="Times New Roman" w:hAnsi="Times New Roman" w:cs="Times New Roman"/>
          <w:sz w:val="24"/>
          <w:szCs w:val="24"/>
        </w:rPr>
        <w:t xml:space="preserve">To analyze the </w:t>
      </w:r>
      <w:r w:rsidR="00866369" w:rsidRPr="00B6064C">
        <w:rPr>
          <w:rFonts w:ascii="Times New Roman" w:hAnsi="Times New Roman" w:cs="Times New Roman"/>
          <w:sz w:val="24"/>
          <w:szCs w:val="24"/>
        </w:rPr>
        <w:t>impact</w:t>
      </w:r>
      <w:r w:rsidRPr="00B6064C">
        <w:rPr>
          <w:rFonts w:ascii="Times New Roman" w:hAnsi="Times New Roman" w:cs="Times New Roman"/>
          <w:sz w:val="24"/>
          <w:szCs w:val="24"/>
        </w:rPr>
        <w:t xml:space="preserve"> of </w:t>
      </w:r>
      <w:r w:rsidR="00397945" w:rsidRPr="00B6064C">
        <w:rPr>
          <w:rFonts w:ascii="Times New Roman" w:hAnsi="Times New Roman" w:cs="Times New Roman"/>
          <w:sz w:val="24"/>
          <w:szCs w:val="24"/>
        </w:rPr>
        <w:t xml:space="preserve">accounting for </w:t>
      </w:r>
      <w:r w:rsidRPr="00B6064C">
        <w:rPr>
          <w:rFonts w:ascii="Times New Roman" w:hAnsi="Times New Roman" w:cs="Times New Roman"/>
          <w:bCs/>
          <w:sz w:val="24"/>
          <w:szCs w:val="24"/>
        </w:rPr>
        <w:t xml:space="preserve">carbon emissions intensity on </w:t>
      </w:r>
      <w:r w:rsidRPr="00B6064C">
        <w:rPr>
          <w:rFonts w:ascii="Times New Roman" w:eastAsia="Times New Roman" w:hAnsi="Times New Roman" w:cs="Times New Roman"/>
          <w:sz w:val="24"/>
          <w:szCs w:val="24"/>
        </w:rPr>
        <w:t>performance of listed manufacturing firms in Nigeria</w:t>
      </w:r>
      <w:r w:rsidRPr="00B6064C">
        <w:rPr>
          <w:rFonts w:ascii="Times New Roman" w:hAnsi="Times New Roman" w:cs="Times New Roman"/>
          <w:sz w:val="24"/>
          <w:szCs w:val="24"/>
        </w:rPr>
        <w:t>.</w:t>
      </w:r>
    </w:p>
    <w:p w14:paraId="49162D83" w14:textId="77777777" w:rsidR="009628B5" w:rsidRPr="00B6064C" w:rsidRDefault="00866369" w:rsidP="009628B5">
      <w:pPr>
        <w:pStyle w:val="ListParagraph"/>
        <w:numPr>
          <w:ilvl w:val="0"/>
          <w:numId w:val="6"/>
        </w:numPr>
        <w:spacing w:before="240" w:line="360" w:lineRule="auto"/>
        <w:jc w:val="both"/>
        <w:rPr>
          <w:rFonts w:ascii="Times New Roman" w:hAnsi="Times New Roman" w:cs="Times New Roman"/>
          <w:sz w:val="24"/>
          <w:szCs w:val="24"/>
        </w:rPr>
      </w:pPr>
      <w:r w:rsidRPr="00B6064C">
        <w:rPr>
          <w:rFonts w:ascii="Times New Roman" w:hAnsi="Times New Roman" w:cs="Times New Roman"/>
          <w:sz w:val="24"/>
          <w:szCs w:val="24"/>
        </w:rPr>
        <w:t>To evaluate the impact</w:t>
      </w:r>
      <w:r w:rsidR="009628B5" w:rsidRPr="00B6064C">
        <w:rPr>
          <w:rFonts w:ascii="Times New Roman" w:hAnsi="Times New Roman" w:cs="Times New Roman"/>
          <w:sz w:val="24"/>
          <w:szCs w:val="24"/>
        </w:rPr>
        <w:t xml:space="preserve"> of </w:t>
      </w:r>
      <w:r w:rsidR="00397945" w:rsidRPr="00B6064C">
        <w:rPr>
          <w:rFonts w:ascii="Times New Roman" w:hAnsi="Times New Roman" w:cs="Times New Roman"/>
          <w:sz w:val="24"/>
          <w:szCs w:val="24"/>
        </w:rPr>
        <w:t xml:space="preserve">accounting for </w:t>
      </w:r>
      <w:r w:rsidR="009628B5" w:rsidRPr="00B6064C">
        <w:rPr>
          <w:rFonts w:ascii="Times New Roman" w:hAnsi="Times New Roman" w:cs="Times New Roman"/>
          <w:bCs/>
          <w:sz w:val="24"/>
          <w:szCs w:val="24"/>
        </w:rPr>
        <w:t xml:space="preserve">renewable energy on </w:t>
      </w:r>
      <w:r w:rsidR="009628B5" w:rsidRPr="00B6064C">
        <w:rPr>
          <w:rFonts w:ascii="Times New Roman" w:eastAsia="Times New Roman" w:hAnsi="Times New Roman" w:cs="Times New Roman"/>
          <w:sz w:val="24"/>
          <w:szCs w:val="24"/>
        </w:rPr>
        <w:t>performance of listed manufacturing firms in Nigeria</w:t>
      </w:r>
      <w:r w:rsidR="009628B5" w:rsidRPr="00B6064C">
        <w:rPr>
          <w:rFonts w:ascii="Times New Roman" w:hAnsi="Times New Roman" w:cs="Times New Roman"/>
          <w:sz w:val="24"/>
          <w:szCs w:val="24"/>
        </w:rPr>
        <w:t>.</w:t>
      </w:r>
    </w:p>
    <w:p w14:paraId="72DCE1B0" w14:textId="77777777" w:rsidR="009628B5" w:rsidRPr="00B6064C" w:rsidRDefault="00866369" w:rsidP="009628B5">
      <w:pPr>
        <w:pStyle w:val="ListParagraph"/>
        <w:numPr>
          <w:ilvl w:val="0"/>
          <w:numId w:val="6"/>
        </w:numPr>
        <w:spacing w:before="240" w:line="360" w:lineRule="auto"/>
        <w:jc w:val="both"/>
        <w:rPr>
          <w:rFonts w:ascii="Times New Roman" w:hAnsi="Times New Roman" w:cs="Times New Roman"/>
          <w:sz w:val="24"/>
          <w:szCs w:val="24"/>
        </w:rPr>
      </w:pPr>
      <w:r w:rsidRPr="00B6064C">
        <w:rPr>
          <w:rFonts w:ascii="Times New Roman" w:hAnsi="Times New Roman" w:cs="Times New Roman"/>
          <w:sz w:val="24"/>
          <w:szCs w:val="24"/>
        </w:rPr>
        <w:lastRenderedPageBreak/>
        <w:t>To determine the impact</w:t>
      </w:r>
      <w:r w:rsidR="009628B5" w:rsidRPr="00B6064C">
        <w:rPr>
          <w:rFonts w:ascii="Times New Roman" w:hAnsi="Times New Roman" w:cs="Times New Roman"/>
          <w:sz w:val="24"/>
          <w:szCs w:val="24"/>
        </w:rPr>
        <w:t xml:space="preserve"> of </w:t>
      </w:r>
      <w:r w:rsidR="00397945" w:rsidRPr="00B6064C">
        <w:rPr>
          <w:rFonts w:ascii="Times New Roman" w:hAnsi="Times New Roman" w:cs="Times New Roman"/>
          <w:sz w:val="24"/>
          <w:szCs w:val="24"/>
        </w:rPr>
        <w:t xml:space="preserve">accounting for </w:t>
      </w:r>
      <w:r w:rsidR="009628B5" w:rsidRPr="00B6064C">
        <w:rPr>
          <w:rFonts w:ascii="Times New Roman" w:hAnsi="Times New Roman" w:cs="Times New Roman"/>
          <w:bCs/>
          <w:sz w:val="24"/>
          <w:szCs w:val="24"/>
        </w:rPr>
        <w:t xml:space="preserve">carbon pricing implementation on </w:t>
      </w:r>
      <w:r w:rsidR="009628B5" w:rsidRPr="00B6064C">
        <w:rPr>
          <w:rFonts w:ascii="Times New Roman" w:eastAsia="Times New Roman" w:hAnsi="Times New Roman" w:cs="Times New Roman"/>
          <w:sz w:val="24"/>
          <w:szCs w:val="24"/>
        </w:rPr>
        <w:t>performance of listed manufacturing firms in Nigeria</w:t>
      </w:r>
      <w:r w:rsidR="009628B5" w:rsidRPr="00B6064C">
        <w:rPr>
          <w:rFonts w:ascii="Times New Roman" w:hAnsi="Times New Roman" w:cs="Times New Roman"/>
          <w:sz w:val="24"/>
          <w:szCs w:val="24"/>
        </w:rPr>
        <w:t>.</w:t>
      </w:r>
    </w:p>
    <w:p w14:paraId="1ECB1ABF" w14:textId="77777777" w:rsidR="009628B5" w:rsidRPr="00B6064C" w:rsidRDefault="009628B5" w:rsidP="009628B5">
      <w:pPr>
        <w:spacing w:before="240" w:line="240" w:lineRule="auto"/>
        <w:jc w:val="both"/>
        <w:rPr>
          <w:rFonts w:ascii="Times New Roman" w:hAnsi="Times New Roman" w:cs="Times New Roman"/>
          <w:b/>
          <w:sz w:val="24"/>
          <w:szCs w:val="24"/>
        </w:rPr>
      </w:pPr>
      <w:r w:rsidRPr="00B6064C">
        <w:rPr>
          <w:rFonts w:ascii="Times New Roman" w:hAnsi="Times New Roman" w:cs="Times New Roman"/>
          <w:b/>
          <w:sz w:val="24"/>
          <w:szCs w:val="24"/>
        </w:rPr>
        <w:t>1.</w:t>
      </w:r>
      <w:r w:rsidR="00C2206F" w:rsidRPr="00B6064C">
        <w:rPr>
          <w:rFonts w:ascii="Times New Roman" w:hAnsi="Times New Roman" w:cs="Times New Roman"/>
          <w:b/>
          <w:sz w:val="24"/>
          <w:szCs w:val="24"/>
        </w:rPr>
        <w:t>2</w:t>
      </w:r>
      <w:r w:rsidRPr="00B6064C">
        <w:rPr>
          <w:rFonts w:ascii="Times New Roman" w:hAnsi="Times New Roman" w:cs="Times New Roman"/>
          <w:sz w:val="24"/>
          <w:szCs w:val="24"/>
        </w:rPr>
        <w:t xml:space="preserve"> </w:t>
      </w:r>
      <w:r w:rsidRPr="00B6064C">
        <w:rPr>
          <w:rFonts w:ascii="Times New Roman" w:hAnsi="Times New Roman" w:cs="Times New Roman"/>
          <w:b/>
          <w:sz w:val="24"/>
          <w:szCs w:val="24"/>
        </w:rPr>
        <w:t>Research Hypotheses:</w:t>
      </w:r>
    </w:p>
    <w:p w14:paraId="70CDC3F6" w14:textId="77777777" w:rsidR="009628B5" w:rsidRPr="00B6064C" w:rsidRDefault="009628B5" w:rsidP="009628B5">
      <w:pPr>
        <w:spacing w:before="240" w:line="240" w:lineRule="auto"/>
        <w:jc w:val="both"/>
        <w:rPr>
          <w:rFonts w:ascii="Times New Roman" w:hAnsi="Times New Roman" w:cs="Times New Roman"/>
          <w:sz w:val="24"/>
          <w:szCs w:val="24"/>
        </w:rPr>
      </w:pPr>
      <w:r w:rsidRPr="00B6064C">
        <w:rPr>
          <w:rFonts w:ascii="Times New Roman" w:hAnsi="Times New Roman" w:cs="Times New Roman"/>
          <w:sz w:val="24"/>
          <w:szCs w:val="24"/>
        </w:rPr>
        <w:t>The hypotheses below guide this study:</w:t>
      </w:r>
    </w:p>
    <w:p w14:paraId="20E3A583" w14:textId="77777777" w:rsidR="009628B5" w:rsidRPr="00B6064C" w:rsidRDefault="00397945" w:rsidP="009628B5">
      <w:pPr>
        <w:pStyle w:val="ListParagraph"/>
        <w:numPr>
          <w:ilvl w:val="0"/>
          <w:numId w:val="7"/>
        </w:numPr>
        <w:spacing w:before="240" w:line="360" w:lineRule="auto"/>
        <w:jc w:val="both"/>
        <w:rPr>
          <w:rFonts w:ascii="Times New Roman" w:hAnsi="Times New Roman" w:cs="Times New Roman"/>
          <w:sz w:val="24"/>
          <w:szCs w:val="24"/>
        </w:rPr>
      </w:pPr>
      <w:r w:rsidRPr="00B6064C">
        <w:rPr>
          <w:rFonts w:ascii="Times New Roman" w:hAnsi="Times New Roman" w:cs="Times New Roman"/>
          <w:sz w:val="24"/>
          <w:szCs w:val="24"/>
        </w:rPr>
        <w:t xml:space="preserve">Accounting for </w:t>
      </w:r>
      <w:r w:rsidRPr="00B6064C">
        <w:rPr>
          <w:rFonts w:ascii="Times New Roman" w:hAnsi="Times New Roman" w:cs="Times New Roman"/>
          <w:bCs/>
          <w:sz w:val="24"/>
          <w:szCs w:val="24"/>
        </w:rPr>
        <w:t>c</w:t>
      </w:r>
      <w:r w:rsidR="009628B5" w:rsidRPr="00B6064C">
        <w:rPr>
          <w:rFonts w:ascii="Times New Roman" w:hAnsi="Times New Roman" w:cs="Times New Roman"/>
          <w:bCs/>
          <w:sz w:val="24"/>
          <w:szCs w:val="24"/>
        </w:rPr>
        <w:t xml:space="preserve">arbon emissions intensity has no </w:t>
      </w:r>
      <w:r w:rsidR="00866369" w:rsidRPr="00B6064C">
        <w:rPr>
          <w:rFonts w:ascii="Times New Roman" w:hAnsi="Times New Roman" w:cs="Times New Roman"/>
          <w:bCs/>
          <w:sz w:val="24"/>
          <w:szCs w:val="24"/>
        </w:rPr>
        <w:t>impact</w:t>
      </w:r>
      <w:r w:rsidR="009628B5" w:rsidRPr="00B6064C">
        <w:rPr>
          <w:rFonts w:ascii="Times New Roman" w:hAnsi="Times New Roman" w:cs="Times New Roman"/>
          <w:bCs/>
          <w:sz w:val="24"/>
          <w:szCs w:val="24"/>
        </w:rPr>
        <w:t xml:space="preserve"> on </w:t>
      </w:r>
      <w:r w:rsidR="009628B5" w:rsidRPr="00B6064C">
        <w:rPr>
          <w:rFonts w:ascii="Times New Roman" w:eastAsia="Times New Roman" w:hAnsi="Times New Roman" w:cs="Times New Roman"/>
          <w:sz w:val="24"/>
          <w:szCs w:val="24"/>
        </w:rPr>
        <w:t>performance of listed manufacturing firms in Nigeria</w:t>
      </w:r>
      <w:r w:rsidR="009628B5" w:rsidRPr="00B6064C">
        <w:rPr>
          <w:rFonts w:ascii="Times New Roman" w:hAnsi="Times New Roman" w:cs="Times New Roman"/>
          <w:sz w:val="24"/>
          <w:szCs w:val="24"/>
        </w:rPr>
        <w:t>.</w:t>
      </w:r>
    </w:p>
    <w:p w14:paraId="585150DB" w14:textId="77777777" w:rsidR="009628B5" w:rsidRPr="00B6064C" w:rsidRDefault="00397945" w:rsidP="009628B5">
      <w:pPr>
        <w:pStyle w:val="ListParagraph"/>
        <w:numPr>
          <w:ilvl w:val="0"/>
          <w:numId w:val="7"/>
        </w:numPr>
        <w:spacing w:before="240" w:line="360" w:lineRule="auto"/>
        <w:jc w:val="both"/>
        <w:rPr>
          <w:rFonts w:ascii="Times New Roman" w:hAnsi="Times New Roman" w:cs="Times New Roman"/>
          <w:sz w:val="24"/>
          <w:szCs w:val="24"/>
        </w:rPr>
      </w:pPr>
      <w:r w:rsidRPr="00B6064C">
        <w:rPr>
          <w:rFonts w:ascii="Times New Roman" w:hAnsi="Times New Roman" w:cs="Times New Roman"/>
          <w:sz w:val="24"/>
          <w:szCs w:val="24"/>
        </w:rPr>
        <w:t xml:space="preserve">Accounting for </w:t>
      </w:r>
      <w:r w:rsidRPr="00B6064C">
        <w:rPr>
          <w:rFonts w:ascii="Times New Roman" w:hAnsi="Times New Roman" w:cs="Times New Roman"/>
          <w:bCs/>
          <w:sz w:val="24"/>
          <w:szCs w:val="24"/>
        </w:rPr>
        <w:t>R</w:t>
      </w:r>
      <w:r w:rsidR="009628B5" w:rsidRPr="00B6064C">
        <w:rPr>
          <w:rFonts w:ascii="Times New Roman" w:hAnsi="Times New Roman" w:cs="Times New Roman"/>
          <w:bCs/>
          <w:sz w:val="24"/>
          <w:szCs w:val="24"/>
        </w:rPr>
        <w:t xml:space="preserve">enewable energy </w:t>
      </w:r>
      <w:r w:rsidR="009628B5" w:rsidRPr="00B6064C">
        <w:rPr>
          <w:rFonts w:ascii="Times New Roman" w:hAnsi="Times New Roman" w:cs="Times New Roman"/>
          <w:sz w:val="24"/>
          <w:szCs w:val="24"/>
        </w:rPr>
        <w:t xml:space="preserve">does not </w:t>
      </w:r>
      <w:r w:rsidR="00866369" w:rsidRPr="00B6064C">
        <w:rPr>
          <w:rFonts w:ascii="Times New Roman" w:hAnsi="Times New Roman" w:cs="Times New Roman"/>
          <w:sz w:val="24"/>
          <w:szCs w:val="24"/>
        </w:rPr>
        <w:t>impact</w:t>
      </w:r>
      <w:r w:rsidR="009628B5" w:rsidRPr="00B6064C">
        <w:rPr>
          <w:rFonts w:ascii="Times New Roman" w:hAnsi="Times New Roman" w:cs="Times New Roman"/>
          <w:sz w:val="24"/>
          <w:szCs w:val="24"/>
        </w:rPr>
        <w:t xml:space="preserve"> the </w:t>
      </w:r>
      <w:r w:rsidR="009628B5" w:rsidRPr="00B6064C">
        <w:rPr>
          <w:rFonts w:ascii="Times New Roman" w:eastAsia="Times New Roman" w:hAnsi="Times New Roman" w:cs="Times New Roman"/>
          <w:sz w:val="24"/>
          <w:szCs w:val="24"/>
        </w:rPr>
        <w:t>performance of listed manufacturing firms in Nigeria</w:t>
      </w:r>
      <w:r w:rsidR="009628B5" w:rsidRPr="00B6064C">
        <w:rPr>
          <w:rFonts w:ascii="Times New Roman" w:hAnsi="Times New Roman" w:cs="Times New Roman"/>
          <w:sz w:val="24"/>
          <w:szCs w:val="24"/>
        </w:rPr>
        <w:t>.</w:t>
      </w:r>
    </w:p>
    <w:p w14:paraId="4297B93A" w14:textId="77777777" w:rsidR="009628B5" w:rsidRPr="00B6064C" w:rsidRDefault="009628B5" w:rsidP="009628B5">
      <w:pPr>
        <w:pStyle w:val="ListParagraph"/>
        <w:numPr>
          <w:ilvl w:val="0"/>
          <w:numId w:val="7"/>
        </w:numPr>
        <w:spacing w:before="240" w:line="360" w:lineRule="auto"/>
        <w:jc w:val="both"/>
        <w:rPr>
          <w:rFonts w:ascii="Times New Roman" w:hAnsi="Times New Roman" w:cs="Times New Roman"/>
          <w:sz w:val="24"/>
          <w:szCs w:val="24"/>
        </w:rPr>
      </w:pPr>
      <w:r w:rsidRPr="00B6064C">
        <w:rPr>
          <w:rFonts w:ascii="Times New Roman" w:hAnsi="Times New Roman" w:cs="Times New Roman"/>
          <w:sz w:val="24"/>
          <w:szCs w:val="24"/>
        </w:rPr>
        <w:t xml:space="preserve">There is no </w:t>
      </w:r>
      <w:r w:rsidR="00866369" w:rsidRPr="00B6064C">
        <w:rPr>
          <w:rFonts w:ascii="Times New Roman" w:hAnsi="Times New Roman" w:cs="Times New Roman"/>
          <w:sz w:val="24"/>
          <w:szCs w:val="24"/>
        </w:rPr>
        <w:t>impact</w:t>
      </w:r>
      <w:r w:rsidRPr="00B6064C">
        <w:rPr>
          <w:rFonts w:ascii="Times New Roman" w:hAnsi="Times New Roman" w:cs="Times New Roman"/>
          <w:sz w:val="24"/>
          <w:szCs w:val="24"/>
        </w:rPr>
        <w:t xml:space="preserve"> of </w:t>
      </w:r>
      <w:r w:rsidR="00397945" w:rsidRPr="00B6064C">
        <w:rPr>
          <w:rFonts w:ascii="Times New Roman" w:hAnsi="Times New Roman" w:cs="Times New Roman"/>
          <w:sz w:val="24"/>
          <w:szCs w:val="24"/>
        </w:rPr>
        <w:t xml:space="preserve">accounting for </w:t>
      </w:r>
      <w:r w:rsidRPr="00B6064C">
        <w:rPr>
          <w:rFonts w:ascii="Times New Roman" w:hAnsi="Times New Roman" w:cs="Times New Roman"/>
          <w:bCs/>
          <w:sz w:val="24"/>
          <w:szCs w:val="24"/>
        </w:rPr>
        <w:t xml:space="preserve">carbon pricing implementation on </w:t>
      </w:r>
      <w:r w:rsidRPr="00B6064C">
        <w:rPr>
          <w:rFonts w:ascii="Times New Roman" w:eastAsia="Times New Roman" w:hAnsi="Times New Roman" w:cs="Times New Roman"/>
          <w:sz w:val="24"/>
          <w:szCs w:val="24"/>
        </w:rPr>
        <w:t>performance of listed manufacturing firms in Nigeria</w:t>
      </w:r>
      <w:r w:rsidRPr="00B6064C">
        <w:rPr>
          <w:rFonts w:ascii="Times New Roman" w:hAnsi="Times New Roman" w:cs="Times New Roman"/>
          <w:sz w:val="24"/>
          <w:szCs w:val="24"/>
        </w:rPr>
        <w:t>.</w:t>
      </w:r>
    </w:p>
    <w:p w14:paraId="51A9AD7A" w14:textId="77777777" w:rsidR="001B3151" w:rsidRPr="00B6064C" w:rsidRDefault="003C5B38" w:rsidP="00B6064C">
      <w:pPr>
        <w:pStyle w:val="NoSpacing"/>
        <w:jc w:val="both"/>
        <w:rPr>
          <w:rFonts w:ascii="Times New Roman" w:eastAsia="Times New Roman" w:hAnsi="Times New Roman" w:cs="Times New Roman"/>
          <w:b/>
          <w:bCs/>
          <w:sz w:val="24"/>
          <w:szCs w:val="24"/>
        </w:rPr>
      </w:pPr>
      <w:r w:rsidRPr="00B6064C">
        <w:rPr>
          <w:rFonts w:ascii="Times New Roman" w:hAnsi="Times New Roman" w:cs="Times New Roman"/>
          <w:sz w:val="24"/>
          <w:szCs w:val="24"/>
        </w:rPr>
        <w:t xml:space="preserve"> </w:t>
      </w:r>
      <w:r w:rsidR="003528EE" w:rsidRPr="00B6064C">
        <w:rPr>
          <w:rFonts w:ascii="Times New Roman" w:hAnsi="Times New Roman" w:cs="Times New Roman"/>
          <w:sz w:val="24"/>
          <w:szCs w:val="24"/>
        </w:rPr>
        <w:t xml:space="preserve">2. </w:t>
      </w:r>
      <w:r w:rsidR="001B3151" w:rsidRPr="00B6064C">
        <w:rPr>
          <w:rFonts w:ascii="Times New Roman" w:eastAsia="Times New Roman" w:hAnsi="Times New Roman" w:cs="Times New Roman"/>
          <w:b/>
          <w:bCs/>
          <w:sz w:val="24"/>
          <w:szCs w:val="24"/>
        </w:rPr>
        <w:t>Literature Review</w:t>
      </w:r>
    </w:p>
    <w:p w14:paraId="7570FF21" w14:textId="77777777" w:rsidR="003528EE" w:rsidRPr="00B6064C" w:rsidRDefault="003528EE" w:rsidP="00B6064C">
      <w:pPr>
        <w:spacing w:before="240" w:line="240" w:lineRule="auto"/>
        <w:jc w:val="both"/>
        <w:rPr>
          <w:rFonts w:ascii="Times New Roman" w:eastAsia="Times New Roman" w:hAnsi="Times New Roman" w:cs="Times New Roman"/>
          <w:b/>
          <w:sz w:val="24"/>
          <w:szCs w:val="24"/>
        </w:rPr>
      </w:pPr>
      <w:r w:rsidRPr="00B6064C">
        <w:rPr>
          <w:rFonts w:ascii="Times New Roman" w:eastAsia="Times New Roman" w:hAnsi="Times New Roman" w:cs="Times New Roman"/>
          <w:b/>
          <w:sz w:val="24"/>
          <w:szCs w:val="24"/>
        </w:rPr>
        <w:t>2.1 Carbon Management Accounting</w:t>
      </w:r>
    </w:p>
    <w:p w14:paraId="0AF87EB7" w14:textId="77777777" w:rsidR="00397945" w:rsidRPr="00B6064C" w:rsidRDefault="00397945" w:rsidP="00397945">
      <w:pPr>
        <w:spacing w:before="240" w:line="360" w:lineRule="auto"/>
        <w:jc w:val="both"/>
        <w:rPr>
          <w:rFonts w:ascii="Times New Roman" w:hAnsi="Times New Roman" w:cs="Times New Roman"/>
          <w:sz w:val="24"/>
          <w:szCs w:val="24"/>
        </w:rPr>
      </w:pPr>
      <w:r w:rsidRPr="00B6064C">
        <w:rPr>
          <w:rFonts w:ascii="Times New Roman" w:eastAsia="Times New Roman" w:hAnsi="Times New Roman" w:cs="Times New Roman"/>
          <w:sz w:val="24"/>
          <w:szCs w:val="24"/>
        </w:rPr>
        <w:t>The process of measuring and disclosing greenhouse gas emissions linked to an organization's operations is known as carbon accounting (</w:t>
      </w:r>
      <w:proofErr w:type="spellStart"/>
      <w:r w:rsidRPr="00B6064C">
        <w:rPr>
          <w:rFonts w:ascii="Times New Roman" w:eastAsia="Times New Roman" w:hAnsi="Times New Roman" w:cs="Times New Roman"/>
          <w:sz w:val="24"/>
          <w:szCs w:val="24"/>
        </w:rPr>
        <w:t>Ezejiofor</w:t>
      </w:r>
      <w:proofErr w:type="spellEnd"/>
      <w:r w:rsidR="003979F6" w:rsidRPr="00B6064C">
        <w:rPr>
          <w:rFonts w:ascii="Times New Roman" w:eastAsia="Times New Roman" w:hAnsi="Times New Roman" w:cs="Times New Roman"/>
          <w:sz w:val="24"/>
          <w:szCs w:val="24"/>
        </w:rPr>
        <w:t xml:space="preserve"> et al.</w:t>
      </w:r>
      <w:r w:rsidRPr="00B6064C">
        <w:rPr>
          <w:rFonts w:ascii="Times New Roman" w:eastAsia="Times New Roman" w:hAnsi="Times New Roman" w:cs="Times New Roman"/>
          <w:sz w:val="24"/>
          <w:szCs w:val="24"/>
        </w:rPr>
        <w:t xml:space="preserve">, 2016). According to </w:t>
      </w:r>
      <w:proofErr w:type="spellStart"/>
      <w:r w:rsidRPr="00B6064C">
        <w:rPr>
          <w:rFonts w:ascii="Times New Roman" w:eastAsia="Times New Roman" w:hAnsi="Times New Roman" w:cs="Times New Roman"/>
          <w:sz w:val="24"/>
          <w:szCs w:val="24"/>
        </w:rPr>
        <w:t>Ezejiofor</w:t>
      </w:r>
      <w:proofErr w:type="spellEnd"/>
      <w:r w:rsidRPr="00B6064C">
        <w:rPr>
          <w:rFonts w:ascii="Times New Roman" w:eastAsia="Times New Roman" w:hAnsi="Times New Roman" w:cs="Times New Roman"/>
          <w:sz w:val="24"/>
          <w:szCs w:val="24"/>
        </w:rPr>
        <w:t xml:space="preserve"> et al. (2016), this usually entails monitoring emissions from direct sources (Scope 1), indirect sources from heat and energy purchases (Scope 2), and additional indirect emissions from supply chain and business travel activities (Scope 3). Measuring and monitoring the greenhouse gas emissions linked to a company's operations, goods, or services is known as carbon accounting (</w:t>
      </w:r>
      <w:r w:rsidR="003979F6" w:rsidRPr="00B6064C">
        <w:rPr>
          <w:rFonts w:ascii="Times New Roman" w:hAnsi="Times New Roman" w:cs="Times New Roman"/>
          <w:sz w:val="24"/>
          <w:szCs w:val="24"/>
        </w:rPr>
        <w:t>Alrazi et al., 2016</w:t>
      </w:r>
      <w:r w:rsidRPr="00B6064C">
        <w:rPr>
          <w:rFonts w:ascii="Times New Roman" w:eastAsia="Times New Roman" w:hAnsi="Times New Roman" w:cs="Times New Roman"/>
          <w:sz w:val="24"/>
          <w:szCs w:val="24"/>
        </w:rPr>
        <w:t>). It seeks to analyze an organization's carbon footprint and find areas where emissions might be cut or offset. To guarantee accuracy and consistency in reporting, carbon accounting usually adheres to accepted practices and standards, such</w:t>
      </w:r>
      <w:r w:rsidR="00C2206F" w:rsidRPr="00B6064C">
        <w:rPr>
          <w:rFonts w:ascii="Times New Roman" w:eastAsia="Times New Roman" w:hAnsi="Times New Roman" w:cs="Times New Roman"/>
          <w:sz w:val="24"/>
          <w:szCs w:val="24"/>
        </w:rPr>
        <w:t xml:space="preserve"> as the Greenhouse Gas Protocol</w:t>
      </w:r>
      <w:r w:rsidR="003979F6" w:rsidRPr="00B6064C">
        <w:rPr>
          <w:rFonts w:ascii="Times New Roman" w:hAnsi="Times New Roman" w:cs="Times New Roman"/>
          <w:sz w:val="24"/>
          <w:szCs w:val="24"/>
        </w:rPr>
        <w:t>) (Boguski, 2010</w:t>
      </w:r>
      <w:proofErr w:type="gramStart"/>
      <w:r w:rsidR="003979F6" w:rsidRPr="00B6064C">
        <w:rPr>
          <w:rFonts w:ascii="Times New Roman" w:hAnsi="Times New Roman" w:cs="Times New Roman"/>
          <w:sz w:val="24"/>
          <w:szCs w:val="24"/>
        </w:rPr>
        <w:t>).</w:t>
      </w:r>
      <w:r w:rsidRPr="00B6064C">
        <w:rPr>
          <w:rFonts w:ascii="Times New Roman" w:eastAsia="Times New Roman" w:hAnsi="Times New Roman" w:cs="Times New Roman"/>
          <w:sz w:val="24"/>
          <w:szCs w:val="24"/>
        </w:rPr>
        <w:t>.</w:t>
      </w:r>
      <w:proofErr w:type="gramEnd"/>
      <w:r w:rsidRPr="00B6064C">
        <w:rPr>
          <w:rFonts w:ascii="Times New Roman" w:eastAsia="Times New Roman" w:hAnsi="Times New Roman" w:cs="Times New Roman"/>
          <w:sz w:val="24"/>
          <w:szCs w:val="24"/>
        </w:rPr>
        <w:t xml:space="preserve"> Carbon intensity metrics, carbon footprints, and the Carbon Disclosure Project (</w:t>
      </w:r>
      <w:r w:rsidR="00C2206F" w:rsidRPr="00B6064C">
        <w:rPr>
          <w:rFonts w:ascii="Times New Roman" w:eastAsia="Times New Roman" w:hAnsi="Times New Roman" w:cs="Times New Roman"/>
          <w:sz w:val="24"/>
          <w:szCs w:val="24"/>
        </w:rPr>
        <w:t>CDP</w:t>
      </w:r>
      <w:proofErr w:type="gramStart"/>
      <w:r w:rsidR="00C2206F" w:rsidRPr="00B6064C">
        <w:rPr>
          <w:rFonts w:ascii="Times New Roman" w:eastAsia="Times New Roman" w:hAnsi="Times New Roman" w:cs="Times New Roman"/>
          <w:sz w:val="24"/>
          <w:szCs w:val="24"/>
        </w:rPr>
        <w:t>)(</w:t>
      </w:r>
      <w:proofErr w:type="gramEnd"/>
      <w:r w:rsidR="00C2206F" w:rsidRPr="00B6064C">
        <w:rPr>
          <w:rFonts w:ascii="Times New Roman" w:eastAsia="Times New Roman" w:hAnsi="Times New Roman" w:cs="Times New Roman"/>
          <w:sz w:val="24"/>
          <w:szCs w:val="24"/>
        </w:rPr>
        <w:t>) are some examples of carbon management accounting indicators (</w:t>
      </w:r>
      <w:r w:rsidR="00C2206F" w:rsidRPr="00B6064C">
        <w:rPr>
          <w:rFonts w:ascii="Times New Roman" w:hAnsi="Times New Roman" w:cs="Times New Roman"/>
          <w:sz w:val="24"/>
          <w:szCs w:val="24"/>
        </w:rPr>
        <w:t>World Bank, 2023)</w:t>
      </w:r>
      <w:r w:rsidRPr="00B6064C">
        <w:rPr>
          <w:rFonts w:ascii="Times New Roman" w:eastAsia="Times New Roman" w:hAnsi="Times New Roman" w:cs="Times New Roman"/>
          <w:sz w:val="24"/>
          <w:szCs w:val="24"/>
        </w:rPr>
        <w:t xml:space="preserve">. This study uses carbon intensity measures as a measure of carbon accounting, but there are other frameworks and standards that have been developed to help organizations measure, report, and manage their carbon emissions, such as ISO 14064 and the Green Gas Protocol </w:t>
      </w:r>
      <w:r w:rsidR="003979F6" w:rsidRPr="00B6064C">
        <w:rPr>
          <w:rFonts w:ascii="Times New Roman" w:hAnsi="Times New Roman" w:cs="Times New Roman"/>
          <w:sz w:val="24"/>
          <w:szCs w:val="24"/>
        </w:rPr>
        <w:t>(Brown &amp; Green, 2018)</w:t>
      </w:r>
      <w:r w:rsidRPr="00B6064C">
        <w:rPr>
          <w:rFonts w:ascii="Times New Roman" w:eastAsia="Times New Roman" w:hAnsi="Times New Roman" w:cs="Times New Roman"/>
          <w:sz w:val="24"/>
          <w:szCs w:val="24"/>
        </w:rPr>
        <w:t xml:space="preserve">. </w:t>
      </w:r>
    </w:p>
    <w:p w14:paraId="7A21F158" w14:textId="77777777" w:rsidR="003979F6" w:rsidRPr="00B6064C" w:rsidRDefault="00397945" w:rsidP="00750202">
      <w:pPr>
        <w:spacing w:before="240" w:line="360" w:lineRule="auto"/>
        <w:jc w:val="both"/>
        <w:rPr>
          <w:rFonts w:ascii="Times New Roman" w:hAnsi="Times New Roman" w:cs="Times New Roman"/>
          <w:sz w:val="24"/>
          <w:szCs w:val="24"/>
        </w:rPr>
      </w:pPr>
      <w:r w:rsidRPr="00B6064C">
        <w:rPr>
          <w:rFonts w:ascii="Times New Roman" w:hAnsi="Times New Roman" w:cs="Times New Roman"/>
          <w:sz w:val="24"/>
          <w:szCs w:val="24"/>
        </w:rPr>
        <w:t>The term "carbon management accounting" describes the whole carbon footprint of an economy, industry, or organization as well as the strategic planning, monitoring, an</w:t>
      </w:r>
      <w:r w:rsidR="003979F6" w:rsidRPr="00B6064C">
        <w:rPr>
          <w:rFonts w:ascii="Times New Roman" w:hAnsi="Times New Roman" w:cs="Times New Roman"/>
          <w:sz w:val="24"/>
          <w:szCs w:val="24"/>
        </w:rPr>
        <w:t xml:space="preserve">d reduction of carbon </w:t>
      </w:r>
      <w:r w:rsidR="003979F6" w:rsidRPr="00B6064C">
        <w:rPr>
          <w:rFonts w:ascii="Times New Roman" w:hAnsi="Times New Roman" w:cs="Times New Roman"/>
          <w:sz w:val="24"/>
          <w:szCs w:val="24"/>
        </w:rPr>
        <w:lastRenderedPageBreak/>
        <w:t>emissions (</w:t>
      </w:r>
      <w:proofErr w:type="spellStart"/>
      <w:r w:rsidR="003979F6" w:rsidRPr="00B6064C">
        <w:rPr>
          <w:rFonts w:ascii="Times New Roman" w:hAnsi="Times New Roman" w:cs="Times New Roman"/>
          <w:sz w:val="24"/>
          <w:szCs w:val="24"/>
        </w:rPr>
        <w:t>Cadez</w:t>
      </w:r>
      <w:proofErr w:type="spellEnd"/>
      <w:r w:rsidR="003979F6" w:rsidRPr="00B6064C">
        <w:rPr>
          <w:rFonts w:ascii="Times New Roman" w:hAnsi="Times New Roman" w:cs="Times New Roman"/>
          <w:sz w:val="24"/>
          <w:szCs w:val="24"/>
        </w:rPr>
        <w:t xml:space="preserve"> &amp; </w:t>
      </w:r>
      <w:proofErr w:type="spellStart"/>
      <w:r w:rsidR="003979F6" w:rsidRPr="00B6064C">
        <w:rPr>
          <w:rFonts w:ascii="Times New Roman" w:hAnsi="Times New Roman" w:cs="Times New Roman"/>
          <w:sz w:val="24"/>
          <w:szCs w:val="24"/>
        </w:rPr>
        <w:t>Guilding</w:t>
      </w:r>
      <w:proofErr w:type="spellEnd"/>
      <w:r w:rsidR="003979F6" w:rsidRPr="00B6064C">
        <w:rPr>
          <w:rFonts w:ascii="Times New Roman" w:hAnsi="Times New Roman" w:cs="Times New Roman"/>
          <w:sz w:val="24"/>
          <w:szCs w:val="24"/>
        </w:rPr>
        <w:t>, 2017)</w:t>
      </w:r>
      <w:r w:rsidRPr="00B6064C">
        <w:rPr>
          <w:rFonts w:ascii="Times New Roman" w:hAnsi="Times New Roman" w:cs="Times New Roman"/>
          <w:sz w:val="24"/>
          <w:szCs w:val="24"/>
        </w:rPr>
        <w:t xml:space="preserve">. To lessen the effects of climate change, it entails putting policies, technology, and practices into place that lower greenhouse gas emissions and encourage sustainable carbon practices </w:t>
      </w:r>
      <w:r w:rsidR="003979F6" w:rsidRPr="00B6064C">
        <w:rPr>
          <w:rFonts w:ascii="Times New Roman" w:hAnsi="Times New Roman" w:cs="Times New Roman"/>
          <w:sz w:val="24"/>
          <w:szCs w:val="24"/>
        </w:rPr>
        <w:t>(Chen, 2018).</w:t>
      </w:r>
      <w:r w:rsidRPr="00B6064C">
        <w:rPr>
          <w:rFonts w:ascii="Times New Roman" w:hAnsi="Times New Roman" w:cs="Times New Roman"/>
          <w:sz w:val="24"/>
          <w:szCs w:val="24"/>
        </w:rPr>
        <w:t xml:space="preserve"> The process of measuring, cutting, and offsetting carbon emissions in order to combat climate change and attain environmental sustainability is known as carbon management (Chen, 2018). It incorporates a number of tactics, including programs for carbon offsetting, energy efficiency enhancements, the use of renewable energy, and carbon capture and storage </w:t>
      </w:r>
      <w:r w:rsidR="003979F6" w:rsidRPr="00B6064C">
        <w:rPr>
          <w:rFonts w:ascii="Times New Roman" w:hAnsi="Times New Roman" w:cs="Times New Roman"/>
          <w:sz w:val="24"/>
          <w:szCs w:val="24"/>
        </w:rPr>
        <w:t>(Clark &amp; Turner, 2017)</w:t>
      </w:r>
      <w:r w:rsidRPr="00B6064C">
        <w:rPr>
          <w:rFonts w:ascii="Times New Roman" w:hAnsi="Times New Roman" w:cs="Times New Roman"/>
          <w:sz w:val="24"/>
          <w:szCs w:val="24"/>
        </w:rPr>
        <w:t xml:space="preserve">. One of the top organizations for corporations and governments looking to implement carbon management plans is The Carbon Trust, which offers knowledge and assistance </w:t>
      </w:r>
      <w:r w:rsidR="003979F6" w:rsidRPr="00B6064C">
        <w:rPr>
          <w:rFonts w:ascii="Times New Roman" w:hAnsi="Times New Roman" w:cs="Times New Roman"/>
          <w:sz w:val="24"/>
          <w:szCs w:val="24"/>
        </w:rPr>
        <w:t>(Doe &amp; Smith, 2021)</w:t>
      </w:r>
      <w:r w:rsidR="00750202" w:rsidRPr="00B6064C">
        <w:rPr>
          <w:rFonts w:ascii="Times New Roman" w:hAnsi="Times New Roman" w:cs="Times New Roman"/>
          <w:sz w:val="24"/>
          <w:szCs w:val="24"/>
        </w:rPr>
        <w:t xml:space="preserve">. </w:t>
      </w:r>
      <w:r w:rsidR="00750202" w:rsidRPr="00B6064C">
        <w:rPr>
          <w:rFonts w:ascii="Times New Roman" w:eastAsia="Times New Roman" w:hAnsi="Times New Roman" w:cs="Times New Roman"/>
          <w:sz w:val="24"/>
          <w:szCs w:val="24"/>
        </w:rPr>
        <w:t>A global platform for environmental disclosure, the Carbon Disclosure Project (CDP) gathers and disseminates information on company carbon emis</w:t>
      </w:r>
      <w:r w:rsidR="003979F6" w:rsidRPr="00B6064C">
        <w:rPr>
          <w:rFonts w:ascii="Times New Roman" w:eastAsia="Times New Roman" w:hAnsi="Times New Roman" w:cs="Times New Roman"/>
          <w:sz w:val="24"/>
          <w:szCs w:val="24"/>
        </w:rPr>
        <w:t xml:space="preserve">sions, risks, and possibilities </w:t>
      </w:r>
      <w:r w:rsidR="003979F6" w:rsidRPr="00B6064C">
        <w:rPr>
          <w:rFonts w:ascii="Times New Roman" w:hAnsi="Times New Roman" w:cs="Times New Roman"/>
          <w:sz w:val="24"/>
          <w:szCs w:val="24"/>
        </w:rPr>
        <w:t>(</w:t>
      </w:r>
      <w:proofErr w:type="spellStart"/>
      <w:r w:rsidR="003979F6" w:rsidRPr="00B6064C">
        <w:rPr>
          <w:rFonts w:ascii="Times New Roman" w:eastAsia="Times New Roman" w:hAnsi="Times New Roman" w:cs="Times New Roman"/>
          <w:sz w:val="24"/>
          <w:szCs w:val="24"/>
        </w:rPr>
        <w:t>Doutimiareye</w:t>
      </w:r>
      <w:proofErr w:type="spellEnd"/>
      <w:r w:rsidR="003979F6" w:rsidRPr="00B6064C">
        <w:rPr>
          <w:rFonts w:ascii="Times New Roman" w:eastAsia="Times New Roman" w:hAnsi="Times New Roman" w:cs="Times New Roman"/>
          <w:sz w:val="24"/>
          <w:szCs w:val="24"/>
        </w:rPr>
        <w:t>, 2022)</w:t>
      </w:r>
      <w:r w:rsidR="00750202" w:rsidRPr="00B6064C">
        <w:rPr>
          <w:rFonts w:ascii="Times New Roman" w:eastAsia="Times New Roman" w:hAnsi="Times New Roman" w:cs="Times New Roman"/>
          <w:sz w:val="24"/>
          <w:szCs w:val="24"/>
        </w:rPr>
        <w:t xml:space="preserve">. Their databases and reports provide information on carbon management strategies used in different sectors and geographical areas </w:t>
      </w:r>
      <w:r w:rsidR="003979F6" w:rsidRPr="00B6064C">
        <w:rPr>
          <w:rFonts w:ascii="Times New Roman" w:eastAsia="Times New Roman" w:hAnsi="Times New Roman" w:cs="Times New Roman"/>
          <w:sz w:val="24"/>
          <w:szCs w:val="24"/>
        </w:rPr>
        <w:t>(</w:t>
      </w:r>
      <w:proofErr w:type="spellStart"/>
      <w:r w:rsidR="003979F6" w:rsidRPr="00B6064C">
        <w:rPr>
          <w:rFonts w:ascii="Times New Roman" w:hAnsi="Times New Roman" w:cs="Times New Roman"/>
          <w:sz w:val="24"/>
          <w:szCs w:val="24"/>
        </w:rPr>
        <w:t>Egbunike</w:t>
      </w:r>
      <w:proofErr w:type="spellEnd"/>
      <w:r w:rsidR="003979F6" w:rsidRPr="00B6064C">
        <w:rPr>
          <w:rFonts w:ascii="Times New Roman" w:hAnsi="Times New Roman" w:cs="Times New Roman"/>
          <w:sz w:val="24"/>
          <w:szCs w:val="24"/>
        </w:rPr>
        <w:t xml:space="preserve"> &amp; </w:t>
      </w:r>
      <w:proofErr w:type="spellStart"/>
      <w:r w:rsidR="003979F6" w:rsidRPr="00B6064C">
        <w:rPr>
          <w:rFonts w:ascii="Times New Roman" w:hAnsi="Times New Roman" w:cs="Times New Roman"/>
          <w:sz w:val="24"/>
          <w:szCs w:val="24"/>
        </w:rPr>
        <w:t>Emudainohwo</w:t>
      </w:r>
      <w:proofErr w:type="spellEnd"/>
      <w:r w:rsidR="003979F6" w:rsidRPr="00B6064C">
        <w:rPr>
          <w:rFonts w:ascii="Times New Roman" w:hAnsi="Times New Roman" w:cs="Times New Roman"/>
          <w:sz w:val="24"/>
          <w:szCs w:val="24"/>
        </w:rPr>
        <w:t>, 2017)</w:t>
      </w:r>
      <w:r w:rsidR="00750202" w:rsidRPr="00B6064C">
        <w:rPr>
          <w:rFonts w:ascii="Times New Roman" w:eastAsia="Times New Roman" w:hAnsi="Times New Roman" w:cs="Times New Roman"/>
          <w:sz w:val="24"/>
          <w:szCs w:val="24"/>
        </w:rPr>
        <w:t>.</w:t>
      </w:r>
    </w:p>
    <w:p w14:paraId="0334A606" w14:textId="77777777" w:rsidR="00750202" w:rsidRPr="00B6064C" w:rsidRDefault="00750202" w:rsidP="00750202">
      <w:pPr>
        <w:spacing w:before="240" w:line="360" w:lineRule="auto"/>
        <w:jc w:val="both"/>
        <w:rPr>
          <w:rFonts w:ascii="Times New Roman" w:hAnsi="Times New Roman" w:cs="Times New Roman"/>
          <w:sz w:val="24"/>
          <w:szCs w:val="24"/>
        </w:rPr>
      </w:pPr>
      <w:r w:rsidRPr="00B6064C">
        <w:rPr>
          <w:rFonts w:ascii="Times New Roman" w:eastAsia="Times New Roman" w:hAnsi="Times New Roman" w:cs="Times New Roman"/>
          <w:sz w:val="24"/>
          <w:szCs w:val="24"/>
        </w:rPr>
        <w:t xml:space="preserve">According to Hassan and </w:t>
      </w:r>
      <w:proofErr w:type="spellStart"/>
      <w:r w:rsidRPr="00B6064C">
        <w:rPr>
          <w:rFonts w:ascii="Times New Roman" w:eastAsia="Times New Roman" w:hAnsi="Times New Roman" w:cs="Times New Roman"/>
          <w:sz w:val="24"/>
          <w:szCs w:val="24"/>
        </w:rPr>
        <w:t>Kouhy</w:t>
      </w:r>
      <w:proofErr w:type="spellEnd"/>
      <w:r w:rsidRPr="00B6064C">
        <w:rPr>
          <w:rFonts w:ascii="Times New Roman" w:eastAsia="Times New Roman" w:hAnsi="Times New Roman" w:cs="Times New Roman"/>
          <w:sz w:val="24"/>
          <w:szCs w:val="24"/>
        </w:rPr>
        <w:t xml:space="preserve"> (2014), carbon intensity quantifies the quantity of carbon dioxide (CO2) emissions generated per unit of production or activity. </w:t>
      </w:r>
      <w:r w:rsidR="003979F6" w:rsidRPr="00B6064C">
        <w:rPr>
          <w:rFonts w:ascii="Times New Roman" w:eastAsia="Times New Roman" w:hAnsi="Times New Roman" w:cs="Times New Roman"/>
          <w:sz w:val="24"/>
          <w:szCs w:val="24"/>
        </w:rPr>
        <w:t>I</w:t>
      </w:r>
      <w:r w:rsidRPr="00B6064C">
        <w:rPr>
          <w:rFonts w:ascii="Times New Roman" w:eastAsia="Times New Roman" w:hAnsi="Times New Roman" w:cs="Times New Roman"/>
          <w:sz w:val="24"/>
          <w:szCs w:val="24"/>
        </w:rPr>
        <w:t xml:space="preserve">t is frequently used to evaluate the environmental efficiency of businesses, goods, or procedures. Greater environmental sustainability and resource efficiency are reflected in lower carbon intensity, which shows that fewer emissions are produced for every unit of output </w:t>
      </w:r>
      <w:r w:rsidR="003979F6" w:rsidRPr="00B6064C">
        <w:rPr>
          <w:rFonts w:ascii="Times New Roman" w:hAnsi="Times New Roman" w:cs="Times New Roman"/>
          <w:sz w:val="24"/>
          <w:szCs w:val="24"/>
        </w:rPr>
        <w:t>(</w:t>
      </w:r>
      <w:proofErr w:type="spellStart"/>
      <w:r w:rsidR="003979F6" w:rsidRPr="00B6064C">
        <w:rPr>
          <w:rFonts w:ascii="Times New Roman" w:hAnsi="Times New Roman" w:cs="Times New Roman"/>
          <w:sz w:val="24"/>
          <w:szCs w:val="24"/>
        </w:rPr>
        <w:t>Egbunike</w:t>
      </w:r>
      <w:proofErr w:type="spellEnd"/>
      <w:r w:rsidR="003979F6" w:rsidRPr="00B6064C">
        <w:rPr>
          <w:rFonts w:ascii="Times New Roman" w:hAnsi="Times New Roman" w:cs="Times New Roman"/>
          <w:sz w:val="24"/>
          <w:szCs w:val="24"/>
        </w:rPr>
        <w:t xml:space="preserve"> &amp; </w:t>
      </w:r>
      <w:proofErr w:type="spellStart"/>
      <w:r w:rsidR="003979F6" w:rsidRPr="00B6064C">
        <w:rPr>
          <w:rFonts w:ascii="Times New Roman" w:hAnsi="Times New Roman" w:cs="Times New Roman"/>
          <w:sz w:val="24"/>
          <w:szCs w:val="24"/>
        </w:rPr>
        <w:t>Afodigbueokwu</w:t>
      </w:r>
      <w:proofErr w:type="spellEnd"/>
      <w:r w:rsidR="003979F6" w:rsidRPr="00B6064C">
        <w:rPr>
          <w:rFonts w:ascii="Times New Roman" w:hAnsi="Times New Roman" w:cs="Times New Roman"/>
          <w:sz w:val="24"/>
          <w:szCs w:val="24"/>
        </w:rPr>
        <w:t>, 2021)</w:t>
      </w:r>
      <w:r w:rsidRPr="00B6064C">
        <w:rPr>
          <w:rFonts w:ascii="Times New Roman" w:eastAsia="Times New Roman" w:hAnsi="Times New Roman" w:cs="Times New Roman"/>
          <w:sz w:val="24"/>
          <w:szCs w:val="24"/>
        </w:rPr>
        <w:t>. The entire quantity of greenhouse gas emissions, usually measured in carbon dioxide equivalent (CO2e), that are created either directly or indirectly during a given time period, usually a year, by a person, business, product, or activity is known as the carbon footprint</w:t>
      </w:r>
      <w:r w:rsidR="003979F6" w:rsidRPr="00B6064C">
        <w:rPr>
          <w:rFonts w:ascii="Times New Roman" w:eastAsia="Times New Roman" w:hAnsi="Times New Roman" w:cs="Times New Roman"/>
          <w:sz w:val="24"/>
          <w:szCs w:val="24"/>
        </w:rPr>
        <w:t xml:space="preserve"> </w:t>
      </w:r>
      <w:r w:rsidR="003979F6" w:rsidRPr="00B6064C">
        <w:rPr>
          <w:rFonts w:ascii="Times New Roman" w:hAnsi="Times New Roman" w:cs="Times New Roman"/>
          <w:sz w:val="24"/>
          <w:szCs w:val="24"/>
        </w:rPr>
        <w:t>(</w:t>
      </w:r>
      <w:proofErr w:type="spellStart"/>
      <w:r w:rsidR="003979F6" w:rsidRPr="00B6064C">
        <w:rPr>
          <w:rFonts w:ascii="Times New Roman" w:eastAsia="Times New Roman" w:hAnsi="Times New Roman" w:cs="Times New Roman"/>
          <w:sz w:val="24"/>
          <w:szCs w:val="24"/>
        </w:rPr>
        <w:t>Emamoke</w:t>
      </w:r>
      <w:proofErr w:type="spellEnd"/>
      <w:r w:rsidR="003979F6" w:rsidRPr="00B6064C">
        <w:rPr>
          <w:rFonts w:ascii="Times New Roman" w:eastAsia="Times New Roman" w:hAnsi="Times New Roman" w:cs="Times New Roman"/>
          <w:sz w:val="24"/>
          <w:szCs w:val="24"/>
        </w:rPr>
        <w:t xml:space="preserve"> &amp; </w:t>
      </w:r>
      <w:proofErr w:type="spellStart"/>
      <w:r w:rsidR="003979F6" w:rsidRPr="00B6064C">
        <w:rPr>
          <w:rFonts w:ascii="Times New Roman" w:eastAsia="Times New Roman" w:hAnsi="Times New Roman" w:cs="Times New Roman"/>
          <w:sz w:val="24"/>
          <w:szCs w:val="24"/>
        </w:rPr>
        <w:t>Omodero</w:t>
      </w:r>
      <w:proofErr w:type="spellEnd"/>
      <w:r w:rsidR="003979F6" w:rsidRPr="00B6064C">
        <w:rPr>
          <w:rFonts w:ascii="Times New Roman" w:eastAsia="Times New Roman" w:hAnsi="Times New Roman" w:cs="Times New Roman"/>
          <w:sz w:val="24"/>
          <w:szCs w:val="24"/>
        </w:rPr>
        <w:t>, 2021)</w:t>
      </w:r>
      <w:r w:rsidRPr="00B6064C">
        <w:rPr>
          <w:rFonts w:ascii="Times New Roman" w:eastAsia="Times New Roman" w:hAnsi="Times New Roman" w:cs="Times New Roman"/>
          <w:sz w:val="24"/>
          <w:szCs w:val="24"/>
        </w:rPr>
        <w:t xml:space="preserve">. It includes emissions from production, transportation, energy use, and waste management, among other sources </w:t>
      </w:r>
      <w:r w:rsidR="003979F6" w:rsidRPr="00B6064C">
        <w:rPr>
          <w:rFonts w:ascii="Times New Roman" w:eastAsia="Times New Roman" w:hAnsi="Times New Roman" w:cs="Times New Roman"/>
          <w:sz w:val="24"/>
          <w:szCs w:val="24"/>
        </w:rPr>
        <w:t>(</w:t>
      </w:r>
      <w:proofErr w:type="spellStart"/>
      <w:r w:rsidR="003979F6" w:rsidRPr="00B6064C">
        <w:rPr>
          <w:rFonts w:ascii="Times New Roman" w:hAnsi="Times New Roman" w:cs="Times New Roman"/>
          <w:sz w:val="24"/>
          <w:szCs w:val="24"/>
        </w:rPr>
        <w:t>Ezejiofor</w:t>
      </w:r>
      <w:proofErr w:type="spellEnd"/>
      <w:r w:rsidR="003979F6" w:rsidRPr="00B6064C">
        <w:rPr>
          <w:rFonts w:ascii="Times New Roman" w:hAnsi="Times New Roman" w:cs="Times New Roman"/>
          <w:sz w:val="24"/>
          <w:szCs w:val="24"/>
        </w:rPr>
        <w:t xml:space="preserve"> et al., 2016)</w:t>
      </w:r>
      <w:r w:rsidRPr="00B6064C">
        <w:rPr>
          <w:rFonts w:ascii="Times New Roman" w:eastAsia="Times New Roman" w:hAnsi="Times New Roman" w:cs="Times New Roman"/>
          <w:sz w:val="24"/>
          <w:szCs w:val="24"/>
        </w:rPr>
        <w:t xml:space="preserve">. </w:t>
      </w:r>
    </w:p>
    <w:p w14:paraId="15D1DAC5" w14:textId="77777777" w:rsidR="00750202" w:rsidRPr="00B6064C" w:rsidRDefault="00750202" w:rsidP="00750202">
      <w:pPr>
        <w:spacing w:before="240" w:line="360" w:lineRule="auto"/>
        <w:jc w:val="both"/>
        <w:rPr>
          <w:rFonts w:ascii="Times New Roman" w:hAnsi="Times New Roman" w:cs="Times New Roman"/>
          <w:sz w:val="24"/>
          <w:szCs w:val="24"/>
        </w:rPr>
      </w:pPr>
      <w:r w:rsidRPr="00B6064C">
        <w:rPr>
          <w:rFonts w:ascii="Times New Roman" w:eastAsia="Times New Roman" w:hAnsi="Times New Roman" w:cs="Times New Roman"/>
          <w:sz w:val="24"/>
          <w:szCs w:val="24"/>
        </w:rPr>
        <w:t xml:space="preserve">Furthermore, the quantity of carbon dioxide (CO2) emissions generated per unit of economic output or activity is known as carbon emissions intensity </w:t>
      </w:r>
      <w:r w:rsidR="003979F6" w:rsidRPr="00B6064C">
        <w:rPr>
          <w:rFonts w:ascii="Times New Roman" w:hAnsi="Times New Roman" w:cs="Times New Roman"/>
          <w:sz w:val="24"/>
          <w:szCs w:val="24"/>
        </w:rPr>
        <w:t>(Ennis et al., 2012)</w:t>
      </w:r>
      <w:r w:rsidRPr="00B6064C">
        <w:rPr>
          <w:rFonts w:ascii="Times New Roman" w:eastAsia="Times New Roman" w:hAnsi="Times New Roman" w:cs="Times New Roman"/>
          <w:sz w:val="24"/>
          <w:szCs w:val="24"/>
        </w:rPr>
        <w:t xml:space="preserve">. According to Hassan and </w:t>
      </w:r>
      <w:proofErr w:type="spellStart"/>
      <w:r w:rsidRPr="00B6064C">
        <w:rPr>
          <w:rFonts w:ascii="Times New Roman" w:eastAsia="Times New Roman" w:hAnsi="Times New Roman" w:cs="Times New Roman"/>
          <w:sz w:val="24"/>
          <w:szCs w:val="24"/>
        </w:rPr>
        <w:t>Kouhy</w:t>
      </w:r>
      <w:proofErr w:type="spellEnd"/>
      <w:r w:rsidRPr="00B6064C">
        <w:rPr>
          <w:rFonts w:ascii="Times New Roman" w:eastAsia="Times New Roman" w:hAnsi="Times New Roman" w:cs="Times New Roman"/>
          <w:sz w:val="24"/>
          <w:szCs w:val="24"/>
        </w:rPr>
        <w:t xml:space="preserve"> (2014), it is commonly expressed as CO2 emissions per unit of GDP, energy used, or output generated. A crucial indicator for evaluating the environmental effectiveness of economic activity and monitoring the process of separating economic growth from carbon emissions is carbon emissions intensity </w:t>
      </w:r>
      <w:r w:rsidR="003979F6" w:rsidRPr="00B6064C">
        <w:rPr>
          <w:rFonts w:ascii="Times New Roman" w:hAnsi="Times New Roman" w:cs="Times New Roman"/>
          <w:sz w:val="24"/>
          <w:szCs w:val="24"/>
        </w:rPr>
        <w:t>(</w:t>
      </w:r>
      <w:proofErr w:type="spellStart"/>
      <w:r w:rsidR="003979F6" w:rsidRPr="00B6064C">
        <w:rPr>
          <w:rFonts w:ascii="Times New Roman" w:hAnsi="Times New Roman" w:cs="Times New Roman"/>
          <w:sz w:val="24"/>
          <w:szCs w:val="24"/>
        </w:rPr>
        <w:t>Egbunike</w:t>
      </w:r>
      <w:proofErr w:type="spellEnd"/>
      <w:r w:rsidR="003979F6" w:rsidRPr="00B6064C">
        <w:rPr>
          <w:rFonts w:ascii="Times New Roman" w:hAnsi="Times New Roman" w:cs="Times New Roman"/>
          <w:sz w:val="24"/>
          <w:szCs w:val="24"/>
        </w:rPr>
        <w:t xml:space="preserve"> &amp; </w:t>
      </w:r>
      <w:proofErr w:type="spellStart"/>
      <w:r w:rsidR="003979F6" w:rsidRPr="00B6064C">
        <w:rPr>
          <w:rFonts w:ascii="Times New Roman" w:hAnsi="Times New Roman" w:cs="Times New Roman"/>
          <w:sz w:val="24"/>
          <w:szCs w:val="24"/>
        </w:rPr>
        <w:t>Afodigbueokwu</w:t>
      </w:r>
      <w:proofErr w:type="spellEnd"/>
      <w:r w:rsidR="003979F6" w:rsidRPr="00B6064C">
        <w:rPr>
          <w:rFonts w:ascii="Times New Roman" w:hAnsi="Times New Roman" w:cs="Times New Roman"/>
          <w:sz w:val="24"/>
          <w:szCs w:val="24"/>
        </w:rPr>
        <w:t>, 2021)</w:t>
      </w:r>
      <w:r w:rsidRPr="00B6064C">
        <w:rPr>
          <w:rFonts w:ascii="Times New Roman" w:eastAsia="Times New Roman" w:hAnsi="Times New Roman" w:cs="Times New Roman"/>
          <w:sz w:val="24"/>
          <w:szCs w:val="24"/>
        </w:rPr>
        <w:t xml:space="preserve">. </w:t>
      </w:r>
    </w:p>
    <w:p w14:paraId="2EC27FF3" w14:textId="77777777" w:rsidR="00750202" w:rsidRPr="00B6064C" w:rsidRDefault="00750202" w:rsidP="00750202">
      <w:pPr>
        <w:spacing w:before="240" w:line="360" w:lineRule="auto"/>
        <w:jc w:val="both"/>
        <w:rPr>
          <w:rFonts w:ascii="Times New Roman" w:hAnsi="Times New Roman" w:cs="Times New Roman"/>
          <w:sz w:val="24"/>
          <w:szCs w:val="24"/>
        </w:rPr>
      </w:pPr>
      <w:r w:rsidRPr="00B6064C">
        <w:rPr>
          <w:rFonts w:ascii="Times New Roman" w:eastAsia="Times New Roman" w:hAnsi="Times New Roman" w:cs="Times New Roman"/>
          <w:sz w:val="24"/>
          <w:szCs w:val="24"/>
        </w:rPr>
        <w:lastRenderedPageBreak/>
        <w:t xml:space="preserve">Additionally, incorporating renewable energy sources like solar, wind, hydroelectric, and biomass into the energy mix is known as renewable energy adoption (Busch &amp; Hoffmann, 2011). In order to replace fossil fuels with clean, sustainable energy sources, it entails putting infrastructure and technology in place (Brown &amp; Green, 2018). Renewable energy adoption is crucial to sustainable development initiatives, delivering various benefits like reduced greenhouse gas emissions, energy security, job creation, and economic growth </w:t>
      </w:r>
      <w:r w:rsidR="003979F6" w:rsidRPr="00B6064C">
        <w:rPr>
          <w:rFonts w:ascii="Times New Roman" w:hAnsi="Times New Roman" w:cs="Times New Roman"/>
          <w:sz w:val="24"/>
          <w:szCs w:val="24"/>
        </w:rPr>
        <w:t xml:space="preserve">(Ganda &amp; </w:t>
      </w:r>
      <w:proofErr w:type="spellStart"/>
      <w:r w:rsidR="003979F6" w:rsidRPr="00B6064C">
        <w:rPr>
          <w:rFonts w:ascii="Times New Roman" w:hAnsi="Times New Roman" w:cs="Times New Roman"/>
          <w:sz w:val="24"/>
          <w:szCs w:val="24"/>
        </w:rPr>
        <w:t>Milondzo</w:t>
      </w:r>
      <w:proofErr w:type="spellEnd"/>
      <w:r w:rsidR="003979F6" w:rsidRPr="00B6064C">
        <w:rPr>
          <w:rFonts w:ascii="Times New Roman" w:hAnsi="Times New Roman" w:cs="Times New Roman"/>
          <w:sz w:val="24"/>
          <w:szCs w:val="24"/>
        </w:rPr>
        <w:t>, 2018)</w:t>
      </w:r>
      <w:r w:rsidRPr="00B6064C">
        <w:rPr>
          <w:rFonts w:ascii="Times New Roman" w:eastAsia="Times New Roman" w:hAnsi="Times New Roman" w:cs="Times New Roman"/>
          <w:sz w:val="24"/>
          <w:szCs w:val="24"/>
        </w:rPr>
        <w:t>. The adoption of renewable energy and the shift to a low-carbon energy system can be accelerated by market incentives, technological advancement, policy assistance, and public awareness (Bebbington &amp; Larrinaga-Gonzalez, 2008).</w:t>
      </w:r>
    </w:p>
    <w:p w14:paraId="76B36996" w14:textId="77777777" w:rsidR="00750202" w:rsidRPr="00B6064C" w:rsidRDefault="00750202" w:rsidP="00750202">
      <w:pPr>
        <w:spacing w:before="240" w:line="360" w:lineRule="auto"/>
        <w:jc w:val="both"/>
        <w:rPr>
          <w:rFonts w:ascii="Times New Roman" w:hAnsi="Times New Roman" w:cs="Times New Roman"/>
          <w:sz w:val="24"/>
          <w:szCs w:val="24"/>
        </w:rPr>
      </w:pPr>
      <w:r w:rsidRPr="00B6064C">
        <w:rPr>
          <w:rFonts w:ascii="Times New Roman" w:eastAsia="Times New Roman" w:hAnsi="Times New Roman" w:cs="Times New Roman"/>
          <w:sz w:val="24"/>
          <w:szCs w:val="24"/>
        </w:rPr>
        <w:t xml:space="preserve">Furthermore, by giving carbon pollution a price, carbon pricing is a policy tool meant to help people internalize the costs of carbon emissions </w:t>
      </w:r>
      <w:r w:rsidR="003979F6" w:rsidRPr="00B6064C">
        <w:rPr>
          <w:rFonts w:ascii="Times New Roman" w:hAnsi="Times New Roman" w:cs="Times New Roman"/>
          <w:sz w:val="24"/>
          <w:szCs w:val="24"/>
        </w:rPr>
        <w:t>(Garcia &amp; Chen, 2020)</w:t>
      </w:r>
      <w:r w:rsidRPr="00B6064C">
        <w:rPr>
          <w:rFonts w:ascii="Times New Roman" w:eastAsia="Times New Roman" w:hAnsi="Times New Roman" w:cs="Times New Roman"/>
          <w:sz w:val="24"/>
          <w:szCs w:val="24"/>
        </w:rPr>
        <w:t xml:space="preserve">. Either carbon taxes or cap-and-trade schemes can be used to encourage emission reductions by raising the cost of carbon-intensive activities </w:t>
      </w:r>
      <w:r w:rsidR="003979F6" w:rsidRPr="00B6064C">
        <w:rPr>
          <w:rFonts w:ascii="Times New Roman" w:eastAsia="Times New Roman" w:hAnsi="Times New Roman" w:cs="Times New Roman"/>
          <w:sz w:val="24"/>
          <w:szCs w:val="24"/>
        </w:rPr>
        <w:t>(Brown &amp; Green, 2018)</w:t>
      </w:r>
      <w:r w:rsidRPr="00B6064C">
        <w:rPr>
          <w:rFonts w:ascii="Times New Roman" w:eastAsia="Times New Roman" w:hAnsi="Times New Roman" w:cs="Times New Roman"/>
          <w:sz w:val="24"/>
          <w:szCs w:val="24"/>
        </w:rPr>
        <w:t>. Implementing carbon pricing entails creating and putting into place regulatory frameworks to successfully set up and manage carbon pricing systems. Setting the price of carbon at a level that accounts for the social cost of carbon, maintai</w:t>
      </w:r>
      <w:r w:rsidR="003979F6" w:rsidRPr="00B6064C">
        <w:rPr>
          <w:rFonts w:ascii="Times New Roman" w:eastAsia="Times New Roman" w:hAnsi="Times New Roman" w:cs="Times New Roman"/>
          <w:sz w:val="24"/>
          <w:szCs w:val="24"/>
        </w:rPr>
        <w:t>ning equity and competitiveness</w:t>
      </w:r>
      <w:r w:rsidRPr="00B6064C">
        <w:rPr>
          <w:rFonts w:ascii="Times New Roman" w:eastAsia="Times New Roman" w:hAnsi="Times New Roman" w:cs="Times New Roman"/>
          <w:sz w:val="24"/>
          <w:szCs w:val="24"/>
        </w:rPr>
        <w:t xml:space="preserve"> encouraging innovation, and promoting global collaboration to combat climate change collectively are importa</w:t>
      </w:r>
      <w:r w:rsidR="003979F6" w:rsidRPr="00B6064C">
        <w:rPr>
          <w:rFonts w:ascii="Times New Roman" w:eastAsia="Times New Roman" w:hAnsi="Times New Roman" w:cs="Times New Roman"/>
          <w:sz w:val="24"/>
          <w:szCs w:val="24"/>
        </w:rPr>
        <w:t>nt factors to take into account (</w:t>
      </w:r>
      <w:proofErr w:type="spellStart"/>
      <w:r w:rsidR="003979F6" w:rsidRPr="00B6064C">
        <w:rPr>
          <w:rFonts w:ascii="Times New Roman" w:hAnsi="Times New Roman" w:cs="Times New Roman"/>
          <w:sz w:val="24"/>
          <w:szCs w:val="24"/>
        </w:rPr>
        <w:t>Ezejiofor</w:t>
      </w:r>
      <w:proofErr w:type="spellEnd"/>
      <w:r w:rsidR="003979F6" w:rsidRPr="00B6064C">
        <w:rPr>
          <w:rFonts w:ascii="Times New Roman" w:hAnsi="Times New Roman" w:cs="Times New Roman"/>
          <w:sz w:val="24"/>
          <w:szCs w:val="24"/>
        </w:rPr>
        <w:t xml:space="preserve"> et al., 2016)</w:t>
      </w:r>
      <w:r w:rsidRPr="00B6064C">
        <w:rPr>
          <w:rFonts w:ascii="Times New Roman" w:eastAsia="Times New Roman" w:hAnsi="Times New Roman" w:cs="Times New Roman"/>
          <w:sz w:val="24"/>
          <w:szCs w:val="24"/>
        </w:rPr>
        <w:t>.</w:t>
      </w:r>
    </w:p>
    <w:p w14:paraId="5BE6974D" w14:textId="77777777" w:rsidR="00750202" w:rsidRPr="00B6064C" w:rsidRDefault="003528EE" w:rsidP="00B6064C">
      <w:pPr>
        <w:spacing w:before="240" w:after="240" w:line="240" w:lineRule="auto"/>
        <w:jc w:val="both"/>
        <w:rPr>
          <w:rFonts w:ascii="Times New Roman" w:hAnsi="Times New Roman" w:cs="Times New Roman"/>
          <w:b/>
          <w:sz w:val="24"/>
          <w:szCs w:val="24"/>
        </w:rPr>
      </w:pPr>
      <w:r w:rsidRPr="00B6064C">
        <w:rPr>
          <w:rFonts w:ascii="Times New Roman" w:hAnsi="Times New Roman" w:cs="Times New Roman"/>
          <w:b/>
          <w:sz w:val="24"/>
          <w:szCs w:val="24"/>
        </w:rPr>
        <w:t xml:space="preserve">2.2 </w:t>
      </w:r>
      <w:r w:rsidR="009628B5" w:rsidRPr="00B6064C">
        <w:rPr>
          <w:rFonts w:ascii="Times New Roman" w:hAnsi="Times New Roman" w:cs="Times New Roman"/>
          <w:b/>
          <w:sz w:val="24"/>
          <w:szCs w:val="24"/>
        </w:rPr>
        <w:t>Performance</w:t>
      </w:r>
    </w:p>
    <w:p w14:paraId="38474FE5" w14:textId="77777777" w:rsidR="00750202" w:rsidRPr="00B6064C" w:rsidRDefault="00EA0AC5" w:rsidP="007502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750202" w:rsidRPr="00B6064C">
        <w:rPr>
          <w:rFonts w:ascii="Times New Roman" w:eastAsia="Times New Roman" w:hAnsi="Times New Roman" w:cs="Times New Roman"/>
          <w:sz w:val="24"/>
          <w:szCs w:val="24"/>
        </w:rPr>
        <w:t xml:space="preserve">erformance </w:t>
      </w:r>
      <w:r>
        <w:rPr>
          <w:rFonts w:ascii="Times New Roman" w:eastAsia="Times New Roman" w:hAnsi="Times New Roman" w:cs="Times New Roman"/>
          <w:sz w:val="24"/>
          <w:szCs w:val="24"/>
        </w:rPr>
        <w:t xml:space="preserve">in term of profitability </w:t>
      </w:r>
      <w:r w:rsidR="00750202" w:rsidRPr="00B6064C">
        <w:rPr>
          <w:rFonts w:ascii="Times New Roman" w:eastAsia="Times New Roman" w:hAnsi="Times New Roman" w:cs="Times New Roman"/>
          <w:sz w:val="24"/>
          <w:szCs w:val="24"/>
        </w:rPr>
        <w:t>is a measure of the ability of an organization to make money from its regular operations</w:t>
      </w:r>
      <w:r w:rsidR="003979F6" w:rsidRPr="00B6064C">
        <w:rPr>
          <w:rFonts w:ascii="Times New Roman" w:eastAsia="Times New Roman" w:hAnsi="Times New Roman" w:cs="Times New Roman"/>
          <w:sz w:val="24"/>
          <w:szCs w:val="24"/>
        </w:rPr>
        <w:t xml:space="preserve"> (</w:t>
      </w:r>
      <w:proofErr w:type="spellStart"/>
      <w:r w:rsidR="003979F6" w:rsidRPr="00B6064C">
        <w:rPr>
          <w:rFonts w:ascii="Times New Roman" w:hAnsi="Times New Roman" w:cs="Times New Roman"/>
          <w:sz w:val="24"/>
          <w:szCs w:val="24"/>
        </w:rPr>
        <w:t>Ezejiofor</w:t>
      </w:r>
      <w:proofErr w:type="spellEnd"/>
      <w:r w:rsidR="003979F6" w:rsidRPr="00B6064C">
        <w:rPr>
          <w:rFonts w:ascii="Times New Roman" w:hAnsi="Times New Roman" w:cs="Times New Roman"/>
          <w:sz w:val="24"/>
          <w:szCs w:val="24"/>
        </w:rPr>
        <w:t xml:space="preserve"> et al., 2016)</w:t>
      </w:r>
      <w:r w:rsidR="00750202" w:rsidRPr="00B6064C">
        <w:rPr>
          <w:rFonts w:ascii="Times New Roman" w:eastAsia="Times New Roman" w:hAnsi="Times New Roman" w:cs="Times New Roman"/>
          <w:sz w:val="24"/>
          <w:szCs w:val="24"/>
        </w:rPr>
        <w:t xml:space="preserve">. </w:t>
      </w:r>
      <w:r w:rsidRPr="00B6064C">
        <w:rPr>
          <w:rFonts w:ascii="Times New Roman" w:eastAsia="Times New Roman" w:hAnsi="Times New Roman" w:cs="Times New Roman"/>
          <w:sz w:val="24"/>
          <w:szCs w:val="24"/>
        </w:rPr>
        <w:t xml:space="preserve">Profitability, thus, refers to an organization's capacity to make money off of its capital. It provides the foundation for calculating the dividend that shareholders will receive. </w:t>
      </w:r>
      <w:r w:rsidR="00750202" w:rsidRPr="00B6064C">
        <w:rPr>
          <w:rFonts w:ascii="Times New Roman" w:eastAsia="Times New Roman" w:hAnsi="Times New Roman" w:cs="Times New Roman"/>
          <w:sz w:val="24"/>
          <w:szCs w:val="24"/>
        </w:rPr>
        <w:t>A company's ability to make money out of its assets is gauged by its performance. One metric used to gauge a company's profitability is return on assets (Liu et al., 2017). How well a company uses its resources to turn a profit is measured by its performance. Many stakeholders, including bond holders, employees, management, investors, and trade creditors, place a high value on it. Every organization is interested in following a company's financial success for different reasons</w:t>
      </w:r>
      <w:r w:rsidR="00C2206F" w:rsidRPr="00B6064C">
        <w:rPr>
          <w:rFonts w:ascii="Times New Roman" w:eastAsia="Times New Roman" w:hAnsi="Times New Roman" w:cs="Times New Roman"/>
          <w:sz w:val="24"/>
          <w:szCs w:val="24"/>
        </w:rPr>
        <w:t xml:space="preserve"> </w:t>
      </w:r>
      <w:r w:rsidR="00C2206F" w:rsidRPr="00B6064C">
        <w:rPr>
          <w:rFonts w:ascii="Times New Roman" w:hAnsi="Times New Roman" w:cs="Times New Roman"/>
          <w:sz w:val="24"/>
          <w:szCs w:val="24"/>
        </w:rPr>
        <w:t>(</w:t>
      </w:r>
      <w:proofErr w:type="spellStart"/>
      <w:r w:rsidR="00C2206F" w:rsidRPr="00B6064C">
        <w:rPr>
          <w:rFonts w:ascii="Times New Roman" w:hAnsi="Times New Roman" w:cs="Times New Roman"/>
          <w:sz w:val="24"/>
          <w:szCs w:val="24"/>
        </w:rPr>
        <w:t>Lamtiar</w:t>
      </w:r>
      <w:proofErr w:type="spellEnd"/>
      <w:r w:rsidR="00C2206F" w:rsidRPr="00B6064C">
        <w:rPr>
          <w:rFonts w:ascii="Times New Roman" w:hAnsi="Times New Roman" w:cs="Times New Roman"/>
          <w:sz w:val="24"/>
          <w:szCs w:val="24"/>
        </w:rPr>
        <w:t xml:space="preserve"> et al., 2021)</w:t>
      </w:r>
      <w:r w:rsidR="00750202" w:rsidRPr="00B6064C">
        <w:rPr>
          <w:rFonts w:ascii="Times New Roman" w:eastAsia="Times New Roman" w:hAnsi="Times New Roman" w:cs="Times New Roman"/>
          <w:sz w:val="24"/>
          <w:szCs w:val="24"/>
        </w:rPr>
        <w:t>. Publicly available yearly reports and accounts provide analysts with information regarding financial performance</w:t>
      </w:r>
      <w:r w:rsidR="00C2206F" w:rsidRPr="00B6064C">
        <w:rPr>
          <w:rFonts w:ascii="Times New Roman" w:eastAsia="Times New Roman" w:hAnsi="Times New Roman" w:cs="Times New Roman"/>
          <w:sz w:val="24"/>
          <w:szCs w:val="24"/>
        </w:rPr>
        <w:t xml:space="preserve"> </w:t>
      </w:r>
      <w:r w:rsidR="00C2206F" w:rsidRPr="00B6064C">
        <w:rPr>
          <w:rFonts w:ascii="Times New Roman" w:hAnsi="Times New Roman" w:cs="Times New Roman"/>
          <w:sz w:val="24"/>
          <w:szCs w:val="24"/>
        </w:rPr>
        <w:t>(</w:t>
      </w:r>
      <w:r w:rsidR="00C2206F" w:rsidRPr="00B6064C">
        <w:rPr>
          <w:rFonts w:ascii="Times New Roman" w:eastAsia="Times New Roman" w:hAnsi="Times New Roman" w:cs="Times New Roman"/>
          <w:sz w:val="24"/>
          <w:szCs w:val="24"/>
        </w:rPr>
        <w:t>Umar et al., 2021)</w:t>
      </w:r>
      <w:r w:rsidR="00750202" w:rsidRPr="00B6064C">
        <w:rPr>
          <w:rFonts w:ascii="Times New Roman" w:eastAsia="Times New Roman" w:hAnsi="Times New Roman" w:cs="Times New Roman"/>
          <w:sz w:val="24"/>
          <w:szCs w:val="24"/>
        </w:rPr>
        <w:t xml:space="preserve">. All publicly traded companies are required by law to publish the report. The report's </w:t>
      </w:r>
      <w:r w:rsidR="00750202" w:rsidRPr="00B6064C">
        <w:rPr>
          <w:rFonts w:ascii="Times New Roman" w:eastAsia="Times New Roman" w:hAnsi="Times New Roman" w:cs="Times New Roman"/>
          <w:sz w:val="24"/>
          <w:szCs w:val="24"/>
        </w:rPr>
        <w:lastRenderedPageBreak/>
        <w:t>objective is to give stakeholders a comprehensive picture of the company's performance by presenting accurate and trustworthy financial information</w:t>
      </w:r>
      <w:r w:rsidR="00C2206F" w:rsidRPr="00B6064C">
        <w:rPr>
          <w:rFonts w:ascii="Times New Roman" w:eastAsia="Times New Roman" w:hAnsi="Times New Roman" w:cs="Times New Roman"/>
          <w:sz w:val="24"/>
          <w:szCs w:val="24"/>
        </w:rPr>
        <w:t xml:space="preserve"> </w:t>
      </w:r>
      <w:r w:rsidR="00C2206F" w:rsidRPr="00B6064C">
        <w:rPr>
          <w:rFonts w:ascii="Times New Roman" w:hAnsi="Times New Roman" w:cs="Times New Roman"/>
          <w:w w:val="105"/>
          <w:sz w:val="24"/>
          <w:szCs w:val="24"/>
        </w:rPr>
        <w:t>(</w:t>
      </w:r>
      <w:proofErr w:type="spellStart"/>
      <w:r w:rsidR="00C2206F" w:rsidRPr="00B6064C">
        <w:rPr>
          <w:rFonts w:ascii="Times New Roman" w:hAnsi="Times New Roman" w:cs="Times New Roman"/>
          <w:sz w:val="24"/>
          <w:szCs w:val="24"/>
        </w:rPr>
        <w:t>Udeh</w:t>
      </w:r>
      <w:proofErr w:type="spellEnd"/>
      <w:r w:rsidR="00C2206F" w:rsidRPr="00B6064C">
        <w:rPr>
          <w:rFonts w:ascii="Times New Roman" w:hAnsi="Times New Roman" w:cs="Times New Roman"/>
          <w:sz w:val="24"/>
          <w:szCs w:val="24"/>
        </w:rPr>
        <w:t xml:space="preserve"> &amp; </w:t>
      </w:r>
      <w:proofErr w:type="spellStart"/>
      <w:r w:rsidR="00C2206F" w:rsidRPr="00B6064C">
        <w:rPr>
          <w:rFonts w:ascii="Times New Roman" w:hAnsi="Times New Roman" w:cs="Times New Roman"/>
          <w:sz w:val="24"/>
          <w:szCs w:val="24"/>
        </w:rPr>
        <w:t>Ezejiofor</w:t>
      </w:r>
      <w:proofErr w:type="spellEnd"/>
      <w:r w:rsidR="00C2206F" w:rsidRPr="00B6064C">
        <w:rPr>
          <w:rFonts w:ascii="Times New Roman" w:hAnsi="Times New Roman" w:cs="Times New Roman"/>
          <w:sz w:val="24"/>
          <w:szCs w:val="24"/>
        </w:rPr>
        <w:t>, 2018)</w:t>
      </w:r>
      <w:r w:rsidR="00750202" w:rsidRPr="00B6064C">
        <w:rPr>
          <w:rFonts w:ascii="Times New Roman" w:eastAsia="Times New Roman" w:hAnsi="Times New Roman" w:cs="Times New Roman"/>
          <w:sz w:val="24"/>
          <w:szCs w:val="24"/>
        </w:rPr>
        <w:t xml:space="preserve">. </w:t>
      </w:r>
    </w:p>
    <w:p w14:paraId="22D0E5C0" w14:textId="77777777" w:rsidR="002847F9" w:rsidRPr="00B6064C" w:rsidRDefault="00750202" w:rsidP="00B6064C">
      <w:pPr>
        <w:spacing w:before="240" w:after="240" w:line="360" w:lineRule="auto"/>
        <w:jc w:val="both"/>
        <w:rPr>
          <w:rFonts w:ascii="Times New Roman" w:hAnsi="Times New Roman" w:cs="Times New Roman"/>
          <w:b/>
          <w:sz w:val="24"/>
          <w:szCs w:val="24"/>
        </w:rPr>
      </w:pPr>
      <w:r w:rsidRPr="00B6064C">
        <w:rPr>
          <w:rFonts w:ascii="Times New Roman" w:eastAsia="Times New Roman" w:hAnsi="Times New Roman" w:cs="Times New Roman"/>
          <w:sz w:val="24"/>
          <w:szCs w:val="24"/>
        </w:rPr>
        <w:t xml:space="preserve">A number of metrics, including earnings per share, return on assets, and net profit after taxes, can be used to gauge performance. Furthermore, a cross-border company's ability to turn a profit from its assets, sales, and capital employed is a measure of its performance. Typical profitability ratios consist of </w:t>
      </w:r>
      <w:r w:rsidRPr="00B6064C">
        <w:rPr>
          <w:rFonts w:ascii="Times New Roman" w:hAnsi="Times New Roman" w:cs="Times New Roman"/>
          <w:sz w:val="24"/>
          <w:szCs w:val="24"/>
        </w:rPr>
        <w:t>profit margin,</w:t>
      </w:r>
      <w:r w:rsidRPr="00B6064C">
        <w:rPr>
          <w:rFonts w:ascii="Times New Roman" w:hAnsi="Times New Roman" w:cs="Times New Roman"/>
          <w:spacing w:val="-1"/>
          <w:sz w:val="24"/>
          <w:szCs w:val="24"/>
        </w:rPr>
        <w:t xml:space="preserve"> </w:t>
      </w:r>
      <w:r w:rsidRPr="00B6064C">
        <w:rPr>
          <w:rFonts w:ascii="Times New Roman" w:hAnsi="Times New Roman" w:cs="Times New Roman"/>
          <w:spacing w:val="-2"/>
          <w:sz w:val="24"/>
          <w:szCs w:val="24"/>
        </w:rPr>
        <w:t>return on equity (ROE)</w:t>
      </w:r>
      <w:r w:rsidRPr="00B6064C">
        <w:rPr>
          <w:rFonts w:ascii="Times New Roman" w:hAnsi="Times New Roman" w:cs="Times New Roman"/>
          <w:sz w:val="24"/>
          <w:szCs w:val="24"/>
        </w:rPr>
        <w:t xml:space="preserve"> and </w:t>
      </w:r>
      <w:r w:rsidRPr="00B6064C">
        <w:rPr>
          <w:rFonts w:ascii="Times New Roman" w:hAnsi="Times New Roman" w:cs="Times New Roman"/>
          <w:spacing w:val="-1"/>
          <w:sz w:val="24"/>
          <w:szCs w:val="24"/>
        </w:rPr>
        <w:t xml:space="preserve">return on </w:t>
      </w:r>
      <w:r w:rsidRPr="00B6064C">
        <w:rPr>
          <w:rFonts w:ascii="Times New Roman" w:hAnsi="Times New Roman" w:cs="Times New Roman"/>
          <w:sz w:val="24"/>
          <w:szCs w:val="24"/>
        </w:rPr>
        <w:t>assets (ROA)</w:t>
      </w:r>
      <w:r w:rsidRPr="00B6064C">
        <w:rPr>
          <w:rFonts w:ascii="Times New Roman" w:hAnsi="Times New Roman" w:cs="Times New Roman"/>
          <w:spacing w:val="-3"/>
          <w:sz w:val="24"/>
          <w:szCs w:val="24"/>
        </w:rPr>
        <w:t xml:space="preserve"> </w:t>
      </w:r>
      <w:r w:rsidRPr="00B6064C">
        <w:rPr>
          <w:rFonts w:ascii="Times New Roman" w:hAnsi="Times New Roman" w:cs="Times New Roman"/>
          <w:sz w:val="24"/>
          <w:szCs w:val="24"/>
        </w:rPr>
        <w:t xml:space="preserve">among others </w:t>
      </w:r>
      <w:r w:rsidR="00C2206F" w:rsidRPr="00B6064C">
        <w:rPr>
          <w:rFonts w:ascii="Times New Roman" w:hAnsi="Times New Roman" w:cs="Times New Roman"/>
          <w:sz w:val="24"/>
          <w:szCs w:val="24"/>
        </w:rPr>
        <w:t>(</w:t>
      </w:r>
      <w:proofErr w:type="spellStart"/>
      <w:r w:rsidR="00C2206F" w:rsidRPr="00B6064C">
        <w:rPr>
          <w:rFonts w:ascii="Times New Roman" w:hAnsi="Times New Roman" w:cs="Times New Roman"/>
          <w:sz w:val="24"/>
          <w:szCs w:val="24"/>
        </w:rPr>
        <w:t>Lamtiar</w:t>
      </w:r>
      <w:proofErr w:type="spellEnd"/>
      <w:r w:rsidR="00C2206F" w:rsidRPr="00B6064C">
        <w:rPr>
          <w:rFonts w:ascii="Times New Roman" w:hAnsi="Times New Roman" w:cs="Times New Roman"/>
          <w:sz w:val="24"/>
          <w:szCs w:val="24"/>
        </w:rPr>
        <w:t xml:space="preserve"> et al., 2021)</w:t>
      </w:r>
      <w:r w:rsidRPr="00B6064C">
        <w:rPr>
          <w:rFonts w:ascii="Times New Roman" w:hAnsi="Times New Roman" w:cs="Times New Roman"/>
          <w:w w:val="105"/>
          <w:sz w:val="24"/>
          <w:szCs w:val="24"/>
        </w:rPr>
        <w:t xml:space="preserve">. But this research </w:t>
      </w:r>
      <w:proofErr w:type="spellStart"/>
      <w:r w:rsidRPr="00B6064C">
        <w:rPr>
          <w:rFonts w:ascii="Times New Roman" w:hAnsi="Times New Roman" w:cs="Times New Roman"/>
          <w:w w:val="105"/>
          <w:sz w:val="24"/>
          <w:szCs w:val="24"/>
        </w:rPr>
        <w:t>exploys</w:t>
      </w:r>
      <w:proofErr w:type="spellEnd"/>
      <w:r w:rsidRPr="00B6064C">
        <w:rPr>
          <w:rFonts w:ascii="Times New Roman" w:hAnsi="Times New Roman" w:cs="Times New Roman"/>
          <w:w w:val="105"/>
          <w:sz w:val="24"/>
          <w:szCs w:val="24"/>
        </w:rPr>
        <w:t xml:space="preserve"> profit </w:t>
      </w:r>
      <w:proofErr w:type="spellStart"/>
      <w:r w:rsidRPr="00B6064C">
        <w:rPr>
          <w:rFonts w:ascii="Times New Roman" w:hAnsi="Times New Roman" w:cs="Times New Roman"/>
          <w:w w:val="105"/>
          <w:sz w:val="24"/>
          <w:szCs w:val="24"/>
        </w:rPr>
        <w:t>marin</w:t>
      </w:r>
      <w:proofErr w:type="spellEnd"/>
      <w:r w:rsidRPr="00B6064C">
        <w:rPr>
          <w:rFonts w:ascii="Times New Roman" w:hAnsi="Times New Roman" w:cs="Times New Roman"/>
          <w:w w:val="105"/>
          <w:sz w:val="24"/>
          <w:szCs w:val="24"/>
        </w:rPr>
        <w:t xml:space="preserve"> to measure financial performance</w:t>
      </w:r>
      <w:r w:rsidRPr="00B6064C">
        <w:rPr>
          <w:rFonts w:ascii="Times New Roman" w:hAnsi="Times New Roman" w:cs="Times New Roman"/>
          <w:sz w:val="24"/>
          <w:szCs w:val="24"/>
        </w:rPr>
        <w:t xml:space="preserve"> to the companies</w:t>
      </w:r>
      <w:r w:rsidR="004D095A" w:rsidRPr="00B6064C">
        <w:rPr>
          <w:rFonts w:ascii="Times New Roman" w:hAnsi="Times New Roman" w:cs="Times New Roman"/>
          <w:sz w:val="24"/>
          <w:szCs w:val="24"/>
        </w:rPr>
        <w:t>.</w:t>
      </w:r>
    </w:p>
    <w:p w14:paraId="430ABD42" w14:textId="77777777" w:rsidR="009628B5" w:rsidRPr="00B6064C" w:rsidRDefault="003528EE" w:rsidP="009628B5">
      <w:pPr>
        <w:spacing w:before="240" w:line="240" w:lineRule="auto"/>
        <w:jc w:val="both"/>
        <w:rPr>
          <w:rFonts w:ascii="Times New Roman" w:eastAsia="Times New Roman" w:hAnsi="Times New Roman" w:cs="Times New Roman"/>
          <w:b/>
          <w:sz w:val="24"/>
          <w:szCs w:val="24"/>
        </w:rPr>
      </w:pPr>
      <w:r w:rsidRPr="00B6064C">
        <w:rPr>
          <w:rFonts w:ascii="Times New Roman" w:eastAsia="Times New Roman" w:hAnsi="Times New Roman" w:cs="Times New Roman"/>
          <w:b/>
          <w:sz w:val="24"/>
          <w:szCs w:val="24"/>
        </w:rPr>
        <w:t>2.3</w:t>
      </w:r>
      <w:r w:rsidR="009628B5" w:rsidRPr="00B6064C">
        <w:rPr>
          <w:rFonts w:ascii="Times New Roman" w:eastAsia="Times New Roman" w:hAnsi="Times New Roman" w:cs="Times New Roman"/>
          <w:b/>
          <w:sz w:val="24"/>
          <w:szCs w:val="24"/>
        </w:rPr>
        <w:t xml:space="preserve">    Theoretical Review</w:t>
      </w:r>
    </w:p>
    <w:p w14:paraId="0E0B63E6" w14:textId="77777777" w:rsidR="004D095A" w:rsidRPr="00B6064C" w:rsidRDefault="004D095A" w:rsidP="004D095A">
      <w:pPr>
        <w:spacing w:before="240" w:line="360" w:lineRule="auto"/>
        <w:jc w:val="both"/>
        <w:rPr>
          <w:rFonts w:ascii="Times New Roman" w:hAnsi="Times New Roman" w:cs="Times New Roman"/>
          <w:sz w:val="24"/>
          <w:szCs w:val="24"/>
        </w:rPr>
      </w:pPr>
      <w:r w:rsidRPr="00B6064C">
        <w:rPr>
          <w:rFonts w:ascii="Times New Roman" w:eastAsia="Times New Roman" w:hAnsi="Times New Roman" w:cs="Times New Roman"/>
          <w:sz w:val="24"/>
          <w:szCs w:val="24"/>
        </w:rPr>
        <w:t xml:space="preserve">The carbon efficiency theory introduced by Sarah Chen (2018) serves as the foundation for this study. According to this hypothesis, organizations can increase operational efficiency and save costs by optimizing their carbon management procedures </w:t>
      </w:r>
      <w:r w:rsidR="00C2206F" w:rsidRPr="00B6064C">
        <w:rPr>
          <w:rFonts w:ascii="Times New Roman" w:hAnsi="Times New Roman" w:cs="Times New Roman"/>
          <w:sz w:val="24"/>
          <w:szCs w:val="24"/>
        </w:rPr>
        <w:t>(</w:t>
      </w:r>
      <w:r w:rsidR="00C2206F" w:rsidRPr="00B6064C">
        <w:rPr>
          <w:rFonts w:ascii="Times New Roman" w:hAnsi="Times New Roman" w:cs="Times New Roman"/>
          <w:w w:val="105"/>
          <w:sz w:val="24"/>
          <w:szCs w:val="24"/>
        </w:rPr>
        <w:t>Nilufer,</w:t>
      </w:r>
      <w:r w:rsidR="00C2206F" w:rsidRPr="00B6064C">
        <w:rPr>
          <w:rFonts w:ascii="Times New Roman" w:hAnsi="Times New Roman" w:cs="Times New Roman"/>
          <w:spacing w:val="-2"/>
          <w:w w:val="105"/>
          <w:sz w:val="24"/>
          <w:szCs w:val="24"/>
        </w:rPr>
        <w:t xml:space="preserve"> </w:t>
      </w:r>
      <w:r w:rsidR="00C2206F" w:rsidRPr="00B6064C">
        <w:rPr>
          <w:rFonts w:ascii="Times New Roman" w:hAnsi="Times New Roman" w:cs="Times New Roman"/>
          <w:w w:val="105"/>
          <w:sz w:val="24"/>
          <w:szCs w:val="24"/>
        </w:rPr>
        <w:t>2012)</w:t>
      </w:r>
      <w:r w:rsidRPr="00B6064C">
        <w:rPr>
          <w:rFonts w:ascii="Times New Roman" w:eastAsia="Times New Roman" w:hAnsi="Times New Roman" w:cs="Times New Roman"/>
          <w:sz w:val="24"/>
          <w:szCs w:val="24"/>
        </w:rPr>
        <w:t xml:space="preserve">. </w:t>
      </w:r>
      <w:r w:rsidR="00C2206F" w:rsidRPr="00B6064C">
        <w:rPr>
          <w:rFonts w:ascii="Times New Roman" w:eastAsia="Times New Roman" w:hAnsi="Times New Roman" w:cs="Times New Roman"/>
          <w:sz w:val="24"/>
          <w:szCs w:val="24"/>
        </w:rPr>
        <w:t xml:space="preserve">The </w:t>
      </w:r>
      <w:r w:rsidRPr="00B6064C">
        <w:rPr>
          <w:rFonts w:ascii="Times New Roman" w:eastAsia="Times New Roman" w:hAnsi="Times New Roman" w:cs="Times New Roman"/>
          <w:sz w:val="24"/>
          <w:szCs w:val="24"/>
        </w:rPr>
        <w:t>theory</w:t>
      </w:r>
      <w:r w:rsidR="00C2206F" w:rsidRPr="00B6064C">
        <w:rPr>
          <w:rFonts w:ascii="Times New Roman" w:eastAsia="Times New Roman" w:hAnsi="Times New Roman" w:cs="Times New Roman"/>
          <w:sz w:val="24"/>
          <w:szCs w:val="24"/>
        </w:rPr>
        <w:t xml:space="preserve"> affirms that</w:t>
      </w:r>
      <w:r w:rsidRPr="00B6064C">
        <w:rPr>
          <w:rFonts w:ascii="Times New Roman" w:eastAsia="Times New Roman" w:hAnsi="Times New Roman" w:cs="Times New Roman"/>
          <w:sz w:val="24"/>
          <w:szCs w:val="24"/>
        </w:rPr>
        <w:t xml:space="preserve"> attaining sustainable development goals requires optimizing carbon efficiency, or the ratio of intended production to carbon emissions </w:t>
      </w:r>
      <w:r w:rsidR="00C2206F" w:rsidRPr="00B6064C">
        <w:rPr>
          <w:rFonts w:ascii="Times New Roman" w:hAnsi="Times New Roman" w:cs="Times New Roman"/>
          <w:sz w:val="24"/>
          <w:szCs w:val="24"/>
        </w:rPr>
        <w:t>(</w:t>
      </w:r>
      <w:proofErr w:type="spellStart"/>
      <w:r w:rsidR="00C2206F" w:rsidRPr="00B6064C">
        <w:rPr>
          <w:rFonts w:ascii="Times New Roman" w:hAnsi="Times New Roman" w:cs="Times New Roman"/>
          <w:sz w:val="24"/>
          <w:szCs w:val="24"/>
        </w:rPr>
        <w:t>Lamtiar</w:t>
      </w:r>
      <w:proofErr w:type="spellEnd"/>
      <w:r w:rsidR="00C2206F" w:rsidRPr="00B6064C">
        <w:rPr>
          <w:rFonts w:ascii="Times New Roman" w:hAnsi="Times New Roman" w:cs="Times New Roman"/>
          <w:sz w:val="24"/>
          <w:szCs w:val="24"/>
        </w:rPr>
        <w:t xml:space="preserve"> et al., 2021)</w:t>
      </w:r>
      <w:r w:rsidRPr="00B6064C">
        <w:rPr>
          <w:rFonts w:ascii="Times New Roman" w:eastAsia="Times New Roman" w:hAnsi="Times New Roman" w:cs="Times New Roman"/>
          <w:sz w:val="24"/>
          <w:szCs w:val="24"/>
        </w:rPr>
        <w:t xml:space="preserve">. It highlights how crucial it is to adopt clean technology, increase resource efficiency, and put carbon pricing systems in place in order to decouple economic growth from carbon emissions </w:t>
      </w:r>
      <w:r w:rsidR="00C2206F" w:rsidRPr="00B6064C">
        <w:rPr>
          <w:rFonts w:ascii="Times New Roman" w:hAnsi="Times New Roman" w:cs="Times New Roman"/>
          <w:sz w:val="24"/>
          <w:szCs w:val="24"/>
        </w:rPr>
        <w:t>(</w:t>
      </w:r>
      <w:proofErr w:type="spellStart"/>
      <w:r w:rsidR="00C2206F" w:rsidRPr="00B6064C">
        <w:rPr>
          <w:rFonts w:ascii="Times New Roman" w:hAnsi="Times New Roman" w:cs="Times New Roman"/>
          <w:sz w:val="24"/>
          <w:szCs w:val="24"/>
        </w:rPr>
        <w:t>Lamtiar</w:t>
      </w:r>
      <w:proofErr w:type="spellEnd"/>
      <w:r w:rsidR="00C2206F" w:rsidRPr="00B6064C">
        <w:rPr>
          <w:rFonts w:ascii="Times New Roman" w:hAnsi="Times New Roman" w:cs="Times New Roman"/>
          <w:sz w:val="24"/>
          <w:szCs w:val="24"/>
        </w:rPr>
        <w:t xml:space="preserve"> et al., 2021)</w:t>
      </w:r>
      <w:r w:rsidRPr="00B6064C">
        <w:rPr>
          <w:rFonts w:ascii="Times New Roman" w:eastAsia="Times New Roman" w:hAnsi="Times New Roman" w:cs="Times New Roman"/>
          <w:sz w:val="24"/>
          <w:szCs w:val="24"/>
        </w:rPr>
        <w:t xml:space="preserve">. </w:t>
      </w:r>
    </w:p>
    <w:p w14:paraId="660416A4" w14:textId="77777777" w:rsidR="004D095A" w:rsidRPr="00B6064C" w:rsidRDefault="004D095A" w:rsidP="004D095A">
      <w:pPr>
        <w:spacing w:before="240" w:line="360" w:lineRule="auto"/>
        <w:jc w:val="both"/>
        <w:rPr>
          <w:rFonts w:ascii="Times New Roman" w:hAnsi="Times New Roman" w:cs="Times New Roman"/>
          <w:sz w:val="24"/>
          <w:szCs w:val="24"/>
        </w:rPr>
      </w:pPr>
      <w:r w:rsidRPr="00B6064C">
        <w:rPr>
          <w:rFonts w:ascii="Times New Roman" w:eastAsia="Times New Roman" w:hAnsi="Times New Roman" w:cs="Times New Roman"/>
          <w:sz w:val="24"/>
          <w:szCs w:val="24"/>
        </w:rPr>
        <w:t>Based on the view of carbon efficiency theory, lowering carbon intensity in all economic sectors can spur innovation, improve competitiveness, and encourage sustainable patterns of production and consumption</w:t>
      </w:r>
      <w:r w:rsidR="00C2206F" w:rsidRPr="00B6064C">
        <w:rPr>
          <w:rFonts w:ascii="Times New Roman" w:eastAsia="Times New Roman" w:hAnsi="Times New Roman" w:cs="Times New Roman"/>
          <w:sz w:val="24"/>
          <w:szCs w:val="24"/>
        </w:rPr>
        <w:t xml:space="preserve"> </w:t>
      </w:r>
      <w:r w:rsidR="00C2206F" w:rsidRPr="00B6064C">
        <w:rPr>
          <w:rFonts w:ascii="Times New Roman" w:hAnsi="Times New Roman" w:cs="Times New Roman"/>
          <w:w w:val="105"/>
          <w:sz w:val="24"/>
          <w:szCs w:val="24"/>
        </w:rPr>
        <w:t>(</w:t>
      </w:r>
      <w:proofErr w:type="spellStart"/>
      <w:r w:rsidR="00C2206F" w:rsidRPr="00B6064C">
        <w:rPr>
          <w:rFonts w:ascii="Times New Roman" w:hAnsi="Times New Roman" w:cs="Times New Roman"/>
          <w:sz w:val="24"/>
          <w:szCs w:val="24"/>
        </w:rPr>
        <w:t>Udeh</w:t>
      </w:r>
      <w:proofErr w:type="spellEnd"/>
      <w:r w:rsidR="00C2206F" w:rsidRPr="00B6064C">
        <w:rPr>
          <w:rFonts w:ascii="Times New Roman" w:hAnsi="Times New Roman" w:cs="Times New Roman"/>
          <w:sz w:val="24"/>
          <w:szCs w:val="24"/>
        </w:rPr>
        <w:t xml:space="preserve"> &amp; </w:t>
      </w:r>
      <w:proofErr w:type="spellStart"/>
      <w:r w:rsidR="00C2206F" w:rsidRPr="00B6064C">
        <w:rPr>
          <w:rFonts w:ascii="Times New Roman" w:hAnsi="Times New Roman" w:cs="Times New Roman"/>
          <w:sz w:val="24"/>
          <w:szCs w:val="24"/>
        </w:rPr>
        <w:t>Ezejiofor</w:t>
      </w:r>
      <w:proofErr w:type="spellEnd"/>
      <w:r w:rsidR="00C2206F" w:rsidRPr="00B6064C">
        <w:rPr>
          <w:rFonts w:ascii="Times New Roman" w:hAnsi="Times New Roman" w:cs="Times New Roman"/>
          <w:sz w:val="24"/>
          <w:szCs w:val="24"/>
        </w:rPr>
        <w:t>, 2018)</w:t>
      </w:r>
      <w:r w:rsidRPr="00B6064C">
        <w:rPr>
          <w:rFonts w:ascii="Times New Roman" w:eastAsia="Times New Roman" w:hAnsi="Times New Roman" w:cs="Times New Roman"/>
          <w:sz w:val="24"/>
          <w:szCs w:val="24"/>
        </w:rPr>
        <w:t>. Societies can pursue economic development while reducing environmental consequences and addressing climate change by optimizing carbon efficiency</w:t>
      </w:r>
      <w:r w:rsidR="00C2206F" w:rsidRPr="00B6064C">
        <w:rPr>
          <w:rFonts w:ascii="Times New Roman" w:eastAsia="Times New Roman" w:hAnsi="Times New Roman" w:cs="Times New Roman"/>
          <w:sz w:val="24"/>
          <w:szCs w:val="24"/>
        </w:rPr>
        <w:t xml:space="preserve"> </w:t>
      </w:r>
      <w:r w:rsidR="00C2206F" w:rsidRPr="00B6064C">
        <w:rPr>
          <w:rFonts w:ascii="Times New Roman" w:hAnsi="Times New Roman" w:cs="Times New Roman"/>
          <w:w w:val="105"/>
          <w:sz w:val="24"/>
          <w:szCs w:val="24"/>
        </w:rPr>
        <w:t>(</w:t>
      </w:r>
      <w:proofErr w:type="spellStart"/>
      <w:r w:rsidR="00C2206F" w:rsidRPr="00B6064C">
        <w:rPr>
          <w:rFonts w:ascii="Times New Roman" w:hAnsi="Times New Roman" w:cs="Times New Roman"/>
          <w:sz w:val="24"/>
          <w:szCs w:val="24"/>
        </w:rPr>
        <w:t>Udeh</w:t>
      </w:r>
      <w:proofErr w:type="spellEnd"/>
      <w:r w:rsidR="00C2206F" w:rsidRPr="00B6064C">
        <w:rPr>
          <w:rFonts w:ascii="Times New Roman" w:hAnsi="Times New Roman" w:cs="Times New Roman"/>
          <w:sz w:val="24"/>
          <w:szCs w:val="24"/>
        </w:rPr>
        <w:t xml:space="preserve"> &amp; </w:t>
      </w:r>
      <w:proofErr w:type="spellStart"/>
      <w:r w:rsidR="00C2206F" w:rsidRPr="00B6064C">
        <w:rPr>
          <w:rFonts w:ascii="Times New Roman" w:hAnsi="Times New Roman" w:cs="Times New Roman"/>
          <w:sz w:val="24"/>
          <w:szCs w:val="24"/>
        </w:rPr>
        <w:t>Ezejiofor</w:t>
      </w:r>
      <w:proofErr w:type="spellEnd"/>
      <w:r w:rsidR="00C2206F" w:rsidRPr="00B6064C">
        <w:rPr>
          <w:rFonts w:ascii="Times New Roman" w:hAnsi="Times New Roman" w:cs="Times New Roman"/>
          <w:sz w:val="24"/>
          <w:szCs w:val="24"/>
        </w:rPr>
        <w:t>, 2018)</w:t>
      </w:r>
      <w:r w:rsidRPr="00B6064C">
        <w:rPr>
          <w:rFonts w:ascii="Times New Roman" w:eastAsia="Times New Roman" w:hAnsi="Times New Roman" w:cs="Times New Roman"/>
          <w:sz w:val="24"/>
          <w:szCs w:val="24"/>
        </w:rPr>
        <w:t>. Additionally, businesses can lower resource consumption and operating expenses while also reducing environmental impacts by implementing sustainable practices and lowering carbon emissions</w:t>
      </w:r>
      <w:r w:rsidR="00C2206F" w:rsidRPr="00B6064C">
        <w:rPr>
          <w:rFonts w:ascii="Times New Roman" w:eastAsia="Times New Roman" w:hAnsi="Times New Roman" w:cs="Times New Roman"/>
          <w:sz w:val="24"/>
          <w:szCs w:val="24"/>
        </w:rPr>
        <w:t xml:space="preserve"> </w:t>
      </w:r>
      <w:r w:rsidR="00C2206F" w:rsidRPr="00B6064C">
        <w:rPr>
          <w:rFonts w:ascii="Times New Roman" w:hAnsi="Times New Roman" w:cs="Times New Roman"/>
          <w:w w:val="105"/>
          <w:sz w:val="24"/>
          <w:szCs w:val="24"/>
        </w:rPr>
        <w:t>(</w:t>
      </w:r>
      <w:proofErr w:type="spellStart"/>
      <w:r w:rsidR="00C2206F" w:rsidRPr="00B6064C">
        <w:rPr>
          <w:rFonts w:ascii="Times New Roman" w:hAnsi="Times New Roman" w:cs="Times New Roman"/>
          <w:sz w:val="24"/>
          <w:szCs w:val="24"/>
        </w:rPr>
        <w:t>Udeh</w:t>
      </w:r>
      <w:proofErr w:type="spellEnd"/>
      <w:r w:rsidR="00C2206F" w:rsidRPr="00B6064C">
        <w:rPr>
          <w:rFonts w:ascii="Times New Roman" w:hAnsi="Times New Roman" w:cs="Times New Roman"/>
          <w:sz w:val="24"/>
          <w:szCs w:val="24"/>
        </w:rPr>
        <w:t xml:space="preserve"> &amp; </w:t>
      </w:r>
      <w:proofErr w:type="spellStart"/>
      <w:r w:rsidR="00C2206F" w:rsidRPr="00B6064C">
        <w:rPr>
          <w:rFonts w:ascii="Times New Roman" w:hAnsi="Times New Roman" w:cs="Times New Roman"/>
          <w:sz w:val="24"/>
          <w:szCs w:val="24"/>
        </w:rPr>
        <w:t>Ezejiofor</w:t>
      </w:r>
      <w:proofErr w:type="spellEnd"/>
      <w:r w:rsidR="00C2206F" w:rsidRPr="00B6064C">
        <w:rPr>
          <w:rFonts w:ascii="Times New Roman" w:hAnsi="Times New Roman" w:cs="Times New Roman"/>
          <w:sz w:val="24"/>
          <w:szCs w:val="24"/>
        </w:rPr>
        <w:t>, 2018)</w:t>
      </w:r>
      <w:r w:rsidRPr="00B6064C">
        <w:rPr>
          <w:rFonts w:ascii="Times New Roman" w:eastAsia="Times New Roman" w:hAnsi="Times New Roman" w:cs="Times New Roman"/>
          <w:sz w:val="24"/>
          <w:szCs w:val="24"/>
        </w:rPr>
        <w:t>.</w:t>
      </w:r>
    </w:p>
    <w:p w14:paraId="45E5723C" w14:textId="77777777" w:rsidR="004D095A" w:rsidRPr="00B6064C" w:rsidRDefault="004D095A" w:rsidP="004D095A">
      <w:pPr>
        <w:spacing w:before="240" w:line="360" w:lineRule="auto"/>
        <w:jc w:val="both"/>
        <w:rPr>
          <w:rFonts w:ascii="Times New Roman" w:eastAsia="Times New Roman" w:hAnsi="Times New Roman" w:cs="Times New Roman"/>
          <w:sz w:val="24"/>
          <w:szCs w:val="24"/>
        </w:rPr>
      </w:pPr>
      <w:r w:rsidRPr="00B6064C">
        <w:rPr>
          <w:rFonts w:ascii="Times New Roman" w:eastAsia="Times New Roman" w:hAnsi="Times New Roman" w:cs="Times New Roman"/>
          <w:sz w:val="24"/>
          <w:szCs w:val="24"/>
        </w:rPr>
        <w:t xml:space="preserve">Additionally, carbon efficiency theory states that Economists, legislators, and advocacy organizations have embraced the carbon dividend theory as a practical and politically viable approach to enacting carbon pricing laws </w:t>
      </w:r>
      <w:r w:rsidR="00C2206F" w:rsidRPr="00B6064C">
        <w:rPr>
          <w:rFonts w:ascii="Times New Roman" w:hAnsi="Times New Roman" w:cs="Times New Roman"/>
          <w:sz w:val="24"/>
          <w:szCs w:val="24"/>
        </w:rPr>
        <w:t>(</w:t>
      </w:r>
      <w:r w:rsidR="00C2206F" w:rsidRPr="00B6064C">
        <w:rPr>
          <w:rFonts w:ascii="Times New Roman" w:eastAsia="Times New Roman" w:hAnsi="Times New Roman" w:cs="Times New Roman"/>
          <w:sz w:val="24"/>
          <w:szCs w:val="24"/>
        </w:rPr>
        <w:t>Umar et al., 2021)</w:t>
      </w:r>
      <w:r w:rsidRPr="00B6064C">
        <w:rPr>
          <w:rFonts w:ascii="Times New Roman" w:eastAsia="Times New Roman" w:hAnsi="Times New Roman" w:cs="Times New Roman"/>
          <w:sz w:val="24"/>
          <w:szCs w:val="24"/>
        </w:rPr>
        <w:t>. The theory aims to guarantee a fair, open, and socially inclusive shift to a low-carbon economy by redistributing carbon earnings back to people</w:t>
      </w:r>
      <w:r w:rsidR="00C2206F" w:rsidRPr="00B6064C">
        <w:rPr>
          <w:rFonts w:ascii="Times New Roman" w:eastAsia="Times New Roman" w:hAnsi="Times New Roman" w:cs="Times New Roman"/>
          <w:sz w:val="24"/>
          <w:szCs w:val="24"/>
        </w:rPr>
        <w:t xml:space="preserve"> </w:t>
      </w:r>
      <w:r w:rsidR="00C2206F" w:rsidRPr="00B6064C">
        <w:rPr>
          <w:rFonts w:ascii="Times New Roman" w:hAnsi="Times New Roman" w:cs="Times New Roman"/>
          <w:sz w:val="24"/>
          <w:szCs w:val="24"/>
        </w:rPr>
        <w:t>(</w:t>
      </w:r>
      <w:r w:rsidR="00C2206F" w:rsidRPr="00B6064C">
        <w:rPr>
          <w:rFonts w:ascii="Times New Roman" w:eastAsia="Times New Roman" w:hAnsi="Times New Roman" w:cs="Times New Roman"/>
          <w:sz w:val="24"/>
          <w:szCs w:val="24"/>
        </w:rPr>
        <w:t>Umar et al., 2021)</w:t>
      </w:r>
      <w:r w:rsidRPr="00B6064C">
        <w:rPr>
          <w:rFonts w:ascii="Times New Roman" w:eastAsia="Times New Roman" w:hAnsi="Times New Roman" w:cs="Times New Roman"/>
          <w:sz w:val="24"/>
          <w:szCs w:val="24"/>
        </w:rPr>
        <w:t xml:space="preserve">. Businesses and politicians looking to balance sustainability </w:t>
      </w:r>
      <w:r w:rsidRPr="00B6064C">
        <w:rPr>
          <w:rFonts w:ascii="Times New Roman" w:eastAsia="Times New Roman" w:hAnsi="Times New Roman" w:cs="Times New Roman"/>
          <w:sz w:val="24"/>
          <w:szCs w:val="24"/>
        </w:rPr>
        <w:lastRenderedPageBreak/>
        <w:t>issues with economic growth might benefit from the insights these theoretical frameworks provide on the relationship between wealth maximization and carbon management.</w:t>
      </w:r>
    </w:p>
    <w:p w14:paraId="0E5C4DC7" w14:textId="77777777" w:rsidR="004D095A" w:rsidRPr="00B6064C" w:rsidRDefault="003528EE" w:rsidP="004D095A">
      <w:pPr>
        <w:spacing w:before="240" w:line="360" w:lineRule="auto"/>
        <w:jc w:val="both"/>
        <w:rPr>
          <w:rFonts w:ascii="Times New Roman" w:eastAsia="Times New Roman" w:hAnsi="Times New Roman" w:cs="Times New Roman"/>
          <w:sz w:val="24"/>
          <w:szCs w:val="24"/>
        </w:rPr>
      </w:pPr>
      <w:r w:rsidRPr="00B6064C">
        <w:rPr>
          <w:rFonts w:ascii="Times New Roman" w:eastAsia="Times New Roman" w:hAnsi="Times New Roman" w:cs="Times New Roman"/>
          <w:b/>
          <w:bCs/>
          <w:sz w:val="24"/>
          <w:szCs w:val="24"/>
        </w:rPr>
        <w:t xml:space="preserve">2.4 </w:t>
      </w:r>
      <w:r w:rsidR="001B3151" w:rsidRPr="00B6064C">
        <w:rPr>
          <w:rFonts w:ascii="Times New Roman" w:eastAsia="Times New Roman" w:hAnsi="Times New Roman" w:cs="Times New Roman"/>
          <w:b/>
          <w:bCs/>
          <w:sz w:val="24"/>
          <w:szCs w:val="24"/>
        </w:rPr>
        <w:t>Empirical Review</w:t>
      </w:r>
    </w:p>
    <w:p w14:paraId="062086F1" w14:textId="77777777" w:rsidR="004D095A" w:rsidRPr="00B6064C" w:rsidRDefault="004D095A" w:rsidP="004D095A">
      <w:pPr>
        <w:spacing w:before="240" w:line="360" w:lineRule="auto"/>
        <w:jc w:val="both"/>
        <w:rPr>
          <w:rFonts w:ascii="Times New Roman" w:eastAsia="Times New Roman" w:hAnsi="Times New Roman" w:cs="Times New Roman"/>
          <w:sz w:val="24"/>
          <w:szCs w:val="24"/>
        </w:rPr>
      </w:pPr>
      <w:r w:rsidRPr="00B6064C">
        <w:rPr>
          <w:rFonts w:ascii="Times New Roman" w:eastAsia="Times New Roman" w:hAnsi="Times New Roman" w:cs="Times New Roman"/>
          <w:sz w:val="24"/>
          <w:szCs w:val="24"/>
        </w:rPr>
        <w:t xml:space="preserve">An examination into the effect of sustainability cost accounting on the financial performance of Nigerian telecommunications companies was conducted by </w:t>
      </w:r>
      <w:proofErr w:type="spellStart"/>
      <w:r w:rsidRPr="00B6064C">
        <w:rPr>
          <w:rFonts w:ascii="Times New Roman" w:eastAsia="Times New Roman" w:hAnsi="Times New Roman" w:cs="Times New Roman"/>
          <w:sz w:val="24"/>
          <w:szCs w:val="24"/>
        </w:rPr>
        <w:t>Udeh</w:t>
      </w:r>
      <w:proofErr w:type="spellEnd"/>
      <w:r w:rsidRPr="00B6064C">
        <w:rPr>
          <w:rFonts w:ascii="Times New Roman" w:eastAsia="Times New Roman" w:hAnsi="Times New Roman" w:cs="Times New Roman"/>
          <w:sz w:val="24"/>
          <w:szCs w:val="24"/>
        </w:rPr>
        <w:t xml:space="preserve"> and </w:t>
      </w:r>
      <w:proofErr w:type="spellStart"/>
      <w:r w:rsidRPr="00B6064C">
        <w:rPr>
          <w:rFonts w:ascii="Times New Roman" w:eastAsia="Times New Roman" w:hAnsi="Times New Roman" w:cs="Times New Roman"/>
          <w:sz w:val="24"/>
          <w:szCs w:val="24"/>
        </w:rPr>
        <w:t>Ezejiofor</w:t>
      </w:r>
      <w:proofErr w:type="spellEnd"/>
      <w:r w:rsidRPr="00B6064C">
        <w:rPr>
          <w:rFonts w:ascii="Times New Roman" w:eastAsia="Times New Roman" w:hAnsi="Times New Roman" w:cs="Times New Roman"/>
          <w:sz w:val="24"/>
          <w:szCs w:val="24"/>
        </w:rPr>
        <w:t xml:space="preserve"> (2018). The study thoroughly investigated the connection between sustainability cost accounting procedures and important financial indicators in the Nigerian telecom industry using an ex post facto research design. Regression analysis was used to produce persuasive findings about how sustainability cost accounting shapes the financial environment of Nigerian telecom companies. </w:t>
      </w:r>
    </w:p>
    <w:p w14:paraId="28E56F25" w14:textId="77777777" w:rsidR="004D095A" w:rsidRPr="00B6064C" w:rsidRDefault="004D095A" w:rsidP="004D095A">
      <w:pPr>
        <w:spacing w:before="240" w:line="360" w:lineRule="auto"/>
        <w:jc w:val="both"/>
        <w:rPr>
          <w:rFonts w:ascii="Times New Roman" w:eastAsia="Times New Roman" w:hAnsi="Times New Roman" w:cs="Times New Roman"/>
          <w:sz w:val="24"/>
          <w:szCs w:val="24"/>
        </w:rPr>
      </w:pPr>
      <w:r w:rsidRPr="00B6064C">
        <w:rPr>
          <w:rFonts w:ascii="Times New Roman" w:eastAsia="Times New Roman" w:hAnsi="Times New Roman" w:cs="Times New Roman"/>
          <w:sz w:val="24"/>
          <w:szCs w:val="24"/>
        </w:rPr>
        <w:t xml:space="preserve">Furthermore, </w:t>
      </w:r>
      <w:proofErr w:type="spellStart"/>
      <w:r w:rsidRPr="00B6064C">
        <w:rPr>
          <w:rFonts w:ascii="Times New Roman" w:eastAsia="Times New Roman" w:hAnsi="Times New Roman" w:cs="Times New Roman"/>
          <w:sz w:val="24"/>
          <w:szCs w:val="24"/>
        </w:rPr>
        <w:t>Egbunike</w:t>
      </w:r>
      <w:proofErr w:type="spellEnd"/>
      <w:r w:rsidRPr="00B6064C">
        <w:rPr>
          <w:rFonts w:ascii="Times New Roman" w:eastAsia="Times New Roman" w:hAnsi="Times New Roman" w:cs="Times New Roman"/>
          <w:sz w:val="24"/>
          <w:szCs w:val="24"/>
        </w:rPr>
        <w:t xml:space="preserve"> and </w:t>
      </w:r>
      <w:proofErr w:type="spellStart"/>
      <w:r w:rsidRPr="00B6064C">
        <w:rPr>
          <w:rFonts w:ascii="Times New Roman" w:eastAsia="Times New Roman" w:hAnsi="Times New Roman" w:cs="Times New Roman"/>
          <w:sz w:val="24"/>
          <w:szCs w:val="24"/>
        </w:rPr>
        <w:t>Afodigbueokwu</w:t>
      </w:r>
      <w:proofErr w:type="spellEnd"/>
      <w:r w:rsidRPr="00B6064C">
        <w:rPr>
          <w:rFonts w:ascii="Times New Roman" w:eastAsia="Times New Roman" w:hAnsi="Times New Roman" w:cs="Times New Roman"/>
          <w:sz w:val="24"/>
          <w:szCs w:val="24"/>
        </w:rPr>
        <w:t xml:space="preserve"> (2021) investigated how carbon management accounting affected the performance of consumer manufacturing companies in Nigeria that were listed. The study relied on secondary data sources and employed an ex post facto research design. The data was analyzed using regression analysis. The results showed that while disclosure of greenhouse gas emissions (GHG) had no discernible effect on return on assets (ROA), it has a considerable influence on manufacturing businesses' Tobin's Q. According to the survey, industrial companies ought to give sustainability reporting top priority in their yearly financial reports. </w:t>
      </w:r>
      <w:proofErr w:type="spellStart"/>
      <w:r w:rsidRPr="00B6064C">
        <w:rPr>
          <w:rFonts w:ascii="Times New Roman" w:eastAsia="Times New Roman" w:hAnsi="Times New Roman" w:cs="Times New Roman"/>
          <w:sz w:val="24"/>
          <w:szCs w:val="24"/>
        </w:rPr>
        <w:t>Doutimiareye</w:t>
      </w:r>
      <w:proofErr w:type="spellEnd"/>
      <w:r w:rsidRPr="00B6064C">
        <w:rPr>
          <w:rFonts w:ascii="Times New Roman" w:eastAsia="Times New Roman" w:hAnsi="Times New Roman" w:cs="Times New Roman"/>
          <w:sz w:val="24"/>
          <w:szCs w:val="24"/>
        </w:rPr>
        <w:t xml:space="preserve"> </w:t>
      </w:r>
      <w:proofErr w:type="spellStart"/>
      <w:r w:rsidRPr="00B6064C">
        <w:rPr>
          <w:rFonts w:ascii="Times New Roman" w:eastAsia="Times New Roman" w:hAnsi="Times New Roman" w:cs="Times New Roman"/>
          <w:sz w:val="24"/>
          <w:szCs w:val="24"/>
        </w:rPr>
        <w:t>Newstyle</w:t>
      </w:r>
      <w:proofErr w:type="spellEnd"/>
      <w:r w:rsidRPr="00B6064C">
        <w:rPr>
          <w:rFonts w:ascii="Times New Roman" w:eastAsia="Times New Roman" w:hAnsi="Times New Roman" w:cs="Times New Roman"/>
          <w:sz w:val="24"/>
          <w:szCs w:val="24"/>
        </w:rPr>
        <w:t xml:space="preserve"> (2022) carried undertaken a thorough analysis of the connection between </w:t>
      </w:r>
    </w:p>
    <w:p w14:paraId="04E59CA3" w14:textId="77777777" w:rsidR="003C5B38" w:rsidRPr="00B6064C" w:rsidRDefault="004D095A" w:rsidP="003C5B38">
      <w:pPr>
        <w:spacing w:before="240" w:line="360" w:lineRule="auto"/>
        <w:jc w:val="both"/>
        <w:rPr>
          <w:rFonts w:ascii="Times New Roman" w:eastAsia="Times New Roman" w:hAnsi="Times New Roman" w:cs="Times New Roman"/>
          <w:sz w:val="24"/>
          <w:szCs w:val="24"/>
        </w:rPr>
      </w:pPr>
      <w:r w:rsidRPr="00B6064C">
        <w:rPr>
          <w:rFonts w:ascii="Times New Roman" w:eastAsia="Times New Roman" w:hAnsi="Times New Roman" w:cs="Times New Roman"/>
          <w:sz w:val="24"/>
          <w:szCs w:val="24"/>
        </w:rPr>
        <w:t>A study titled "Corporate Social Responsibility and Financial Performance of Listed Consumer Goods Manufacturing Firms in Nigeria" examined the relationship between CSR and the financial performance of listed consumer goods manufacturing companies in Nigeria. With a focus on community development and training costs, which were found to have a negative and significant association with return on equity, the study indicated a significant relationship between CSR and financial success.</w:t>
      </w:r>
      <w:r w:rsidR="003C5B38" w:rsidRPr="00B6064C">
        <w:rPr>
          <w:rFonts w:ascii="Times New Roman" w:eastAsia="Times New Roman" w:hAnsi="Times New Roman" w:cs="Times New Roman"/>
          <w:sz w:val="24"/>
          <w:szCs w:val="24"/>
        </w:rPr>
        <w:t xml:space="preserve"> In his study "Corporate Social Responsibility and Accounting-Based Financial Performance of Listed Consumer Goods Companies in Nigeria," Yunusa (2023) investigated the connection between the financial performance of consumer goods companies listed in Nigeria and Corporate Social Responsibility (CSR). The study assessed the effect of CSR using financial performance metrics based on accounting. The results </w:t>
      </w:r>
      <w:r w:rsidR="003C5B38" w:rsidRPr="00B6064C">
        <w:rPr>
          <w:rFonts w:ascii="Times New Roman" w:eastAsia="Times New Roman" w:hAnsi="Times New Roman" w:cs="Times New Roman"/>
          <w:sz w:val="24"/>
          <w:szCs w:val="24"/>
        </w:rPr>
        <w:lastRenderedPageBreak/>
        <w:t xml:space="preserve">imply that there is a significant inverse relationship between CSR and these businesses' financial performance. </w:t>
      </w:r>
    </w:p>
    <w:p w14:paraId="77B6C38C" w14:textId="77777777" w:rsidR="001B3151" w:rsidRPr="00B6064C" w:rsidRDefault="003528EE" w:rsidP="00B6064C">
      <w:pPr>
        <w:spacing w:before="100" w:beforeAutospacing="1" w:after="100" w:afterAutospacing="1" w:line="240" w:lineRule="auto"/>
        <w:jc w:val="both"/>
        <w:rPr>
          <w:rFonts w:ascii="Times New Roman" w:eastAsia="Times New Roman" w:hAnsi="Times New Roman" w:cs="Times New Roman"/>
          <w:sz w:val="24"/>
          <w:szCs w:val="24"/>
        </w:rPr>
      </w:pPr>
      <w:r w:rsidRPr="00B6064C">
        <w:rPr>
          <w:rFonts w:ascii="Times New Roman" w:hAnsi="Times New Roman" w:cs="Times New Roman"/>
          <w:b/>
          <w:sz w:val="24"/>
          <w:szCs w:val="24"/>
        </w:rPr>
        <w:t>2.5</w:t>
      </w:r>
      <w:r w:rsidRPr="00B6064C">
        <w:rPr>
          <w:rFonts w:ascii="Times New Roman" w:hAnsi="Times New Roman" w:cs="Times New Roman"/>
          <w:sz w:val="24"/>
          <w:szCs w:val="24"/>
        </w:rPr>
        <w:t xml:space="preserve"> </w:t>
      </w:r>
      <w:r w:rsidR="001B3151" w:rsidRPr="00B6064C">
        <w:rPr>
          <w:rFonts w:ascii="Times New Roman" w:eastAsia="Times New Roman" w:hAnsi="Times New Roman" w:cs="Times New Roman"/>
          <w:b/>
          <w:bCs/>
          <w:sz w:val="24"/>
          <w:szCs w:val="24"/>
        </w:rPr>
        <w:t>Gaps in Literature</w:t>
      </w:r>
    </w:p>
    <w:p w14:paraId="3978C3C0" w14:textId="77777777" w:rsidR="008B5365" w:rsidRPr="00B6064C" w:rsidRDefault="008B5365" w:rsidP="00AE3088">
      <w:pPr>
        <w:spacing w:before="100" w:beforeAutospacing="1" w:after="100" w:afterAutospacing="1" w:line="360" w:lineRule="auto"/>
        <w:jc w:val="both"/>
        <w:rPr>
          <w:rFonts w:ascii="Times New Roman" w:eastAsia="Times New Roman" w:hAnsi="Times New Roman" w:cs="Times New Roman"/>
          <w:b/>
          <w:bCs/>
          <w:sz w:val="24"/>
          <w:szCs w:val="24"/>
        </w:rPr>
      </w:pPr>
      <w:r w:rsidRPr="00B6064C">
        <w:rPr>
          <w:rFonts w:ascii="Times New Roman" w:hAnsi="Times New Roman" w:cs="Times New Roman"/>
          <w:sz w:val="24"/>
          <w:szCs w:val="24"/>
        </w:rPr>
        <w:t>The review above discovered that the existing literature on corporate sustainability and environmental accounting in Nigerian manufacturing firms has largely focused on corporate social responsibility (CSR) and sustainability cost accounting, with limited attention given to Carbon Management Accounting (CMA) and its financial impact. Additionally, previous studies lack a comprehensive model that integrates key factors such as carbon emissions intensity, renewable energy adoption, and carbon pricing implementation to assess performance holistically. There is also a noticeable gap in empirical research examining the direct impact of CMA on firm performance, as most studies in Nigeria have emphasized sustainability disclosures rather than quantitative analyses of CMA’s influence on profitability, return on assets, and operational efficiency. Furthermore, limited research exists on the regulatory and institutional constraints affecting CMA implementation, particularly regarding the role of policies, enforcement, and institutional frameworks in shaping its adoption within the manufacturing sector. Lastly, there is a scarcity of comparative studies that analyze CMA practices and financial outcomes between Nigeria and developed economies, which could offer valuable insights for policy and practice improvements.</w:t>
      </w:r>
    </w:p>
    <w:p w14:paraId="68FA7A2F" w14:textId="77777777" w:rsidR="00AE3088" w:rsidRPr="00B6064C" w:rsidRDefault="003528EE" w:rsidP="00B6064C">
      <w:pPr>
        <w:spacing w:before="100" w:beforeAutospacing="1" w:after="100" w:afterAutospacing="1" w:line="240" w:lineRule="auto"/>
        <w:jc w:val="both"/>
        <w:rPr>
          <w:rFonts w:ascii="Times New Roman" w:eastAsia="Times New Roman" w:hAnsi="Times New Roman" w:cs="Times New Roman"/>
          <w:b/>
          <w:bCs/>
          <w:sz w:val="24"/>
          <w:szCs w:val="24"/>
        </w:rPr>
      </w:pPr>
      <w:r w:rsidRPr="00B6064C">
        <w:rPr>
          <w:rFonts w:ascii="Times New Roman" w:eastAsia="Times New Roman" w:hAnsi="Times New Roman" w:cs="Times New Roman"/>
          <w:b/>
          <w:bCs/>
          <w:sz w:val="24"/>
          <w:szCs w:val="24"/>
        </w:rPr>
        <w:t xml:space="preserve">3. </w:t>
      </w:r>
      <w:r w:rsidR="001B3151" w:rsidRPr="00B6064C">
        <w:rPr>
          <w:rFonts w:ascii="Times New Roman" w:eastAsia="Times New Roman" w:hAnsi="Times New Roman" w:cs="Times New Roman"/>
          <w:b/>
          <w:bCs/>
          <w:sz w:val="24"/>
          <w:szCs w:val="24"/>
        </w:rPr>
        <w:t>Methodology</w:t>
      </w:r>
    </w:p>
    <w:p w14:paraId="6C2E4A51" w14:textId="77777777" w:rsidR="001B3151" w:rsidRPr="00B6064C" w:rsidRDefault="001B3151" w:rsidP="001B3151">
      <w:pPr>
        <w:spacing w:before="100" w:beforeAutospacing="1" w:after="100" w:afterAutospacing="1" w:line="360" w:lineRule="auto"/>
        <w:jc w:val="both"/>
        <w:rPr>
          <w:rFonts w:ascii="Times New Roman" w:eastAsia="Times New Roman" w:hAnsi="Times New Roman" w:cs="Times New Roman"/>
          <w:sz w:val="24"/>
          <w:szCs w:val="24"/>
        </w:rPr>
      </w:pPr>
      <w:r w:rsidRPr="00B6064C">
        <w:rPr>
          <w:rFonts w:ascii="Times New Roman" w:eastAsia="Times New Roman" w:hAnsi="Times New Roman" w:cs="Times New Roman"/>
          <w:sz w:val="24"/>
          <w:szCs w:val="24"/>
        </w:rPr>
        <w:t xml:space="preserve">This study </w:t>
      </w:r>
      <w:r w:rsidR="00866369" w:rsidRPr="00B6064C">
        <w:rPr>
          <w:rFonts w:ascii="Times New Roman" w:eastAsia="Times New Roman" w:hAnsi="Times New Roman" w:cs="Times New Roman"/>
          <w:sz w:val="24"/>
          <w:szCs w:val="24"/>
        </w:rPr>
        <w:t xml:space="preserve">employed </w:t>
      </w:r>
      <w:r w:rsidRPr="00B6064C">
        <w:rPr>
          <w:rFonts w:ascii="Times New Roman" w:eastAsia="Times New Roman" w:hAnsi="Times New Roman" w:cs="Times New Roman"/>
          <w:sz w:val="24"/>
          <w:szCs w:val="24"/>
        </w:rPr>
        <w:t xml:space="preserve">a </w:t>
      </w:r>
      <w:r w:rsidR="00866369" w:rsidRPr="00B6064C">
        <w:rPr>
          <w:rFonts w:ascii="Times New Roman" w:eastAsia="Times New Roman" w:hAnsi="Times New Roman" w:cs="Times New Roman"/>
          <w:sz w:val="24"/>
          <w:szCs w:val="24"/>
        </w:rPr>
        <w:t>quantitative approach</w:t>
      </w:r>
      <w:r w:rsidRPr="00B6064C">
        <w:rPr>
          <w:rFonts w:ascii="Times New Roman" w:eastAsia="Times New Roman" w:hAnsi="Times New Roman" w:cs="Times New Roman"/>
          <w:sz w:val="24"/>
          <w:szCs w:val="24"/>
        </w:rPr>
        <w:t xml:space="preserve"> to examine the </w:t>
      </w:r>
      <w:r w:rsidR="00866369" w:rsidRPr="00B6064C">
        <w:rPr>
          <w:rFonts w:ascii="Times New Roman" w:eastAsia="Times New Roman" w:hAnsi="Times New Roman" w:cs="Times New Roman"/>
          <w:sz w:val="24"/>
          <w:szCs w:val="24"/>
        </w:rPr>
        <w:t>impact</w:t>
      </w:r>
      <w:r w:rsidRPr="00B6064C">
        <w:rPr>
          <w:rFonts w:ascii="Times New Roman" w:eastAsia="Times New Roman" w:hAnsi="Times New Roman" w:cs="Times New Roman"/>
          <w:sz w:val="24"/>
          <w:szCs w:val="24"/>
        </w:rPr>
        <w:t xml:space="preserve"> </w:t>
      </w:r>
      <w:r w:rsidR="00866369" w:rsidRPr="00B6064C">
        <w:rPr>
          <w:rFonts w:ascii="Times New Roman" w:eastAsia="Times New Roman" w:hAnsi="Times New Roman" w:cs="Times New Roman"/>
          <w:sz w:val="24"/>
          <w:szCs w:val="24"/>
        </w:rPr>
        <w:t xml:space="preserve">of carbon management accounting (CMA) on performance of selected </w:t>
      </w:r>
      <w:r w:rsidRPr="00B6064C">
        <w:rPr>
          <w:rFonts w:ascii="Times New Roman" w:eastAsia="Times New Roman" w:hAnsi="Times New Roman" w:cs="Times New Roman"/>
          <w:sz w:val="24"/>
          <w:szCs w:val="24"/>
        </w:rPr>
        <w:t xml:space="preserve">manufacturing firms. </w:t>
      </w:r>
      <w:r w:rsidR="00866369" w:rsidRPr="00B6064C">
        <w:rPr>
          <w:rFonts w:ascii="Times New Roman" w:eastAsia="Times New Roman" w:hAnsi="Times New Roman" w:cs="Times New Roman"/>
          <w:sz w:val="24"/>
          <w:szCs w:val="24"/>
        </w:rPr>
        <w:t xml:space="preserve">Secondary data were sourced for from the financial reports of the firms. A sample of ten </w:t>
      </w:r>
      <w:r w:rsidR="008F4E56" w:rsidRPr="00B6064C">
        <w:rPr>
          <w:rFonts w:ascii="Times New Roman" w:eastAsia="Times New Roman" w:hAnsi="Times New Roman" w:cs="Times New Roman"/>
          <w:sz w:val="24"/>
          <w:szCs w:val="24"/>
        </w:rPr>
        <w:t xml:space="preserve">(10) manufacturing </w:t>
      </w:r>
      <w:r w:rsidR="00AE3088" w:rsidRPr="00B6064C">
        <w:rPr>
          <w:rFonts w:ascii="Times New Roman" w:eastAsia="Times New Roman" w:hAnsi="Times New Roman" w:cs="Times New Roman"/>
          <w:sz w:val="24"/>
          <w:szCs w:val="24"/>
        </w:rPr>
        <w:t>firms that have disclose</w:t>
      </w:r>
      <w:r w:rsidR="008F4E56" w:rsidRPr="00B6064C">
        <w:rPr>
          <w:rFonts w:ascii="Times New Roman" w:eastAsia="Times New Roman" w:hAnsi="Times New Roman" w:cs="Times New Roman"/>
          <w:sz w:val="24"/>
          <w:szCs w:val="24"/>
        </w:rPr>
        <w:t>d</w:t>
      </w:r>
      <w:r w:rsidR="00AE3088" w:rsidRPr="00B6064C">
        <w:rPr>
          <w:rFonts w:ascii="Times New Roman" w:eastAsia="Times New Roman" w:hAnsi="Times New Roman" w:cs="Times New Roman"/>
          <w:sz w:val="24"/>
          <w:szCs w:val="24"/>
        </w:rPr>
        <w:t xml:space="preserve"> carbon accounting </w:t>
      </w:r>
      <w:r w:rsidR="00866369" w:rsidRPr="00B6064C">
        <w:rPr>
          <w:rFonts w:ascii="Times New Roman" w:eastAsia="Times New Roman" w:hAnsi="Times New Roman" w:cs="Times New Roman"/>
          <w:sz w:val="24"/>
          <w:szCs w:val="24"/>
        </w:rPr>
        <w:t>was purposively selected</w:t>
      </w:r>
      <w:r w:rsidR="00AE3088" w:rsidRPr="00B6064C">
        <w:rPr>
          <w:rFonts w:ascii="Times New Roman" w:eastAsia="Times New Roman" w:hAnsi="Times New Roman" w:cs="Times New Roman"/>
          <w:sz w:val="24"/>
          <w:szCs w:val="24"/>
        </w:rPr>
        <w:t xml:space="preserve"> from the total </w:t>
      </w:r>
      <w:r w:rsidR="008F4E56" w:rsidRPr="00B6064C">
        <w:rPr>
          <w:rFonts w:ascii="Times New Roman" w:eastAsia="Times New Roman" w:hAnsi="Times New Roman" w:cs="Times New Roman"/>
          <w:sz w:val="24"/>
          <w:szCs w:val="24"/>
        </w:rPr>
        <w:t xml:space="preserve">population of thirty-eight (38) listed </w:t>
      </w:r>
      <w:r w:rsidR="00AE3088" w:rsidRPr="00B6064C">
        <w:rPr>
          <w:rFonts w:ascii="Times New Roman" w:eastAsia="Times New Roman" w:hAnsi="Times New Roman" w:cs="Times New Roman"/>
          <w:sz w:val="24"/>
          <w:szCs w:val="24"/>
        </w:rPr>
        <w:t>manufacturing companies in Nigeria</w:t>
      </w:r>
      <w:r w:rsidR="008F4E56" w:rsidRPr="00B6064C">
        <w:rPr>
          <w:rFonts w:ascii="Times New Roman" w:eastAsia="Times New Roman" w:hAnsi="Times New Roman" w:cs="Times New Roman"/>
          <w:sz w:val="24"/>
          <w:szCs w:val="24"/>
        </w:rPr>
        <w:t xml:space="preserve"> as at December, 31 2023</w:t>
      </w:r>
      <w:r w:rsidR="00AE3088" w:rsidRPr="00B6064C">
        <w:rPr>
          <w:rFonts w:ascii="Times New Roman" w:eastAsia="Times New Roman" w:hAnsi="Times New Roman" w:cs="Times New Roman"/>
          <w:sz w:val="24"/>
          <w:szCs w:val="24"/>
        </w:rPr>
        <w:t xml:space="preserve">. The selected companies include: </w:t>
      </w:r>
      <w:r w:rsidR="00AE3088" w:rsidRPr="00B6064C">
        <w:rPr>
          <w:rFonts w:ascii="Times New Roman" w:hAnsi="Times New Roman" w:cs="Times New Roman"/>
          <w:bCs/>
          <w:sz w:val="24"/>
          <w:szCs w:val="24"/>
        </w:rPr>
        <w:t>Nigerian Bottling Company (NBC),</w:t>
      </w:r>
      <w:r w:rsidR="00AE3088" w:rsidRPr="00B6064C">
        <w:rPr>
          <w:rFonts w:ascii="Times New Roman" w:hAnsi="Times New Roman" w:cs="Times New Roman"/>
          <w:sz w:val="24"/>
          <w:szCs w:val="24"/>
        </w:rPr>
        <w:t xml:space="preserve"> </w:t>
      </w:r>
      <w:r w:rsidR="00AE3088" w:rsidRPr="00B6064C">
        <w:rPr>
          <w:rFonts w:ascii="Times New Roman" w:hAnsi="Times New Roman" w:cs="Times New Roman"/>
          <w:bCs/>
          <w:sz w:val="24"/>
          <w:szCs w:val="24"/>
        </w:rPr>
        <w:t>Nigerian Breweries (NB),</w:t>
      </w:r>
      <w:r w:rsidR="00AE3088" w:rsidRPr="00B6064C">
        <w:rPr>
          <w:rFonts w:ascii="Times New Roman" w:hAnsi="Times New Roman" w:cs="Times New Roman"/>
          <w:sz w:val="24"/>
          <w:szCs w:val="24"/>
        </w:rPr>
        <w:t xml:space="preserve"> </w:t>
      </w:r>
      <w:r w:rsidR="00AE3088" w:rsidRPr="00B6064C">
        <w:rPr>
          <w:rFonts w:ascii="Times New Roman" w:hAnsi="Times New Roman" w:cs="Times New Roman"/>
          <w:bCs/>
          <w:sz w:val="24"/>
          <w:szCs w:val="24"/>
        </w:rPr>
        <w:t xml:space="preserve">Nestlé Nigeria (NN), </w:t>
      </w:r>
      <w:proofErr w:type="spellStart"/>
      <w:r w:rsidR="00AE3088" w:rsidRPr="00B6064C">
        <w:rPr>
          <w:rFonts w:ascii="Times New Roman" w:hAnsi="Times New Roman" w:cs="Times New Roman"/>
          <w:bCs/>
          <w:sz w:val="24"/>
          <w:szCs w:val="24"/>
        </w:rPr>
        <w:t>FrieslandCampina</w:t>
      </w:r>
      <w:proofErr w:type="spellEnd"/>
      <w:r w:rsidR="00AE3088" w:rsidRPr="00B6064C">
        <w:rPr>
          <w:rFonts w:ascii="Times New Roman" w:hAnsi="Times New Roman" w:cs="Times New Roman"/>
          <w:bCs/>
          <w:sz w:val="24"/>
          <w:szCs w:val="24"/>
        </w:rPr>
        <w:t xml:space="preserve"> WAMCO Nigeria PLC</w:t>
      </w:r>
      <w:r w:rsidR="00AE3088" w:rsidRPr="00B6064C">
        <w:rPr>
          <w:rFonts w:ascii="Times New Roman" w:hAnsi="Times New Roman" w:cs="Times New Roman"/>
          <w:sz w:val="24"/>
          <w:szCs w:val="24"/>
        </w:rPr>
        <w:t xml:space="preserve"> (</w:t>
      </w:r>
      <w:r w:rsidR="00AE3088" w:rsidRPr="00B6064C">
        <w:rPr>
          <w:rFonts w:ascii="Times New Roman" w:hAnsi="Times New Roman" w:cs="Times New Roman"/>
          <w:bCs/>
          <w:sz w:val="24"/>
          <w:szCs w:val="24"/>
        </w:rPr>
        <w:t>WAMCO</w:t>
      </w:r>
      <w:r w:rsidR="00AE3088" w:rsidRPr="00B6064C">
        <w:rPr>
          <w:rFonts w:ascii="Times New Roman" w:hAnsi="Times New Roman" w:cs="Times New Roman"/>
          <w:sz w:val="24"/>
          <w:szCs w:val="24"/>
        </w:rPr>
        <w:t xml:space="preserve">), </w:t>
      </w:r>
      <w:r w:rsidR="00AE3088" w:rsidRPr="00B6064C">
        <w:rPr>
          <w:rFonts w:ascii="Times New Roman" w:hAnsi="Times New Roman" w:cs="Times New Roman"/>
          <w:bCs/>
          <w:sz w:val="24"/>
          <w:szCs w:val="24"/>
        </w:rPr>
        <w:t>Unilever Nigeria Plc</w:t>
      </w:r>
      <w:r w:rsidR="00AE3088" w:rsidRPr="00B6064C">
        <w:rPr>
          <w:rFonts w:ascii="Times New Roman" w:hAnsi="Times New Roman" w:cs="Times New Roman"/>
          <w:sz w:val="24"/>
          <w:szCs w:val="24"/>
        </w:rPr>
        <w:t xml:space="preserve"> (UNLEVER), </w:t>
      </w:r>
      <w:r w:rsidR="00AE3088" w:rsidRPr="00B6064C">
        <w:rPr>
          <w:rFonts w:ascii="Times New Roman" w:hAnsi="Times New Roman" w:cs="Times New Roman"/>
          <w:bCs/>
          <w:sz w:val="24"/>
          <w:szCs w:val="24"/>
        </w:rPr>
        <w:t>Cadbury Nigeria Plc (CADBURY</w:t>
      </w:r>
      <w:proofErr w:type="gramStart"/>
      <w:r w:rsidR="00AE3088" w:rsidRPr="00B6064C">
        <w:rPr>
          <w:rFonts w:ascii="Times New Roman" w:hAnsi="Times New Roman" w:cs="Times New Roman"/>
          <w:bCs/>
          <w:sz w:val="24"/>
          <w:szCs w:val="24"/>
        </w:rPr>
        <w:t>),Guinness</w:t>
      </w:r>
      <w:proofErr w:type="gramEnd"/>
      <w:r w:rsidR="00AE3088" w:rsidRPr="00B6064C">
        <w:rPr>
          <w:rFonts w:ascii="Times New Roman" w:hAnsi="Times New Roman" w:cs="Times New Roman"/>
          <w:bCs/>
          <w:sz w:val="24"/>
          <w:szCs w:val="24"/>
        </w:rPr>
        <w:t xml:space="preserve"> Nigeria PLC</w:t>
      </w:r>
      <w:r w:rsidR="00AE3088" w:rsidRPr="00B6064C">
        <w:rPr>
          <w:rFonts w:ascii="Times New Roman" w:hAnsi="Times New Roman" w:cs="Times New Roman"/>
          <w:sz w:val="24"/>
          <w:szCs w:val="24"/>
        </w:rPr>
        <w:t xml:space="preserve"> (GUINNESS),</w:t>
      </w:r>
      <w:r w:rsidR="00AE3088" w:rsidRPr="00B6064C">
        <w:rPr>
          <w:rFonts w:ascii="Times New Roman" w:hAnsi="Times New Roman" w:cs="Times New Roman"/>
          <w:bCs/>
          <w:sz w:val="24"/>
          <w:szCs w:val="24"/>
        </w:rPr>
        <w:t>Indorama Petrochemicals Eleme (IPE), Tetra Pak West Africa</w:t>
      </w:r>
      <w:r w:rsidR="00AE3088" w:rsidRPr="00B6064C">
        <w:rPr>
          <w:rFonts w:ascii="Times New Roman" w:hAnsi="Times New Roman" w:cs="Times New Roman"/>
          <w:sz w:val="24"/>
          <w:szCs w:val="24"/>
        </w:rPr>
        <w:t xml:space="preserve"> (TPA), </w:t>
      </w:r>
      <w:r w:rsidR="00AE3088" w:rsidRPr="00B6064C">
        <w:rPr>
          <w:rFonts w:ascii="Times New Roman" w:hAnsi="Times New Roman" w:cs="Times New Roman"/>
          <w:bCs/>
          <w:sz w:val="24"/>
          <w:szCs w:val="24"/>
        </w:rPr>
        <w:t>Seven-Up Bottling Company (7UP),</w:t>
      </w:r>
      <w:r w:rsidR="00AE3088" w:rsidRPr="00B6064C">
        <w:rPr>
          <w:rFonts w:ascii="Times New Roman" w:hAnsi="Times New Roman" w:cs="Times New Roman"/>
          <w:sz w:val="24"/>
          <w:szCs w:val="24"/>
        </w:rPr>
        <w:t xml:space="preserve"> </w:t>
      </w:r>
      <w:r w:rsidR="00866369" w:rsidRPr="00B6064C">
        <w:rPr>
          <w:rFonts w:ascii="Times New Roman" w:eastAsia="Times New Roman" w:hAnsi="Times New Roman" w:cs="Times New Roman"/>
          <w:sz w:val="24"/>
          <w:szCs w:val="24"/>
        </w:rPr>
        <w:t xml:space="preserve"> </w:t>
      </w:r>
      <w:r w:rsidR="008F4E56" w:rsidRPr="00B6064C">
        <w:rPr>
          <w:rFonts w:ascii="Times New Roman" w:eastAsia="Times New Roman" w:hAnsi="Times New Roman" w:cs="Times New Roman"/>
          <w:sz w:val="24"/>
          <w:szCs w:val="24"/>
        </w:rPr>
        <w:t>The study covered a period of five year from 2019 to 2023.</w:t>
      </w:r>
      <w:r w:rsidR="00866369" w:rsidRPr="00B6064C">
        <w:rPr>
          <w:rFonts w:ascii="Times New Roman" w:eastAsia="Times New Roman" w:hAnsi="Times New Roman" w:cs="Times New Roman"/>
          <w:sz w:val="24"/>
          <w:szCs w:val="24"/>
        </w:rPr>
        <w:t xml:space="preserve"> </w:t>
      </w:r>
      <w:r w:rsidRPr="00B6064C">
        <w:rPr>
          <w:rFonts w:ascii="Times New Roman" w:eastAsia="Times New Roman" w:hAnsi="Times New Roman" w:cs="Times New Roman"/>
          <w:sz w:val="24"/>
          <w:szCs w:val="24"/>
        </w:rPr>
        <w:t xml:space="preserve">The </w:t>
      </w:r>
      <w:r w:rsidR="008F4E56" w:rsidRPr="00B6064C">
        <w:rPr>
          <w:rFonts w:ascii="Times New Roman" w:eastAsia="Times New Roman" w:hAnsi="Times New Roman" w:cs="Times New Roman"/>
          <w:sz w:val="24"/>
          <w:szCs w:val="24"/>
        </w:rPr>
        <w:lastRenderedPageBreak/>
        <w:t>research</w:t>
      </w:r>
      <w:r w:rsidRPr="00B6064C">
        <w:rPr>
          <w:rFonts w:ascii="Times New Roman" w:eastAsia="Times New Roman" w:hAnsi="Times New Roman" w:cs="Times New Roman"/>
          <w:sz w:val="24"/>
          <w:szCs w:val="24"/>
        </w:rPr>
        <w:t xml:space="preserve"> </w:t>
      </w:r>
      <w:r w:rsidR="00866369" w:rsidRPr="00B6064C">
        <w:rPr>
          <w:rFonts w:ascii="Times New Roman" w:eastAsia="Times New Roman" w:hAnsi="Times New Roman" w:cs="Times New Roman"/>
          <w:sz w:val="24"/>
          <w:szCs w:val="24"/>
        </w:rPr>
        <w:t>used</w:t>
      </w:r>
      <w:r w:rsidRPr="00B6064C">
        <w:rPr>
          <w:rFonts w:ascii="Times New Roman" w:eastAsia="Times New Roman" w:hAnsi="Times New Roman" w:cs="Times New Roman"/>
          <w:sz w:val="24"/>
          <w:szCs w:val="24"/>
        </w:rPr>
        <w:t xml:space="preserve"> regression </w:t>
      </w:r>
      <w:r w:rsidR="008F4E56" w:rsidRPr="00B6064C">
        <w:rPr>
          <w:rFonts w:ascii="Times New Roman" w:eastAsia="Times New Roman" w:hAnsi="Times New Roman" w:cs="Times New Roman"/>
          <w:sz w:val="24"/>
          <w:szCs w:val="24"/>
        </w:rPr>
        <w:t>descriptive and analyse</w:t>
      </w:r>
      <w:r w:rsidRPr="00B6064C">
        <w:rPr>
          <w:rFonts w:ascii="Times New Roman" w:eastAsia="Times New Roman" w:hAnsi="Times New Roman" w:cs="Times New Roman"/>
          <w:sz w:val="24"/>
          <w:szCs w:val="24"/>
        </w:rPr>
        <w:t>s</w:t>
      </w:r>
      <w:r w:rsidR="008F4E56" w:rsidRPr="00B6064C">
        <w:rPr>
          <w:rFonts w:ascii="Times New Roman" w:eastAsia="Times New Roman" w:hAnsi="Times New Roman" w:cs="Times New Roman"/>
          <w:sz w:val="24"/>
          <w:szCs w:val="24"/>
        </w:rPr>
        <w:t xml:space="preserve"> for data estimation .to</w:t>
      </w:r>
      <w:r w:rsidRPr="00B6064C">
        <w:rPr>
          <w:rFonts w:ascii="Times New Roman" w:eastAsia="Times New Roman" w:hAnsi="Times New Roman" w:cs="Times New Roman"/>
          <w:sz w:val="24"/>
          <w:szCs w:val="24"/>
        </w:rPr>
        <w:t xml:space="preserve"> provide </w:t>
      </w:r>
      <w:r w:rsidR="008F4E56" w:rsidRPr="00B6064C">
        <w:rPr>
          <w:rFonts w:ascii="Times New Roman" w:eastAsia="Times New Roman" w:hAnsi="Times New Roman" w:cs="Times New Roman"/>
          <w:sz w:val="24"/>
          <w:szCs w:val="24"/>
        </w:rPr>
        <w:t xml:space="preserve">the </w:t>
      </w:r>
      <w:r w:rsidRPr="00B6064C">
        <w:rPr>
          <w:rFonts w:ascii="Times New Roman" w:eastAsia="Times New Roman" w:hAnsi="Times New Roman" w:cs="Times New Roman"/>
          <w:sz w:val="24"/>
          <w:szCs w:val="24"/>
        </w:rPr>
        <w:t xml:space="preserve">empirical insights into the impact of CMA practices on </w:t>
      </w:r>
      <w:r w:rsidR="00EA0AC5">
        <w:rPr>
          <w:rFonts w:ascii="Times New Roman" w:eastAsia="Times New Roman" w:hAnsi="Times New Roman" w:cs="Times New Roman"/>
          <w:sz w:val="24"/>
          <w:szCs w:val="24"/>
        </w:rPr>
        <w:t xml:space="preserve">the </w:t>
      </w:r>
      <w:r w:rsidR="00866369" w:rsidRPr="00B6064C">
        <w:rPr>
          <w:rFonts w:ascii="Times New Roman" w:eastAsia="Times New Roman" w:hAnsi="Times New Roman" w:cs="Times New Roman"/>
          <w:sz w:val="24"/>
          <w:szCs w:val="24"/>
        </w:rPr>
        <w:t>firms’ performance</w:t>
      </w:r>
      <w:r w:rsidRPr="00B6064C">
        <w:rPr>
          <w:rFonts w:ascii="Times New Roman" w:eastAsia="Times New Roman" w:hAnsi="Times New Roman" w:cs="Times New Roman"/>
          <w:sz w:val="24"/>
          <w:szCs w:val="24"/>
        </w:rPr>
        <w:t>.</w:t>
      </w:r>
    </w:p>
    <w:p w14:paraId="46E5FF2F" w14:textId="77777777" w:rsidR="00377C01" w:rsidRPr="00B6064C" w:rsidRDefault="003528EE" w:rsidP="00377C01">
      <w:pPr>
        <w:spacing w:before="100" w:beforeAutospacing="1" w:after="100" w:afterAutospacing="1" w:line="240" w:lineRule="auto"/>
        <w:rPr>
          <w:rFonts w:ascii="Times New Roman" w:eastAsia="Times New Roman" w:hAnsi="Times New Roman" w:cs="Times New Roman"/>
          <w:sz w:val="24"/>
          <w:szCs w:val="24"/>
        </w:rPr>
      </w:pPr>
      <w:r w:rsidRPr="00B6064C">
        <w:rPr>
          <w:rFonts w:ascii="Times New Roman" w:eastAsia="Times New Roman" w:hAnsi="Times New Roman" w:cs="Times New Roman"/>
          <w:b/>
          <w:bCs/>
          <w:sz w:val="24"/>
          <w:szCs w:val="24"/>
        </w:rPr>
        <w:t xml:space="preserve">3.1 </w:t>
      </w:r>
      <w:r w:rsidR="00377C01" w:rsidRPr="00B6064C">
        <w:rPr>
          <w:rFonts w:ascii="Times New Roman" w:eastAsia="Times New Roman" w:hAnsi="Times New Roman" w:cs="Times New Roman"/>
          <w:b/>
          <w:bCs/>
          <w:sz w:val="24"/>
          <w:szCs w:val="24"/>
        </w:rPr>
        <w:t>Model Specification</w:t>
      </w:r>
    </w:p>
    <w:p w14:paraId="007B8E5C" w14:textId="77777777" w:rsidR="004F304B" w:rsidRPr="00B6064C" w:rsidRDefault="00866369" w:rsidP="00866369">
      <w:pPr>
        <w:jc w:val="both"/>
        <w:rPr>
          <w:rFonts w:ascii="Times New Roman" w:hAnsi="Times New Roman" w:cs="Times New Roman"/>
          <w:sz w:val="24"/>
          <w:szCs w:val="24"/>
        </w:rPr>
      </w:pPr>
      <w:r w:rsidRPr="00B6064C">
        <w:rPr>
          <w:rFonts w:ascii="Times New Roman" w:hAnsi="Times New Roman" w:cs="Times New Roman"/>
          <w:sz w:val="24"/>
          <w:szCs w:val="24"/>
        </w:rPr>
        <w:t>This study</w:t>
      </w:r>
      <w:r w:rsidR="004F304B" w:rsidRPr="00B6064C">
        <w:rPr>
          <w:rFonts w:ascii="Times New Roman" w:hAnsi="Times New Roman" w:cs="Times New Roman"/>
          <w:sz w:val="24"/>
          <w:szCs w:val="24"/>
        </w:rPr>
        <w:t xml:space="preserve"> </w:t>
      </w:r>
      <w:r w:rsidR="00FF7789" w:rsidRPr="00B6064C">
        <w:rPr>
          <w:rFonts w:ascii="Times New Roman" w:hAnsi="Times New Roman" w:cs="Times New Roman"/>
          <w:sz w:val="24"/>
          <w:szCs w:val="24"/>
        </w:rPr>
        <w:t>adapted</w:t>
      </w:r>
      <w:r w:rsidR="004F304B" w:rsidRPr="00B6064C">
        <w:rPr>
          <w:rFonts w:ascii="Times New Roman" w:hAnsi="Times New Roman" w:cs="Times New Roman"/>
          <w:sz w:val="24"/>
          <w:szCs w:val="24"/>
        </w:rPr>
        <w:t xml:space="preserve"> </w:t>
      </w:r>
      <w:r w:rsidRPr="00B6064C">
        <w:rPr>
          <w:rFonts w:ascii="Times New Roman" w:hAnsi="Times New Roman" w:cs="Times New Roman"/>
          <w:sz w:val="24"/>
          <w:szCs w:val="24"/>
        </w:rPr>
        <w:t xml:space="preserve">the </w:t>
      </w:r>
      <w:r w:rsidR="003606B7" w:rsidRPr="00B6064C">
        <w:rPr>
          <w:rFonts w:ascii="Times New Roman" w:hAnsi="Times New Roman" w:cs="Times New Roman"/>
          <w:sz w:val="24"/>
          <w:szCs w:val="24"/>
        </w:rPr>
        <w:t>work of</w:t>
      </w:r>
      <w:r w:rsidR="00FF7789" w:rsidRPr="00B6064C">
        <w:rPr>
          <w:rFonts w:ascii="Times New Roman" w:hAnsi="Times New Roman" w:cs="Times New Roman"/>
          <w:sz w:val="24"/>
          <w:szCs w:val="24"/>
        </w:rPr>
        <w:t xml:space="preserve"> </w:t>
      </w:r>
      <w:proofErr w:type="spellStart"/>
      <w:r w:rsidR="00FF7789" w:rsidRPr="00B6064C">
        <w:rPr>
          <w:rFonts w:ascii="Times New Roman" w:hAnsi="Times New Roman" w:cs="Times New Roman"/>
          <w:sz w:val="24"/>
          <w:szCs w:val="24"/>
        </w:rPr>
        <w:t>Emamoke</w:t>
      </w:r>
      <w:proofErr w:type="spellEnd"/>
      <w:r w:rsidR="00FF7789" w:rsidRPr="00B6064C">
        <w:rPr>
          <w:rFonts w:ascii="Times New Roman" w:hAnsi="Times New Roman" w:cs="Times New Roman"/>
          <w:sz w:val="24"/>
          <w:szCs w:val="24"/>
        </w:rPr>
        <w:t xml:space="preserve"> and</w:t>
      </w:r>
      <w:r w:rsidR="004F304B" w:rsidRPr="00B6064C">
        <w:rPr>
          <w:rFonts w:ascii="Times New Roman" w:hAnsi="Times New Roman" w:cs="Times New Roman"/>
          <w:sz w:val="24"/>
          <w:szCs w:val="24"/>
        </w:rPr>
        <w:t xml:space="preserve"> </w:t>
      </w:r>
      <w:proofErr w:type="spellStart"/>
      <w:r w:rsidR="004F304B" w:rsidRPr="00B6064C">
        <w:rPr>
          <w:rFonts w:ascii="Times New Roman" w:hAnsi="Times New Roman" w:cs="Times New Roman"/>
          <w:sz w:val="24"/>
          <w:szCs w:val="24"/>
        </w:rPr>
        <w:t>Omodero</w:t>
      </w:r>
      <w:proofErr w:type="spellEnd"/>
      <w:r w:rsidR="004F304B" w:rsidRPr="00B6064C">
        <w:rPr>
          <w:rFonts w:ascii="Times New Roman" w:hAnsi="Times New Roman" w:cs="Times New Roman"/>
          <w:sz w:val="24"/>
          <w:szCs w:val="24"/>
        </w:rPr>
        <w:t xml:space="preserve"> (2021) </w:t>
      </w:r>
      <w:r w:rsidR="004A43BD" w:rsidRPr="00B6064C">
        <w:rPr>
          <w:rFonts w:ascii="Times New Roman" w:hAnsi="Times New Roman" w:cs="Times New Roman"/>
          <w:sz w:val="24"/>
          <w:szCs w:val="24"/>
        </w:rPr>
        <w:t xml:space="preserve">specified </w:t>
      </w:r>
      <w:proofErr w:type="gramStart"/>
      <w:r w:rsidR="004A43BD" w:rsidRPr="00B6064C">
        <w:rPr>
          <w:rFonts w:ascii="Times New Roman" w:hAnsi="Times New Roman" w:cs="Times New Roman"/>
          <w:sz w:val="24"/>
          <w:szCs w:val="24"/>
        </w:rPr>
        <w:t>below:</w:t>
      </w:r>
      <w:r w:rsidR="004F304B" w:rsidRPr="00B6064C">
        <w:rPr>
          <w:rFonts w:ascii="Times New Roman" w:hAnsi="Times New Roman" w:cs="Times New Roman"/>
          <w:sz w:val="24"/>
          <w:szCs w:val="24"/>
        </w:rPr>
        <w:t>:</w:t>
      </w:r>
      <w:proofErr w:type="gramEnd"/>
    </w:p>
    <w:p w14:paraId="1F11228F" w14:textId="77777777" w:rsidR="004F304B" w:rsidRPr="00B6064C" w:rsidRDefault="004F304B" w:rsidP="004F304B">
      <w:pPr>
        <w:rPr>
          <w:rFonts w:ascii="Times New Roman" w:hAnsi="Times New Roman" w:cs="Times New Roman"/>
          <w:sz w:val="24"/>
          <w:szCs w:val="24"/>
        </w:rPr>
      </w:pPr>
      <w:r w:rsidRPr="00B6064C">
        <w:rPr>
          <w:rFonts w:ascii="Times New Roman" w:hAnsi="Times New Roman" w:cs="Times New Roman"/>
          <w:sz w:val="24"/>
          <w:szCs w:val="24"/>
        </w:rPr>
        <w:t>FP=ƒ(CSRI)</w:t>
      </w:r>
    </w:p>
    <w:p w14:paraId="6F679832" w14:textId="77777777" w:rsidR="007735DB" w:rsidRPr="00B6064C" w:rsidRDefault="004F304B" w:rsidP="00FB4111">
      <w:pPr>
        <w:rPr>
          <w:rFonts w:ascii="Times New Roman" w:hAnsi="Times New Roman" w:cs="Times New Roman"/>
          <w:sz w:val="24"/>
          <w:szCs w:val="24"/>
        </w:rPr>
      </w:pPr>
      <w:r w:rsidRPr="00B6064C">
        <w:rPr>
          <w:rFonts w:ascii="Times New Roman" w:hAnsi="Times New Roman" w:cs="Times New Roman"/>
          <w:sz w:val="24"/>
          <w:szCs w:val="24"/>
        </w:rPr>
        <w:t>Where:</w:t>
      </w:r>
      <w:r w:rsidR="00FB4111" w:rsidRPr="00B6064C">
        <w:rPr>
          <w:rFonts w:ascii="Times New Roman" w:hAnsi="Times New Roman" w:cs="Times New Roman"/>
          <w:sz w:val="24"/>
          <w:szCs w:val="24"/>
        </w:rPr>
        <w:t xml:space="preserve"> </w:t>
      </w:r>
      <w:r w:rsidRPr="00B6064C">
        <w:rPr>
          <w:rFonts w:ascii="Times New Roman" w:hAnsi="Times New Roman" w:cs="Times New Roman"/>
          <w:sz w:val="24"/>
          <w:szCs w:val="24"/>
        </w:rPr>
        <w:t>CSRI = Corporate Social Responsibility Investment</w:t>
      </w:r>
      <w:r w:rsidR="00FB4111" w:rsidRPr="00B6064C">
        <w:rPr>
          <w:rFonts w:ascii="Times New Roman" w:hAnsi="Times New Roman" w:cs="Times New Roman"/>
          <w:sz w:val="24"/>
          <w:szCs w:val="24"/>
        </w:rPr>
        <w:t xml:space="preserve"> and </w:t>
      </w:r>
      <w:r w:rsidRPr="00B6064C">
        <w:rPr>
          <w:rFonts w:ascii="Times New Roman" w:hAnsi="Times New Roman" w:cs="Times New Roman"/>
          <w:sz w:val="24"/>
          <w:szCs w:val="24"/>
        </w:rPr>
        <w:t>FP = Financial Performance</w:t>
      </w:r>
      <w:r w:rsidR="00FB4111" w:rsidRPr="00B6064C">
        <w:rPr>
          <w:rFonts w:ascii="Times New Roman" w:hAnsi="Times New Roman" w:cs="Times New Roman"/>
          <w:sz w:val="24"/>
          <w:szCs w:val="24"/>
        </w:rPr>
        <w:t xml:space="preserve"> </w:t>
      </w:r>
      <w:r w:rsidR="00FF7789" w:rsidRPr="00B6064C">
        <w:rPr>
          <w:rFonts w:ascii="Times New Roman" w:hAnsi="Times New Roman" w:cs="Times New Roman"/>
          <w:sz w:val="24"/>
          <w:szCs w:val="24"/>
        </w:rPr>
        <w:t>The adapted model was modified to form t</w:t>
      </w:r>
      <w:r w:rsidR="007735DB" w:rsidRPr="00B6064C">
        <w:rPr>
          <w:rFonts w:ascii="Times New Roman" w:hAnsi="Times New Roman" w:cs="Times New Roman"/>
          <w:sz w:val="24"/>
          <w:szCs w:val="24"/>
        </w:rPr>
        <w:t xml:space="preserve">his </w:t>
      </w:r>
      <w:proofErr w:type="gramStart"/>
      <w:r w:rsidR="007735DB" w:rsidRPr="00B6064C">
        <w:rPr>
          <w:rFonts w:ascii="Times New Roman" w:hAnsi="Times New Roman" w:cs="Times New Roman"/>
          <w:sz w:val="24"/>
          <w:szCs w:val="24"/>
        </w:rPr>
        <w:t>study’s</w:t>
      </w:r>
      <w:proofErr w:type="gramEnd"/>
      <w:r w:rsidR="007735DB" w:rsidRPr="00B6064C">
        <w:rPr>
          <w:rFonts w:ascii="Times New Roman" w:hAnsi="Times New Roman" w:cs="Times New Roman"/>
          <w:sz w:val="24"/>
          <w:szCs w:val="24"/>
        </w:rPr>
        <w:t xml:space="preserve"> model specified below:</w:t>
      </w:r>
    </w:p>
    <w:p w14:paraId="7446B01B" w14:textId="77777777" w:rsidR="007735DB" w:rsidRPr="00B6064C" w:rsidRDefault="003606B7" w:rsidP="007735DB">
      <w:pPr>
        <w:pStyle w:val="NoSpacing"/>
        <w:spacing w:line="360" w:lineRule="auto"/>
        <w:rPr>
          <w:rFonts w:ascii="Times New Roman" w:eastAsia="TimesNewRoman" w:hAnsi="Times New Roman" w:cs="Times New Roman"/>
          <w:iCs/>
          <w:sz w:val="24"/>
          <w:szCs w:val="24"/>
        </w:rPr>
      </w:pPr>
      <m:oMath>
        <m:r>
          <m:rPr>
            <m:sty m:val="p"/>
          </m:rPr>
          <w:rPr>
            <w:rFonts w:ascii="Cambria Math" w:eastAsia="TimesNewRoman" w:hAnsi="Times New Roman" w:cs="Times New Roman"/>
            <w:sz w:val="24"/>
            <w:szCs w:val="24"/>
          </w:rPr>
          <m:t xml:space="preserve">PFMit = </m:t>
        </m:r>
        <m:sSub>
          <m:sSubPr>
            <m:ctrlPr>
              <w:rPr>
                <w:rFonts w:ascii="Cambria Math" w:eastAsia="TimesNewRoman" w:hAnsi="Times New Roman" w:cs="Times New Roman"/>
                <w:iCs/>
                <w:sz w:val="24"/>
                <w:szCs w:val="24"/>
              </w:rPr>
            </m:ctrlPr>
          </m:sSubPr>
          <m:e>
            <m:r>
              <m:rPr>
                <m:sty m:val="p"/>
              </m:rPr>
              <w:rPr>
                <w:rFonts w:ascii="Times New Roman" w:eastAsia="TimesNewRoman" w:hAnsi="Times New Roman" w:cs="Times New Roman"/>
                <w:sz w:val="24"/>
                <w:szCs w:val="24"/>
              </w:rPr>
              <m:t>β</m:t>
            </m:r>
          </m:e>
          <m:sub>
            <m:r>
              <m:rPr>
                <m:sty m:val="p"/>
              </m:rPr>
              <w:rPr>
                <w:rFonts w:ascii="Cambria Math" w:eastAsia="TimesNewRoman" w:hAnsi="Times New Roman" w:cs="Times New Roman"/>
                <w:sz w:val="24"/>
                <w:szCs w:val="24"/>
              </w:rPr>
              <m:t>0</m:t>
            </m:r>
          </m:sub>
        </m:sSub>
        <m:r>
          <m:rPr>
            <m:sty m:val="p"/>
          </m:rPr>
          <w:rPr>
            <w:rFonts w:ascii="Cambria Math" w:eastAsia="TimesNewRoman" w:hAnsi="Times New Roman" w:cs="Times New Roman"/>
            <w:sz w:val="24"/>
            <w:szCs w:val="24"/>
          </w:rPr>
          <m:t xml:space="preserve"> + </m:t>
        </m:r>
        <m:sSub>
          <m:sSubPr>
            <m:ctrlPr>
              <w:rPr>
                <w:rFonts w:ascii="Cambria Math" w:eastAsia="TimesNewRoman" w:hAnsi="Times New Roman" w:cs="Times New Roman"/>
                <w:iCs/>
                <w:sz w:val="24"/>
                <w:szCs w:val="24"/>
              </w:rPr>
            </m:ctrlPr>
          </m:sSubPr>
          <m:e>
            <m:r>
              <m:rPr>
                <m:sty m:val="p"/>
              </m:rPr>
              <w:rPr>
                <w:rFonts w:ascii="Times New Roman" w:eastAsia="TimesNewRoman" w:hAnsi="Times New Roman" w:cs="Times New Roman"/>
                <w:sz w:val="24"/>
                <w:szCs w:val="24"/>
              </w:rPr>
              <m:t>β</m:t>
            </m:r>
          </m:e>
          <m:sub>
            <m:r>
              <m:rPr>
                <m:sty m:val="p"/>
              </m:rPr>
              <w:rPr>
                <w:rFonts w:ascii="Cambria Math" w:eastAsia="TimesNewRoman" w:hAnsi="Times New Roman" w:cs="Times New Roman"/>
                <w:sz w:val="24"/>
                <w:szCs w:val="24"/>
              </w:rPr>
              <m:t>1</m:t>
            </m:r>
          </m:sub>
        </m:sSub>
        <m:sSub>
          <m:sSubPr>
            <m:ctrlPr>
              <w:rPr>
                <w:rFonts w:ascii="Cambria Math" w:eastAsia="TimesNewRoman" w:hAnsi="Times New Roman" w:cs="Times New Roman"/>
                <w:iCs/>
                <w:sz w:val="24"/>
                <w:szCs w:val="24"/>
              </w:rPr>
            </m:ctrlPr>
          </m:sSubPr>
          <m:e>
            <m:r>
              <m:rPr>
                <m:sty m:val="p"/>
              </m:rPr>
              <w:rPr>
                <w:rFonts w:ascii="Cambria Math" w:hAnsi="Times New Roman" w:cs="Times New Roman"/>
                <w:sz w:val="24"/>
                <w:szCs w:val="24"/>
              </w:rPr>
              <m:t>CARI</m:t>
            </m:r>
          </m:e>
          <m:sub>
            <m:r>
              <m:rPr>
                <m:sty m:val="p"/>
              </m:rPr>
              <w:rPr>
                <w:rFonts w:ascii="Cambria Math" w:eastAsia="TimesNewRoman" w:hAnsi="Times New Roman" w:cs="Times New Roman"/>
                <w:sz w:val="24"/>
                <w:szCs w:val="24"/>
              </w:rPr>
              <m:t>it</m:t>
            </m:r>
          </m:sub>
        </m:sSub>
        <m:r>
          <m:rPr>
            <m:sty m:val="p"/>
          </m:rPr>
          <w:rPr>
            <w:rFonts w:ascii="Cambria Math" w:eastAsia="TimesNewRoman" w:hAnsi="Times New Roman" w:cs="Times New Roman"/>
            <w:sz w:val="24"/>
            <w:szCs w:val="24"/>
          </w:rPr>
          <m:t xml:space="preserve"> + </m:t>
        </m:r>
        <m:sSub>
          <m:sSubPr>
            <m:ctrlPr>
              <w:rPr>
                <w:rFonts w:ascii="Cambria Math" w:eastAsia="TimesNewRoman" w:hAnsi="Times New Roman" w:cs="Times New Roman"/>
                <w:iCs/>
                <w:sz w:val="24"/>
                <w:szCs w:val="24"/>
              </w:rPr>
            </m:ctrlPr>
          </m:sSubPr>
          <m:e>
            <m:r>
              <m:rPr>
                <m:sty m:val="p"/>
              </m:rPr>
              <w:rPr>
                <w:rFonts w:ascii="Times New Roman" w:eastAsia="TimesNewRoman" w:hAnsi="Times New Roman" w:cs="Times New Roman"/>
                <w:sz w:val="24"/>
                <w:szCs w:val="24"/>
              </w:rPr>
              <m:t>β</m:t>
            </m:r>
          </m:e>
          <m:sub>
            <m:r>
              <m:rPr>
                <m:sty m:val="p"/>
              </m:rPr>
              <w:rPr>
                <w:rFonts w:ascii="Cambria Math" w:eastAsia="TimesNewRoman" w:hAnsi="Times New Roman" w:cs="Times New Roman"/>
                <w:sz w:val="24"/>
                <w:szCs w:val="24"/>
              </w:rPr>
              <m:t>2</m:t>
            </m:r>
          </m:sub>
        </m:sSub>
        <m:sSub>
          <m:sSubPr>
            <m:ctrlPr>
              <w:rPr>
                <w:rFonts w:ascii="Cambria Math" w:eastAsia="TimesNewRoman" w:hAnsi="Times New Roman" w:cs="Times New Roman"/>
                <w:iCs/>
                <w:sz w:val="24"/>
                <w:szCs w:val="24"/>
              </w:rPr>
            </m:ctrlPr>
          </m:sSubPr>
          <m:e>
            <m:r>
              <m:rPr>
                <m:sty m:val="p"/>
              </m:rPr>
              <w:rPr>
                <w:rFonts w:ascii="Cambria Math" w:hAnsi="Times New Roman" w:cs="Times New Roman"/>
                <w:sz w:val="24"/>
                <w:szCs w:val="24"/>
              </w:rPr>
              <m:t xml:space="preserve"> CARPI</m:t>
            </m:r>
          </m:e>
          <m:sub>
            <m:r>
              <m:rPr>
                <m:sty m:val="p"/>
              </m:rPr>
              <w:rPr>
                <w:rFonts w:ascii="Cambria Math" w:eastAsia="TimesNewRoman" w:hAnsi="Times New Roman" w:cs="Times New Roman"/>
                <w:sz w:val="24"/>
                <w:szCs w:val="24"/>
              </w:rPr>
              <m:t>it</m:t>
            </m:r>
          </m:sub>
        </m:sSub>
        <m:sSub>
          <m:sSubPr>
            <m:ctrlPr>
              <w:rPr>
                <w:rFonts w:ascii="Cambria Math" w:eastAsia="TimesNewRoman" w:hAnsi="Times New Roman" w:cs="Times New Roman"/>
                <w:iCs/>
                <w:sz w:val="24"/>
                <w:szCs w:val="24"/>
              </w:rPr>
            </m:ctrlPr>
          </m:sSubPr>
          <m:e>
            <m:r>
              <m:rPr>
                <m:sty m:val="p"/>
              </m:rPr>
              <w:rPr>
                <w:rFonts w:ascii="Cambria Math" w:eastAsia="TimesNewRoman" w:hAnsi="Times New Roman" w:cs="Times New Roman"/>
                <w:sz w:val="24"/>
                <w:szCs w:val="24"/>
              </w:rPr>
              <m:t>+</m:t>
            </m:r>
            <m:r>
              <m:rPr>
                <m:sty m:val="p"/>
              </m:rPr>
              <w:rPr>
                <w:rFonts w:ascii="Times New Roman" w:eastAsia="TimesNewRoman" w:hAnsi="Times New Roman" w:cs="Times New Roman"/>
                <w:sz w:val="24"/>
                <w:szCs w:val="24"/>
              </w:rPr>
              <m:t>β</m:t>
            </m:r>
          </m:e>
          <m:sub>
            <m:r>
              <m:rPr>
                <m:sty m:val="p"/>
              </m:rPr>
              <w:rPr>
                <w:rFonts w:ascii="Cambria Math" w:eastAsia="TimesNewRoman" w:hAnsi="Times New Roman" w:cs="Times New Roman"/>
                <w:sz w:val="24"/>
                <w:szCs w:val="24"/>
              </w:rPr>
              <m:t>3</m:t>
            </m:r>
          </m:sub>
        </m:sSub>
        <m:sSub>
          <m:sSubPr>
            <m:ctrlPr>
              <w:rPr>
                <w:rFonts w:ascii="Cambria Math" w:eastAsia="TimesNewRoman" w:hAnsi="Times New Roman" w:cs="Times New Roman"/>
                <w:iCs/>
                <w:sz w:val="24"/>
                <w:szCs w:val="24"/>
              </w:rPr>
            </m:ctrlPr>
          </m:sSubPr>
          <m:e>
            <m:r>
              <m:rPr>
                <m:sty m:val="p"/>
              </m:rPr>
              <w:rPr>
                <w:rFonts w:ascii="Cambria Math" w:hAnsi="Times New Roman" w:cs="Times New Roman"/>
                <w:sz w:val="24"/>
                <w:szCs w:val="24"/>
              </w:rPr>
              <m:t>RENE</m:t>
            </m:r>
          </m:e>
          <m:sub>
            <m:r>
              <m:rPr>
                <m:sty m:val="p"/>
              </m:rPr>
              <w:rPr>
                <w:rFonts w:ascii="Cambria Math" w:eastAsia="TimesNewRoman" w:hAnsi="Times New Roman" w:cs="Times New Roman"/>
                <w:sz w:val="24"/>
                <w:szCs w:val="24"/>
              </w:rPr>
              <m:t>it</m:t>
            </m:r>
          </m:sub>
        </m:sSub>
        <m:r>
          <m:rPr>
            <m:sty m:val="p"/>
          </m:rPr>
          <w:rPr>
            <w:rFonts w:ascii="Cambria Math" w:eastAsia="TimesNewRoman" w:hAnsi="Times New Roman" w:cs="Times New Roman"/>
            <w:sz w:val="24"/>
            <w:szCs w:val="24"/>
          </w:rPr>
          <m:t xml:space="preserve">  + </m:t>
        </m:r>
        <m:sSub>
          <m:sSubPr>
            <m:ctrlPr>
              <w:rPr>
                <w:rFonts w:ascii="Cambria Math" w:eastAsia="TimesNewRoman" w:hAnsi="Times New Roman" w:cs="Times New Roman"/>
                <w:iCs/>
                <w:sz w:val="24"/>
                <w:szCs w:val="24"/>
              </w:rPr>
            </m:ctrlPr>
          </m:sSubPr>
          <m:e>
            <m:r>
              <m:rPr>
                <m:sty m:val="p"/>
              </m:rPr>
              <w:rPr>
                <w:rFonts w:ascii="Times New Roman" w:hAnsi="Times New Roman" w:cs="Times New Roman"/>
                <w:sz w:val="24"/>
                <w:szCs w:val="24"/>
              </w:rPr>
              <m:t>μ</m:t>
            </m:r>
            <m:r>
              <m:rPr>
                <m:sty m:val="p"/>
              </m:rPr>
              <w:rPr>
                <w:rFonts w:ascii="Cambria Math" w:hAnsi="Times New Roman" w:cs="Times New Roman"/>
                <w:sz w:val="24"/>
                <w:szCs w:val="24"/>
              </w:rPr>
              <m:t>i</m:t>
            </m:r>
          </m:e>
          <m:sub>
            <m:r>
              <m:rPr>
                <m:sty m:val="p"/>
              </m:rPr>
              <w:rPr>
                <w:rFonts w:ascii="Cambria Math" w:eastAsia="TimesNewRoman" w:hAnsi="Times New Roman" w:cs="Times New Roman"/>
                <w:sz w:val="24"/>
                <w:szCs w:val="24"/>
              </w:rPr>
              <m:t>it</m:t>
            </m:r>
          </m:sub>
        </m:sSub>
      </m:oMath>
      <w:r w:rsidR="007735DB" w:rsidRPr="00B6064C">
        <w:rPr>
          <w:rFonts w:ascii="Times New Roman" w:eastAsia="TimesNewRoman" w:hAnsi="Times New Roman" w:cs="Times New Roman"/>
          <w:iCs/>
          <w:sz w:val="24"/>
          <w:szCs w:val="24"/>
        </w:rPr>
        <w:t>…………………………1)</w:t>
      </w:r>
    </w:p>
    <w:p w14:paraId="56DF00A8" w14:textId="77777777" w:rsidR="007735DB" w:rsidRPr="00B6064C" w:rsidRDefault="007735DB" w:rsidP="007735DB">
      <w:pPr>
        <w:autoSpaceDE w:val="0"/>
        <w:autoSpaceDN w:val="0"/>
        <w:adjustRightInd w:val="0"/>
        <w:spacing w:after="0" w:line="360" w:lineRule="auto"/>
        <w:rPr>
          <w:rFonts w:ascii="Times New Roman" w:hAnsi="Times New Roman" w:cs="Times New Roman"/>
          <w:sz w:val="24"/>
          <w:szCs w:val="24"/>
        </w:rPr>
      </w:pPr>
      <w:r w:rsidRPr="00B6064C">
        <w:rPr>
          <w:rFonts w:ascii="Times New Roman" w:hAnsi="Times New Roman" w:cs="Times New Roman"/>
          <w:b/>
          <w:sz w:val="24"/>
          <w:szCs w:val="24"/>
        </w:rPr>
        <w:t xml:space="preserve">Where: </w:t>
      </w:r>
    </w:p>
    <w:p w14:paraId="442908D2" w14:textId="77777777" w:rsidR="007735DB" w:rsidRPr="00B6064C" w:rsidRDefault="007735DB" w:rsidP="007735DB">
      <w:pPr>
        <w:pStyle w:val="NoSpacing"/>
        <w:spacing w:line="360" w:lineRule="auto"/>
        <w:jc w:val="both"/>
        <w:rPr>
          <w:rFonts w:ascii="Times New Roman" w:hAnsi="Times New Roman" w:cs="Times New Roman"/>
          <w:sz w:val="24"/>
          <w:szCs w:val="24"/>
        </w:rPr>
      </w:pPr>
      <w:r w:rsidRPr="00B6064C">
        <w:rPr>
          <w:rFonts w:ascii="Times New Roman" w:hAnsi="Times New Roman" w:cs="Times New Roman"/>
          <w:bCs/>
          <w:sz w:val="24"/>
          <w:szCs w:val="24"/>
        </w:rPr>
        <w:t>P</w:t>
      </w:r>
      <w:r w:rsidR="00B6064C">
        <w:rPr>
          <w:rFonts w:ascii="Times New Roman" w:hAnsi="Times New Roman" w:cs="Times New Roman"/>
          <w:bCs/>
          <w:sz w:val="24"/>
          <w:szCs w:val="24"/>
        </w:rPr>
        <w:t>F</w:t>
      </w:r>
      <w:r w:rsidR="003606B7" w:rsidRPr="00B6064C">
        <w:rPr>
          <w:rFonts w:ascii="Times New Roman" w:hAnsi="Times New Roman" w:cs="Times New Roman"/>
          <w:bCs/>
          <w:sz w:val="24"/>
          <w:szCs w:val="24"/>
        </w:rPr>
        <w:t>M</w:t>
      </w:r>
      <m:oMath>
        <m:r>
          <m:rPr>
            <m:sty m:val="p"/>
          </m:rPr>
          <w:rPr>
            <w:rFonts w:ascii="Cambria Math" w:eastAsia="TimesNewRoman" w:hAnsi="Times New Roman" w:cs="Times New Roman"/>
            <w:sz w:val="24"/>
            <w:szCs w:val="24"/>
          </w:rPr>
          <m:t xml:space="preserve"> it</m:t>
        </m:r>
      </m:oMath>
      <w:r w:rsidRPr="00B6064C">
        <w:rPr>
          <w:rFonts w:ascii="Times New Roman" w:hAnsi="Times New Roman" w:cs="Times New Roman"/>
          <w:sz w:val="24"/>
          <w:szCs w:val="24"/>
        </w:rPr>
        <w:t xml:space="preserve"> </w:t>
      </w:r>
      <w:r w:rsidR="003606B7" w:rsidRPr="00B6064C">
        <w:rPr>
          <w:rFonts w:ascii="Times New Roman" w:hAnsi="Times New Roman" w:cs="Times New Roman"/>
          <w:sz w:val="24"/>
          <w:szCs w:val="24"/>
        </w:rPr>
        <w:t xml:space="preserve">    </w:t>
      </w:r>
      <w:r w:rsidRPr="00B6064C">
        <w:rPr>
          <w:rFonts w:ascii="Times New Roman" w:hAnsi="Times New Roman" w:cs="Times New Roman"/>
          <w:sz w:val="24"/>
          <w:szCs w:val="24"/>
        </w:rPr>
        <w:t xml:space="preserve">= </w:t>
      </w:r>
      <w:r w:rsidR="00B6064C">
        <w:rPr>
          <w:rFonts w:ascii="Times New Roman" w:hAnsi="Times New Roman" w:cs="Times New Roman"/>
          <w:bCs/>
          <w:sz w:val="24"/>
          <w:szCs w:val="24"/>
        </w:rPr>
        <w:t>P</w:t>
      </w:r>
      <w:r w:rsidRPr="00B6064C">
        <w:rPr>
          <w:rFonts w:ascii="Times New Roman" w:hAnsi="Times New Roman" w:cs="Times New Roman"/>
          <w:bCs/>
          <w:sz w:val="24"/>
          <w:szCs w:val="24"/>
        </w:rPr>
        <w:t xml:space="preserve">erformance of </w:t>
      </w:r>
      <w:r w:rsidR="003606B7" w:rsidRPr="00B6064C">
        <w:rPr>
          <w:rFonts w:ascii="Times New Roman" w:hAnsi="Times New Roman" w:cs="Times New Roman"/>
          <w:bCs/>
          <w:sz w:val="24"/>
          <w:szCs w:val="24"/>
        </w:rPr>
        <w:t xml:space="preserve">listed manufacturing firms </w:t>
      </w:r>
      <w:proofErr w:type="spellStart"/>
      <w:r w:rsidR="003606B7" w:rsidRPr="00B6064C">
        <w:rPr>
          <w:rFonts w:ascii="Times New Roman" w:hAnsi="Times New Roman" w:cs="Times New Roman"/>
          <w:bCs/>
          <w:sz w:val="24"/>
          <w:szCs w:val="24"/>
        </w:rPr>
        <w:t>i</w:t>
      </w:r>
      <w:proofErr w:type="spellEnd"/>
      <w:r w:rsidRPr="00B6064C">
        <w:rPr>
          <w:rFonts w:ascii="Times New Roman" w:hAnsi="Times New Roman" w:cs="Times New Roman"/>
          <w:bCs/>
          <w:sz w:val="24"/>
          <w:szCs w:val="24"/>
        </w:rPr>
        <w:t xml:space="preserve"> in year t; </w:t>
      </w:r>
    </w:p>
    <w:p w14:paraId="75442751" w14:textId="77777777" w:rsidR="007735DB" w:rsidRPr="00B6064C" w:rsidRDefault="003606B7" w:rsidP="007735DB">
      <w:pPr>
        <w:spacing w:after="0" w:line="360" w:lineRule="auto"/>
        <w:jc w:val="both"/>
        <w:rPr>
          <w:rFonts w:ascii="Times New Roman" w:hAnsi="Times New Roman" w:cs="Times New Roman"/>
          <w:sz w:val="24"/>
          <w:szCs w:val="24"/>
        </w:rPr>
      </w:pPr>
      <w:r w:rsidRPr="00B6064C">
        <w:rPr>
          <w:rFonts w:ascii="Times New Roman" w:hAnsi="Times New Roman" w:cs="Times New Roman"/>
          <w:bCs/>
          <w:sz w:val="24"/>
          <w:szCs w:val="24"/>
        </w:rPr>
        <w:t>CAR</w:t>
      </w:r>
      <w:r w:rsidR="007735DB" w:rsidRPr="00B6064C">
        <w:rPr>
          <w:rFonts w:ascii="Times New Roman" w:hAnsi="Times New Roman" w:cs="Times New Roman"/>
          <w:bCs/>
          <w:sz w:val="24"/>
          <w:szCs w:val="24"/>
        </w:rPr>
        <w:t>I</w:t>
      </w:r>
      <m:oMath>
        <m:r>
          <m:rPr>
            <m:sty m:val="p"/>
          </m:rPr>
          <w:rPr>
            <w:rFonts w:ascii="Cambria Math" w:eastAsia="TimesNewRoman" w:hAnsi="Times New Roman" w:cs="Times New Roman"/>
            <w:sz w:val="24"/>
            <w:szCs w:val="24"/>
          </w:rPr>
          <m:t xml:space="preserve"> it</m:t>
        </m:r>
      </m:oMath>
      <w:r w:rsidRPr="00B6064C">
        <w:rPr>
          <w:rFonts w:ascii="Times New Roman" w:hAnsi="Times New Roman" w:cs="Times New Roman"/>
          <w:sz w:val="24"/>
          <w:szCs w:val="24"/>
        </w:rPr>
        <w:t xml:space="preserve">  </w:t>
      </w:r>
      <w:r w:rsidR="007735DB" w:rsidRPr="00B6064C">
        <w:rPr>
          <w:rFonts w:ascii="Times New Roman" w:hAnsi="Times New Roman" w:cs="Times New Roman"/>
          <w:sz w:val="24"/>
          <w:szCs w:val="24"/>
        </w:rPr>
        <w:t xml:space="preserve"> = </w:t>
      </w:r>
      <w:r w:rsidR="007735DB" w:rsidRPr="00B6064C">
        <w:rPr>
          <w:rFonts w:ascii="Times New Roman" w:hAnsi="Times New Roman" w:cs="Times New Roman"/>
          <w:bCs/>
          <w:sz w:val="24"/>
          <w:szCs w:val="24"/>
        </w:rPr>
        <w:t xml:space="preserve">Carbon Emissions Intensity of </w:t>
      </w:r>
      <w:r w:rsidRPr="00B6064C">
        <w:rPr>
          <w:rFonts w:ascii="Times New Roman" w:hAnsi="Times New Roman" w:cs="Times New Roman"/>
          <w:bCs/>
          <w:sz w:val="24"/>
          <w:szCs w:val="24"/>
        </w:rPr>
        <w:t xml:space="preserve">listed manufacturing firms </w:t>
      </w:r>
      <w:proofErr w:type="spellStart"/>
      <w:r w:rsidRPr="00B6064C">
        <w:rPr>
          <w:rFonts w:ascii="Times New Roman" w:hAnsi="Times New Roman" w:cs="Times New Roman"/>
          <w:bCs/>
          <w:sz w:val="24"/>
          <w:szCs w:val="24"/>
        </w:rPr>
        <w:t>i</w:t>
      </w:r>
      <w:proofErr w:type="spellEnd"/>
      <w:r w:rsidR="007735DB" w:rsidRPr="00B6064C">
        <w:rPr>
          <w:rFonts w:ascii="Times New Roman" w:hAnsi="Times New Roman" w:cs="Times New Roman"/>
          <w:bCs/>
          <w:sz w:val="24"/>
          <w:szCs w:val="24"/>
        </w:rPr>
        <w:t xml:space="preserve"> in year t;</w:t>
      </w:r>
    </w:p>
    <w:p w14:paraId="52A5561F" w14:textId="77777777" w:rsidR="007735DB" w:rsidRPr="00B6064C" w:rsidRDefault="007735DB" w:rsidP="007735DB">
      <w:pPr>
        <w:autoSpaceDE w:val="0"/>
        <w:autoSpaceDN w:val="0"/>
        <w:adjustRightInd w:val="0"/>
        <w:spacing w:after="0" w:line="360" w:lineRule="auto"/>
        <w:jc w:val="both"/>
        <w:rPr>
          <w:rFonts w:ascii="Times New Roman" w:hAnsi="Times New Roman" w:cs="Times New Roman"/>
          <w:bCs/>
          <w:sz w:val="24"/>
          <w:szCs w:val="24"/>
        </w:rPr>
      </w:pPr>
      <w:r w:rsidRPr="00B6064C">
        <w:rPr>
          <w:rFonts w:ascii="Times New Roman" w:hAnsi="Times New Roman" w:cs="Times New Roman"/>
          <w:sz w:val="24"/>
          <w:szCs w:val="24"/>
        </w:rPr>
        <w:t>C</w:t>
      </w:r>
      <w:r w:rsidR="003606B7" w:rsidRPr="00B6064C">
        <w:rPr>
          <w:rFonts w:ascii="Times New Roman" w:hAnsi="Times New Roman" w:cs="Times New Roman"/>
          <w:sz w:val="24"/>
          <w:szCs w:val="24"/>
        </w:rPr>
        <w:t>ARPI</w:t>
      </w:r>
      <m:oMath>
        <m:r>
          <m:rPr>
            <m:sty m:val="p"/>
          </m:rPr>
          <w:rPr>
            <w:rFonts w:ascii="Cambria Math" w:eastAsia="TimesNewRoman" w:hAnsi="Times New Roman" w:cs="Times New Roman"/>
            <w:sz w:val="24"/>
            <w:szCs w:val="24"/>
          </w:rPr>
          <m:t xml:space="preserve"> it</m:t>
        </m:r>
      </m:oMath>
      <w:r w:rsidR="003606B7" w:rsidRPr="00B6064C">
        <w:rPr>
          <w:rFonts w:ascii="Times New Roman" w:hAnsi="Times New Roman" w:cs="Times New Roman"/>
          <w:sz w:val="24"/>
          <w:szCs w:val="24"/>
        </w:rPr>
        <w:t xml:space="preserve"> </w:t>
      </w:r>
      <w:r w:rsidRPr="00B6064C">
        <w:rPr>
          <w:rFonts w:ascii="Times New Roman" w:hAnsi="Times New Roman" w:cs="Times New Roman"/>
          <w:sz w:val="24"/>
          <w:szCs w:val="24"/>
        </w:rPr>
        <w:t xml:space="preserve">= </w:t>
      </w:r>
      <w:r w:rsidRPr="00B6064C">
        <w:rPr>
          <w:rFonts w:ascii="Times New Roman" w:hAnsi="Times New Roman" w:cs="Times New Roman"/>
          <w:bCs/>
          <w:sz w:val="24"/>
          <w:szCs w:val="24"/>
        </w:rPr>
        <w:t xml:space="preserve">Carbon Pricing Implementation of </w:t>
      </w:r>
      <w:r w:rsidR="003606B7" w:rsidRPr="00B6064C">
        <w:rPr>
          <w:rFonts w:ascii="Times New Roman" w:hAnsi="Times New Roman" w:cs="Times New Roman"/>
          <w:bCs/>
          <w:sz w:val="24"/>
          <w:szCs w:val="24"/>
        </w:rPr>
        <w:t xml:space="preserve">listed manufacturing firms </w:t>
      </w:r>
      <w:proofErr w:type="spellStart"/>
      <w:r w:rsidR="003606B7" w:rsidRPr="00B6064C">
        <w:rPr>
          <w:rFonts w:ascii="Times New Roman" w:hAnsi="Times New Roman" w:cs="Times New Roman"/>
          <w:bCs/>
          <w:sz w:val="24"/>
          <w:szCs w:val="24"/>
        </w:rPr>
        <w:t>i</w:t>
      </w:r>
      <w:proofErr w:type="spellEnd"/>
      <w:r w:rsidRPr="00B6064C">
        <w:rPr>
          <w:rFonts w:ascii="Times New Roman" w:hAnsi="Times New Roman" w:cs="Times New Roman"/>
          <w:bCs/>
          <w:sz w:val="24"/>
          <w:szCs w:val="24"/>
        </w:rPr>
        <w:t xml:space="preserve"> in year t;</w:t>
      </w:r>
    </w:p>
    <w:p w14:paraId="2BE5BB4E" w14:textId="77777777" w:rsidR="00DE79B1" w:rsidRPr="00B6064C" w:rsidRDefault="00DE79B1" w:rsidP="00DE79B1">
      <w:pPr>
        <w:spacing w:after="0" w:line="360" w:lineRule="auto"/>
        <w:jc w:val="both"/>
        <w:rPr>
          <w:rFonts w:ascii="Times New Roman" w:hAnsi="Times New Roman" w:cs="Times New Roman"/>
          <w:sz w:val="24"/>
          <w:szCs w:val="24"/>
        </w:rPr>
      </w:pPr>
      <w:r w:rsidRPr="00B6064C">
        <w:rPr>
          <w:rFonts w:ascii="Times New Roman" w:hAnsi="Times New Roman" w:cs="Times New Roman"/>
          <w:bCs/>
          <w:sz w:val="24"/>
          <w:szCs w:val="24"/>
        </w:rPr>
        <w:t>RENE</w:t>
      </w:r>
      <m:oMath>
        <m:r>
          <m:rPr>
            <m:sty m:val="p"/>
          </m:rPr>
          <w:rPr>
            <w:rFonts w:ascii="Cambria Math" w:eastAsia="TimesNewRoman" w:hAnsi="Times New Roman" w:cs="Times New Roman"/>
            <w:sz w:val="24"/>
            <w:szCs w:val="24"/>
          </w:rPr>
          <m:t xml:space="preserve"> it</m:t>
        </m:r>
      </m:oMath>
      <w:r w:rsidRPr="00B6064C">
        <w:rPr>
          <w:rFonts w:ascii="Times New Roman" w:hAnsi="Times New Roman" w:cs="Times New Roman"/>
          <w:sz w:val="24"/>
          <w:szCs w:val="24"/>
        </w:rPr>
        <w:t xml:space="preserve">  = </w:t>
      </w:r>
      <w:r w:rsidRPr="00B6064C">
        <w:rPr>
          <w:rFonts w:ascii="Times New Roman" w:hAnsi="Times New Roman" w:cs="Times New Roman"/>
          <w:bCs/>
          <w:sz w:val="24"/>
          <w:szCs w:val="24"/>
        </w:rPr>
        <w:t xml:space="preserve">Renewable Energy of listed manufacturing firms </w:t>
      </w:r>
      <w:proofErr w:type="spellStart"/>
      <w:r w:rsidRPr="00B6064C">
        <w:rPr>
          <w:rFonts w:ascii="Times New Roman" w:hAnsi="Times New Roman" w:cs="Times New Roman"/>
          <w:bCs/>
          <w:sz w:val="24"/>
          <w:szCs w:val="24"/>
        </w:rPr>
        <w:t>i</w:t>
      </w:r>
      <w:proofErr w:type="spellEnd"/>
      <w:r w:rsidRPr="00B6064C">
        <w:rPr>
          <w:rFonts w:ascii="Times New Roman" w:hAnsi="Times New Roman" w:cs="Times New Roman"/>
          <w:bCs/>
          <w:sz w:val="24"/>
          <w:szCs w:val="24"/>
        </w:rPr>
        <w:t xml:space="preserve"> in year t;</w:t>
      </w:r>
    </w:p>
    <w:p w14:paraId="274F6339" w14:textId="77777777" w:rsidR="003606B7" w:rsidRPr="00B6064C" w:rsidRDefault="007A707C" w:rsidP="007735DB">
      <w:pPr>
        <w:spacing w:after="0" w:line="360" w:lineRule="auto"/>
        <w:jc w:val="both"/>
        <w:rPr>
          <w:rFonts w:ascii="Times New Roman" w:hAnsi="Times New Roman" w:cs="Times New Roman"/>
          <w:sz w:val="24"/>
          <w:szCs w:val="24"/>
        </w:rPr>
      </w:pPr>
      <m:oMath>
        <m:sSub>
          <m:sSubPr>
            <m:ctrlPr>
              <w:rPr>
                <w:rFonts w:ascii="Cambria Math" w:eastAsia="TimesNewRoman" w:hAnsi="Times New Roman" w:cs="Times New Roman"/>
                <w:i/>
                <w:iCs/>
                <w:sz w:val="24"/>
                <w:szCs w:val="24"/>
              </w:rPr>
            </m:ctrlPr>
          </m:sSubPr>
          <m:e>
            <m:r>
              <m:rPr>
                <m:sty m:val="p"/>
              </m:rPr>
              <w:rPr>
                <w:rFonts w:ascii="Times New Roman" w:eastAsia="TimesNewRoman" w:hAnsi="Times New Roman" w:cs="Times New Roman"/>
                <w:sz w:val="24"/>
                <w:szCs w:val="24"/>
              </w:rPr>
              <m:t>µ</m:t>
            </m:r>
          </m:e>
          <m:sub>
            <m:r>
              <w:rPr>
                <w:rFonts w:ascii="Cambria Math" w:eastAsia="TimesNewRoman" w:hAnsi="Cambria Math" w:cs="Times New Roman"/>
                <w:sz w:val="24"/>
                <w:szCs w:val="24"/>
              </w:rPr>
              <m:t>t</m:t>
            </m:r>
          </m:sub>
        </m:sSub>
      </m:oMath>
      <w:r w:rsidR="003606B7" w:rsidRPr="00B6064C">
        <w:rPr>
          <w:rFonts w:ascii="Times New Roman" w:hAnsi="Times New Roman" w:cs="Times New Roman"/>
          <w:sz w:val="24"/>
          <w:szCs w:val="24"/>
        </w:rPr>
        <w:t xml:space="preserve">          = E</w:t>
      </w:r>
      <w:r w:rsidR="007735DB" w:rsidRPr="00B6064C">
        <w:rPr>
          <w:rFonts w:ascii="Times New Roman" w:hAnsi="Times New Roman" w:cs="Times New Roman"/>
          <w:sz w:val="24"/>
          <w:szCs w:val="24"/>
        </w:rPr>
        <w:t xml:space="preserve">rror terms, </w:t>
      </w:r>
    </w:p>
    <w:p w14:paraId="2B9E4AEA" w14:textId="77777777" w:rsidR="003606B7" w:rsidRPr="00B6064C" w:rsidRDefault="007735DB" w:rsidP="007735DB">
      <w:pPr>
        <w:spacing w:after="0" w:line="360" w:lineRule="auto"/>
        <w:jc w:val="both"/>
        <w:rPr>
          <w:rFonts w:ascii="Times New Roman" w:hAnsi="Times New Roman" w:cs="Times New Roman"/>
          <w:iCs/>
          <w:sz w:val="24"/>
          <w:szCs w:val="24"/>
        </w:rPr>
      </w:pPr>
      <w:r w:rsidRPr="00B6064C">
        <w:rPr>
          <w:rFonts w:ascii="Times New Roman" w:hAnsi="Times New Roman" w:cs="Times New Roman"/>
          <w:iCs/>
          <w:sz w:val="24"/>
          <w:szCs w:val="24"/>
        </w:rPr>
        <w:t>t = Time period</w:t>
      </w:r>
      <w:r w:rsidR="003606B7" w:rsidRPr="00B6064C">
        <w:rPr>
          <w:rFonts w:ascii="Times New Roman" w:hAnsi="Times New Roman" w:cs="Times New Roman"/>
          <w:iCs/>
          <w:sz w:val="24"/>
          <w:szCs w:val="24"/>
        </w:rPr>
        <w:t xml:space="preserve"> (2019-2023)</w:t>
      </w:r>
      <w:r w:rsidRPr="00B6064C">
        <w:rPr>
          <w:rFonts w:ascii="Times New Roman" w:hAnsi="Times New Roman" w:cs="Times New Roman"/>
          <w:iCs/>
          <w:sz w:val="24"/>
          <w:szCs w:val="24"/>
        </w:rPr>
        <w:t xml:space="preserve">, </w:t>
      </w:r>
    </w:p>
    <w:p w14:paraId="72ACB83D" w14:textId="77777777" w:rsidR="00F3412A" w:rsidRPr="00B6064C" w:rsidRDefault="007735DB" w:rsidP="00B6064C">
      <w:pPr>
        <w:spacing w:after="0" w:line="360" w:lineRule="auto"/>
        <w:jc w:val="both"/>
        <w:rPr>
          <w:rFonts w:ascii="Times New Roman" w:hAnsi="Times New Roman" w:cs="Times New Roman"/>
          <w:sz w:val="24"/>
          <w:szCs w:val="24"/>
        </w:rPr>
      </w:pPr>
      <w:proofErr w:type="spellStart"/>
      <w:r w:rsidRPr="00B6064C">
        <w:rPr>
          <w:rFonts w:ascii="Times New Roman" w:hAnsi="Times New Roman" w:cs="Times New Roman"/>
          <w:sz w:val="24"/>
          <w:szCs w:val="24"/>
        </w:rPr>
        <w:t>i</w:t>
      </w:r>
      <w:proofErr w:type="spellEnd"/>
      <w:r w:rsidRPr="00B6064C">
        <w:rPr>
          <w:rFonts w:ascii="Times New Roman" w:hAnsi="Times New Roman" w:cs="Times New Roman"/>
          <w:sz w:val="24"/>
          <w:szCs w:val="24"/>
        </w:rPr>
        <w:t xml:space="preserve"> = Cross section unit </w:t>
      </w:r>
      <w:r w:rsidR="003606B7" w:rsidRPr="00B6064C">
        <w:rPr>
          <w:rFonts w:ascii="Times New Roman" w:hAnsi="Times New Roman" w:cs="Times New Roman"/>
          <w:sz w:val="24"/>
          <w:szCs w:val="24"/>
        </w:rPr>
        <w:t>(Firms)</w:t>
      </w:r>
      <w:r w:rsidR="00B6064C" w:rsidRPr="00B6064C">
        <w:rPr>
          <w:rFonts w:ascii="Times New Roman" w:hAnsi="Times New Roman" w:cs="Times New Roman"/>
          <w:sz w:val="24"/>
          <w:szCs w:val="24"/>
        </w:rPr>
        <w:t xml:space="preserve"> </w:t>
      </w:r>
      <m:oMath>
        <m:sSub>
          <m:sSubPr>
            <m:ctrlPr>
              <w:rPr>
                <w:rFonts w:ascii="Cambria Math" w:eastAsia="TimesNewRoman" w:hAnsi="Times New Roman" w:cs="Times New Roman"/>
                <w:iCs/>
                <w:sz w:val="24"/>
                <w:szCs w:val="24"/>
              </w:rPr>
            </m:ctrlPr>
          </m:sSubPr>
          <m:e>
            <m:r>
              <m:rPr>
                <m:sty m:val="p"/>
              </m:rPr>
              <w:rPr>
                <w:rFonts w:ascii="Times New Roman" w:eastAsia="TimesNewRoman" w:hAnsi="Times New Roman" w:cs="Times New Roman"/>
                <w:sz w:val="24"/>
                <w:szCs w:val="24"/>
              </w:rPr>
              <m:t>β</m:t>
            </m:r>
          </m:e>
          <m:sub>
            <m:r>
              <m:rPr>
                <m:sty m:val="p"/>
              </m:rPr>
              <w:rPr>
                <w:rFonts w:ascii="Cambria Math" w:eastAsia="TimesNewRoman" w:hAnsi="Times New Roman" w:cs="Times New Roman"/>
                <w:sz w:val="24"/>
                <w:szCs w:val="24"/>
              </w:rPr>
              <m:t>0</m:t>
            </m:r>
          </m:sub>
        </m:sSub>
      </m:oMath>
      <w:r w:rsidRPr="00B6064C">
        <w:rPr>
          <w:rFonts w:ascii="Times New Roman" w:eastAsia="SimSun" w:hAnsi="Times New Roman" w:cs="Times New Roman"/>
          <w:iCs/>
          <w:sz w:val="24"/>
          <w:szCs w:val="24"/>
        </w:rPr>
        <w:t xml:space="preserve">         = Constant intercept, </w:t>
      </w:r>
      <m:oMath>
        <m:sSub>
          <m:sSubPr>
            <m:ctrlPr>
              <w:rPr>
                <w:rFonts w:ascii="Cambria Math" w:eastAsia="TimesNewRoman" w:hAnsi="Times New Roman" w:cs="Times New Roman"/>
                <w:iCs/>
                <w:sz w:val="24"/>
                <w:szCs w:val="24"/>
              </w:rPr>
            </m:ctrlPr>
          </m:sSubPr>
          <m:e>
            <m:r>
              <m:rPr>
                <m:sty m:val="p"/>
              </m:rPr>
              <w:rPr>
                <w:rFonts w:ascii="Times New Roman" w:eastAsia="TimesNewRoman" w:hAnsi="Times New Roman" w:cs="Times New Roman"/>
                <w:sz w:val="24"/>
                <w:szCs w:val="24"/>
              </w:rPr>
              <m:t>β</m:t>
            </m:r>
          </m:e>
          <m:sub>
            <m:r>
              <m:rPr>
                <m:sty m:val="p"/>
              </m:rPr>
              <w:rPr>
                <w:rFonts w:ascii="Cambria Math" w:eastAsia="TimesNewRoman" w:hAnsi="Times New Roman" w:cs="Times New Roman"/>
                <w:sz w:val="24"/>
                <w:szCs w:val="24"/>
              </w:rPr>
              <m:t>1</m:t>
            </m:r>
          </m:sub>
        </m:sSub>
      </m:oMath>
      <w:r w:rsidRPr="00B6064C">
        <w:rPr>
          <w:rFonts w:ascii="Times New Roman" w:eastAsia="SimSun" w:hAnsi="Times New Roman" w:cs="Times New Roman"/>
          <w:iCs/>
          <w:sz w:val="24"/>
          <w:szCs w:val="24"/>
        </w:rPr>
        <w:t>-</w:t>
      </w:r>
      <m:oMath>
        <m:sSub>
          <m:sSubPr>
            <m:ctrlPr>
              <w:rPr>
                <w:rFonts w:ascii="Cambria Math" w:eastAsia="TimesNewRoman" w:hAnsi="Times New Roman" w:cs="Times New Roman"/>
                <w:iCs/>
                <w:sz w:val="24"/>
                <w:szCs w:val="24"/>
              </w:rPr>
            </m:ctrlPr>
          </m:sSubPr>
          <m:e>
            <m:r>
              <m:rPr>
                <m:sty m:val="p"/>
              </m:rPr>
              <w:rPr>
                <w:rFonts w:ascii="Times New Roman" w:eastAsia="TimesNewRoman" w:hAnsi="Times New Roman" w:cs="Times New Roman"/>
                <w:sz w:val="24"/>
                <w:szCs w:val="24"/>
              </w:rPr>
              <m:t>β</m:t>
            </m:r>
          </m:e>
          <m:sub>
            <m:r>
              <m:rPr>
                <m:sty m:val="p"/>
              </m:rPr>
              <w:rPr>
                <w:rFonts w:ascii="Cambria Math" w:eastAsia="TimesNewRoman" w:hAnsi="Times New Roman" w:cs="Times New Roman"/>
                <w:sz w:val="24"/>
                <w:szCs w:val="24"/>
              </w:rPr>
              <m:t>3</m:t>
            </m:r>
          </m:sub>
        </m:sSub>
      </m:oMath>
      <w:r w:rsidR="003606B7" w:rsidRPr="00B6064C">
        <w:rPr>
          <w:rFonts w:ascii="Times New Roman" w:eastAsia="SimSun" w:hAnsi="Times New Roman" w:cs="Times New Roman"/>
          <w:iCs/>
          <w:sz w:val="24"/>
          <w:szCs w:val="24"/>
        </w:rPr>
        <w:t xml:space="preserve"> </w:t>
      </w:r>
      <w:r w:rsidRPr="00B6064C">
        <w:rPr>
          <w:rFonts w:ascii="Times New Roman" w:eastAsia="SimSun" w:hAnsi="Times New Roman" w:cs="Times New Roman"/>
          <w:iCs/>
          <w:sz w:val="24"/>
          <w:szCs w:val="24"/>
        </w:rPr>
        <w:t xml:space="preserve"> = Coefficient of variables</w:t>
      </w:r>
    </w:p>
    <w:p w14:paraId="6724F611" w14:textId="77777777" w:rsidR="007735DB" w:rsidRPr="00B6064C" w:rsidRDefault="003528EE" w:rsidP="007735DB">
      <w:pPr>
        <w:spacing w:before="240" w:line="360" w:lineRule="auto"/>
        <w:jc w:val="both"/>
        <w:rPr>
          <w:rFonts w:ascii="Times New Roman" w:hAnsi="Times New Roman" w:cs="Times New Roman"/>
          <w:b/>
          <w:sz w:val="24"/>
          <w:szCs w:val="24"/>
        </w:rPr>
      </w:pPr>
      <w:r w:rsidRPr="00B6064C">
        <w:rPr>
          <w:rFonts w:ascii="Times New Roman" w:hAnsi="Times New Roman" w:cs="Times New Roman"/>
          <w:b/>
          <w:sz w:val="24"/>
          <w:szCs w:val="24"/>
        </w:rPr>
        <w:t>Table 1</w:t>
      </w:r>
      <w:r w:rsidR="007735DB" w:rsidRPr="00B6064C">
        <w:rPr>
          <w:rFonts w:ascii="Times New Roman" w:hAnsi="Times New Roman" w:cs="Times New Roman"/>
          <w:b/>
          <w:sz w:val="24"/>
          <w:szCs w:val="24"/>
        </w:rPr>
        <w:t>:  Variable Selection and Measurement</w:t>
      </w:r>
    </w:p>
    <w:tbl>
      <w:tblPr>
        <w:tblStyle w:val="TableGrid"/>
        <w:tblW w:w="0" w:type="auto"/>
        <w:tblLayout w:type="fixed"/>
        <w:tblLook w:val="04A0" w:firstRow="1" w:lastRow="0" w:firstColumn="1" w:lastColumn="0" w:noHBand="0" w:noVBand="1"/>
      </w:tblPr>
      <w:tblGrid>
        <w:gridCol w:w="1170"/>
        <w:gridCol w:w="648"/>
        <w:gridCol w:w="15"/>
        <w:gridCol w:w="2595"/>
        <w:gridCol w:w="2340"/>
        <w:gridCol w:w="2160"/>
      </w:tblGrid>
      <w:tr w:rsidR="00FF7789" w:rsidRPr="00B6064C" w14:paraId="6D36C654" w14:textId="77777777" w:rsidTr="00B6064C">
        <w:tc>
          <w:tcPr>
            <w:tcW w:w="1833" w:type="dxa"/>
            <w:gridSpan w:val="3"/>
          </w:tcPr>
          <w:p w14:paraId="1000D866" w14:textId="77777777" w:rsidR="00FF7789" w:rsidRPr="00B6064C" w:rsidRDefault="00FF7789" w:rsidP="00F67C1F">
            <w:pPr>
              <w:pStyle w:val="NoSpacing"/>
              <w:rPr>
                <w:rFonts w:ascii="Times New Roman" w:hAnsi="Times New Roman" w:cs="Times New Roman"/>
                <w:b/>
                <w:sz w:val="24"/>
                <w:szCs w:val="24"/>
              </w:rPr>
            </w:pPr>
            <w:r w:rsidRPr="00B6064C">
              <w:rPr>
                <w:rFonts w:ascii="Times New Roman" w:hAnsi="Times New Roman" w:cs="Times New Roman"/>
                <w:b/>
                <w:sz w:val="24"/>
                <w:szCs w:val="24"/>
              </w:rPr>
              <w:t>Variables</w:t>
            </w:r>
          </w:p>
        </w:tc>
        <w:tc>
          <w:tcPr>
            <w:tcW w:w="2595" w:type="dxa"/>
          </w:tcPr>
          <w:p w14:paraId="0B7A7BF4" w14:textId="77777777" w:rsidR="00FF7789" w:rsidRPr="00B6064C" w:rsidRDefault="00FF7789" w:rsidP="00F67C1F">
            <w:pPr>
              <w:pStyle w:val="NoSpacing"/>
              <w:rPr>
                <w:rFonts w:ascii="Times New Roman" w:hAnsi="Times New Roman" w:cs="Times New Roman"/>
                <w:b/>
                <w:sz w:val="24"/>
                <w:szCs w:val="24"/>
              </w:rPr>
            </w:pPr>
            <w:r w:rsidRPr="00B6064C">
              <w:rPr>
                <w:rFonts w:ascii="Times New Roman" w:hAnsi="Times New Roman" w:cs="Times New Roman"/>
                <w:b/>
                <w:sz w:val="24"/>
                <w:szCs w:val="24"/>
              </w:rPr>
              <w:t>Variable Proxy</w:t>
            </w:r>
          </w:p>
        </w:tc>
        <w:tc>
          <w:tcPr>
            <w:tcW w:w="2340" w:type="dxa"/>
          </w:tcPr>
          <w:p w14:paraId="74F1EA46" w14:textId="77777777" w:rsidR="00FF7789" w:rsidRPr="00B6064C" w:rsidRDefault="00FF7789" w:rsidP="00F67C1F">
            <w:pPr>
              <w:pStyle w:val="NoSpacing"/>
              <w:rPr>
                <w:rFonts w:ascii="Times New Roman" w:hAnsi="Times New Roman" w:cs="Times New Roman"/>
                <w:b/>
                <w:sz w:val="24"/>
                <w:szCs w:val="24"/>
              </w:rPr>
            </w:pPr>
            <w:r w:rsidRPr="00B6064C">
              <w:rPr>
                <w:rFonts w:ascii="Times New Roman" w:hAnsi="Times New Roman" w:cs="Times New Roman"/>
                <w:b/>
                <w:sz w:val="24"/>
                <w:szCs w:val="24"/>
              </w:rPr>
              <w:t>Measurement</w:t>
            </w:r>
          </w:p>
        </w:tc>
        <w:tc>
          <w:tcPr>
            <w:tcW w:w="2160" w:type="dxa"/>
          </w:tcPr>
          <w:p w14:paraId="7FB566D4" w14:textId="77777777" w:rsidR="00FF7789" w:rsidRPr="00B6064C" w:rsidRDefault="00FF7789" w:rsidP="00F67C1F">
            <w:pPr>
              <w:pStyle w:val="NoSpacing"/>
              <w:rPr>
                <w:rFonts w:ascii="Times New Roman" w:hAnsi="Times New Roman" w:cs="Times New Roman"/>
                <w:b/>
                <w:sz w:val="24"/>
                <w:szCs w:val="24"/>
              </w:rPr>
            </w:pPr>
            <w:r w:rsidRPr="00B6064C">
              <w:rPr>
                <w:rFonts w:ascii="Times New Roman" w:hAnsi="Times New Roman" w:cs="Times New Roman"/>
                <w:b/>
                <w:sz w:val="24"/>
                <w:szCs w:val="24"/>
              </w:rPr>
              <w:t>Source</w:t>
            </w:r>
          </w:p>
        </w:tc>
      </w:tr>
      <w:tr w:rsidR="00FF7789" w:rsidRPr="00B6064C" w14:paraId="3B6E8294" w14:textId="77777777" w:rsidTr="00FF7789">
        <w:tc>
          <w:tcPr>
            <w:tcW w:w="1818" w:type="dxa"/>
            <w:gridSpan w:val="2"/>
          </w:tcPr>
          <w:p w14:paraId="69637355" w14:textId="77777777" w:rsidR="00FF7789" w:rsidRPr="00B6064C" w:rsidRDefault="00FF7789" w:rsidP="00F67C1F">
            <w:pPr>
              <w:pStyle w:val="NoSpacing"/>
              <w:rPr>
                <w:rFonts w:ascii="Times New Roman" w:hAnsi="Times New Roman" w:cs="Times New Roman"/>
                <w:b/>
                <w:sz w:val="24"/>
                <w:szCs w:val="24"/>
              </w:rPr>
            </w:pPr>
          </w:p>
        </w:tc>
        <w:tc>
          <w:tcPr>
            <w:tcW w:w="7110" w:type="dxa"/>
            <w:gridSpan w:val="4"/>
          </w:tcPr>
          <w:p w14:paraId="274C7699" w14:textId="77777777" w:rsidR="00FF7789" w:rsidRPr="00B6064C" w:rsidRDefault="00FF7789" w:rsidP="00F67C1F">
            <w:pPr>
              <w:pStyle w:val="NoSpacing"/>
              <w:rPr>
                <w:rFonts w:ascii="Times New Roman" w:hAnsi="Times New Roman" w:cs="Times New Roman"/>
                <w:sz w:val="24"/>
                <w:szCs w:val="24"/>
              </w:rPr>
            </w:pPr>
            <w:r w:rsidRPr="00B6064C">
              <w:rPr>
                <w:rFonts w:ascii="Times New Roman" w:hAnsi="Times New Roman" w:cs="Times New Roman"/>
                <w:b/>
                <w:sz w:val="24"/>
                <w:szCs w:val="24"/>
              </w:rPr>
              <w:t>Independent Variables</w:t>
            </w:r>
          </w:p>
        </w:tc>
      </w:tr>
      <w:tr w:rsidR="00FF7789" w:rsidRPr="00B6064C" w14:paraId="4ED7DA69" w14:textId="77777777" w:rsidTr="00B6064C">
        <w:tc>
          <w:tcPr>
            <w:tcW w:w="1833" w:type="dxa"/>
            <w:gridSpan w:val="3"/>
          </w:tcPr>
          <w:p w14:paraId="19944E0C" w14:textId="77777777" w:rsidR="00FF7789" w:rsidRPr="00B6064C" w:rsidRDefault="00FF7789" w:rsidP="00F67C1F">
            <w:pPr>
              <w:pStyle w:val="NoSpacing"/>
              <w:rPr>
                <w:rFonts w:ascii="Times New Roman" w:hAnsi="Times New Roman" w:cs="Times New Roman"/>
                <w:sz w:val="24"/>
                <w:szCs w:val="24"/>
              </w:rPr>
            </w:pPr>
            <w:r w:rsidRPr="00B6064C">
              <w:rPr>
                <w:rFonts w:ascii="Times New Roman" w:hAnsi="Times New Roman" w:cs="Times New Roman"/>
                <w:sz w:val="24"/>
                <w:szCs w:val="24"/>
              </w:rPr>
              <w:t>Carbon management (CMGT)</w:t>
            </w:r>
          </w:p>
          <w:p w14:paraId="6982D383" w14:textId="77777777" w:rsidR="00FF7789" w:rsidRPr="00B6064C" w:rsidRDefault="00FF7789" w:rsidP="00F67C1F">
            <w:pPr>
              <w:pStyle w:val="NoSpacing"/>
              <w:rPr>
                <w:rFonts w:ascii="Times New Roman" w:hAnsi="Times New Roman" w:cs="Times New Roman"/>
                <w:sz w:val="24"/>
                <w:szCs w:val="24"/>
              </w:rPr>
            </w:pPr>
          </w:p>
          <w:p w14:paraId="5AF9286C" w14:textId="77777777" w:rsidR="00FF7789" w:rsidRPr="00B6064C" w:rsidRDefault="00FF7789" w:rsidP="00F67C1F">
            <w:pPr>
              <w:pStyle w:val="NoSpacing"/>
              <w:rPr>
                <w:rFonts w:ascii="Times New Roman" w:hAnsi="Times New Roman" w:cs="Times New Roman"/>
                <w:bCs/>
                <w:sz w:val="24"/>
                <w:szCs w:val="24"/>
                <w:bdr w:val="single" w:sz="2" w:space="0" w:color="E3E3E3" w:frame="1"/>
              </w:rPr>
            </w:pPr>
          </w:p>
        </w:tc>
        <w:tc>
          <w:tcPr>
            <w:tcW w:w="2595" w:type="dxa"/>
          </w:tcPr>
          <w:p w14:paraId="23909D4A" w14:textId="77777777" w:rsidR="00FB4111" w:rsidRPr="00B6064C" w:rsidRDefault="00F3412A" w:rsidP="00F67C1F">
            <w:pPr>
              <w:pStyle w:val="NoSpacing"/>
              <w:jc w:val="both"/>
              <w:rPr>
                <w:rFonts w:ascii="Times New Roman" w:hAnsi="Times New Roman" w:cs="Times New Roman"/>
                <w:sz w:val="24"/>
                <w:szCs w:val="24"/>
              </w:rPr>
            </w:pPr>
            <w:r w:rsidRPr="00B6064C">
              <w:rPr>
                <w:rFonts w:ascii="Times New Roman" w:hAnsi="Times New Roman" w:cs="Times New Roman"/>
                <w:bCs/>
                <w:sz w:val="24"/>
                <w:szCs w:val="24"/>
              </w:rPr>
              <w:t xml:space="preserve">Carbon Emissions Intensity </w:t>
            </w:r>
          </w:p>
          <w:p w14:paraId="7DEEE27E" w14:textId="77777777" w:rsidR="00FB4111" w:rsidRPr="00B6064C" w:rsidRDefault="00FB4111" w:rsidP="00F67C1F">
            <w:pPr>
              <w:pStyle w:val="NoSpacing"/>
              <w:jc w:val="both"/>
              <w:rPr>
                <w:rFonts w:ascii="Times New Roman" w:hAnsi="Times New Roman" w:cs="Times New Roman"/>
                <w:sz w:val="24"/>
                <w:szCs w:val="24"/>
              </w:rPr>
            </w:pPr>
          </w:p>
          <w:p w14:paraId="5073E7F8" w14:textId="77777777" w:rsidR="00FB4111" w:rsidRPr="00B6064C" w:rsidRDefault="00FB4111" w:rsidP="00F67C1F">
            <w:pPr>
              <w:pStyle w:val="NoSpacing"/>
              <w:jc w:val="both"/>
              <w:rPr>
                <w:rFonts w:ascii="Times New Roman" w:hAnsi="Times New Roman" w:cs="Times New Roman"/>
                <w:sz w:val="24"/>
                <w:szCs w:val="24"/>
              </w:rPr>
            </w:pPr>
          </w:p>
          <w:p w14:paraId="0996FA07" w14:textId="77777777" w:rsidR="00FF7789" w:rsidRPr="00B6064C" w:rsidRDefault="00F3412A" w:rsidP="00F3412A">
            <w:pPr>
              <w:pStyle w:val="NoSpacing"/>
              <w:jc w:val="both"/>
              <w:rPr>
                <w:rFonts w:ascii="Times New Roman" w:hAnsi="Times New Roman" w:cs="Times New Roman"/>
                <w:sz w:val="24"/>
                <w:szCs w:val="24"/>
              </w:rPr>
            </w:pPr>
            <w:r w:rsidRPr="00B6064C">
              <w:rPr>
                <w:rFonts w:ascii="Times New Roman" w:hAnsi="Times New Roman" w:cs="Times New Roman"/>
                <w:bCs/>
                <w:sz w:val="24"/>
                <w:szCs w:val="24"/>
              </w:rPr>
              <w:t>Carbon </w:t>
            </w:r>
            <w:r w:rsidR="00FF7789" w:rsidRPr="00B6064C">
              <w:rPr>
                <w:rFonts w:ascii="Times New Roman" w:hAnsi="Times New Roman" w:cs="Times New Roman"/>
                <w:bCs/>
                <w:sz w:val="24"/>
                <w:szCs w:val="24"/>
              </w:rPr>
              <w:t>Pricing Implementation</w:t>
            </w:r>
            <w:r w:rsidR="00FF7789" w:rsidRPr="00B6064C">
              <w:rPr>
                <w:rFonts w:ascii="Times New Roman" w:hAnsi="Times New Roman" w:cs="Times New Roman"/>
                <w:sz w:val="24"/>
                <w:szCs w:val="24"/>
              </w:rPr>
              <w:t xml:space="preserve"> </w:t>
            </w:r>
          </w:p>
          <w:p w14:paraId="0002855C" w14:textId="77777777" w:rsidR="00DE79B1" w:rsidRPr="00B6064C" w:rsidRDefault="00DE79B1" w:rsidP="00F3412A">
            <w:pPr>
              <w:pStyle w:val="NoSpacing"/>
              <w:jc w:val="both"/>
              <w:rPr>
                <w:rFonts w:ascii="Times New Roman" w:hAnsi="Times New Roman" w:cs="Times New Roman"/>
                <w:sz w:val="24"/>
                <w:szCs w:val="24"/>
              </w:rPr>
            </w:pPr>
          </w:p>
          <w:p w14:paraId="7BC2D157" w14:textId="77777777" w:rsidR="00DE79B1" w:rsidRPr="00B6064C" w:rsidRDefault="00DE79B1" w:rsidP="00DE79B1">
            <w:pPr>
              <w:pStyle w:val="NoSpacing"/>
              <w:jc w:val="both"/>
              <w:rPr>
                <w:rFonts w:ascii="Times New Roman" w:hAnsi="Times New Roman" w:cs="Times New Roman"/>
                <w:sz w:val="24"/>
                <w:szCs w:val="24"/>
              </w:rPr>
            </w:pPr>
            <w:r w:rsidRPr="00B6064C">
              <w:rPr>
                <w:rFonts w:ascii="Times New Roman" w:hAnsi="Times New Roman" w:cs="Times New Roman"/>
                <w:bCs/>
                <w:sz w:val="24"/>
                <w:szCs w:val="24"/>
              </w:rPr>
              <w:t xml:space="preserve">Renewable Energy Adoption </w:t>
            </w:r>
          </w:p>
          <w:p w14:paraId="7BE5FC47" w14:textId="77777777" w:rsidR="00DE79B1" w:rsidRPr="00B6064C" w:rsidRDefault="00DE79B1" w:rsidP="00F3412A">
            <w:pPr>
              <w:pStyle w:val="NoSpacing"/>
              <w:jc w:val="both"/>
              <w:rPr>
                <w:rFonts w:ascii="Times New Roman" w:hAnsi="Times New Roman" w:cs="Times New Roman"/>
                <w:sz w:val="24"/>
                <w:szCs w:val="24"/>
              </w:rPr>
            </w:pPr>
          </w:p>
        </w:tc>
        <w:tc>
          <w:tcPr>
            <w:tcW w:w="2340" w:type="dxa"/>
          </w:tcPr>
          <w:p w14:paraId="410C195E" w14:textId="77777777" w:rsidR="00FB4111" w:rsidRPr="00B6064C" w:rsidRDefault="00FB4111" w:rsidP="00DE79B1">
            <w:pPr>
              <w:pStyle w:val="NoSpacing"/>
              <w:rPr>
                <w:rFonts w:ascii="Times New Roman" w:hAnsi="Times New Roman" w:cs="Times New Roman"/>
                <w:sz w:val="24"/>
                <w:szCs w:val="24"/>
              </w:rPr>
            </w:pPr>
            <w:r w:rsidRPr="00B6064C">
              <w:rPr>
                <w:rFonts w:ascii="Times New Roman" w:hAnsi="Times New Roman" w:cs="Times New Roman"/>
                <w:sz w:val="24"/>
                <w:szCs w:val="24"/>
              </w:rPr>
              <w:t xml:space="preserve">CO2 emissions per unit </w:t>
            </w:r>
            <w:proofErr w:type="gramStart"/>
            <w:r w:rsidRPr="00B6064C">
              <w:rPr>
                <w:rFonts w:ascii="Times New Roman" w:hAnsi="Times New Roman" w:cs="Times New Roman"/>
                <w:sz w:val="24"/>
                <w:szCs w:val="24"/>
              </w:rPr>
              <w:t>of  gross</w:t>
            </w:r>
            <w:proofErr w:type="gramEnd"/>
            <w:r w:rsidRPr="00B6064C">
              <w:rPr>
                <w:rFonts w:ascii="Times New Roman" w:hAnsi="Times New Roman" w:cs="Times New Roman"/>
                <w:sz w:val="24"/>
                <w:szCs w:val="24"/>
              </w:rPr>
              <w:t xml:space="preserve"> domestic product (GDP)</w:t>
            </w:r>
          </w:p>
          <w:p w14:paraId="08360272" w14:textId="77777777" w:rsidR="00DE79B1" w:rsidRPr="00B6064C" w:rsidRDefault="00FB4111" w:rsidP="00DE79B1">
            <w:pPr>
              <w:pStyle w:val="NoSpacing"/>
              <w:rPr>
                <w:rFonts w:ascii="Times New Roman" w:hAnsi="Times New Roman" w:cs="Times New Roman"/>
                <w:sz w:val="24"/>
                <w:szCs w:val="24"/>
              </w:rPr>
            </w:pPr>
            <w:r w:rsidRPr="00B6064C">
              <w:rPr>
                <w:rFonts w:ascii="Times New Roman" w:hAnsi="Times New Roman" w:cs="Times New Roman"/>
                <w:sz w:val="24"/>
                <w:szCs w:val="24"/>
              </w:rPr>
              <w:t>Carbon taxes to total tax payable/paid</w:t>
            </w:r>
          </w:p>
          <w:p w14:paraId="1B0873FB" w14:textId="77777777" w:rsidR="00DE79B1" w:rsidRPr="00B6064C" w:rsidRDefault="00DE79B1" w:rsidP="00DE79B1">
            <w:pPr>
              <w:pStyle w:val="NoSpacing"/>
              <w:rPr>
                <w:rFonts w:ascii="Times New Roman" w:hAnsi="Times New Roman" w:cs="Times New Roman"/>
                <w:sz w:val="24"/>
                <w:szCs w:val="24"/>
              </w:rPr>
            </w:pPr>
            <w:r w:rsidRPr="00B6064C">
              <w:rPr>
                <w:rFonts w:ascii="Times New Roman" w:hAnsi="Times New Roman" w:cs="Times New Roman"/>
                <w:bCs/>
                <w:sz w:val="24"/>
                <w:szCs w:val="24"/>
              </w:rPr>
              <w:t>%</w:t>
            </w:r>
            <w:r w:rsidRPr="00B6064C">
              <w:rPr>
                <w:rFonts w:ascii="Times New Roman" w:hAnsi="Times New Roman" w:cs="Times New Roman"/>
                <w:sz w:val="24"/>
                <w:szCs w:val="24"/>
              </w:rPr>
              <w:t xml:space="preserve"> of energy consumption from renewable sources to total environmental costs</w:t>
            </w:r>
          </w:p>
        </w:tc>
        <w:tc>
          <w:tcPr>
            <w:tcW w:w="2160" w:type="dxa"/>
          </w:tcPr>
          <w:p w14:paraId="2E56303D" w14:textId="77777777" w:rsidR="00FB4111" w:rsidRPr="00B6064C" w:rsidRDefault="00FB4111" w:rsidP="00F67C1F">
            <w:pPr>
              <w:pStyle w:val="NoSpacing"/>
              <w:jc w:val="both"/>
              <w:rPr>
                <w:rFonts w:ascii="Times New Roman" w:hAnsi="Times New Roman" w:cs="Times New Roman"/>
                <w:sz w:val="24"/>
                <w:szCs w:val="24"/>
              </w:rPr>
            </w:pPr>
            <w:r w:rsidRPr="00B6064C">
              <w:rPr>
                <w:rFonts w:ascii="Times New Roman" w:hAnsi="Times New Roman" w:cs="Times New Roman"/>
                <w:sz w:val="24"/>
                <w:szCs w:val="24"/>
              </w:rPr>
              <w:t>Garcia and Martinez (2019); World Bank (2023)</w:t>
            </w:r>
            <w:r w:rsidR="00FF7789" w:rsidRPr="00B6064C">
              <w:rPr>
                <w:rFonts w:ascii="Times New Roman" w:hAnsi="Times New Roman" w:cs="Times New Roman"/>
                <w:sz w:val="24"/>
                <w:szCs w:val="24"/>
              </w:rPr>
              <w:t xml:space="preserve"> </w:t>
            </w:r>
          </w:p>
          <w:p w14:paraId="3B8555A6" w14:textId="77777777" w:rsidR="00FB4111" w:rsidRPr="00B6064C" w:rsidRDefault="00FB4111" w:rsidP="00F67C1F">
            <w:pPr>
              <w:pStyle w:val="NoSpacing"/>
              <w:jc w:val="both"/>
              <w:rPr>
                <w:rFonts w:ascii="Times New Roman" w:hAnsi="Times New Roman" w:cs="Times New Roman"/>
                <w:sz w:val="24"/>
                <w:szCs w:val="24"/>
              </w:rPr>
            </w:pPr>
          </w:p>
          <w:p w14:paraId="053391B5" w14:textId="77777777" w:rsidR="00FF7789" w:rsidRPr="00B6064C" w:rsidRDefault="00FF7789" w:rsidP="00FB4111">
            <w:pPr>
              <w:pStyle w:val="NoSpacing"/>
              <w:jc w:val="both"/>
              <w:rPr>
                <w:rFonts w:ascii="Times New Roman" w:hAnsi="Times New Roman" w:cs="Times New Roman"/>
                <w:sz w:val="24"/>
                <w:szCs w:val="24"/>
              </w:rPr>
            </w:pPr>
            <w:r w:rsidRPr="00B6064C">
              <w:rPr>
                <w:rFonts w:ascii="Times New Roman" w:hAnsi="Times New Roman" w:cs="Times New Roman"/>
                <w:sz w:val="24"/>
                <w:szCs w:val="24"/>
              </w:rPr>
              <w:t>World Bank</w:t>
            </w:r>
            <w:r w:rsidR="00FB4111" w:rsidRPr="00B6064C">
              <w:rPr>
                <w:rFonts w:ascii="Times New Roman" w:hAnsi="Times New Roman" w:cs="Times New Roman"/>
                <w:sz w:val="24"/>
                <w:szCs w:val="24"/>
              </w:rPr>
              <w:t xml:space="preserve"> </w:t>
            </w:r>
            <w:r w:rsidRPr="00B6064C">
              <w:rPr>
                <w:rFonts w:ascii="Times New Roman" w:hAnsi="Times New Roman" w:cs="Times New Roman"/>
                <w:sz w:val="24"/>
                <w:szCs w:val="24"/>
              </w:rPr>
              <w:t>report (2023)</w:t>
            </w:r>
          </w:p>
          <w:p w14:paraId="26697C69" w14:textId="77777777" w:rsidR="00DE79B1" w:rsidRPr="00B6064C" w:rsidRDefault="00DE79B1" w:rsidP="00FB4111">
            <w:pPr>
              <w:pStyle w:val="NoSpacing"/>
              <w:jc w:val="both"/>
              <w:rPr>
                <w:rFonts w:ascii="Times New Roman" w:hAnsi="Times New Roman" w:cs="Times New Roman"/>
                <w:sz w:val="24"/>
                <w:szCs w:val="24"/>
              </w:rPr>
            </w:pPr>
          </w:p>
          <w:p w14:paraId="37D68FB4" w14:textId="77777777" w:rsidR="00DE79B1" w:rsidRPr="00B6064C" w:rsidRDefault="00DE79B1" w:rsidP="00DE79B1">
            <w:pPr>
              <w:pStyle w:val="NoSpacing"/>
              <w:jc w:val="both"/>
              <w:rPr>
                <w:rFonts w:ascii="Times New Roman" w:hAnsi="Times New Roman" w:cs="Times New Roman"/>
                <w:sz w:val="24"/>
                <w:szCs w:val="24"/>
              </w:rPr>
            </w:pPr>
            <w:r w:rsidRPr="00B6064C">
              <w:rPr>
                <w:rFonts w:ascii="Times New Roman" w:hAnsi="Times New Roman" w:cs="Times New Roman"/>
                <w:sz w:val="24"/>
                <w:szCs w:val="24"/>
              </w:rPr>
              <w:t>Garcia and Martinez (2019); Agency (IEA) Statistics (2023)</w:t>
            </w:r>
          </w:p>
          <w:p w14:paraId="3D53B1C6" w14:textId="77777777" w:rsidR="00DE79B1" w:rsidRPr="00B6064C" w:rsidRDefault="00DE79B1" w:rsidP="00FB4111">
            <w:pPr>
              <w:pStyle w:val="NoSpacing"/>
              <w:jc w:val="both"/>
              <w:rPr>
                <w:rFonts w:ascii="Times New Roman" w:hAnsi="Times New Roman" w:cs="Times New Roman"/>
                <w:sz w:val="24"/>
                <w:szCs w:val="24"/>
              </w:rPr>
            </w:pPr>
          </w:p>
        </w:tc>
      </w:tr>
      <w:tr w:rsidR="00FF7789" w:rsidRPr="00B6064C" w14:paraId="41D53621" w14:textId="77777777" w:rsidTr="0077410B">
        <w:tc>
          <w:tcPr>
            <w:tcW w:w="1170" w:type="dxa"/>
          </w:tcPr>
          <w:p w14:paraId="49E2D40C" w14:textId="77777777" w:rsidR="00FF7789" w:rsidRPr="00B6064C" w:rsidRDefault="00FF7789" w:rsidP="00F67C1F">
            <w:pPr>
              <w:pStyle w:val="NoSpacing"/>
              <w:rPr>
                <w:rFonts w:ascii="Times New Roman" w:hAnsi="Times New Roman" w:cs="Times New Roman"/>
                <w:sz w:val="24"/>
                <w:szCs w:val="24"/>
              </w:rPr>
            </w:pPr>
          </w:p>
        </w:tc>
        <w:tc>
          <w:tcPr>
            <w:tcW w:w="7758" w:type="dxa"/>
            <w:gridSpan w:val="5"/>
          </w:tcPr>
          <w:p w14:paraId="1DEDAB66" w14:textId="77777777" w:rsidR="00FF7789" w:rsidRPr="00B6064C" w:rsidRDefault="00FF7789" w:rsidP="00F67C1F">
            <w:pPr>
              <w:pStyle w:val="NoSpacing"/>
              <w:rPr>
                <w:rFonts w:ascii="Times New Roman" w:hAnsi="Times New Roman" w:cs="Times New Roman"/>
                <w:b/>
                <w:i/>
                <w:sz w:val="24"/>
                <w:szCs w:val="24"/>
              </w:rPr>
            </w:pPr>
            <w:r w:rsidRPr="00B6064C">
              <w:rPr>
                <w:rFonts w:ascii="Times New Roman" w:hAnsi="Times New Roman" w:cs="Times New Roman"/>
                <w:sz w:val="24"/>
                <w:szCs w:val="24"/>
              </w:rPr>
              <w:t>Dependent Variable</w:t>
            </w:r>
          </w:p>
        </w:tc>
      </w:tr>
      <w:tr w:rsidR="00FF7789" w:rsidRPr="00B6064C" w14:paraId="741FF991" w14:textId="77777777" w:rsidTr="00B6064C">
        <w:tc>
          <w:tcPr>
            <w:tcW w:w="1833" w:type="dxa"/>
            <w:gridSpan w:val="3"/>
          </w:tcPr>
          <w:p w14:paraId="2B8A742B" w14:textId="77777777" w:rsidR="00FF7789" w:rsidRPr="00B6064C" w:rsidRDefault="00B6064C" w:rsidP="00F67C1F">
            <w:pPr>
              <w:pStyle w:val="NoSpacing"/>
              <w:jc w:val="both"/>
              <w:rPr>
                <w:rFonts w:ascii="Times New Roman" w:hAnsi="Times New Roman" w:cs="Times New Roman"/>
                <w:bCs/>
                <w:sz w:val="24"/>
                <w:szCs w:val="24"/>
              </w:rPr>
            </w:pPr>
            <w:r>
              <w:rPr>
                <w:rFonts w:ascii="Times New Roman" w:hAnsi="Times New Roman" w:cs="Times New Roman"/>
                <w:bCs/>
                <w:sz w:val="24"/>
                <w:szCs w:val="24"/>
              </w:rPr>
              <w:t>P</w:t>
            </w:r>
            <w:r w:rsidR="00FB4111" w:rsidRPr="00B6064C">
              <w:rPr>
                <w:rFonts w:ascii="Times New Roman" w:hAnsi="Times New Roman" w:cs="Times New Roman"/>
                <w:bCs/>
                <w:sz w:val="24"/>
                <w:szCs w:val="24"/>
              </w:rPr>
              <w:t>erformance</w:t>
            </w:r>
          </w:p>
        </w:tc>
        <w:tc>
          <w:tcPr>
            <w:tcW w:w="2595" w:type="dxa"/>
          </w:tcPr>
          <w:p w14:paraId="799769D6" w14:textId="77777777" w:rsidR="00FF7789" w:rsidRPr="00B6064C" w:rsidRDefault="00FB4111" w:rsidP="00F67C1F">
            <w:pPr>
              <w:pStyle w:val="NoSpacing"/>
              <w:jc w:val="both"/>
              <w:rPr>
                <w:rFonts w:ascii="Times New Roman" w:hAnsi="Times New Roman" w:cs="Times New Roman"/>
                <w:sz w:val="24"/>
                <w:szCs w:val="24"/>
              </w:rPr>
            </w:pPr>
            <w:r w:rsidRPr="00B6064C">
              <w:rPr>
                <w:rFonts w:ascii="Times New Roman" w:hAnsi="Times New Roman" w:cs="Times New Roman"/>
                <w:bCs/>
                <w:sz w:val="24"/>
                <w:szCs w:val="24"/>
              </w:rPr>
              <w:t>Profit margin</w:t>
            </w:r>
          </w:p>
        </w:tc>
        <w:tc>
          <w:tcPr>
            <w:tcW w:w="2340" w:type="dxa"/>
          </w:tcPr>
          <w:p w14:paraId="40C43D3D" w14:textId="77777777" w:rsidR="00FF7789" w:rsidRPr="00B6064C" w:rsidRDefault="00FB4111" w:rsidP="00F67C1F">
            <w:pPr>
              <w:pStyle w:val="NoSpacing"/>
              <w:rPr>
                <w:rFonts w:ascii="Times New Roman" w:hAnsi="Times New Roman" w:cs="Times New Roman"/>
                <w:sz w:val="24"/>
                <w:szCs w:val="24"/>
              </w:rPr>
            </w:pPr>
            <w:r w:rsidRPr="00B6064C">
              <w:rPr>
                <w:rFonts w:ascii="Times New Roman" w:hAnsi="Times New Roman" w:cs="Times New Roman"/>
                <w:sz w:val="24"/>
                <w:szCs w:val="24"/>
              </w:rPr>
              <w:t>Net income divided by total assets</w:t>
            </w:r>
          </w:p>
        </w:tc>
        <w:tc>
          <w:tcPr>
            <w:tcW w:w="2160" w:type="dxa"/>
          </w:tcPr>
          <w:p w14:paraId="436E28CC" w14:textId="77777777" w:rsidR="00FF7789" w:rsidRPr="00B6064C" w:rsidRDefault="00FB4111" w:rsidP="00FB4111">
            <w:pPr>
              <w:pStyle w:val="NoSpacing"/>
              <w:rPr>
                <w:rFonts w:ascii="Times New Roman" w:hAnsi="Times New Roman" w:cs="Times New Roman"/>
                <w:sz w:val="24"/>
                <w:szCs w:val="24"/>
              </w:rPr>
            </w:pPr>
            <w:r w:rsidRPr="00B6064C">
              <w:rPr>
                <w:rFonts w:ascii="Times New Roman" w:hAnsi="Times New Roman" w:cs="Times New Roman"/>
                <w:sz w:val="24"/>
                <w:szCs w:val="24"/>
              </w:rPr>
              <w:t xml:space="preserve">Ganda and </w:t>
            </w:r>
            <w:proofErr w:type="spellStart"/>
            <w:r w:rsidRPr="00B6064C">
              <w:rPr>
                <w:rFonts w:ascii="Times New Roman" w:hAnsi="Times New Roman" w:cs="Times New Roman"/>
                <w:sz w:val="24"/>
                <w:szCs w:val="24"/>
              </w:rPr>
              <w:t>Milondzo</w:t>
            </w:r>
            <w:proofErr w:type="spellEnd"/>
            <w:r w:rsidRPr="00B6064C">
              <w:rPr>
                <w:rFonts w:ascii="Times New Roman" w:hAnsi="Times New Roman" w:cs="Times New Roman"/>
                <w:sz w:val="24"/>
                <w:szCs w:val="24"/>
              </w:rPr>
              <w:t xml:space="preserve"> (2018)</w:t>
            </w:r>
          </w:p>
        </w:tc>
      </w:tr>
    </w:tbl>
    <w:p w14:paraId="09B61941" w14:textId="77777777" w:rsidR="00252114" w:rsidRPr="00B6064C" w:rsidRDefault="00252114" w:rsidP="00377C01">
      <w:pPr>
        <w:spacing w:before="100" w:beforeAutospacing="1" w:after="100" w:afterAutospacing="1" w:line="240" w:lineRule="auto"/>
        <w:rPr>
          <w:rFonts w:ascii="Times New Roman" w:eastAsia="Times New Roman" w:hAnsi="Times New Roman" w:cs="Times New Roman"/>
          <w:b/>
          <w:bCs/>
          <w:sz w:val="24"/>
          <w:szCs w:val="24"/>
        </w:rPr>
      </w:pPr>
      <w:r w:rsidRPr="00B6064C">
        <w:rPr>
          <w:rFonts w:ascii="Times New Roman" w:eastAsia="Times New Roman" w:hAnsi="Times New Roman" w:cs="Times New Roman"/>
          <w:b/>
          <w:bCs/>
          <w:sz w:val="24"/>
          <w:szCs w:val="24"/>
        </w:rPr>
        <w:lastRenderedPageBreak/>
        <w:t>Sources: Data Generated by Author, 2025</w:t>
      </w:r>
    </w:p>
    <w:p w14:paraId="29F3838B" w14:textId="77777777" w:rsidR="008B5365" w:rsidRPr="00B6064C" w:rsidRDefault="005D1AB2" w:rsidP="008B5365">
      <w:pPr>
        <w:spacing w:before="100" w:beforeAutospacing="1" w:after="100" w:afterAutospacing="1" w:line="240" w:lineRule="auto"/>
        <w:rPr>
          <w:rFonts w:ascii="Times New Roman" w:eastAsia="Times New Roman" w:hAnsi="Times New Roman" w:cs="Times New Roman"/>
          <w:b/>
          <w:bCs/>
          <w:sz w:val="24"/>
          <w:szCs w:val="24"/>
        </w:rPr>
      </w:pPr>
      <w:r w:rsidRPr="00B6064C">
        <w:rPr>
          <w:rFonts w:ascii="Times New Roman" w:eastAsia="Times New Roman" w:hAnsi="Times New Roman" w:cs="Times New Roman"/>
          <w:b/>
          <w:bCs/>
          <w:sz w:val="24"/>
          <w:szCs w:val="24"/>
        </w:rPr>
        <w:t xml:space="preserve">4. </w:t>
      </w:r>
      <w:r w:rsidR="008B5365" w:rsidRPr="00B6064C">
        <w:rPr>
          <w:rFonts w:ascii="Times New Roman" w:eastAsia="Times New Roman" w:hAnsi="Times New Roman" w:cs="Times New Roman"/>
          <w:b/>
          <w:bCs/>
          <w:sz w:val="24"/>
          <w:szCs w:val="24"/>
        </w:rPr>
        <w:t>Results and Discussion</w:t>
      </w:r>
    </w:p>
    <w:p w14:paraId="7E0A366C" w14:textId="77777777" w:rsidR="008B5365" w:rsidRPr="00B6064C" w:rsidRDefault="008B5365" w:rsidP="008B5365">
      <w:pPr>
        <w:rPr>
          <w:rFonts w:ascii="Times New Roman" w:hAnsi="Times New Roman" w:cs="Times New Roman"/>
          <w:b/>
          <w:sz w:val="24"/>
          <w:szCs w:val="24"/>
        </w:rPr>
      </w:pPr>
      <w:r w:rsidRPr="00B6064C">
        <w:rPr>
          <w:rFonts w:ascii="Times New Roman" w:hAnsi="Times New Roman" w:cs="Times New Roman"/>
          <w:b/>
          <w:sz w:val="24"/>
          <w:szCs w:val="24"/>
        </w:rPr>
        <w:t>Table 2: Descriptive Analysis:</w:t>
      </w:r>
    </w:p>
    <w:tbl>
      <w:tblPr>
        <w:tblStyle w:val="TableGrid"/>
        <w:tblW w:w="0" w:type="auto"/>
        <w:tblLook w:val="04A0" w:firstRow="1" w:lastRow="0" w:firstColumn="1" w:lastColumn="0" w:noHBand="0" w:noVBand="1"/>
      </w:tblPr>
      <w:tblGrid>
        <w:gridCol w:w="1915"/>
        <w:gridCol w:w="1703"/>
        <w:gridCol w:w="1890"/>
        <w:gridCol w:w="1890"/>
        <w:gridCol w:w="1890"/>
      </w:tblGrid>
      <w:tr w:rsidR="008B5365" w:rsidRPr="00B6064C" w14:paraId="3A5A0626" w14:textId="77777777" w:rsidTr="00B56AF0">
        <w:tc>
          <w:tcPr>
            <w:tcW w:w="1915" w:type="dxa"/>
          </w:tcPr>
          <w:p w14:paraId="68D6BFA6" w14:textId="77777777" w:rsidR="008B5365" w:rsidRPr="00B6064C" w:rsidRDefault="008B5365" w:rsidP="00B56AF0">
            <w:pPr>
              <w:jc w:val="both"/>
              <w:rPr>
                <w:rFonts w:ascii="Times New Roman" w:hAnsi="Times New Roman" w:cs="Times New Roman"/>
                <w:b/>
                <w:sz w:val="24"/>
                <w:szCs w:val="24"/>
              </w:rPr>
            </w:pPr>
            <w:r w:rsidRPr="00B6064C">
              <w:rPr>
                <w:rFonts w:ascii="Times New Roman" w:hAnsi="Times New Roman" w:cs="Times New Roman"/>
                <w:b/>
                <w:sz w:val="24"/>
                <w:szCs w:val="24"/>
              </w:rPr>
              <w:t>Variable</w:t>
            </w:r>
          </w:p>
        </w:tc>
        <w:tc>
          <w:tcPr>
            <w:tcW w:w="1703" w:type="dxa"/>
            <w:vAlign w:val="bottom"/>
          </w:tcPr>
          <w:p w14:paraId="11832B3C"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P</w:t>
            </w:r>
            <w:r w:rsidR="00B6064C">
              <w:rPr>
                <w:rFonts w:ascii="Times New Roman" w:hAnsi="Times New Roman" w:cs="Times New Roman"/>
                <w:sz w:val="24"/>
                <w:szCs w:val="24"/>
              </w:rPr>
              <w:t>F</w:t>
            </w:r>
            <w:r w:rsidRPr="00B6064C">
              <w:rPr>
                <w:rFonts w:ascii="Times New Roman" w:hAnsi="Times New Roman" w:cs="Times New Roman"/>
                <w:sz w:val="24"/>
                <w:szCs w:val="24"/>
              </w:rPr>
              <w:t>M</w:t>
            </w:r>
          </w:p>
        </w:tc>
        <w:tc>
          <w:tcPr>
            <w:tcW w:w="1890" w:type="dxa"/>
            <w:vAlign w:val="bottom"/>
          </w:tcPr>
          <w:p w14:paraId="701E4DCC"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CARI</w:t>
            </w:r>
          </w:p>
        </w:tc>
        <w:tc>
          <w:tcPr>
            <w:tcW w:w="1890" w:type="dxa"/>
            <w:vAlign w:val="bottom"/>
          </w:tcPr>
          <w:p w14:paraId="559B835E"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CARPI</w:t>
            </w:r>
          </w:p>
        </w:tc>
        <w:tc>
          <w:tcPr>
            <w:tcW w:w="1890" w:type="dxa"/>
            <w:vAlign w:val="bottom"/>
          </w:tcPr>
          <w:p w14:paraId="4A0B9B84"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RENE</w:t>
            </w:r>
          </w:p>
        </w:tc>
      </w:tr>
      <w:tr w:rsidR="008B5365" w:rsidRPr="00B6064C" w14:paraId="4417D1FB" w14:textId="77777777" w:rsidTr="00B56AF0">
        <w:tc>
          <w:tcPr>
            <w:tcW w:w="1915" w:type="dxa"/>
            <w:vAlign w:val="bottom"/>
          </w:tcPr>
          <w:p w14:paraId="2AAAA890" w14:textId="77777777" w:rsidR="008B5365" w:rsidRPr="00B6064C" w:rsidRDefault="008B5365" w:rsidP="00B56AF0">
            <w:pPr>
              <w:autoSpaceDE w:val="0"/>
              <w:autoSpaceDN w:val="0"/>
              <w:adjustRightInd w:val="0"/>
              <w:rPr>
                <w:rFonts w:ascii="Times New Roman" w:hAnsi="Times New Roman" w:cs="Times New Roman"/>
                <w:sz w:val="24"/>
                <w:szCs w:val="24"/>
              </w:rPr>
            </w:pPr>
            <w:r w:rsidRPr="00B6064C">
              <w:rPr>
                <w:rFonts w:ascii="Times New Roman" w:hAnsi="Times New Roman" w:cs="Times New Roman"/>
                <w:sz w:val="24"/>
                <w:szCs w:val="24"/>
              </w:rPr>
              <w:t> Mean</w:t>
            </w:r>
          </w:p>
        </w:tc>
        <w:tc>
          <w:tcPr>
            <w:tcW w:w="1703" w:type="dxa"/>
            <w:vAlign w:val="bottom"/>
          </w:tcPr>
          <w:p w14:paraId="70115E19"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0.321800</w:t>
            </w:r>
          </w:p>
        </w:tc>
        <w:tc>
          <w:tcPr>
            <w:tcW w:w="1890" w:type="dxa"/>
            <w:vAlign w:val="bottom"/>
          </w:tcPr>
          <w:p w14:paraId="6553D15A"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0.866200</w:t>
            </w:r>
          </w:p>
        </w:tc>
        <w:tc>
          <w:tcPr>
            <w:tcW w:w="1890" w:type="dxa"/>
            <w:vAlign w:val="bottom"/>
          </w:tcPr>
          <w:p w14:paraId="5B9355AA"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0.655800</w:t>
            </w:r>
          </w:p>
        </w:tc>
        <w:tc>
          <w:tcPr>
            <w:tcW w:w="1890" w:type="dxa"/>
            <w:vAlign w:val="bottom"/>
          </w:tcPr>
          <w:p w14:paraId="3E4A5125"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0.567400</w:t>
            </w:r>
          </w:p>
        </w:tc>
      </w:tr>
      <w:tr w:rsidR="008B5365" w:rsidRPr="00B6064C" w14:paraId="6018F087" w14:textId="77777777" w:rsidTr="00B56AF0">
        <w:tc>
          <w:tcPr>
            <w:tcW w:w="1915" w:type="dxa"/>
            <w:vAlign w:val="bottom"/>
          </w:tcPr>
          <w:p w14:paraId="60DF6658" w14:textId="77777777" w:rsidR="008B5365" w:rsidRPr="00B6064C" w:rsidRDefault="008B5365" w:rsidP="00B56AF0">
            <w:pPr>
              <w:autoSpaceDE w:val="0"/>
              <w:autoSpaceDN w:val="0"/>
              <w:adjustRightInd w:val="0"/>
              <w:rPr>
                <w:rFonts w:ascii="Times New Roman" w:hAnsi="Times New Roman" w:cs="Times New Roman"/>
                <w:sz w:val="24"/>
                <w:szCs w:val="24"/>
              </w:rPr>
            </w:pPr>
            <w:r w:rsidRPr="00B6064C">
              <w:rPr>
                <w:rFonts w:ascii="Times New Roman" w:hAnsi="Times New Roman" w:cs="Times New Roman"/>
                <w:sz w:val="24"/>
                <w:szCs w:val="24"/>
              </w:rPr>
              <w:t> Median</w:t>
            </w:r>
          </w:p>
        </w:tc>
        <w:tc>
          <w:tcPr>
            <w:tcW w:w="1703" w:type="dxa"/>
            <w:vAlign w:val="bottom"/>
          </w:tcPr>
          <w:p w14:paraId="756627D7"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0.150000</w:t>
            </w:r>
          </w:p>
        </w:tc>
        <w:tc>
          <w:tcPr>
            <w:tcW w:w="1890" w:type="dxa"/>
            <w:vAlign w:val="bottom"/>
          </w:tcPr>
          <w:p w14:paraId="6B135631"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0.940000</w:t>
            </w:r>
          </w:p>
        </w:tc>
        <w:tc>
          <w:tcPr>
            <w:tcW w:w="1890" w:type="dxa"/>
            <w:vAlign w:val="bottom"/>
          </w:tcPr>
          <w:p w14:paraId="5FDE9600"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0.010000</w:t>
            </w:r>
          </w:p>
        </w:tc>
        <w:tc>
          <w:tcPr>
            <w:tcW w:w="1890" w:type="dxa"/>
            <w:vAlign w:val="bottom"/>
          </w:tcPr>
          <w:p w14:paraId="792D761B"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0.040000</w:t>
            </w:r>
          </w:p>
        </w:tc>
      </w:tr>
      <w:tr w:rsidR="008B5365" w:rsidRPr="00B6064C" w14:paraId="28CD25DE" w14:textId="77777777" w:rsidTr="00B56AF0">
        <w:tc>
          <w:tcPr>
            <w:tcW w:w="1915" w:type="dxa"/>
            <w:vAlign w:val="bottom"/>
          </w:tcPr>
          <w:p w14:paraId="37D05BA9" w14:textId="77777777" w:rsidR="008B5365" w:rsidRPr="00B6064C" w:rsidRDefault="008B5365" w:rsidP="00B56AF0">
            <w:pPr>
              <w:autoSpaceDE w:val="0"/>
              <w:autoSpaceDN w:val="0"/>
              <w:adjustRightInd w:val="0"/>
              <w:rPr>
                <w:rFonts w:ascii="Times New Roman" w:hAnsi="Times New Roman" w:cs="Times New Roman"/>
                <w:sz w:val="24"/>
                <w:szCs w:val="24"/>
              </w:rPr>
            </w:pPr>
            <w:r w:rsidRPr="00B6064C">
              <w:rPr>
                <w:rFonts w:ascii="Times New Roman" w:hAnsi="Times New Roman" w:cs="Times New Roman"/>
                <w:sz w:val="24"/>
                <w:szCs w:val="24"/>
              </w:rPr>
              <w:t> Maximum</w:t>
            </w:r>
          </w:p>
        </w:tc>
        <w:tc>
          <w:tcPr>
            <w:tcW w:w="1703" w:type="dxa"/>
            <w:vAlign w:val="bottom"/>
          </w:tcPr>
          <w:p w14:paraId="4F593C75"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0.170000</w:t>
            </w:r>
          </w:p>
        </w:tc>
        <w:tc>
          <w:tcPr>
            <w:tcW w:w="1890" w:type="dxa"/>
            <w:vAlign w:val="bottom"/>
          </w:tcPr>
          <w:p w14:paraId="2D713B15"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0.970000</w:t>
            </w:r>
          </w:p>
        </w:tc>
        <w:tc>
          <w:tcPr>
            <w:tcW w:w="1890" w:type="dxa"/>
            <w:vAlign w:val="bottom"/>
          </w:tcPr>
          <w:p w14:paraId="6BF461A7"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0.210000</w:t>
            </w:r>
          </w:p>
        </w:tc>
        <w:tc>
          <w:tcPr>
            <w:tcW w:w="1890" w:type="dxa"/>
            <w:vAlign w:val="bottom"/>
          </w:tcPr>
          <w:p w14:paraId="19533962"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0.470000</w:t>
            </w:r>
          </w:p>
        </w:tc>
      </w:tr>
      <w:tr w:rsidR="008B5365" w:rsidRPr="00B6064C" w14:paraId="34B8BE9F" w14:textId="77777777" w:rsidTr="00B56AF0">
        <w:tc>
          <w:tcPr>
            <w:tcW w:w="1915" w:type="dxa"/>
            <w:vAlign w:val="bottom"/>
          </w:tcPr>
          <w:p w14:paraId="61327124" w14:textId="77777777" w:rsidR="008B5365" w:rsidRPr="00B6064C" w:rsidRDefault="008B5365" w:rsidP="00B56AF0">
            <w:pPr>
              <w:autoSpaceDE w:val="0"/>
              <w:autoSpaceDN w:val="0"/>
              <w:adjustRightInd w:val="0"/>
              <w:rPr>
                <w:rFonts w:ascii="Times New Roman" w:hAnsi="Times New Roman" w:cs="Times New Roman"/>
                <w:sz w:val="24"/>
                <w:szCs w:val="24"/>
              </w:rPr>
            </w:pPr>
            <w:r w:rsidRPr="00B6064C">
              <w:rPr>
                <w:rFonts w:ascii="Times New Roman" w:hAnsi="Times New Roman" w:cs="Times New Roman"/>
                <w:sz w:val="24"/>
                <w:szCs w:val="24"/>
              </w:rPr>
              <w:t> Minimum</w:t>
            </w:r>
          </w:p>
        </w:tc>
        <w:tc>
          <w:tcPr>
            <w:tcW w:w="1703" w:type="dxa"/>
            <w:vAlign w:val="bottom"/>
          </w:tcPr>
          <w:p w14:paraId="672B5475"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0.030000</w:t>
            </w:r>
          </w:p>
        </w:tc>
        <w:tc>
          <w:tcPr>
            <w:tcW w:w="1890" w:type="dxa"/>
            <w:vAlign w:val="bottom"/>
          </w:tcPr>
          <w:p w14:paraId="0453F94E"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0.360000</w:t>
            </w:r>
          </w:p>
        </w:tc>
        <w:tc>
          <w:tcPr>
            <w:tcW w:w="1890" w:type="dxa"/>
            <w:vAlign w:val="bottom"/>
          </w:tcPr>
          <w:p w14:paraId="248FCEEC"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0.010000</w:t>
            </w:r>
          </w:p>
        </w:tc>
        <w:tc>
          <w:tcPr>
            <w:tcW w:w="1890" w:type="dxa"/>
            <w:vAlign w:val="bottom"/>
          </w:tcPr>
          <w:p w14:paraId="3C02064E"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0.030000</w:t>
            </w:r>
          </w:p>
        </w:tc>
      </w:tr>
      <w:tr w:rsidR="008B5365" w:rsidRPr="00B6064C" w14:paraId="2867F5B5" w14:textId="77777777" w:rsidTr="00B56AF0">
        <w:tc>
          <w:tcPr>
            <w:tcW w:w="1915" w:type="dxa"/>
            <w:vAlign w:val="bottom"/>
          </w:tcPr>
          <w:p w14:paraId="2E759CE6" w14:textId="77777777" w:rsidR="008B5365" w:rsidRPr="00B6064C" w:rsidRDefault="008B5365" w:rsidP="00B56AF0">
            <w:pPr>
              <w:autoSpaceDE w:val="0"/>
              <w:autoSpaceDN w:val="0"/>
              <w:adjustRightInd w:val="0"/>
              <w:rPr>
                <w:rFonts w:ascii="Times New Roman" w:hAnsi="Times New Roman" w:cs="Times New Roman"/>
                <w:sz w:val="24"/>
                <w:szCs w:val="24"/>
              </w:rPr>
            </w:pPr>
            <w:r w:rsidRPr="00B6064C">
              <w:rPr>
                <w:rFonts w:ascii="Times New Roman" w:hAnsi="Times New Roman" w:cs="Times New Roman"/>
                <w:sz w:val="24"/>
                <w:szCs w:val="24"/>
              </w:rPr>
              <w:t> Std. Dev.</w:t>
            </w:r>
          </w:p>
        </w:tc>
        <w:tc>
          <w:tcPr>
            <w:tcW w:w="1703" w:type="dxa"/>
            <w:vAlign w:val="bottom"/>
          </w:tcPr>
          <w:p w14:paraId="7110F3CD"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0.056773</w:t>
            </w:r>
          </w:p>
        </w:tc>
        <w:tc>
          <w:tcPr>
            <w:tcW w:w="1890" w:type="dxa"/>
            <w:vAlign w:val="bottom"/>
          </w:tcPr>
          <w:p w14:paraId="3265EDEB"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0.181230</w:t>
            </w:r>
          </w:p>
        </w:tc>
        <w:tc>
          <w:tcPr>
            <w:tcW w:w="1890" w:type="dxa"/>
            <w:vAlign w:val="bottom"/>
          </w:tcPr>
          <w:p w14:paraId="0B652053"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0.053417</w:t>
            </w:r>
          </w:p>
        </w:tc>
        <w:tc>
          <w:tcPr>
            <w:tcW w:w="1890" w:type="dxa"/>
            <w:vAlign w:val="bottom"/>
          </w:tcPr>
          <w:p w14:paraId="4195BC5C"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0.082234</w:t>
            </w:r>
          </w:p>
        </w:tc>
      </w:tr>
      <w:tr w:rsidR="008B5365" w:rsidRPr="00B6064C" w14:paraId="1B276313" w14:textId="77777777" w:rsidTr="00B56AF0">
        <w:tc>
          <w:tcPr>
            <w:tcW w:w="1915" w:type="dxa"/>
            <w:vAlign w:val="bottom"/>
          </w:tcPr>
          <w:p w14:paraId="3749E3E4" w14:textId="77777777" w:rsidR="008B5365" w:rsidRPr="00B6064C" w:rsidRDefault="008B5365" w:rsidP="00B56AF0">
            <w:pPr>
              <w:autoSpaceDE w:val="0"/>
              <w:autoSpaceDN w:val="0"/>
              <w:adjustRightInd w:val="0"/>
              <w:rPr>
                <w:rFonts w:ascii="Times New Roman" w:hAnsi="Times New Roman" w:cs="Times New Roman"/>
                <w:sz w:val="24"/>
                <w:szCs w:val="24"/>
              </w:rPr>
            </w:pPr>
            <w:r w:rsidRPr="00B6064C">
              <w:rPr>
                <w:rFonts w:ascii="Times New Roman" w:hAnsi="Times New Roman" w:cs="Times New Roman"/>
                <w:sz w:val="24"/>
                <w:szCs w:val="24"/>
              </w:rPr>
              <w:t> Skewness</w:t>
            </w:r>
          </w:p>
        </w:tc>
        <w:tc>
          <w:tcPr>
            <w:tcW w:w="1703" w:type="dxa"/>
            <w:vAlign w:val="bottom"/>
          </w:tcPr>
          <w:p w14:paraId="28B87214"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-0.908252</w:t>
            </w:r>
          </w:p>
        </w:tc>
        <w:tc>
          <w:tcPr>
            <w:tcW w:w="1890" w:type="dxa"/>
            <w:vAlign w:val="bottom"/>
          </w:tcPr>
          <w:p w14:paraId="46FD3159"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-1.952877</w:t>
            </w:r>
          </w:p>
        </w:tc>
        <w:tc>
          <w:tcPr>
            <w:tcW w:w="1890" w:type="dxa"/>
            <w:vAlign w:val="bottom"/>
          </w:tcPr>
          <w:p w14:paraId="7A5AF321"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2.385612</w:t>
            </w:r>
          </w:p>
        </w:tc>
        <w:tc>
          <w:tcPr>
            <w:tcW w:w="1890" w:type="dxa"/>
            <w:vAlign w:val="bottom"/>
          </w:tcPr>
          <w:p w14:paraId="0E2E23FD"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3.171047</w:t>
            </w:r>
          </w:p>
        </w:tc>
      </w:tr>
      <w:tr w:rsidR="008B5365" w:rsidRPr="00B6064C" w14:paraId="3E8CD430" w14:textId="77777777" w:rsidTr="00B56AF0">
        <w:tc>
          <w:tcPr>
            <w:tcW w:w="1915" w:type="dxa"/>
            <w:vAlign w:val="bottom"/>
          </w:tcPr>
          <w:p w14:paraId="5110924A" w14:textId="77777777" w:rsidR="008B5365" w:rsidRPr="00B6064C" w:rsidRDefault="008B5365" w:rsidP="00B56AF0">
            <w:pPr>
              <w:autoSpaceDE w:val="0"/>
              <w:autoSpaceDN w:val="0"/>
              <w:adjustRightInd w:val="0"/>
              <w:rPr>
                <w:rFonts w:ascii="Times New Roman" w:hAnsi="Times New Roman" w:cs="Times New Roman"/>
                <w:sz w:val="24"/>
                <w:szCs w:val="24"/>
              </w:rPr>
            </w:pPr>
            <w:r w:rsidRPr="00B6064C">
              <w:rPr>
                <w:rFonts w:ascii="Times New Roman" w:hAnsi="Times New Roman" w:cs="Times New Roman"/>
                <w:sz w:val="24"/>
                <w:szCs w:val="24"/>
              </w:rPr>
              <w:t> Kurtosis</w:t>
            </w:r>
          </w:p>
        </w:tc>
        <w:tc>
          <w:tcPr>
            <w:tcW w:w="1703" w:type="dxa"/>
            <w:vAlign w:val="bottom"/>
          </w:tcPr>
          <w:p w14:paraId="03C8F82E"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2.026479</w:t>
            </w:r>
          </w:p>
        </w:tc>
        <w:tc>
          <w:tcPr>
            <w:tcW w:w="1890" w:type="dxa"/>
            <w:vAlign w:val="bottom"/>
          </w:tcPr>
          <w:p w14:paraId="4FE5A146"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5.339923</w:t>
            </w:r>
          </w:p>
        </w:tc>
        <w:tc>
          <w:tcPr>
            <w:tcW w:w="1890" w:type="dxa"/>
            <w:vAlign w:val="bottom"/>
          </w:tcPr>
          <w:p w14:paraId="3768ECD9"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7.642975</w:t>
            </w:r>
          </w:p>
        </w:tc>
        <w:tc>
          <w:tcPr>
            <w:tcW w:w="1890" w:type="dxa"/>
            <w:vAlign w:val="bottom"/>
          </w:tcPr>
          <w:p w14:paraId="4F530252"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13.57389</w:t>
            </w:r>
          </w:p>
        </w:tc>
      </w:tr>
      <w:tr w:rsidR="008B5365" w:rsidRPr="00B6064C" w14:paraId="1815E982" w14:textId="77777777" w:rsidTr="00B56AF0">
        <w:tc>
          <w:tcPr>
            <w:tcW w:w="1915" w:type="dxa"/>
            <w:vAlign w:val="bottom"/>
          </w:tcPr>
          <w:p w14:paraId="3BB50B75" w14:textId="77777777" w:rsidR="008B5365" w:rsidRPr="00B6064C" w:rsidRDefault="008B5365" w:rsidP="00B56AF0">
            <w:pPr>
              <w:autoSpaceDE w:val="0"/>
              <w:autoSpaceDN w:val="0"/>
              <w:adjustRightInd w:val="0"/>
              <w:rPr>
                <w:rFonts w:ascii="Times New Roman" w:hAnsi="Times New Roman" w:cs="Times New Roman"/>
                <w:sz w:val="24"/>
                <w:szCs w:val="24"/>
              </w:rPr>
            </w:pPr>
            <w:r w:rsidRPr="00B6064C">
              <w:rPr>
                <w:rFonts w:ascii="Times New Roman" w:hAnsi="Times New Roman" w:cs="Times New Roman"/>
                <w:sz w:val="24"/>
                <w:szCs w:val="24"/>
              </w:rPr>
              <w:t> Jarque-Bera</w:t>
            </w:r>
          </w:p>
        </w:tc>
        <w:tc>
          <w:tcPr>
            <w:tcW w:w="1703" w:type="dxa"/>
            <w:vAlign w:val="bottom"/>
          </w:tcPr>
          <w:p w14:paraId="2B854F10"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8.848809</w:t>
            </w:r>
          </w:p>
        </w:tc>
        <w:tc>
          <w:tcPr>
            <w:tcW w:w="1890" w:type="dxa"/>
            <w:vAlign w:val="bottom"/>
          </w:tcPr>
          <w:p w14:paraId="3436DE32"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43.18781</w:t>
            </w:r>
          </w:p>
        </w:tc>
        <w:tc>
          <w:tcPr>
            <w:tcW w:w="1890" w:type="dxa"/>
            <w:vAlign w:val="bottom"/>
          </w:tcPr>
          <w:p w14:paraId="37F705A6"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92.33707</w:t>
            </w:r>
          </w:p>
        </w:tc>
        <w:tc>
          <w:tcPr>
            <w:tcW w:w="1890" w:type="dxa"/>
            <w:vAlign w:val="bottom"/>
          </w:tcPr>
          <w:p w14:paraId="1AA070D9"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316.7277</w:t>
            </w:r>
          </w:p>
        </w:tc>
      </w:tr>
      <w:tr w:rsidR="008B5365" w:rsidRPr="00B6064C" w14:paraId="290DEA6F" w14:textId="77777777" w:rsidTr="00B56AF0">
        <w:tc>
          <w:tcPr>
            <w:tcW w:w="1915" w:type="dxa"/>
            <w:vAlign w:val="bottom"/>
          </w:tcPr>
          <w:p w14:paraId="1BABEE4E" w14:textId="77777777" w:rsidR="008B5365" w:rsidRPr="00B6064C" w:rsidRDefault="008B5365" w:rsidP="00B56AF0">
            <w:pPr>
              <w:autoSpaceDE w:val="0"/>
              <w:autoSpaceDN w:val="0"/>
              <w:adjustRightInd w:val="0"/>
              <w:rPr>
                <w:rFonts w:ascii="Times New Roman" w:hAnsi="Times New Roman" w:cs="Times New Roman"/>
                <w:sz w:val="24"/>
                <w:szCs w:val="24"/>
              </w:rPr>
            </w:pPr>
            <w:r w:rsidRPr="00B6064C">
              <w:rPr>
                <w:rFonts w:ascii="Times New Roman" w:hAnsi="Times New Roman" w:cs="Times New Roman"/>
                <w:sz w:val="24"/>
                <w:szCs w:val="24"/>
              </w:rPr>
              <w:t> Probability</w:t>
            </w:r>
          </w:p>
        </w:tc>
        <w:tc>
          <w:tcPr>
            <w:tcW w:w="1703" w:type="dxa"/>
            <w:vAlign w:val="bottom"/>
          </w:tcPr>
          <w:p w14:paraId="2DE1E427"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0.011981</w:t>
            </w:r>
          </w:p>
        </w:tc>
        <w:tc>
          <w:tcPr>
            <w:tcW w:w="1890" w:type="dxa"/>
            <w:vAlign w:val="bottom"/>
          </w:tcPr>
          <w:p w14:paraId="4DFA8063"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0.000000</w:t>
            </w:r>
          </w:p>
        </w:tc>
        <w:tc>
          <w:tcPr>
            <w:tcW w:w="1890" w:type="dxa"/>
            <w:vAlign w:val="bottom"/>
          </w:tcPr>
          <w:p w14:paraId="1E1C361A"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0.000000</w:t>
            </w:r>
          </w:p>
        </w:tc>
        <w:tc>
          <w:tcPr>
            <w:tcW w:w="1890" w:type="dxa"/>
            <w:vAlign w:val="bottom"/>
          </w:tcPr>
          <w:p w14:paraId="3B5438A5"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0.000000</w:t>
            </w:r>
          </w:p>
        </w:tc>
      </w:tr>
      <w:tr w:rsidR="008B5365" w:rsidRPr="00B6064C" w14:paraId="3536EBDE" w14:textId="77777777" w:rsidTr="00B56AF0">
        <w:tc>
          <w:tcPr>
            <w:tcW w:w="1915" w:type="dxa"/>
            <w:vAlign w:val="bottom"/>
          </w:tcPr>
          <w:p w14:paraId="15E76BA9" w14:textId="77777777" w:rsidR="008B5365" w:rsidRPr="00B6064C" w:rsidRDefault="008B5365" w:rsidP="00B56AF0">
            <w:pPr>
              <w:autoSpaceDE w:val="0"/>
              <w:autoSpaceDN w:val="0"/>
              <w:adjustRightInd w:val="0"/>
              <w:rPr>
                <w:rFonts w:ascii="Times New Roman" w:hAnsi="Times New Roman" w:cs="Times New Roman"/>
                <w:sz w:val="24"/>
                <w:szCs w:val="24"/>
              </w:rPr>
            </w:pPr>
            <w:r w:rsidRPr="00B6064C">
              <w:rPr>
                <w:rFonts w:ascii="Times New Roman" w:hAnsi="Times New Roman" w:cs="Times New Roman"/>
                <w:sz w:val="24"/>
                <w:szCs w:val="24"/>
              </w:rPr>
              <w:t> Sum</w:t>
            </w:r>
          </w:p>
        </w:tc>
        <w:tc>
          <w:tcPr>
            <w:tcW w:w="1703" w:type="dxa"/>
            <w:vAlign w:val="bottom"/>
          </w:tcPr>
          <w:p w14:paraId="6A19E2DF"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6.090000</w:t>
            </w:r>
          </w:p>
        </w:tc>
        <w:tc>
          <w:tcPr>
            <w:tcW w:w="1890" w:type="dxa"/>
            <w:vAlign w:val="bottom"/>
          </w:tcPr>
          <w:p w14:paraId="7E2172DA"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43.31000</w:t>
            </w:r>
          </w:p>
        </w:tc>
        <w:tc>
          <w:tcPr>
            <w:tcW w:w="1890" w:type="dxa"/>
            <w:vAlign w:val="bottom"/>
          </w:tcPr>
          <w:p w14:paraId="64402056"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1.790000</w:t>
            </w:r>
          </w:p>
        </w:tc>
        <w:tc>
          <w:tcPr>
            <w:tcW w:w="1890" w:type="dxa"/>
            <w:vAlign w:val="bottom"/>
          </w:tcPr>
          <w:p w14:paraId="0B2568EC"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3.370000</w:t>
            </w:r>
          </w:p>
        </w:tc>
      </w:tr>
      <w:tr w:rsidR="008B5365" w:rsidRPr="00B6064C" w14:paraId="75304EBD" w14:textId="77777777" w:rsidTr="00B56AF0">
        <w:tc>
          <w:tcPr>
            <w:tcW w:w="1915" w:type="dxa"/>
            <w:vAlign w:val="bottom"/>
          </w:tcPr>
          <w:p w14:paraId="17037E17" w14:textId="77777777" w:rsidR="008B5365" w:rsidRPr="00B6064C" w:rsidRDefault="008B5365" w:rsidP="00B56AF0">
            <w:pPr>
              <w:autoSpaceDE w:val="0"/>
              <w:autoSpaceDN w:val="0"/>
              <w:adjustRightInd w:val="0"/>
              <w:rPr>
                <w:rFonts w:ascii="Times New Roman" w:hAnsi="Times New Roman" w:cs="Times New Roman"/>
                <w:sz w:val="24"/>
                <w:szCs w:val="24"/>
              </w:rPr>
            </w:pPr>
            <w:r w:rsidRPr="00B6064C">
              <w:rPr>
                <w:rFonts w:ascii="Times New Roman" w:hAnsi="Times New Roman" w:cs="Times New Roman"/>
                <w:sz w:val="24"/>
                <w:szCs w:val="24"/>
              </w:rPr>
              <w:t> Sum Sq. Dev.</w:t>
            </w:r>
          </w:p>
        </w:tc>
        <w:tc>
          <w:tcPr>
            <w:tcW w:w="1703" w:type="dxa"/>
            <w:vAlign w:val="bottom"/>
          </w:tcPr>
          <w:p w14:paraId="7C08F50B"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0.157938</w:t>
            </w:r>
          </w:p>
        </w:tc>
        <w:tc>
          <w:tcPr>
            <w:tcW w:w="1890" w:type="dxa"/>
            <w:vAlign w:val="bottom"/>
          </w:tcPr>
          <w:p w14:paraId="7EADAC24"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1.609378</w:t>
            </w:r>
          </w:p>
        </w:tc>
        <w:tc>
          <w:tcPr>
            <w:tcW w:w="1890" w:type="dxa"/>
            <w:vAlign w:val="bottom"/>
          </w:tcPr>
          <w:p w14:paraId="67B1D8BD"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0.139818</w:t>
            </w:r>
          </w:p>
        </w:tc>
        <w:tc>
          <w:tcPr>
            <w:tcW w:w="1890" w:type="dxa"/>
            <w:vAlign w:val="bottom"/>
          </w:tcPr>
          <w:p w14:paraId="2CD4A7A6"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0.331362</w:t>
            </w:r>
          </w:p>
        </w:tc>
      </w:tr>
      <w:tr w:rsidR="008B5365" w:rsidRPr="00B6064C" w14:paraId="19E535D4" w14:textId="77777777" w:rsidTr="00B56AF0">
        <w:tc>
          <w:tcPr>
            <w:tcW w:w="1915" w:type="dxa"/>
            <w:vAlign w:val="bottom"/>
          </w:tcPr>
          <w:p w14:paraId="594994C8" w14:textId="77777777" w:rsidR="008B5365" w:rsidRPr="00B6064C" w:rsidRDefault="008B5365" w:rsidP="00B56AF0">
            <w:pPr>
              <w:autoSpaceDE w:val="0"/>
              <w:autoSpaceDN w:val="0"/>
              <w:adjustRightInd w:val="0"/>
              <w:rPr>
                <w:rFonts w:ascii="Times New Roman" w:hAnsi="Times New Roman" w:cs="Times New Roman"/>
                <w:sz w:val="24"/>
                <w:szCs w:val="24"/>
              </w:rPr>
            </w:pPr>
            <w:r w:rsidRPr="00B6064C">
              <w:rPr>
                <w:rFonts w:ascii="Times New Roman" w:hAnsi="Times New Roman" w:cs="Times New Roman"/>
                <w:sz w:val="24"/>
                <w:szCs w:val="24"/>
              </w:rPr>
              <w:t> Observations</w:t>
            </w:r>
          </w:p>
        </w:tc>
        <w:tc>
          <w:tcPr>
            <w:tcW w:w="1703" w:type="dxa"/>
            <w:vAlign w:val="bottom"/>
          </w:tcPr>
          <w:p w14:paraId="76DD9AB0"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50</w:t>
            </w:r>
          </w:p>
        </w:tc>
        <w:tc>
          <w:tcPr>
            <w:tcW w:w="1890" w:type="dxa"/>
            <w:vAlign w:val="bottom"/>
          </w:tcPr>
          <w:p w14:paraId="2E845091"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50</w:t>
            </w:r>
          </w:p>
        </w:tc>
        <w:tc>
          <w:tcPr>
            <w:tcW w:w="1890" w:type="dxa"/>
            <w:vAlign w:val="bottom"/>
          </w:tcPr>
          <w:p w14:paraId="2513A39E"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50</w:t>
            </w:r>
          </w:p>
        </w:tc>
        <w:tc>
          <w:tcPr>
            <w:tcW w:w="1890" w:type="dxa"/>
            <w:vAlign w:val="bottom"/>
          </w:tcPr>
          <w:p w14:paraId="7D78AF2C" w14:textId="77777777" w:rsidR="008B5365" w:rsidRPr="00B6064C" w:rsidRDefault="008B5365" w:rsidP="00B56AF0">
            <w:pPr>
              <w:autoSpaceDE w:val="0"/>
              <w:autoSpaceDN w:val="0"/>
              <w:adjustRightInd w:val="0"/>
              <w:jc w:val="center"/>
              <w:rPr>
                <w:rFonts w:ascii="Times New Roman" w:hAnsi="Times New Roman" w:cs="Times New Roman"/>
                <w:sz w:val="24"/>
                <w:szCs w:val="24"/>
              </w:rPr>
            </w:pPr>
            <w:r w:rsidRPr="00B6064C">
              <w:rPr>
                <w:rFonts w:ascii="Times New Roman" w:hAnsi="Times New Roman" w:cs="Times New Roman"/>
                <w:sz w:val="24"/>
                <w:szCs w:val="24"/>
              </w:rPr>
              <w:t> 50</w:t>
            </w:r>
          </w:p>
        </w:tc>
      </w:tr>
    </w:tbl>
    <w:p w14:paraId="094ECFD3" w14:textId="77777777" w:rsidR="008B5365" w:rsidRPr="00B6064C" w:rsidRDefault="008B5365" w:rsidP="008B5365">
      <w:pPr>
        <w:spacing w:before="240"/>
        <w:rPr>
          <w:rFonts w:ascii="Times New Roman" w:hAnsi="Times New Roman" w:cs="Times New Roman"/>
          <w:b/>
          <w:sz w:val="24"/>
          <w:szCs w:val="24"/>
        </w:rPr>
      </w:pPr>
      <w:r w:rsidRPr="00B6064C">
        <w:rPr>
          <w:rFonts w:ascii="Times New Roman" w:hAnsi="Times New Roman" w:cs="Times New Roman"/>
          <w:b/>
          <w:sz w:val="24"/>
          <w:szCs w:val="24"/>
        </w:rPr>
        <w:t>Source: Data Analysis, 2025</w:t>
      </w:r>
    </w:p>
    <w:p w14:paraId="2F8781E8" w14:textId="77777777" w:rsidR="008B5365" w:rsidRPr="00B6064C" w:rsidRDefault="008B5365" w:rsidP="008B5365">
      <w:pPr>
        <w:spacing w:before="240" w:line="360" w:lineRule="auto"/>
        <w:jc w:val="both"/>
        <w:rPr>
          <w:rFonts w:ascii="Times New Roman" w:hAnsi="Times New Roman" w:cs="Times New Roman"/>
          <w:b/>
          <w:sz w:val="24"/>
          <w:szCs w:val="24"/>
        </w:rPr>
      </w:pPr>
      <w:r w:rsidRPr="00B6064C">
        <w:rPr>
          <w:rFonts w:ascii="Times New Roman" w:eastAsia="Times New Roman" w:hAnsi="Times New Roman" w:cs="Times New Roman"/>
          <w:sz w:val="24"/>
          <w:szCs w:val="24"/>
        </w:rPr>
        <w:t xml:space="preserve">Table 2 discloses the are summarized results of the descriptive analysis showing the primary statistical characteristics of the variables being examined which include </w:t>
      </w:r>
      <w:r w:rsidR="00B6064C">
        <w:rPr>
          <w:rFonts w:ascii="Times New Roman" w:eastAsia="Times New Roman" w:hAnsi="Times New Roman" w:cs="Times New Roman"/>
          <w:sz w:val="24"/>
          <w:szCs w:val="24"/>
        </w:rPr>
        <w:t>Performance (</w:t>
      </w:r>
      <w:r w:rsidRPr="00B6064C">
        <w:rPr>
          <w:rFonts w:ascii="Times New Roman" w:eastAsia="Times New Roman" w:hAnsi="Times New Roman" w:cs="Times New Roman"/>
          <w:sz w:val="24"/>
          <w:szCs w:val="24"/>
        </w:rPr>
        <w:t>P</w:t>
      </w:r>
      <w:r w:rsidR="00B6064C">
        <w:rPr>
          <w:rFonts w:ascii="Times New Roman" w:eastAsia="Times New Roman" w:hAnsi="Times New Roman" w:cs="Times New Roman"/>
          <w:sz w:val="24"/>
          <w:szCs w:val="24"/>
        </w:rPr>
        <w:t>F</w:t>
      </w:r>
      <w:r w:rsidRPr="00B6064C">
        <w:rPr>
          <w:rFonts w:ascii="Times New Roman" w:eastAsia="Times New Roman" w:hAnsi="Times New Roman" w:cs="Times New Roman"/>
          <w:sz w:val="24"/>
          <w:szCs w:val="24"/>
        </w:rPr>
        <w:t>M), Carbon Accounting for Renewable Energy (CARI), Carbon Pricing Implementation (CARPI), and Renewable Energy (RENE</w:t>
      </w:r>
      <w:proofErr w:type="gramStart"/>
      <w:r w:rsidRPr="00B6064C">
        <w:rPr>
          <w:rFonts w:ascii="Times New Roman" w:eastAsia="Times New Roman" w:hAnsi="Times New Roman" w:cs="Times New Roman"/>
          <w:sz w:val="24"/>
          <w:szCs w:val="24"/>
        </w:rPr>
        <w:t>),.</w:t>
      </w:r>
      <w:proofErr w:type="gramEnd"/>
      <w:r w:rsidRPr="00B6064C">
        <w:rPr>
          <w:rFonts w:ascii="Times New Roman" w:eastAsia="Times New Roman" w:hAnsi="Times New Roman" w:cs="Times New Roman"/>
          <w:sz w:val="24"/>
          <w:szCs w:val="24"/>
        </w:rPr>
        <w:t xml:space="preserve"> The dataset's central tendencies are indicated by the mean values for these variables, which are 0.3218 for FPM, 0.8662 for CARI, 0.6558 for CARPI, and 0.5674 for RENE. A considerable number of enterprises have lower values in these indicators, as evidenced by the median values, which vary somewhat, especially in CARPI and RENE, where the values are 0.01 and 0.04 respectively.</w:t>
      </w:r>
    </w:p>
    <w:p w14:paraId="7C8F7A38" w14:textId="77777777" w:rsidR="008B5365" w:rsidRPr="00B6064C" w:rsidRDefault="008B5365" w:rsidP="008B5365">
      <w:pPr>
        <w:spacing w:before="240" w:line="360" w:lineRule="auto"/>
        <w:jc w:val="both"/>
        <w:rPr>
          <w:rFonts w:ascii="Times New Roman" w:hAnsi="Times New Roman" w:cs="Times New Roman"/>
          <w:b/>
          <w:sz w:val="24"/>
          <w:szCs w:val="24"/>
        </w:rPr>
      </w:pPr>
      <w:r w:rsidRPr="00B6064C">
        <w:rPr>
          <w:rFonts w:ascii="Times New Roman" w:eastAsia="Times New Roman" w:hAnsi="Times New Roman" w:cs="Times New Roman"/>
          <w:sz w:val="24"/>
          <w:szCs w:val="24"/>
        </w:rPr>
        <w:t xml:space="preserve">The range of dataset may be seen in the highest and minimum values, which range from 0.03 to 0.17 for FPM, 0.36 to 0.97 for CARI, 0.01 to 0.21 for CARPI, and 0.03 to 0.47 for RENE. The standard deviations exhibit variation; the biggest standard deviation, 0.1812, is displayed by CARI, indicating a greater dispersion among enterprises with regard to carbon accounting for renewable energy. According to skewness values, CARPI (2.3856) and RENE (3.1710) show positive skewness, indicating a rightward tail, whereas FPM and CARI are negatively skewed (-0.9082 and -1.9529, respectively), implying a leftward distribution. Leptokurtic distributions, </w:t>
      </w:r>
      <w:r w:rsidRPr="00B6064C">
        <w:rPr>
          <w:rFonts w:ascii="Times New Roman" w:eastAsia="Times New Roman" w:hAnsi="Times New Roman" w:cs="Times New Roman"/>
          <w:sz w:val="24"/>
          <w:szCs w:val="24"/>
        </w:rPr>
        <w:lastRenderedPageBreak/>
        <w:t>which have notable peaks in contrast to normal distributions, are indicated by the kurtosis values for RENE (13.5739) and CARPI (7.6430).</w:t>
      </w:r>
    </w:p>
    <w:p w14:paraId="2750A77D" w14:textId="77777777" w:rsidR="008B5365" w:rsidRPr="00B6064C" w:rsidRDefault="008B5365" w:rsidP="008B5365">
      <w:pPr>
        <w:spacing w:before="240" w:line="360" w:lineRule="auto"/>
        <w:jc w:val="both"/>
        <w:rPr>
          <w:rFonts w:ascii="Times New Roman" w:hAnsi="Times New Roman" w:cs="Times New Roman"/>
          <w:b/>
          <w:sz w:val="24"/>
          <w:szCs w:val="24"/>
        </w:rPr>
      </w:pPr>
      <w:r w:rsidRPr="00B6064C">
        <w:rPr>
          <w:rFonts w:ascii="Times New Roman" w:eastAsia="Times New Roman" w:hAnsi="Times New Roman" w:cs="Times New Roman"/>
          <w:sz w:val="24"/>
          <w:szCs w:val="24"/>
        </w:rPr>
        <w:t>According to the statistics of the Jarque-Bera test and the associated p-values (p &lt; 0.05), every variable exhibits a substantial deviation from normalcy.  Overall, our findings imply that accounting variables related to performance and carbon management show different degrees of dispersion, with some displaying notable departures from normalcy. In further analysis, this supports the use of non-parametric methods or transformations.</w:t>
      </w:r>
    </w:p>
    <w:p w14:paraId="5C3624AD" w14:textId="77777777" w:rsidR="008B5365" w:rsidRPr="00B6064C" w:rsidRDefault="008B5365" w:rsidP="008B5365">
      <w:pPr>
        <w:rPr>
          <w:rFonts w:ascii="Times New Roman" w:hAnsi="Times New Roman" w:cs="Times New Roman"/>
          <w:b/>
          <w:sz w:val="24"/>
          <w:szCs w:val="24"/>
        </w:rPr>
      </w:pPr>
      <w:r w:rsidRPr="00B6064C">
        <w:rPr>
          <w:rFonts w:ascii="Times New Roman" w:hAnsi="Times New Roman" w:cs="Times New Roman"/>
          <w:b/>
          <w:sz w:val="24"/>
          <w:szCs w:val="24"/>
        </w:rPr>
        <w:t>Table 3: Panel Unit Root Test</w:t>
      </w:r>
    </w:p>
    <w:tbl>
      <w:tblPr>
        <w:tblStyle w:val="TableGrid"/>
        <w:tblW w:w="0" w:type="auto"/>
        <w:tblInd w:w="198" w:type="dxa"/>
        <w:tblLook w:val="04A0" w:firstRow="1" w:lastRow="0" w:firstColumn="1" w:lastColumn="0" w:noHBand="0" w:noVBand="1"/>
      </w:tblPr>
      <w:tblGrid>
        <w:gridCol w:w="2994"/>
        <w:gridCol w:w="3192"/>
        <w:gridCol w:w="2904"/>
      </w:tblGrid>
      <w:tr w:rsidR="008B5365" w:rsidRPr="00B6064C" w14:paraId="5D42EB28" w14:textId="77777777" w:rsidTr="00B56AF0">
        <w:tc>
          <w:tcPr>
            <w:tcW w:w="2994" w:type="dxa"/>
          </w:tcPr>
          <w:p w14:paraId="2429D884" w14:textId="77777777" w:rsidR="008B5365" w:rsidRPr="00B6064C" w:rsidRDefault="008B5365" w:rsidP="00B56AF0">
            <w:pPr>
              <w:jc w:val="both"/>
              <w:rPr>
                <w:rFonts w:ascii="Times New Roman" w:hAnsi="Times New Roman" w:cs="Times New Roman"/>
                <w:b/>
                <w:sz w:val="24"/>
                <w:szCs w:val="24"/>
              </w:rPr>
            </w:pPr>
            <w:r w:rsidRPr="00B6064C">
              <w:rPr>
                <w:rFonts w:ascii="Times New Roman" w:hAnsi="Times New Roman" w:cs="Times New Roman"/>
                <w:sz w:val="24"/>
                <w:szCs w:val="24"/>
              </w:rPr>
              <w:t>Variable</w:t>
            </w:r>
          </w:p>
        </w:tc>
        <w:tc>
          <w:tcPr>
            <w:tcW w:w="3192" w:type="dxa"/>
          </w:tcPr>
          <w:p w14:paraId="7464075B" w14:textId="77777777" w:rsidR="008B5365" w:rsidRPr="00B6064C" w:rsidRDefault="008B5365" w:rsidP="00B56AF0">
            <w:pPr>
              <w:jc w:val="both"/>
              <w:rPr>
                <w:rFonts w:ascii="Times New Roman" w:hAnsi="Times New Roman" w:cs="Times New Roman"/>
                <w:b/>
                <w:sz w:val="24"/>
                <w:szCs w:val="24"/>
              </w:rPr>
            </w:pPr>
            <w:r w:rsidRPr="00B6064C">
              <w:rPr>
                <w:rFonts w:ascii="Times New Roman" w:hAnsi="Times New Roman" w:cs="Times New Roman"/>
                <w:sz w:val="24"/>
                <w:szCs w:val="24"/>
              </w:rPr>
              <w:t>t-statistics</w:t>
            </w:r>
          </w:p>
        </w:tc>
        <w:tc>
          <w:tcPr>
            <w:tcW w:w="2904" w:type="dxa"/>
          </w:tcPr>
          <w:p w14:paraId="3C7B323C" w14:textId="77777777" w:rsidR="008B5365" w:rsidRPr="00B6064C" w:rsidRDefault="008B5365" w:rsidP="00B56AF0">
            <w:pPr>
              <w:jc w:val="both"/>
              <w:rPr>
                <w:rFonts w:ascii="Times New Roman" w:hAnsi="Times New Roman" w:cs="Times New Roman"/>
                <w:b/>
                <w:sz w:val="24"/>
                <w:szCs w:val="24"/>
              </w:rPr>
            </w:pPr>
            <w:r w:rsidRPr="00B6064C">
              <w:rPr>
                <w:rFonts w:ascii="Times New Roman" w:hAnsi="Times New Roman" w:cs="Times New Roman"/>
                <w:sz w:val="24"/>
                <w:szCs w:val="24"/>
              </w:rPr>
              <w:t>P-value</w:t>
            </w:r>
          </w:p>
        </w:tc>
      </w:tr>
      <w:tr w:rsidR="008B5365" w:rsidRPr="00B6064C" w14:paraId="4317B6F2" w14:textId="77777777" w:rsidTr="00B56AF0">
        <w:tc>
          <w:tcPr>
            <w:tcW w:w="2994" w:type="dxa"/>
          </w:tcPr>
          <w:p w14:paraId="6B4442AF" w14:textId="77777777" w:rsidR="008B5365" w:rsidRPr="00B6064C" w:rsidRDefault="008B5365" w:rsidP="00B56AF0">
            <w:pPr>
              <w:jc w:val="both"/>
              <w:rPr>
                <w:rFonts w:ascii="Times New Roman" w:hAnsi="Times New Roman" w:cs="Times New Roman"/>
                <w:b/>
                <w:sz w:val="24"/>
                <w:szCs w:val="24"/>
              </w:rPr>
            </w:pPr>
            <w:r w:rsidRPr="00B6064C">
              <w:rPr>
                <w:rFonts w:ascii="Times New Roman" w:hAnsi="Times New Roman" w:cs="Times New Roman"/>
                <w:sz w:val="24"/>
                <w:szCs w:val="24"/>
              </w:rPr>
              <w:t>FPM</w:t>
            </w:r>
          </w:p>
        </w:tc>
        <w:tc>
          <w:tcPr>
            <w:tcW w:w="3192" w:type="dxa"/>
          </w:tcPr>
          <w:p w14:paraId="34BF15A8" w14:textId="77777777" w:rsidR="008B5365" w:rsidRPr="00B6064C" w:rsidRDefault="008B5365" w:rsidP="00B56AF0">
            <w:pPr>
              <w:jc w:val="both"/>
              <w:rPr>
                <w:rFonts w:ascii="Times New Roman" w:hAnsi="Times New Roman" w:cs="Times New Roman"/>
                <w:b/>
                <w:sz w:val="24"/>
                <w:szCs w:val="24"/>
              </w:rPr>
            </w:pPr>
            <w:r w:rsidRPr="00B6064C">
              <w:rPr>
                <w:rFonts w:ascii="Times New Roman" w:hAnsi="Times New Roman" w:cs="Times New Roman"/>
                <w:sz w:val="24"/>
                <w:szCs w:val="24"/>
              </w:rPr>
              <w:t>8.709151</w:t>
            </w:r>
          </w:p>
        </w:tc>
        <w:tc>
          <w:tcPr>
            <w:tcW w:w="2904" w:type="dxa"/>
          </w:tcPr>
          <w:p w14:paraId="21AE9F08" w14:textId="77777777" w:rsidR="008B5365" w:rsidRPr="00B6064C" w:rsidRDefault="008B5365" w:rsidP="00B56AF0">
            <w:pPr>
              <w:jc w:val="both"/>
              <w:rPr>
                <w:rFonts w:ascii="Times New Roman" w:hAnsi="Times New Roman" w:cs="Times New Roman"/>
                <w:sz w:val="24"/>
                <w:szCs w:val="24"/>
              </w:rPr>
            </w:pPr>
            <w:r w:rsidRPr="00B6064C">
              <w:rPr>
                <w:rFonts w:ascii="Times New Roman" w:hAnsi="Times New Roman" w:cs="Times New Roman"/>
                <w:sz w:val="24"/>
                <w:szCs w:val="24"/>
              </w:rPr>
              <w:t>0.000</w:t>
            </w:r>
          </w:p>
        </w:tc>
      </w:tr>
      <w:tr w:rsidR="008B5365" w:rsidRPr="00B6064C" w14:paraId="28CA0B3D" w14:textId="77777777" w:rsidTr="00B56AF0">
        <w:tc>
          <w:tcPr>
            <w:tcW w:w="2994" w:type="dxa"/>
          </w:tcPr>
          <w:p w14:paraId="7FD22EDD" w14:textId="77777777" w:rsidR="008B5365" w:rsidRPr="00B6064C" w:rsidRDefault="008B5365" w:rsidP="00B56AF0">
            <w:pPr>
              <w:jc w:val="both"/>
              <w:rPr>
                <w:rFonts w:ascii="Times New Roman" w:hAnsi="Times New Roman" w:cs="Times New Roman"/>
                <w:b/>
                <w:sz w:val="24"/>
                <w:szCs w:val="24"/>
              </w:rPr>
            </w:pPr>
            <w:r w:rsidRPr="00B6064C">
              <w:rPr>
                <w:rFonts w:ascii="Times New Roman" w:hAnsi="Times New Roman" w:cs="Times New Roman"/>
                <w:b/>
                <w:sz w:val="24"/>
                <w:szCs w:val="24"/>
              </w:rPr>
              <w:t>CARI</w:t>
            </w:r>
          </w:p>
        </w:tc>
        <w:tc>
          <w:tcPr>
            <w:tcW w:w="3192" w:type="dxa"/>
          </w:tcPr>
          <w:p w14:paraId="3D5CC308" w14:textId="77777777" w:rsidR="008B5365" w:rsidRPr="00B6064C" w:rsidRDefault="008B5365" w:rsidP="00B56AF0">
            <w:pPr>
              <w:jc w:val="both"/>
              <w:rPr>
                <w:rFonts w:ascii="Times New Roman" w:hAnsi="Times New Roman" w:cs="Times New Roman"/>
                <w:b/>
                <w:sz w:val="24"/>
                <w:szCs w:val="24"/>
              </w:rPr>
            </w:pPr>
            <w:r w:rsidRPr="00B6064C">
              <w:rPr>
                <w:rFonts w:ascii="Times New Roman" w:hAnsi="Times New Roman" w:cs="Times New Roman"/>
                <w:sz w:val="24"/>
                <w:szCs w:val="24"/>
              </w:rPr>
              <w:t>4.909137</w:t>
            </w:r>
          </w:p>
        </w:tc>
        <w:tc>
          <w:tcPr>
            <w:tcW w:w="2904" w:type="dxa"/>
          </w:tcPr>
          <w:p w14:paraId="2AB2CF5E" w14:textId="77777777" w:rsidR="008B5365" w:rsidRPr="00B6064C" w:rsidRDefault="008B5365" w:rsidP="00B56AF0">
            <w:pPr>
              <w:jc w:val="both"/>
              <w:rPr>
                <w:rFonts w:ascii="Times New Roman" w:hAnsi="Times New Roman" w:cs="Times New Roman"/>
                <w:sz w:val="24"/>
                <w:szCs w:val="24"/>
              </w:rPr>
            </w:pPr>
            <w:r w:rsidRPr="00B6064C">
              <w:rPr>
                <w:rFonts w:ascii="Times New Roman" w:hAnsi="Times New Roman" w:cs="Times New Roman"/>
                <w:sz w:val="24"/>
                <w:szCs w:val="24"/>
              </w:rPr>
              <w:t>0.000</w:t>
            </w:r>
          </w:p>
        </w:tc>
      </w:tr>
      <w:tr w:rsidR="008B5365" w:rsidRPr="00B6064C" w14:paraId="2263FA47" w14:textId="77777777" w:rsidTr="00B56AF0">
        <w:tc>
          <w:tcPr>
            <w:tcW w:w="2994" w:type="dxa"/>
          </w:tcPr>
          <w:p w14:paraId="6A1DDE93" w14:textId="77777777" w:rsidR="008B5365" w:rsidRPr="00B6064C" w:rsidRDefault="008B5365" w:rsidP="00B56AF0">
            <w:pPr>
              <w:jc w:val="both"/>
              <w:rPr>
                <w:rFonts w:ascii="Times New Roman" w:hAnsi="Times New Roman" w:cs="Times New Roman"/>
                <w:b/>
                <w:sz w:val="24"/>
                <w:szCs w:val="24"/>
              </w:rPr>
            </w:pPr>
            <w:r w:rsidRPr="00B6064C">
              <w:rPr>
                <w:rFonts w:ascii="Times New Roman" w:hAnsi="Times New Roman" w:cs="Times New Roman"/>
                <w:sz w:val="24"/>
                <w:szCs w:val="24"/>
              </w:rPr>
              <w:t>CARPI</w:t>
            </w:r>
          </w:p>
        </w:tc>
        <w:tc>
          <w:tcPr>
            <w:tcW w:w="3192" w:type="dxa"/>
          </w:tcPr>
          <w:p w14:paraId="16F0AF2E" w14:textId="77777777" w:rsidR="008B5365" w:rsidRPr="00B6064C" w:rsidRDefault="008B5365" w:rsidP="00B56AF0">
            <w:pPr>
              <w:jc w:val="both"/>
              <w:rPr>
                <w:rFonts w:ascii="Times New Roman" w:hAnsi="Times New Roman" w:cs="Times New Roman"/>
                <w:b/>
                <w:sz w:val="24"/>
                <w:szCs w:val="24"/>
              </w:rPr>
            </w:pPr>
            <w:r w:rsidRPr="00B6064C">
              <w:rPr>
                <w:rFonts w:ascii="Times New Roman" w:hAnsi="Times New Roman" w:cs="Times New Roman"/>
                <w:sz w:val="24"/>
                <w:szCs w:val="24"/>
              </w:rPr>
              <w:t>5.279062</w:t>
            </w:r>
          </w:p>
        </w:tc>
        <w:tc>
          <w:tcPr>
            <w:tcW w:w="2904" w:type="dxa"/>
          </w:tcPr>
          <w:p w14:paraId="2A7D4244" w14:textId="77777777" w:rsidR="008B5365" w:rsidRPr="00B6064C" w:rsidRDefault="008B5365" w:rsidP="00B56AF0">
            <w:pPr>
              <w:jc w:val="both"/>
              <w:rPr>
                <w:rFonts w:ascii="Times New Roman" w:hAnsi="Times New Roman" w:cs="Times New Roman"/>
                <w:sz w:val="24"/>
                <w:szCs w:val="24"/>
              </w:rPr>
            </w:pPr>
            <w:r w:rsidRPr="00B6064C">
              <w:rPr>
                <w:rFonts w:ascii="Times New Roman" w:hAnsi="Times New Roman" w:cs="Times New Roman"/>
                <w:sz w:val="24"/>
                <w:szCs w:val="24"/>
              </w:rPr>
              <w:t>0.000</w:t>
            </w:r>
          </w:p>
        </w:tc>
      </w:tr>
      <w:tr w:rsidR="008B5365" w:rsidRPr="00B6064C" w14:paraId="449CAFA0" w14:textId="77777777" w:rsidTr="00B56AF0">
        <w:tc>
          <w:tcPr>
            <w:tcW w:w="2994" w:type="dxa"/>
          </w:tcPr>
          <w:p w14:paraId="70854BE2" w14:textId="77777777" w:rsidR="008B5365" w:rsidRPr="00B6064C" w:rsidRDefault="008B5365" w:rsidP="00B56AF0">
            <w:pPr>
              <w:jc w:val="both"/>
              <w:rPr>
                <w:rFonts w:ascii="Times New Roman" w:hAnsi="Times New Roman" w:cs="Times New Roman"/>
                <w:b/>
                <w:sz w:val="24"/>
                <w:szCs w:val="24"/>
              </w:rPr>
            </w:pPr>
            <w:r w:rsidRPr="00B6064C">
              <w:rPr>
                <w:rFonts w:ascii="Times New Roman" w:hAnsi="Times New Roman" w:cs="Times New Roman"/>
                <w:sz w:val="24"/>
                <w:szCs w:val="24"/>
              </w:rPr>
              <w:t>RENE</w:t>
            </w:r>
          </w:p>
        </w:tc>
        <w:tc>
          <w:tcPr>
            <w:tcW w:w="3192" w:type="dxa"/>
          </w:tcPr>
          <w:p w14:paraId="44BD11FD" w14:textId="77777777" w:rsidR="008B5365" w:rsidRPr="00B6064C" w:rsidRDefault="008B5365" w:rsidP="00B56AF0">
            <w:pPr>
              <w:jc w:val="both"/>
              <w:rPr>
                <w:rFonts w:ascii="Times New Roman" w:hAnsi="Times New Roman" w:cs="Times New Roman"/>
                <w:b/>
                <w:sz w:val="24"/>
                <w:szCs w:val="24"/>
              </w:rPr>
            </w:pPr>
            <w:r w:rsidRPr="00B6064C">
              <w:rPr>
                <w:rFonts w:ascii="Times New Roman" w:hAnsi="Times New Roman" w:cs="Times New Roman"/>
                <w:sz w:val="24"/>
                <w:szCs w:val="24"/>
              </w:rPr>
              <w:t>5.870436</w:t>
            </w:r>
          </w:p>
        </w:tc>
        <w:tc>
          <w:tcPr>
            <w:tcW w:w="2904" w:type="dxa"/>
          </w:tcPr>
          <w:p w14:paraId="2467FE8A" w14:textId="77777777" w:rsidR="008B5365" w:rsidRPr="00B6064C" w:rsidRDefault="008B5365" w:rsidP="00B56AF0">
            <w:pPr>
              <w:jc w:val="both"/>
              <w:rPr>
                <w:rFonts w:ascii="Times New Roman" w:hAnsi="Times New Roman" w:cs="Times New Roman"/>
                <w:sz w:val="24"/>
                <w:szCs w:val="24"/>
              </w:rPr>
            </w:pPr>
            <w:r w:rsidRPr="00B6064C">
              <w:rPr>
                <w:rFonts w:ascii="Times New Roman" w:hAnsi="Times New Roman" w:cs="Times New Roman"/>
                <w:sz w:val="24"/>
                <w:szCs w:val="24"/>
              </w:rPr>
              <w:t>0.0002</w:t>
            </w:r>
          </w:p>
        </w:tc>
      </w:tr>
    </w:tbl>
    <w:p w14:paraId="4A0A6F81" w14:textId="77777777" w:rsidR="008B5365" w:rsidRPr="00B6064C" w:rsidRDefault="008B5365" w:rsidP="008B5365">
      <w:pPr>
        <w:spacing w:before="240"/>
        <w:rPr>
          <w:rFonts w:ascii="Times New Roman" w:hAnsi="Times New Roman" w:cs="Times New Roman"/>
          <w:b/>
          <w:sz w:val="24"/>
          <w:szCs w:val="24"/>
        </w:rPr>
      </w:pPr>
      <w:r w:rsidRPr="00B6064C">
        <w:rPr>
          <w:rFonts w:ascii="Times New Roman" w:hAnsi="Times New Roman" w:cs="Times New Roman"/>
          <w:b/>
          <w:sz w:val="24"/>
          <w:szCs w:val="24"/>
        </w:rPr>
        <w:t>Source: Data Analysis, 2025</w:t>
      </w:r>
    </w:p>
    <w:p w14:paraId="0D6494AA" w14:textId="77777777" w:rsidR="008B5365" w:rsidRPr="00B6064C" w:rsidRDefault="008B5365" w:rsidP="008B5365">
      <w:pPr>
        <w:pStyle w:val="NoSpacing"/>
        <w:spacing w:line="360" w:lineRule="auto"/>
        <w:jc w:val="both"/>
        <w:rPr>
          <w:rFonts w:ascii="Times New Roman" w:hAnsi="Times New Roman" w:cs="Times New Roman"/>
          <w:sz w:val="24"/>
          <w:szCs w:val="24"/>
        </w:rPr>
      </w:pPr>
      <w:r w:rsidRPr="00B6064C">
        <w:rPr>
          <w:rFonts w:ascii="Times New Roman" w:eastAsia="Times New Roman" w:hAnsi="Times New Roman" w:cs="Times New Roman"/>
          <w:sz w:val="24"/>
          <w:szCs w:val="24"/>
        </w:rPr>
        <w:t>The results of the panel unit root test in Table 3 verify that every variable is stationary. With p-values of 0.000 and 0.0002, respectively, the t-statistics for FPM (8.7092), CARI (4.9091), CARPI (5.2791), and RENE (5.8704) are all significant, suggesting that all series are stationary at the level. This eliminates the need for additional differencing, allowing regression analysis to be performed on the dataset without worrying about erroneous findings.</w:t>
      </w:r>
    </w:p>
    <w:p w14:paraId="66A7E757" w14:textId="77777777" w:rsidR="008B5365" w:rsidRPr="00B6064C" w:rsidRDefault="008B5365" w:rsidP="008B5365">
      <w:pPr>
        <w:spacing w:before="240"/>
        <w:rPr>
          <w:rFonts w:ascii="Times New Roman" w:hAnsi="Times New Roman" w:cs="Times New Roman"/>
          <w:b/>
          <w:sz w:val="24"/>
          <w:szCs w:val="24"/>
        </w:rPr>
      </w:pPr>
      <w:r w:rsidRPr="00B6064C">
        <w:rPr>
          <w:rFonts w:ascii="Times New Roman" w:hAnsi="Times New Roman" w:cs="Times New Roman"/>
          <w:b/>
          <w:sz w:val="24"/>
          <w:szCs w:val="24"/>
        </w:rPr>
        <w:t>Table 4: Models Selection Tests</w:t>
      </w:r>
    </w:p>
    <w:tbl>
      <w:tblPr>
        <w:tblStyle w:val="TableGrid"/>
        <w:tblW w:w="0" w:type="auto"/>
        <w:tblLayout w:type="fixed"/>
        <w:tblLook w:val="04A0" w:firstRow="1" w:lastRow="0" w:firstColumn="1" w:lastColumn="0" w:noHBand="0" w:noVBand="1"/>
      </w:tblPr>
      <w:tblGrid>
        <w:gridCol w:w="4158"/>
        <w:gridCol w:w="2520"/>
        <w:gridCol w:w="2700"/>
      </w:tblGrid>
      <w:tr w:rsidR="008B5365" w:rsidRPr="00B6064C" w14:paraId="7C1057F9" w14:textId="77777777" w:rsidTr="00B56AF0">
        <w:tc>
          <w:tcPr>
            <w:tcW w:w="4158" w:type="dxa"/>
            <w:vAlign w:val="bottom"/>
          </w:tcPr>
          <w:p w14:paraId="5262ED8A" w14:textId="77777777" w:rsidR="008B5365" w:rsidRPr="00B6064C" w:rsidRDefault="008B5365" w:rsidP="00B56AF0">
            <w:pPr>
              <w:autoSpaceDE w:val="0"/>
              <w:autoSpaceDN w:val="0"/>
              <w:adjustRightInd w:val="0"/>
              <w:rPr>
                <w:rFonts w:ascii="Times New Roman" w:hAnsi="Times New Roman" w:cs="Times New Roman"/>
                <w:sz w:val="24"/>
                <w:szCs w:val="24"/>
              </w:rPr>
            </w:pPr>
            <w:r w:rsidRPr="00B6064C">
              <w:rPr>
                <w:rFonts w:ascii="Times New Roman" w:hAnsi="Times New Roman" w:cs="Times New Roman"/>
                <w:sz w:val="24"/>
                <w:szCs w:val="24"/>
              </w:rPr>
              <w:t> Tests</w:t>
            </w:r>
          </w:p>
        </w:tc>
        <w:tc>
          <w:tcPr>
            <w:tcW w:w="2520" w:type="dxa"/>
            <w:vAlign w:val="bottom"/>
          </w:tcPr>
          <w:p w14:paraId="383FA76B" w14:textId="77777777" w:rsidR="008B5365" w:rsidRPr="00B6064C" w:rsidRDefault="008B5365" w:rsidP="00B56AF0">
            <w:pPr>
              <w:autoSpaceDE w:val="0"/>
              <w:autoSpaceDN w:val="0"/>
              <w:adjustRightInd w:val="0"/>
              <w:rPr>
                <w:rFonts w:ascii="Times New Roman" w:hAnsi="Times New Roman" w:cs="Times New Roman"/>
                <w:sz w:val="24"/>
                <w:szCs w:val="24"/>
              </w:rPr>
            </w:pPr>
            <w:r w:rsidRPr="00B6064C">
              <w:rPr>
                <w:rFonts w:ascii="Times New Roman" w:hAnsi="Times New Roman" w:cs="Times New Roman"/>
                <w:sz w:val="24"/>
                <w:szCs w:val="24"/>
              </w:rPr>
              <w:t> Statistics</w:t>
            </w:r>
          </w:p>
        </w:tc>
        <w:tc>
          <w:tcPr>
            <w:tcW w:w="2700" w:type="dxa"/>
            <w:vAlign w:val="bottom"/>
          </w:tcPr>
          <w:p w14:paraId="7D067701" w14:textId="77777777" w:rsidR="008B5365" w:rsidRPr="00B6064C" w:rsidRDefault="008B5365" w:rsidP="00B56AF0">
            <w:pPr>
              <w:autoSpaceDE w:val="0"/>
              <w:autoSpaceDN w:val="0"/>
              <w:adjustRightInd w:val="0"/>
              <w:rPr>
                <w:rFonts w:ascii="Times New Roman" w:hAnsi="Times New Roman" w:cs="Times New Roman"/>
                <w:sz w:val="24"/>
                <w:szCs w:val="24"/>
              </w:rPr>
            </w:pPr>
            <w:r w:rsidRPr="00B6064C">
              <w:rPr>
                <w:rFonts w:ascii="Times New Roman" w:hAnsi="Times New Roman" w:cs="Times New Roman"/>
                <w:sz w:val="24"/>
                <w:szCs w:val="24"/>
              </w:rPr>
              <w:t>Probability</w:t>
            </w:r>
          </w:p>
        </w:tc>
      </w:tr>
      <w:tr w:rsidR="008B5365" w:rsidRPr="00B6064C" w14:paraId="34BC57F1" w14:textId="77777777" w:rsidTr="00B56AF0">
        <w:tc>
          <w:tcPr>
            <w:tcW w:w="4158" w:type="dxa"/>
            <w:vAlign w:val="bottom"/>
          </w:tcPr>
          <w:p w14:paraId="1A0BD9FB" w14:textId="77777777" w:rsidR="008B5365" w:rsidRPr="00B6064C" w:rsidRDefault="008B5365" w:rsidP="00B56AF0">
            <w:pPr>
              <w:autoSpaceDE w:val="0"/>
              <w:autoSpaceDN w:val="0"/>
              <w:adjustRightInd w:val="0"/>
              <w:rPr>
                <w:rFonts w:ascii="Times New Roman" w:hAnsi="Times New Roman" w:cs="Times New Roman"/>
                <w:sz w:val="24"/>
                <w:szCs w:val="24"/>
              </w:rPr>
            </w:pPr>
            <w:r w:rsidRPr="00B6064C">
              <w:rPr>
                <w:rFonts w:ascii="Times New Roman" w:hAnsi="Times New Roman" w:cs="Times New Roman"/>
                <w:sz w:val="24"/>
                <w:szCs w:val="24"/>
              </w:rPr>
              <w:t> </w:t>
            </w:r>
            <w:r w:rsidRPr="00B6064C">
              <w:rPr>
                <w:rFonts w:ascii="Times New Roman" w:eastAsia="SimSun" w:hAnsi="Times New Roman" w:cs="Times New Roman"/>
                <w:iCs/>
                <w:sz w:val="24"/>
                <w:szCs w:val="24"/>
              </w:rPr>
              <w:t>Breusch-Pagan test</w:t>
            </w:r>
          </w:p>
        </w:tc>
        <w:tc>
          <w:tcPr>
            <w:tcW w:w="2520" w:type="dxa"/>
            <w:vAlign w:val="bottom"/>
          </w:tcPr>
          <w:p w14:paraId="53B622A9" w14:textId="77777777" w:rsidR="008B5365" w:rsidRPr="00B6064C" w:rsidRDefault="008B5365" w:rsidP="00B56AF0">
            <w:pPr>
              <w:autoSpaceDE w:val="0"/>
              <w:autoSpaceDN w:val="0"/>
              <w:adjustRightInd w:val="0"/>
              <w:rPr>
                <w:rFonts w:ascii="Times New Roman" w:hAnsi="Times New Roman" w:cs="Times New Roman"/>
                <w:sz w:val="24"/>
                <w:szCs w:val="24"/>
              </w:rPr>
            </w:pPr>
            <w:r w:rsidRPr="00B6064C">
              <w:rPr>
                <w:rFonts w:ascii="Times New Roman" w:hAnsi="Times New Roman" w:cs="Times New Roman"/>
                <w:sz w:val="24"/>
                <w:szCs w:val="24"/>
              </w:rPr>
              <w:t xml:space="preserve"> </w:t>
            </w:r>
            <w:r w:rsidRPr="00B6064C">
              <w:rPr>
                <w:rFonts w:ascii="Times New Roman" w:eastAsia="SimSun" w:hAnsi="Times New Roman" w:cs="Times New Roman"/>
                <w:iCs/>
                <w:sz w:val="24"/>
                <w:szCs w:val="24"/>
              </w:rPr>
              <w:t>1.52850</w:t>
            </w:r>
          </w:p>
        </w:tc>
        <w:tc>
          <w:tcPr>
            <w:tcW w:w="2700" w:type="dxa"/>
            <w:vAlign w:val="bottom"/>
          </w:tcPr>
          <w:p w14:paraId="0D5C9B3E" w14:textId="77777777" w:rsidR="008B5365" w:rsidRPr="00B6064C" w:rsidRDefault="008B5365" w:rsidP="00B56AF0">
            <w:pPr>
              <w:autoSpaceDE w:val="0"/>
              <w:autoSpaceDN w:val="0"/>
              <w:adjustRightInd w:val="0"/>
              <w:rPr>
                <w:rFonts w:ascii="Times New Roman" w:hAnsi="Times New Roman" w:cs="Times New Roman"/>
                <w:sz w:val="24"/>
                <w:szCs w:val="24"/>
              </w:rPr>
            </w:pPr>
            <w:r w:rsidRPr="00B6064C">
              <w:rPr>
                <w:rFonts w:ascii="Times New Roman" w:hAnsi="Times New Roman" w:cs="Times New Roman"/>
                <w:sz w:val="24"/>
                <w:szCs w:val="24"/>
              </w:rPr>
              <w:t>0.03710</w:t>
            </w:r>
          </w:p>
        </w:tc>
      </w:tr>
      <w:tr w:rsidR="008B5365" w:rsidRPr="00B6064C" w14:paraId="58C4FF92" w14:textId="77777777" w:rsidTr="00B56AF0">
        <w:tc>
          <w:tcPr>
            <w:tcW w:w="4158" w:type="dxa"/>
            <w:vAlign w:val="bottom"/>
          </w:tcPr>
          <w:p w14:paraId="388677CB" w14:textId="77777777" w:rsidR="008B5365" w:rsidRPr="00B6064C" w:rsidRDefault="008B5365" w:rsidP="00B56AF0">
            <w:pPr>
              <w:autoSpaceDE w:val="0"/>
              <w:autoSpaceDN w:val="0"/>
              <w:adjustRightInd w:val="0"/>
              <w:rPr>
                <w:rFonts w:ascii="Times New Roman" w:hAnsi="Times New Roman" w:cs="Times New Roman"/>
                <w:sz w:val="24"/>
                <w:szCs w:val="24"/>
              </w:rPr>
            </w:pPr>
            <w:r w:rsidRPr="00B6064C">
              <w:rPr>
                <w:rFonts w:ascii="Times New Roman" w:hAnsi="Times New Roman" w:cs="Times New Roman"/>
                <w:sz w:val="24"/>
                <w:szCs w:val="24"/>
              </w:rPr>
              <w:t> </w:t>
            </w:r>
            <w:r w:rsidRPr="00B6064C">
              <w:rPr>
                <w:rFonts w:ascii="Times New Roman" w:eastAsia="SimSun" w:hAnsi="Times New Roman" w:cs="Times New Roman"/>
                <w:iCs/>
                <w:sz w:val="24"/>
                <w:szCs w:val="24"/>
              </w:rPr>
              <w:t>Hausman test</w:t>
            </w:r>
          </w:p>
        </w:tc>
        <w:tc>
          <w:tcPr>
            <w:tcW w:w="2520" w:type="dxa"/>
            <w:vAlign w:val="bottom"/>
          </w:tcPr>
          <w:p w14:paraId="19AE65EA" w14:textId="77777777" w:rsidR="008B5365" w:rsidRPr="00B6064C" w:rsidRDefault="008B5365" w:rsidP="00B56AF0">
            <w:pPr>
              <w:autoSpaceDE w:val="0"/>
              <w:autoSpaceDN w:val="0"/>
              <w:adjustRightInd w:val="0"/>
              <w:rPr>
                <w:rFonts w:ascii="Times New Roman" w:hAnsi="Times New Roman" w:cs="Times New Roman"/>
                <w:sz w:val="24"/>
                <w:szCs w:val="24"/>
              </w:rPr>
            </w:pPr>
            <w:r w:rsidRPr="00B6064C">
              <w:rPr>
                <w:rFonts w:ascii="Times New Roman" w:eastAsia="SimSun" w:hAnsi="Times New Roman" w:cs="Times New Roman"/>
                <w:iCs/>
                <w:sz w:val="24"/>
                <w:szCs w:val="24"/>
              </w:rPr>
              <w:t>0.89342</w:t>
            </w:r>
          </w:p>
        </w:tc>
        <w:tc>
          <w:tcPr>
            <w:tcW w:w="2700" w:type="dxa"/>
            <w:vAlign w:val="bottom"/>
          </w:tcPr>
          <w:p w14:paraId="52887A34" w14:textId="77777777" w:rsidR="008B5365" w:rsidRPr="00B6064C" w:rsidRDefault="008B5365" w:rsidP="00B56AF0">
            <w:pPr>
              <w:autoSpaceDE w:val="0"/>
              <w:autoSpaceDN w:val="0"/>
              <w:adjustRightInd w:val="0"/>
              <w:rPr>
                <w:rFonts w:ascii="Times New Roman" w:hAnsi="Times New Roman" w:cs="Times New Roman"/>
                <w:sz w:val="24"/>
                <w:szCs w:val="24"/>
              </w:rPr>
            </w:pPr>
            <w:r w:rsidRPr="00B6064C">
              <w:rPr>
                <w:rFonts w:ascii="Times New Roman" w:eastAsia="SimSun" w:hAnsi="Times New Roman" w:cs="Times New Roman"/>
                <w:iCs/>
                <w:sz w:val="24"/>
                <w:szCs w:val="24"/>
              </w:rPr>
              <w:t>0.06286</w:t>
            </w:r>
          </w:p>
        </w:tc>
      </w:tr>
    </w:tbl>
    <w:p w14:paraId="188D6659" w14:textId="77777777" w:rsidR="008B5365" w:rsidRPr="00B6064C" w:rsidRDefault="008B5365" w:rsidP="008B5365">
      <w:pPr>
        <w:spacing w:before="240"/>
        <w:rPr>
          <w:rFonts w:ascii="Times New Roman" w:hAnsi="Times New Roman" w:cs="Times New Roman"/>
          <w:b/>
          <w:sz w:val="24"/>
          <w:szCs w:val="24"/>
        </w:rPr>
      </w:pPr>
      <w:r w:rsidRPr="00B6064C">
        <w:rPr>
          <w:rFonts w:ascii="Times New Roman" w:hAnsi="Times New Roman" w:cs="Times New Roman"/>
          <w:b/>
          <w:sz w:val="24"/>
          <w:szCs w:val="24"/>
        </w:rPr>
        <w:t>Source: Data Analysis, 2025</w:t>
      </w:r>
    </w:p>
    <w:p w14:paraId="039C23CD" w14:textId="77777777" w:rsidR="00B6064C" w:rsidRPr="00B6064C" w:rsidRDefault="008B5365" w:rsidP="00B6064C">
      <w:pPr>
        <w:pStyle w:val="NoSpacing"/>
        <w:spacing w:line="360" w:lineRule="auto"/>
        <w:jc w:val="both"/>
        <w:rPr>
          <w:rFonts w:ascii="Times New Roman" w:hAnsi="Times New Roman" w:cs="Times New Roman"/>
          <w:b/>
          <w:sz w:val="24"/>
          <w:szCs w:val="24"/>
        </w:rPr>
      </w:pPr>
      <w:r w:rsidRPr="00B6064C">
        <w:rPr>
          <w:rFonts w:ascii="Times New Roman" w:eastAsia="Times New Roman" w:hAnsi="Times New Roman" w:cs="Times New Roman"/>
          <w:sz w:val="24"/>
          <w:szCs w:val="24"/>
        </w:rPr>
        <w:t xml:space="preserve">The results </w:t>
      </w:r>
      <w:r w:rsidR="005D1AB2" w:rsidRPr="00B6064C">
        <w:rPr>
          <w:rFonts w:ascii="Times New Roman" w:eastAsia="Times New Roman" w:hAnsi="Times New Roman" w:cs="Times New Roman"/>
          <w:sz w:val="24"/>
          <w:szCs w:val="24"/>
        </w:rPr>
        <w:t xml:space="preserve">of </w:t>
      </w:r>
      <w:r w:rsidRPr="00B6064C">
        <w:rPr>
          <w:rFonts w:ascii="Times New Roman" w:eastAsia="Times New Roman" w:hAnsi="Times New Roman" w:cs="Times New Roman"/>
          <w:sz w:val="24"/>
          <w:szCs w:val="24"/>
        </w:rPr>
        <w:t xml:space="preserve">post data selection test in Table 4 among the pooled least square (PLS) </w:t>
      </w:r>
      <w:proofErr w:type="gramStart"/>
      <w:r w:rsidRPr="00B6064C">
        <w:rPr>
          <w:rFonts w:ascii="Times New Roman" w:eastAsia="Times New Roman" w:hAnsi="Times New Roman" w:cs="Times New Roman"/>
          <w:sz w:val="24"/>
          <w:szCs w:val="24"/>
        </w:rPr>
        <w:t>method,  fixed</w:t>
      </w:r>
      <w:proofErr w:type="gramEnd"/>
      <w:r w:rsidRPr="00B6064C">
        <w:rPr>
          <w:rFonts w:ascii="Times New Roman" w:eastAsia="Times New Roman" w:hAnsi="Times New Roman" w:cs="Times New Roman"/>
          <w:sz w:val="24"/>
          <w:szCs w:val="24"/>
        </w:rPr>
        <w:t xml:space="preserve"> effect (FE) and random effect (RE) models conducted show that the Breusch-Pagan test statistic (1.5285) and its p-value (0.0371) between PLS and FE supports fixed effect . Then, since the null hypothesis that RE is superior to the FE cannot be rejected, the Hausman test statistic (0.8934) and p-value (0.0629) show that the Random Effects Model is suitable for this </w:t>
      </w:r>
      <w:r w:rsidRPr="00B6064C">
        <w:rPr>
          <w:rFonts w:ascii="Times New Roman" w:eastAsia="Times New Roman" w:hAnsi="Times New Roman" w:cs="Times New Roman"/>
          <w:sz w:val="24"/>
          <w:szCs w:val="24"/>
        </w:rPr>
        <w:lastRenderedPageBreak/>
        <w:t xml:space="preserve">investigation. As a result, the Random Effects Model is used in the analysis. </w:t>
      </w:r>
      <w:r w:rsidRPr="00B6064C">
        <w:rPr>
          <w:rFonts w:ascii="Times New Roman" w:eastAsia="Times New Roman" w:hAnsi="Times New Roman" w:cs="Times New Roman"/>
          <w:sz w:val="24"/>
          <w:szCs w:val="24"/>
        </w:rPr>
        <w:br/>
      </w:r>
    </w:p>
    <w:p w14:paraId="18161D2F" w14:textId="77777777" w:rsidR="008B5365" w:rsidRPr="00B6064C" w:rsidRDefault="008B5365" w:rsidP="00B6064C">
      <w:pPr>
        <w:pStyle w:val="NoSpacing"/>
        <w:spacing w:line="360" w:lineRule="auto"/>
        <w:jc w:val="both"/>
        <w:rPr>
          <w:rFonts w:ascii="Times New Roman" w:hAnsi="Times New Roman" w:cs="Times New Roman"/>
          <w:b/>
          <w:sz w:val="24"/>
          <w:szCs w:val="24"/>
        </w:rPr>
      </w:pPr>
      <w:r w:rsidRPr="00B6064C">
        <w:rPr>
          <w:rFonts w:ascii="Times New Roman" w:hAnsi="Times New Roman" w:cs="Times New Roman"/>
          <w:b/>
          <w:sz w:val="24"/>
          <w:szCs w:val="24"/>
        </w:rPr>
        <w:t>Table 5: Regression Analysis: Random Effect</w:t>
      </w:r>
    </w:p>
    <w:p w14:paraId="236A3FE9" w14:textId="77777777" w:rsidR="008B5365" w:rsidRPr="00B6064C" w:rsidRDefault="00B6064C" w:rsidP="008B5365">
      <w:pPr>
        <w:pStyle w:val="NoSpacing"/>
        <w:rPr>
          <w:rFonts w:ascii="Times New Roman" w:hAnsi="Times New Roman" w:cs="Times New Roman"/>
          <w:sz w:val="24"/>
          <w:szCs w:val="24"/>
        </w:rPr>
      </w:pPr>
      <w:r>
        <w:rPr>
          <w:rFonts w:ascii="Times New Roman" w:hAnsi="Times New Roman" w:cs="Times New Roman"/>
          <w:sz w:val="24"/>
          <w:szCs w:val="24"/>
        </w:rPr>
        <w:t xml:space="preserve">SERIES: </w:t>
      </w:r>
      <w:r w:rsidR="008B5365" w:rsidRPr="00B6064C">
        <w:rPr>
          <w:rFonts w:ascii="Times New Roman" w:hAnsi="Times New Roman" w:cs="Times New Roman"/>
          <w:sz w:val="24"/>
          <w:szCs w:val="24"/>
        </w:rPr>
        <w:t>P</w:t>
      </w:r>
      <w:r>
        <w:rPr>
          <w:rFonts w:ascii="Times New Roman" w:hAnsi="Times New Roman" w:cs="Times New Roman"/>
          <w:sz w:val="24"/>
          <w:szCs w:val="24"/>
        </w:rPr>
        <w:t>F</w:t>
      </w:r>
      <w:r w:rsidR="008B5365" w:rsidRPr="00B6064C">
        <w:rPr>
          <w:rFonts w:ascii="Times New Roman" w:hAnsi="Times New Roman" w:cs="Times New Roman"/>
          <w:sz w:val="24"/>
          <w:szCs w:val="24"/>
        </w:rPr>
        <w:t xml:space="preserve">M, </w:t>
      </w:r>
      <w:r w:rsidR="008B5365" w:rsidRPr="00B6064C">
        <w:rPr>
          <w:rFonts w:ascii="Times New Roman" w:hAnsi="Times New Roman" w:cs="Times New Roman"/>
          <w:b/>
          <w:sz w:val="24"/>
          <w:szCs w:val="24"/>
        </w:rPr>
        <w:t>CARI</w:t>
      </w:r>
      <w:r w:rsidR="008B5365" w:rsidRPr="00B6064C">
        <w:rPr>
          <w:rFonts w:ascii="Times New Roman" w:hAnsi="Times New Roman" w:cs="Times New Roman"/>
          <w:sz w:val="24"/>
          <w:szCs w:val="24"/>
        </w:rPr>
        <w:t>, CARPI, RENE</w:t>
      </w:r>
    </w:p>
    <w:tbl>
      <w:tblPr>
        <w:tblStyle w:val="TableGrid"/>
        <w:tblW w:w="0" w:type="auto"/>
        <w:tblLook w:val="04A0" w:firstRow="1" w:lastRow="0" w:firstColumn="1" w:lastColumn="0" w:noHBand="0" w:noVBand="1"/>
      </w:tblPr>
      <w:tblGrid>
        <w:gridCol w:w="1669"/>
        <w:gridCol w:w="1744"/>
        <w:gridCol w:w="1693"/>
        <w:gridCol w:w="1693"/>
        <w:gridCol w:w="2579"/>
      </w:tblGrid>
      <w:tr w:rsidR="008B5365" w:rsidRPr="00B6064C" w14:paraId="79530542" w14:textId="77777777" w:rsidTr="00B56AF0">
        <w:tc>
          <w:tcPr>
            <w:tcW w:w="9378" w:type="dxa"/>
            <w:gridSpan w:val="5"/>
          </w:tcPr>
          <w:p w14:paraId="3E228B16" w14:textId="77777777" w:rsidR="008B5365" w:rsidRPr="00B6064C" w:rsidRDefault="008B5365" w:rsidP="00B56AF0">
            <w:pPr>
              <w:pStyle w:val="NoSpacing"/>
              <w:jc w:val="center"/>
              <w:rPr>
                <w:rFonts w:ascii="Times New Roman" w:hAnsi="Times New Roman" w:cs="Times New Roman"/>
                <w:sz w:val="24"/>
                <w:szCs w:val="24"/>
              </w:rPr>
            </w:pPr>
            <w:r w:rsidRPr="00B6064C">
              <w:rPr>
                <w:rFonts w:ascii="Times New Roman" w:hAnsi="Times New Roman" w:cs="Times New Roman"/>
                <w:sz w:val="24"/>
                <w:szCs w:val="24"/>
              </w:rPr>
              <w:t>Method: REM-Random Effect Model</w:t>
            </w:r>
          </w:p>
          <w:p w14:paraId="4E3EA2BC" w14:textId="77777777" w:rsidR="008B5365" w:rsidRPr="00B6064C" w:rsidRDefault="008B5365" w:rsidP="00B56AF0">
            <w:pPr>
              <w:pStyle w:val="NoSpacing"/>
              <w:jc w:val="center"/>
              <w:rPr>
                <w:rFonts w:ascii="Times New Roman" w:hAnsi="Times New Roman" w:cs="Times New Roman"/>
                <w:sz w:val="24"/>
                <w:szCs w:val="24"/>
              </w:rPr>
            </w:pPr>
            <w:r w:rsidRPr="00B6064C">
              <w:rPr>
                <w:rFonts w:ascii="Times New Roman" w:hAnsi="Times New Roman" w:cs="Times New Roman"/>
                <w:sz w:val="24"/>
                <w:szCs w:val="24"/>
              </w:rPr>
              <w:t>Sample: 2019 2068</w:t>
            </w:r>
          </w:p>
          <w:p w14:paraId="53F5D4AC" w14:textId="77777777" w:rsidR="008B5365" w:rsidRPr="00B6064C" w:rsidRDefault="008B5365" w:rsidP="00B56AF0">
            <w:pPr>
              <w:pStyle w:val="NoSpacing"/>
              <w:jc w:val="center"/>
              <w:rPr>
                <w:rFonts w:ascii="Times New Roman" w:hAnsi="Times New Roman" w:cs="Times New Roman"/>
                <w:sz w:val="24"/>
                <w:szCs w:val="24"/>
              </w:rPr>
            </w:pPr>
            <w:proofErr w:type="gramStart"/>
            <w:r w:rsidRPr="00B6064C">
              <w:rPr>
                <w:rFonts w:ascii="Times New Roman" w:hAnsi="Times New Roman" w:cs="Times New Roman"/>
                <w:sz w:val="24"/>
                <w:szCs w:val="24"/>
              </w:rPr>
              <w:t>Include  10</w:t>
            </w:r>
            <w:proofErr w:type="gramEnd"/>
            <w:r w:rsidRPr="00B6064C">
              <w:rPr>
                <w:rFonts w:ascii="Times New Roman" w:hAnsi="Times New Roman" w:cs="Times New Roman"/>
                <w:sz w:val="24"/>
                <w:szCs w:val="24"/>
              </w:rPr>
              <w:t xml:space="preserve"> Cross-sectional Units</w:t>
            </w:r>
          </w:p>
          <w:p w14:paraId="18ECA42D" w14:textId="77777777" w:rsidR="008B5365" w:rsidRPr="00B6064C" w:rsidRDefault="008B5365" w:rsidP="00B56AF0">
            <w:pPr>
              <w:pStyle w:val="NoSpacing"/>
              <w:jc w:val="center"/>
              <w:rPr>
                <w:rFonts w:ascii="Times New Roman" w:hAnsi="Times New Roman" w:cs="Times New Roman"/>
                <w:sz w:val="24"/>
                <w:szCs w:val="24"/>
              </w:rPr>
            </w:pPr>
            <w:r w:rsidRPr="00B6064C">
              <w:rPr>
                <w:rFonts w:ascii="Times New Roman" w:hAnsi="Times New Roman" w:cs="Times New Roman"/>
                <w:sz w:val="24"/>
                <w:szCs w:val="24"/>
              </w:rPr>
              <w:t>Included observations: 50</w:t>
            </w:r>
          </w:p>
          <w:p w14:paraId="49631615" w14:textId="77777777" w:rsidR="008B5365" w:rsidRPr="00B6064C" w:rsidRDefault="008B5365" w:rsidP="00B6064C">
            <w:pPr>
              <w:pStyle w:val="NoSpacing"/>
              <w:jc w:val="center"/>
              <w:rPr>
                <w:rFonts w:ascii="Times New Roman" w:hAnsi="Times New Roman" w:cs="Times New Roman"/>
                <w:sz w:val="24"/>
                <w:szCs w:val="24"/>
              </w:rPr>
            </w:pPr>
            <w:r w:rsidRPr="00B6064C">
              <w:rPr>
                <w:rFonts w:ascii="Times New Roman" w:hAnsi="Times New Roman" w:cs="Times New Roman"/>
                <w:sz w:val="24"/>
                <w:szCs w:val="24"/>
              </w:rPr>
              <w:t>Dependent Variable: Performance</w:t>
            </w:r>
          </w:p>
        </w:tc>
      </w:tr>
      <w:tr w:rsidR="008B5365" w:rsidRPr="00B6064C" w14:paraId="6F23D5C9" w14:textId="77777777" w:rsidTr="00B56AF0">
        <w:tc>
          <w:tcPr>
            <w:tcW w:w="1669" w:type="dxa"/>
            <w:vAlign w:val="bottom"/>
          </w:tcPr>
          <w:p w14:paraId="00FDA8D2" w14:textId="77777777" w:rsidR="008B5365" w:rsidRPr="00B6064C" w:rsidRDefault="008B5365" w:rsidP="00B56AF0">
            <w:pPr>
              <w:autoSpaceDE w:val="0"/>
              <w:autoSpaceDN w:val="0"/>
              <w:adjustRightInd w:val="0"/>
              <w:spacing w:line="360" w:lineRule="auto"/>
              <w:jc w:val="both"/>
              <w:rPr>
                <w:rFonts w:ascii="Times New Roman" w:hAnsi="Times New Roman" w:cs="Times New Roman"/>
                <w:sz w:val="24"/>
                <w:szCs w:val="24"/>
              </w:rPr>
            </w:pPr>
            <w:r w:rsidRPr="00B6064C">
              <w:rPr>
                <w:rFonts w:ascii="Times New Roman" w:hAnsi="Times New Roman" w:cs="Times New Roman"/>
                <w:sz w:val="24"/>
                <w:szCs w:val="24"/>
              </w:rPr>
              <w:t>Variable</w:t>
            </w:r>
          </w:p>
        </w:tc>
        <w:tc>
          <w:tcPr>
            <w:tcW w:w="1744" w:type="dxa"/>
            <w:vAlign w:val="bottom"/>
          </w:tcPr>
          <w:p w14:paraId="1E422CE0" w14:textId="77777777" w:rsidR="008B5365" w:rsidRPr="00B6064C" w:rsidRDefault="008B5365" w:rsidP="00B56AF0">
            <w:pPr>
              <w:autoSpaceDE w:val="0"/>
              <w:autoSpaceDN w:val="0"/>
              <w:adjustRightInd w:val="0"/>
              <w:spacing w:line="360" w:lineRule="auto"/>
              <w:ind w:right="10"/>
              <w:jc w:val="both"/>
              <w:rPr>
                <w:rFonts w:ascii="Times New Roman" w:hAnsi="Times New Roman" w:cs="Times New Roman"/>
                <w:sz w:val="24"/>
                <w:szCs w:val="24"/>
              </w:rPr>
            </w:pPr>
            <w:r w:rsidRPr="00B6064C">
              <w:rPr>
                <w:rFonts w:ascii="Times New Roman" w:hAnsi="Times New Roman" w:cs="Times New Roman"/>
                <w:sz w:val="24"/>
                <w:szCs w:val="24"/>
              </w:rPr>
              <w:t>Coefficient</w:t>
            </w:r>
          </w:p>
        </w:tc>
        <w:tc>
          <w:tcPr>
            <w:tcW w:w="1693" w:type="dxa"/>
            <w:vAlign w:val="bottom"/>
          </w:tcPr>
          <w:p w14:paraId="6BC043C6" w14:textId="77777777" w:rsidR="008B5365" w:rsidRPr="00B6064C" w:rsidRDefault="008B5365" w:rsidP="00B56AF0">
            <w:pPr>
              <w:autoSpaceDE w:val="0"/>
              <w:autoSpaceDN w:val="0"/>
              <w:adjustRightInd w:val="0"/>
              <w:spacing w:line="360" w:lineRule="auto"/>
              <w:ind w:right="10"/>
              <w:jc w:val="both"/>
              <w:rPr>
                <w:rFonts w:ascii="Times New Roman" w:hAnsi="Times New Roman" w:cs="Times New Roman"/>
                <w:sz w:val="24"/>
                <w:szCs w:val="24"/>
              </w:rPr>
            </w:pPr>
            <w:r w:rsidRPr="00B6064C">
              <w:rPr>
                <w:rFonts w:ascii="Times New Roman" w:hAnsi="Times New Roman" w:cs="Times New Roman"/>
                <w:sz w:val="24"/>
                <w:szCs w:val="24"/>
              </w:rPr>
              <w:t>Std. Error</w:t>
            </w:r>
          </w:p>
        </w:tc>
        <w:tc>
          <w:tcPr>
            <w:tcW w:w="1693" w:type="dxa"/>
            <w:vAlign w:val="bottom"/>
          </w:tcPr>
          <w:p w14:paraId="49F4E353" w14:textId="77777777" w:rsidR="008B5365" w:rsidRPr="00B6064C" w:rsidRDefault="008B5365" w:rsidP="00B56AF0">
            <w:pPr>
              <w:autoSpaceDE w:val="0"/>
              <w:autoSpaceDN w:val="0"/>
              <w:adjustRightInd w:val="0"/>
              <w:spacing w:line="360" w:lineRule="auto"/>
              <w:ind w:right="10"/>
              <w:jc w:val="both"/>
              <w:rPr>
                <w:rFonts w:ascii="Times New Roman" w:hAnsi="Times New Roman" w:cs="Times New Roman"/>
                <w:sz w:val="24"/>
                <w:szCs w:val="24"/>
              </w:rPr>
            </w:pPr>
            <w:r w:rsidRPr="00B6064C">
              <w:rPr>
                <w:rFonts w:ascii="Times New Roman" w:hAnsi="Times New Roman" w:cs="Times New Roman"/>
                <w:sz w:val="24"/>
                <w:szCs w:val="24"/>
              </w:rPr>
              <w:t>t-Statistic</w:t>
            </w:r>
          </w:p>
        </w:tc>
        <w:tc>
          <w:tcPr>
            <w:tcW w:w="2579" w:type="dxa"/>
            <w:vAlign w:val="bottom"/>
          </w:tcPr>
          <w:p w14:paraId="52C1C809" w14:textId="77777777" w:rsidR="008B5365" w:rsidRPr="00B6064C" w:rsidRDefault="008B5365" w:rsidP="00B56AF0">
            <w:pPr>
              <w:autoSpaceDE w:val="0"/>
              <w:autoSpaceDN w:val="0"/>
              <w:adjustRightInd w:val="0"/>
              <w:spacing w:line="360" w:lineRule="auto"/>
              <w:ind w:right="10"/>
              <w:jc w:val="both"/>
              <w:rPr>
                <w:rFonts w:ascii="Times New Roman" w:hAnsi="Times New Roman" w:cs="Times New Roman"/>
                <w:sz w:val="24"/>
                <w:szCs w:val="24"/>
              </w:rPr>
            </w:pPr>
            <w:r w:rsidRPr="00B6064C">
              <w:rPr>
                <w:rFonts w:ascii="Times New Roman" w:hAnsi="Times New Roman" w:cs="Times New Roman"/>
                <w:sz w:val="24"/>
                <w:szCs w:val="24"/>
              </w:rPr>
              <w:t>Prob.  </w:t>
            </w:r>
          </w:p>
        </w:tc>
      </w:tr>
      <w:tr w:rsidR="008B5365" w:rsidRPr="00B6064C" w14:paraId="353804C0" w14:textId="77777777" w:rsidTr="00B56AF0">
        <w:tc>
          <w:tcPr>
            <w:tcW w:w="1669" w:type="dxa"/>
            <w:vAlign w:val="bottom"/>
          </w:tcPr>
          <w:p w14:paraId="4CCD7C07" w14:textId="77777777" w:rsidR="008B5365" w:rsidRPr="00B6064C" w:rsidRDefault="008B5365" w:rsidP="00B56AF0">
            <w:pPr>
              <w:autoSpaceDE w:val="0"/>
              <w:autoSpaceDN w:val="0"/>
              <w:adjustRightInd w:val="0"/>
              <w:spacing w:line="360" w:lineRule="auto"/>
              <w:jc w:val="both"/>
              <w:rPr>
                <w:rFonts w:ascii="Times New Roman" w:hAnsi="Times New Roman" w:cs="Times New Roman"/>
                <w:sz w:val="24"/>
                <w:szCs w:val="24"/>
              </w:rPr>
            </w:pPr>
            <w:r w:rsidRPr="00B6064C">
              <w:rPr>
                <w:rFonts w:ascii="Times New Roman" w:hAnsi="Times New Roman" w:cs="Times New Roman"/>
                <w:sz w:val="24"/>
                <w:szCs w:val="24"/>
              </w:rPr>
              <w:t>Constant</w:t>
            </w:r>
          </w:p>
        </w:tc>
        <w:tc>
          <w:tcPr>
            <w:tcW w:w="1744" w:type="dxa"/>
            <w:vAlign w:val="bottom"/>
          </w:tcPr>
          <w:p w14:paraId="021BE3B3" w14:textId="77777777" w:rsidR="008B5365" w:rsidRPr="00B6064C" w:rsidRDefault="008B5365" w:rsidP="00B56AF0">
            <w:pPr>
              <w:autoSpaceDE w:val="0"/>
              <w:autoSpaceDN w:val="0"/>
              <w:adjustRightInd w:val="0"/>
              <w:spacing w:line="360" w:lineRule="auto"/>
              <w:ind w:right="10"/>
              <w:jc w:val="right"/>
              <w:rPr>
                <w:rFonts w:ascii="Times New Roman" w:hAnsi="Times New Roman" w:cs="Times New Roman"/>
                <w:sz w:val="24"/>
                <w:szCs w:val="24"/>
              </w:rPr>
            </w:pPr>
            <w:r w:rsidRPr="00B6064C">
              <w:rPr>
                <w:rFonts w:ascii="Times New Roman" w:hAnsi="Times New Roman" w:cs="Times New Roman"/>
                <w:sz w:val="24"/>
                <w:szCs w:val="24"/>
              </w:rPr>
              <w:t>2.241655</w:t>
            </w:r>
          </w:p>
        </w:tc>
        <w:tc>
          <w:tcPr>
            <w:tcW w:w="1693" w:type="dxa"/>
            <w:vAlign w:val="bottom"/>
          </w:tcPr>
          <w:p w14:paraId="02FB04A0" w14:textId="77777777" w:rsidR="008B5365" w:rsidRPr="00B6064C" w:rsidRDefault="008B5365" w:rsidP="00B56AF0">
            <w:pPr>
              <w:autoSpaceDE w:val="0"/>
              <w:autoSpaceDN w:val="0"/>
              <w:adjustRightInd w:val="0"/>
              <w:spacing w:line="360" w:lineRule="auto"/>
              <w:ind w:right="10"/>
              <w:jc w:val="right"/>
              <w:rPr>
                <w:rFonts w:ascii="Times New Roman" w:hAnsi="Times New Roman" w:cs="Times New Roman"/>
                <w:sz w:val="24"/>
                <w:szCs w:val="24"/>
              </w:rPr>
            </w:pPr>
            <w:r w:rsidRPr="00B6064C">
              <w:rPr>
                <w:rFonts w:ascii="Times New Roman" w:hAnsi="Times New Roman" w:cs="Times New Roman"/>
                <w:sz w:val="24"/>
                <w:szCs w:val="24"/>
              </w:rPr>
              <w:t>0.520293</w:t>
            </w:r>
          </w:p>
        </w:tc>
        <w:tc>
          <w:tcPr>
            <w:tcW w:w="1693" w:type="dxa"/>
            <w:vAlign w:val="bottom"/>
          </w:tcPr>
          <w:p w14:paraId="72ED2340" w14:textId="77777777" w:rsidR="008B5365" w:rsidRPr="00B6064C" w:rsidRDefault="008B5365" w:rsidP="00B56AF0">
            <w:pPr>
              <w:autoSpaceDE w:val="0"/>
              <w:autoSpaceDN w:val="0"/>
              <w:adjustRightInd w:val="0"/>
              <w:spacing w:line="360" w:lineRule="auto"/>
              <w:ind w:right="10"/>
              <w:jc w:val="right"/>
              <w:rPr>
                <w:rFonts w:ascii="Times New Roman" w:hAnsi="Times New Roman" w:cs="Times New Roman"/>
                <w:sz w:val="24"/>
                <w:szCs w:val="24"/>
              </w:rPr>
            </w:pPr>
            <w:r w:rsidRPr="00B6064C">
              <w:rPr>
                <w:rFonts w:ascii="Times New Roman" w:hAnsi="Times New Roman" w:cs="Times New Roman"/>
                <w:sz w:val="24"/>
                <w:szCs w:val="24"/>
              </w:rPr>
              <w:t>4.308448</w:t>
            </w:r>
          </w:p>
        </w:tc>
        <w:tc>
          <w:tcPr>
            <w:tcW w:w="2579" w:type="dxa"/>
            <w:vAlign w:val="bottom"/>
          </w:tcPr>
          <w:p w14:paraId="0E6E36C6" w14:textId="77777777" w:rsidR="008B5365" w:rsidRPr="00B6064C" w:rsidRDefault="008B5365" w:rsidP="00B56AF0">
            <w:pPr>
              <w:autoSpaceDE w:val="0"/>
              <w:autoSpaceDN w:val="0"/>
              <w:adjustRightInd w:val="0"/>
              <w:spacing w:line="360" w:lineRule="auto"/>
              <w:ind w:right="10"/>
              <w:jc w:val="right"/>
              <w:rPr>
                <w:rFonts w:ascii="Times New Roman" w:hAnsi="Times New Roman" w:cs="Times New Roman"/>
                <w:sz w:val="24"/>
                <w:szCs w:val="24"/>
              </w:rPr>
            </w:pPr>
            <w:r w:rsidRPr="00B6064C">
              <w:rPr>
                <w:rFonts w:ascii="Times New Roman" w:hAnsi="Times New Roman" w:cs="Times New Roman"/>
                <w:sz w:val="24"/>
                <w:szCs w:val="24"/>
              </w:rPr>
              <w:t>0.0001</w:t>
            </w:r>
          </w:p>
        </w:tc>
      </w:tr>
      <w:tr w:rsidR="008B5365" w:rsidRPr="00B6064C" w14:paraId="0128D68B" w14:textId="77777777" w:rsidTr="00B56AF0">
        <w:tc>
          <w:tcPr>
            <w:tcW w:w="1669" w:type="dxa"/>
            <w:vAlign w:val="bottom"/>
          </w:tcPr>
          <w:p w14:paraId="411B03C8" w14:textId="77777777" w:rsidR="008B5365" w:rsidRPr="00B6064C" w:rsidRDefault="008B5365" w:rsidP="00B56AF0">
            <w:pPr>
              <w:autoSpaceDE w:val="0"/>
              <w:autoSpaceDN w:val="0"/>
              <w:adjustRightInd w:val="0"/>
              <w:spacing w:line="360" w:lineRule="auto"/>
              <w:jc w:val="center"/>
              <w:rPr>
                <w:rFonts w:ascii="Times New Roman" w:hAnsi="Times New Roman" w:cs="Times New Roman"/>
                <w:sz w:val="24"/>
                <w:szCs w:val="24"/>
              </w:rPr>
            </w:pPr>
            <w:r w:rsidRPr="00B6064C">
              <w:rPr>
                <w:rFonts w:ascii="Times New Roman" w:hAnsi="Times New Roman" w:cs="Times New Roman"/>
                <w:sz w:val="24"/>
                <w:szCs w:val="24"/>
              </w:rPr>
              <w:t>CARI</w:t>
            </w:r>
          </w:p>
        </w:tc>
        <w:tc>
          <w:tcPr>
            <w:tcW w:w="1744" w:type="dxa"/>
            <w:vAlign w:val="bottom"/>
          </w:tcPr>
          <w:p w14:paraId="446CD4D1" w14:textId="77777777" w:rsidR="008B5365" w:rsidRPr="00B6064C" w:rsidRDefault="008B5365" w:rsidP="00B56AF0">
            <w:pPr>
              <w:autoSpaceDE w:val="0"/>
              <w:autoSpaceDN w:val="0"/>
              <w:adjustRightInd w:val="0"/>
              <w:spacing w:line="360" w:lineRule="auto"/>
              <w:ind w:right="10"/>
              <w:jc w:val="right"/>
              <w:rPr>
                <w:rFonts w:ascii="Times New Roman" w:hAnsi="Times New Roman" w:cs="Times New Roman"/>
                <w:sz w:val="24"/>
                <w:szCs w:val="24"/>
              </w:rPr>
            </w:pPr>
            <w:r w:rsidRPr="00B6064C">
              <w:rPr>
                <w:rFonts w:ascii="Times New Roman" w:hAnsi="Times New Roman" w:cs="Times New Roman"/>
                <w:sz w:val="24"/>
                <w:szCs w:val="24"/>
              </w:rPr>
              <w:t>2.354010</w:t>
            </w:r>
          </w:p>
        </w:tc>
        <w:tc>
          <w:tcPr>
            <w:tcW w:w="1693" w:type="dxa"/>
            <w:vAlign w:val="bottom"/>
          </w:tcPr>
          <w:p w14:paraId="1E2D2281" w14:textId="77777777" w:rsidR="008B5365" w:rsidRPr="00B6064C" w:rsidRDefault="008B5365" w:rsidP="00B56AF0">
            <w:pPr>
              <w:autoSpaceDE w:val="0"/>
              <w:autoSpaceDN w:val="0"/>
              <w:adjustRightInd w:val="0"/>
              <w:spacing w:line="360" w:lineRule="auto"/>
              <w:ind w:right="10"/>
              <w:jc w:val="right"/>
              <w:rPr>
                <w:rFonts w:ascii="Times New Roman" w:hAnsi="Times New Roman" w:cs="Times New Roman"/>
                <w:sz w:val="24"/>
                <w:szCs w:val="24"/>
              </w:rPr>
            </w:pPr>
            <w:r w:rsidRPr="00B6064C">
              <w:rPr>
                <w:rFonts w:ascii="Times New Roman" w:hAnsi="Times New Roman" w:cs="Times New Roman"/>
                <w:sz w:val="24"/>
                <w:szCs w:val="24"/>
              </w:rPr>
              <w:t>0.517754</w:t>
            </w:r>
          </w:p>
        </w:tc>
        <w:tc>
          <w:tcPr>
            <w:tcW w:w="1693" w:type="dxa"/>
            <w:vAlign w:val="bottom"/>
          </w:tcPr>
          <w:p w14:paraId="44917AC4" w14:textId="77777777" w:rsidR="008B5365" w:rsidRPr="00B6064C" w:rsidRDefault="008B5365" w:rsidP="00B56AF0">
            <w:pPr>
              <w:autoSpaceDE w:val="0"/>
              <w:autoSpaceDN w:val="0"/>
              <w:adjustRightInd w:val="0"/>
              <w:spacing w:line="360" w:lineRule="auto"/>
              <w:ind w:right="10"/>
              <w:jc w:val="right"/>
              <w:rPr>
                <w:rFonts w:ascii="Times New Roman" w:hAnsi="Times New Roman" w:cs="Times New Roman"/>
                <w:sz w:val="24"/>
                <w:szCs w:val="24"/>
              </w:rPr>
            </w:pPr>
            <w:r w:rsidRPr="00B6064C">
              <w:rPr>
                <w:rFonts w:ascii="Times New Roman" w:hAnsi="Times New Roman" w:cs="Times New Roman"/>
                <w:sz w:val="24"/>
                <w:szCs w:val="24"/>
              </w:rPr>
              <w:t>4.546583</w:t>
            </w:r>
          </w:p>
        </w:tc>
        <w:tc>
          <w:tcPr>
            <w:tcW w:w="2579" w:type="dxa"/>
            <w:vAlign w:val="bottom"/>
          </w:tcPr>
          <w:p w14:paraId="1C1F8B1F" w14:textId="77777777" w:rsidR="008B5365" w:rsidRPr="00B6064C" w:rsidRDefault="008B5365" w:rsidP="00B56AF0">
            <w:pPr>
              <w:autoSpaceDE w:val="0"/>
              <w:autoSpaceDN w:val="0"/>
              <w:adjustRightInd w:val="0"/>
              <w:spacing w:line="360" w:lineRule="auto"/>
              <w:ind w:right="10"/>
              <w:jc w:val="right"/>
              <w:rPr>
                <w:rFonts w:ascii="Times New Roman" w:hAnsi="Times New Roman" w:cs="Times New Roman"/>
                <w:sz w:val="24"/>
                <w:szCs w:val="24"/>
              </w:rPr>
            </w:pPr>
            <w:r w:rsidRPr="00B6064C">
              <w:rPr>
                <w:rFonts w:ascii="Times New Roman" w:hAnsi="Times New Roman" w:cs="Times New Roman"/>
                <w:sz w:val="24"/>
                <w:szCs w:val="24"/>
              </w:rPr>
              <w:t>0.0000</w:t>
            </w:r>
          </w:p>
        </w:tc>
      </w:tr>
      <w:tr w:rsidR="008B5365" w:rsidRPr="00B6064C" w14:paraId="32422E4B" w14:textId="77777777" w:rsidTr="00B56AF0">
        <w:tc>
          <w:tcPr>
            <w:tcW w:w="1669" w:type="dxa"/>
            <w:vAlign w:val="bottom"/>
          </w:tcPr>
          <w:p w14:paraId="16BB4167" w14:textId="77777777" w:rsidR="008B5365" w:rsidRPr="00B6064C" w:rsidRDefault="008B5365" w:rsidP="00B56AF0">
            <w:pPr>
              <w:autoSpaceDE w:val="0"/>
              <w:autoSpaceDN w:val="0"/>
              <w:adjustRightInd w:val="0"/>
              <w:spacing w:line="360" w:lineRule="auto"/>
              <w:jc w:val="center"/>
              <w:rPr>
                <w:rFonts w:ascii="Times New Roman" w:hAnsi="Times New Roman" w:cs="Times New Roman"/>
                <w:sz w:val="24"/>
                <w:szCs w:val="24"/>
              </w:rPr>
            </w:pPr>
            <w:r w:rsidRPr="00B6064C">
              <w:rPr>
                <w:rFonts w:ascii="Times New Roman" w:hAnsi="Times New Roman" w:cs="Times New Roman"/>
                <w:sz w:val="24"/>
                <w:szCs w:val="24"/>
              </w:rPr>
              <w:t>CARPI</w:t>
            </w:r>
          </w:p>
        </w:tc>
        <w:tc>
          <w:tcPr>
            <w:tcW w:w="1744" w:type="dxa"/>
            <w:vAlign w:val="bottom"/>
          </w:tcPr>
          <w:p w14:paraId="28C8DB05" w14:textId="77777777" w:rsidR="008B5365" w:rsidRPr="00B6064C" w:rsidRDefault="008B5365" w:rsidP="00B56AF0">
            <w:pPr>
              <w:autoSpaceDE w:val="0"/>
              <w:autoSpaceDN w:val="0"/>
              <w:adjustRightInd w:val="0"/>
              <w:spacing w:line="360" w:lineRule="auto"/>
              <w:ind w:right="10"/>
              <w:jc w:val="right"/>
              <w:rPr>
                <w:rFonts w:ascii="Times New Roman" w:hAnsi="Times New Roman" w:cs="Times New Roman"/>
                <w:sz w:val="24"/>
                <w:szCs w:val="24"/>
              </w:rPr>
            </w:pPr>
            <w:r w:rsidRPr="00B6064C">
              <w:rPr>
                <w:rFonts w:ascii="Times New Roman" w:hAnsi="Times New Roman" w:cs="Times New Roman"/>
                <w:sz w:val="24"/>
                <w:szCs w:val="24"/>
              </w:rPr>
              <w:t>7.091007</w:t>
            </w:r>
          </w:p>
        </w:tc>
        <w:tc>
          <w:tcPr>
            <w:tcW w:w="1693" w:type="dxa"/>
            <w:vAlign w:val="bottom"/>
          </w:tcPr>
          <w:p w14:paraId="3C87228D" w14:textId="77777777" w:rsidR="008B5365" w:rsidRPr="00B6064C" w:rsidRDefault="008B5365" w:rsidP="00B56AF0">
            <w:pPr>
              <w:autoSpaceDE w:val="0"/>
              <w:autoSpaceDN w:val="0"/>
              <w:adjustRightInd w:val="0"/>
              <w:spacing w:line="360" w:lineRule="auto"/>
              <w:ind w:right="10"/>
              <w:jc w:val="right"/>
              <w:rPr>
                <w:rFonts w:ascii="Times New Roman" w:hAnsi="Times New Roman" w:cs="Times New Roman"/>
                <w:sz w:val="24"/>
                <w:szCs w:val="24"/>
              </w:rPr>
            </w:pPr>
            <w:r w:rsidRPr="00B6064C">
              <w:rPr>
                <w:rFonts w:ascii="Times New Roman" w:hAnsi="Times New Roman" w:cs="Times New Roman"/>
                <w:sz w:val="24"/>
                <w:szCs w:val="24"/>
              </w:rPr>
              <w:t>1.564551</w:t>
            </w:r>
          </w:p>
        </w:tc>
        <w:tc>
          <w:tcPr>
            <w:tcW w:w="1693" w:type="dxa"/>
            <w:vAlign w:val="bottom"/>
          </w:tcPr>
          <w:p w14:paraId="2745413F" w14:textId="77777777" w:rsidR="008B5365" w:rsidRPr="00B6064C" w:rsidRDefault="008B5365" w:rsidP="00B56AF0">
            <w:pPr>
              <w:autoSpaceDE w:val="0"/>
              <w:autoSpaceDN w:val="0"/>
              <w:adjustRightInd w:val="0"/>
              <w:spacing w:line="360" w:lineRule="auto"/>
              <w:ind w:right="10"/>
              <w:jc w:val="right"/>
              <w:rPr>
                <w:rFonts w:ascii="Times New Roman" w:hAnsi="Times New Roman" w:cs="Times New Roman"/>
                <w:sz w:val="24"/>
                <w:szCs w:val="24"/>
              </w:rPr>
            </w:pPr>
            <w:r w:rsidRPr="00B6064C">
              <w:rPr>
                <w:rFonts w:ascii="Times New Roman" w:hAnsi="Times New Roman" w:cs="Times New Roman"/>
                <w:sz w:val="24"/>
                <w:szCs w:val="24"/>
              </w:rPr>
              <w:t>4.532297</w:t>
            </w:r>
          </w:p>
        </w:tc>
        <w:tc>
          <w:tcPr>
            <w:tcW w:w="2579" w:type="dxa"/>
            <w:vAlign w:val="bottom"/>
          </w:tcPr>
          <w:p w14:paraId="26E4CABB" w14:textId="77777777" w:rsidR="008B5365" w:rsidRPr="00B6064C" w:rsidRDefault="008B5365" w:rsidP="00B56AF0">
            <w:pPr>
              <w:autoSpaceDE w:val="0"/>
              <w:autoSpaceDN w:val="0"/>
              <w:adjustRightInd w:val="0"/>
              <w:spacing w:line="360" w:lineRule="auto"/>
              <w:ind w:right="10"/>
              <w:jc w:val="right"/>
              <w:rPr>
                <w:rFonts w:ascii="Times New Roman" w:hAnsi="Times New Roman" w:cs="Times New Roman"/>
                <w:sz w:val="24"/>
                <w:szCs w:val="24"/>
              </w:rPr>
            </w:pPr>
            <w:r w:rsidRPr="00B6064C">
              <w:rPr>
                <w:rFonts w:ascii="Times New Roman" w:hAnsi="Times New Roman" w:cs="Times New Roman"/>
                <w:sz w:val="24"/>
                <w:szCs w:val="24"/>
              </w:rPr>
              <w:t>0.0000</w:t>
            </w:r>
          </w:p>
        </w:tc>
      </w:tr>
      <w:tr w:rsidR="008B5365" w:rsidRPr="00B6064C" w14:paraId="5C872C6C" w14:textId="77777777" w:rsidTr="00B56AF0">
        <w:tc>
          <w:tcPr>
            <w:tcW w:w="1669" w:type="dxa"/>
            <w:vAlign w:val="bottom"/>
          </w:tcPr>
          <w:p w14:paraId="2FF6BC3A" w14:textId="77777777" w:rsidR="008B5365" w:rsidRPr="00B6064C" w:rsidRDefault="008B5365" w:rsidP="00B56AF0">
            <w:pPr>
              <w:autoSpaceDE w:val="0"/>
              <w:autoSpaceDN w:val="0"/>
              <w:adjustRightInd w:val="0"/>
              <w:spacing w:line="360" w:lineRule="auto"/>
              <w:jc w:val="center"/>
              <w:rPr>
                <w:rFonts w:ascii="Times New Roman" w:hAnsi="Times New Roman" w:cs="Times New Roman"/>
                <w:sz w:val="24"/>
                <w:szCs w:val="24"/>
              </w:rPr>
            </w:pPr>
            <w:r w:rsidRPr="00B6064C">
              <w:rPr>
                <w:rFonts w:ascii="Times New Roman" w:hAnsi="Times New Roman" w:cs="Times New Roman"/>
                <w:sz w:val="24"/>
                <w:szCs w:val="24"/>
              </w:rPr>
              <w:t>RENE</w:t>
            </w:r>
          </w:p>
        </w:tc>
        <w:tc>
          <w:tcPr>
            <w:tcW w:w="1744" w:type="dxa"/>
            <w:vAlign w:val="bottom"/>
          </w:tcPr>
          <w:p w14:paraId="279FD3C4" w14:textId="77777777" w:rsidR="008B5365" w:rsidRPr="00B6064C" w:rsidRDefault="008B5365" w:rsidP="00B56AF0">
            <w:pPr>
              <w:autoSpaceDE w:val="0"/>
              <w:autoSpaceDN w:val="0"/>
              <w:adjustRightInd w:val="0"/>
              <w:spacing w:line="360" w:lineRule="auto"/>
              <w:ind w:right="10"/>
              <w:jc w:val="right"/>
              <w:rPr>
                <w:rFonts w:ascii="Times New Roman" w:hAnsi="Times New Roman" w:cs="Times New Roman"/>
                <w:sz w:val="24"/>
                <w:szCs w:val="24"/>
              </w:rPr>
            </w:pPr>
            <w:r w:rsidRPr="00B6064C">
              <w:rPr>
                <w:rFonts w:ascii="Times New Roman" w:hAnsi="Times New Roman" w:cs="Times New Roman"/>
                <w:sz w:val="24"/>
                <w:szCs w:val="24"/>
              </w:rPr>
              <w:t>1.046788</w:t>
            </w:r>
          </w:p>
        </w:tc>
        <w:tc>
          <w:tcPr>
            <w:tcW w:w="1693" w:type="dxa"/>
            <w:vAlign w:val="bottom"/>
          </w:tcPr>
          <w:p w14:paraId="398BBFC0" w14:textId="77777777" w:rsidR="008B5365" w:rsidRPr="00B6064C" w:rsidRDefault="008B5365" w:rsidP="00B56AF0">
            <w:pPr>
              <w:autoSpaceDE w:val="0"/>
              <w:autoSpaceDN w:val="0"/>
              <w:adjustRightInd w:val="0"/>
              <w:spacing w:line="360" w:lineRule="auto"/>
              <w:ind w:right="10"/>
              <w:jc w:val="right"/>
              <w:rPr>
                <w:rFonts w:ascii="Times New Roman" w:hAnsi="Times New Roman" w:cs="Times New Roman"/>
                <w:sz w:val="24"/>
                <w:szCs w:val="24"/>
              </w:rPr>
            </w:pPr>
            <w:r w:rsidRPr="00B6064C">
              <w:rPr>
                <w:rFonts w:ascii="Times New Roman" w:hAnsi="Times New Roman" w:cs="Times New Roman"/>
                <w:sz w:val="24"/>
                <w:szCs w:val="24"/>
              </w:rPr>
              <w:t>0.255018</w:t>
            </w:r>
          </w:p>
        </w:tc>
        <w:tc>
          <w:tcPr>
            <w:tcW w:w="1693" w:type="dxa"/>
            <w:vAlign w:val="bottom"/>
          </w:tcPr>
          <w:p w14:paraId="4147EF68" w14:textId="77777777" w:rsidR="008B5365" w:rsidRPr="00B6064C" w:rsidRDefault="008B5365" w:rsidP="00B56AF0">
            <w:pPr>
              <w:autoSpaceDE w:val="0"/>
              <w:autoSpaceDN w:val="0"/>
              <w:adjustRightInd w:val="0"/>
              <w:spacing w:line="360" w:lineRule="auto"/>
              <w:ind w:right="10"/>
              <w:jc w:val="right"/>
              <w:rPr>
                <w:rFonts w:ascii="Times New Roman" w:hAnsi="Times New Roman" w:cs="Times New Roman"/>
                <w:sz w:val="24"/>
                <w:szCs w:val="24"/>
              </w:rPr>
            </w:pPr>
            <w:r w:rsidRPr="00B6064C">
              <w:rPr>
                <w:rFonts w:ascii="Times New Roman" w:hAnsi="Times New Roman" w:cs="Times New Roman"/>
                <w:sz w:val="24"/>
                <w:szCs w:val="24"/>
              </w:rPr>
              <w:t>4.104762</w:t>
            </w:r>
          </w:p>
        </w:tc>
        <w:tc>
          <w:tcPr>
            <w:tcW w:w="2579" w:type="dxa"/>
            <w:vAlign w:val="bottom"/>
          </w:tcPr>
          <w:p w14:paraId="7FB84DA2" w14:textId="77777777" w:rsidR="008B5365" w:rsidRPr="00B6064C" w:rsidRDefault="008B5365" w:rsidP="00B56AF0">
            <w:pPr>
              <w:autoSpaceDE w:val="0"/>
              <w:autoSpaceDN w:val="0"/>
              <w:adjustRightInd w:val="0"/>
              <w:spacing w:line="360" w:lineRule="auto"/>
              <w:ind w:right="10"/>
              <w:jc w:val="right"/>
              <w:rPr>
                <w:rFonts w:ascii="Times New Roman" w:hAnsi="Times New Roman" w:cs="Times New Roman"/>
                <w:sz w:val="24"/>
                <w:szCs w:val="24"/>
              </w:rPr>
            </w:pPr>
            <w:r w:rsidRPr="00B6064C">
              <w:rPr>
                <w:rFonts w:ascii="Times New Roman" w:hAnsi="Times New Roman" w:cs="Times New Roman"/>
                <w:sz w:val="24"/>
                <w:szCs w:val="24"/>
              </w:rPr>
              <w:t>0.0002</w:t>
            </w:r>
          </w:p>
        </w:tc>
      </w:tr>
      <w:tr w:rsidR="008B5365" w:rsidRPr="00B6064C" w14:paraId="28F521A8" w14:textId="77777777" w:rsidTr="00B56AF0">
        <w:tc>
          <w:tcPr>
            <w:tcW w:w="9378" w:type="dxa"/>
            <w:gridSpan w:val="5"/>
            <w:vAlign w:val="bottom"/>
          </w:tcPr>
          <w:p w14:paraId="48C00CB7" w14:textId="77777777" w:rsidR="008B5365" w:rsidRPr="00B6064C" w:rsidRDefault="008B5365" w:rsidP="00B56AF0">
            <w:pPr>
              <w:autoSpaceDE w:val="0"/>
              <w:autoSpaceDN w:val="0"/>
              <w:adjustRightInd w:val="0"/>
              <w:ind w:right="10"/>
              <w:jc w:val="both"/>
              <w:rPr>
                <w:rFonts w:ascii="Times New Roman" w:hAnsi="Times New Roman" w:cs="Times New Roman"/>
                <w:sz w:val="24"/>
                <w:szCs w:val="24"/>
              </w:rPr>
            </w:pPr>
            <w:r w:rsidRPr="00B6064C">
              <w:rPr>
                <w:rFonts w:ascii="Times New Roman" w:hAnsi="Times New Roman" w:cs="Times New Roman"/>
                <w:sz w:val="24"/>
                <w:szCs w:val="24"/>
              </w:rPr>
              <w:t>R</w:t>
            </w:r>
            <w:r w:rsidRPr="00B6064C">
              <w:rPr>
                <w:rFonts w:ascii="Times New Roman" w:hAnsi="Times New Roman" w:cs="Times New Roman"/>
                <w:sz w:val="24"/>
                <w:szCs w:val="24"/>
                <w:vertAlign w:val="superscript"/>
              </w:rPr>
              <w:t>2</w:t>
            </w:r>
            <w:r w:rsidRPr="00B6064C">
              <w:rPr>
                <w:rFonts w:ascii="Times New Roman" w:hAnsi="Times New Roman" w:cs="Times New Roman"/>
                <w:sz w:val="24"/>
                <w:szCs w:val="24"/>
              </w:rPr>
              <w:t xml:space="preserve"> = 0.711192</w:t>
            </w:r>
            <w:r w:rsidR="00B6064C" w:rsidRPr="00B6064C">
              <w:rPr>
                <w:rFonts w:ascii="Times New Roman" w:hAnsi="Times New Roman" w:cs="Times New Roman"/>
                <w:sz w:val="24"/>
                <w:szCs w:val="24"/>
              </w:rPr>
              <w:t xml:space="preserve">, </w:t>
            </w:r>
            <w:r w:rsidRPr="00B6064C">
              <w:rPr>
                <w:rFonts w:ascii="Times New Roman" w:hAnsi="Times New Roman" w:cs="Times New Roman"/>
                <w:sz w:val="24"/>
                <w:szCs w:val="24"/>
              </w:rPr>
              <w:t>Adjusted R</w:t>
            </w:r>
            <w:r w:rsidRPr="00B6064C">
              <w:rPr>
                <w:rFonts w:ascii="Times New Roman" w:hAnsi="Times New Roman" w:cs="Times New Roman"/>
                <w:sz w:val="24"/>
                <w:szCs w:val="24"/>
                <w:vertAlign w:val="superscript"/>
              </w:rPr>
              <w:t>2</w:t>
            </w:r>
            <w:r w:rsidRPr="00B6064C">
              <w:rPr>
                <w:rFonts w:ascii="Times New Roman" w:hAnsi="Times New Roman" w:cs="Times New Roman"/>
                <w:sz w:val="24"/>
                <w:szCs w:val="24"/>
              </w:rPr>
              <w:t>- = 0.666270</w:t>
            </w:r>
          </w:p>
          <w:p w14:paraId="0AB4AE63" w14:textId="77777777" w:rsidR="008B5365" w:rsidRPr="00B6064C" w:rsidRDefault="008B5365" w:rsidP="00B56AF0">
            <w:pPr>
              <w:autoSpaceDE w:val="0"/>
              <w:autoSpaceDN w:val="0"/>
              <w:adjustRightInd w:val="0"/>
              <w:ind w:right="10"/>
              <w:jc w:val="both"/>
              <w:rPr>
                <w:rFonts w:ascii="Times New Roman" w:hAnsi="Times New Roman" w:cs="Times New Roman"/>
                <w:sz w:val="24"/>
                <w:szCs w:val="24"/>
              </w:rPr>
            </w:pPr>
            <w:r w:rsidRPr="00B6064C">
              <w:rPr>
                <w:rFonts w:ascii="Times New Roman" w:hAnsi="Times New Roman" w:cs="Times New Roman"/>
                <w:sz w:val="24"/>
                <w:szCs w:val="24"/>
              </w:rPr>
              <w:t>F-statistic = 6.927339</w:t>
            </w:r>
            <w:proofErr w:type="gramStart"/>
            <w:r w:rsidRPr="00B6064C">
              <w:rPr>
                <w:rFonts w:ascii="Times New Roman" w:hAnsi="Times New Roman" w:cs="Times New Roman"/>
                <w:sz w:val="24"/>
                <w:szCs w:val="24"/>
              </w:rPr>
              <w:t>,  Prob</w:t>
            </w:r>
            <w:proofErr w:type="gramEnd"/>
            <w:r w:rsidRPr="00B6064C">
              <w:rPr>
                <w:rFonts w:ascii="Times New Roman" w:hAnsi="Times New Roman" w:cs="Times New Roman"/>
                <w:sz w:val="24"/>
                <w:szCs w:val="24"/>
              </w:rPr>
              <w:t xml:space="preserve"> (F-statistic) = 0.000605</w:t>
            </w:r>
          </w:p>
          <w:p w14:paraId="5092C0A4" w14:textId="77777777" w:rsidR="008B5365" w:rsidRPr="00B6064C" w:rsidRDefault="008B5365" w:rsidP="00B56AF0">
            <w:pPr>
              <w:autoSpaceDE w:val="0"/>
              <w:autoSpaceDN w:val="0"/>
              <w:adjustRightInd w:val="0"/>
              <w:ind w:right="10"/>
              <w:jc w:val="both"/>
              <w:rPr>
                <w:rFonts w:ascii="Times New Roman" w:hAnsi="Times New Roman" w:cs="Times New Roman"/>
                <w:sz w:val="24"/>
                <w:szCs w:val="24"/>
              </w:rPr>
            </w:pPr>
            <w:r w:rsidRPr="00B6064C">
              <w:rPr>
                <w:rFonts w:ascii="Times New Roman" w:hAnsi="Times New Roman" w:cs="Times New Roman"/>
                <w:sz w:val="24"/>
                <w:szCs w:val="24"/>
              </w:rPr>
              <w:t>Durbin-Watson stat = 2.571788</w:t>
            </w:r>
          </w:p>
        </w:tc>
      </w:tr>
    </w:tbl>
    <w:p w14:paraId="5F18E7D8" w14:textId="77777777" w:rsidR="008B5365" w:rsidRPr="00B6064C" w:rsidRDefault="008B5365" w:rsidP="008B5365">
      <w:pPr>
        <w:spacing w:before="240"/>
        <w:rPr>
          <w:rFonts w:ascii="Times New Roman" w:hAnsi="Times New Roman" w:cs="Times New Roman"/>
          <w:b/>
          <w:sz w:val="24"/>
          <w:szCs w:val="24"/>
        </w:rPr>
      </w:pPr>
      <w:r w:rsidRPr="00B6064C">
        <w:rPr>
          <w:rFonts w:ascii="Times New Roman" w:hAnsi="Times New Roman" w:cs="Times New Roman"/>
          <w:b/>
          <w:sz w:val="24"/>
          <w:szCs w:val="24"/>
        </w:rPr>
        <w:t>Source: Data Analysis, 2025</w:t>
      </w:r>
    </w:p>
    <w:p w14:paraId="5983440D" w14:textId="77777777" w:rsidR="008B5365" w:rsidRPr="00B6064C" w:rsidRDefault="008B5365" w:rsidP="008B5365">
      <w:pPr>
        <w:pStyle w:val="NoSpacing"/>
        <w:spacing w:line="360" w:lineRule="auto"/>
        <w:jc w:val="both"/>
        <w:rPr>
          <w:rFonts w:ascii="Times New Roman" w:eastAsia="Times New Roman" w:hAnsi="Times New Roman" w:cs="Times New Roman"/>
          <w:sz w:val="24"/>
          <w:szCs w:val="24"/>
        </w:rPr>
      </w:pPr>
      <w:r w:rsidRPr="00B6064C">
        <w:rPr>
          <w:rFonts w:ascii="Times New Roman" w:eastAsia="Times New Roman" w:hAnsi="Times New Roman" w:cs="Times New Roman"/>
          <w:sz w:val="24"/>
          <w:szCs w:val="24"/>
        </w:rPr>
        <w:t>Table 5 shows that the regression random effect model results reveals all the independent variables have substantial impact on performance (FPM). A strong model fit is confirmed by the R2 value (0.7112), which indicates that the independent variables account for 71.12% of the variation in performance. Even after controlling for the number of predictors, the model is still able to explain a significant amount of the variances in performance, according to the modified R2 (0.6663).</w:t>
      </w:r>
    </w:p>
    <w:p w14:paraId="1BD686DC" w14:textId="77777777" w:rsidR="008B5365" w:rsidRPr="00B6064C" w:rsidRDefault="008B5365" w:rsidP="008B5365">
      <w:pPr>
        <w:pStyle w:val="NoSpacing"/>
        <w:spacing w:line="360" w:lineRule="auto"/>
        <w:jc w:val="both"/>
        <w:rPr>
          <w:rFonts w:ascii="Times New Roman" w:eastAsia="Times New Roman" w:hAnsi="Times New Roman" w:cs="Times New Roman"/>
          <w:sz w:val="24"/>
          <w:szCs w:val="24"/>
        </w:rPr>
      </w:pPr>
    </w:p>
    <w:p w14:paraId="10005B20" w14:textId="77777777" w:rsidR="008B5365" w:rsidRPr="00B6064C" w:rsidRDefault="008B5365" w:rsidP="008B5365">
      <w:pPr>
        <w:pStyle w:val="NoSpacing"/>
        <w:spacing w:line="360" w:lineRule="auto"/>
        <w:jc w:val="both"/>
        <w:rPr>
          <w:rFonts w:ascii="Times New Roman" w:eastAsia="Times New Roman" w:hAnsi="Times New Roman" w:cs="Times New Roman"/>
          <w:sz w:val="24"/>
          <w:szCs w:val="24"/>
        </w:rPr>
      </w:pPr>
      <w:r w:rsidRPr="00B6064C">
        <w:rPr>
          <w:rFonts w:ascii="Times New Roman" w:eastAsia="Times New Roman" w:hAnsi="Times New Roman" w:cs="Times New Roman"/>
          <w:sz w:val="24"/>
          <w:szCs w:val="24"/>
        </w:rPr>
        <w:t>A large and significant positive impact on is indicated by the carbon accounting for Renewable Energy (CARI) positive coefficient of 2.3540, t-statistic of 4.5466, and p-value of 0.0000. This shows that financial results are improved by greater investment in carbon accounting based on renewable energy. A t-statistic of 4.5323 and a p-value of 0.0000 are also found for the carbon pricing implementation (CARPI), which has the highest coefficient (7.0910). Accordingly, the imposition of carbon pricing greatly improves performance, perhaps through the promotion of sustainability and efficiency incentives.</w:t>
      </w:r>
    </w:p>
    <w:p w14:paraId="78B48CC0" w14:textId="77777777" w:rsidR="008B5365" w:rsidRPr="00B6064C" w:rsidRDefault="008B5365" w:rsidP="008B5365">
      <w:pPr>
        <w:pStyle w:val="NoSpacing"/>
        <w:spacing w:line="360" w:lineRule="auto"/>
        <w:jc w:val="both"/>
        <w:rPr>
          <w:rFonts w:ascii="Times New Roman" w:eastAsia="Times New Roman" w:hAnsi="Times New Roman" w:cs="Times New Roman"/>
          <w:sz w:val="24"/>
          <w:szCs w:val="24"/>
        </w:rPr>
      </w:pPr>
    </w:p>
    <w:p w14:paraId="41888F72" w14:textId="77777777" w:rsidR="008B5365" w:rsidRPr="00B6064C" w:rsidRDefault="008B5365" w:rsidP="008B5365">
      <w:pPr>
        <w:pStyle w:val="NoSpacing"/>
        <w:spacing w:line="360" w:lineRule="auto"/>
        <w:jc w:val="both"/>
        <w:rPr>
          <w:rFonts w:ascii="Times New Roman" w:hAnsi="Times New Roman" w:cs="Times New Roman"/>
          <w:sz w:val="24"/>
          <w:szCs w:val="24"/>
        </w:rPr>
      </w:pPr>
      <w:r w:rsidRPr="00B6064C">
        <w:rPr>
          <w:rFonts w:ascii="Times New Roman" w:eastAsia="Times New Roman" w:hAnsi="Times New Roman" w:cs="Times New Roman"/>
          <w:sz w:val="24"/>
          <w:szCs w:val="24"/>
        </w:rPr>
        <w:lastRenderedPageBreak/>
        <w:t>Also, with a coefficient of 1.0468, a t-statistic of 4.1048, and a p-value of 0.0002, renewable energy (RENE) significantly improves performance. This demonstrates that businesses who incorporate renewable energy into their operations see improved financial results. The model as a whole is statistically significant, as shown by the F-statistic (6.9273) and its probability (0.0006), which validate that the independent variables have an overall effect on performance. The trustworthiness of the regression estimations is ensured by the Durbin-Watson statistic (2.5718), which indicates the lack of autocorrelation. The statistical significance of the constant term (p = 0.0001) indicates that there is a baseline level of performance of 2.2417 even in the absence of the independent factors.</w:t>
      </w:r>
    </w:p>
    <w:p w14:paraId="2EF3DF42" w14:textId="77777777" w:rsidR="008B5365" w:rsidRPr="00B6064C" w:rsidRDefault="008B5365" w:rsidP="008B5365">
      <w:pPr>
        <w:pStyle w:val="NoSpacing"/>
        <w:spacing w:line="360" w:lineRule="auto"/>
        <w:jc w:val="both"/>
        <w:rPr>
          <w:rFonts w:ascii="Times New Roman" w:hAnsi="Times New Roman" w:cs="Times New Roman"/>
          <w:sz w:val="24"/>
          <w:szCs w:val="24"/>
        </w:rPr>
      </w:pPr>
    </w:p>
    <w:p w14:paraId="5CC8AE75" w14:textId="77777777" w:rsidR="005D1AB2" w:rsidRPr="00B6064C" w:rsidRDefault="005D1AB2" w:rsidP="005D1AB2">
      <w:pPr>
        <w:pStyle w:val="NoSpacing"/>
        <w:spacing w:line="360" w:lineRule="auto"/>
        <w:jc w:val="both"/>
        <w:rPr>
          <w:rFonts w:ascii="Times New Roman" w:hAnsi="Times New Roman" w:cs="Times New Roman"/>
          <w:sz w:val="24"/>
          <w:szCs w:val="24"/>
        </w:rPr>
      </w:pPr>
      <w:r w:rsidRPr="00B6064C">
        <w:rPr>
          <w:rStyle w:val="Strong"/>
          <w:rFonts w:ascii="Times New Roman" w:hAnsi="Times New Roman" w:cs="Times New Roman"/>
          <w:sz w:val="24"/>
          <w:szCs w:val="24"/>
        </w:rPr>
        <w:t xml:space="preserve">4.1 Discussion of Findings </w:t>
      </w:r>
    </w:p>
    <w:p w14:paraId="19D9A349" w14:textId="77777777" w:rsidR="005D1AB2" w:rsidRPr="00B6064C" w:rsidRDefault="005D1AB2" w:rsidP="005D1AB2">
      <w:pPr>
        <w:pStyle w:val="NoSpacing"/>
        <w:spacing w:line="360" w:lineRule="auto"/>
        <w:jc w:val="both"/>
        <w:rPr>
          <w:rFonts w:ascii="Times New Roman" w:eastAsia="Times New Roman" w:hAnsi="Times New Roman" w:cs="Times New Roman"/>
          <w:sz w:val="24"/>
          <w:szCs w:val="24"/>
        </w:rPr>
      </w:pPr>
      <w:r w:rsidRPr="00D70A4C">
        <w:rPr>
          <w:rFonts w:ascii="Times New Roman" w:eastAsia="Times New Roman" w:hAnsi="Times New Roman" w:cs="Times New Roman"/>
          <w:sz w:val="24"/>
          <w:szCs w:val="24"/>
        </w:rPr>
        <w:t xml:space="preserve">The </w:t>
      </w:r>
      <w:r w:rsidRPr="00B6064C">
        <w:rPr>
          <w:rFonts w:ascii="Times New Roman" w:eastAsia="Times New Roman" w:hAnsi="Times New Roman" w:cs="Times New Roman"/>
          <w:sz w:val="24"/>
          <w:szCs w:val="24"/>
        </w:rPr>
        <w:t>finding from</w:t>
      </w:r>
      <w:r w:rsidRPr="00D70A4C">
        <w:rPr>
          <w:rFonts w:ascii="Times New Roman" w:eastAsia="Times New Roman" w:hAnsi="Times New Roman" w:cs="Times New Roman"/>
          <w:sz w:val="24"/>
          <w:szCs w:val="24"/>
        </w:rPr>
        <w:t xml:space="preserve"> this study show</w:t>
      </w:r>
      <w:r w:rsidRPr="00B6064C">
        <w:rPr>
          <w:rFonts w:ascii="Times New Roman" w:eastAsia="Times New Roman" w:hAnsi="Times New Roman" w:cs="Times New Roman"/>
          <w:sz w:val="24"/>
          <w:szCs w:val="24"/>
        </w:rPr>
        <w:t>ed</w:t>
      </w:r>
      <w:r w:rsidRPr="00D70A4C">
        <w:rPr>
          <w:rFonts w:ascii="Times New Roman" w:eastAsia="Times New Roman" w:hAnsi="Times New Roman" w:cs="Times New Roman"/>
          <w:sz w:val="24"/>
          <w:szCs w:val="24"/>
        </w:rPr>
        <w:t xml:space="preserve"> that the performance of Nigerian listed industrial companies and carbon management accounting procedures are significantly positively correlated. In particular, the study finds that the implementation of carbon pricing, the intensity of carbon emissions, and the use of renewable energy are important variables impacting financial success. All three variables have statistically significant beneficial effects on performance, according to the regression results, with the installation of carbon pricing having the biggest influence.</w:t>
      </w:r>
    </w:p>
    <w:p w14:paraId="4D59E6C2" w14:textId="77777777" w:rsidR="005D1AB2" w:rsidRPr="00B6064C" w:rsidRDefault="005D1AB2" w:rsidP="005D1AB2">
      <w:pPr>
        <w:pStyle w:val="NoSpacing"/>
        <w:spacing w:line="360" w:lineRule="auto"/>
        <w:jc w:val="both"/>
        <w:rPr>
          <w:rFonts w:ascii="Times New Roman" w:eastAsia="Times New Roman" w:hAnsi="Times New Roman" w:cs="Times New Roman"/>
          <w:sz w:val="24"/>
          <w:szCs w:val="24"/>
        </w:rPr>
      </w:pPr>
    </w:p>
    <w:p w14:paraId="0CF68602" w14:textId="77777777" w:rsidR="005D1AB2" w:rsidRPr="00B6064C" w:rsidRDefault="005D1AB2" w:rsidP="005D1AB2">
      <w:pPr>
        <w:pStyle w:val="NoSpacing"/>
        <w:spacing w:line="360" w:lineRule="auto"/>
        <w:jc w:val="both"/>
        <w:rPr>
          <w:rFonts w:ascii="Times New Roman" w:eastAsia="Times New Roman" w:hAnsi="Times New Roman" w:cs="Times New Roman"/>
          <w:sz w:val="24"/>
          <w:szCs w:val="24"/>
        </w:rPr>
      </w:pPr>
      <w:r w:rsidRPr="00D70A4C">
        <w:rPr>
          <w:rFonts w:ascii="Times New Roman" w:eastAsia="Times New Roman" w:hAnsi="Times New Roman" w:cs="Times New Roman"/>
          <w:sz w:val="24"/>
          <w:szCs w:val="24"/>
        </w:rPr>
        <w:t xml:space="preserve">These results are consistent with other research, including that of </w:t>
      </w:r>
      <w:proofErr w:type="spellStart"/>
      <w:r w:rsidRPr="00D70A4C">
        <w:rPr>
          <w:rFonts w:ascii="Times New Roman" w:eastAsia="Times New Roman" w:hAnsi="Times New Roman" w:cs="Times New Roman"/>
          <w:sz w:val="24"/>
          <w:szCs w:val="24"/>
        </w:rPr>
        <w:t>Egbunike</w:t>
      </w:r>
      <w:proofErr w:type="spellEnd"/>
      <w:r w:rsidRPr="00D70A4C">
        <w:rPr>
          <w:rFonts w:ascii="Times New Roman" w:eastAsia="Times New Roman" w:hAnsi="Times New Roman" w:cs="Times New Roman"/>
          <w:sz w:val="24"/>
          <w:szCs w:val="24"/>
        </w:rPr>
        <w:t xml:space="preserve"> and </w:t>
      </w:r>
      <w:proofErr w:type="spellStart"/>
      <w:r w:rsidRPr="00D70A4C">
        <w:rPr>
          <w:rFonts w:ascii="Times New Roman" w:eastAsia="Times New Roman" w:hAnsi="Times New Roman" w:cs="Times New Roman"/>
          <w:sz w:val="24"/>
          <w:szCs w:val="24"/>
        </w:rPr>
        <w:t>Afodigbueokwu</w:t>
      </w:r>
      <w:proofErr w:type="spellEnd"/>
      <w:r w:rsidRPr="00D70A4C">
        <w:rPr>
          <w:rFonts w:ascii="Times New Roman" w:eastAsia="Times New Roman" w:hAnsi="Times New Roman" w:cs="Times New Roman"/>
          <w:sz w:val="24"/>
          <w:szCs w:val="24"/>
        </w:rPr>
        <w:t xml:space="preserve"> (2021), who discovered that disclosure of greenhouse gases (GHGs) has a favorable impact on Tobin's Q, a metric used to assess </w:t>
      </w:r>
      <w:r w:rsidR="00B6064C">
        <w:rPr>
          <w:rFonts w:ascii="Times New Roman" w:eastAsia="Times New Roman" w:hAnsi="Times New Roman" w:cs="Times New Roman"/>
          <w:sz w:val="24"/>
          <w:szCs w:val="24"/>
        </w:rPr>
        <w:t xml:space="preserve">the </w:t>
      </w:r>
      <w:r w:rsidRPr="00D70A4C">
        <w:rPr>
          <w:rFonts w:ascii="Times New Roman" w:eastAsia="Times New Roman" w:hAnsi="Times New Roman" w:cs="Times New Roman"/>
          <w:sz w:val="24"/>
          <w:szCs w:val="24"/>
        </w:rPr>
        <w:t xml:space="preserve">performance. In a similar vein, Garcia and Chen (2020) stressed how carbon pricing schemes can maximize business wealth. Furthermore, the study backs up the findings of Ganda and </w:t>
      </w:r>
      <w:proofErr w:type="spellStart"/>
      <w:r w:rsidRPr="00D70A4C">
        <w:rPr>
          <w:rFonts w:ascii="Times New Roman" w:eastAsia="Times New Roman" w:hAnsi="Times New Roman" w:cs="Times New Roman"/>
          <w:sz w:val="24"/>
          <w:szCs w:val="24"/>
        </w:rPr>
        <w:t>Milondzo</w:t>
      </w:r>
      <w:proofErr w:type="spellEnd"/>
      <w:r w:rsidRPr="00D70A4C">
        <w:rPr>
          <w:rFonts w:ascii="Times New Roman" w:eastAsia="Times New Roman" w:hAnsi="Times New Roman" w:cs="Times New Roman"/>
          <w:sz w:val="24"/>
          <w:szCs w:val="24"/>
        </w:rPr>
        <w:t xml:space="preserve"> (2018), who found that businesses who incorporate renewable energy into their operations get better financial results. The claim that carbon management techniques support financial sustainability is strengthened by the results' agreement with earlier studies.</w:t>
      </w:r>
      <w:r w:rsidRPr="00B6064C">
        <w:rPr>
          <w:rFonts w:ascii="Times New Roman" w:eastAsia="Times New Roman" w:hAnsi="Times New Roman" w:cs="Times New Roman"/>
          <w:sz w:val="24"/>
          <w:szCs w:val="24"/>
        </w:rPr>
        <w:t xml:space="preserve"> </w:t>
      </w:r>
      <w:r w:rsidRPr="00D70A4C">
        <w:rPr>
          <w:rFonts w:ascii="Times New Roman" w:eastAsia="Times New Roman" w:hAnsi="Times New Roman" w:cs="Times New Roman"/>
          <w:sz w:val="24"/>
          <w:szCs w:val="24"/>
        </w:rPr>
        <w:t xml:space="preserve">These findings have significant ramifications. First, they emphasize how important it is for businesses to incorporate sustainable carbon management techniques into their operational plans. Second, they recommend that in order to promote environmental and financial sustainability, regulatory agencies should implement carbon pricing schemes. Finally, the findings suggest that in order to achieve long-term profitability, corporate </w:t>
      </w:r>
      <w:r w:rsidRPr="00D70A4C">
        <w:rPr>
          <w:rFonts w:ascii="Times New Roman" w:eastAsia="Times New Roman" w:hAnsi="Times New Roman" w:cs="Times New Roman"/>
          <w:sz w:val="24"/>
          <w:szCs w:val="24"/>
        </w:rPr>
        <w:lastRenderedPageBreak/>
        <w:t>stakeholders should consider sustainability investments as strategic objectiv</w:t>
      </w:r>
      <w:r w:rsidRPr="00B6064C">
        <w:rPr>
          <w:rFonts w:ascii="Times New Roman" w:eastAsia="Times New Roman" w:hAnsi="Times New Roman" w:cs="Times New Roman"/>
          <w:sz w:val="24"/>
          <w:szCs w:val="24"/>
        </w:rPr>
        <w:t xml:space="preserve">es rather than extra expenses. </w:t>
      </w:r>
    </w:p>
    <w:p w14:paraId="687FB2EC" w14:textId="77777777" w:rsidR="005D1AB2" w:rsidRPr="00B6064C" w:rsidRDefault="005D1AB2" w:rsidP="005D1AB2">
      <w:pPr>
        <w:pStyle w:val="NoSpacing"/>
        <w:spacing w:line="360" w:lineRule="auto"/>
        <w:jc w:val="both"/>
        <w:rPr>
          <w:rFonts w:ascii="Times New Roman" w:eastAsia="Times New Roman" w:hAnsi="Times New Roman" w:cs="Times New Roman"/>
          <w:sz w:val="24"/>
          <w:szCs w:val="24"/>
        </w:rPr>
      </w:pPr>
    </w:p>
    <w:p w14:paraId="05FFEA6B" w14:textId="77777777" w:rsidR="008B5365" w:rsidRPr="00B6064C" w:rsidRDefault="005D1AB2" w:rsidP="008B5365">
      <w:pPr>
        <w:pStyle w:val="NoSpacing"/>
        <w:spacing w:line="360" w:lineRule="auto"/>
        <w:jc w:val="both"/>
        <w:rPr>
          <w:rFonts w:ascii="Times New Roman" w:hAnsi="Times New Roman" w:cs="Times New Roman"/>
          <w:b/>
          <w:sz w:val="24"/>
          <w:szCs w:val="24"/>
        </w:rPr>
      </w:pPr>
      <w:r w:rsidRPr="00B6064C">
        <w:rPr>
          <w:rFonts w:ascii="Times New Roman" w:hAnsi="Times New Roman" w:cs="Times New Roman"/>
          <w:b/>
          <w:sz w:val="24"/>
          <w:szCs w:val="24"/>
        </w:rPr>
        <w:t xml:space="preserve">5. </w:t>
      </w:r>
      <w:r w:rsidR="008B5365" w:rsidRPr="00B6064C">
        <w:rPr>
          <w:rFonts w:ascii="Times New Roman" w:hAnsi="Times New Roman" w:cs="Times New Roman"/>
          <w:b/>
          <w:sz w:val="24"/>
          <w:szCs w:val="24"/>
        </w:rPr>
        <w:t>Conclusion</w:t>
      </w:r>
      <w:r w:rsidRPr="00B6064C">
        <w:rPr>
          <w:rFonts w:ascii="Times New Roman" w:hAnsi="Times New Roman" w:cs="Times New Roman"/>
          <w:b/>
          <w:sz w:val="24"/>
          <w:szCs w:val="24"/>
        </w:rPr>
        <w:t xml:space="preserve"> </w:t>
      </w:r>
    </w:p>
    <w:p w14:paraId="45D0C6D0" w14:textId="77777777" w:rsidR="008B5365" w:rsidRPr="00B6064C" w:rsidRDefault="008B5365" w:rsidP="008B5365">
      <w:pPr>
        <w:pStyle w:val="NoSpacing"/>
        <w:spacing w:line="360" w:lineRule="auto"/>
        <w:jc w:val="both"/>
        <w:rPr>
          <w:rFonts w:ascii="Times New Roman" w:hAnsi="Times New Roman" w:cs="Times New Roman"/>
          <w:b/>
          <w:sz w:val="24"/>
          <w:szCs w:val="24"/>
        </w:rPr>
      </w:pPr>
      <w:r w:rsidRPr="00B6064C">
        <w:rPr>
          <w:rFonts w:ascii="Times New Roman" w:eastAsia="Times New Roman" w:hAnsi="Times New Roman" w:cs="Times New Roman"/>
          <w:sz w:val="24"/>
          <w:szCs w:val="24"/>
        </w:rPr>
        <w:t>The study concludes that the performance of Nigerian listed manufacturing enterprises is highly impacted by carbon management accounting techniques, namely carbon emissions accounting, the use of renewable energy, and the application of carbon price. According to the findings, performance is positively and significantly impacted by all three independent variables, with the implementation of carbon pricing having the biggest influence. Both the panel unit root test and the model selection tests verify that the Random Effects Model is appropriate and that the dataset is stationary. By implementing strong carbon management accounting procedures, Nigerian manufacturing companies may improve their performance, according to the research. Future studies should include other elements like corporate governance and regulatory compliance to give a more thorough picture of sustainability-driven performance.</w:t>
      </w:r>
    </w:p>
    <w:p w14:paraId="7567FF63" w14:textId="77777777" w:rsidR="008B5365" w:rsidRPr="00B6064C" w:rsidRDefault="008B5365" w:rsidP="008B5365">
      <w:pPr>
        <w:pStyle w:val="NoSpacing"/>
        <w:spacing w:line="360" w:lineRule="auto"/>
        <w:jc w:val="both"/>
        <w:rPr>
          <w:rFonts w:ascii="Times New Roman" w:hAnsi="Times New Roman" w:cs="Times New Roman"/>
          <w:sz w:val="24"/>
          <w:szCs w:val="24"/>
        </w:rPr>
      </w:pPr>
    </w:p>
    <w:p w14:paraId="31BD7366" w14:textId="77777777" w:rsidR="005D1AB2" w:rsidRPr="00D70A4C" w:rsidRDefault="005D1AB2" w:rsidP="005D1AB2">
      <w:pPr>
        <w:pStyle w:val="NoSpacing"/>
        <w:spacing w:line="360" w:lineRule="auto"/>
        <w:jc w:val="both"/>
        <w:rPr>
          <w:rFonts w:ascii="Times New Roman" w:hAnsi="Times New Roman" w:cs="Times New Roman"/>
          <w:sz w:val="24"/>
          <w:szCs w:val="24"/>
        </w:rPr>
      </w:pPr>
      <w:r w:rsidRPr="00D70A4C">
        <w:rPr>
          <w:rFonts w:ascii="Times New Roman" w:eastAsia="Times New Roman" w:hAnsi="Times New Roman" w:cs="Times New Roman"/>
          <w:sz w:val="24"/>
          <w:szCs w:val="24"/>
        </w:rPr>
        <w:t>A notable vacuum in the literature that previously concentrated more on corporate social responsibility and sustainability disclosures has been filled by this study, which offers empirical insights into the effect of carbon management accounting on financial performance within the Nigerian manufacturing industry. This research offers a comprehensive model for assessing the financial impact of CMA by integrating carbon emissions intensity, renewable energy uptake, and carbon price implementation, in contrast to earlier studies that looked at individual parts of CMA. The results have important policy implications because they show how carbon pricing and incentives for the use of renewable energy can improve environmental sustainability and business financial success.</w:t>
      </w:r>
    </w:p>
    <w:p w14:paraId="4C00E267" w14:textId="77777777" w:rsidR="005D1AB2" w:rsidRPr="00B6064C" w:rsidRDefault="005D1AB2" w:rsidP="005D1AB2">
      <w:pPr>
        <w:pStyle w:val="NoSpacing"/>
        <w:spacing w:line="360" w:lineRule="auto"/>
        <w:jc w:val="both"/>
        <w:rPr>
          <w:rStyle w:val="Strong"/>
          <w:rFonts w:ascii="Times New Roman" w:hAnsi="Times New Roman" w:cs="Times New Roman"/>
          <w:sz w:val="24"/>
          <w:szCs w:val="24"/>
        </w:rPr>
      </w:pPr>
    </w:p>
    <w:p w14:paraId="58FA54CB" w14:textId="77777777" w:rsidR="005D1AB2" w:rsidRPr="00B6064C" w:rsidRDefault="005D1AB2" w:rsidP="005D1AB2">
      <w:pPr>
        <w:pStyle w:val="NoSpacing"/>
        <w:spacing w:line="360" w:lineRule="auto"/>
        <w:jc w:val="both"/>
        <w:rPr>
          <w:rStyle w:val="Strong"/>
          <w:rFonts w:ascii="Times New Roman" w:hAnsi="Times New Roman" w:cs="Times New Roman"/>
          <w:sz w:val="24"/>
          <w:szCs w:val="24"/>
        </w:rPr>
      </w:pPr>
      <w:r w:rsidRPr="00B6064C">
        <w:rPr>
          <w:rStyle w:val="Strong"/>
          <w:rFonts w:ascii="Times New Roman" w:hAnsi="Times New Roman" w:cs="Times New Roman"/>
          <w:sz w:val="24"/>
          <w:szCs w:val="24"/>
        </w:rPr>
        <w:t>5.1 Recommendations</w:t>
      </w:r>
    </w:p>
    <w:p w14:paraId="1693E59C" w14:textId="77777777" w:rsidR="005D1AB2" w:rsidRPr="000A5267" w:rsidRDefault="005D1AB2" w:rsidP="005D1AB2">
      <w:pPr>
        <w:pStyle w:val="NoSpacing"/>
        <w:spacing w:line="360" w:lineRule="auto"/>
        <w:jc w:val="both"/>
        <w:rPr>
          <w:rFonts w:ascii="Times New Roman" w:hAnsi="Times New Roman" w:cs="Times New Roman"/>
          <w:sz w:val="24"/>
          <w:szCs w:val="24"/>
        </w:rPr>
      </w:pPr>
      <w:r w:rsidRPr="000A5267">
        <w:rPr>
          <w:rFonts w:ascii="Times New Roman" w:eastAsia="Times New Roman" w:hAnsi="Times New Roman" w:cs="Times New Roman"/>
          <w:sz w:val="24"/>
          <w:szCs w:val="24"/>
        </w:rPr>
        <w:t xml:space="preserve">This study suggests that in order to guarantee consistency and openness in business sustainability disclosures and boost investor confidence, regulatory agencies should create standardized carbon management reporting frameworks. Tax incentives and subsidies should be offered by the government and financial institutions to businesses that use renewable energy sources in order to promote sustainability without sacrificing financial success. Businesses should incorporate </w:t>
      </w:r>
      <w:r w:rsidRPr="000A5267">
        <w:rPr>
          <w:rFonts w:ascii="Times New Roman" w:eastAsia="Times New Roman" w:hAnsi="Times New Roman" w:cs="Times New Roman"/>
          <w:sz w:val="24"/>
          <w:szCs w:val="24"/>
        </w:rPr>
        <w:lastRenderedPageBreak/>
        <w:t>carbon pricing into their strategic financial planning in order to take advantage of cost-cutting opportunities and preserve a competitive edge while adhering to environmental requirements.</w:t>
      </w:r>
    </w:p>
    <w:p w14:paraId="17AE63A9" w14:textId="4E324CC4" w:rsidR="008B5365" w:rsidRDefault="005D1AB2" w:rsidP="00E03907">
      <w:pPr>
        <w:pStyle w:val="NoSpacing"/>
        <w:spacing w:line="360" w:lineRule="auto"/>
        <w:jc w:val="both"/>
        <w:rPr>
          <w:rFonts w:ascii="Times New Roman" w:hAnsi="Times New Roman" w:cs="Times New Roman"/>
          <w:sz w:val="24"/>
          <w:szCs w:val="24"/>
        </w:rPr>
      </w:pPr>
      <w:r w:rsidRPr="00B6064C">
        <w:rPr>
          <w:rFonts w:ascii="Times New Roman" w:hAnsi="Times New Roman" w:cs="Times New Roman"/>
          <w:sz w:val="24"/>
          <w:szCs w:val="24"/>
        </w:rPr>
        <w:t>.</w:t>
      </w:r>
    </w:p>
    <w:p w14:paraId="3CB95B79" w14:textId="77777777" w:rsidR="00315BEC" w:rsidRPr="00315BEC" w:rsidRDefault="00315BEC" w:rsidP="00315BEC">
      <w:pPr>
        <w:spacing w:after="0" w:line="240" w:lineRule="auto"/>
        <w:jc w:val="both"/>
        <w:rPr>
          <w:rFonts w:ascii="Arial" w:eastAsia="Times New Roman" w:hAnsi="Arial" w:cs="Arial"/>
          <w:b/>
          <w:bCs/>
          <w:highlight w:val="yellow"/>
          <w:lang w:val="en-GB" w:eastAsia="en-GB"/>
        </w:rPr>
      </w:pPr>
      <w:r w:rsidRPr="00315BEC">
        <w:rPr>
          <w:rFonts w:ascii="Arial" w:eastAsia="Times New Roman" w:hAnsi="Arial" w:cs="Arial"/>
          <w:b/>
          <w:bCs/>
          <w:highlight w:val="yellow"/>
          <w:lang w:val="en-GB" w:eastAsia="en-GB"/>
        </w:rPr>
        <w:t>COMPETING INTERESTS DISCLAIMER:</w:t>
      </w:r>
    </w:p>
    <w:p w14:paraId="2DF70601" w14:textId="77777777" w:rsidR="00315BEC" w:rsidRPr="00315BEC" w:rsidRDefault="00315BEC" w:rsidP="00315BEC">
      <w:pPr>
        <w:spacing w:after="0" w:line="240" w:lineRule="auto"/>
        <w:jc w:val="both"/>
        <w:rPr>
          <w:rFonts w:ascii="Arial" w:eastAsia="Times New Roman" w:hAnsi="Arial" w:cs="Arial"/>
          <w:b/>
          <w:bCs/>
          <w:highlight w:val="yellow"/>
          <w:lang w:val="en-GB" w:eastAsia="en-GB"/>
        </w:rPr>
      </w:pPr>
    </w:p>
    <w:p w14:paraId="78AE0E0E" w14:textId="77777777" w:rsidR="00315BEC" w:rsidRPr="00315BEC" w:rsidRDefault="00315BEC" w:rsidP="00315BEC">
      <w:pPr>
        <w:spacing w:after="0" w:line="240" w:lineRule="auto"/>
        <w:jc w:val="both"/>
        <w:rPr>
          <w:rFonts w:ascii="Arial" w:eastAsia="Times New Roman" w:hAnsi="Arial" w:cs="Arial"/>
          <w:bCs/>
          <w:lang w:val="en-GB" w:eastAsia="en-GB"/>
        </w:rPr>
      </w:pPr>
      <w:r w:rsidRPr="00315BEC">
        <w:rPr>
          <w:rFonts w:ascii="Arial" w:eastAsia="Times New Roman" w:hAnsi="Arial" w:cs="Arial"/>
          <w:b/>
          <w:bCs/>
          <w:highlight w:val="yellow"/>
          <w:lang w:val="en-GB" w:eastAsia="en-GB"/>
        </w:rPr>
        <w:t>Authors have declared that they have no known competing financial interests OR non-financial interests OR personal relationships that could have appeared to influence the work reported in this paper.</w:t>
      </w:r>
    </w:p>
    <w:p w14:paraId="7AB7DFE7" w14:textId="77777777" w:rsidR="00315BEC" w:rsidRPr="00B6064C" w:rsidRDefault="00315BEC" w:rsidP="00E03907">
      <w:pPr>
        <w:pStyle w:val="NoSpacing"/>
        <w:spacing w:line="360" w:lineRule="auto"/>
        <w:jc w:val="both"/>
        <w:rPr>
          <w:rFonts w:ascii="Times New Roman" w:eastAsia="Times New Roman" w:hAnsi="Times New Roman" w:cs="Times New Roman"/>
          <w:b/>
          <w:bCs/>
          <w:sz w:val="24"/>
          <w:szCs w:val="24"/>
        </w:rPr>
      </w:pPr>
    </w:p>
    <w:p w14:paraId="183204B1" w14:textId="77777777" w:rsidR="00845D2F" w:rsidRPr="00B6064C" w:rsidRDefault="00306F98" w:rsidP="00B6064C">
      <w:pPr>
        <w:spacing w:before="100" w:beforeAutospacing="1" w:after="100" w:afterAutospacing="1" w:line="240" w:lineRule="auto"/>
        <w:jc w:val="center"/>
        <w:rPr>
          <w:rFonts w:ascii="Times New Roman" w:eastAsia="Times New Roman" w:hAnsi="Times New Roman" w:cs="Times New Roman"/>
          <w:sz w:val="24"/>
          <w:szCs w:val="24"/>
        </w:rPr>
      </w:pPr>
      <w:r w:rsidRPr="00B6064C">
        <w:rPr>
          <w:rFonts w:ascii="Times New Roman" w:eastAsia="Times New Roman" w:hAnsi="Times New Roman" w:cs="Times New Roman"/>
          <w:b/>
          <w:bCs/>
          <w:sz w:val="24"/>
          <w:szCs w:val="24"/>
        </w:rPr>
        <w:t>References</w:t>
      </w:r>
    </w:p>
    <w:p w14:paraId="51EAB9EA" w14:textId="77777777" w:rsidR="00845D2F" w:rsidRPr="00B6064C" w:rsidRDefault="00845D2F" w:rsidP="00845D2F">
      <w:pPr>
        <w:pStyle w:val="Default"/>
        <w:spacing w:before="120" w:after="240"/>
        <w:ind w:left="720" w:hanging="720"/>
        <w:rPr>
          <w:rFonts w:ascii="Times New Roman" w:hAnsi="Times New Roman" w:cs="Times New Roman"/>
          <w:color w:val="auto"/>
        </w:rPr>
      </w:pPr>
      <w:r w:rsidRPr="00B6064C">
        <w:rPr>
          <w:rFonts w:ascii="Times New Roman" w:hAnsi="Times New Roman" w:cs="Times New Roman"/>
          <w:color w:val="auto"/>
        </w:rPr>
        <w:t xml:space="preserve">Alrazi, B., de Villiers, C., &amp; van Staden, C. J. (2016). The environmental disclosures of the electricity generation industry: A global perspective. </w:t>
      </w:r>
      <w:r w:rsidRPr="00B6064C">
        <w:rPr>
          <w:rFonts w:ascii="Times New Roman" w:hAnsi="Times New Roman" w:cs="Times New Roman"/>
          <w:i/>
          <w:iCs/>
          <w:color w:val="auto"/>
        </w:rPr>
        <w:t>Accounting and Business Research, 46</w:t>
      </w:r>
      <w:r w:rsidRPr="00B6064C">
        <w:rPr>
          <w:rFonts w:ascii="Times New Roman" w:hAnsi="Times New Roman" w:cs="Times New Roman"/>
          <w:color w:val="auto"/>
        </w:rPr>
        <w:t>(6), 665-701.</w:t>
      </w:r>
    </w:p>
    <w:p w14:paraId="34EB2804" w14:textId="77777777" w:rsidR="00845D2F" w:rsidRPr="00B6064C" w:rsidRDefault="00845D2F" w:rsidP="00845D2F">
      <w:pPr>
        <w:pStyle w:val="Default"/>
        <w:spacing w:before="120" w:after="240"/>
        <w:ind w:left="720" w:hanging="720"/>
        <w:rPr>
          <w:rFonts w:ascii="Times New Roman" w:hAnsi="Times New Roman" w:cs="Times New Roman"/>
          <w:color w:val="auto"/>
        </w:rPr>
      </w:pPr>
      <w:r w:rsidRPr="00B6064C">
        <w:rPr>
          <w:rFonts w:ascii="Times New Roman" w:hAnsi="Times New Roman" w:cs="Times New Roman"/>
          <w:color w:val="auto"/>
        </w:rPr>
        <w:t xml:space="preserve">Banker, R. D., Potter, G., &amp; Srinivasan, D. (2000). An empirical investigation of an incentive plan that includes nonfinancial performance measures. </w:t>
      </w:r>
      <w:r w:rsidRPr="00B6064C">
        <w:rPr>
          <w:rFonts w:ascii="Times New Roman" w:hAnsi="Times New Roman" w:cs="Times New Roman"/>
          <w:i/>
          <w:iCs/>
          <w:color w:val="auto"/>
        </w:rPr>
        <w:t>The Accounting Review, 75</w:t>
      </w:r>
      <w:r w:rsidRPr="00B6064C">
        <w:rPr>
          <w:rFonts w:ascii="Times New Roman" w:hAnsi="Times New Roman" w:cs="Times New Roman"/>
          <w:color w:val="auto"/>
        </w:rPr>
        <w:t>(1), 65-92.</w:t>
      </w:r>
    </w:p>
    <w:p w14:paraId="3C6AEB68" w14:textId="77777777" w:rsidR="00845D2F" w:rsidRPr="00B6064C" w:rsidRDefault="00845D2F" w:rsidP="00845D2F">
      <w:pPr>
        <w:pStyle w:val="Default"/>
        <w:spacing w:before="120" w:after="240"/>
        <w:ind w:left="720" w:hanging="720"/>
        <w:rPr>
          <w:rFonts w:ascii="Times New Roman" w:hAnsi="Times New Roman" w:cs="Times New Roman"/>
          <w:color w:val="auto"/>
        </w:rPr>
      </w:pPr>
      <w:r w:rsidRPr="00B6064C">
        <w:rPr>
          <w:rFonts w:ascii="Times New Roman" w:hAnsi="Times New Roman" w:cs="Times New Roman"/>
          <w:color w:val="auto"/>
        </w:rPr>
        <w:t xml:space="preserve">Bebbington, J., &amp; Larrinaga-Gonzalez, C. (2008). Carbon management accounting: A review. </w:t>
      </w:r>
      <w:r w:rsidRPr="00B6064C">
        <w:rPr>
          <w:rFonts w:ascii="Times New Roman" w:hAnsi="Times New Roman" w:cs="Times New Roman"/>
          <w:i/>
          <w:iCs/>
          <w:color w:val="auto"/>
        </w:rPr>
        <w:t>Accounting, Auditing &amp; Accountability Journal, 21</w:t>
      </w:r>
      <w:r w:rsidRPr="00B6064C">
        <w:rPr>
          <w:rFonts w:ascii="Times New Roman" w:hAnsi="Times New Roman" w:cs="Times New Roman"/>
          <w:color w:val="auto"/>
        </w:rPr>
        <w:t>(5), 685-705.</w:t>
      </w:r>
    </w:p>
    <w:p w14:paraId="6CD5D955" w14:textId="77777777" w:rsidR="00845D2F" w:rsidRPr="00B6064C" w:rsidRDefault="00845D2F" w:rsidP="00845D2F">
      <w:pPr>
        <w:pStyle w:val="Default"/>
        <w:spacing w:before="120" w:after="240"/>
        <w:ind w:left="720" w:hanging="720"/>
        <w:rPr>
          <w:rFonts w:ascii="Times New Roman" w:hAnsi="Times New Roman" w:cs="Times New Roman"/>
          <w:color w:val="auto"/>
        </w:rPr>
      </w:pPr>
      <w:r w:rsidRPr="00B6064C">
        <w:rPr>
          <w:rFonts w:ascii="Times New Roman" w:hAnsi="Times New Roman" w:cs="Times New Roman"/>
          <w:color w:val="auto"/>
        </w:rPr>
        <w:t xml:space="preserve">Boguski, T. K. (2010). Life cycle carbon footprint of the </w:t>
      </w:r>
      <w:r w:rsidRPr="00B6064C">
        <w:rPr>
          <w:rFonts w:ascii="Times New Roman" w:hAnsi="Times New Roman" w:cs="Times New Roman"/>
          <w:i/>
          <w:iCs/>
          <w:color w:val="auto"/>
        </w:rPr>
        <w:t>National Geographic</w:t>
      </w:r>
      <w:r w:rsidRPr="00B6064C">
        <w:rPr>
          <w:rFonts w:ascii="Times New Roman" w:hAnsi="Times New Roman" w:cs="Times New Roman"/>
          <w:color w:val="auto"/>
        </w:rPr>
        <w:t xml:space="preserve"> magazine. </w:t>
      </w:r>
      <w:r w:rsidRPr="00B6064C">
        <w:rPr>
          <w:rFonts w:ascii="Times New Roman" w:hAnsi="Times New Roman" w:cs="Times New Roman"/>
          <w:i/>
          <w:iCs/>
          <w:color w:val="auto"/>
        </w:rPr>
        <w:t>The International Journal of Life Cycle Assessment, 15</w:t>
      </w:r>
      <w:r w:rsidRPr="00B6064C">
        <w:rPr>
          <w:rFonts w:ascii="Times New Roman" w:hAnsi="Times New Roman" w:cs="Times New Roman"/>
          <w:color w:val="auto"/>
        </w:rPr>
        <w:t>(7), 635-643.</w:t>
      </w:r>
    </w:p>
    <w:p w14:paraId="62FF88F0" w14:textId="77777777" w:rsidR="00845D2F" w:rsidRPr="00B6064C" w:rsidRDefault="00845D2F" w:rsidP="00845D2F">
      <w:pPr>
        <w:pStyle w:val="Default"/>
        <w:spacing w:before="120" w:after="240"/>
        <w:ind w:left="720" w:hanging="720"/>
        <w:rPr>
          <w:rFonts w:ascii="Times New Roman" w:hAnsi="Times New Roman" w:cs="Times New Roman"/>
          <w:color w:val="auto"/>
        </w:rPr>
      </w:pPr>
      <w:r w:rsidRPr="00B6064C">
        <w:rPr>
          <w:rFonts w:ascii="Times New Roman" w:hAnsi="Times New Roman" w:cs="Times New Roman"/>
          <w:color w:val="auto"/>
        </w:rPr>
        <w:t xml:space="preserve">Brown, A., &amp; Green, L. (2018). Integrating carbon management into corporate wealth maximization: Challenges and opportunities. </w:t>
      </w:r>
      <w:r w:rsidRPr="00B6064C">
        <w:rPr>
          <w:rFonts w:ascii="Times New Roman" w:hAnsi="Times New Roman" w:cs="Times New Roman"/>
          <w:i/>
          <w:iCs/>
          <w:color w:val="auto"/>
        </w:rPr>
        <w:t>Journal of Sustainable Finance, 19</w:t>
      </w:r>
      <w:r w:rsidRPr="00B6064C">
        <w:rPr>
          <w:rFonts w:ascii="Times New Roman" w:hAnsi="Times New Roman" w:cs="Times New Roman"/>
          <w:color w:val="auto"/>
        </w:rPr>
        <w:t>(2), 56-72.</w:t>
      </w:r>
    </w:p>
    <w:p w14:paraId="00355128" w14:textId="77777777" w:rsidR="00845D2F" w:rsidRPr="00B6064C" w:rsidRDefault="00845D2F" w:rsidP="00845D2F">
      <w:pPr>
        <w:pStyle w:val="Default"/>
        <w:spacing w:before="120" w:after="240"/>
        <w:ind w:left="720" w:hanging="720"/>
        <w:rPr>
          <w:rFonts w:ascii="Times New Roman" w:hAnsi="Times New Roman" w:cs="Times New Roman"/>
          <w:color w:val="auto"/>
        </w:rPr>
      </w:pPr>
      <w:r w:rsidRPr="00B6064C">
        <w:rPr>
          <w:rFonts w:ascii="Times New Roman" w:hAnsi="Times New Roman" w:cs="Times New Roman"/>
          <w:color w:val="auto"/>
        </w:rPr>
        <w:t xml:space="preserve">Busch, T., &amp; Hoffmann, V. H. (2011). How hot is your bottom line? Linking carbon and financial performance. </w:t>
      </w:r>
      <w:r w:rsidRPr="00B6064C">
        <w:rPr>
          <w:rFonts w:ascii="Times New Roman" w:hAnsi="Times New Roman" w:cs="Times New Roman"/>
          <w:i/>
          <w:iCs/>
          <w:color w:val="auto"/>
        </w:rPr>
        <w:t>Business Strategy and the Environment, 20</w:t>
      </w:r>
      <w:r w:rsidRPr="00B6064C">
        <w:rPr>
          <w:rFonts w:ascii="Times New Roman" w:hAnsi="Times New Roman" w:cs="Times New Roman"/>
          <w:color w:val="auto"/>
        </w:rPr>
        <w:t>(4), 203-222.</w:t>
      </w:r>
    </w:p>
    <w:p w14:paraId="18772993" w14:textId="77777777" w:rsidR="00845D2F" w:rsidRPr="00B6064C" w:rsidRDefault="00845D2F" w:rsidP="00845D2F">
      <w:pPr>
        <w:pStyle w:val="Default"/>
        <w:spacing w:before="120" w:after="240"/>
        <w:ind w:left="720" w:hanging="720"/>
        <w:rPr>
          <w:rFonts w:ascii="Times New Roman" w:hAnsi="Times New Roman" w:cs="Times New Roman"/>
          <w:color w:val="auto"/>
        </w:rPr>
      </w:pPr>
      <w:r w:rsidRPr="00B6064C">
        <w:rPr>
          <w:rFonts w:ascii="Times New Roman" w:hAnsi="Times New Roman" w:cs="Times New Roman"/>
          <w:color w:val="auto"/>
        </w:rPr>
        <w:t xml:space="preserve">Cadez, S., &amp; </w:t>
      </w:r>
      <w:proofErr w:type="spellStart"/>
      <w:r w:rsidRPr="00B6064C">
        <w:rPr>
          <w:rFonts w:ascii="Times New Roman" w:hAnsi="Times New Roman" w:cs="Times New Roman"/>
          <w:color w:val="auto"/>
        </w:rPr>
        <w:t>Guilding</w:t>
      </w:r>
      <w:proofErr w:type="spellEnd"/>
      <w:r w:rsidRPr="00B6064C">
        <w:rPr>
          <w:rFonts w:ascii="Times New Roman" w:hAnsi="Times New Roman" w:cs="Times New Roman"/>
          <w:color w:val="auto"/>
        </w:rPr>
        <w:t xml:space="preserve">, C. (2017). Examining distinct carbon cost structures and climate change abatement strategies in CO2 polluting firms. </w:t>
      </w:r>
      <w:r w:rsidRPr="00B6064C">
        <w:rPr>
          <w:rFonts w:ascii="Times New Roman" w:hAnsi="Times New Roman" w:cs="Times New Roman"/>
          <w:i/>
          <w:iCs/>
          <w:color w:val="auto"/>
        </w:rPr>
        <w:t>Accounting, Auditing &amp; Accountability Journal, 30</w:t>
      </w:r>
      <w:r w:rsidRPr="00B6064C">
        <w:rPr>
          <w:rFonts w:ascii="Times New Roman" w:hAnsi="Times New Roman" w:cs="Times New Roman"/>
          <w:color w:val="auto"/>
        </w:rPr>
        <w:t>(5), 1041-1064.</w:t>
      </w:r>
    </w:p>
    <w:p w14:paraId="2E82AF2B" w14:textId="77777777" w:rsidR="00845D2F" w:rsidRPr="00B6064C" w:rsidRDefault="00845D2F" w:rsidP="00845D2F">
      <w:pPr>
        <w:pStyle w:val="Default"/>
        <w:spacing w:before="120" w:after="240"/>
        <w:ind w:left="720" w:hanging="720"/>
        <w:rPr>
          <w:rFonts w:ascii="Times New Roman" w:hAnsi="Times New Roman" w:cs="Times New Roman"/>
          <w:color w:val="auto"/>
        </w:rPr>
      </w:pPr>
      <w:r w:rsidRPr="00B6064C">
        <w:rPr>
          <w:rFonts w:ascii="Times New Roman" w:hAnsi="Times New Roman" w:cs="Times New Roman"/>
          <w:color w:val="auto"/>
        </w:rPr>
        <w:t xml:space="preserve">Chen, S. (2018). Carbon efficiency theory: A framework for sustainable business operations. </w:t>
      </w:r>
      <w:r w:rsidRPr="00B6064C">
        <w:rPr>
          <w:rFonts w:ascii="Times New Roman" w:hAnsi="Times New Roman" w:cs="Times New Roman"/>
          <w:i/>
          <w:iCs/>
          <w:color w:val="auto"/>
        </w:rPr>
        <w:t>Journal of Sustainable Management, 10</w:t>
      </w:r>
      <w:r w:rsidRPr="00B6064C">
        <w:rPr>
          <w:rFonts w:ascii="Times New Roman" w:hAnsi="Times New Roman" w:cs="Times New Roman"/>
          <w:color w:val="auto"/>
        </w:rPr>
        <w:t>(2), 45-62.</w:t>
      </w:r>
    </w:p>
    <w:p w14:paraId="6686C065" w14:textId="77777777" w:rsidR="00845D2F" w:rsidRPr="00B6064C" w:rsidRDefault="00845D2F" w:rsidP="00845D2F">
      <w:pPr>
        <w:pStyle w:val="Default"/>
        <w:spacing w:before="120" w:after="240"/>
        <w:ind w:left="720" w:hanging="720"/>
        <w:rPr>
          <w:rFonts w:ascii="Times New Roman" w:hAnsi="Times New Roman" w:cs="Times New Roman"/>
          <w:color w:val="auto"/>
        </w:rPr>
      </w:pPr>
      <w:r w:rsidRPr="00B6064C">
        <w:rPr>
          <w:rFonts w:ascii="Times New Roman" w:hAnsi="Times New Roman" w:cs="Times New Roman"/>
          <w:color w:val="auto"/>
        </w:rPr>
        <w:t xml:space="preserve">Clark, E., &amp; Turner, F. (2017). Carbon footprint reduction strategies and their financial implications: A review. </w:t>
      </w:r>
      <w:r w:rsidRPr="00B6064C">
        <w:rPr>
          <w:rFonts w:ascii="Times New Roman" w:hAnsi="Times New Roman" w:cs="Times New Roman"/>
          <w:i/>
          <w:iCs/>
          <w:color w:val="auto"/>
        </w:rPr>
        <w:t>Corporate Social Responsibility and Environmental Management, 24</w:t>
      </w:r>
      <w:r w:rsidRPr="00B6064C">
        <w:rPr>
          <w:rFonts w:ascii="Times New Roman" w:hAnsi="Times New Roman" w:cs="Times New Roman"/>
          <w:color w:val="auto"/>
        </w:rPr>
        <w:t>(2), 89-104.</w:t>
      </w:r>
    </w:p>
    <w:p w14:paraId="5A8FC273" w14:textId="77777777" w:rsidR="00845D2F" w:rsidRPr="00B6064C" w:rsidRDefault="00845D2F" w:rsidP="00845D2F">
      <w:pPr>
        <w:pStyle w:val="Default"/>
        <w:spacing w:before="120" w:after="240"/>
        <w:ind w:left="720" w:hanging="720"/>
        <w:rPr>
          <w:rFonts w:ascii="Times New Roman" w:hAnsi="Times New Roman" w:cs="Times New Roman"/>
          <w:color w:val="auto"/>
        </w:rPr>
      </w:pPr>
      <w:r w:rsidRPr="00B6064C">
        <w:rPr>
          <w:rFonts w:ascii="Times New Roman" w:hAnsi="Times New Roman" w:cs="Times New Roman"/>
          <w:color w:val="auto"/>
        </w:rPr>
        <w:t xml:space="preserve">Doe, J., &amp; Smith, J. (2019). Carbon disclosure and financial performance in emerging markets. </w:t>
      </w:r>
      <w:r w:rsidRPr="00B6064C">
        <w:rPr>
          <w:rFonts w:ascii="Times New Roman" w:hAnsi="Times New Roman" w:cs="Times New Roman"/>
          <w:i/>
          <w:iCs/>
          <w:color w:val="auto"/>
        </w:rPr>
        <w:t>Journal of Environmental Finance, 12</w:t>
      </w:r>
      <w:r w:rsidRPr="00B6064C">
        <w:rPr>
          <w:rFonts w:ascii="Times New Roman" w:hAnsi="Times New Roman" w:cs="Times New Roman"/>
          <w:color w:val="auto"/>
        </w:rPr>
        <w:t>(4), 78-102.</w:t>
      </w:r>
    </w:p>
    <w:p w14:paraId="582394DC" w14:textId="77777777" w:rsidR="00845D2F" w:rsidRPr="00B6064C" w:rsidRDefault="00845D2F" w:rsidP="00845D2F">
      <w:pPr>
        <w:pStyle w:val="Default"/>
        <w:spacing w:before="120" w:after="240"/>
        <w:ind w:left="720" w:hanging="720"/>
        <w:rPr>
          <w:rFonts w:ascii="Times New Roman" w:hAnsi="Times New Roman" w:cs="Times New Roman"/>
          <w:color w:val="auto"/>
        </w:rPr>
      </w:pPr>
      <w:r w:rsidRPr="00B6064C">
        <w:rPr>
          <w:rFonts w:ascii="Times New Roman" w:hAnsi="Times New Roman" w:cs="Times New Roman"/>
          <w:color w:val="auto"/>
        </w:rPr>
        <w:lastRenderedPageBreak/>
        <w:t xml:space="preserve">Doe, J., &amp; Smith, J. (2021). Carbon footprint reduction strategies and their financial implications: A review. </w:t>
      </w:r>
      <w:r w:rsidRPr="00B6064C">
        <w:rPr>
          <w:rFonts w:ascii="Times New Roman" w:hAnsi="Times New Roman" w:cs="Times New Roman"/>
          <w:i/>
          <w:iCs/>
          <w:color w:val="auto"/>
        </w:rPr>
        <w:t>Environmental Economics Review, 15</w:t>
      </w:r>
      <w:r w:rsidRPr="00B6064C">
        <w:rPr>
          <w:rFonts w:ascii="Times New Roman" w:hAnsi="Times New Roman" w:cs="Times New Roman"/>
          <w:color w:val="auto"/>
        </w:rPr>
        <w:t>(3), 212-229.</w:t>
      </w:r>
    </w:p>
    <w:p w14:paraId="6812A904" w14:textId="77777777" w:rsidR="00845D2F" w:rsidRPr="00B6064C" w:rsidRDefault="00845D2F" w:rsidP="00845D2F">
      <w:pPr>
        <w:pStyle w:val="Default"/>
        <w:spacing w:before="120" w:after="240"/>
        <w:ind w:left="720" w:hanging="720"/>
        <w:rPr>
          <w:rFonts w:ascii="Times New Roman" w:hAnsi="Times New Roman" w:cs="Times New Roman"/>
          <w:color w:val="auto"/>
        </w:rPr>
      </w:pPr>
      <w:proofErr w:type="spellStart"/>
      <w:r w:rsidRPr="00B6064C">
        <w:rPr>
          <w:rFonts w:ascii="Times New Roman" w:hAnsi="Times New Roman" w:cs="Times New Roman"/>
          <w:color w:val="auto"/>
        </w:rPr>
        <w:t>Doutimiareye</w:t>
      </w:r>
      <w:proofErr w:type="spellEnd"/>
      <w:r w:rsidRPr="00B6064C">
        <w:rPr>
          <w:rFonts w:ascii="Times New Roman" w:hAnsi="Times New Roman" w:cs="Times New Roman"/>
          <w:color w:val="auto"/>
        </w:rPr>
        <w:t xml:space="preserve">, N. (2022, July 18). Corporate social responsibility and financial performance of listed consumer goods manufacturing firms in Nigeria. </w:t>
      </w:r>
      <w:r w:rsidRPr="00B6064C">
        <w:rPr>
          <w:rFonts w:ascii="Times New Roman" w:hAnsi="Times New Roman" w:cs="Times New Roman"/>
          <w:i/>
          <w:iCs/>
          <w:color w:val="auto"/>
        </w:rPr>
        <w:t>Business and Social Journal</w:t>
      </w:r>
      <w:r w:rsidRPr="00B6064C">
        <w:rPr>
          <w:rFonts w:ascii="Times New Roman" w:hAnsi="Times New Roman" w:cs="Times New Roman"/>
          <w:color w:val="auto"/>
        </w:rPr>
        <w:t xml:space="preserve">. Retrieved from </w:t>
      </w:r>
      <w:hyperlink r:id="rId7" w:tgtFrame="_new" w:history="1">
        <w:r w:rsidRPr="00B6064C">
          <w:rPr>
            <w:rFonts w:ascii="Times New Roman" w:hAnsi="Times New Roman" w:cs="Times New Roman"/>
            <w:color w:val="auto"/>
            <w:u w:val="single"/>
          </w:rPr>
          <w:t>https://bwjournal.org/index.php/bsjournal/article/view/759</w:t>
        </w:r>
      </w:hyperlink>
    </w:p>
    <w:p w14:paraId="2EEAEA47" w14:textId="77777777" w:rsidR="00845D2F" w:rsidRPr="00B6064C" w:rsidRDefault="00845D2F" w:rsidP="00845D2F">
      <w:pPr>
        <w:pStyle w:val="Default"/>
        <w:spacing w:before="120" w:after="240"/>
        <w:ind w:left="720" w:hanging="720"/>
        <w:rPr>
          <w:rFonts w:ascii="Times New Roman" w:hAnsi="Times New Roman" w:cs="Times New Roman"/>
          <w:color w:val="auto"/>
        </w:rPr>
      </w:pPr>
      <w:proofErr w:type="spellStart"/>
      <w:r w:rsidRPr="00B6064C">
        <w:rPr>
          <w:rFonts w:ascii="Times New Roman" w:hAnsi="Times New Roman" w:cs="Times New Roman"/>
          <w:color w:val="auto"/>
        </w:rPr>
        <w:t>Egbunike</w:t>
      </w:r>
      <w:proofErr w:type="spellEnd"/>
      <w:r w:rsidRPr="00B6064C">
        <w:rPr>
          <w:rFonts w:ascii="Times New Roman" w:hAnsi="Times New Roman" w:cs="Times New Roman"/>
          <w:color w:val="auto"/>
        </w:rPr>
        <w:t xml:space="preserve">, F. C., &amp; </w:t>
      </w:r>
      <w:proofErr w:type="spellStart"/>
      <w:r w:rsidRPr="00B6064C">
        <w:rPr>
          <w:rFonts w:ascii="Times New Roman" w:hAnsi="Times New Roman" w:cs="Times New Roman"/>
          <w:color w:val="auto"/>
        </w:rPr>
        <w:t>Emudainohwo</w:t>
      </w:r>
      <w:proofErr w:type="spellEnd"/>
      <w:r w:rsidRPr="00B6064C">
        <w:rPr>
          <w:rFonts w:ascii="Times New Roman" w:hAnsi="Times New Roman" w:cs="Times New Roman"/>
          <w:color w:val="auto"/>
        </w:rPr>
        <w:t xml:space="preserve">, O. B. (2017). The role of carbon accountant in corporate carbon management systems: A holistic approach. </w:t>
      </w:r>
      <w:r w:rsidRPr="00B6064C">
        <w:rPr>
          <w:rFonts w:ascii="Times New Roman" w:hAnsi="Times New Roman" w:cs="Times New Roman"/>
          <w:i/>
          <w:iCs/>
          <w:color w:val="auto"/>
        </w:rPr>
        <w:t>Indonesian Journal of Sustainability Accounting and Management, 1</w:t>
      </w:r>
      <w:r w:rsidRPr="00B6064C">
        <w:rPr>
          <w:rFonts w:ascii="Times New Roman" w:hAnsi="Times New Roman" w:cs="Times New Roman"/>
          <w:color w:val="auto"/>
        </w:rPr>
        <w:t>(2), 90-104.</w:t>
      </w:r>
    </w:p>
    <w:p w14:paraId="052A67E2" w14:textId="77777777" w:rsidR="00845D2F" w:rsidRPr="00B6064C" w:rsidRDefault="00845D2F" w:rsidP="00845D2F">
      <w:pPr>
        <w:pStyle w:val="Default"/>
        <w:spacing w:before="120" w:after="240"/>
        <w:ind w:left="720" w:hanging="720"/>
        <w:rPr>
          <w:rFonts w:ascii="Times New Roman" w:hAnsi="Times New Roman" w:cs="Times New Roman"/>
          <w:color w:val="auto"/>
        </w:rPr>
      </w:pPr>
      <w:proofErr w:type="spellStart"/>
      <w:r w:rsidRPr="00B6064C">
        <w:rPr>
          <w:rFonts w:ascii="Times New Roman" w:hAnsi="Times New Roman" w:cs="Times New Roman"/>
          <w:color w:val="auto"/>
        </w:rPr>
        <w:t>Egbunike</w:t>
      </w:r>
      <w:proofErr w:type="spellEnd"/>
      <w:r w:rsidRPr="00B6064C">
        <w:rPr>
          <w:rFonts w:ascii="Times New Roman" w:hAnsi="Times New Roman" w:cs="Times New Roman"/>
          <w:color w:val="auto"/>
        </w:rPr>
        <w:t xml:space="preserve">, P. A., &amp; </w:t>
      </w:r>
      <w:proofErr w:type="spellStart"/>
      <w:r w:rsidRPr="00B6064C">
        <w:rPr>
          <w:rFonts w:ascii="Times New Roman" w:hAnsi="Times New Roman" w:cs="Times New Roman"/>
          <w:color w:val="auto"/>
        </w:rPr>
        <w:t>Afodigbueokwu</w:t>
      </w:r>
      <w:proofErr w:type="spellEnd"/>
      <w:r w:rsidRPr="00B6064C">
        <w:rPr>
          <w:rFonts w:ascii="Times New Roman" w:hAnsi="Times New Roman" w:cs="Times New Roman"/>
          <w:color w:val="auto"/>
        </w:rPr>
        <w:t xml:space="preserve">, H. E. (2021). Carbon management accounting and performance of quoted consumer goods manufacturing firms in Nigeria. </w:t>
      </w:r>
      <w:r w:rsidRPr="00B6064C">
        <w:rPr>
          <w:rFonts w:ascii="Times New Roman" w:hAnsi="Times New Roman" w:cs="Times New Roman"/>
          <w:i/>
          <w:iCs/>
          <w:color w:val="auto"/>
        </w:rPr>
        <w:t>International Journal of Advances in Engineering and Management (IJAEM), 3</w:t>
      </w:r>
      <w:r w:rsidRPr="00B6064C">
        <w:rPr>
          <w:rFonts w:ascii="Times New Roman" w:hAnsi="Times New Roman" w:cs="Times New Roman"/>
          <w:color w:val="auto"/>
        </w:rPr>
        <w:t>(5), 846-860.</w:t>
      </w:r>
    </w:p>
    <w:p w14:paraId="46E00485" w14:textId="77777777" w:rsidR="00845D2F" w:rsidRPr="00B6064C" w:rsidRDefault="00845D2F" w:rsidP="00845D2F">
      <w:pPr>
        <w:pStyle w:val="Default"/>
        <w:spacing w:before="120" w:after="240"/>
        <w:ind w:left="720" w:hanging="720"/>
        <w:rPr>
          <w:rFonts w:ascii="Times New Roman" w:hAnsi="Times New Roman" w:cs="Times New Roman"/>
          <w:color w:val="auto"/>
        </w:rPr>
      </w:pPr>
      <w:proofErr w:type="spellStart"/>
      <w:r w:rsidRPr="00B6064C">
        <w:rPr>
          <w:rFonts w:ascii="Times New Roman" w:hAnsi="Times New Roman" w:cs="Times New Roman"/>
          <w:color w:val="auto"/>
        </w:rPr>
        <w:t>Emamoke</w:t>
      </w:r>
      <w:proofErr w:type="spellEnd"/>
      <w:r w:rsidRPr="00B6064C">
        <w:rPr>
          <w:rFonts w:ascii="Times New Roman" w:hAnsi="Times New Roman" w:cs="Times New Roman"/>
          <w:color w:val="auto"/>
        </w:rPr>
        <w:t xml:space="preserve">, J. V., &amp; </w:t>
      </w:r>
      <w:proofErr w:type="spellStart"/>
      <w:r w:rsidRPr="00B6064C">
        <w:rPr>
          <w:rFonts w:ascii="Times New Roman" w:hAnsi="Times New Roman" w:cs="Times New Roman"/>
          <w:color w:val="auto"/>
        </w:rPr>
        <w:t>Omodero</w:t>
      </w:r>
      <w:proofErr w:type="spellEnd"/>
      <w:r w:rsidRPr="00B6064C">
        <w:rPr>
          <w:rFonts w:ascii="Times New Roman" w:hAnsi="Times New Roman" w:cs="Times New Roman"/>
          <w:color w:val="auto"/>
        </w:rPr>
        <w:t xml:space="preserve">, C. O. (2021). Corporate social responsibility and firms’ financial performance: A study of Nigerian consumer goods companies. </w:t>
      </w:r>
      <w:r w:rsidRPr="00B6064C">
        <w:rPr>
          <w:rFonts w:ascii="Times New Roman" w:hAnsi="Times New Roman" w:cs="Times New Roman"/>
          <w:i/>
          <w:iCs/>
          <w:color w:val="auto"/>
        </w:rPr>
        <w:t>Economics and Business, 35</w:t>
      </w:r>
      <w:r w:rsidRPr="00B6064C">
        <w:rPr>
          <w:rFonts w:ascii="Times New Roman" w:hAnsi="Times New Roman" w:cs="Times New Roman"/>
          <w:color w:val="auto"/>
        </w:rPr>
        <w:t xml:space="preserve">(1), 229-248. </w:t>
      </w:r>
      <w:hyperlink r:id="rId8" w:tgtFrame="_new" w:history="1">
        <w:r w:rsidRPr="00B6064C">
          <w:rPr>
            <w:rFonts w:ascii="Times New Roman" w:hAnsi="Times New Roman" w:cs="Times New Roman"/>
            <w:color w:val="auto"/>
            <w:u w:val="single"/>
          </w:rPr>
          <w:t>https://doi.org/10.2478/eb-2021-0016</w:t>
        </w:r>
      </w:hyperlink>
    </w:p>
    <w:p w14:paraId="1B1A3DBB" w14:textId="77777777" w:rsidR="00845D2F" w:rsidRPr="00B6064C" w:rsidRDefault="00845D2F" w:rsidP="00845D2F">
      <w:pPr>
        <w:pStyle w:val="Default"/>
        <w:spacing w:before="120" w:after="240"/>
        <w:ind w:left="720" w:hanging="720"/>
        <w:rPr>
          <w:rFonts w:ascii="Times New Roman" w:hAnsi="Times New Roman" w:cs="Times New Roman"/>
          <w:color w:val="auto"/>
        </w:rPr>
      </w:pPr>
      <w:r w:rsidRPr="00B6064C">
        <w:rPr>
          <w:rFonts w:ascii="Times New Roman" w:hAnsi="Times New Roman" w:cs="Times New Roman"/>
          <w:color w:val="auto"/>
        </w:rPr>
        <w:t xml:space="preserve">Ennis, C., Kottwitz, J., Lin, S. X., &amp; Markusson, N. (2012). Exploring the relationships between carbon disclosure and performance in FTSE 350 companies. Retrieved from </w:t>
      </w:r>
      <w:hyperlink r:id="rId9" w:history="1">
        <w:r w:rsidRPr="00B6064C">
          <w:rPr>
            <w:rStyle w:val="Hyperlink"/>
            <w:rFonts w:ascii="Times New Roman" w:hAnsi="Times New Roman" w:cs="Times New Roman"/>
            <w:color w:val="auto"/>
          </w:rPr>
          <w:t>http://www.geos.ed.ac.uk/homes/nmarkuss/WPMetrics.pdf</w:t>
        </w:r>
      </w:hyperlink>
    </w:p>
    <w:p w14:paraId="58BEF97C" w14:textId="77777777" w:rsidR="00845D2F" w:rsidRPr="00B6064C" w:rsidRDefault="00845D2F" w:rsidP="00845D2F">
      <w:pPr>
        <w:pStyle w:val="Default"/>
        <w:spacing w:before="120" w:after="240"/>
        <w:ind w:left="720" w:hanging="720"/>
        <w:rPr>
          <w:rFonts w:ascii="Times New Roman" w:hAnsi="Times New Roman" w:cs="Times New Roman"/>
          <w:color w:val="auto"/>
        </w:rPr>
      </w:pPr>
      <w:proofErr w:type="spellStart"/>
      <w:r w:rsidRPr="00B6064C">
        <w:rPr>
          <w:rFonts w:ascii="Times New Roman" w:hAnsi="Times New Roman" w:cs="Times New Roman"/>
          <w:color w:val="auto"/>
        </w:rPr>
        <w:t>Ezejiofor</w:t>
      </w:r>
      <w:proofErr w:type="spellEnd"/>
      <w:r w:rsidRPr="00B6064C">
        <w:rPr>
          <w:rFonts w:ascii="Times New Roman" w:hAnsi="Times New Roman" w:cs="Times New Roman"/>
          <w:color w:val="auto"/>
        </w:rPr>
        <w:t>, R. A., John-</w:t>
      </w:r>
      <w:proofErr w:type="spellStart"/>
      <w:r w:rsidRPr="00B6064C">
        <w:rPr>
          <w:rFonts w:ascii="Times New Roman" w:hAnsi="Times New Roman" w:cs="Times New Roman"/>
          <w:color w:val="auto"/>
        </w:rPr>
        <w:t>Akamelu</w:t>
      </w:r>
      <w:proofErr w:type="spellEnd"/>
      <w:r w:rsidRPr="00B6064C">
        <w:rPr>
          <w:rFonts w:ascii="Times New Roman" w:hAnsi="Times New Roman" w:cs="Times New Roman"/>
          <w:color w:val="auto"/>
        </w:rPr>
        <w:t xml:space="preserve">, R. C., &amp; </w:t>
      </w:r>
      <w:proofErr w:type="spellStart"/>
      <w:r w:rsidRPr="00B6064C">
        <w:rPr>
          <w:rFonts w:ascii="Times New Roman" w:hAnsi="Times New Roman" w:cs="Times New Roman"/>
          <w:color w:val="auto"/>
        </w:rPr>
        <w:t>Chigbo</w:t>
      </w:r>
      <w:proofErr w:type="spellEnd"/>
      <w:r w:rsidRPr="00B6064C">
        <w:rPr>
          <w:rFonts w:ascii="Times New Roman" w:hAnsi="Times New Roman" w:cs="Times New Roman"/>
          <w:color w:val="auto"/>
        </w:rPr>
        <w:t xml:space="preserve"> </w:t>
      </w:r>
      <w:proofErr w:type="spellStart"/>
      <w:r w:rsidRPr="00B6064C">
        <w:rPr>
          <w:rFonts w:ascii="Times New Roman" w:hAnsi="Times New Roman" w:cs="Times New Roman"/>
          <w:color w:val="auto"/>
        </w:rPr>
        <w:t>Ben_E</w:t>
      </w:r>
      <w:proofErr w:type="spellEnd"/>
      <w:r w:rsidRPr="00B6064C">
        <w:rPr>
          <w:rFonts w:ascii="Times New Roman" w:hAnsi="Times New Roman" w:cs="Times New Roman"/>
          <w:color w:val="auto"/>
        </w:rPr>
        <w:t xml:space="preserve">. E. (2016). Effect of sustainability environmental cost accounting. </w:t>
      </w:r>
      <w:r w:rsidRPr="00B6064C">
        <w:rPr>
          <w:rFonts w:ascii="Times New Roman" w:hAnsi="Times New Roman" w:cs="Times New Roman"/>
          <w:i/>
          <w:iCs/>
          <w:color w:val="auto"/>
        </w:rPr>
        <w:t>International Journal of Advances in Engineering and Management (IJAEM), 3</w:t>
      </w:r>
      <w:r w:rsidRPr="00B6064C">
        <w:rPr>
          <w:rFonts w:ascii="Times New Roman" w:hAnsi="Times New Roman" w:cs="Times New Roman"/>
          <w:color w:val="auto"/>
        </w:rPr>
        <w:t>(5), 846-860.</w:t>
      </w:r>
    </w:p>
    <w:p w14:paraId="3175FFFC" w14:textId="77777777" w:rsidR="00845D2F" w:rsidRPr="00B6064C" w:rsidRDefault="00845D2F" w:rsidP="00845D2F">
      <w:pPr>
        <w:pStyle w:val="Default"/>
        <w:spacing w:before="120" w:after="240"/>
        <w:ind w:left="720" w:hanging="720"/>
        <w:rPr>
          <w:rFonts w:ascii="Times New Roman" w:hAnsi="Times New Roman" w:cs="Times New Roman"/>
          <w:color w:val="auto"/>
        </w:rPr>
      </w:pPr>
      <w:r w:rsidRPr="00B6064C">
        <w:rPr>
          <w:rFonts w:ascii="Times New Roman" w:hAnsi="Times New Roman" w:cs="Times New Roman"/>
          <w:color w:val="auto"/>
        </w:rPr>
        <w:t xml:space="preserve">Ganda, F., &amp; </w:t>
      </w:r>
      <w:proofErr w:type="spellStart"/>
      <w:r w:rsidRPr="00B6064C">
        <w:rPr>
          <w:rFonts w:ascii="Times New Roman" w:hAnsi="Times New Roman" w:cs="Times New Roman"/>
          <w:color w:val="auto"/>
        </w:rPr>
        <w:t>Milondzo</w:t>
      </w:r>
      <w:proofErr w:type="spellEnd"/>
      <w:r w:rsidRPr="00B6064C">
        <w:rPr>
          <w:rFonts w:ascii="Times New Roman" w:hAnsi="Times New Roman" w:cs="Times New Roman"/>
          <w:color w:val="auto"/>
        </w:rPr>
        <w:t xml:space="preserve">, K. S. (2018). The impact of carbon emissions on corporate financial performance: Evidence from South African firms. </w:t>
      </w:r>
      <w:r w:rsidRPr="00B6064C">
        <w:rPr>
          <w:rFonts w:ascii="Times New Roman" w:hAnsi="Times New Roman" w:cs="Times New Roman"/>
          <w:i/>
          <w:iCs/>
          <w:color w:val="auto"/>
        </w:rPr>
        <w:t>Sustainability, 10</w:t>
      </w:r>
      <w:r w:rsidRPr="00B6064C">
        <w:rPr>
          <w:rFonts w:ascii="Times New Roman" w:hAnsi="Times New Roman" w:cs="Times New Roman"/>
          <w:color w:val="auto"/>
        </w:rPr>
        <w:t xml:space="preserve">(2398), 1-22. </w:t>
      </w:r>
      <w:hyperlink r:id="rId10" w:history="1">
        <w:r w:rsidRPr="00B6064C">
          <w:rPr>
            <w:rStyle w:val="Hyperlink"/>
            <w:rFonts w:ascii="Times New Roman" w:hAnsi="Times New Roman" w:cs="Times New Roman"/>
            <w:color w:val="auto"/>
          </w:rPr>
          <w:t>https://doi.org/10.3390/su10072398</w:t>
        </w:r>
      </w:hyperlink>
    </w:p>
    <w:p w14:paraId="16EA3CA4" w14:textId="77777777" w:rsidR="00845D2F" w:rsidRPr="00B6064C" w:rsidRDefault="00845D2F" w:rsidP="00845D2F">
      <w:pPr>
        <w:pStyle w:val="Default"/>
        <w:spacing w:before="120" w:after="240"/>
        <w:ind w:left="720" w:hanging="720"/>
        <w:rPr>
          <w:rFonts w:ascii="Times New Roman" w:hAnsi="Times New Roman" w:cs="Times New Roman"/>
          <w:color w:val="auto"/>
        </w:rPr>
      </w:pPr>
      <w:r w:rsidRPr="00B6064C">
        <w:rPr>
          <w:rFonts w:ascii="Times New Roman" w:hAnsi="Times New Roman" w:cs="Times New Roman"/>
          <w:color w:val="auto"/>
        </w:rPr>
        <w:t xml:space="preserve">Garcia, D., &amp; Chen, E. (2020). Carbon pricing and wealth creation: Evidence from empirical studies. </w:t>
      </w:r>
      <w:r w:rsidRPr="00B6064C">
        <w:rPr>
          <w:rFonts w:ascii="Times New Roman" w:hAnsi="Times New Roman" w:cs="Times New Roman"/>
          <w:i/>
          <w:iCs/>
          <w:color w:val="auto"/>
        </w:rPr>
        <w:t>Energy Economics, 42</w:t>
      </w:r>
      <w:r w:rsidRPr="00B6064C">
        <w:rPr>
          <w:rFonts w:ascii="Times New Roman" w:hAnsi="Times New Roman" w:cs="Times New Roman"/>
          <w:color w:val="auto"/>
        </w:rPr>
        <w:t>(6), 412-428.</w:t>
      </w:r>
    </w:p>
    <w:p w14:paraId="33252E1B" w14:textId="77777777" w:rsidR="00845D2F" w:rsidRPr="00B6064C" w:rsidRDefault="00845D2F" w:rsidP="00845D2F">
      <w:pPr>
        <w:pStyle w:val="Default"/>
        <w:spacing w:before="120" w:after="240"/>
        <w:ind w:left="720" w:hanging="720"/>
        <w:rPr>
          <w:rFonts w:ascii="Times New Roman" w:hAnsi="Times New Roman" w:cs="Times New Roman"/>
          <w:color w:val="auto"/>
        </w:rPr>
      </w:pPr>
      <w:r w:rsidRPr="00B6064C">
        <w:rPr>
          <w:rFonts w:ascii="Times New Roman" w:hAnsi="Times New Roman" w:cs="Times New Roman"/>
          <w:color w:val="auto"/>
        </w:rPr>
        <w:t xml:space="preserve">Garcia, M., &amp; Martinez, S. (2019). Carbon pricing mechanisms and wealth maximization: A literature review. </w:t>
      </w:r>
      <w:r w:rsidRPr="00B6064C">
        <w:rPr>
          <w:rFonts w:ascii="Times New Roman" w:hAnsi="Times New Roman" w:cs="Times New Roman"/>
          <w:i/>
          <w:iCs/>
          <w:color w:val="auto"/>
        </w:rPr>
        <w:t>Energy Policy, 37</w:t>
      </w:r>
      <w:r w:rsidRPr="00B6064C">
        <w:rPr>
          <w:rFonts w:ascii="Times New Roman" w:hAnsi="Times New Roman" w:cs="Times New Roman"/>
          <w:color w:val="auto"/>
        </w:rPr>
        <w:t>(4), 245-261.</w:t>
      </w:r>
    </w:p>
    <w:p w14:paraId="34668312" w14:textId="77777777" w:rsidR="00845D2F" w:rsidRPr="00B6064C" w:rsidRDefault="00845D2F" w:rsidP="00845D2F">
      <w:pPr>
        <w:pStyle w:val="Default"/>
        <w:spacing w:before="120" w:after="240"/>
        <w:ind w:left="720" w:hanging="720"/>
        <w:rPr>
          <w:rFonts w:ascii="Times New Roman" w:hAnsi="Times New Roman" w:cs="Times New Roman"/>
          <w:color w:val="auto"/>
        </w:rPr>
      </w:pPr>
      <w:r w:rsidRPr="00B6064C">
        <w:rPr>
          <w:rFonts w:ascii="Times New Roman" w:hAnsi="Times New Roman" w:cs="Times New Roman"/>
          <w:color w:val="auto"/>
        </w:rPr>
        <w:t xml:space="preserve">Hassan, A., &amp; </w:t>
      </w:r>
      <w:proofErr w:type="spellStart"/>
      <w:r w:rsidRPr="00B6064C">
        <w:rPr>
          <w:rFonts w:ascii="Times New Roman" w:hAnsi="Times New Roman" w:cs="Times New Roman"/>
          <w:color w:val="auto"/>
        </w:rPr>
        <w:t>Kouhy</w:t>
      </w:r>
      <w:proofErr w:type="spellEnd"/>
      <w:r w:rsidRPr="00B6064C">
        <w:rPr>
          <w:rFonts w:ascii="Times New Roman" w:hAnsi="Times New Roman" w:cs="Times New Roman"/>
          <w:color w:val="auto"/>
        </w:rPr>
        <w:t xml:space="preserve">, R. (2014). Carbon intensity and firm performance. </w:t>
      </w:r>
      <w:r w:rsidRPr="00B6064C">
        <w:rPr>
          <w:rFonts w:ascii="Times New Roman" w:hAnsi="Times New Roman" w:cs="Times New Roman"/>
          <w:i/>
          <w:iCs/>
          <w:color w:val="auto"/>
        </w:rPr>
        <w:t>Journal of Environmental Accounting and Management, 2</w:t>
      </w:r>
      <w:r w:rsidRPr="00B6064C">
        <w:rPr>
          <w:rFonts w:ascii="Times New Roman" w:hAnsi="Times New Roman" w:cs="Times New Roman"/>
          <w:color w:val="auto"/>
        </w:rPr>
        <w:t>(3), 55-72.</w:t>
      </w:r>
    </w:p>
    <w:p w14:paraId="5BBF2B65" w14:textId="77777777" w:rsidR="00845D2F" w:rsidRPr="00B6064C" w:rsidRDefault="00845D2F" w:rsidP="00845D2F">
      <w:pPr>
        <w:pStyle w:val="Default"/>
        <w:spacing w:before="120" w:after="240"/>
        <w:ind w:left="720" w:hanging="720"/>
        <w:rPr>
          <w:rFonts w:ascii="Times New Roman" w:hAnsi="Times New Roman" w:cs="Times New Roman"/>
          <w:color w:val="auto"/>
        </w:rPr>
      </w:pPr>
      <w:proofErr w:type="spellStart"/>
      <w:r w:rsidRPr="00B6064C">
        <w:rPr>
          <w:rFonts w:ascii="Times New Roman" w:hAnsi="Times New Roman" w:cs="Times New Roman"/>
          <w:color w:val="auto"/>
        </w:rPr>
        <w:t>Lamtiar</w:t>
      </w:r>
      <w:proofErr w:type="spellEnd"/>
      <w:r w:rsidRPr="00B6064C">
        <w:rPr>
          <w:rFonts w:ascii="Times New Roman" w:hAnsi="Times New Roman" w:cs="Times New Roman"/>
          <w:color w:val="auto"/>
        </w:rPr>
        <w:t xml:space="preserve">, S., Arnas, Y., </w:t>
      </w:r>
      <w:proofErr w:type="spellStart"/>
      <w:r w:rsidRPr="00B6064C">
        <w:rPr>
          <w:rFonts w:ascii="Times New Roman" w:hAnsi="Times New Roman" w:cs="Times New Roman"/>
          <w:color w:val="auto"/>
        </w:rPr>
        <w:t>Rusdiyanto</w:t>
      </w:r>
      <w:proofErr w:type="spellEnd"/>
      <w:r w:rsidRPr="00B6064C">
        <w:rPr>
          <w:rFonts w:ascii="Times New Roman" w:hAnsi="Times New Roman" w:cs="Times New Roman"/>
          <w:color w:val="auto"/>
        </w:rPr>
        <w:t xml:space="preserve">, A. A., </w:t>
      </w:r>
      <w:proofErr w:type="spellStart"/>
      <w:r w:rsidRPr="00B6064C">
        <w:rPr>
          <w:rFonts w:ascii="Times New Roman" w:hAnsi="Times New Roman" w:cs="Times New Roman"/>
          <w:color w:val="auto"/>
        </w:rPr>
        <w:t>Kalbuana</w:t>
      </w:r>
      <w:proofErr w:type="spellEnd"/>
      <w:r w:rsidRPr="00B6064C">
        <w:rPr>
          <w:rFonts w:ascii="Times New Roman" w:hAnsi="Times New Roman" w:cs="Times New Roman"/>
          <w:color w:val="auto"/>
        </w:rPr>
        <w:t xml:space="preserve">, N., </w:t>
      </w:r>
      <w:proofErr w:type="spellStart"/>
      <w:r w:rsidRPr="00B6064C">
        <w:rPr>
          <w:rFonts w:ascii="Times New Roman" w:hAnsi="Times New Roman" w:cs="Times New Roman"/>
          <w:color w:val="auto"/>
        </w:rPr>
        <w:t>Prasetyo</w:t>
      </w:r>
      <w:proofErr w:type="spellEnd"/>
      <w:r w:rsidRPr="00B6064C">
        <w:rPr>
          <w:rFonts w:ascii="Times New Roman" w:hAnsi="Times New Roman" w:cs="Times New Roman"/>
          <w:color w:val="auto"/>
        </w:rPr>
        <w:t xml:space="preserve">, B., </w:t>
      </w:r>
      <w:proofErr w:type="spellStart"/>
      <w:r w:rsidRPr="00B6064C">
        <w:rPr>
          <w:rFonts w:ascii="Times New Roman" w:hAnsi="Times New Roman" w:cs="Times New Roman"/>
          <w:color w:val="auto"/>
        </w:rPr>
        <w:t>Kurnianto</w:t>
      </w:r>
      <w:proofErr w:type="spellEnd"/>
      <w:r w:rsidRPr="00B6064C">
        <w:rPr>
          <w:rFonts w:ascii="Times New Roman" w:hAnsi="Times New Roman" w:cs="Times New Roman"/>
          <w:color w:val="auto"/>
        </w:rPr>
        <w:t xml:space="preserve">, B., &amp; Utami, S. (2021). Liquidity effect, profitability leverage to company value: A case study in Indonesia. </w:t>
      </w:r>
      <w:r w:rsidRPr="00B6064C">
        <w:rPr>
          <w:rFonts w:ascii="Times New Roman" w:hAnsi="Times New Roman" w:cs="Times New Roman"/>
          <w:i/>
          <w:iCs/>
          <w:color w:val="auto"/>
        </w:rPr>
        <w:t>European Journal of Molecular &amp; Clinical Medicine, 7</w:t>
      </w:r>
      <w:r w:rsidRPr="00B6064C">
        <w:rPr>
          <w:rFonts w:ascii="Times New Roman" w:hAnsi="Times New Roman" w:cs="Times New Roman"/>
          <w:color w:val="auto"/>
        </w:rPr>
        <w:t>(11), 2800-2822.</w:t>
      </w:r>
    </w:p>
    <w:p w14:paraId="4FF0A412" w14:textId="77777777" w:rsidR="00845D2F" w:rsidRPr="00B6064C" w:rsidRDefault="00845D2F" w:rsidP="00845D2F">
      <w:pPr>
        <w:pStyle w:val="Default"/>
        <w:spacing w:before="120" w:after="240"/>
        <w:ind w:left="720" w:hanging="720"/>
        <w:rPr>
          <w:rFonts w:ascii="Times New Roman" w:hAnsi="Times New Roman" w:cs="Times New Roman"/>
          <w:color w:val="auto"/>
        </w:rPr>
      </w:pPr>
      <w:r w:rsidRPr="00B6064C">
        <w:rPr>
          <w:rFonts w:ascii="Times New Roman" w:hAnsi="Times New Roman" w:cs="Times New Roman"/>
          <w:color w:val="auto"/>
        </w:rPr>
        <w:t xml:space="preserve">Nilufer, U. (2012). Transfer prices: A financial perspective. </w:t>
      </w:r>
      <w:r w:rsidRPr="00B6064C">
        <w:rPr>
          <w:rFonts w:ascii="Times New Roman" w:hAnsi="Times New Roman" w:cs="Times New Roman"/>
          <w:i/>
          <w:iCs/>
          <w:color w:val="auto"/>
        </w:rPr>
        <w:t>Journal of International Financial Management &amp; Accounting, 23</w:t>
      </w:r>
      <w:r w:rsidRPr="00B6064C">
        <w:rPr>
          <w:rFonts w:ascii="Times New Roman" w:hAnsi="Times New Roman" w:cs="Times New Roman"/>
          <w:color w:val="auto"/>
        </w:rPr>
        <w:t>(1), 34-87.</w:t>
      </w:r>
    </w:p>
    <w:p w14:paraId="5DD33355" w14:textId="77777777" w:rsidR="00845D2F" w:rsidRPr="00B6064C" w:rsidRDefault="00845D2F" w:rsidP="00845D2F">
      <w:pPr>
        <w:pStyle w:val="Default"/>
        <w:spacing w:before="120" w:after="240"/>
        <w:ind w:left="720" w:hanging="720"/>
        <w:rPr>
          <w:rFonts w:ascii="Times New Roman" w:hAnsi="Times New Roman" w:cs="Times New Roman"/>
          <w:color w:val="auto"/>
        </w:rPr>
      </w:pPr>
      <w:r w:rsidRPr="00B6064C">
        <w:rPr>
          <w:rFonts w:ascii="Times New Roman" w:hAnsi="Times New Roman" w:cs="Times New Roman"/>
          <w:color w:val="auto"/>
        </w:rPr>
        <w:lastRenderedPageBreak/>
        <w:t xml:space="preserve">Udeh, F. N., &amp; </w:t>
      </w:r>
      <w:proofErr w:type="spellStart"/>
      <w:r w:rsidRPr="00B6064C">
        <w:rPr>
          <w:rFonts w:ascii="Times New Roman" w:hAnsi="Times New Roman" w:cs="Times New Roman"/>
          <w:color w:val="auto"/>
        </w:rPr>
        <w:t>Ezejiofor</w:t>
      </w:r>
      <w:proofErr w:type="spellEnd"/>
      <w:r w:rsidRPr="00B6064C">
        <w:rPr>
          <w:rFonts w:ascii="Times New Roman" w:hAnsi="Times New Roman" w:cs="Times New Roman"/>
          <w:color w:val="auto"/>
        </w:rPr>
        <w:t xml:space="preserve">, R. A. (2018). Effect of sustainability cost accounting on financial performance of telecommunication firms in Nigeria. </w:t>
      </w:r>
      <w:r w:rsidRPr="00B6064C">
        <w:rPr>
          <w:rFonts w:ascii="Times New Roman" w:hAnsi="Times New Roman" w:cs="Times New Roman"/>
          <w:i/>
          <w:iCs/>
          <w:color w:val="auto"/>
        </w:rPr>
        <w:t>Journal for Studies in Management and Planning, 4</w:t>
      </w:r>
      <w:r w:rsidRPr="00B6064C">
        <w:rPr>
          <w:rFonts w:ascii="Times New Roman" w:hAnsi="Times New Roman" w:cs="Times New Roman"/>
          <w:color w:val="auto"/>
        </w:rPr>
        <w:t xml:space="preserve">(6). Retrieved from </w:t>
      </w:r>
      <w:hyperlink r:id="rId11" w:history="1">
        <w:r w:rsidRPr="00B6064C">
          <w:rPr>
            <w:rStyle w:val="Hyperlink"/>
            <w:rFonts w:ascii="Times New Roman" w:hAnsi="Times New Roman" w:cs="Times New Roman"/>
            <w:color w:val="auto"/>
          </w:rPr>
          <w:t>http://edupediapublications.org/journals/index.php/JSMaP/</w:t>
        </w:r>
      </w:hyperlink>
    </w:p>
    <w:p w14:paraId="0A653A32" w14:textId="77777777" w:rsidR="00845D2F" w:rsidRPr="00B6064C" w:rsidRDefault="00845D2F" w:rsidP="00845D2F">
      <w:pPr>
        <w:pStyle w:val="Default"/>
        <w:spacing w:before="120" w:after="240"/>
        <w:ind w:left="720" w:hanging="720"/>
        <w:rPr>
          <w:rFonts w:ascii="Times New Roman" w:hAnsi="Times New Roman" w:cs="Times New Roman"/>
          <w:color w:val="auto"/>
        </w:rPr>
      </w:pPr>
      <w:r w:rsidRPr="00B6064C">
        <w:rPr>
          <w:rFonts w:ascii="Times New Roman" w:hAnsi="Times New Roman" w:cs="Times New Roman"/>
          <w:color w:val="auto"/>
        </w:rPr>
        <w:t xml:space="preserve">Umar, M. M., Lateef, O. M., &amp; </w:t>
      </w:r>
      <w:proofErr w:type="spellStart"/>
      <w:r w:rsidRPr="00B6064C">
        <w:rPr>
          <w:rFonts w:ascii="Times New Roman" w:hAnsi="Times New Roman" w:cs="Times New Roman"/>
          <w:color w:val="auto"/>
        </w:rPr>
        <w:t>Onipe</w:t>
      </w:r>
      <w:proofErr w:type="spellEnd"/>
      <w:r w:rsidRPr="00B6064C">
        <w:rPr>
          <w:rFonts w:ascii="Times New Roman" w:hAnsi="Times New Roman" w:cs="Times New Roman"/>
          <w:color w:val="auto"/>
        </w:rPr>
        <w:t xml:space="preserve">, A. Y. (2021). Sustainability reporting and financial performance of listed consumer goods firms in Nigeria. </w:t>
      </w:r>
      <w:r w:rsidRPr="00B6064C">
        <w:rPr>
          <w:rFonts w:ascii="Times New Roman" w:hAnsi="Times New Roman" w:cs="Times New Roman"/>
          <w:i/>
          <w:iCs/>
          <w:color w:val="auto"/>
        </w:rPr>
        <w:t>Journal of Advance Research in Business Management and Accounting, 7</w:t>
      </w:r>
      <w:r w:rsidRPr="00B6064C">
        <w:rPr>
          <w:rFonts w:ascii="Times New Roman" w:hAnsi="Times New Roman" w:cs="Times New Roman"/>
          <w:color w:val="auto"/>
        </w:rPr>
        <w:t xml:space="preserve">(3), 21-32. </w:t>
      </w:r>
      <w:hyperlink r:id="rId12" w:tgtFrame="_new" w:history="1">
        <w:r w:rsidRPr="00B6064C">
          <w:rPr>
            <w:rFonts w:ascii="Times New Roman" w:hAnsi="Times New Roman" w:cs="Times New Roman"/>
            <w:color w:val="auto"/>
            <w:u w:val="single"/>
          </w:rPr>
          <w:t>https://doi.org/10.53555/nnbma.v7i3.939</w:t>
        </w:r>
      </w:hyperlink>
    </w:p>
    <w:p w14:paraId="68763C5F" w14:textId="77777777" w:rsidR="00845D2F" w:rsidRPr="00B6064C" w:rsidRDefault="00845D2F" w:rsidP="00845D2F">
      <w:pPr>
        <w:pStyle w:val="Default"/>
        <w:spacing w:before="120" w:after="240"/>
        <w:ind w:left="720" w:hanging="720"/>
        <w:rPr>
          <w:rFonts w:ascii="Times New Roman" w:hAnsi="Times New Roman" w:cs="Times New Roman"/>
          <w:color w:val="auto"/>
        </w:rPr>
      </w:pPr>
      <w:r w:rsidRPr="00B6064C">
        <w:rPr>
          <w:rFonts w:ascii="Times New Roman" w:hAnsi="Times New Roman" w:cs="Times New Roman"/>
          <w:color w:val="auto"/>
        </w:rPr>
        <w:t xml:space="preserve">World Bank. (2023). "CO2 emissions (metric tons per capita)" and "GDP (current US$)" datasets. Retrieved from </w:t>
      </w:r>
      <w:hyperlink r:id="rId13" w:tgtFrame="_new" w:history="1">
        <w:r w:rsidRPr="00B6064C">
          <w:rPr>
            <w:rFonts w:ascii="Times New Roman" w:hAnsi="Times New Roman" w:cs="Times New Roman"/>
            <w:color w:val="auto"/>
            <w:u w:val="single"/>
          </w:rPr>
          <w:t>www.worldbankdatasets.com</w:t>
        </w:r>
      </w:hyperlink>
      <w:r w:rsidRPr="00B6064C">
        <w:rPr>
          <w:rFonts w:ascii="Times New Roman" w:hAnsi="Times New Roman" w:cs="Times New Roman"/>
          <w:color w:val="auto"/>
        </w:rPr>
        <w:t>.</w:t>
      </w:r>
    </w:p>
    <w:sectPr w:rsidR="00845D2F" w:rsidRPr="00B6064C" w:rsidSect="0035274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92DF8" w14:textId="77777777" w:rsidR="007A707C" w:rsidRDefault="007A707C" w:rsidP="00B6064C">
      <w:pPr>
        <w:spacing w:after="0" w:line="240" w:lineRule="auto"/>
      </w:pPr>
      <w:r>
        <w:separator/>
      </w:r>
    </w:p>
  </w:endnote>
  <w:endnote w:type="continuationSeparator" w:id="0">
    <w:p w14:paraId="01170436" w14:textId="77777777" w:rsidR="007A707C" w:rsidRDefault="007A707C" w:rsidP="00B6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MS Gothic"/>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E15AB" w14:textId="77777777" w:rsidR="005D4950" w:rsidRDefault="005D4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940016"/>
      <w:docPartObj>
        <w:docPartGallery w:val="Page Numbers (Bottom of Page)"/>
        <w:docPartUnique/>
      </w:docPartObj>
    </w:sdtPr>
    <w:sdtEndPr/>
    <w:sdtContent>
      <w:p w14:paraId="13118153" w14:textId="77777777" w:rsidR="00B6064C" w:rsidRDefault="00CF09F9">
        <w:pPr>
          <w:pStyle w:val="Footer"/>
          <w:jc w:val="center"/>
        </w:pPr>
        <w:r>
          <w:fldChar w:fldCharType="begin"/>
        </w:r>
        <w:r>
          <w:instrText xml:space="preserve"> PAGE   \* MERGEFORMAT </w:instrText>
        </w:r>
        <w:r>
          <w:fldChar w:fldCharType="separate"/>
        </w:r>
        <w:r w:rsidR="00364042">
          <w:rPr>
            <w:noProof/>
          </w:rPr>
          <w:t>1</w:t>
        </w:r>
        <w:r>
          <w:rPr>
            <w:noProof/>
          </w:rPr>
          <w:fldChar w:fldCharType="end"/>
        </w:r>
      </w:p>
    </w:sdtContent>
  </w:sdt>
  <w:p w14:paraId="219AF697" w14:textId="77777777" w:rsidR="00B6064C" w:rsidRDefault="00B606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47B58" w14:textId="77777777" w:rsidR="005D4950" w:rsidRDefault="005D4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7C184" w14:textId="77777777" w:rsidR="007A707C" w:rsidRDefault="007A707C" w:rsidP="00B6064C">
      <w:pPr>
        <w:spacing w:after="0" w:line="240" w:lineRule="auto"/>
      </w:pPr>
      <w:r>
        <w:separator/>
      </w:r>
    </w:p>
  </w:footnote>
  <w:footnote w:type="continuationSeparator" w:id="0">
    <w:p w14:paraId="7148AC06" w14:textId="77777777" w:rsidR="007A707C" w:rsidRDefault="007A707C" w:rsidP="00B60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D9B60" w14:textId="49AF719D" w:rsidR="005D4950" w:rsidRDefault="005D4950">
    <w:pPr>
      <w:pStyle w:val="Header"/>
    </w:pPr>
    <w:r>
      <w:rPr>
        <w:noProof/>
      </w:rPr>
      <w:pict w14:anchorId="32F059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69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66A58" w14:textId="3340E8C9" w:rsidR="005D4950" w:rsidRDefault="005D4950">
    <w:pPr>
      <w:pStyle w:val="Header"/>
    </w:pPr>
    <w:r>
      <w:rPr>
        <w:noProof/>
      </w:rPr>
      <w:pict w14:anchorId="25511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69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2B123" w14:textId="1F3A6CEF" w:rsidR="005D4950" w:rsidRDefault="005D4950">
    <w:pPr>
      <w:pStyle w:val="Header"/>
    </w:pPr>
    <w:r>
      <w:rPr>
        <w:noProof/>
      </w:rPr>
      <w:pict w14:anchorId="6AF39F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69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A1300"/>
    <w:multiLevelType w:val="multilevel"/>
    <w:tmpl w:val="36CA7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10DE3"/>
    <w:multiLevelType w:val="hybridMultilevel"/>
    <w:tmpl w:val="75D038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C7A77"/>
    <w:multiLevelType w:val="multilevel"/>
    <w:tmpl w:val="F848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674B6"/>
    <w:multiLevelType w:val="multilevel"/>
    <w:tmpl w:val="744C0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BC6C07"/>
    <w:multiLevelType w:val="hybridMultilevel"/>
    <w:tmpl w:val="0DACF2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8542D"/>
    <w:multiLevelType w:val="multilevel"/>
    <w:tmpl w:val="39C0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AC5974"/>
    <w:multiLevelType w:val="multilevel"/>
    <w:tmpl w:val="ED8A4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6ABC"/>
    <w:rsid w:val="00033145"/>
    <w:rsid w:val="000509E2"/>
    <w:rsid w:val="00075183"/>
    <w:rsid w:val="00094C55"/>
    <w:rsid w:val="00162098"/>
    <w:rsid w:val="001642E6"/>
    <w:rsid w:val="00187FB2"/>
    <w:rsid w:val="001B3151"/>
    <w:rsid w:val="00222031"/>
    <w:rsid w:val="00235856"/>
    <w:rsid w:val="00246D9A"/>
    <w:rsid w:val="00252114"/>
    <w:rsid w:val="002847F9"/>
    <w:rsid w:val="00306F98"/>
    <w:rsid w:val="00315BEC"/>
    <w:rsid w:val="00316F20"/>
    <w:rsid w:val="003257D8"/>
    <w:rsid w:val="00352742"/>
    <w:rsid w:val="003528EE"/>
    <w:rsid w:val="003606B7"/>
    <w:rsid w:val="00364042"/>
    <w:rsid w:val="00377C01"/>
    <w:rsid w:val="00397945"/>
    <w:rsid w:val="003979F6"/>
    <w:rsid w:val="003A7764"/>
    <w:rsid w:val="003C5B38"/>
    <w:rsid w:val="003D0C48"/>
    <w:rsid w:val="00401439"/>
    <w:rsid w:val="00431C38"/>
    <w:rsid w:val="004A43BD"/>
    <w:rsid w:val="004D095A"/>
    <w:rsid w:val="004F304B"/>
    <w:rsid w:val="00513D63"/>
    <w:rsid w:val="00576ABC"/>
    <w:rsid w:val="005D1AB2"/>
    <w:rsid w:val="005D4950"/>
    <w:rsid w:val="005F498B"/>
    <w:rsid w:val="00626680"/>
    <w:rsid w:val="00630EB1"/>
    <w:rsid w:val="00637110"/>
    <w:rsid w:val="00704234"/>
    <w:rsid w:val="00734248"/>
    <w:rsid w:val="007376DB"/>
    <w:rsid w:val="00750202"/>
    <w:rsid w:val="007735DB"/>
    <w:rsid w:val="007A707C"/>
    <w:rsid w:val="00845D2F"/>
    <w:rsid w:val="00866369"/>
    <w:rsid w:val="008B5365"/>
    <w:rsid w:val="008C6C22"/>
    <w:rsid w:val="008D056B"/>
    <w:rsid w:val="008F4E56"/>
    <w:rsid w:val="009628B5"/>
    <w:rsid w:val="00971204"/>
    <w:rsid w:val="009A47B3"/>
    <w:rsid w:val="009D70C7"/>
    <w:rsid w:val="009F6A19"/>
    <w:rsid w:val="00A05E3D"/>
    <w:rsid w:val="00A879EE"/>
    <w:rsid w:val="00A95226"/>
    <w:rsid w:val="00AE3088"/>
    <w:rsid w:val="00B33B58"/>
    <w:rsid w:val="00B445F5"/>
    <w:rsid w:val="00B6064C"/>
    <w:rsid w:val="00B71AB4"/>
    <w:rsid w:val="00BB2082"/>
    <w:rsid w:val="00BE1AE0"/>
    <w:rsid w:val="00C2206F"/>
    <w:rsid w:val="00CB7120"/>
    <w:rsid w:val="00CF09F9"/>
    <w:rsid w:val="00CF608D"/>
    <w:rsid w:val="00CF74C6"/>
    <w:rsid w:val="00D0303E"/>
    <w:rsid w:val="00D62423"/>
    <w:rsid w:val="00D90AF3"/>
    <w:rsid w:val="00DB66AE"/>
    <w:rsid w:val="00DB7AF2"/>
    <w:rsid w:val="00DE79B1"/>
    <w:rsid w:val="00E03907"/>
    <w:rsid w:val="00E64F0D"/>
    <w:rsid w:val="00EA0AC5"/>
    <w:rsid w:val="00EF30A4"/>
    <w:rsid w:val="00F314D7"/>
    <w:rsid w:val="00F3412A"/>
    <w:rsid w:val="00FB4111"/>
    <w:rsid w:val="00FF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8FDDB1"/>
  <w15:docId w15:val="{DD79354B-69E0-41DA-9FB4-2790A972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64C"/>
  </w:style>
  <w:style w:type="paragraph" w:styleId="Heading3">
    <w:name w:val="heading 3"/>
    <w:basedOn w:val="Normal"/>
    <w:link w:val="Heading3Char"/>
    <w:uiPriority w:val="9"/>
    <w:qFormat/>
    <w:rsid w:val="001B31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6F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6F98"/>
    <w:rPr>
      <w:b/>
      <w:bCs/>
    </w:rPr>
  </w:style>
  <w:style w:type="character" w:styleId="Emphasis">
    <w:name w:val="Emphasis"/>
    <w:basedOn w:val="DefaultParagraphFont"/>
    <w:uiPriority w:val="20"/>
    <w:qFormat/>
    <w:rsid w:val="00306F98"/>
    <w:rPr>
      <w:i/>
      <w:iCs/>
    </w:rPr>
  </w:style>
  <w:style w:type="character" w:customStyle="1" w:styleId="Heading3Char">
    <w:name w:val="Heading 3 Char"/>
    <w:basedOn w:val="DefaultParagraphFont"/>
    <w:link w:val="Heading3"/>
    <w:uiPriority w:val="9"/>
    <w:rsid w:val="001B3151"/>
    <w:rPr>
      <w:rFonts w:ascii="Times New Roman" w:eastAsia="Times New Roman" w:hAnsi="Times New Roman" w:cs="Times New Roman"/>
      <w:b/>
      <w:bCs/>
      <w:sz w:val="27"/>
      <w:szCs w:val="27"/>
    </w:rPr>
  </w:style>
  <w:style w:type="table" w:styleId="TableGrid">
    <w:name w:val="Table Grid"/>
    <w:basedOn w:val="TableNormal"/>
    <w:uiPriority w:val="59"/>
    <w:rsid w:val="00252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847F9"/>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847F9"/>
    <w:rPr>
      <w:rFonts w:ascii="Times New Roman" w:eastAsia="Times New Roman" w:hAnsi="Times New Roman" w:cs="Times New Roman"/>
      <w:sz w:val="24"/>
      <w:szCs w:val="24"/>
    </w:rPr>
  </w:style>
  <w:style w:type="paragraph" w:customStyle="1" w:styleId="Default">
    <w:name w:val="Default"/>
    <w:rsid w:val="009628B5"/>
    <w:pPr>
      <w:autoSpaceDE w:val="0"/>
      <w:autoSpaceDN w:val="0"/>
      <w:adjustRightInd w:val="0"/>
      <w:spacing w:after="0" w:line="240" w:lineRule="auto"/>
      <w:jc w:val="both"/>
    </w:pPr>
    <w:rPr>
      <w:rFonts w:ascii="Arial" w:eastAsia="SimSun" w:hAnsi="Arial" w:cs="Arial"/>
      <w:color w:val="000000"/>
      <w:sz w:val="24"/>
      <w:szCs w:val="24"/>
      <w:lang w:eastAsia="zh-CN" w:bidi="en-US"/>
    </w:rPr>
  </w:style>
  <w:style w:type="paragraph" w:styleId="NoSpacing">
    <w:name w:val="No Spacing"/>
    <w:link w:val="NoSpacingChar"/>
    <w:uiPriority w:val="1"/>
    <w:qFormat/>
    <w:rsid w:val="009628B5"/>
    <w:pPr>
      <w:spacing w:after="0" w:line="240" w:lineRule="auto"/>
    </w:pPr>
  </w:style>
  <w:style w:type="character" w:customStyle="1" w:styleId="NoSpacingChar">
    <w:name w:val="No Spacing Char"/>
    <w:basedOn w:val="DefaultParagraphFont"/>
    <w:link w:val="NoSpacing"/>
    <w:uiPriority w:val="1"/>
    <w:rsid w:val="009628B5"/>
  </w:style>
  <w:style w:type="paragraph" w:styleId="ListParagraph">
    <w:name w:val="List Paragraph"/>
    <w:basedOn w:val="Normal"/>
    <w:uiPriority w:val="34"/>
    <w:qFormat/>
    <w:rsid w:val="009628B5"/>
    <w:pPr>
      <w:spacing w:after="200" w:line="276" w:lineRule="auto"/>
      <w:ind w:left="720"/>
      <w:contextualSpacing/>
    </w:pPr>
  </w:style>
  <w:style w:type="paragraph" w:styleId="BalloonText">
    <w:name w:val="Balloon Text"/>
    <w:basedOn w:val="Normal"/>
    <w:link w:val="BalloonTextChar"/>
    <w:uiPriority w:val="99"/>
    <w:semiHidden/>
    <w:unhideWhenUsed/>
    <w:rsid w:val="00773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5DB"/>
    <w:rPr>
      <w:rFonts w:ascii="Tahoma" w:hAnsi="Tahoma" w:cs="Tahoma"/>
      <w:sz w:val="16"/>
      <w:szCs w:val="16"/>
    </w:rPr>
  </w:style>
  <w:style w:type="character" w:styleId="Hyperlink">
    <w:name w:val="Hyperlink"/>
    <w:basedOn w:val="DefaultParagraphFont"/>
    <w:uiPriority w:val="99"/>
    <w:unhideWhenUsed/>
    <w:rsid w:val="00637110"/>
    <w:rPr>
      <w:color w:val="0563C1" w:themeColor="hyperlink"/>
      <w:u w:val="single"/>
    </w:rPr>
  </w:style>
  <w:style w:type="paragraph" w:styleId="Header">
    <w:name w:val="header"/>
    <w:basedOn w:val="Normal"/>
    <w:link w:val="HeaderChar"/>
    <w:uiPriority w:val="99"/>
    <w:unhideWhenUsed/>
    <w:rsid w:val="00B60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64C"/>
  </w:style>
  <w:style w:type="paragraph" w:styleId="Footer">
    <w:name w:val="footer"/>
    <w:basedOn w:val="Normal"/>
    <w:link w:val="FooterChar"/>
    <w:uiPriority w:val="99"/>
    <w:unhideWhenUsed/>
    <w:rsid w:val="00B60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64C"/>
  </w:style>
  <w:style w:type="character" w:styleId="UnresolvedMention">
    <w:name w:val="Unresolved Mention"/>
    <w:basedOn w:val="DefaultParagraphFont"/>
    <w:uiPriority w:val="99"/>
    <w:semiHidden/>
    <w:unhideWhenUsed/>
    <w:rsid w:val="00431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719507">
      <w:bodyDiv w:val="1"/>
      <w:marLeft w:val="0"/>
      <w:marRight w:val="0"/>
      <w:marTop w:val="0"/>
      <w:marBottom w:val="0"/>
      <w:divBdr>
        <w:top w:val="none" w:sz="0" w:space="0" w:color="auto"/>
        <w:left w:val="none" w:sz="0" w:space="0" w:color="auto"/>
        <w:bottom w:val="none" w:sz="0" w:space="0" w:color="auto"/>
        <w:right w:val="none" w:sz="0" w:space="0" w:color="auto"/>
      </w:divBdr>
      <w:divsChild>
        <w:div w:id="1653409166">
          <w:marLeft w:val="0"/>
          <w:marRight w:val="0"/>
          <w:marTop w:val="0"/>
          <w:marBottom w:val="0"/>
          <w:divBdr>
            <w:top w:val="none" w:sz="0" w:space="0" w:color="auto"/>
            <w:left w:val="none" w:sz="0" w:space="0" w:color="auto"/>
            <w:bottom w:val="none" w:sz="0" w:space="0" w:color="auto"/>
            <w:right w:val="none" w:sz="0" w:space="0" w:color="auto"/>
          </w:divBdr>
          <w:divsChild>
            <w:div w:id="1355036681">
              <w:marLeft w:val="0"/>
              <w:marRight w:val="0"/>
              <w:marTop w:val="0"/>
              <w:marBottom w:val="0"/>
              <w:divBdr>
                <w:top w:val="none" w:sz="0" w:space="0" w:color="auto"/>
                <w:left w:val="none" w:sz="0" w:space="0" w:color="auto"/>
                <w:bottom w:val="none" w:sz="0" w:space="0" w:color="auto"/>
                <w:right w:val="none" w:sz="0" w:space="0" w:color="auto"/>
              </w:divBdr>
            </w:div>
            <w:div w:id="1327976262">
              <w:marLeft w:val="0"/>
              <w:marRight w:val="0"/>
              <w:marTop w:val="0"/>
              <w:marBottom w:val="0"/>
              <w:divBdr>
                <w:top w:val="none" w:sz="0" w:space="0" w:color="auto"/>
                <w:left w:val="none" w:sz="0" w:space="0" w:color="auto"/>
                <w:bottom w:val="none" w:sz="0" w:space="0" w:color="auto"/>
                <w:right w:val="none" w:sz="0" w:space="0" w:color="auto"/>
              </w:divBdr>
            </w:div>
            <w:div w:id="1455633460">
              <w:marLeft w:val="0"/>
              <w:marRight w:val="0"/>
              <w:marTop w:val="0"/>
              <w:marBottom w:val="0"/>
              <w:divBdr>
                <w:top w:val="none" w:sz="0" w:space="0" w:color="auto"/>
                <w:left w:val="none" w:sz="0" w:space="0" w:color="auto"/>
                <w:bottom w:val="none" w:sz="0" w:space="0" w:color="auto"/>
                <w:right w:val="none" w:sz="0" w:space="0" w:color="auto"/>
              </w:divBdr>
            </w:div>
            <w:div w:id="1253126363">
              <w:marLeft w:val="0"/>
              <w:marRight w:val="0"/>
              <w:marTop w:val="0"/>
              <w:marBottom w:val="0"/>
              <w:divBdr>
                <w:top w:val="none" w:sz="0" w:space="0" w:color="auto"/>
                <w:left w:val="none" w:sz="0" w:space="0" w:color="auto"/>
                <w:bottom w:val="none" w:sz="0" w:space="0" w:color="auto"/>
                <w:right w:val="none" w:sz="0" w:space="0" w:color="auto"/>
              </w:divBdr>
            </w:div>
            <w:div w:id="1263799844">
              <w:marLeft w:val="0"/>
              <w:marRight w:val="0"/>
              <w:marTop w:val="0"/>
              <w:marBottom w:val="0"/>
              <w:divBdr>
                <w:top w:val="none" w:sz="0" w:space="0" w:color="auto"/>
                <w:left w:val="none" w:sz="0" w:space="0" w:color="auto"/>
                <w:bottom w:val="none" w:sz="0" w:space="0" w:color="auto"/>
                <w:right w:val="none" w:sz="0" w:space="0" w:color="auto"/>
              </w:divBdr>
            </w:div>
            <w:div w:id="2010674764">
              <w:marLeft w:val="0"/>
              <w:marRight w:val="0"/>
              <w:marTop w:val="0"/>
              <w:marBottom w:val="0"/>
              <w:divBdr>
                <w:top w:val="none" w:sz="0" w:space="0" w:color="auto"/>
                <w:left w:val="none" w:sz="0" w:space="0" w:color="auto"/>
                <w:bottom w:val="none" w:sz="0" w:space="0" w:color="auto"/>
                <w:right w:val="none" w:sz="0" w:space="0" w:color="auto"/>
              </w:divBdr>
            </w:div>
            <w:div w:id="1664044645">
              <w:marLeft w:val="0"/>
              <w:marRight w:val="0"/>
              <w:marTop w:val="0"/>
              <w:marBottom w:val="0"/>
              <w:divBdr>
                <w:top w:val="none" w:sz="0" w:space="0" w:color="auto"/>
                <w:left w:val="none" w:sz="0" w:space="0" w:color="auto"/>
                <w:bottom w:val="none" w:sz="0" w:space="0" w:color="auto"/>
                <w:right w:val="none" w:sz="0" w:space="0" w:color="auto"/>
              </w:divBdr>
            </w:div>
            <w:div w:id="642853657">
              <w:marLeft w:val="0"/>
              <w:marRight w:val="0"/>
              <w:marTop w:val="0"/>
              <w:marBottom w:val="0"/>
              <w:divBdr>
                <w:top w:val="none" w:sz="0" w:space="0" w:color="auto"/>
                <w:left w:val="none" w:sz="0" w:space="0" w:color="auto"/>
                <w:bottom w:val="none" w:sz="0" w:space="0" w:color="auto"/>
                <w:right w:val="none" w:sz="0" w:space="0" w:color="auto"/>
              </w:divBdr>
            </w:div>
            <w:div w:id="1872918171">
              <w:marLeft w:val="0"/>
              <w:marRight w:val="0"/>
              <w:marTop w:val="0"/>
              <w:marBottom w:val="0"/>
              <w:divBdr>
                <w:top w:val="none" w:sz="0" w:space="0" w:color="auto"/>
                <w:left w:val="none" w:sz="0" w:space="0" w:color="auto"/>
                <w:bottom w:val="none" w:sz="0" w:space="0" w:color="auto"/>
                <w:right w:val="none" w:sz="0" w:space="0" w:color="auto"/>
              </w:divBdr>
            </w:div>
            <w:div w:id="1281491782">
              <w:marLeft w:val="0"/>
              <w:marRight w:val="0"/>
              <w:marTop w:val="0"/>
              <w:marBottom w:val="0"/>
              <w:divBdr>
                <w:top w:val="none" w:sz="0" w:space="0" w:color="auto"/>
                <w:left w:val="none" w:sz="0" w:space="0" w:color="auto"/>
                <w:bottom w:val="none" w:sz="0" w:space="0" w:color="auto"/>
                <w:right w:val="none" w:sz="0" w:space="0" w:color="auto"/>
              </w:divBdr>
            </w:div>
            <w:div w:id="538856112">
              <w:marLeft w:val="0"/>
              <w:marRight w:val="0"/>
              <w:marTop w:val="0"/>
              <w:marBottom w:val="0"/>
              <w:divBdr>
                <w:top w:val="none" w:sz="0" w:space="0" w:color="auto"/>
                <w:left w:val="none" w:sz="0" w:space="0" w:color="auto"/>
                <w:bottom w:val="none" w:sz="0" w:space="0" w:color="auto"/>
                <w:right w:val="none" w:sz="0" w:space="0" w:color="auto"/>
              </w:divBdr>
            </w:div>
            <w:div w:id="1768771407">
              <w:marLeft w:val="0"/>
              <w:marRight w:val="0"/>
              <w:marTop w:val="0"/>
              <w:marBottom w:val="0"/>
              <w:divBdr>
                <w:top w:val="none" w:sz="0" w:space="0" w:color="auto"/>
                <w:left w:val="none" w:sz="0" w:space="0" w:color="auto"/>
                <w:bottom w:val="none" w:sz="0" w:space="0" w:color="auto"/>
                <w:right w:val="none" w:sz="0" w:space="0" w:color="auto"/>
              </w:divBdr>
            </w:div>
            <w:div w:id="584144544">
              <w:marLeft w:val="0"/>
              <w:marRight w:val="0"/>
              <w:marTop w:val="0"/>
              <w:marBottom w:val="0"/>
              <w:divBdr>
                <w:top w:val="none" w:sz="0" w:space="0" w:color="auto"/>
                <w:left w:val="none" w:sz="0" w:space="0" w:color="auto"/>
                <w:bottom w:val="none" w:sz="0" w:space="0" w:color="auto"/>
                <w:right w:val="none" w:sz="0" w:space="0" w:color="auto"/>
              </w:divBdr>
            </w:div>
            <w:div w:id="1734233049">
              <w:marLeft w:val="0"/>
              <w:marRight w:val="0"/>
              <w:marTop w:val="0"/>
              <w:marBottom w:val="0"/>
              <w:divBdr>
                <w:top w:val="none" w:sz="0" w:space="0" w:color="auto"/>
                <w:left w:val="none" w:sz="0" w:space="0" w:color="auto"/>
                <w:bottom w:val="none" w:sz="0" w:space="0" w:color="auto"/>
                <w:right w:val="none" w:sz="0" w:space="0" w:color="auto"/>
              </w:divBdr>
            </w:div>
            <w:div w:id="1462723428">
              <w:marLeft w:val="0"/>
              <w:marRight w:val="0"/>
              <w:marTop w:val="0"/>
              <w:marBottom w:val="0"/>
              <w:divBdr>
                <w:top w:val="none" w:sz="0" w:space="0" w:color="auto"/>
                <w:left w:val="none" w:sz="0" w:space="0" w:color="auto"/>
                <w:bottom w:val="none" w:sz="0" w:space="0" w:color="auto"/>
                <w:right w:val="none" w:sz="0" w:space="0" w:color="auto"/>
              </w:divBdr>
            </w:div>
            <w:div w:id="72896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8000">
      <w:bodyDiv w:val="1"/>
      <w:marLeft w:val="0"/>
      <w:marRight w:val="0"/>
      <w:marTop w:val="0"/>
      <w:marBottom w:val="0"/>
      <w:divBdr>
        <w:top w:val="none" w:sz="0" w:space="0" w:color="auto"/>
        <w:left w:val="none" w:sz="0" w:space="0" w:color="auto"/>
        <w:bottom w:val="none" w:sz="0" w:space="0" w:color="auto"/>
        <w:right w:val="none" w:sz="0" w:space="0" w:color="auto"/>
      </w:divBdr>
    </w:div>
    <w:div w:id="491683653">
      <w:bodyDiv w:val="1"/>
      <w:marLeft w:val="0"/>
      <w:marRight w:val="0"/>
      <w:marTop w:val="0"/>
      <w:marBottom w:val="0"/>
      <w:divBdr>
        <w:top w:val="none" w:sz="0" w:space="0" w:color="auto"/>
        <w:left w:val="none" w:sz="0" w:space="0" w:color="auto"/>
        <w:bottom w:val="none" w:sz="0" w:space="0" w:color="auto"/>
        <w:right w:val="none" w:sz="0" w:space="0" w:color="auto"/>
      </w:divBdr>
    </w:div>
    <w:div w:id="576090132">
      <w:bodyDiv w:val="1"/>
      <w:marLeft w:val="0"/>
      <w:marRight w:val="0"/>
      <w:marTop w:val="0"/>
      <w:marBottom w:val="0"/>
      <w:divBdr>
        <w:top w:val="none" w:sz="0" w:space="0" w:color="auto"/>
        <w:left w:val="none" w:sz="0" w:space="0" w:color="auto"/>
        <w:bottom w:val="none" w:sz="0" w:space="0" w:color="auto"/>
        <w:right w:val="none" w:sz="0" w:space="0" w:color="auto"/>
      </w:divBdr>
    </w:div>
    <w:div w:id="683821860">
      <w:bodyDiv w:val="1"/>
      <w:marLeft w:val="0"/>
      <w:marRight w:val="0"/>
      <w:marTop w:val="0"/>
      <w:marBottom w:val="0"/>
      <w:divBdr>
        <w:top w:val="none" w:sz="0" w:space="0" w:color="auto"/>
        <w:left w:val="none" w:sz="0" w:space="0" w:color="auto"/>
        <w:bottom w:val="none" w:sz="0" w:space="0" w:color="auto"/>
        <w:right w:val="none" w:sz="0" w:space="0" w:color="auto"/>
      </w:divBdr>
    </w:div>
    <w:div w:id="856195061">
      <w:bodyDiv w:val="1"/>
      <w:marLeft w:val="0"/>
      <w:marRight w:val="0"/>
      <w:marTop w:val="0"/>
      <w:marBottom w:val="0"/>
      <w:divBdr>
        <w:top w:val="none" w:sz="0" w:space="0" w:color="auto"/>
        <w:left w:val="none" w:sz="0" w:space="0" w:color="auto"/>
        <w:bottom w:val="none" w:sz="0" w:space="0" w:color="auto"/>
        <w:right w:val="none" w:sz="0" w:space="0" w:color="auto"/>
      </w:divBdr>
    </w:div>
    <w:div w:id="917977340">
      <w:bodyDiv w:val="1"/>
      <w:marLeft w:val="0"/>
      <w:marRight w:val="0"/>
      <w:marTop w:val="0"/>
      <w:marBottom w:val="0"/>
      <w:divBdr>
        <w:top w:val="none" w:sz="0" w:space="0" w:color="auto"/>
        <w:left w:val="none" w:sz="0" w:space="0" w:color="auto"/>
        <w:bottom w:val="none" w:sz="0" w:space="0" w:color="auto"/>
        <w:right w:val="none" w:sz="0" w:space="0" w:color="auto"/>
      </w:divBdr>
    </w:div>
    <w:div w:id="1062603401">
      <w:bodyDiv w:val="1"/>
      <w:marLeft w:val="0"/>
      <w:marRight w:val="0"/>
      <w:marTop w:val="0"/>
      <w:marBottom w:val="0"/>
      <w:divBdr>
        <w:top w:val="none" w:sz="0" w:space="0" w:color="auto"/>
        <w:left w:val="none" w:sz="0" w:space="0" w:color="auto"/>
        <w:bottom w:val="none" w:sz="0" w:space="0" w:color="auto"/>
        <w:right w:val="none" w:sz="0" w:space="0" w:color="auto"/>
      </w:divBdr>
    </w:div>
    <w:div w:id="1143543677">
      <w:bodyDiv w:val="1"/>
      <w:marLeft w:val="0"/>
      <w:marRight w:val="0"/>
      <w:marTop w:val="0"/>
      <w:marBottom w:val="0"/>
      <w:divBdr>
        <w:top w:val="none" w:sz="0" w:space="0" w:color="auto"/>
        <w:left w:val="none" w:sz="0" w:space="0" w:color="auto"/>
        <w:bottom w:val="none" w:sz="0" w:space="0" w:color="auto"/>
        <w:right w:val="none" w:sz="0" w:space="0" w:color="auto"/>
      </w:divBdr>
    </w:div>
    <w:div w:id="1242985208">
      <w:bodyDiv w:val="1"/>
      <w:marLeft w:val="0"/>
      <w:marRight w:val="0"/>
      <w:marTop w:val="0"/>
      <w:marBottom w:val="0"/>
      <w:divBdr>
        <w:top w:val="none" w:sz="0" w:space="0" w:color="auto"/>
        <w:left w:val="none" w:sz="0" w:space="0" w:color="auto"/>
        <w:bottom w:val="none" w:sz="0" w:space="0" w:color="auto"/>
        <w:right w:val="none" w:sz="0" w:space="0" w:color="auto"/>
      </w:divBdr>
    </w:div>
    <w:div w:id="1289891670">
      <w:bodyDiv w:val="1"/>
      <w:marLeft w:val="0"/>
      <w:marRight w:val="0"/>
      <w:marTop w:val="0"/>
      <w:marBottom w:val="0"/>
      <w:divBdr>
        <w:top w:val="none" w:sz="0" w:space="0" w:color="auto"/>
        <w:left w:val="none" w:sz="0" w:space="0" w:color="auto"/>
        <w:bottom w:val="none" w:sz="0" w:space="0" w:color="auto"/>
        <w:right w:val="none" w:sz="0" w:space="0" w:color="auto"/>
      </w:divBdr>
    </w:div>
    <w:div w:id="1381444117">
      <w:bodyDiv w:val="1"/>
      <w:marLeft w:val="0"/>
      <w:marRight w:val="0"/>
      <w:marTop w:val="0"/>
      <w:marBottom w:val="0"/>
      <w:divBdr>
        <w:top w:val="none" w:sz="0" w:space="0" w:color="auto"/>
        <w:left w:val="none" w:sz="0" w:space="0" w:color="auto"/>
        <w:bottom w:val="none" w:sz="0" w:space="0" w:color="auto"/>
        <w:right w:val="none" w:sz="0" w:space="0" w:color="auto"/>
      </w:divBdr>
    </w:div>
    <w:div w:id="1435051908">
      <w:bodyDiv w:val="1"/>
      <w:marLeft w:val="0"/>
      <w:marRight w:val="0"/>
      <w:marTop w:val="0"/>
      <w:marBottom w:val="0"/>
      <w:divBdr>
        <w:top w:val="none" w:sz="0" w:space="0" w:color="auto"/>
        <w:left w:val="none" w:sz="0" w:space="0" w:color="auto"/>
        <w:bottom w:val="none" w:sz="0" w:space="0" w:color="auto"/>
        <w:right w:val="none" w:sz="0" w:space="0" w:color="auto"/>
      </w:divBdr>
    </w:div>
    <w:div w:id="1473906969">
      <w:bodyDiv w:val="1"/>
      <w:marLeft w:val="0"/>
      <w:marRight w:val="0"/>
      <w:marTop w:val="0"/>
      <w:marBottom w:val="0"/>
      <w:divBdr>
        <w:top w:val="none" w:sz="0" w:space="0" w:color="auto"/>
        <w:left w:val="none" w:sz="0" w:space="0" w:color="auto"/>
        <w:bottom w:val="none" w:sz="0" w:space="0" w:color="auto"/>
        <w:right w:val="none" w:sz="0" w:space="0" w:color="auto"/>
      </w:divBdr>
    </w:div>
    <w:div w:id="1503469897">
      <w:bodyDiv w:val="1"/>
      <w:marLeft w:val="0"/>
      <w:marRight w:val="0"/>
      <w:marTop w:val="0"/>
      <w:marBottom w:val="0"/>
      <w:divBdr>
        <w:top w:val="none" w:sz="0" w:space="0" w:color="auto"/>
        <w:left w:val="none" w:sz="0" w:space="0" w:color="auto"/>
        <w:bottom w:val="none" w:sz="0" w:space="0" w:color="auto"/>
        <w:right w:val="none" w:sz="0" w:space="0" w:color="auto"/>
      </w:divBdr>
    </w:div>
    <w:div w:id="1608198742">
      <w:bodyDiv w:val="1"/>
      <w:marLeft w:val="0"/>
      <w:marRight w:val="0"/>
      <w:marTop w:val="0"/>
      <w:marBottom w:val="0"/>
      <w:divBdr>
        <w:top w:val="none" w:sz="0" w:space="0" w:color="auto"/>
        <w:left w:val="none" w:sz="0" w:space="0" w:color="auto"/>
        <w:bottom w:val="none" w:sz="0" w:space="0" w:color="auto"/>
        <w:right w:val="none" w:sz="0" w:space="0" w:color="auto"/>
      </w:divBdr>
    </w:div>
    <w:div w:id="1664964030">
      <w:bodyDiv w:val="1"/>
      <w:marLeft w:val="0"/>
      <w:marRight w:val="0"/>
      <w:marTop w:val="0"/>
      <w:marBottom w:val="0"/>
      <w:divBdr>
        <w:top w:val="none" w:sz="0" w:space="0" w:color="auto"/>
        <w:left w:val="none" w:sz="0" w:space="0" w:color="auto"/>
        <w:bottom w:val="none" w:sz="0" w:space="0" w:color="auto"/>
        <w:right w:val="none" w:sz="0" w:space="0" w:color="auto"/>
      </w:divBdr>
    </w:div>
    <w:div w:id="1692684028">
      <w:bodyDiv w:val="1"/>
      <w:marLeft w:val="0"/>
      <w:marRight w:val="0"/>
      <w:marTop w:val="0"/>
      <w:marBottom w:val="0"/>
      <w:divBdr>
        <w:top w:val="none" w:sz="0" w:space="0" w:color="auto"/>
        <w:left w:val="none" w:sz="0" w:space="0" w:color="auto"/>
        <w:bottom w:val="none" w:sz="0" w:space="0" w:color="auto"/>
        <w:right w:val="none" w:sz="0" w:space="0" w:color="auto"/>
      </w:divBdr>
    </w:div>
    <w:div w:id="1719746084">
      <w:bodyDiv w:val="1"/>
      <w:marLeft w:val="0"/>
      <w:marRight w:val="0"/>
      <w:marTop w:val="0"/>
      <w:marBottom w:val="0"/>
      <w:divBdr>
        <w:top w:val="none" w:sz="0" w:space="0" w:color="auto"/>
        <w:left w:val="none" w:sz="0" w:space="0" w:color="auto"/>
        <w:bottom w:val="none" w:sz="0" w:space="0" w:color="auto"/>
        <w:right w:val="none" w:sz="0" w:space="0" w:color="auto"/>
      </w:divBdr>
    </w:div>
    <w:div w:id="1749038503">
      <w:bodyDiv w:val="1"/>
      <w:marLeft w:val="0"/>
      <w:marRight w:val="0"/>
      <w:marTop w:val="0"/>
      <w:marBottom w:val="0"/>
      <w:divBdr>
        <w:top w:val="none" w:sz="0" w:space="0" w:color="auto"/>
        <w:left w:val="none" w:sz="0" w:space="0" w:color="auto"/>
        <w:bottom w:val="none" w:sz="0" w:space="0" w:color="auto"/>
        <w:right w:val="none" w:sz="0" w:space="0" w:color="auto"/>
      </w:divBdr>
    </w:div>
    <w:div w:id="1837719129">
      <w:bodyDiv w:val="1"/>
      <w:marLeft w:val="0"/>
      <w:marRight w:val="0"/>
      <w:marTop w:val="0"/>
      <w:marBottom w:val="0"/>
      <w:divBdr>
        <w:top w:val="none" w:sz="0" w:space="0" w:color="auto"/>
        <w:left w:val="none" w:sz="0" w:space="0" w:color="auto"/>
        <w:bottom w:val="none" w:sz="0" w:space="0" w:color="auto"/>
        <w:right w:val="none" w:sz="0" w:space="0" w:color="auto"/>
      </w:divBdr>
    </w:div>
    <w:div w:id="1849372036">
      <w:bodyDiv w:val="1"/>
      <w:marLeft w:val="0"/>
      <w:marRight w:val="0"/>
      <w:marTop w:val="0"/>
      <w:marBottom w:val="0"/>
      <w:divBdr>
        <w:top w:val="none" w:sz="0" w:space="0" w:color="auto"/>
        <w:left w:val="none" w:sz="0" w:space="0" w:color="auto"/>
        <w:bottom w:val="none" w:sz="0" w:space="0" w:color="auto"/>
        <w:right w:val="none" w:sz="0" w:space="0" w:color="auto"/>
      </w:divBdr>
    </w:div>
    <w:div w:id="1903172171">
      <w:bodyDiv w:val="1"/>
      <w:marLeft w:val="0"/>
      <w:marRight w:val="0"/>
      <w:marTop w:val="0"/>
      <w:marBottom w:val="0"/>
      <w:divBdr>
        <w:top w:val="none" w:sz="0" w:space="0" w:color="auto"/>
        <w:left w:val="none" w:sz="0" w:space="0" w:color="auto"/>
        <w:bottom w:val="none" w:sz="0" w:space="0" w:color="auto"/>
        <w:right w:val="none" w:sz="0" w:space="0" w:color="auto"/>
      </w:divBdr>
    </w:div>
    <w:div w:id="1993361831">
      <w:bodyDiv w:val="1"/>
      <w:marLeft w:val="0"/>
      <w:marRight w:val="0"/>
      <w:marTop w:val="0"/>
      <w:marBottom w:val="0"/>
      <w:divBdr>
        <w:top w:val="none" w:sz="0" w:space="0" w:color="auto"/>
        <w:left w:val="none" w:sz="0" w:space="0" w:color="auto"/>
        <w:bottom w:val="none" w:sz="0" w:space="0" w:color="auto"/>
        <w:right w:val="none" w:sz="0" w:space="0" w:color="auto"/>
      </w:divBdr>
    </w:div>
    <w:div w:id="1994019635">
      <w:bodyDiv w:val="1"/>
      <w:marLeft w:val="0"/>
      <w:marRight w:val="0"/>
      <w:marTop w:val="0"/>
      <w:marBottom w:val="0"/>
      <w:divBdr>
        <w:top w:val="none" w:sz="0" w:space="0" w:color="auto"/>
        <w:left w:val="none" w:sz="0" w:space="0" w:color="auto"/>
        <w:bottom w:val="none" w:sz="0" w:space="0" w:color="auto"/>
        <w:right w:val="none" w:sz="0" w:space="0" w:color="auto"/>
      </w:divBdr>
    </w:div>
    <w:div w:id="1995453640">
      <w:bodyDiv w:val="1"/>
      <w:marLeft w:val="0"/>
      <w:marRight w:val="0"/>
      <w:marTop w:val="0"/>
      <w:marBottom w:val="0"/>
      <w:divBdr>
        <w:top w:val="none" w:sz="0" w:space="0" w:color="auto"/>
        <w:left w:val="none" w:sz="0" w:space="0" w:color="auto"/>
        <w:bottom w:val="none" w:sz="0" w:space="0" w:color="auto"/>
        <w:right w:val="none" w:sz="0" w:space="0" w:color="auto"/>
      </w:divBdr>
    </w:div>
    <w:div w:id="212495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2478/eb-2021-0016" TargetMode="External"/><Relationship Id="rId13" Type="http://schemas.openxmlformats.org/officeDocument/2006/relationships/hyperlink" Target="http://www.worldbankdatasets.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wjournal.org/index.php/bsjournal/article/view/759" TargetMode="External"/><Relationship Id="rId12" Type="http://schemas.openxmlformats.org/officeDocument/2006/relationships/hyperlink" Target="https://doi.org/10.53555/nnbma.v7i3.93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upediapublications.org/journals/index.php/JSMaP/"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3390/su10072398"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geos.ed.ac.uk/homes/nmarkuss/WPMetrics.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17</Pages>
  <Words>5549</Words>
  <Characters>31635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1180</cp:lastModifiedBy>
  <cp:revision>56</cp:revision>
  <dcterms:created xsi:type="dcterms:W3CDTF">2025-03-03T15:53:00Z</dcterms:created>
  <dcterms:modified xsi:type="dcterms:W3CDTF">2025-07-12T12:02:00Z</dcterms:modified>
</cp:coreProperties>
</file>