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0"/>
        <w:gridCol w:w="7050"/>
      </w:tblGrid>
      <w:tr w:rsidR="0015288E" w:rsidTr="0015288E">
        <w:trPr>
          <w:trHeight w:val="46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288E" w:rsidRDefault="0015288E">
            <w:pPr>
              <w:pStyle w:val="Heading2"/>
              <w:jc w:val="left"/>
              <w:rPr>
                <w:rFonts w:ascii="Cambria" w:hAnsi="Cambria" w:cs="Arial"/>
                <w:b w:val="0"/>
                <w:bCs w:val="0"/>
                <w:sz w:val="28"/>
                <w:szCs w:val="28"/>
                <w:lang w:val="en-GB" w:eastAsia="en-US"/>
              </w:rPr>
            </w:pPr>
          </w:p>
        </w:tc>
      </w:tr>
      <w:tr w:rsidR="0015288E" w:rsidTr="0015288E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8E" w:rsidRDefault="0015288E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Journal Name: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288E" w:rsidRDefault="0015288E">
            <w:pPr>
              <w:rPr>
                <w:rFonts w:ascii="Cambria" w:hAnsi="Cambria" w:cs="Arial"/>
                <w:b/>
                <w:bCs/>
                <w:sz w:val="20"/>
                <w:szCs w:val="28"/>
              </w:rPr>
            </w:pPr>
            <w:hyperlink r:id="rId5" w:history="1">
              <w:r>
                <w:rPr>
                  <w:rStyle w:val="Hyperlink"/>
                  <w:rFonts w:eastAsia="MS Mincho"/>
                </w:rPr>
                <w:t>Asian Journal of Research and Review in Agriculture</w:t>
              </w:r>
            </w:hyperlink>
          </w:p>
        </w:tc>
      </w:tr>
      <w:tr w:rsidR="0015288E" w:rsidTr="0015288E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8E" w:rsidRDefault="0015288E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Manuscript Number: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288E" w:rsidRDefault="0015288E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  <w:t>Ms_AJRRA_2020</w:t>
            </w:r>
          </w:p>
        </w:tc>
      </w:tr>
      <w:tr w:rsidR="0015288E" w:rsidTr="0015288E">
        <w:trPr>
          <w:trHeight w:val="65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8E" w:rsidRDefault="0015288E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288E" w:rsidRDefault="0015288E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GROWTH AND YIELD RESPONSE OF ROSELLE (Hibiscus </w:t>
            </w:r>
            <w:proofErr w:type="spell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sabdariffa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L.) TO FARMYARD MANURE AND NPK FERTILIZER IN OWERRI, NIGERIA</w:t>
            </w:r>
          </w:p>
        </w:tc>
      </w:tr>
      <w:tr w:rsidR="0015288E" w:rsidTr="0015288E">
        <w:trPr>
          <w:trHeight w:val="332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8E" w:rsidRDefault="0015288E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Type of the Article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88E" w:rsidRDefault="0015288E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</w:p>
        </w:tc>
      </w:tr>
    </w:tbl>
    <w:p w:rsidR="0015288E" w:rsidRDefault="0015288E" w:rsidP="0015288E">
      <w:pPr>
        <w:pStyle w:val="BodyText"/>
        <w:rPr>
          <w:rFonts w:ascii="Cambria" w:hAnsi="Cambria" w:cs="Arial"/>
          <w:b/>
          <w:bCs/>
          <w:sz w:val="20"/>
          <w:szCs w:val="20"/>
          <w:u w:val="single"/>
          <w:lang w:val="en-GB"/>
        </w:rPr>
      </w:pPr>
    </w:p>
    <w:p w:rsidR="0015288E" w:rsidRDefault="0015288E" w:rsidP="0015288E">
      <w:pPr>
        <w:rPr>
          <w:sz w:val="20"/>
          <w:szCs w:val="20"/>
        </w:rPr>
      </w:pPr>
    </w:p>
    <w:tbl>
      <w:tblPr>
        <w:tblW w:w="52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1"/>
        <w:gridCol w:w="6285"/>
        <w:gridCol w:w="1481"/>
      </w:tblGrid>
      <w:tr w:rsidR="0015288E" w:rsidTr="0015288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</w:tc>
      </w:tr>
      <w:tr w:rsidR="0015288E" w:rsidTr="0015288E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:rsidR="0015288E" w:rsidRDefault="0015288E">
            <w:pPr>
              <w:keepNext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15288E" w:rsidRDefault="0015288E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>
              <w:rPr>
                <w:rFonts w:eastAsia="MS Mincho" w:cs="Helvetica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:rsidR="0015288E" w:rsidRDefault="0015288E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15288E" w:rsidTr="0015288E">
        <w:trPr>
          <w:trHeight w:val="1264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288E" w:rsidRDefault="0015288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15288E" w:rsidRDefault="0015288E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15288E" w:rsidTr="0015288E">
        <w:trPr>
          <w:trHeight w:val="1262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288E" w:rsidRDefault="0015288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15288E" w:rsidRDefault="0015288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15288E" w:rsidRDefault="0015288E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15288E" w:rsidTr="0015288E">
        <w:trPr>
          <w:trHeight w:val="1262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288E" w:rsidRDefault="0015288E">
            <w:pPr>
              <w:keepNext/>
              <w:ind w:left="360"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15288E" w:rsidRDefault="0015288E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15288E" w:rsidTr="0015288E">
        <w:trPr>
          <w:trHeight w:val="704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288E" w:rsidRDefault="0015288E">
            <w:pPr>
              <w:keepNext/>
              <w:ind w:left="360"/>
              <w:outlineLvl w:val="1"/>
              <w:rPr>
                <w:rFonts w:ascii="Helvetica" w:eastAsia="MS Mincho" w:hAnsi="Helvetica" w:cs="Helvetica"/>
                <w:sz w:val="20"/>
                <w:szCs w:val="20"/>
                <w:u w:val="single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15288E" w:rsidTr="0015288E">
        <w:trPr>
          <w:trHeight w:val="703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288E" w:rsidRDefault="0015288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suggestions of </w:t>
            </w:r>
            <w:r>
              <w:rPr>
                <w:b/>
                <w:bCs/>
                <w:sz w:val="20"/>
                <w:szCs w:val="20"/>
                <w:lang w:val="en-GB"/>
              </w:rPr>
              <w:lastRenderedPageBreak/>
              <w:t>additional references, please mention them in the review form.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15288E" w:rsidTr="0015288E">
        <w:trPr>
          <w:trHeight w:val="386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288E" w:rsidRDefault="0015288E">
            <w:pPr>
              <w:keepNext/>
              <w:ind w:left="360"/>
              <w:outlineLvl w:val="1"/>
              <w:rPr>
                <w:rFonts w:eastAsia="MS Mincho" w:cs="Helvetica"/>
                <w:b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sz w:val="20"/>
                <w:szCs w:val="20"/>
                <w:lang w:val="en-GB"/>
              </w:rPr>
              <w:lastRenderedPageBreak/>
              <w:t>Is the language/English quality of the article suitable for scholarly communications?</w:t>
            </w: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</w:tc>
      </w:tr>
      <w:tr w:rsidR="0015288E" w:rsidTr="0015288E">
        <w:trPr>
          <w:trHeight w:val="1178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288E" w:rsidRDefault="0015288E">
            <w:pPr>
              <w:keepNext/>
              <w:outlineLvl w:val="1"/>
              <w:rPr>
                <w:rFonts w:eastAsia="MS Mincho" w:cs="Helvetica"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sz w:val="20"/>
                <w:szCs w:val="20"/>
                <w:u w:val="single"/>
                <w:lang w:val="en-GB"/>
              </w:rPr>
              <w:t>Optional/General</w:t>
            </w:r>
            <w:r>
              <w:rPr>
                <w:rFonts w:eastAsia="MS Mincho" w:cs="Helvetica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MS Mincho" w:cs="Helvetica"/>
                <w:sz w:val="20"/>
                <w:szCs w:val="20"/>
                <w:lang w:val="en-GB"/>
              </w:rPr>
              <w:t>comments</w:t>
            </w:r>
          </w:p>
          <w:p w:rsidR="0015288E" w:rsidRDefault="0015288E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88E" w:rsidRDefault="0015288E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  <w:r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See attachment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8E" w:rsidRDefault="00BC1BC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noted</w:t>
            </w:r>
            <w:bookmarkStart w:id="0" w:name="_GoBack"/>
            <w:bookmarkEnd w:id="0"/>
          </w:p>
        </w:tc>
      </w:tr>
    </w:tbl>
    <w:p w:rsidR="0015288E" w:rsidRDefault="0015288E" w:rsidP="0015288E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15288E" w:rsidRDefault="0015288E" w:rsidP="0015288E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15288E" w:rsidRDefault="0015288E" w:rsidP="0015288E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15288E" w:rsidRDefault="0015288E" w:rsidP="0015288E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9"/>
        <w:gridCol w:w="1247"/>
      </w:tblGrid>
      <w:tr w:rsidR="0015288E" w:rsidTr="0015288E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88E" w:rsidRDefault="0015288E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1" w:name="_Hlk171333471"/>
            <w:r>
              <w:rPr>
                <w:b/>
                <w:bCs/>
                <w:sz w:val="20"/>
                <w:szCs w:val="20"/>
                <w:u w:val="single"/>
                <w:lang w:val="en-GB"/>
              </w:rPr>
              <w:t>Editorial Comments (This section is reserved for the comments from journal editorial office and editors):</w:t>
            </w:r>
          </w:p>
          <w:p w:rsidR="0015288E" w:rsidRDefault="0015288E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15288E" w:rsidTr="0015288E">
        <w:tc>
          <w:tcPr>
            <w:tcW w:w="4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288E" w:rsidRDefault="0015288E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Author’s Feedback</w:t>
            </w:r>
          </w:p>
        </w:tc>
      </w:tr>
      <w:tr w:rsidR="0015288E" w:rsidTr="0015288E">
        <w:tc>
          <w:tcPr>
            <w:tcW w:w="4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 are hereby suggested to include following recent references to improve the quality of the manuscript.</w:t>
            </w: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shd w:val="clear" w:color="auto" w:fill="FFFFFF"/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 xml:space="preserve">Rani YS, </w:t>
            </w:r>
            <w:proofErr w:type="spellStart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Sreelatha</w:t>
            </w:r>
            <w:proofErr w:type="spellEnd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 xml:space="preserve"> T, </w:t>
            </w:r>
            <w:proofErr w:type="spellStart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Rao</w:t>
            </w:r>
            <w:proofErr w:type="spellEnd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 xml:space="preserve"> MS, </w:t>
            </w:r>
            <w:proofErr w:type="spellStart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Swathi</w:t>
            </w:r>
            <w:proofErr w:type="spellEnd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 xml:space="preserve"> B, </w:t>
            </w:r>
            <w:proofErr w:type="spellStart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Babu</w:t>
            </w:r>
            <w:proofErr w:type="spellEnd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 xml:space="preserve"> GC, </w:t>
            </w:r>
            <w:proofErr w:type="spellStart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Mitra</w:t>
            </w:r>
            <w:proofErr w:type="spellEnd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 xml:space="preserve"> S. Effect of Intercropping on Growth and Yield of (Hibiscus </w:t>
            </w:r>
            <w:proofErr w:type="spellStart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sabdariffa</w:t>
            </w:r>
            <w:proofErr w:type="spellEnd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 xml:space="preserve"> L.), Mesta (Roselle) in India. Arch. </w:t>
            </w:r>
            <w:proofErr w:type="spellStart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Curr</w:t>
            </w:r>
            <w:proofErr w:type="spellEnd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. Res. Int. [Internet]. 2025 Feb. 7 [cited 2025 Jun. 25]</w:t>
            </w:r>
            <w:proofErr w:type="gramStart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;25</w:t>
            </w:r>
            <w:proofErr w:type="gramEnd"/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 xml:space="preserve">(2):69-75. Available from: </w:t>
            </w:r>
            <w:hyperlink r:id="rId6" w:history="1">
              <w:r>
                <w:rPr>
                  <w:rStyle w:val="Hyperlink"/>
                  <w:rFonts w:ascii="Arial" w:eastAsia="MS Mincho" w:hAnsi="Arial" w:cs="Arial"/>
                  <w:color w:val="0563C1"/>
                  <w:sz w:val="27"/>
                  <w:szCs w:val="27"/>
                  <w:lang w:val="en-IN" w:eastAsia="en-IN"/>
                </w:rPr>
                <w:t>https://journalacri.com/index.php/ACRI/article/view/1068</w:t>
              </w:r>
            </w:hyperlink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 xml:space="preserve"> </w:t>
            </w:r>
          </w:p>
          <w:p w:rsidR="0015288E" w:rsidRDefault="0015288E">
            <w:pPr>
              <w:shd w:val="clear" w:color="auto" w:fill="FFFFFF"/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  <w:lang w:val="en-IN" w:eastAsia="en-IN"/>
              </w:rPr>
              <w:t>More Citation Formats </w:t>
            </w: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  <w:p w:rsidR="0015288E" w:rsidRDefault="0015288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88E" w:rsidRDefault="0015288E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</w:tr>
      <w:bookmarkEnd w:id="1"/>
    </w:tbl>
    <w:p w:rsidR="0015288E" w:rsidRDefault="0015288E" w:rsidP="0015288E">
      <w:pPr>
        <w:spacing w:after="160" w:line="254" w:lineRule="auto"/>
        <w:rPr>
          <w:rFonts w:ascii="Calibri" w:eastAsia="Calibri" w:hAnsi="Calibri"/>
          <w:kern w:val="2"/>
          <w:sz w:val="22"/>
          <w:szCs w:val="22"/>
          <w:lang w:val="en-IN"/>
        </w:rPr>
      </w:pPr>
    </w:p>
    <w:p w:rsidR="0015288E" w:rsidRDefault="0015288E" w:rsidP="0015288E">
      <w:pPr>
        <w:spacing w:after="160" w:line="254" w:lineRule="auto"/>
        <w:rPr>
          <w:rFonts w:ascii="Calibri" w:eastAsia="Calibri" w:hAnsi="Calibri"/>
          <w:kern w:val="2"/>
          <w:sz w:val="22"/>
          <w:szCs w:val="22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2609"/>
        <w:gridCol w:w="2605"/>
      </w:tblGrid>
      <w:tr w:rsidR="0015288E" w:rsidTr="0015288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5288E" w:rsidTr="0015288E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88E" w:rsidRDefault="0015288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88E" w:rsidRDefault="0015288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</w:t>
            </w:r>
            <w:proofErr w:type="gramEnd"/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 the manuscript and highlight that part in the manuscript. It is mandatory that authors should write his/her feedback here)</w:t>
            </w:r>
          </w:p>
        </w:tc>
      </w:tr>
      <w:tr w:rsidR="0015288E" w:rsidTr="0015288E">
        <w:trPr>
          <w:trHeight w:val="89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5288E" w:rsidRDefault="001528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:rsidR="00ED020E" w:rsidRDefault="00ED020E"/>
    <w:sectPr w:rsidR="00ED02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7C"/>
    <w:rsid w:val="00054E7C"/>
    <w:rsid w:val="0015288E"/>
    <w:rsid w:val="00970B14"/>
    <w:rsid w:val="00BC1BCB"/>
    <w:rsid w:val="00ED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15288E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5288E"/>
    <w:rPr>
      <w:rFonts w:ascii="Helvetica" w:eastAsia="MS Mincho" w:hAnsi="Helvetica" w:cs="Times New Roman"/>
      <w:b/>
      <w:bCs/>
      <w:sz w:val="20"/>
      <w:szCs w:val="20"/>
      <w:lang w:val="fr-FR" w:eastAsia="x-none"/>
    </w:rPr>
  </w:style>
  <w:style w:type="character" w:styleId="Hyperlink">
    <w:name w:val="Hyperlink"/>
    <w:uiPriority w:val="99"/>
    <w:semiHidden/>
    <w:unhideWhenUsed/>
    <w:rsid w:val="0015288E"/>
    <w:rPr>
      <w:color w:val="0000FF"/>
      <w:u w:val="single"/>
    </w:rPr>
  </w:style>
  <w:style w:type="paragraph" w:styleId="NormalWeb">
    <w:name w:val="Normal (Web)"/>
    <w:basedOn w:val="Normal"/>
    <w:unhideWhenUsed/>
    <w:rsid w:val="0015288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unhideWhenUsed/>
    <w:rsid w:val="0015288E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basedOn w:val="DefaultParagraphFont"/>
    <w:link w:val="BodyText"/>
    <w:rsid w:val="0015288E"/>
    <w:rPr>
      <w:rFonts w:ascii="Helvetica" w:eastAsia="MS Mincho" w:hAnsi="Helvetica" w:cs="Times New Roman"/>
      <w:sz w:val="24"/>
      <w:szCs w:val="24"/>
      <w:lang w:val="fr-FR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15288E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5288E"/>
    <w:rPr>
      <w:rFonts w:ascii="Helvetica" w:eastAsia="MS Mincho" w:hAnsi="Helvetica" w:cs="Times New Roman"/>
      <w:b/>
      <w:bCs/>
      <w:sz w:val="20"/>
      <w:szCs w:val="20"/>
      <w:lang w:val="fr-FR" w:eastAsia="x-none"/>
    </w:rPr>
  </w:style>
  <w:style w:type="character" w:styleId="Hyperlink">
    <w:name w:val="Hyperlink"/>
    <w:uiPriority w:val="99"/>
    <w:semiHidden/>
    <w:unhideWhenUsed/>
    <w:rsid w:val="0015288E"/>
    <w:rPr>
      <w:color w:val="0000FF"/>
      <w:u w:val="single"/>
    </w:rPr>
  </w:style>
  <w:style w:type="paragraph" w:styleId="NormalWeb">
    <w:name w:val="Normal (Web)"/>
    <w:basedOn w:val="Normal"/>
    <w:unhideWhenUsed/>
    <w:rsid w:val="0015288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unhideWhenUsed/>
    <w:rsid w:val="0015288E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basedOn w:val="DefaultParagraphFont"/>
    <w:link w:val="BodyText"/>
    <w:rsid w:val="0015288E"/>
    <w:rPr>
      <w:rFonts w:ascii="Helvetica" w:eastAsia="MS Mincho" w:hAnsi="Helvetica" w:cs="Times New Roman"/>
      <w:sz w:val="24"/>
      <w:szCs w:val="24"/>
      <w:lang w:val="fr-FR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8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journalacri.com/index.php/ACRI/article/view/1068" TargetMode="External"/><Relationship Id="rId5" Type="http://schemas.openxmlformats.org/officeDocument/2006/relationships/hyperlink" Target="https://jagriculture.com/index.php/AJR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Nnadi Kelechi Joseph</dc:creator>
  <cp:lastModifiedBy>Nnadi Kelechi Joseph</cp:lastModifiedBy>
  <cp:revision>2</cp:revision>
  <dcterms:created xsi:type="dcterms:W3CDTF">2025-07-07T19:11:00Z</dcterms:created>
  <dcterms:modified xsi:type="dcterms:W3CDTF">2025-07-07T19:11:00Z</dcterms:modified>
</cp:coreProperties>
</file>