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990B0" w14:textId="72C7C7E7" w:rsidR="00A273ED" w:rsidRPr="00793A35" w:rsidRDefault="00567985" w:rsidP="00FF621A">
      <w:pPr>
        <w:spacing w:after="0" w:line="240" w:lineRule="auto"/>
        <w:jc w:val="center"/>
        <w:rPr>
          <w:rFonts w:ascii="Times New Roman" w:hAnsi="Times New Roman" w:cs="Times New Roman"/>
          <w:b/>
          <w:sz w:val="36"/>
          <w:szCs w:val="36"/>
        </w:rPr>
      </w:pPr>
      <w:r w:rsidRPr="00793A35">
        <w:rPr>
          <w:rFonts w:ascii="Times New Roman" w:hAnsi="Times New Roman" w:cs="Times New Roman"/>
          <w:b/>
          <w:sz w:val="36"/>
          <w:szCs w:val="36"/>
          <w:highlight w:val="yellow"/>
        </w:rPr>
        <w:t>Forensic accounting expertise, risk management, and financial performance in deposit money banks in Nigeria</w:t>
      </w:r>
    </w:p>
    <w:p w14:paraId="6C3B644B" w14:textId="77777777" w:rsidR="00FF621A" w:rsidRPr="00793A35" w:rsidRDefault="00FF621A" w:rsidP="00FF621A">
      <w:pPr>
        <w:spacing w:after="0" w:line="240" w:lineRule="auto"/>
        <w:jc w:val="center"/>
        <w:rPr>
          <w:rFonts w:ascii="Times New Roman" w:hAnsi="Times New Roman" w:cs="Times New Roman"/>
          <w:b/>
          <w:sz w:val="36"/>
          <w:szCs w:val="36"/>
        </w:rPr>
      </w:pPr>
    </w:p>
    <w:p w14:paraId="25C0F780" w14:textId="77777777" w:rsidR="00AA1FD2" w:rsidRDefault="00AA1FD2" w:rsidP="00DA2CFA">
      <w:pPr>
        <w:spacing w:after="0" w:line="240" w:lineRule="auto"/>
        <w:jc w:val="center"/>
        <w:rPr>
          <w:rFonts w:ascii="Times New Roman" w:hAnsi="Times New Roman" w:cs="Times New Roman"/>
          <w:b/>
          <w:sz w:val="24"/>
          <w:szCs w:val="24"/>
        </w:rPr>
      </w:pPr>
    </w:p>
    <w:p w14:paraId="68BAC1D9" w14:textId="376E83BF" w:rsidR="00455285" w:rsidRPr="00FF621A" w:rsidRDefault="000813C1" w:rsidP="00DA2CFA">
      <w:pPr>
        <w:spacing w:after="0" w:line="240" w:lineRule="auto"/>
        <w:jc w:val="center"/>
        <w:rPr>
          <w:rFonts w:ascii="Times New Roman" w:hAnsi="Times New Roman" w:cs="Times New Roman"/>
          <w:b/>
          <w:sz w:val="24"/>
          <w:szCs w:val="24"/>
        </w:rPr>
      </w:pPr>
      <w:r w:rsidRPr="00FF621A">
        <w:rPr>
          <w:rFonts w:ascii="Times New Roman" w:hAnsi="Times New Roman" w:cs="Times New Roman"/>
          <w:b/>
          <w:sz w:val="24"/>
          <w:szCs w:val="24"/>
        </w:rPr>
        <w:t>Abstract</w:t>
      </w:r>
    </w:p>
    <w:p w14:paraId="5FAB9C30" w14:textId="69676FA6" w:rsidR="00333A86" w:rsidRPr="00793A35" w:rsidRDefault="00DB0A69" w:rsidP="00FF621A">
      <w:pPr>
        <w:spacing w:after="0" w:line="240" w:lineRule="auto"/>
        <w:jc w:val="both"/>
        <w:rPr>
          <w:rFonts w:ascii="Times New Roman" w:eastAsia="Times New Roman" w:hAnsi="Times New Roman" w:cs="Times New Roman"/>
          <w:i/>
          <w:iCs/>
          <w:sz w:val="24"/>
          <w:szCs w:val="24"/>
        </w:rPr>
      </w:pPr>
      <w:r w:rsidRPr="00793A35">
        <w:rPr>
          <w:rFonts w:ascii="Times New Roman" w:eastAsia="Times New Roman" w:hAnsi="Times New Roman" w:cs="Times New Roman"/>
          <w:i/>
          <w:sz w:val="24"/>
          <w:szCs w:val="24"/>
          <w:highlight w:val="yellow"/>
        </w:rPr>
        <w:t xml:space="preserve">In a global sense, financial performance continues to be one of the major drivers of sustainability and stability for any </w:t>
      </w:r>
      <w:r>
        <w:rPr>
          <w:rFonts w:ascii="Times New Roman" w:eastAsia="Times New Roman" w:hAnsi="Times New Roman" w:cs="Times New Roman"/>
          <w:i/>
          <w:sz w:val="24"/>
          <w:szCs w:val="24"/>
          <w:highlight w:val="yellow"/>
        </w:rPr>
        <w:t>organisation</w:t>
      </w:r>
      <w:r w:rsidRPr="00793A35">
        <w:rPr>
          <w:rFonts w:ascii="Times New Roman" w:eastAsia="Times New Roman" w:hAnsi="Times New Roman" w:cs="Times New Roman"/>
          <w:i/>
          <w:sz w:val="24"/>
          <w:szCs w:val="24"/>
          <w:highlight w:val="yellow"/>
        </w:rPr>
        <w:t>.</w:t>
      </w:r>
      <w:r>
        <w:rPr>
          <w:rFonts w:ascii="Times New Roman" w:eastAsia="Times New Roman" w:hAnsi="Times New Roman" w:cs="Times New Roman"/>
          <w:i/>
          <w:sz w:val="24"/>
          <w:szCs w:val="24"/>
        </w:rPr>
        <w:t xml:space="preserve"> </w:t>
      </w:r>
      <w:r w:rsidR="00B46878" w:rsidRPr="006435B5">
        <w:rPr>
          <w:rFonts w:ascii="Times New Roman" w:eastAsia="Times New Roman" w:hAnsi="Times New Roman" w:cs="Times New Roman"/>
          <w:i/>
          <w:sz w:val="24"/>
          <w:szCs w:val="24"/>
        </w:rPr>
        <w:t xml:space="preserve">Banking sector financial performance is affected by external shocks like inflation, interest rate, and geopolitical risks to financial distortions created by inefficient financial reporting, misuse of resources, lack of financial reporting quality and absence of risk management capacity all factors possible to address through various forms of outsourcing </w:t>
      </w:r>
      <w:r w:rsidR="0046775F" w:rsidRPr="006435B5">
        <w:rPr>
          <w:rFonts w:ascii="Times New Roman" w:eastAsia="Times New Roman" w:hAnsi="Times New Roman" w:cs="Times New Roman"/>
          <w:i/>
          <w:sz w:val="24"/>
          <w:szCs w:val="24"/>
        </w:rPr>
        <w:t xml:space="preserve">and </w:t>
      </w:r>
      <w:r w:rsidR="00B46878" w:rsidRPr="006435B5">
        <w:rPr>
          <w:rFonts w:ascii="Times New Roman" w:eastAsia="Times New Roman" w:hAnsi="Times New Roman" w:cs="Times New Roman"/>
          <w:i/>
          <w:sz w:val="24"/>
          <w:szCs w:val="24"/>
        </w:rPr>
        <w:t>even maintaining a parent company with adequate financial and human resources.</w:t>
      </w:r>
      <w:r w:rsidR="008F584D">
        <w:rPr>
          <w:rFonts w:ascii="Times New Roman" w:eastAsia="Times New Roman" w:hAnsi="Times New Roman" w:cs="Times New Roman"/>
          <w:i/>
          <w:sz w:val="24"/>
          <w:szCs w:val="24"/>
        </w:rPr>
        <w:t xml:space="preserve"> </w:t>
      </w:r>
      <w:r w:rsidRPr="00793A35">
        <w:rPr>
          <w:rFonts w:ascii="Times New Roman" w:eastAsia="Times New Roman" w:hAnsi="Times New Roman" w:cs="Times New Roman"/>
          <w:i/>
          <w:sz w:val="24"/>
          <w:szCs w:val="24"/>
          <w:highlight w:val="yellow"/>
        </w:rPr>
        <w:t>A mixed research design was adopted</w:t>
      </w:r>
      <w:r w:rsidR="008F584D" w:rsidRPr="00793A35">
        <w:rPr>
          <w:rFonts w:ascii="Times New Roman" w:eastAsia="Times New Roman" w:hAnsi="Times New Roman" w:cs="Times New Roman"/>
          <w:i/>
          <w:sz w:val="24"/>
          <w:szCs w:val="24"/>
          <w:highlight w:val="yellow"/>
        </w:rPr>
        <w:t>.</w:t>
      </w:r>
      <w:r w:rsidR="00D746C6">
        <w:rPr>
          <w:rFonts w:ascii="Times New Roman" w:eastAsia="Times New Roman" w:hAnsi="Times New Roman" w:cs="Times New Roman"/>
          <w:i/>
          <w:sz w:val="24"/>
          <w:szCs w:val="24"/>
        </w:rPr>
        <w:t xml:space="preserve"> </w:t>
      </w:r>
      <w:r w:rsidR="00B46878" w:rsidRPr="006435B5">
        <w:rPr>
          <w:rFonts w:ascii="Times New Roman" w:eastAsia="Times New Roman" w:hAnsi="Times New Roman" w:cs="Times New Roman"/>
          <w:i/>
          <w:sz w:val="24"/>
          <w:szCs w:val="24"/>
        </w:rPr>
        <w:t xml:space="preserve">The study adopts a combination of survey and ex post facto research designs to </w:t>
      </w:r>
      <w:r w:rsidR="00312197" w:rsidRPr="006435B5">
        <w:rPr>
          <w:rFonts w:ascii="Times New Roman" w:eastAsia="Times New Roman" w:hAnsi="Times New Roman" w:cs="Times New Roman"/>
          <w:i/>
          <w:sz w:val="24"/>
          <w:szCs w:val="24"/>
        </w:rPr>
        <w:t>examine</w:t>
      </w:r>
      <w:r w:rsidR="00B46878" w:rsidRPr="006435B5">
        <w:rPr>
          <w:rFonts w:ascii="Times New Roman" w:eastAsia="Times New Roman" w:hAnsi="Times New Roman" w:cs="Times New Roman"/>
          <w:i/>
          <w:sz w:val="24"/>
          <w:szCs w:val="24"/>
        </w:rPr>
        <w:t xml:space="preserve"> the </w:t>
      </w:r>
      <w:r w:rsidR="00B64249" w:rsidRPr="006435B5">
        <w:rPr>
          <w:rFonts w:ascii="Times New Roman" w:hAnsi="Times New Roman" w:cs="Times New Roman"/>
          <w:i/>
          <w:sz w:val="24"/>
          <w:szCs w:val="24"/>
        </w:rPr>
        <w:t>impact of forensic accounting expertise on risk management and financial performance in Nigerian deposit money banks</w:t>
      </w:r>
      <w:r w:rsidR="002D7A70" w:rsidRPr="006435B5">
        <w:rPr>
          <w:rFonts w:ascii="Times New Roman" w:hAnsi="Times New Roman" w:cs="Times New Roman"/>
          <w:i/>
          <w:sz w:val="24"/>
          <w:szCs w:val="24"/>
        </w:rPr>
        <w:t>.</w:t>
      </w:r>
      <w:r w:rsidR="00B46878" w:rsidRPr="006435B5">
        <w:rPr>
          <w:rFonts w:ascii="Times New Roman" w:eastAsia="Times New Roman" w:hAnsi="Times New Roman" w:cs="Times New Roman"/>
          <w:i/>
          <w:sz w:val="24"/>
          <w:szCs w:val="24"/>
        </w:rPr>
        <w:t xml:space="preserve"> Using census and purposive sampling </w:t>
      </w:r>
      <w:r w:rsidR="002D7A70" w:rsidRPr="006435B5">
        <w:rPr>
          <w:rFonts w:ascii="Times New Roman" w:eastAsia="Times New Roman" w:hAnsi="Times New Roman" w:cs="Times New Roman"/>
          <w:i/>
          <w:sz w:val="24"/>
          <w:szCs w:val="24"/>
        </w:rPr>
        <w:t>techniques</w:t>
      </w:r>
      <w:r w:rsidR="00B46878" w:rsidRPr="006435B5">
        <w:rPr>
          <w:rFonts w:ascii="Times New Roman" w:eastAsia="Times New Roman" w:hAnsi="Times New Roman" w:cs="Times New Roman"/>
          <w:i/>
          <w:sz w:val="24"/>
          <w:szCs w:val="24"/>
        </w:rPr>
        <w:t>, 60 accountants working in the banking industry in Akure, Ondo State</w:t>
      </w:r>
      <w:r w:rsidR="00452A08">
        <w:rPr>
          <w:rFonts w:ascii="Times New Roman" w:eastAsia="Times New Roman" w:hAnsi="Times New Roman" w:cs="Times New Roman"/>
          <w:i/>
          <w:sz w:val="24"/>
          <w:szCs w:val="24"/>
        </w:rPr>
        <w:t>,</w:t>
      </w:r>
      <w:r w:rsidR="00B46878" w:rsidRPr="006435B5">
        <w:rPr>
          <w:rFonts w:ascii="Times New Roman" w:eastAsia="Times New Roman" w:hAnsi="Times New Roman" w:cs="Times New Roman"/>
          <w:i/>
          <w:sz w:val="24"/>
          <w:szCs w:val="24"/>
        </w:rPr>
        <w:t xml:space="preserve"> were </w:t>
      </w:r>
      <w:r w:rsidR="002D7A70" w:rsidRPr="006435B5">
        <w:rPr>
          <w:rFonts w:ascii="Times New Roman" w:eastAsia="Times New Roman" w:hAnsi="Times New Roman" w:cs="Times New Roman"/>
          <w:i/>
          <w:sz w:val="24"/>
          <w:szCs w:val="24"/>
        </w:rPr>
        <w:t>selected</w:t>
      </w:r>
      <w:r w:rsidR="00B46878" w:rsidRPr="006435B5">
        <w:rPr>
          <w:rFonts w:ascii="Times New Roman" w:eastAsia="Times New Roman" w:hAnsi="Times New Roman" w:cs="Times New Roman"/>
          <w:i/>
          <w:sz w:val="24"/>
          <w:szCs w:val="24"/>
        </w:rPr>
        <w:t xml:space="preserve"> for the study. The</w:t>
      </w:r>
      <w:r w:rsidR="00312197" w:rsidRPr="006435B5">
        <w:rPr>
          <w:rFonts w:ascii="Times New Roman" w:eastAsia="Times New Roman" w:hAnsi="Times New Roman" w:cs="Times New Roman"/>
          <w:i/>
          <w:sz w:val="24"/>
          <w:szCs w:val="24"/>
        </w:rPr>
        <w:t xml:space="preserve"> study</w:t>
      </w:r>
      <w:r w:rsidR="00B46878" w:rsidRPr="006435B5">
        <w:rPr>
          <w:rFonts w:ascii="Times New Roman" w:eastAsia="Times New Roman" w:hAnsi="Times New Roman" w:cs="Times New Roman"/>
          <w:i/>
          <w:sz w:val="24"/>
          <w:szCs w:val="24"/>
        </w:rPr>
        <w:t xml:space="preserve"> used structured questionnaires and </w:t>
      </w:r>
      <w:r w:rsidR="00452A08" w:rsidRPr="00793A35">
        <w:rPr>
          <w:rFonts w:ascii="Times New Roman" w:eastAsia="Times New Roman" w:hAnsi="Times New Roman" w:cs="Times New Roman"/>
          <w:i/>
          <w:sz w:val="24"/>
          <w:szCs w:val="24"/>
          <w:highlight w:val="yellow"/>
        </w:rPr>
        <w:t>analysed</w:t>
      </w:r>
      <w:r w:rsidR="00452A08" w:rsidRPr="006435B5">
        <w:rPr>
          <w:rFonts w:ascii="Times New Roman" w:eastAsia="Times New Roman" w:hAnsi="Times New Roman" w:cs="Times New Roman"/>
          <w:i/>
          <w:sz w:val="24"/>
          <w:szCs w:val="24"/>
        </w:rPr>
        <w:t xml:space="preserve"> </w:t>
      </w:r>
      <w:r w:rsidR="00B46878" w:rsidRPr="006435B5">
        <w:rPr>
          <w:rFonts w:ascii="Times New Roman" w:eastAsia="Times New Roman" w:hAnsi="Times New Roman" w:cs="Times New Roman"/>
          <w:i/>
          <w:sz w:val="24"/>
          <w:szCs w:val="24"/>
        </w:rPr>
        <w:t xml:space="preserve">their results through </w:t>
      </w:r>
      <w:r w:rsidR="00567985" w:rsidRPr="00793A35">
        <w:rPr>
          <w:rFonts w:ascii="Times New Roman" w:eastAsia="Times New Roman" w:hAnsi="Times New Roman" w:cs="Times New Roman"/>
          <w:i/>
          <w:sz w:val="24"/>
          <w:szCs w:val="24"/>
          <w:highlight w:val="yellow"/>
        </w:rPr>
        <w:t>multiple regression analysis</w:t>
      </w:r>
      <w:r w:rsidR="00B46878" w:rsidRPr="006435B5">
        <w:rPr>
          <w:rFonts w:ascii="Times New Roman" w:eastAsia="Times New Roman" w:hAnsi="Times New Roman" w:cs="Times New Roman"/>
          <w:i/>
          <w:sz w:val="24"/>
          <w:szCs w:val="24"/>
        </w:rPr>
        <w:t>.</w:t>
      </w:r>
      <w:r w:rsidR="008F584D">
        <w:rPr>
          <w:rFonts w:ascii="Times New Roman" w:eastAsia="Times New Roman" w:hAnsi="Times New Roman" w:cs="Times New Roman"/>
          <w:i/>
          <w:sz w:val="24"/>
          <w:szCs w:val="24"/>
        </w:rPr>
        <w:t xml:space="preserve"> </w:t>
      </w:r>
      <w:r w:rsidR="008F584D" w:rsidRPr="00793A35">
        <w:rPr>
          <w:rFonts w:ascii="Times New Roman" w:eastAsia="Times New Roman" w:hAnsi="Times New Roman" w:cs="Times New Roman"/>
          <w:i/>
          <w:sz w:val="24"/>
          <w:szCs w:val="24"/>
          <w:highlight w:val="yellow"/>
        </w:rPr>
        <w:t>Using four scales of strongly agree (SA), agree (A), disagree (D), and strongly disagree (SD).</w:t>
      </w:r>
      <w:r w:rsidR="008F584D" w:rsidRPr="008F584D">
        <w:rPr>
          <w:rFonts w:ascii="Times New Roman" w:eastAsia="Times New Roman" w:hAnsi="Times New Roman" w:cs="Times New Roman"/>
          <w:i/>
          <w:sz w:val="24"/>
          <w:szCs w:val="24"/>
        </w:rPr>
        <w:t xml:space="preserve"> </w:t>
      </w:r>
      <w:r w:rsidR="00B46878" w:rsidRPr="006435B5">
        <w:rPr>
          <w:rFonts w:ascii="Times New Roman" w:eastAsia="Times New Roman" w:hAnsi="Times New Roman" w:cs="Times New Roman"/>
          <w:i/>
          <w:sz w:val="24"/>
          <w:szCs w:val="24"/>
        </w:rPr>
        <w:t xml:space="preserve"> The result </w:t>
      </w:r>
      <w:r w:rsidR="00432F4F">
        <w:rPr>
          <w:rFonts w:ascii="Times New Roman" w:eastAsia="Times New Roman" w:hAnsi="Times New Roman" w:cs="Times New Roman"/>
          <w:i/>
          <w:sz w:val="24"/>
          <w:szCs w:val="24"/>
        </w:rPr>
        <w:t>shows</w:t>
      </w:r>
      <w:r w:rsidR="00312197" w:rsidRPr="006435B5">
        <w:rPr>
          <w:rFonts w:ascii="Times New Roman" w:eastAsia="Times New Roman" w:hAnsi="Times New Roman" w:cs="Times New Roman"/>
          <w:i/>
          <w:sz w:val="24"/>
          <w:szCs w:val="24"/>
        </w:rPr>
        <w:t xml:space="preserve"> that risk mitigation</w:t>
      </w:r>
      <w:r w:rsidR="00B46878" w:rsidRPr="006435B5">
        <w:rPr>
          <w:rFonts w:ascii="Times New Roman" w:eastAsia="Times New Roman" w:hAnsi="Times New Roman" w:cs="Times New Roman"/>
          <w:i/>
          <w:sz w:val="24"/>
          <w:szCs w:val="24"/>
        </w:rPr>
        <w:t>,</w:t>
      </w:r>
      <w:r w:rsidR="00D746C6">
        <w:rPr>
          <w:rFonts w:ascii="Times New Roman" w:eastAsia="Times New Roman" w:hAnsi="Times New Roman" w:cs="Times New Roman"/>
          <w:i/>
          <w:sz w:val="24"/>
          <w:szCs w:val="24"/>
        </w:rPr>
        <w:t xml:space="preserve"> </w:t>
      </w:r>
      <w:r w:rsidR="00567985" w:rsidRPr="00793A35">
        <w:rPr>
          <w:rFonts w:ascii="Times New Roman" w:eastAsia="Times New Roman" w:hAnsi="Times New Roman" w:cs="Times New Roman"/>
          <w:i/>
          <w:sz w:val="24"/>
          <w:szCs w:val="24"/>
          <w:highlight w:val="yellow"/>
        </w:rPr>
        <w:t>B</w:t>
      </w:r>
      <w:r w:rsidR="00B46878" w:rsidRPr="006435B5">
        <w:rPr>
          <w:rFonts w:ascii="Times New Roman" w:eastAsia="Times New Roman" w:hAnsi="Times New Roman" w:cs="Times New Roman"/>
          <w:i/>
          <w:sz w:val="24"/>
          <w:szCs w:val="24"/>
        </w:rPr>
        <w:t xml:space="preserve"> = </w:t>
      </w:r>
      <w:r w:rsidR="00312197" w:rsidRPr="006435B5">
        <w:rPr>
          <w:rFonts w:ascii="Times New Roman" w:eastAsia="Times New Roman" w:hAnsi="Times New Roman" w:cs="Times New Roman"/>
          <w:i/>
          <w:sz w:val="24"/>
          <w:szCs w:val="24"/>
        </w:rPr>
        <w:t>0</w:t>
      </w:r>
      <w:r w:rsidR="00B46878" w:rsidRPr="006435B5">
        <w:rPr>
          <w:rFonts w:ascii="Times New Roman" w:eastAsia="Times New Roman" w:hAnsi="Times New Roman" w:cs="Times New Roman"/>
          <w:i/>
          <w:sz w:val="24"/>
          <w:szCs w:val="24"/>
        </w:rPr>
        <w:t xml:space="preserve">.2972, p = .0168; and stakeholder decision making, coefficient = </w:t>
      </w:r>
      <w:r w:rsidR="00312197" w:rsidRPr="006435B5">
        <w:rPr>
          <w:rFonts w:ascii="Times New Roman" w:eastAsia="Times New Roman" w:hAnsi="Times New Roman" w:cs="Times New Roman"/>
          <w:i/>
          <w:sz w:val="24"/>
          <w:szCs w:val="24"/>
        </w:rPr>
        <w:t>0</w:t>
      </w:r>
      <w:r w:rsidR="00B46878" w:rsidRPr="006435B5">
        <w:rPr>
          <w:rFonts w:ascii="Times New Roman" w:eastAsia="Times New Roman" w:hAnsi="Times New Roman" w:cs="Times New Roman"/>
          <w:i/>
          <w:sz w:val="24"/>
          <w:szCs w:val="24"/>
        </w:rPr>
        <w:t xml:space="preserve">.2573, p = </w:t>
      </w:r>
      <w:r w:rsidR="00312197" w:rsidRPr="006435B5">
        <w:rPr>
          <w:rFonts w:ascii="Times New Roman" w:eastAsia="Times New Roman" w:hAnsi="Times New Roman" w:cs="Times New Roman"/>
          <w:i/>
          <w:sz w:val="24"/>
          <w:szCs w:val="24"/>
        </w:rPr>
        <w:t>0</w:t>
      </w:r>
      <w:r w:rsidR="00B46878" w:rsidRPr="006435B5">
        <w:rPr>
          <w:rFonts w:ascii="Times New Roman" w:eastAsia="Times New Roman" w:hAnsi="Times New Roman" w:cs="Times New Roman"/>
          <w:i/>
          <w:sz w:val="24"/>
          <w:szCs w:val="24"/>
        </w:rPr>
        <w:t>.0315</w:t>
      </w:r>
      <w:r w:rsidR="00452A08">
        <w:rPr>
          <w:rFonts w:ascii="Times New Roman" w:eastAsia="Times New Roman" w:hAnsi="Times New Roman" w:cs="Times New Roman"/>
          <w:i/>
          <w:sz w:val="24"/>
          <w:szCs w:val="24"/>
        </w:rPr>
        <w:t>,</w:t>
      </w:r>
      <w:r w:rsidR="00B46878" w:rsidRPr="006435B5">
        <w:rPr>
          <w:rFonts w:ascii="Times New Roman" w:eastAsia="Times New Roman" w:hAnsi="Times New Roman" w:cs="Times New Roman"/>
          <w:i/>
          <w:sz w:val="24"/>
          <w:szCs w:val="24"/>
        </w:rPr>
        <w:t xml:space="preserve"> have a positive and significant impact on financial p</w:t>
      </w:r>
      <w:r w:rsidR="00312197" w:rsidRPr="006435B5">
        <w:rPr>
          <w:rFonts w:ascii="Times New Roman" w:eastAsia="Times New Roman" w:hAnsi="Times New Roman" w:cs="Times New Roman"/>
          <w:i/>
          <w:sz w:val="24"/>
          <w:szCs w:val="24"/>
        </w:rPr>
        <w:t xml:space="preserve">erformance. On the other hand, </w:t>
      </w:r>
      <w:r w:rsidR="00B46878" w:rsidRPr="006435B5">
        <w:rPr>
          <w:rFonts w:ascii="Times New Roman" w:eastAsia="Times New Roman" w:hAnsi="Times New Roman" w:cs="Times New Roman"/>
          <w:i/>
          <w:sz w:val="24"/>
          <w:szCs w:val="24"/>
        </w:rPr>
        <w:t>risk identification and assessment (coefficient = 0.1452, p = 0.2603) was not significant, indicating that simply identifying the risk is not sufficient in the absence of action</w:t>
      </w:r>
      <w:r w:rsidR="00010D3E">
        <w:rPr>
          <w:rFonts w:ascii="Times New Roman" w:eastAsia="Times New Roman" w:hAnsi="Times New Roman" w:cs="Times New Roman"/>
          <w:i/>
          <w:sz w:val="24"/>
          <w:szCs w:val="24"/>
        </w:rPr>
        <w:t xml:space="preserve"> taken when it comes to issues of financial risk control</w:t>
      </w:r>
      <w:r w:rsidR="00B46878" w:rsidRPr="006435B5">
        <w:rPr>
          <w:rFonts w:ascii="Times New Roman" w:eastAsia="Times New Roman" w:hAnsi="Times New Roman" w:cs="Times New Roman"/>
          <w:i/>
          <w:sz w:val="24"/>
          <w:szCs w:val="24"/>
        </w:rPr>
        <w:t xml:space="preserve">. </w:t>
      </w:r>
      <w:r w:rsidR="0038268F">
        <w:rPr>
          <w:rFonts w:ascii="Times New Roman" w:eastAsia="Times New Roman" w:hAnsi="Times New Roman" w:cs="Times New Roman"/>
          <w:i/>
          <w:sz w:val="24"/>
          <w:szCs w:val="24"/>
        </w:rPr>
        <w:t>T</w:t>
      </w:r>
      <w:r w:rsidR="00B46878" w:rsidRPr="006435B5">
        <w:rPr>
          <w:rFonts w:ascii="Times New Roman" w:eastAsia="Times New Roman" w:hAnsi="Times New Roman" w:cs="Times New Roman"/>
          <w:i/>
          <w:sz w:val="24"/>
          <w:szCs w:val="24"/>
        </w:rPr>
        <w:t xml:space="preserve">he study </w:t>
      </w:r>
      <w:r w:rsidR="00686275" w:rsidRPr="006435B5">
        <w:rPr>
          <w:rFonts w:ascii="Times New Roman" w:eastAsia="Times New Roman" w:hAnsi="Times New Roman" w:cs="Times New Roman"/>
          <w:i/>
          <w:sz w:val="24"/>
          <w:szCs w:val="24"/>
        </w:rPr>
        <w:t>concluded</w:t>
      </w:r>
      <w:r w:rsidR="00B46878" w:rsidRPr="006435B5">
        <w:rPr>
          <w:rFonts w:ascii="Times New Roman" w:eastAsia="Times New Roman" w:hAnsi="Times New Roman" w:cs="Times New Roman"/>
          <w:i/>
          <w:sz w:val="24"/>
          <w:szCs w:val="24"/>
        </w:rPr>
        <w:t xml:space="preserve"> that </w:t>
      </w:r>
      <w:r w:rsidR="00686275" w:rsidRPr="006435B5">
        <w:rPr>
          <w:rFonts w:ascii="Times New Roman" w:eastAsia="Times New Roman" w:hAnsi="Times New Roman" w:cs="Times New Roman"/>
          <w:i/>
          <w:sz w:val="24"/>
          <w:szCs w:val="24"/>
        </w:rPr>
        <w:t>stakeholder</w:t>
      </w:r>
      <w:r w:rsidR="00B46878" w:rsidRPr="006435B5">
        <w:rPr>
          <w:rFonts w:ascii="Times New Roman" w:eastAsia="Times New Roman" w:hAnsi="Times New Roman" w:cs="Times New Roman"/>
          <w:i/>
          <w:sz w:val="24"/>
          <w:szCs w:val="24"/>
        </w:rPr>
        <w:t xml:space="preserve"> </w:t>
      </w:r>
      <w:r w:rsidR="00452A08" w:rsidRPr="00793A35">
        <w:rPr>
          <w:rFonts w:ascii="Times New Roman" w:eastAsia="Times New Roman" w:hAnsi="Times New Roman" w:cs="Times New Roman"/>
          <w:i/>
          <w:sz w:val="24"/>
          <w:szCs w:val="24"/>
          <w:highlight w:val="yellow"/>
        </w:rPr>
        <w:t>decision-making</w:t>
      </w:r>
      <w:r w:rsidR="00B46878" w:rsidRPr="006435B5">
        <w:rPr>
          <w:rFonts w:ascii="Times New Roman" w:eastAsia="Times New Roman" w:hAnsi="Times New Roman" w:cs="Times New Roman"/>
          <w:i/>
          <w:sz w:val="24"/>
          <w:szCs w:val="24"/>
        </w:rPr>
        <w:t xml:space="preserve"> and reducing risk are salient levers for enhancing financial outcomes when enabled through the use of forensic accounting practices. </w:t>
      </w:r>
      <w:r w:rsidR="00452A08" w:rsidRPr="00793A35">
        <w:rPr>
          <w:rFonts w:ascii="Times New Roman" w:eastAsia="Times New Roman" w:hAnsi="Times New Roman" w:cs="Times New Roman"/>
          <w:i/>
          <w:sz w:val="24"/>
          <w:szCs w:val="24"/>
          <w:highlight w:val="yellow"/>
        </w:rPr>
        <w:t>Organisational</w:t>
      </w:r>
      <w:r w:rsidR="00452A08" w:rsidRPr="006435B5">
        <w:rPr>
          <w:rFonts w:ascii="Times New Roman" w:eastAsia="Times New Roman" w:hAnsi="Times New Roman" w:cs="Times New Roman"/>
          <w:i/>
          <w:sz w:val="24"/>
          <w:szCs w:val="24"/>
        </w:rPr>
        <w:t xml:space="preserve"> </w:t>
      </w:r>
      <w:r w:rsidR="00B46878" w:rsidRPr="006435B5">
        <w:rPr>
          <w:rFonts w:ascii="Times New Roman" w:eastAsia="Times New Roman" w:hAnsi="Times New Roman" w:cs="Times New Roman"/>
          <w:i/>
          <w:sz w:val="24"/>
          <w:szCs w:val="24"/>
        </w:rPr>
        <w:t>risk context and collaborative governance models withi</w:t>
      </w:r>
      <w:r w:rsidR="00686275" w:rsidRPr="006435B5">
        <w:rPr>
          <w:rFonts w:ascii="Times New Roman" w:eastAsia="Times New Roman" w:hAnsi="Times New Roman" w:cs="Times New Roman"/>
          <w:i/>
          <w:sz w:val="24"/>
          <w:szCs w:val="24"/>
        </w:rPr>
        <w:t xml:space="preserve">n which </w:t>
      </w:r>
      <w:r w:rsidR="00B46878" w:rsidRPr="006435B5">
        <w:rPr>
          <w:rFonts w:ascii="Times New Roman" w:eastAsia="Times New Roman" w:hAnsi="Times New Roman" w:cs="Times New Roman"/>
          <w:i/>
          <w:sz w:val="24"/>
          <w:szCs w:val="24"/>
        </w:rPr>
        <w:t>forensic tools are most effective</w:t>
      </w:r>
      <w:r w:rsidR="00686275" w:rsidRPr="006435B5">
        <w:rPr>
          <w:rFonts w:ascii="Times New Roman" w:eastAsia="Times New Roman" w:hAnsi="Times New Roman" w:cs="Times New Roman"/>
          <w:i/>
          <w:sz w:val="24"/>
          <w:szCs w:val="24"/>
        </w:rPr>
        <w:t>. The study recommended</w:t>
      </w:r>
      <w:r w:rsidR="00B46878" w:rsidRPr="006435B5">
        <w:rPr>
          <w:rFonts w:ascii="Times New Roman" w:eastAsia="Times New Roman" w:hAnsi="Times New Roman" w:cs="Times New Roman"/>
          <w:i/>
          <w:sz w:val="24"/>
          <w:szCs w:val="24"/>
        </w:rPr>
        <w:t xml:space="preserve"> that forensic accounting </w:t>
      </w:r>
      <w:r w:rsidR="00567985" w:rsidRPr="00793A35">
        <w:rPr>
          <w:rFonts w:ascii="Times New Roman" w:eastAsia="Times New Roman" w:hAnsi="Times New Roman" w:cs="Times New Roman"/>
          <w:i/>
          <w:sz w:val="24"/>
          <w:szCs w:val="24"/>
          <w:highlight w:val="yellow"/>
        </w:rPr>
        <w:t>should</w:t>
      </w:r>
      <w:r w:rsidR="00567985" w:rsidRPr="006435B5">
        <w:rPr>
          <w:rFonts w:ascii="Times New Roman" w:eastAsia="Times New Roman" w:hAnsi="Times New Roman" w:cs="Times New Roman"/>
          <w:i/>
          <w:sz w:val="24"/>
          <w:szCs w:val="24"/>
        </w:rPr>
        <w:t xml:space="preserve"> </w:t>
      </w:r>
      <w:r w:rsidR="00B46878" w:rsidRPr="006435B5">
        <w:rPr>
          <w:rFonts w:ascii="Times New Roman" w:eastAsia="Times New Roman" w:hAnsi="Times New Roman" w:cs="Times New Roman"/>
          <w:i/>
          <w:sz w:val="24"/>
          <w:szCs w:val="24"/>
        </w:rPr>
        <w:t xml:space="preserve">be done as part of preventative measures, involving stakeholders more in the </w:t>
      </w:r>
      <w:r w:rsidR="00452A08" w:rsidRPr="00793A35">
        <w:rPr>
          <w:rFonts w:ascii="Times New Roman" w:eastAsia="Times New Roman" w:hAnsi="Times New Roman" w:cs="Times New Roman"/>
          <w:i/>
          <w:sz w:val="24"/>
          <w:szCs w:val="24"/>
          <w:highlight w:val="yellow"/>
        </w:rPr>
        <w:t>decision-making</w:t>
      </w:r>
      <w:r w:rsidR="00B46878" w:rsidRPr="006435B5">
        <w:rPr>
          <w:rFonts w:ascii="Times New Roman" w:eastAsia="Times New Roman" w:hAnsi="Times New Roman" w:cs="Times New Roman"/>
          <w:i/>
          <w:sz w:val="24"/>
          <w:szCs w:val="24"/>
        </w:rPr>
        <w:t xml:space="preserve"> process, and </w:t>
      </w:r>
      <w:r w:rsidR="00452A08" w:rsidRPr="00793A35">
        <w:rPr>
          <w:rFonts w:ascii="Times New Roman" w:eastAsia="Times New Roman" w:hAnsi="Times New Roman" w:cs="Times New Roman"/>
          <w:i/>
          <w:sz w:val="24"/>
          <w:szCs w:val="24"/>
          <w:highlight w:val="yellow"/>
        </w:rPr>
        <w:t>customising</w:t>
      </w:r>
      <w:r w:rsidR="00452A08" w:rsidRPr="006435B5">
        <w:rPr>
          <w:rFonts w:ascii="Times New Roman" w:eastAsia="Times New Roman" w:hAnsi="Times New Roman" w:cs="Times New Roman"/>
          <w:i/>
          <w:sz w:val="24"/>
          <w:szCs w:val="24"/>
        </w:rPr>
        <w:t xml:space="preserve"> </w:t>
      </w:r>
      <w:r w:rsidR="00B46878" w:rsidRPr="006435B5">
        <w:rPr>
          <w:rFonts w:ascii="Times New Roman" w:eastAsia="Times New Roman" w:hAnsi="Times New Roman" w:cs="Times New Roman"/>
          <w:i/>
          <w:sz w:val="24"/>
          <w:szCs w:val="24"/>
        </w:rPr>
        <w:t>the forensic approach to align with the banks’ operat</w:t>
      </w:r>
      <w:r w:rsidR="00333A86" w:rsidRPr="006435B5">
        <w:rPr>
          <w:rFonts w:ascii="Times New Roman" w:eastAsia="Times New Roman" w:hAnsi="Times New Roman" w:cs="Times New Roman"/>
          <w:i/>
          <w:sz w:val="24"/>
          <w:szCs w:val="24"/>
        </w:rPr>
        <w:t>ional and regulatory realities</w:t>
      </w:r>
      <w:r w:rsidR="00333A86" w:rsidRPr="00FF621A">
        <w:rPr>
          <w:rFonts w:ascii="Times New Roman" w:eastAsia="Times New Roman" w:hAnsi="Times New Roman" w:cs="Times New Roman"/>
          <w:sz w:val="24"/>
          <w:szCs w:val="24"/>
        </w:rPr>
        <w:t>.</w:t>
      </w:r>
      <w:r w:rsidR="008F584D">
        <w:rPr>
          <w:rFonts w:ascii="Times New Roman" w:eastAsia="Times New Roman" w:hAnsi="Times New Roman" w:cs="Times New Roman"/>
          <w:sz w:val="24"/>
          <w:szCs w:val="24"/>
        </w:rPr>
        <w:t xml:space="preserve"> </w:t>
      </w:r>
      <w:r w:rsidR="008F584D" w:rsidRPr="00793A35">
        <w:rPr>
          <w:rFonts w:ascii="Times New Roman" w:eastAsia="Times New Roman" w:hAnsi="Times New Roman" w:cs="Times New Roman"/>
          <w:i/>
          <w:iCs/>
          <w:sz w:val="24"/>
          <w:szCs w:val="24"/>
          <w:highlight w:val="yellow"/>
        </w:rPr>
        <w:t>Forensic tools are most impactful when they are used in conjunction with and alignment with particular organisational risk frames and forms of participatory governance.</w:t>
      </w:r>
    </w:p>
    <w:p w14:paraId="5593CF07" w14:textId="77777777" w:rsidR="00142B99" w:rsidRPr="00793A35" w:rsidRDefault="00142B99" w:rsidP="00FF621A">
      <w:pPr>
        <w:spacing w:after="0" w:line="240" w:lineRule="auto"/>
        <w:jc w:val="both"/>
        <w:rPr>
          <w:rFonts w:ascii="Times New Roman" w:eastAsia="Times New Roman" w:hAnsi="Times New Roman" w:cs="Times New Roman"/>
          <w:i/>
          <w:iCs/>
          <w:sz w:val="24"/>
          <w:szCs w:val="24"/>
        </w:rPr>
      </w:pPr>
    </w:p>
    <w:p w14:paraId="227A2778" w14:textId="58F593B2" w:rsidR="00BC1B17" w:rsidRPr="00FF621A" w:rsidRDefault="00BC1B17" w:rsidP="00FF621A">
      <w:pPr>
        <w:spacing w:after="0" w:line="240" w:lineRule="auto"/>
        <w:jc w:val="both"/>
        <w:rPr>
          <w:rFonts w:ascii="Times New Roman" w:eastAsia="Times New Roman" w:hAnsi="Times New Roman" w:cs="Times New Roman"/>
          <w:sz w:val="24"/>
          <w:szCs w:val="24"/>
        </w:rPr>
      </w:pPr>
      <w:r w:rsidRPr="00FF621A">
        <w:rPr>
          <w:rFonts w:ascii="Times New Roman" w:eastAsia="Times New Roman" w:hAnsi="Times New Roman" w:cs="Times New Roman"/>
          <w:b/>
          <w:bCs/>
          <w:sz w:val="24"/>
          <w:szCs w:val="24"/>
        </w:rPr>
        <w:t xml:space="preserve">Keywords: </w:t>
      </w:r>
      <w:r w:rsidR="00567985" w:rsidRPr="00793A35">
        <w:rPr>
          <w:rFonts w:ascii="Times New Roman" w:eastAsia="Times New Roman" w:hAnsi="Times New Roman" w:cs="Times New Roman"/>
          <w:sz w:val="24"/>
          <w:szCs w:val="24"/>
          <w:highlight w:val="yellow"/>
        </w:rPr>
        <w:t>Deposit money banks</w:t>
      </w:r>
      <w:r w:rsidR="00567985">
        <w:rPr>
          <w:rFonts w:ascii="Times New Roman" w:eastAsia="Times New Roman" w:hAnsi="Times New Roman" w:cs="Times New Roman"/>
          <w:sz w:val="24"/>
          <w:szCs w:val="24"/>
        </w:rPr>
        <w:t xml:space="preserve">, </w:t>
      </w:r>
      <w:r w:rsidRPr="00FF621A">
        <w:rPr>
          <w:rFonts w:ascii="Times New Roman" w:eastAsia="Times New Roman" w:hAnsi="Times New Roman" w:cs="Times New Roman"/>
          <w:sz w:val="24"/>
          <w:szCs w:val="24"/>
        </w:rPr>
        <w:t xml:space="preserve">Forensic accounting, </w:t>
      </w:r>
      <w:r w:rsidR="00567985" w:rsidRPr="00793A35">
        <w:rPr>
          <w:rFonts w:ascii="Times New Roman" w:eastAsia="Times New Roman" w:hAnsi="Times New Roman" w:cs="Times New Roman"/>
          <w:sz w:val="24"/>
          <w:szCs w:val="24"/>
          <w:highlight w:val="yellow"/>
        </w:rPr>
        <w:t>financial performance</w:t>
      </w:r>
      <w:r w:rsidR="00567985">
        <w:rPr>
          <w:rFonts w:ascii="Times New Roman" w:eastAsia="Times New Roman" w:hAnsi="Times New Roman" w:cs="Times New Roman"/>
          <w:sz w:val="24"/>
          <w:szCs w:val="24"/>
        </w:rPr>
        <w:t xml:space="preserve">, </w:t>
      </w:r>
      <w:r w:rsidRPr="00FF621A">
        <w:rPr>
          <w:rFonts w:ascii="Times New Roman" w:eastAsia="Times New Roman" w:hAnsi="Times New Roman" w:cs="Times New Roman"/>
          <w:sz w:val="24"/>
          <w:szCs w:val="24"/>
        </w:rPr>
        <w:t>risk management, stakeholder decision-making</w:t>
      </w:r>
    </w:p>
    <w:p w14:paraId="4348FDF6" w14:textId="77777777" w:rsidR="00BC3936" w:rsidRPr="00FF621A" w:rsidRDefault="00BC3936" w:rsidP="00FF621A">
      <w:pPr>
        <w:spacing w:after="0" w:line="240" w:lineRule="auto"/>
        <w:jc w:val="both"/>
        <w:rPr>
          <w:rFonts w:ascii="Times New Roman" w:eastAsia="Times New Roman" w:hAnsi="Times New Roman" w:cs="Times New Roman"/>
          <w:sz w:val="24"/>
          <w:szCs w:val="24"/>
        </w:rPr>
      </w:pPr>
    </w:p>
    <w:p w14:paraId="62439843" w14:textId="77777777" w:rsidR="00BC3936" w:rsidRPr="00FF621A" w:rsidRDefault="00BC3936" w:rsidP="00FF621A">
      <w:pPr>
        <w:spacing w:after="0" w:line="240" w:lineRule="auto"/>
        <w:jc w:val="both"/>
        <w:rPr>
          <w:rFonts w:ascii="Times New Roman" w:eastAsia="Times New Roman" w:hAnsi="Times New Roman" w:cs="Times New Roman"/>
          <w:b/>
          <w:sz w:val="24"/>
          <w:szCs w:val="24"/>
        </w:rPr>
      </w:pPr>
      <w:r w:rsidRPr="00FF621A">
        <w:rPr>
          <w:rFonts w:ascii="Times New Roman" w:eastAsia="Times New Roman" w:hAnsi="Times New Roman" w:cs="Times New Roman"/>
          <w:b/>
          <w:sz w:val="24"/>
          <w:szCs w:val="24"/>
        </w:rPr>
        <w:t>Introduction</w:t>
      </w:r>
    </w:p>
    <w:p w14:paraId="563530A2" w14:textId="132A1A46" w:rsidR="00A21024" w:rsidRPr="00FF621A" w:rsidRDefault="00492BA0" w:rsidP="00FF621A">
      <w:pPr>
        <w:pStyle w:val="NormalWeb"/>
        <w:spacing w:before="0" w:beforeAutospacing="0" w:after="0" w:afterAutospacing="0"/>
        <w:jc w:val="both"/>
      </w:pPr>
      <w:r>
        <w:rPr>
          <w:highlight w:val="yellow"/>
        </w:rPr>
        <w:t>Globalisation</w:t>
      </w:r>
      <w:r w:rsidRPr="00793A35">
        <w:rPr>
          <w:highlight w:val="yellow"/>
        </w:rPr>
        <w:t xml:space="preserve"> has a significant impact on the financial performance and financial health of enterprises</w:t>
      </w:r>
      <w:r>
        <w:rPr>
          <w:highlight w:val="yellow"/>
        </w:rPr>
        <w:t xml:space="preserve"> </w:t>
      </w:r>
      <w:r w:rsidRPr="00793A35">
        <w:rPr>
          <w:highlight w:val="yellow"/>
        </w:rPr>
        <w:t>(Podhorska &amp; Siekelova, 2020).</w:t>
      </w:r>
      <w:r w:rsidRPr="00492BA0">
        <w:t xml:space="preserve"> </w:t>
      </w:r>
      <w:r w:rsidR="00A21024" w:rsidRPr="00FF621A">
        <w:t xml:space="preserve">In a global sense, financial performance continues to be one of the major drivers of sustainability and stability for any </w:t>
      </w:r>
      <w:r w:rsidR="00452A08" w:rsidRPr="00793A35">
        <w:rPr>
          <w:highlight w:val="yellow"/>
        </w:rPr>
        <w:t>organisation</w:t>
      </w:r>
      <w:r w:rsidR="00A21024" w:rsidRPr="00FF621A">
        <w:t>. Corporate governance failures, macroeconomic and market instability and volatility, as well as poor internal control systems</w:t>
      </w:r>
      <w:r w:rsidR="005B470B">
        <w:t>,</w:t>
      </w:r>
      <w:r w:rsidR="00A21024" w:rsidRPr="00FF621A">
        <w:t xml:space="preserve"> have increasingly </w:t>
      </w:r>
      <w:r w:rsidR="00452A08" w:rsidRPr="00793A35">
        <w:rPr>
          <w:highlight w:val="yellow"/>
        </w:rPr>
        <w:t>become</w:t>
      </w:r>
      <w:r w:rsidR="0022723B">
        <w:t xml:space="preserve"> </w:t>
      </w:r>
      <w:r w:rsidR="00452A08" w:rsidRPr="00793A35">
        <w:rPr>
          <w:highlight w:val="yellow"/>
        </w:rPr>
        <w:t xml:space="preserve">organisational </w:t>
      </w:r>
      <w:r w:rsidR="00A21024" w:rsidRPr="00FF621A">
        <w:t>challenges (</w:t>
      </w:r>
      <w:r w:rsidR="000319FD" w:rsidRPr="00FF621A">
        <w:rPr>
          <w:color w:val="222222"/>
          <w:shd w:val="clear" w:color="auto" w:fill="FFFFFF"/>
        </w:rPr>
        <w:t>Opuene &amp; Amadiwo, 2025</w:t>
      </w:r>
      <w:r w:rsidR="00A21024" w:rsidRPr="00FF621A">
        <w:t xml:space="preserve">). </w:t>
      </w:r>
      <w:r w:rsidR="005B470B">
        <w:t>F</w:t>
      </w:r>
      <w:r w:rsidR="00A21024" w:rsidRPr="00FF621A">
        <w:t>inancial performance</w:t>
      </w:r>
      <w:r w:rsidR="00452A08">
        <w:t>,</w:t>
      </w:r>
      <w:r w:rsidR="00A21024" w:rsidRPr="00FF621A">
        <w:t xml:space="preserve"> </w:t>
      </w:r>
      <w:r w:rsidR="005B470B">
        <w:t xml:space="preserve">which </w:t>
      </w:r>
      <w:r w:rsidR="00714CD3">
        <w:t>could</w:t>
      </w:r>
      <w:r w:rsidR="00A21024" w:rsidRPr="00FF621A">
        <w:t xml:space="preserve"> be adversely affected by external factors like inflation and interest rates, geopolitical risks</w:t>
      </w:r>
      <w:r w:rsidR="00452A08">
        <w:t>,</w:t>
      </w:r>
      <w:r w:rsidR="00A21024" w:rsidRPr="00FF621A">
        <w:t xml:space="preserve"> as well as internal factors such as inefficient financial reporting and resource mismanagement, </w:t>
      </w:r>
      <w:r w:rsidR="00452A08" w:rsidRPr="00793A35">
        <w:rPr>
          <w:highlight w:val="yellow"/>
        </w:rPr>
        <w:t>a</w:t>
      </w:r>
      <w:r w:rsidR="00452A08">
        <w:t xml:space="preserve"> </w:t>
      </w:r>
      <w:r w:rsidR="00A21024" w:rsidRPr="00FF621A">
        <w:t>lack of adequate skills to manage financial risks (</w:t>
      </w:r>
      <w:r w:rsidR="000319FD" w:rsidRPr="00FF621A">
        <w:t>Jacob</w:t>
      </w:r>
      <w:r w:rsidR="00A21024" w:rsidRPr="00FF621A">
        <w:t xml:space="preserve"> et al., 202</w:t>
      </w:r>
      <w:r w:rsidR="000319FD" w:rsidRPr="00FF621A">
        <w:t>2</w:t>
      </w:r>
      <w:r w:rsidR="00A21024" w:rsidRPr="00FF621A">
        <w:t xml:space="preserve">). With the complex financial times </w:t>
      </w:r>
      <w:r w:rsidR="00452A08" w:rsidRPr="00793A35">
        <w:rPr>
          <w:highlight w:val="yellow"/>
        </w:rPr>
        <w:t xml:space="preserve">organisations </w:t>
      </w:r>
      <w:r w:rsidR="00A21024" w:rsidRPr="00FF621A">
        <w:t xml:space="preserve">are living in, </w:t>
      </w:r>
      <w:r w:rsidR="008A1EB1" w:rsidRPr="00793A35">
        <w:rPr>
          <w:highlight w:val="yellow"/>
        </w:rPr>
        <w:t>profitability</w:t>
      </w:r>
      <w:r w:rsidR="00A21024" w:rsidRPr="00FF621A">
        <w:t xml:space="preserve">, </w:t>
      </w:r>
      <w:r w:rsidR="008A1EB1" w:rsidRPr="00793A35">
        <w:rPr>
          <w:highlight w:val="yellow"/>
        </w:rPr>
        <w:t>liquidity</w:t>
      </w:r>
      <w:r w:rsidR="00A21024" w:rsidRPr="00FF621A">
        <w:t xml:space="preserve">, </w:t>
      </w:r>
      <w:r w:rsidR="008A1EB1" w:rsidRPr="00793A35">
        <w:rPr>
          <w:highlight w:val="yellow"/>
        </w:rPr>
        <w:t>solvency</w:t>
      </w:r>
      <w:r w:rsidR="00452A08">
        <w:t>,</w:t>
      </w:r>
      <w:r w:rsidR="00A21024" w:rsidRPr="00FF621A">
        <w:t xml:space="preserve"> and long-term </w:t>
      </w:r>
      <w:r w:rsidR="008A1EB1" w:rsidRPr="00793A35">
        <w:rPr>
          <w:highlight w:val="yellow"/>
        </w:rPr>
        <w:t>value</w:t>
      </w:r>
      <w:r w:rsidR="008A1EB1" w:rsidRPr="00FF621A">
        <w:t xml:space="preserve"> </w:t>
      </w:r>
      <w:r w:rsidR="008A1EB1" w:rsidRPr="00793A35">
        <w:rPr>
          <w:highlight w:val="yellow"/>
        </w:rPr>
        <w:t>creation</w:t>
      </w:r>
      <w:r w:rsidR="008A1EB1" w:rsidRPr="00FF621A">
        <w:t xml:space="preserve"> </w:t>
      </w:r>
      <w:r w:rsidR="00452A08" w:rsidRPr="00793A35">
        <w:rPr>
          <w:highlight w:val="yellow"/>
        </w:rPr>
        <w:t xml:space="preserve">have </w:t>
      </w:r>
      <w:r w:rsidR="00A21024" w:rsidRPr="00FF621A">
        <w:t xml:space="preserve">never before received more pressure to enhance </w:t>
      </w:r>
      <w:r w:rsidR="00452A08" w:rsidRPr="00793A35">
        <w:rPr>
          <w:highlight w:val="yellow"/>
        </w:rPr>
        <w:lastRenderedPageBreak/>
        <w:t>decision-making</w:t>
      </w:r>
      <w:r w:rsidR="00A21024" w:rsidRPr="00793A35">
        <w:rPr>
          <w:highlight w:val="yellow"/>
        </w:rPr>
        <w:t xml:space="preserve"> </w:t>
      </w:r>
      <w:r w:rsidR="00A21024" w:rsidRPr="00FF621A">
        <w:t xml:space="preserve">processes and transparency of what drives an </w:t>
      </w:r>
      <w:r w:rsidR="00452A08" w:rsidRPr="00793A35">
        <w:rPr>
          <w:highlight w:val="yellow"/>
        </w:rPr>
        <w:t>organisation</w:t>
      </w:r>
      <w:r w:rsidR="00A21024" w:rsidRPr="00FF621A">
        <w:t xml:space="preserve">. While many banks in Nigeria are faced with poor structures in corporate governance, transparency, and risk management, the challenges of financial performance have also been attributed to systemic issues such as erratic and unstable exchange rates, rampant inflation, inconsistency in regulation, corruption, and a general lack of infrastructure in Nigeria (Apalowowa &amp; Akindehin, 2025). Also, financial personnel are not trained in the use of advanced accounting and risk management tools and don’t use them, thus inhibiting strategic planning and performance measurement (Chen 2025). These same problems result in a loss of confidence from investors, low credit ratings and </w:t>
      </w:r>
      <w:r w:rsidR="00452A08" w:rsidRPr="00793A35">
        <w:rPr>
          <w:highlight w:val="yellow"/>
        </w:rPr>
        <w:t>a</w:t>
      </w:r>
      <w:r w:rsidR="00452A08">
        <w:t xml:space="preserve"> </w:t>
      </w:r>
      <w:r w:rsidR="00A21024" w:rsidRPr="00FF621A">
        <w:t xml:space="preserve">loss of capital in the economy. Accounting know-how has been found through many empirical studies to be pivotal in managing financial risks and thus enhancing </w:t>
      </w:r>
      <w:r w:rsidR="00452A08" w:rsidRPr="00793A35">
        <w:rPr>
          <w:highlight w:val="yellow"/>
        </w:rPr>
        <w:t xml:space="preserve">organisational </w:t>
      </w:r>
      <w:r w:rsidR="00A21024" w:rsidRPr="00FF621A">
        <w:t>performance</w:t>
      </w:r>
      <w:r w:rsidR="000319FD" w:rsidRPr="00FF621A">
        <w:t xml:space="preserve"> (</w:t>
      </w:r>
      <w:r w:rsidR="000319FD" w:rsidRPr="00FF621A">
        <w:rPr>
          <w:color w:val="000000"/>
        </w:rPr>
        <w:t>I</w:t>
      </w:r>
      <w:r w:rsidR="000319FD" w:rsidRPr="00D00053">
        <w:rPr>
          <w:color w:val="000000"/>
        </w:rPr>
        <w:t>sibor</w:t>
      </w:r>
      <w:r w:rsidR="007C2B58" w:rsidRPr="00FF621A">
        <w:rPr>
          <w:color w:val="000000"/>
        </w:rPr>
        <w:t xml:space="preserve"> et al., 2022</w:t>
      </w:r>
      <w:r w:rsidR="000319FD" w:rsidRPr="00FF621A">
        <w:rPr>
          <w:color w:val="000000"/>
        </w:rPr>
        <w:t>)</w:t>
      </w:r>
      <w:r w:rsidR="00A21024" w:rsidRPr="00FF621A">
        <w:t xml:space="preserve">. </w:t>
      </w:r>
      <w:r w:rsidR="00DB0A69" w:rsidRPr="00793A35">
        <w:rPr>
          <w:highlight w:val="yellow"/>
        </w:rPr>
        <w:t>Economic volatility and stakeholder dissatisfaction</w:t>
      </w:r>
      <w:r w:rsidR="005F4501">
        <w:rPr>
          <w:highlight w:val="yellow"/>
        </w:rPr>
        <w:t>,</w:t>
      </w:r>
      <w:r w:rsidR="00DB0A69" w:rsidRPr="00793A35">
        <w:rPr>
          <w:highlight w:val="yellow"/>
        </w:rPr>
        <w:t xml:space="preserve"> such as inadequate regulatory monitoring, public sector inefficiency, corporate governance </w:t>
      </w:r>
      <w:r w:rsidR="005F4501" w:rsidRPr="00793A35">
        <w:rPr>
          <w:highlight w:val="yellow"/>
        </w:rPr>
        <w:t>issues</w:t>
      </w:r>
      <w:r w:rsidR="00DB0A69" w:rsidRPr="00793A35">
        <w:rPr>
          <w:highlight w:val="yellow"/>
        </w:rPr>
        <w:t>, financial reporting irregularities, weakness in traditional auditing</w:t>
      </w:r>
      <w:r w:rsidR="005F4501">
        <w:rPr>
          <w:highlight w:val="yellow"/>
        </w:rPr>
        <w:t>,</w:t>
      </w:r>
      <w:r w:rsidR="00DB0A69" w:rsidRPr="00793A35">
        <w:rPr>
          <w:highlight w:val="yellow"/>
        </w:rPr>
        <w:t xml:space="preserve"> widespread corruption and financial mismanagement have led </w:t>
      </w:r>
      <w:r w:rsidR="005F4501">
        <w:rPr>
          <w:highlight w:val="yellow"/>
        </w:rPr>
        <w:t xml:space="preserve">to </w:t>
      </w:r>
      <w:r w:rsidR="00DB0A69" w:rsidRPr="00793A35">
        <w:rPr>
          <w:highlight w:val="yellow"/>
        </w:rPr>
        <w:t>requests for improved financial system protection, necessitating the implementation of forensic accounting (Oyedokun, 2024).</w:t>
      </w:r>
      <w:r w:rsidR="00DB0A69" w:rsidRPr="00DB0A69">
        <w:t xml:space="preserve"> </w:t>
      </w:r>
      <w:r w:rsidR="00452A08" w:rsidRPr="00793A35">
        <w:rPr>
          <w:highlight w:val="yellow"/>
        </w:rPr>
        <w:t xml:space="preserve">Specialised </w:t>
      </w:r>
      <w:r w:rsidR="00A21024" w:rsidRPr="00FF621A">
        <w:t xml:space="preserve">knowledge and experience in forensic accounting, auditing, internal controls and compliance can anticipate risks, and ensure realistic and truthful financials and decision making are established and upheld (Apalowowa et al., 2023). </w:t>
      </w:r>
      <w:r w:rsidR="00DB0A69" w:rsidRPr="00793A35">
        <w:rPr>
          <w:highlight w:val="yellow"/>
        </w:rPr>
        <w:t>Forensic accounting, in recent years, can be said to be gaining more awareness as stakeholders are seeking more enhanced methods of curbing the menace of fraud. Since its emergence as a tool for detecting fraud, it has become a very important subject among researchers and scholars in various countries (Agboare, 2021).</w:t>
      </w:r>
      <w:r w:rsidR="00DB0A69" w:rsidRPr="00DB0A69">
        <w:t xml:space="preserve"> </w:t>
      </w:r>
      <w:r w:rsidR="00A21024" w:rsidRPr="00FF621A">
        <w:t xml:space="preserve">Such </w:t>
      </w:r>
      <w:r w:rsidR="00452A08" w:rsidRPr="00793A35">
        <w:rPr>
          <w:highlight w:val="yellow"/>
        </w:rPr>
        <w:t xml:space="preserve">a </w:t>
      </w:r>
      <w:r w:rsidR="00A21024" w:rsidRPr="00FF621A">
        <w:t xml:space="preserve">Deposit Bank with good accounting practice will be more likely to </w:t>
      </w:r>
      <w:r w:rsidR="00452A08" w:rsidRPr="00793A35">
        <w:rPr>
          <w:highlight w:val="yellow"/>
        </w:rPr>
        <w:t xml:space="preserve">recognise </w:t>
      </w:r>
      <w:r w:rsidR="00A21024" w:rsidRPr="00FF621A">
        <w:t>risk exposure, mitigate risk, and operate the Bank in accordance with financial objectives</w:t>
      </w:r>
      <w:r w:rsidR="00452A08">
        <w:t>,</w:t>
      </w:r>
      <w:r w:rsidR="00A21024" w:rsidRPr="00FF621A">
        <w:t xml:space="preserve"> leading to more profitable and better long-term performance. Regardless of being advanced or developing countries, the implementation of accounting knowledge in enterprise risk </w:t>
      </w:r>
      <w:r w:rsidR="00452A08" w:rsidRPr="00793A35">
        <w:rPr>
          <w:highlight w:val="yellow"/>
        </w:rPr>
        <w:t xml:space="preserve">management </w:t>
      </w:r>
      <w:r w:rsidR="00A21024" w:rsidRPr="00FF621A">
        <w:t xml:space="preserve">has shown its effectiveness in increasing investors’ trust and </w:t>
      </w:r>
      <w:r w:rsidR="00452A08" w:rsidRPr="00793A35">
        <w:rPr>
          <w:highlight w:val="yellow"/>
        </w:rPr>
        <w:t xml:space="preserve">the </w:t>
      </w:r>
      <w:r w:rsidR="00A21024" w:rsidRPr="00FF621A">
        <w:t xml:space="preserve">effectiveness of the operations. The effectiveness of risk identification and assessment practices derived from accounting knowledge in helping firms avert potential losses and stay profitable is a question of great concern. Therefore, one considers the financial performance side of the equation to see how successfully designed risk responses and control systems, instituted under the auspices of accounting professionals, reduce financial shocks and provide greater weight to the </w:t>
      </w:r>
      <w:r w:rsidR="00A233AD" w:rsidRPr="00793A35">
        <w:rPr>
          <w:highlight w:val="yellow"/>
        </w:rPr>
        <w:t xml:space="preserve">organisation's </w:t>
      </w:r>
      <w:r w:rsidR="00A21024" w:rsidRPr="00FF621A">
        <w:t>stability. And on the other side, relating to financial performance, is the effect of accurate and timely risk disclosure on the perception of stakeholders, on investment decisions, and on long-term financial sustainability.</w:t>
      </w:r>
    </w:p>
    <w:p w14:paraId="51979F13" w14:textId="513EA4B4" w:rsidR="00D650BD" w:rsidRPr="00FF621A" w:rsidRDefault="00D650BD" w:rsidP="00FF621A">
      <w:pPr>
        <w:spacing w:after="0" w:line="240" w:lineRule="auto"/>
        <w:jc w:val="both"/>
        <w:rPr>
          <w:rFonts w:ascii="Times New Roman" w:eastAsia="Times New Roman" w:hAnsi="Times New Roman" w:cs="Times New Roman"/>
          <w:b/>
          <w:sz w:val="24"/>
          <w:szCs w:val="24"/>
        </w:rPr>
      </w:pPr>
      <w:r w:rsidRPr="00FF621A">
        <w:rPr>
          <w:rFonts w:ascii="Times New Roman" w:eastAsia="Times New Roman" w:hAnsi="Times New Roman" w:cs="Times New Roman"/>
          <w:b/>
          <w:sz w:val="24"/>
          <w:szCs w:val="24"/>
        </w:rPr>
        <w:t xml:space="preserve">Statement of the </w:t>
      </w:r>
      <w:r w:rsidR="00A233AD" w:rsidRPr="00793A35">
        <w:rPr>
          <w:rFonts w:ascii="Times New Roman" w:eastAsia="Times New Roman" w:hAnsi="Times New Roman" w:cs="Times New Roman"/>
          <w:b/>
          <w:sz w:val="24"/>
          <w:szCs w:val="24"/>
          <w:highlight w:val="yellow"/>
        </w:rPr>
        <w:t>Problem</w:t>
      </w:r>
    </w:p>
    <w:p w14:paraId="40BE8F24" w14:textId="77777777" w:rsidR="00A21024" w:rsidRPr="00FF621A" w:rsidRDefault="00A21024" w:rsidP="00FF621A">
      <w:pPr>
        <w:pStyle w:val="NormalWeb"/>
        <w:spacing w:before="0" w:beforeAutospacing="0" w:after="0" w:afterAutospacing="0"/>
        <w:jc w:val="both"/>
      </w:pPr>
      <w:r w:rsidRPr="00FF621A">
        <w:t xml:space="preserve">The Nigerian banking industry in recent years has been plagued or has contended with issues relating to the financial industry, fraud, waning trust amongst stakeholders, which have all impacted risk management as well as profitability. Forensic accounting, despite its relatively recent but growing global application as a strategy to combat financial misconduct and promote transparency, has not been sufficiently discussed or permeated Nigeria’s Deposit Money Banks to become a widespread, regular part of the checking system of its finances. While the body of literature has discussed the roles played by forensic accounting in achieving reliable financial reporting, detecting fraud, and reducing fraudulent risks, little empirical evidence has been found about forensic accounting in </w:t>
      </w:r>
      <w:r w:rsidR="00EE7135">
        <w:t xml:space="preserve">the </w:t>
      </w:r>
      <w:r w:rsidRPr="00FF621A">
        <w:t xml:space="preserve">Nigerian banking sector. The lack of information about this is especially worrisome due to the national significance of even the smallest microenterprises. Also, there is a lack of strong data-based studies to support these claims in the Nigerian environment, in addition to the anecdotal experiences of the impact of forensic accounting on operational integrity </w:t>
      </w:r>
      <w:r w:rsidRPr="00FF621A">
        <w:lastRenderedPageBreak/>
        <w:t xml:space="preserve">or decisions in the banking houses. It therefore </w:t>
      </w:r>
      <w:r w:rsidR="00EE7135">
        <w:t>becomes</w:t>
      </w:r>
      <w:r w:rsidRPr="00FF621A">
        <w:t xml:space="preserve"> pertinent to examine the role forensic accounting </w:t>
      </w:r>
      <w:r w:rsidR="00EE7135">
        <w:t>expertise plays</w:t>
      </w:r>
      <w:r w:rsidRPr="00FF621A">
        <w:t xml:space="preserve"> i</w:t>
      </w:r>
      <w:r w:rsidR="00EE7135">
        <w:t xml:space="preserve">n </w:t>
      </w:r>
      <w:r w:rsidR="00DE2058">
        <w:t xml:space="preserve">the </w:t>
      </w:r>
      <w:r w:rsidR="00EE7135" w:rsidRPr="00FF621A">
        <w:t xml:space="preserve">risk management </w:t>
      </w:r>
      <w:r w:rsidR="00EE7135">
        <w:t>and financial performance of</w:t>
      </w:r>
      <w:r w:rsidRPr="00FF621A">
        <w:t xml:space="preserve"> DMBs in Nigeria. </w:t>
      </w:r>
      <w:r w:rsidR="00AC680E">
        <w:t>Mainly,</w:t>
      </w:r>
      <w:r w:rsidRPr="00FF621A">
        <w:t xml:space="preserve"> understand role of accounting-led risk reporting in stakeholder decision making and financial performance; to assess the play of accounting experts in formulating and executing plans to </w:t>
      </w:r>
      <w:r w:rsidR="00DE2058" w:rsidRPr="00FF621A">
        <w:t>mitigate</w:t>
      </w:r>
      <w:r w:rsidRPr="00FF621A">
        <w:t xml:space="preserve"> risks in Deposit Money Banks in Nigeria; and to determine the influence and effect of accounting knowledge on the process of identifying and measuring risks in Nigerian Deposit Money Banks in Nigeria.</w:t>
      </w:r>
    </w:p>
    <w:p w14:paraId="69863FDA" w14:textId="6B416CD9" w:rsidR="009B33BF" w:rsidRPr="00FF621A" w:rsidRDefault="008A1EB1" w:rsidP="00FF621A">
      <w:pPr>
        <w:pStyle w:val="NormalWeb"/>
        <w:spacing w:before="0" w:beforeAutospacing="0" w:after="0" w:afterAutospacing="0"/>
        <w:jc w:val="both"/>
        <w:rPr>
          <w:rStyle w:val="Strong"/>
          <w:bCs w:val="0"/>
        </w:rPr>
      </w:pPr>
      <w:r w:rsidRPr="00793A35">
        <w:rPr>
          <w:rStyle w:val="Strong"/>
          <w:highlight w:val="yellow"/>
        </w:rPr>
        <w:t>Hypotheses</w:t>
      </w:r>
      <w:r w:rsidRPr="00FF621A">
        <w:rPr>
          <w:rStyle w:val="Strong"/>
        </w:rPr>
        <w:t xml:space="preserve"> </w:t>
      </w:r>
      <w:r w:rsidR="009B33BF" w:rsidRPr="00FF621A">
        <w:rPr>
          <w:rStyle w:val="Strong"/>
        </w:rPr>
        <w:t>Statement</w:t>
      </w:r>
    </w:p>
    <w:p w14:paraId="5E4C7DFD" w14:textId="77777777" w:rsidR="00CA6B87" w:rsidRPr="00FF621A" w:rsidRDefault="009B33BF" w:rsidP="00FF621A">
      <w:pPr>
        <w:pStyle w:val="NormalWeb"/>
        <w:spacing w:before="0" w:beforeAutospacing="0" w:after="0" w:afterAutospacing="0"/>
        <w:jc w:val="both"/>
        <w:rPr>
          <w:rStyle w:val="Strong"/>
        </w:rPr>
      </w:pPr>
      <w:r w:rsidRPr="00FF621A">
        <w:rPr>
          <w:rStyle w:val="Strong"/>
        </w:rPr>
        <w:t xml:space="preserve">H01: </w:t>
      </w:r>
      <w:r w:rsidR="00D248C0" w:rsidRPr="00FF621A">
        <w:t>Accounting expertise has no statistically significant impact on risk identification and assessment in Nigerian Deposit Money Banks</w:t>
      </w:r>
    </w:p>
    <w:p w14:paraId="378A2D0D" w14:textId="77777777" w:rsidR="00CA6B87" w:rsidRPr="00FF621A" w:rsidRDefault="00D248C0" w:rsidP="00FF621A">
      <w:pPr>
        <w:pStyle w:val="NormalWeb"/>
        <w:spacing w:before="0" w:beforeAutospacing="0" w:after="0" w:afterAutospacing="0"/>
        <w:jc w:val="both"/>
        <w:rPr>
          <w:rStyle w:val="Strong"/>
        </w:rPr>
      </w:pPr>
      <w:r w:rsidRPr="00FF621A">
        <w:rPr>
          <w:rStyle w:val="Strong"/>
        </w:rPr>
        <w:t xml:space="preserve">H02: </w:t>
      </w:r>
      <w:r w:rsidRPr="00FF621A">
        <w:t>Accounting experts do not play a statistically significant role in the development and implementation of risk mitigation strategies in Nigerian Deposit Money Banks.</w:t>
      </w:r>
    </w:p>
    <w:p w14:paraId="4AEF12E7" w14:textId="77777777" w:rsidR="00CA6B87" w:rsidRPr="00FF621A" w:rsidRDefault="00D248C0" w:rsidP="00FF621A">
      <w:pPr>
        <w:pStyle w:val="NormalWeb"/>
        <w:spacing w:before="0" w:beforeAutospacing="0" w:after="0" w:afterAutospacing="0"/>
        <w:jc w:val="both"/>
        <w:rPr>
          <w:b/>
          <w:bCs/>
        </w:rPr>
      </w:pPr>
      <w:r w:rsidRPr="00FF621A">
        <w:rPr>
          <w:rStyle w:val="Strong"/>
        </w:rPr>
        <w:t xml:space="preserve">H03: </w:t>
      </w:r>
      <w:r w:rsidR="00CA6B87" w:rsidRPr="00FF621A">
        <w:t xml:space="preserve">Accounting-led risk reporting does not significantly contribute to stakeholder decision-making and financial </w:t>
      </w:r>
      <w:r w:rsidR="00901047" w:rsidRPr="00FF621A">
        <w:t>performance</w:t>
      </w:r>
      <w:r w:rsidR="00CA6B87" w:rsidRPr="00FF621A">
        <w:t xml:space="preserve"> in Nigerian Deposit Money Banks.</w:t>
      </w:r>
    </w:p>
    <w:p w14:paraId="50B51730" w14:textId="77777777" w:rsidR="009B33BF" w:rsidRPr="00FF621A" w:rsidRDefault="009B33BF" w:rsidP="00FF621A">
      <w:pPr>
        <w:pStyle w:val="NormalWeb"/>
        <w:spacing w:before="0" w:beforeAutospacing="0" w:after="0" w:afterAutospacing="0"/>
        <w:jc w:val="both"/>
        <w:rPr>
          <w:rStyle w:val="Strong"/>
          <w:bCs w:val="0"/>
        </w:rPr>
      </w:pPr>
      <w:r w:rsidRPr="00FF621A">
        <w:rPr>
          <w:rStyle w:val="Strong"/>
        </w:rPr>
        <w:t>Significance of the Study</w:t>
      </w:r>
    </w:p>
    <w:p w14:paraId="4E475C29" w14:textId="5E91CD41" w:rsidR="0095647A" w:rsidRPr="00FF621A" w:rsidRDefault="00D60F96" w:rsidP="00FF621A">
      <w:pPr>
        <w:spacing w:after="0" w:line="240" w:lineRule="auto"/>
        <w:jc w:val="both"/>
        <w:rPr>
          <w:rFonts w:ascii="Times New Roman" w:eastAsia="Times New Roman" w:hAnsi="Times New Roman" w:cs="Times New Roman"/>
          <w:sz w:val="24"/>
          <w:szCs w:val="24"/>
        </w:rPr>
      </w:pPr>
      <w:r w:rsidRPr="00FF621A">
        <w:rPr>
          <w:rFonts w:ascii="Times New Roman" w:eastAsia="Times New Roman" w:hAnsi="Times New Roman" w:cs="Times New Roman"/>
          <w:sz w:val="24"/>
          <w:szCs w:val="24"/>
        </w:rPr>
        <w:t xml:space="preserve">This present study will greatly influence investors considering its key insights on the role of forensic accounting expertise in the risk management and financial performance of Nigerian banks in </w:t>
      </w:r>
      <w:r w:rsidR="00A233AD" w:rsidRPr="00793A35">
        <w:rPr>
          <w:rFonts w:ascii="Times New Roman" w:eastAsia="Times New Roman" w:hAnsi="Times New Roman" w:cs="Times New Roman"/>
          <w:sz w:val="24"/>
          <w:szCs w:val="24"/>
          <w:highlight w:val="yellow"/>
        </w:rPr>
        <w:t>the</w:t>
      </w:r>
      <w:r w:rsidR="00A233AD">
        <w:rPr>
          <w:rFonts w:ascii="Times New Roman" w:eastAsia="Times New Roman" w:hAnsi="Times New Roman" w:cs="Times New Roman"/>
          <w:sz w:val="24"/>
          <w:szCs w:val="24"/>
        </w:rPr>
        <w:t xml:space="preserve"> </w:t>
      </w:r>
      <w:r w:rsidRPr="00FF621A">
        <w:rPr>
          <w:rFonts w:ascii="Times New Roman" w:eastAsia="Times New Roman" w:hAnsi="Times New Roman" w:cs="Times New Roman"/>
          <w:sz w:val="24"/>
          <w:szCs w:val="24"/>
        </w:rPr>
        <w:t>deposit money</w:t>
      </w:r>
      <w:r w:rsidR="00A233AD">
        <w:rPr>
          <w:rFonts w:ascii="Times New Roman" w:eastAsia="Times New Roman" w:hAnsi="Times New Roman" w:cs="Times New Roman"/>
          <w:sz w:val="24"/>
          <w:szCs w:val="24"/>
        </w:rPr>
        <w:t xml:space="preserve"> </w:t>
      </w:r>
      <w:r w:rsidR="00A233AD" w:rsidRPr="00793A35">
        <w:rPr>
          <w:rFonts w:ascii="Times New Roman" w:eastAsia="Times New Roman" w:hAnsi="Times New Roman" w:cs="Times New Roman"/>
          <w:sz w:val="24"/>
          <w:szCs w:val="24"/>
          <w:highlight w:val="yellow"/>
        </w:rPr>
        <w:t>industry</w:t>
      </w:r>
      <w:r w:rsidRPr="00FF621A">
        <w:rPr>
          <w:rFonts w:ascii="Times New Roman" w:eastAsia="Times New Roman" w:hAnsi="Times New Roman" w:cs="Times New Roman"/>
          <w:sz w:val="24"/>
          <w:szCs w:val="24"/>
        </w:rPr>
        <w:t>. The study offers investors an evidence-based understanding for decision-making by examining the role of forensic accounting in identifying financial irregularities and reducing operational and compliance risks. Transparency and accountability in reporting as a result of forensic accounting could potentially increase investor confidence by lowering exposure to fraud. Thus, the findings of this study will assist investors in ascertaining whether or not banking institutions are credible, stable, and profitable in the long run, which will guide investors in making appropriate capital allocation decisions and portfolio management in the Nigerian finance industry.</w:t>
      </w:r>
    </w:p>
    <w:p w14:paraId="22A774ED" w14:textId="77777777" w:rsidR="009B33BF" w:rsidRPr="00FF621A" w:rsidRDefault="009B33BF" w:rsidP="00FF621A">
      <w:pPr>
        <w:spacing w:after="0" w:line="240" w:lineRule="auto"/>
        <w:jc w:val="both"/>
        <w:rPr>
          <w:rFonts w:ascii="Times New Roman" w:eastAsia="Times New Roman" w:hAnsi="Times New Roman" w:cs="Times New Roman"/>
          <w:sz w:val="24"/>
          <w:szCs w:val="24"/>
        </w:rPr>
      </w:pPr>
      <w:r w:rsidRPr="00FF621A">
        <w:rPr>
          <w:rFonts w:ascii="Times New Roman" w:hAnsi="Times New Roman" w:cs="Times New Roman"/>
          <w:b/>
          <w:sz w:val="24"/>
          <w:szCs w:val="24"/>
        </w:rPr>
        <w:t>Literature Review</w:t>
      </w:r>
    </w:p>
    <w:p w14:paraId="0D3D6E62" w14:textId="77777777" w:rsidR="009B33BF" w:rsidRPr="00FF621A" w:rsidRDefault="009B33BF" w:rsidP="00FF621A">
      <w:pPr>
        <w:pStyle w:val="NormalWeb"/>
        <w:spacing w:before="0" w:beforeAutospacing="0" w:after="0" w:afterAutospacing="0"/>
        <w:jc w:val="both"/>
        <w:rPr>
          <w:rStyle w:val="Strong"/>
          <w:bCs w:val="0"/>
        </w:rPr>
      </w:pPr>
      <w:r w:rsidRPr="00FF621A">
        <w:rPr>
          <w:rStyle w:val="Strong"/>
        </w:rPr>
        <w:t>Conceptual Review</w:t>
      </w:r>
    </w:p>
    <w:p w14:paraId="08C0679E" w14:textId="77777777" w:rsidR="00512013" w:rsidRPr="00FF621A" w:rsidRDefault="009737BC" w:rsidP="00FF621A">
      <w:pPr>
        <w:pStyle w:val="NormalWeb"/>
        <w:spacing w:before="0" w:beforeAutospacing="0" w:after="0" w:afterAutospacing="0"/>
        <w:jc w:val="both"/>
        <w:rPr>
          <w:rStyle w:val="Strong"/>
        </w:rPr>
      </w:pPr>
      <w:r w:rsidRPr="00FF621A">
        <w:rPr>
          <w:rStyle w:val="Strong"/>
        </w:rPr>
        <w:t>Concep</w:t>
      </w:r>
      <w:r>
        <w:rPr>
          <w:rStyle w:val="Strong"/>
        </w:rPr>
        <w:t xml:space="preserve">t of </w:t>
      </w:r>
      <w:r w:rsidR="000E320C" w:rsidRPr="00FF621A">
        <w:rPr>
          <w:rStyle w:val="Strong"/>
        </w:rPr>
        <w:t xml:space="preserve">Financial </w:t>
      </w:r>
      <w:r w:rsidR="009B33BF" w:rsidRPr="00FF621A">
        <w:rPr>
          <w:rStyle w:val="Strong"/>
        </w:rPr>
        <w:t>Perform</w:t>
      </w:r>
      <w:r w:rsidR="00512013" w:rsidRPr="00FF621A">
        <w:rPr>
          <w:rStyle w:val="Strong"/>
        </w:rPr>
        <w:t>ance</w:t>
      </w:r>
    </w:p>
    <w:p w14:paraId="5853CCD9" w14:textId="0472301D" w:rsidR="009B33BF" w:rsidRPr="00FF621A" w:rsidRDefault="00492C73" w:rsidP="00FF621A">
      <w:pPr>
        <w:spacing w:after="0" w:line="240" w:lineRule="auto"/>
        <w:jc w:val="both"/>
        <w:rPr>
          <w:rFonts w:ascii="Times New Roman" w:eastAsia="Times New Roman" w:hAnsi="Times New Roman" w:cs="Times New Roman"/>
          <w:sz w:val="24"/>
          <w:szCs w:val="24"/>
        </w:rPr>
      </w:pPr>
      <w:r w:rsidRPr="00FF621A">
        <w:rPr>
          <w:rFonts w:ascii="Times New Roman" w:eastAsia="Times New Roman" w:hAnsi="Times New Roman" w:cs="Times New Roman"/>
          <w:sz w:val="24"/>
          <w:szCs w:val="24"/>
        </w:rPr>
        <w:t>Bola</w:t>
      </w:r>
      <w:r w:rsidR="00D50122" w:rsidRPr="00FF621A">
        <w:rPr>
          <w:rFonts w:ascii="Times New Roman" w:eastAsia="Times New Roman" w:hAnsi="Times New Roman" w:cs="Times New Roman"/>
          <w:sz w:val="24"/>
          <w:szCs w:val="24"/>
        </w:rPr>
        <w:t xml:space="preserve">rinwa et al. (2024) argue that </w:t>
      </w:r>
      <w:r w:rsidRPr="00FF621A">
        <w:rPr>
          <w:rFonts w:ascii="Times New Roman" w:eastAsia="Times New Roman" w:hAnsi="Times New Roman" w:cs="Times New Roman"/>
          <w:sz w:val="24"/>
          <w:szCs w:val="24"/>
        </w:rPr>
        <w:t xml:space="preserve">financial success is measured by the firm’s effective use of its resources and the efficient conduct of its operation to generate money, usually measured through financial ratios such as return on equity, profit margin, </w:t>
      </w:r>
      <w:r w:rsidR="00D50122" w:rsidRPr="00FF621A">
        <w:rPr>
          <w:rFonts w:ascii="Times New Roman" w:eastAsia="Times New Roman" w:hAnsi="Times New Roman" w:cs="Times New Roman"/>
          <w:sz w:val="24"/>
          <w:szCs w:val="24"/>
        </w:rPr>
        <w:t>and others</w:t>
      </w:r>
      <w:r w:rsidRPr="00FF621A">
        <w:rPr>
          <w:rFonts w:ascii="Times New Roman" w:eastAsia="Times New Roman" w:hAnsi="Times New Roman" w:cs="Times New Roman"/>
          <w:sz w:val="24"/>
          <w:szCs w:val="24"/>
        </w:rPr>
        <w:t xml:space="preserve">. Titus (2021) believes that banking dynamics and profitability </w:t>
      </w:r>
      <w:r w:rsidR="00A233AD" w:rsidRPr="00793A35">
        <w:rPr>
          <w:rFonts w:ascii="Times New Roman" w:eastAsia="Times New Roman" w:hAnsi="Times New Roman" w:cs="Times New Roman"/>
          <w:sz w:val="24"/>
          <w:szCs w:val="24"/>
          <w:highlight w:val="yellow"/>
        </w:rPr>
        <w:t xml:space="preserve">reflect </w:t>
      </w:r>
      <w:r w:rsidRPr="00FF621A">
        <w:rPr>
          <w:rFonts w:ascii="Times New Roman" w:eastAsia="Times New Roman" w:hAnsi="Times New Roman" w:cs="Times New Roman"/>
          <w:sz w:val="24"/>
          <w:szCs w:val="24"/>
        </w:rPr>
        <w:t xml:space="preserve">the ability to create money, </w:t>
      </w:r>
      <w:r w:rsidR="00D50122" w:rsidRPr="00FF621A">
        <w:rPr>
          <w:rFonts w:ascii="Times New Roman" w:eastAsia="Times New Roman" w:hAnsi="Times New Roman" w:cs="Times New Roman"/>
          <w:sz w:val="24"/>
          <w:szCs w:val="24"/>
        </w:rPr>
        <w:t>control costs, and be profitable</w:t>
      </w:r>
      <w:r w:rsidR="00A233AD">
        <w:rPr>
          <w:rFonts w:ascii="Times New Roman" w:eastAsia="Times New Roman" w:hAnsi="Times New Roman" w:cs="Times New Roman"/>
          <w:sz w:val="24"/>
          <w:szCs w:val="24"/>
        </w:rPr>
        <w:t>,</w:t>
      </w:r>
      <w:r w:rsidR="00D50122" w:rsidRPr="00FF621A">
        <w:rPr>
          <w:rFonts w:ascii="Times New Roman" w:eastAsia="Times New Roman" w:hAnsi="Times New Roman" w:cs="Times New Roman"/>
          <w:sz w:val="24"/>
          <w:szCs w:val="24"/>
        </w:rPr>
        <w:t xml:space="preserve"> </w:t>
      </w:r>
      <w:r w:rsidRPr="00FF621A">
        <w:rPr>
          <w:rFonts w:ascii="Times New Roman" w:eastAsia="Times New Roman" w:hAnsi="Times New Roman" w:cs="Times New Roman"/>
          <w:sz w:val="24"/>
          <w:szCs w:val="24"/>
        </w:rPr>
        <w:t xml:space="preserve">all of which </w:t>
      </w:r>
      <w:r w:rsidR="00A233AD" w:rsidRPr="00793A35">
        <w:rPr>
          <w:rFonts w:ascii="Times New Roman" w:eastAsia="Times New Roman" w:hAnsi="Times New Roman" w:cs="Times New Roman"/>
          <w:sz w:val="24"/>
          <w:szCs w:val="24"/>
          <w:highlight w:val="yellow"/>
        </w:rPr>
        <w:t xml:space="preserve">are </w:t>
      </w:r>
      <w:r w:rsidRPr="00FF621A">
        <w:rPr>
          <w:rFonts w:ascii="Times New Roman" w:eastAsia="Times New Roman" w:hAnsi="Times New Roman" w:cs="Times New Roman"/>
          <w:sz w:val="24"/>
          <w:szCs w:val="24"/>
        </w:rPr>
        <w:t xml:space="preserve">part of sustainable future expansion and investor confidence. Net income or profit as an indicator of the </w:t>
      </w:r>
      <w:r w:rsidR="00A233AD" w:rsidRPr="00793A35">
        <w:rPr>
          <w:rFonts w:ascii="Times New Roman" w:eastAsia="Times New Roman" w:hAnsi="Times New Roman" w:cs="Times New Roman"/>
          <w:sz w:val="24"/>
          <w:szCs w:val="24"/>
          <w:highlight w:val="yellow"/>
        </w:rPr>
        <w:t xml:space="preserve">organisation's </w:t>
      </w:r>
      <w:r w:rsidRPr="00FF621A">
        <w:rPr>
          <w:rFonts w:ascii="Times New Roman" w:eastAsia="Times New Roman" w:hAnsi="Times New Roman" w:cs="Times New Roman"/>
          <w:sz w:val="24"/>
          <w:szCs w:val="24"/>
        </w:rPr>
        <w:t xml:space="preserve">financial performance is important because “return on assets (ROA) shows how efficient the company is in </w:t>
      </w:r>
      <w:r w:rsidR="00A233AD" w:rsidRPr="00793A35">
        <w:rPr>
          <w:rFonts w:ascii="Times New Roman" w:eastAsia="Times New Roman" w:hAnsi="Times New Roman" w:cs="Times New Roman"/>
          <w:sz w:val="24"/>
          <w:szCs w:val="24"/>
          <w:highlight w:val="yellow"/>
        </w:rPr>
        <w:t xml:space="preserve">utilising </w:t>
      </w:r>
      <w:r w:rsidRPr="00FF621A">
        <w:rPr>
          <w:rFonts w:ascii="Times New Roman" w:eastAsia="Times New Roman" w:hAnsi="Times New Roman" w:cs="Times New Roman"/>
          <w:sz w:val="24"/>
          <w:szCs w:val="24"/>
        </w:rPr>
        <w:t xml:space="preserve">its asset base to generate revenue” (Onah &amp; Edeh, 2024). Profitability measures the return of the shareholder’s funds and is a measure </w:t>
      </w:r>
      <w:r w:rsidR="006A50D9" w:rsidRPr="00FF621A">
        <w:rPr>
          <w:rFonts w:ascii="Times New Roman" w:eastAsia="Times New Roman" w:hAnsi="Times New Roman" w:cs="Times New Roman"/>
          <w:sz w:val="24"/>
          <w:szCs w:val="24"/>
        </w:rPr>
        <w:t>of the application of financial</w:t>
      </w:r>
      <w:r w:rsidRPr="00FF621A">
        <w:rPr>
          <w:rFonts w:ascii="Times New Roman" w:eastAsia="Times New Roman" w:hAnsi="Times New Roman" w:cs="Times New Roman"/>
          <w:sz w:val="24"/>
          <w:szCs w:val="24"/>
        </w:rPr>
        <w:t xml:space="preserve"> helps investors make reasonable decisions that are beneficial in b</w:t>
      </w:r>
      <w:r w:rsidR="00D50122" w:rsidRPr="00FF621A">
        <w:rPr>
          <w:rFonts w:ascii="Times New Roman" w:eastAsia="Times New Roman" w:hAnsi="Times New Roman" w:cs="Times New Roman"/>
          <w:sz w:val="24"/>
          <w:szCs w:val="24"/>
        </w:rPr>
        <w:t>enchmarking against competitors</w:t>
      </w:r>
      <w:r w:rsidR="009B33BF" w:rsidRPr="00FF621A">
        <w:rPr>
          <w:rFonts w:ascii="Times New Roman" w:eastAsia="Times New Roman" w:hAnsi="Times New Roman" w:cs="Times New Roman"/>
          <w:sz w:val="24"/>
          <w:szCs w:val="24"/>
        </w:rPr>
        <w:t>.</w:t>
      </w:r>
    </w:p>
    <w:p w14:paraId="21E6805E" w14:textId="77777777" w:rsidR="009B33BF" w:rsidRPr="00FF621A" w:rsidRDefault="009737BC" w:rsidP="00FF621A">
      <w:pPr>
        <w:spacing w:after="0" w:line="240" w:lineRule="auto"/>
        <w:jc w:val="both"/>
        <w:rPr>
          <w:rFonts w:ascii="Times New Roman" w:eastAsia="Times New Roman" w:hAnsi="Times New Roman" w:cs="Times New Roman"/>
          <w:sz w:val="24"/>
          <w:szCs w:val="24"/>
        </w:rPr>
      </w:pPr>
      <w:r w:rsidRPr="00FF621A">
        <w:rPr>
          <w:rStyle w:val="Strong"/>
        </w:rPr>
        <w:t>Concep</w:t>
      </w:r>
      <w:r>
        <w:rPr>
          <w:rStyle w:val="Strong"/>
        </w:rPr>
        <w:t xml:space="preserve">t of </w:t>
      </w:r>
      <w:r w:rsidR="006D25CE" w:rsidRPr="00FF621A">
        <w:rPr>
          <w:rFonts w:ascii="Times New Roman" w:hAnsi="Times New Roman" w:cs="Times New Roman"/>
          <w:b/>
          <w:sz w:val="24"/>
          <w:szCs w:val="24"/>
        </w:rPr>
        <w:t xml:space="preserve">Forensic Accounting Expertise </w:t>
      </w:r>
    </w:p>
    <w:p w14:paraId="22D76054" w14:textId="2BAC8621" w:rsidR="00B66500" w:rsidRPr="00FF621A" w:rsidRDefault="00B66500" w:rsidP="00FF621A">
      <w:pPr>
        <w:pStyle w:val="NormalWeb"/>
        <w:spacing w:before="0" w:beforeAutospacing="0" w:after="0" w:afterAutospacing="0"/>
        <w:jc w:val="both"/>
        <w:rPr>
          <w:rStyle w:val="Strong"/>
          <w:rFonts w:eastAsiaTheme="majorEastAsia"/>
          <w:b w:val="0"/>
        </w:rPr>
      </w:pPr>
      <w:r w:rsidRPr="00FF621A">
        <w:rPr>
          <w:rStyle w:val="Strong"/>
          <w:rFonts w:eastAsiaTheme="majorEastAsia"/>
          <w:b w:val="0"/>
        </w:rPr>
        <w:t>Forensic accounting expertise is defined as a body of accounting knowledge and skills employed by accountants in examining financial issues, such as fraud and other financial or white-collar crimes, in which investigation methods are blended with accounting knowledge to assist in litigation or dispute resolution (Ali-Momoh et al, 2025a). Forensic accounting knowledge is a composite field of accounting, auditing, and finance</w:t>
      </w:r>
      <w:r w:rsidR="00A233AD">
        <w:rPr>
          <w:rStyle w:val="Strong"/>
          <w:rFonts w:eastAsiaTheme="majorEastAsia"/>
          <w:b w:val="0"/>
        </w:rPr>
        <w:t>,</w:t>
      </w:r>
      <w:r w:rsidRPr="00FF621A">
        <w:rPr>
          <w:rStyle w:val="Strong"/>
          <w:rFonts w:eastAsiaTheme="majorEastAsia"/>
          <w:b w:val="0"/>
        </w:rPr>
        <w:t xml:space="preserve"> as well as legal and investigative knowledge. But, forensic accounting knowledge does not only involve the discovery of fraud but has the capacity to include and understand evidence of financial activities, prepare expert reports and offer court testimony. Expert forensic accountants are often called upon for services such as asset </w:t>
      </w:r>
      <w:r w:rsidRPr="00FF621A">
        <w:rPr>
          <w:rStyle w:val="Strong"/>
          <w:rFonts w:eastAsiaTheme="majorEastAsia"/>
          <w:b w:val="0"/>
        </w:rPr>
        <w:lastRenderedPageBreak/>
        <w:t>tracing, identifying sources and movement of funds, economic damage calculations, audits and evaluations of financial statements in both criminal and civil matters – all of which demand various degrees of forensic accounting skills including, being experts with analytical processes; understanding internal controls and risk management; being acquainted with legal proceedings; and having strong communication skills (Apalowowa et al.,2025b). According to Apalowowa (2025), forensic accountants are often pivotal in litigation regarding bankruptcies, shareholders, claims for insurance, matrimonial disputes or separations; the details of their work are</w:t>
      </w:r>
      <w:r w:rsidR="00A558F7" w:rsidRPr="00FF621A">
        <w:rPr>
          <w:rStyle w:val="Strong"/>
          <w:rFonts w:eastAsiaTheme="majorEastAsia"/>
          <w:b w:val="0"/>
        </w:rPr>
        <w:t xml:space="preserve"> </w:t>
      </w:r>
      <w:r w:rsidRPr="00FF621A">
        <w:rPr>
          <w:rStyle w:val="Strong"/>
          <w:rFonts w:eastAsiaTheme="majorEastAsia"/>
          <w:b w:val="0"/>
        </w:rPr>
        <w:t>set forth in ways that stand up in court and are easily understood; as a result, forensic accounting is crucial not only in whistleblower investigations but also in assessing compliance with regulations and in anti-corruption efforts. Specialized forensic accounting knowledge is favored in situations in developing countries such as Nigeria which are not foreign to</w:t>
      </w:r>
      <w:r w:rsidR="00A558F7" w:rsidRPr="00FF621A">
        <w:rPr>
          <w:rStyle w:val="Strong"/>
          <w:rFonts w:eastAsiaTheme="majorEastAsia"/>
          <w:b w:val="0"/>
        </w:rPr>
        <w:t xml:space="preserve"> </w:t>
      </w:r>
      <w:r w:rsidRPr="00FF621A">
        <w:rPr>
          <w:rStyle w:val="Strong"/>
          <w:rFonts w:eastAsiaTheme="majorEastAsia"/>
          <w:b w:val="0"/>
        </w:rPr>
        <w:t>financial misconduct in public and private sectors, for the reasons that forensic accounting skills provide not just royal use capability</w:t>
      </w:r>
      <w:r w:rsidR="00A558F7" w:rsidRPr="00FF621A">
        <w:rPr>
          <w:rStyle w:val="Strong"/>
          <w:rFonts w:eastAsiaTheme="majorEastAsia"/>
          <w:b w:val="0"/>
        </w:rPr>
        <w:t xml:space="preserve"> </w:t>
      </w:r>
      <w:r w:rsidRPr="00FF621A">
        <w:rPr>
          <w:rStyle w:val="Strong"/>
          <w:rFonts w:eastAsiaTheme="majorEastAsia"/>
          <w:b w:val="0"/>
        </w:rPr>
        <w:t>in detecting fraud but they also provide meaningful use capability handing</w:t>
      </w:r>
      <w:r w:rsidR="00A558F7" w:rsidRPr="00FF621A">
        <w:rPr>
          <w:rStyle w:val="Strong"/>
          <w:rFonts w:eastAsiaTheme="majorEastAsia"/>
          <w:b w:val="0"/>
        </w:rPr>
        <w:t xml:space="preserve"> </w:t>
      </w:r>
      <w:r w:rsidRPr="00FF621A">
        <w:rPr>
          <w:rStyle w:val="Strong"/>
          <w:rFonts w:eastAsiaTheme="majorEastAsia"/>
          <w:b w:val="0"/>
        </w:rPr>
        <w:t>with enhancements of internal controls and transparency initiatives</w:t>
      </w:r>
      <w:r w:rsidR="00A558F7" w:rsidRPr="00FF621A">
        <w:rPr>
          <w:rStyle w:val="Strong"/>
          <w:rFonts w:eastAsiaTheme="majorEastAsia"/>
          <w:b w:val="0"/>
        </w:rPr>
        <w:t xml:space="preserve"> </w:t>
      </w:r>
      <w:r w:rsidRPr="00FF621A">
        <w:rPr>
          <w:rStyle w:val="Strong"/>
          <w:rFonts w:eastAsiaTheme="majorEastAsia"/>
          <w:b w:val="0"/>
        </w:rPr>
        <w:t>(Okoraforet al., 2024). Forensic accounting will only be effective if it grows with continuous training, has a code of ethics and adopts modern technologies such as artificial intelligence, blockchain analysis and data analytics.</w:t>
      </w:r>
    </w:p>
    <w:p w14:paraId="3B97499D" w14:textId="77777777" w:rsidR="00C95AD3" w:rsidRPr="00FF621A" w:rsidRDefault="009737BC" w:rsidP="00FF621A">
      <w:pPr>
        <w:pStyle w:val="NormalWeb"/>
        <w:spacing w:before="0" w:beforeAutospacing="0" w:after="0" w:afterAutospacing="0"/>
        <w:jc w:val="both"/>
        <w:rPr>
          <w:rStyle w:val="Strong"/>
          <w:bCs w:val="0"/>
        </w:rPr>
      </w:pPr>
      <w:r w:rsidRPr="00FF621A">
        <w:rPr>
          <w:rStyle w:val="Strong"/>
        </w:rPr>
        <w:t>Concep</w:t>
      </w:r>
      <w:r>
        <w:rPr>
          <w:rStyle w:val="Strong"/>
        </w:rPr>
        <w:t xml:space="preserve">t of </w:t>
      </w:r>
      <w:r w:rsidR="00C95AD3" w:rsidRPr="00FF621A">
        <w:rPr>
          <w:b/>
        </w:rPr>
        <w:t xml:space="preserve">Risk Mitigation Strategies </w:t>
      </w:r>
    </w:p>
    <w:p w14:paraId="35EFD05F" w14:textId="588ECE86" w:rsidR="00C910FC" w:rsidRPr="00FF621A" w:rsidRDefault="00C910FC" w:rsidP="00FF621A">
      <w:pPr>
        <w:pStyle w:val="NormalWeb"/>
        <w:spacing w:before="0" w:beforeAutospacing="0" w:after="0" w:afterAutospacing="0"/>
        <w:jc w:val="both"/>
        <w:rPr>
          <w:color w:val="222222"/>
          <w:shd w:val="clear" w:color="auto" w:fill="FFFFFF"/>
        </w:rPr>
      </w:pPr>
      <w:r w:rsidRPr="00FF621A">
        <w:rPr>
          <w:color w:val="222222"/>
          <w:shd w:val="clear" w:color="auto" w:fill="FFFFFF"/>
        </w:rPr>
        <w:t xml:space="preserve">According to Chen (2025), risk mitigation consists of planned techniques and proactive action taken to </w:t>
      </w:r>
      <w:r w:rsidR="00A233AD" w:rsidRPr="00793A35">
        <w:rPr>
          <w:color w:val="222222"/>
          <w:highlight w:val="yellow"/>
          <w:shd w:val="clear" w:color="auto" w:fill="FFFFFF"/>
        </w:rPr>
        <w:t xml:space="preserve">minimise </w:t>
      </w:r>
      <w:r w:rsidRPr="00FF621A">
        <w:rPr>
          <w:color w:val="222222"/>
          <w:shd w:val="clear" w:color="auto" w:fill="FFFFFF"/>
        </w:rPr>
        <w:t xml:space="preserve">the probability, impact, or effects of </w:t>
      </w:r>
      <w:r w:rsidR="00A233AD" w:rsidRPr="00793A35">
        <w:rPr>
          <w:color w:val="222222"/>
          <w:highlight w:val="yellow"/>
          <w:shd w:val="clear" w:color="auto" w:fill="FFFFFF"/>
        </w:rPr>
        <w:t xml:space="preserve">recognised </w:t>
      </w:r>
      <w:r w:rsidRPr="00FF621A">
        <w:rPr>
          <w:color w:val="222222"/>
          <w:shd w:val="clear" w:color="auto" w:fill="FFFFFF"/>
        </w:rPr>
        <w:t xml:space="preserve">risks to maintain continuity, security, and resilience of operations and achievement of objectives. Risk management is the process of </w:t>
      </w:r>
      <w:r w:rsidR="00A233AD" w:rsidRPr="00793A35">
        <w:rPr>
          <w:color w:val="222222"/>
          <w:highlight w:val="yellow"/>
          <w:shd w:val="clear" w:color="auto" w:fill="FFFFFF"/>
        </w:rPr>
        <w:t xml:space="preserve">recognising </w:t>
      </w:r>
      <w:r w:rsidRPr="00FF621A">
        <w:rPr>
          <w:color w:val="222222"/>
          <w:shd w:val="clear" w:color="auto" w:fill="FFFFFF"/>
        </w:rPr>
        <w:t xml:space="preserve">a possible negative impact or exposure to risk on a project or within an </w:t>
      </w:r>
      <w:r w:rsidR="00A233AD" w:rsidRPr="00793A35">
        <w:rPr>
          <w:color w:val="222222"/>
          <w:highlight w:val="yellow"/>
          <w:shd w:val="clear" w:color="auto" w:fill="FFFFFF"/>
        </w:rPr>
        <w:t xml:space="preserve">organisation </w:t>
      </w:r>
      <w:r w:rsidRPr="00FF621A">
        <w:rPr>
          <w:color w:val="222222"/>
          <w:shd w:val="clear" w:color="auto" w:fill="FFFFFF"/>
        </w:rPr>
        <w:t xml:space="preserve">and taking preemptive controls or actions to decrease the impact of this negative exposure (Apalowowa et al., 2025a). Responses to risks include efforts to entirely avoid the risk, </w:t>
      </w:r>
      <w:r w:rsidR="00A233AD" w:rsidRPr="00793A35">
        <w:rPr>
          <w:color w:val="222222"/>
          <w:highlight w:val="yellow"/>
          <w:shd w:val="clear" w:color="auto" w:fill="FFFFFF"/>
        </w:rPr>
        <w:t>impact minimisation</w:t>
      </w:r>
      <w:r w:rsidRPr="00FF621A">
        <w:rPr>
          <w:color w:val="222222"/>
          <w:shd w:val="clear" w:color="auto" w:fill="FFFFFF"/>
        </w:rPr>
        <w:t xml:space="preserve">, transfer-based response, and acceptance of the risk while having a contingency plan in place (Metibemu et al., 2025). Some of the more common practices to mitigate these types of risks include diversification of investments, effective and robust internal controls, </w:t>
      </w:r>
      <w:r w:rsidR="00A233AD" w:rsidRPr="00793A35">
        <w:rPr>
          <w:color w:val="222222"/>
          <w:highlight w:val="yellow"/>
          <w:shd w:val="clear" w:color="auto" w:fill="FFFFFF"/>
        </w:rPr>
        <w:t>insurance</w:t>
      </w:r>
      <w:r w:rsidRPr="00FF621A">
        <w:rPr>
          <w:color w:val="222222"/>
          <w:shd w:val="clear" w:color="auto" w:fill="FFFFFF"/>
        </w:rPr>
        <w:t xml:space="preserve">, </w:t>
      </w:r>
      <w:r w:rsidR="00006368">
        <w:rPr>
          <w:color w:val="222222"/>
          <w:shd w:val="clear" w:color="auto" w:fill="FFFFFF"/>
        </w:rPr>
        <w:t>cybersecurity</w:t>
      </w:r>
      <w:r w:rsidRPr="00FF621A">
        <w:rPr>
          <w:color w:val="222222"/>
          <w:shd w:val="clear" w:color="auto" w:fill="FFFFFF"/>
        </w:rPr>
        <w:t xml:space="preserve"> protocols, training staff, and compliance measures (Zemanek &amp; Kros, 2025). The strategy selected will depend on the type, severity, and likelihood of the risk. </w:t>
      </w:r>
      <w:r w:rsidR="00A233AD" w:rsidRPr="00793A35">
        <w:rPr>
          <w:color w:val="222222"/>
          <w:highlight w:val="yellow"/>
          <w:shd w:val="clear" w:color="auto" w:fill="FFFFFF"/>
        </w:rPr>
        <w:t xml:space="preserve">Organisations </w:t>
      </w:r>
      <w:r w:rsidRPr="00FF621A">
        <w:rPr>
          <w:color w:val="222222"/>
          <w:shd w:val="clear" w:color="auto" w:fill="FFFFFF"/>
        </w:rPr>
        <w:t xml:space="preserve">in all sectors are now exposed to significant financial loss, disrupted operations, reputational harm, and failing to meet regulations and </w:t>
      </w:r>
      <w:r w:rsidR="00006368">
        <w:rPr>
          <w:color w:val="222222"/>
          <w:shd w:val="clear" w:color="auto" w:fill="FFFFFF"/>
        </w:rPr>
        <w:t>standards</w:t>
      </w:r>
      <w:r w:rsidRPr="00FF621A">
        <w:rPr>
          <w:color w:val="222222"/>
          <w:shd w:val="clear" w:color="auto" w:fill="FFFFFF"/>
        </w:rPr>
        <w:t xml:space="preserve"> (Akomea-Frimpong et al., 2025) in a world that has become dynamic and volatile. Thus</w:t>
      </w:r>
      <w:r w:rsidR="00A233AD">
        <w:rPr>
          <w:color w:val="222222"/>
          <w:shd w:val="clear" w:color="auto" w:fill="FFFFFF"/>
        </w:rPr>
        <w:t>,</w:t>
      </w:r>
      <w:r w:rsidRPr="00FF621A">
        <w:rPr>
          <w:color w:val="222222"/>
          <w:shd w:val="clear" w:color="auto" w:fill="FFFFFF"/>
        </w:rPr>
        <w:t xml:space="preserve"> investing in and executing sound risk management plans has become of vital importance in protecting value and promoting growth within </w:t>
      </w:r>
      <w:r w:rsidR="00A233AD" w:rsidRPr="00793A35">
        <w:rPr>
          <w:color w:val="222222"/>
          <w:highlight w:val="yellow"/>
          <w:shd w:val="clear" w:color="auto" w:fill="FFFFFF"/>
        </w:rPr>
        <w:t>organisations</w:t>
      </w:r>
      <w:r w:rsidRPr="00FF621A">
        <w:rPr>
          <w:color w:val="222222"/>
          <w:shd w:val="clear" w:color="auto" w:fill="FFFFFF"/>
        </w:rPr>
        <w:t>. According to Aghware et al. (2025) strategic risk management revolves around an ongoing and repeating process of identifying, assessing, prioritizing, and planning responses to risk for example, in banking, credit risk is mitigated by strict credit scoring models and requirements for collaterals requirements for collaterals in the IT sectors cyber risks are mitigated by firewalls, encryption, and periodic security audits.</w:t>
      </w:r>
    </w:p>
    <w:p w14:paraId="4C19992A" w14:textId="77777777" w:rsidR="00C95AD3" w:rsidRPr="00FF621A" w:rsidRDefault="002108D3" w:rsidP="00FF621A">
      <w:pPr>
        <w:pStyle w:val="NormalWeb"/>
        <w:spacing w:before="0" w:beforeAutospacing="0" w:after="0" w:afterAutospacing="0"/>
        <w:jc w:val="both"/>
        <w:rPr>
          <w:b/>
        </w:rPr>
      </w:pPr>
      <w:r w:rsidRPr="00FF621A">
        <w:rPr>
          <w:rStyle w:val="Strong"/>
        </w:rPr>
        <w:t>Concep</w:t>
      </w:r>
      <w:r>
        <w:rPr>
          <w:rStyle w:val="Strong"/>
        </w:rPr>
        <w:t xml:space="preserve">t of </w:t>
      </w:r>
      <w:r w:rsidR="00C95AD3" w:rsidRPr="00FF621A">
        <w:rPr>
          <w:b/>
        </w:rPr>
        <w:t>Accounting-Led Risk Reporting</w:t>
      </w:r>
    </w:p>
    <w:p w14:paraId="0D15B322" w14:textId="207DB8D6" w:rsidR="000405DF" w:rsidRDefault="00572487" w:rsidP="00FF621A">
      <w:pPr>
        <w:pStyle w:val="NormalWeb"/>
        <w:spacing w:before="0" w:beforeAutospacing="0" w:after="0" w:afterAutospacing="0"/>
        <w:jc w:val="both"/>
        <w:rPr>
          <w:rStyle w:val="Strong"/>
          <w:b w:val="0"/>
        </w:rPr>
      </w:pPr>
      <w:r w:rsidRPr="00FF621A">
        <w:rPr>
          <w:rStyle w:val="Strong"/>
          <w:b w:val="0"/>
        </w:rPr>
        <w:t>Accounting-led risk reporting is the systematic identification, analysis, and disclosure of financial and operational risks within accounting frameworks and reporting standards. Öhli</w:t>
      </w:r>
      <w:r w:rsidR="00A94AB5">
        <w:rPr>
          <w:rStyle w:val="Strong"/>
          <w:b w:val="0"/>
        </w:rPr>
        <w:t xml:space="preserve">nger and Lehner, (2025) </w:t>
      </w:r>
      <w:r w:rsidR="00C42C7B">
        <w:rPr>
          <w:rStyle w:val="Strong"/>
          <w:b w:val="0"/>
        </w:rPr>
        <w:t>as cited in the study of</w:t>
      </w:r>
      <w:r w:rsidR="00A94AB5">
        <w:rPr>
          <w:rStyle w:val="Strong"/>
          <w:b w:val="0"/>
        </w:rPr>
        <w:t xml:space="preserve"> La</w:t>
      </w:r>
      <w:r w:rsidR="000358DF">
        <w:rPr>
          <w:rStyle w:val="Strong"/>
          <w:b w:val="0"/>
        </w:rPr>
        <w:t>n</w:t>
      </w:r>
      <w:r w:rsidR="00A94AB5">
        <w:rPr>
          <w:rStyle w:val="Strong"/>
          <w:b w:val="0"/>
        </w:rPr>
        <w:t>di et al. (202</w:t>
      </w:r>
      <w:r w:rsidR="00C42C7B">
        <w:rPr>
          <w:rStyle w:val="Strong"/>
          <w:b w:val="0"/>
        </w:rPr>
        <w:t>2</w:t>
      </w:r>
      <w:r w:rsidR="00A94AB5">
        <w:rPr>
          <w:rStyle w:val="Strong"/>
          <w:b w:val="0"/>
        </w:rPr>
        <w:t xml:space="preserve">) posited that </w:t>
      </w:r>
      <w:r w:rsidRPr="00FF621A">
        <w:rPr>
          <w:rStyle w:val="Strong"/>
          <w:b w:val="0"/>
        </w:rPr>
        <w:t xml:space="preserve">accounting-driven risk reporting </w:t>
      </w:r>
      <w:r w:rsidR="0091237A">
        <w:rPr>
          <w:rStyle w:val="Strong"/>
          <w:b w:val="0"/>
        </w:rPr>
        <w:t>is a</w:t>
      </w:r>
      <w:r w:rsidRPr="00FF621A">
        <w:rPr>
          <w:rStyle w:val="Strong"/>
          <w:b w:val="0"/>
        </w:rPr>
        <w:t xml:space="preserve"> presentation of information about risk management within the financial statements, the management discussion and analysis, and other legally required reports that comprehensively outlines the risks an entity is exposed to and how it hopes to mitigate those risks”. In this sense, accounting- oriented risk reporting is, the idea that accounting and risk functions should be integrated to help organizations align financial and risk reporting so stakeholders understand the </w:t>
      </w:r>
      <w:r w:rsidRPr="00FF621A">
        <w:rPr>
          <w:rStyle w:val="Strong"/>
          <w:b w:val="0"/>
        </w:rPr>
        <w:lastRenderedPageBreak/>
        <w:t>risk of realized uncertainties on financial performance and the capacity t</w:t>
      </w:r>
      <w:r w:rsidR="005C6855" w:rsidRPr="00FF621A">
        <w:rPr>
          <w:rStyle w:val="Strong"/>
          <w:b w:val="0"/>
        </w:rPr>
        <w:t>o achieve enterprise objectives</w:t>
      </w:r>
      <w:r w:rsidRPr="00FF621A">
        <w:rPr>
          <w:rStyle w:val="Strong"/>
          <w:b w:val="0"/>
        </w:rPr>
        <w:t xml:space="preserve"> (Bidoli et al., 2025; Gholami et al., 2025). So, the accounting risk reporting has changed from being a mere face of compliance to a means of disclosure that promotes transparency, confidence of stakeholders, and accountability on the part of Corporations (Ileagu &amp; Orjinta, 2025). Traditionally</w:t>
      </w:r>
      <w:r w:rsidR="00124CDD">
        <w:rPr>
          <w:rStyle w:val="Strong"/>
          <w:b w:val="0"/>
        </w:rPr>
        <w:t>,</w:t>
      </w:r>
      <w:r w:rsidRPr="00FF621A">
        <w:rPr>
          <w:rStyle w:val="Strong"/>
          <w:b w:val="0"/>
        </w:rPr>
        <w:t xml:space="preserve"> risk reporting was separate from financial reporting and the responsibility of risk managers or internal auditors. Umoh (2024) defines accounting-based risk reporting as the identification and presentation of risks that directly or indirectly impact the financial position and performance of an </w:t>
      </w:r>
      <w:r w:rsidR="00A233AD" w:rsidRPr="00793A35">
        <w:rPr>
          <w:rStyle w:val="Strong"/>
          <w:b w:val="0"/>
          <w:highlight w:val="yellow"/>
        </w:rPr>
        <w:t>organisation</w:t>
      </w:r>
      <w:r w:rsidRPr="00FF621A">
        <w:rPr>
          <w:rStyle w:val="Strong"/>
          <w:b w:val="0"/>
        </w:rPr>
        <w:t xml:space="preserve"> through the application of financial accounting practices, </w:t>
      </w:r>
      <w:r w:rsidR="00124CDD">
        <w:rPr>
          <w:rStyle w:val="Strong"/>
          <w:b w:val="0"/>
        </w:rPr>
        <w:t>including</w:t>
      </w:r>
      <w:r w:rsidRPr="00FF621A">
        <w:rPr>
          <w:rStyle w:val="Strong"/>
          <w:b w:val="0"/>
        </w:rPr>
        <w:t xml:space="preserve"> credit risk, liquidity risk, market risk, operational risk, regulatory risk, and reputational risk. From this </w:t>
      </w:r>
      <w:r w:rsidR="00124CDD">
        <w:rPr>
          <w:rStyle w:val="Strong"/>
          <w:b w:val="0"/>
        </w:rPr>
        <w:t>accounting-based</w:t>
      </w:r>
      <w:r w:rsidRPr="00FF621A">
        <w:rPr>
          <w:rStyle w:val="Strong"/>
          <w:b w:val="0"/>
        </w:rPr>
        <w:t xml:space="preserve"> perspective of risk disclosures</w:t>
      </w:r>
      <w:r w:rsidR="00124CDD">
        <w:rPr>
          <w:rStyle w:val="Strong"/>
          <w:b w:val="0"/>
        </w:rPr>
        <w:t>,</w:t>
      </w:r>
      <w:r w:rsidR="00195C6D">
        <w:rPr>
          <w:rStyle w:val="Strong"/>
          <w:b w:val="0"/>
        </w:rPr>
        <w:t xml:space="preserve"> which</w:t>
      </w:r>
      <w:r w:rsidRPr="00FF621A">
        <w:rPr>
          <w:rStyle w:val="Strong"/>
          <w:b w:val="0"/>
        </w:rPr>
        <w:t xml:space="preserve"> allows firms to become strategically resilient </w:t>
      </w:r>
      <w:r w:rsidR="00A233AD" w:rsidRPr="00793A35">
        <w:rPr>
          <w:rStyle w:val="Strong"/>
          <w:b w:val="0"/>
          <w:highlight w:val="yellow"/>
        </w:rPr>
        <w:t>organisations</w:t>
      </w:r>
      <w:r w:rsidRPr="00FF621A">
        <w:rPr>
          <w:rStyle w:val="Strong"/>
          <w:b w:val="0"/>
        </w:rPr>
        <w:t>…an ability to anticipate and respond to risks before they become crises</w:t>
      </w:r>
      <w:r w:rsidR="000405DF">
        <w:rPr>
          <w:rStyle w:val="Strong"/>
          <w:b w:val="0"/>
        </w:rPr>
        <w:t xml:space="preserve"> (Nneji et al., 2024).</w:t>
      </w:r>
    </w:p>
    <w:p w14:paraId="1485CEC9" w14:textId="77777777" w:rsidR="00901047" w:rsidRPr="00FF621A" w:rsidRDefault="00EA5E1E" w:rsidP="00FF621A">
      <w:pPr>
        <w:pStyle w:val="NormalWeb"/>
        <w:spacing w:before="0" w:beforeAutospacing="0" w:after="0" w:afterAutospacing="0"/>
        <w:jc w:val="both"/>
        <w:rPr>
          <w:b/>
        </w:rPr>
      </w:pPr>
      <w:r w:rsidRPr="00FF621A">
        <w:rPr>
          <w:rStyle w:val="Strong"/>
        </w:rPr>
        <w:t>Concep</w:t>
      </w:r>
      <w:r>
        <w:rPr>
          <w:rStyle w:val="Strong"/>
        </w:rPr>
        <w:t xml:space="preserve">t of </w:t>
      </w:r>
      <w:r w:rsidR="00901047" w:rsidRPr="00FF621A">
        <w:rPr>
          <w:b/>
        </w:rPr>
        <w:t>Stakeholder Decision-Making</w:t>
      </w:r>
    </w:p>
    <w:p w14:paraId="6C5AA7AB" w14:textId="1228A457" w:rsidR="00732F88" w:rsidRPr="00FF621A" w:rsidRDefault="00732F88" w:rsidP="00FF621A">
      <w:pPr>
        <w:pStyle w:val="NormalWeb"/>
        <w:spacing w:before="0" w:beforeAutospacing="0" w:after="0" w:afterAutospacing="0"/>
        <w:jc w:val="both"/>
        <w:rPr>
          <w:rStyle w:val="Strong"/>
          <w:b w:val="0"/>
          <w:bCs w:val="0"/>
        </w:rPr>
      </w:pPr>
      <w:r w:rsidRPr="00FF621A">
        <w:rPr>
          <w:rStyle w:val="Strong"/>
          <w:b w:val="0"/>
        </w:rPr>
        <w:t xml:space="preserve">The concept of Stakeholder decision making in forensic accounting means that when a forensic accounting investigation has taken place alerting stakeholders, such as shareholders, auditors, management, regulators, and legal authorities, to the need to make some informed decision to either settle disputes, detect fraud, force compliance, and/or protect the integrity of the organization in question (Enumah, 2025; Nneji et al., 2024). The use of financial evidence to shape the decision-making process with important ramifications for the financial and legal affairs of </w:t>
      </w:r>
      <w:r w:rsidR="00A233AD" w:rsidRPr="00793A35">
        <w:rPr>
          <w:rStyle w:val="Strong"/>
          <w:b w:val="0"/>
          <w:highlight w:val="yellow"/>
        </w:rPr>
        <w:t xml:space="preserve">organisations </w:t>
      </w:r>
      <w:r w:rsidRPr="00FF621A">
        <w:rPr>
          <w:rStyle w:val="Strong"/>
          <w:b w:val="0"/>
        </w:rPr>
        <w:t>highlights the need for responsibility, transparency and prudent application of financial evidence in stakeholder decision making (Harcourt et al., 2024). Forensic accounting</w:t>
      </w:r>
      <w:r w:rsidR="000B72A7" w:rsidRPr="00FF621A">
        <w:rPr>
          <w:rStyle w:val="Strong"/>
          <w:b w:val="0"/>
        </w:rPr>
        <w:t xml:space="preserve"> is one of the alternatives to </w:t>
      </w:r>
      <w:r w:rsidRPr="00FF621A">
        <w:rPr>
          <w:rStyle w:val="Strong"/>
          <w:b w:val="0"/>
        </w:rPr>
        <w:t>financial transparency, legal compliance, and ethical governance; analyze complex financial information and investigative evidence to help make decisions in the public interest benefiting various stakeholders including but not limited to: investors, regulators, manage</w:t>
      </w:r>
      <w:r w:rsidR="000B72A7" w:rsidRPr="00FF621A">
        <w:rPr>
          <w:rStyle w:val="Strong"/>
          <w:b w:val="0"/>
        </w:rPr>
        <w:t>ment, employees, and the public</w:t>
      </w:r>
      <w:r w:rsidRPr="00FF621A">
        <w:rPr>
          <w:rStyle w:val="Strong"/>
          <w:b w:val="0"/>
        </w:rPr>
        <w:t xml:space="preserve"> (</w:t>
      </w:r>
      <w:r w:rsidR="00A94AB5" w:rsidRPr="000405DF">
        <w:rPr>
          <w:shd w:val="clear" w:color="auto" w:fill="FFFFFF"/>
        </w:rPr>
        <w:t xml:space="preserve">Abia et al., 2025; </w:t>
      </w:r>
      <w:r w:rsidRPr="000405DF">
        <w:rPr>
          <w:rStyle w:val="Strong"/>
          <w:b w:val="0"/>
        </w:rPr>
        <w:t>Shari</w:t>
      </w:r>
      <w:r w:rsidRPr="00FF621A">
        <w:rPr>
          <w:rStyle w:val="Strong"/>
          <w:b w:val="0"/>
        </w:rPr>
        <w:t xml:space="preserve"> et al., 2023). The reports should provide a neutral position, f</w:t>
      </w:r>
      <w:r w:rsidR="00333D8D">
        <w:rPr>
          <w:rStyle w:val="Strong"/>
          <w:b w:val="0"/>
        </w:rPr>
        <w:t>ree of accounting jargon to non-accountants who</w:t>
      </w:r>
      <w:r w:rsidRPr="00FF621A">
        <w:rPr>
          <w:rStyle w:val="Strong"/>
          <w:b w:val="0"/>
        </w:rPr>
        <w:t xml:space="preserve"> are sensitive to the ethical underpinnings of the forensic accountant’s work, lest the credibility of the entire forensic process be called into question and fair, just actions become harder to achieve (Ahiakwo et al., 2025).</w:t>
      </w:r>
    </w:p>
    <w:p w14:paraId="6CDF433B" w14:textId="77777777" w:rsidR="009B33BF" w:rsidRPr="00FF621A" w:rsidRDefault="009B33BF" w:rsidP="002B4E64">
      <w:pPr>
        <w:pStyle w:val="NormalWeb"/>
        <w:spacing w:before="0" w:beforeAutospacing="0" w:after="0" w:afterAutospacing="0"/>
        <w:jc w:val="both"/>
        <w:rPr>
          <w:rStyle w:val="Strong"/>
          <w:b w:val="0"/>
          <w:bCs w:val="0"/>
        </w:rPr>
      </w:pPr>
      <w:r w:rsidRPr="00FF621A">
        <w:rPr>
          <w:rStyle w:val="Strong"/>
        </w:rPr>
        <w:t>Theoretical Review</w:t>
      </w:r>
    </w:p>
    <w:p w14:paraId="4C230EDE" w14:textId="77777777" w:rsidR="00C95AD3" w:rsidRPr="00FF621A" w:rsidRDefault="00A40C37" w:rsidP="002B4E64">
      <w:pPr>
        <w:pStyle w:val="NormalWeb"/>
        <w:spacing w:before="0" w:beforeAutospacing="0" w:after="0" w:afterAutospacing="0"/>
        <w:jc w:val="both"/>
        <w:rPr>
          <w:b/>
        </w:rPr>
      </w:pPr>
      <w:r w:rsidRPr="00FF621A">
        <w:rPr>
          <w:b/>
        </w:rPr>
        <w:t>Red Flag Theory</w:t>
      </w:r>
    </w:p>
    <w:p w14:paraId="77FE2BCB" w14:textId="654FBC3D" w:rsidR="003061A4" w:rsidRPr="00FF621A" w:rsidRDefault="00A048F0" w:rsidP="00FF621A">
      <w:pPr>
        <w:pStyle w:val="NormalWeb"/>
        <w:spacing w:before="0" w:beforeAutospacing="0" w:after="0" w:afterAutospacing="0"/>
        <w:jc w:val="both"/>
      </w:pPr>
      <w:r w:rsidRPr="00FF621A">
        <w:t>According to the red flag theory the existence of certain warning signs OR red flags’ is an early diagnostic indication of fraud or unethical behavior in the organization such that those who recognize and respond to these warning signs will eliminate the vast majority of the opportunities for financial fraud, corporate crime, and organizational collapse (Agbata et al., 2025). The Red Flag Theory is a theory of auditing, forensic accounting and risk management that detects possible fraud or governance problems (Sánchez González &amp; López-Mosquera, 20</w:t>
      </w:r>
      <w:r w:rsidR="005A0E76">
        <w:t>25). Red flags are defined as o</w:t>
      </w:r>
      <w:r w:rsidRPr="00FF621A">
        <w:t>ff-beat behavio</w:t>
      </w:r>
      <w:r w:rsidR="000358DF">
        <w:t>u</w:t>
      </w:r>
      <w:r w:rsidRPr="00FF621A">
        <w:t>rs, inconsistencies, irregularities</w:t>
      </w:r>
      <w:r w:rsidR="005A0E76">
        <w:t xml:space="preserve"> </w:t>
      </w:r>
      <w:r w:rsidRPr="00FF621A">
        <w:t>acts that indicate an increased likelihood of possible malfeasance t</w:t>
      </w:r>
      <w:r w:rsidR="005A0E76">
        <w:t>hat warrant further examination</w:t>
      </w:r>
      <w:r w:rsidRPr="00FF621A">
        <w:t xml:space="preserve"> (Augustina, 2025) and may include unexplained financial discrepancies, unwillingness to allow for an audit process, sudden and dramatic shifts in financial performance, lack of proper segregation of duties, excessive managerial secrecy. The theory advocates for an active alertness and trains professionals to look for and further investigate these signs prior to any actual harm being done. While the Red Flag Theory is not attributed to any one scholar or practitioner, the popularity of the theory has emerged from the work of auditors, forensic accountants, and more recently, fraud examiners, particularly from the Association of Certified Fraud Examiners (ACFE) which has begun advocating the use </w:t>
      </w:r>
      <w:r w:rsidRPr="00FF621A">
        <w:lastRenderedPageBreak/>
        <w:t xml:space="preserve">of red flag indicators in the 1990’s as part of fraud detection approaches. Though it is not a “theory” per se, it borrows from criminology, </w:t>
      </w:r>
      <w:r w:rsidR="00A233AD" w:rsidRPr="00793A35">
        <w:rPr>
          <w:highlight w:val="yellow"/>
        </w:rPr>
        <w:t xml:space="preserve">behaviour </w:t>
      </w:r>
      <w:r w:rsidRPr="00FF621A">
        <w:t xml:space="preserve">science and audit standards. It proposes ideas that should support the red flag concept more or less with respect to what’s related to motives and opportunities, rooted in Donald Cressey’s foundational Fraud Triangle Theory from 1953. Some advantages of this theory </w:t>
      </w:r>
      <w:r w:rsidR="005A0E76">
        <w:t>are</w:t>
      </w:r>
      <w:r w:rsidRPr="00FF621A">
        <w:t xml:space="preserve"> that the theory assists in early </w:t>
      </w:r>
      <w:r w:rsidR="00A233AD" w:rsidRPr="00793A35">
        <w:rPr>
          <w:highlight w:val="yellow"/>
        </w:rPr>
        <w:t xml:space="preserve">detection </w:t>
      </w:r>
      <w:r w:rsidRPr="00FF621A">
        <w:t xml:space="preserve">of fraud and therefore </w:t>
      </w:r>
      <w:r w:rsidR="00A233AD" w:rsidRPr="00793A35">
        <w:rPr>
          <w:highlight w:val="yellow"/>
        </w:rPr>
        <w:t xml:space="preserve">minimises </w:t>
      </w:r>
      <w:r w:rsidRPr="00FF621A">
        <w:t>damage and loss (Akinninyi et al, 2025). Weaknesses of red flag theory include being false positives in that not every red flag is a sign of fraud; it can lead to misdirected suspicion or misallocated resources; and having limited predictive power</w:t>
      </w:r>
      <w:r w:rsidR="00A233AD">
        <w:t>,</w:t>
      </w:r>
      <w:r w:rsidRPr="00FF621A">
        <w:t xml:space="preserve"> as it can fail to identify fraud schemes that lack the typical red flags. </w:t>
      </w:r>
      <w:r w:rsidR="003061A4" w:rsidRPr="00FF621A">
        <w:t xml:space="preserve">The Red Flag Theory is highly relevant in </w:t>
      </w:r>
      <w:r w:rsidR="003061A4" w:rsidRPr="00FF621A">
        <w:rPr>
          <w:rStyle w:val="Strong"/>
          <w:b w:val="0"/>
        </w:rPr>
        <w:t>forensic accounting</w:t>
      </w:r>
      <w:r w:rsidR="003061A4" w:rsidRPr="00FF621A">
        <w:t>, where professionals are tasked with identifying and investigating potential financial crimes</w:t>
      </w:r>
      <w:r w:rsidR="0096488C" w:rsidRPr="00FF621A">
        <w:t xml:space="preserve"> by </w:t>
      </w:r>
      <w:r w:rsidR="00A233AD" w:rsidRPr="00793A35">
        <w:rPr>
          <w:highlight w:val="yellow"/>
        </w:rPr>
        <w:t xml:space="preserve">using </w:t>
      </w:r>
      <w:r w:rsidR="003061A4" w:rsidRPr="00FF621A">
        <w:rPr>
          <w:rStyle w:val="Strong"/>
          <w:b w:val="0"/>
        </w:rPr>
        <w:t xml:space="preserve">diagnostic </w:t>
      </w:r>
      <w:r w:rsidR="00A233AD" w:rsidRPr="00793A35">
        <w:rPr>
          <w:rStyle w:val="Strong"/>
          <w:b w:val="0"/>
          <w:highlight w:val="yellow"/>
        </w:rPr>
        <w:t>tools</w:t>
      </w:r>
      <w:r w:rsidR="00A233AD" w:rsidRPr="00793A35">
        <w:rPr>
          <w:highlight w:val="yellow"/>
        </w:rPr>
        <w:t xml:space="preserve"> </w:t>
      </w:r>
      <w:r w:rsidR="003061A4" w:rsidRPr="00FF621A">
        <w:t>in forensic audits and fraud examinations</w:t>
      </w:r>
      <w:r w:rsidR="002B40FC" w:rsidRPr="00FF621A">
        <w:t xml:space="preserve"> (</w:t>
      </w:r>
      <w:r w:rsidR="002B40FC" w:rsidRPr="00FF621A">
        <w:rPr>
          <w:color w:val="222222"/>
          <w:shd w:val="clear" w:color="auto" w:fill="FFFFFF"/>
        </w:rPr>
        <w:t>Augustina, 2025)</w:t>
      </w:r>
      <w:r w:rsidR="003061A4" w:rsidRPr="00FF621A">
        <w:t>.</w:t>
      </w:r>
    </w:p>
    <w:p w14:paraId="6CE30015" w14:textId="77777777" w:rsidR="009B33BF" w:rsidRPr="00FF621A" w:rsidRDefault="009B33BF" w:rsidP="00FF621A">
      <w:pPr>
        <w:pStyle w:val="NormalWeb"/>
        <w:spacing w:before="0" w:beforeAutospacing="0" w:after="0" w:afterAutospacing="0"/>
        <w:jc w:val="both"/>
        <w:rPr>
          <w:b/>
        </w:rPr>
      </w:pPr>
      <w:r w:rsidRPr="00FF621A">
        <w:rPr>
          <w:b/>
        </w:rPr>
        <w:t>Empirical Review</w:t>
      </w:r>
    </w:p>
    <w:p w14:paraId="5B8710DA" w14:textId="77777777" w:rsidR="00480965" w:rsidRPr="00FF621A" w:rsidRDefault="00880B04" w:rsidP="00FF621A">
      <w:pPr>
        <w:pStyle w:val="NormalWeb"/>
        <w:spacing w:before="0" w:beforeAutospacing="0" w:after="0" w:afterAutospacing="0"/>
        <w:jc w:val="both"/>
        <w:rPr>
          <w:color w:val="000000"/>
          <w:shd w:val="clear" w:color="auto" w:fill="FFFFFF"/>
        </w:rPr>
      </w:pPr>
      <w:r w:rsidRPr="00FF621A">
        <w:rPr>
          <w:color w:val="222222"/>
          <w:shd w:val="clear" w:color="auto" w:fill="FFFFFF"/>
        </w:rPr>
        <w:t>Battaglia et al. (2025) i</w:t>
      </w:r>
      <w:r w:rsidRPr="00FF621A">
        <w:rPr>
          <w:color w:val="000000"/>
          <w:shd w:val="clear" w:color="auto" w:fill="FFFFFF"/>
        </w:rPr>
        <w:t>nvestigated corporate strategies for integrating non-financial risks and stakeholder engagement into business management frameworks. Used a content analysis of 253 sustainabi</w:t>
      </w:r>
      <w:r w:rsidR="00BF09EB" w:rsidRPr="00FF621A">
        <w:rPr>
          <w:color w:val="000000"/>
          <w:shd w:val="clear" w:color="auto" w:fill="FFFFFF"/>
        </w:rPr>
        <w:t>lity reports and Non-Financial s</w:t>
      </w:r>
      <w:r w:rsidRPr="00FF621A">
        <w:rPr>
          <w:color w:val="000000"/>
          <w:shd w:val="clear" w:color="auto" w:fill="FFFFFF"/>
        </w:rPr>
        <w:t>tatements drawn from different categories of companies representing the Italian market: large companies, small and medium-sized enterprises (SMEs), cooperatives, and public utilities. Their results reveal that companies primarily address risk management and control in their reports, aligning with the literature. Although risk components are equally important in managing adverse events, the results show a high percentage of risk analysis</w:t>
      </w:r>
      <w:r w:rsidR="00835A1D" w:rsidRPr="00FF621A">
        <w:rPr>
          <w:color w:val="000000"/>
          <w:shd w:val="clear" w:color="auto" w:fill="FFFFFF"/>
        </w:rPr>
        <w:t>,</w:t>
      </w:r>
      <w:r w:rsidRPr="00FF621A">
        <w:rPr>
          <w:color w:val="000000"/>
          <w:shd w:val="clear" w:color="auto" w:fill="FFFFFF"/>
        </w:rPr>
        <w:t xml:space="preserve"> unlike what emerged from the literature, and a smaller percentage of companies focused on risk monitoring and risk communication</w:t>
      </w:r>
      <w:r w:rsidR="002F4727" w:rsidRPr="00FF621A">
        <w:rPr>
          <w:color w:val="000000"/>
          <w:shd w:val="clear" w:color="auto" w:fill="FFFFFF"/>
        </w:rPr>
        <w:t>.</w:t>
      </w:r>
    </w:p>
    <w:p w14:paraId="679E5256" w14:textId="3EF56DAA" w:rsidR="002F4727" w:rsidRPr="00FF621A" w:rsidRDefault="002F4727" w:rsidP="00FF621A">
      <w:pPr>
        <w:pStyle w:val="NormalWeb"/>
        <w:spacing w:before="0" w:beforeAutospacing="0" w:after="0" w:afterAutospacing="0"/>
        <w:jc w:val="both"/>
        <w:rPr>
          <w:color w:val="000000"/>
          <w:shd w:val="clear" w:color="auto" w:fill="FFFFFF"/>
        </w:rPr>
      </w:pPr>
      <w:r w:rsidRPr="002E6B48">
        <w:rPr>
          <w:color w:val="222222"/>
          <w:shd w:val="clear" w:color="auto" w:fill="FFFFFF"/>
        </w:rPr>
        <w:t>Enumah</w:t>
      </w:r>
      <w:r w:rsidRPr="00FF621A">
        <w:rPr>
          <w:color w:val="222222"/>
          <w:shd w:val="clear" w:color="auto" w:fill="FFFFFF"/>
        </w:rPr>
        <w:t xml:space="preserve"> (2025) </w:t>
      </w:r>
      <w:r w:rsidRPr="00FF621A">
        <w:t xml:space="preserve">explores the multifaceted risks confronting Nigeria’s oil and gas sector and evaluates the effectiveness of current risk management strategies. The analysis </w:t>
      </w:r>
      <w:r w:rsidR="00A233AD" w:rsidRPr="00793A35">
        <w:rPr>
          <w:highlight w:val="yellow"/>
        </w:rPr>
        <w:t>categorises</w:t>
      </w:r>
      <w:r w:rsidR="00A233AD" w:rsidRPr="00FF621A">
        <w:t xml:space="preserve"> </w:t>
      </w:r>
      <w:r w:rsidRPr="00FF621A">
        <w:t>risks into operational, financial, regulatory, environmental, geopolitical, and market-based challenges, each contributing to the sector's volatility. Key risks include oil theft, pipeline vandalism, fluctuating global oil prices, environmental hazards, regulatory inconsistencies, and security challenges in oil-producing regions. These risks not only impact production efficiency and revenue generation but also deter foreign and local investments, further exacerbating the sector's vulnerabilities. The study assesses risk management strategies employed by industry stakeholders, such as regulatory reforms, advanced surveillance technologies, and community engagement programs.</w:t>
      </w:r>
    </w:p>
    <w:p w14:paraId="3FC99099" w14:textId="687CF61C" w:rsidR="002F4727" w:rsidRPr="00FF621A" w:rsidRDefault="004472DE" w:rsidP="00FF621A">
      <w:pPr>
        <w:pStyle w:val="NormalWeb"/>
        <w:spacing w:before="0" w:beforeAutospacing="0" w:after="0" w:afterAutospacing="0"/>
        <w:jc w:val="both"/>
        <w:rPr>
          <w:shd w:val="clear" w:color="auto" w:fill="FFFFFF"/>
        </w:rPr>
      </w:pPr>
      <w:r w:rsidRPr="00FF621A">
        <w:rPr>
          <w:color w:val="222222"/>
          <w:shd w:val="clear" w:color="auto" w:fill="FFFFFF"/>
        </w:rPr>
        <w:t xml:space="preserve">Opuene </w:t>
      </w:r>
      <w:r w:rsidR="000319FD" w:rsidRPr="00FF621A">
        <w:rPr>
          <w:color w:val="222222"/>
          <w:shd w:val="clear" w:color="auto" w:fill="FFFFFF"/>
        </w:rPr>
        <w:t>and</w:t>
      </w:r>
      <w:r w:rsidRPr="00FF621A">
        <w:rPr>
          <w:color w:val="222222"/>
          <w:shd w:val="clear" w:color="auto" w:fill="FFFFFF"/>
        </w:rPr>
        <w:t xml:space="preserve"> Amadiwo (2025</w:t>
      </w:r>
      <w:r w:rsidR="00835A1D" w:rsidRPr="00FF621A">
        <w:rPr>
          <w:shd w:val="clear" w:color="auto" w:fill="FFFFFF"/>
        </w:rPr>
        <w:t>)</w:t>
      </w:r>
      <w:r w:rsidR="002F4727" w:rsidRPr="00FF621A">
        <w:rPr>
          <w:shd w:val="clear" w:color="auto" w:fill="FFFFFF"/>
        </w:rPr>
        <w:t xml:space="preserve"> studied the impact of financial risk management on the financial performanc</w:t>
      </w:r>
      <w:r w:rsidR="0026556B" w:rsidRPr="00FF621A">
        <w:rPr>
          <w:shd w:val="clear" w:color="auto" w:fill="FFFFFF"/>
        </w:rPr>
        <w:t>e of quoted Deposit Money Banks</w:t>
      </w:r>
      <w:r w:rsidR="002F4727" w:rsidRPr="00FF621A">
        <w:rPr>
          <w:shd w:val="clear" w:color="auto" w:fill="FFFFFF"/>
        </w:rPr>
        <w:t xml:space="preserve"> in Nigeria between 2014 and 2023. The study was ex-post facto and adopts a positivist philosophy. The study sourced its data from existing public annual reports of 14 quoted DMBs on the Nigerian Exchange Group (NGX) as at 2023, but a total of </w:t>
      </w:r>
      <w:r w:rsidR="00710E7D" w:rsidRPr="00FF621A">
        <w:rPr>
          <w:shd w:val="clear" w:color="auto" w:fill="FFFFFF"/>
        </w:rPr>
        <w:t>nine</w:t>
      </w:r>
      <w:r w:rsidR="002F4727" w:rsidRPr="00FF621A">
        <w:rPr>
          <w:shd w:val="clear" w:color="auto" w:fill="FFFFFF"/>
        </w:rPr>
        <w:t xml:space="preserve"> (9) DMBs were eventually considered in the analysis, using a purposive sampling selection technique. Statistical analysis was carried out using E-Views Version 10 and SPSS Version 23, while data was </w:t>
      </w:r>
      <w:r w:rsidR="00A233AD" w:rsidRPr="00793A35">
        <w:rPr>
          <w:highlight w:val="yellow"/>
          <w:shd w:val="clear" w:color="auto" w:fill="FFFFFF"/>
        </w:rPr>
        <w:t>analysed</w:t>
      </w:r>
      <w:r w:rsidR="00A233AD" w:rsidRPr="00FF621A">
        <w:rPr>
          <w:shd w:val="clear" w:color="auto" w:fill="FFFFFF"/>
        </w:rPr>
        <w:t xml:space="preserve"> </w:t>
      </w:r>
      <w:r w:rsidR="002F4727" w:rsidRPr="00FF621A">
        <w:rPr>
          <w:shd w:val="clear" w:color="auto" w:fill="FFFFFF"/>
        </w:rPr>
        <w:t xml:space="preserve">using Descriptive Analysis, Unit Root Tests, Panel ARDL Model and Moderated Multiple Regression Technique MMR. It was discovered that there was </w:t>
      </w:r>
      <w:r w:rsidR="00E02F3C" w:rsidRPr="00FF621A">
        <w:rPr>
          <w:shd w:val="clear" w:color="auto" w:fill="FFFFFF"/>
        </w:rPr>
        <w:t xml:space="preserve">a </w:t>
      </w:r>
      <w:r w:rsidR="002F4727" w:rsidRPr="00FF621A">
        <w:rPr>
          <w:shd w:val="clear" w:color="auto" w:fill="FFFFFF"/>
        </w:rPr>
        <w:t>long-run impact of credit risk management on return on assets (ROA), while there was no short-run impact. But, while operational risk does have a major impact on return on assets (ROA) and earnings per share (EPS) in the short and long term.</w:t>
      </w:r>
    </w:p>
    <w:p w14:paraId="32BD11E1" w14:textId="52ACCE1E" w:rsidR="00CE29A1" w:rsidRPr="00FF621A" w:rsidRDefault="00CE29A1" w:rsidP="00FF621A">
      <w:pPr>
        <w:pStyle w:val="NormalWeb"/>
        <w:spacing w:before="0" w:beforeAutospacing="0" w:after="0" w:afterAutospacing="0"/>
        <w:jc w:val="both"/>
      </w:pPr>
      <w:r w:rsidRPr="00FF621A">
        <w:t xml:space="preserve">Apalowowa (2025) investigated the issues of professional fraud and whistle-blowing in the Federal Ministries, Departments and Agencies in Nigeria. This study uses </w:t>
      </w:r>
      <w:r w:rsidR="00E02F3C" w:rsidRPr="00FF621A">
        <w:t xml:space="preserve">a </w:t>
      </w:r>
      <w:r w:rsidRPr="00FF621A">
        <w:t xml:space="preserve">survey design as the data was collected directly from the participants, and is made up of two hundred and </w:t>
      </w:r>
      <w:r w:rsidR="00A233AD" w:rsidRPr="00793A35">
        <w:rPr>
          <w:highlight w:val="yellow"/>
        </w:rPr>
        <w:t>eighty-three</w:t>
      </w:r>
      <w:r w:rsidRPr="00FF621A">
        <w:t xml:space="preserve"> (283) </w:t>
      </w:r>
      <w:r w:rsidR="00E02F3C" w:rsidRPr="00FF621A">
        <w:t>Department</w:t>
      </w:r>
      <w:r w:rsidRPr="00FF621A">
        <w:t xml:space="preserve"> Heads and Accountants of the FMDAs in Ondo State, Nigeria. The entire population </w:t>
      </w:r>
      <w:r w:rsidRPr="00FF621A">
        <w:lastRenderedPageBreak/>
        <w:t>in their study was selected by employing a Census Sample Technique. As it can be seen from the analysis, measures such as whistle-blowing, internal controls</w:t>
      </w:r>
      <w:r w:rsidR="00A233AD" w:rsidRPr="00793A35">
        <w:rPr>
          <w:highlight w:val="yellow"/>
        </w:rPr>
        <w:t>,</w:t>
      </w:r>
      <w:r w:rsidRPr="00FF621A">
        <w:t xml:space="preserve"> and corporate governance show a positive correlation with an individual’s Performance of the heads of MDAs and A</w:t>
      </w:r>
      <w:r w:rsidR="00061102" w:rsidRPr="00FF621A">
        <w:t xml:space="preserve">ccountants in the federal MDAs. His </w:t>
      </w:r>
      <w:r w:rsidRPr="00FF621A">
        <w:t xml:space="preserve">results showed </w:t>
      </w:r>
      <w:r w:rsidR="00E02F3C" w:rsidRPr="00FF621A">
        <w:t xml:space="preserve">a </w:t>
      </w:r>
      <w:r w:rsidRPr="00FF621A">
        <w:t>z-statistic for corporate governance, internal controls, and whistle-blowing, thus confirming that perceived correlations were the result of chance rather than genuine causation.</w:t>
      </w:r>
    </w:p>
    <w:p w14:paraId="1A63A57B" w14:textId="77777777" w:rsidR="00F555B6" w:rsidRPr="00FF621A" w:rsidRDefault="00F555B6" w:rsidP="00FF621A">
      <w:pPr>
        <w:pStyle w:val="NormalWeb"/>
        <w:spacing w:before="0" w:beforeAutospacing="0" w:after="0" w:afterAutospacing="0"/>
        <w:jc w:val="both"/>
      </w:pPr>
      <w:r w:rsidRPr="00FF621A">
        <w:t>Song et al. (2025) investigated the influence of risk management strategies on sustainable project</w:t>
      </w:r>
      <w:r w:rsidR="00480965" w:rsidRPr="00FF621A">
        <w:t xml:space="preserve"> performance, specifically focu</w:t>
      </w:r>
      <w:r w:rsidRPr="00FF621A">
        <w:t>sing on the mediating function of stakeholder involvement in the construction sector within emerging nations. It explores how risk identification, evaluation, and mitigation contribute to the environmental, economic, and social components of sustainability. Utilising data acquired from construction project managers engaged in sustainability-driven projects, their findings confirm that all three risk management approaches significantly boost sustainable project performance. Moreover, stakeholder engagement via communication, cooperation, and involvement in decision-making serves a vital mediating function, enhancing the efficacy of risk management systems in attaining sustainability objectives.</w:t>
      </w:r>
    </w:p>
    <w:p w14:paraId="7BD010C2" w14:textId="470AC6CE" w:rsidR="009B33BF" w:rsidRPr="00FF621A" w:rsidRDefault="009B33BF" w:rsidP="00FF621A">
      <w:pPr>
        <w:pStyle w:val="NormalWeb"/>
        <w:spacing w:before="0" w:beforeAutospacing="0" w:after="0" w:afterAutospacing="0"/>
        <w:jc w:val="both"/>
      </w:pPr>
      <w:r w:rsidRPr="00FF621A">
        <w:t xml:space="preserve">Obizue and </w:t>
      </w:r>
      <w:r w:rsidR="00A233AD" w:rsidRPr="00793A35">
        <w:rPr>
          <w:highlight w:val="yellow"/>
        </w:rPr>
        <w:t xml:space="preserve">Eme's </w:t>
      </w:r>
      <w:r w:rsidRPr="00FF621A">
        <w:t xml:space="preserve">(2025) </w:t>
      </w:r>
      <w:r w:rsidR="001E764A" w:rsidRPr="00FF621A">
        <w:t>quasi-experimental</w:t>
      </w:r>
      <w:r w:rsidRPr="00FF621A">
        <w:t xml:space="preserve"> work examined the impact of </w:t>
      </w:r>
      <w:r w:rsidR="00A233AD">
        <w:t>asset</w:t>
      </w:r>
      <w:r w:rsidR="00A233AD" w:rsidRPr="00FF621A">
        <w:t xml:space="preserve"> </w:t>
      </w:r>
      <w:r w:rsidRPr="00FF621A">
        <w:t xml:space="preserve">investment on the financial performance of deposit money banks (DMBs) in Nigeria for a decade period between 2012 and 2022. Secondary data of the selected banks were obtained from their annual financial statements of accounts and </w:t>
      </w:r>
      <w:r w:rsidR="00A233AD" w:rsidRPr="00793A35">
        <w:rPr>
          <w:highlight w:val="yellow"/>
        </w:rPr>
        <w:t xml:space="preserve">utilised </w:t>
      </w:r>
      <w:r w:rsidRPr="00FF621A">
        <w:t xml:space="preserve">in the time series estimation of the impact of investment in effective assets on the profitability of DMBs in Nigeria. This research employed return on assets (ROA) as the financial performance measure. It </w:t>
      </w:r>
      <w:r w:rsidR="00A233AD" w:rsidRPr="00793A35">
        <w:rPr>
          <w:highlight w:val="yellow"/>
        </w:rPr>
        <w:t xml:space="preserve">utilised </w:t>
      </w:r>
      <w:r w:rsidRPr="00FF621A">
        <w:t>cash and cash equivalents, money market products, plant, and equipment</w:t>
      </w:r>
      <w:r w:rsidR="00A233AD" w:rsidRPr="00793A35">
        <w:rPr>
          <w:highlight w:val="yellow"/>
        </w:rPr>
        <w:t>,</w:t>
      </w:r>
      <w:r w:rsidRPr="00FF621A">
        <w:t xml:space="preserve"> as well as intangible assets</w:t>
      </w:r>
      <w:r w:rsidR="00480965" w:rsidRPr="00FF621A">
        <w:t>,</w:t>
      </w:r>
      <w:r w:rsidRPr="00FF621A">
        <w:t xml:space="preserve"> as measures of asset investment, the independent variable, in specifying an econometric model. The analysis made use of the linear regression tool</w:t>
      </w:r>
      <w:r w:rsidR="00A233AD">
        <w:t>,</w:t>
      </w:r>
      <w:r w:rsidRPr="00FF621A">
        <w:t xml:space="preserve"> and the outcome indicated a positive and significant relationship between the dependent variable, ROA, and the independent variables, the asset investment indices.</w:t>
      </w:r>
    </w:p>
    <w:p w14:paraId="781FE1B4" w14:textId="6A83A8F8" w:rsidR="009B33BF" w:rsidRPr="00FF621A" w:rsidRDefault="009B33BF" w:rsidP="00FF621A">
      <w:pPr>
        <w:pStyle w:val="NormalWeb"/>
        <w:spacing w:before="0" w:beforeAutospacing="0" w:after="0" w:afterAutospacing="0"/>
        <w:jc w:val="both"/>
      </w:pPr>
      <w:r w:rsidRPr="00FF621A">
        <w:t xml:space="preserve">Similarly, Okonta and Nnamdi (2025) examined the role of Artificial Intelligence (AI) in forensic fraud investigations in companies in Nigeria. Given traditional methods’ struggles to remain effective in the face of this growing complexity and the need for businesses’ sustainability to combat fraud, the study looks into the ways </w:t>
      </w:r>
      <w:r w:rsidR="00480965" w:rsidRPr="00FF621A">
        <w:t xml:space="preserve">in </w:t>
      </w:r>
      <w:r w:rsidR="00A233AD" w:rsidRPr="00793A35">
        <w:rPr>
          <w:highlight w:val="yellow"/>
        </w:rPr>
        <w:t xml:space="preserve">which </w:t>
      </w:r>
      <w:r w:rsidRPr="00FF621A">
        <w:t xml:space="preserve">AI technologies can positively impact investigations. Employing a documentary study, the research looks at the use of data analytics, machine learning algorithms, and predictive </w:t>
      </w:r>
      <w:r w:rsidR="00A233AD" w:rsidRPr="00793A35">
        <w:rPr>
          <w:highlight w:val="yellow"/>
        </w:rPr>
        <w:t xml:space="preserve">modelling </w:t>
      </w:r>
      <w:r w:rsidRPr="00FF621A">
        <w:t>to increase the speed, accuracy and efficiency of fraud detection. Though not without challenges, in the Nigerian context, it is found that the adoption of AI Forensics helps better detect and prevent fraud by also being proactive.</w:t>
      </w:r>
    </w:p>
    <w:p w14:paraId="7A22A0B6" w14:textId="6A16CFBF" w:rsidR="00CE29A1" w:rsidRPr="00FF621A" w:rsidRDefault="00CE29A1" w:rsidP="00FF621A">
      <w:pPr>
        <w:pStyle w:val="NormalWeb"/>
        <w:spacing w:before="0" w:beforeAutospacing="0" w:after="0" w:afterAutospacing="0"/>
        <w:jc w:val="both"/>
      </w:pPr>
      <w:r w:rsidRPr="00FF621A">
        <w:t>Apalowowa et al. (2025</w:t>
      </w:r>
      <w:r w:rsidR="00BB05C4" w:rsidRPr="00FF621A">
        <w:t>b</w:t>
      </w:r>
      <w:r w:rsidRPr="00FF621A">
        <w:t xml:space="preserve">) explored the use of forensic auditing as a proactive measure by forensic auditors. The purposive sampling methods employed resulted in a population sample with a survey methodology using a questionnaire. The sample of the study was constituted by 210 staff of the three </w:t>
      </w:r>
      <w:r w:rsidR="00A233AD" w:rsidRPr="00793A35">
        <w:rPr>
          <w:highlight w:val="yellow"/>
        </w:rPr>
        <w:t>state-owned</w:t>
      </w:r>
      <w:r w:rsidRPr="00793A35">
        <w:rPr>
          <w:highlight w:val="yellow"/>
        </w:rPr>
        <w:t xml:space="preserve"> </w:t>
      </w:r>
      <w:r w:rsidRPr="00FF621A">
        <w:t>government universities in Ondo State working in the Audit Departments (Source: Attendance Register, 2025). The population of the study is made up of 120 senior staff who are certified by either ICAN or ANAN. The findings indicate that responsive planning strategies have no statistical significance</w:t>
      </w:r>
      <w:r w:rsidR="00A233AD">
        <w:t>,</w:t>
      </w:r>
      <w:r w:rsidRPr="00FF621A">
        <w:t xml:space="preserve"> while robust internal controls and oversight </w:t>
      </w:r>
      <w:r w:rsidR="00A233AD" w:rsidRPr="00793A35">
        <w:rPr>
          <w:highlight w:val="yellow"/>
        </w:rPr>
        <w:t xml:space="preserve">have </w:t>
      </w:r>
      <w:r w:rsidRPr="00FF621A">
        <w:t>p-values of .0000 and .00105 respectivetly.</w:t>
      </w:r>
    </w:p>
    <w:p w14:paraId="1D7C5CBB" w14:textId="1E957CB1" w:rsidR="009B33BF" w:rsidRPr="00FF621A" w:rsidRDefault="009B33BF" w:rsidP="00FF621A">
      <w:pPr>
        <w:pStyle w:val="NormalWeb"/>
        <w:spacing w:before="0" w:beforeAutospacing="0" w:after="0" w:afterAutospacing="0"/>
        <w:jc w:val="both"/>
        <w:rPr>
          <w:shd w:val="clear" w:color="auto" w:fill="FFFFFF"/>
        </w:rPr>
      </w:pPr>
      <w:r w:rsidRPr="00FF621A">
        <w:rPr>
          <w:shd w:val="clear" w:color="auto" w:fill="FFFFFF"/>
        </w:rPr>
        <w:t xml:space="preserve">The effect of fraud on the performance </w:t>
      </w:r>
      <w:r w:rsidR="00A233AD" w:rsidRPr="00793A35">
        <w:rPr>
          <w:highlight w:val="yellow"/>
          <w:shd w:val="clear" w:color="auto" w:fill="FFFFFF"/>
        </w:rPr>
        <w:t xml:space="preserve">of a </w:t>
      </w:r>
      <w:r w:rsidR="00BB05C4" w:rsidRPr="00FF621A">
        <w:rPr>
          <w:shd w:val="clear" w:color="auto" w:fill="FFFFFF"/>
        </w:rPr>
        <w:t xml:space="preserve">deposit money bank </w:t>
      </w:r>
      <w:r w:rsidRPr="00FF621A">
        <w:rPr>
          <w:shd w:val="clear" w:color="auto" w:fill="FFFFFF"/>
        </w:rPr>
        <w:t xml:space="preserve">in Nigeria was established by Chukwuekwu (2024). Correlational and </w:t>
      </w:r>
      <w:r w:rsidRPr="00FF621A">
        <w:rPr>
          <w:i/>
          <w:shd w:val="clear" w:color="auto" w:fill="FFFFFF"/>
        </w:rPr>
        <w:t xml:space="preserve">expo </w:t>
      </w:r>
      <w:r w:rsidR="00A233AD" w:rsidRPr="00793A35">
        <w:rPr>
          <w:i/>
          <w:highlight w:val="yellow"/>
          <w:shd w:val="clear" w:color="auto" w:fill="FFFFFF"/>
        </w:rPr>
        <w:t>factor</w:t>
      </w:r>
      <w:r w:rsidR="00A233AD" w:rsidRPr="00793A35">
        <w:rPr>
          <w:highlight w:val="yellow"/>
          <w:shd w:val="clear" w:color="auto" w:fill="FFFFFF"/>
        </w:rPr>
        <w:t xml:space="preserve"> </w:t>
      </w:r>
      <w:r w:rsidRPr="00FF621A">
        <w:rPr>
          <w:shd w:val="clear" w:color="auto" w:fill="FFFFFF"/>
        </w:rPr>
        <w:t xml:space="preserve">research </w:t>
      </w:r>
      <w:r w:rsidR="00A233AD" w:rsidRPr="00793A35">
        <w:rPr>
          <w:highlight w:val="yellow"/>
          <w:shd w:val="clear" w:color="auto" w:fill="FFFFFF"/>
        </w:rPr>
        <w:t xml:space="preserve">designs </w:t>
      </w:r>
      <w:r w:rsidRPr="00FF621A">
        <w:rPr>
          <w:shd w:val="clear" w:color="auto" w:fill="FFFFFF"/>
        </w:rPr>
        <w:t xml:space="preserve">were employed, making use of secondary data extracted from the Nigerian Deposit Insurance Commission (NDIC) as well as published financial statements of the DMBs. Their study, </w:t>
      </w:r>
      <w:r w:rsidR="00A233AD" w:rsidRPr="00793A35">
        <w:rPr>
          <w:highlight w:val="yellow"/>
          <w:shd w:val="clear" w:color="auto" w:fill="FFFFFF"/>
        </w:rPr>
        <w:t>however</w:t>
      </w:r>
      <w:r w:rsidRPr="00FF621A">
        <w:rPr>
          <w:shd w:val="clear" w:color="auto" w:fill="FFFFFF"/>
        </w:rPr>
        <w:t xml:space="preserve">, focused on all the 29 DMBs (5 Merchant Banks, 2 Non-Interest Banks and 22 Commercial Banks) as at 2019 as published by </w:t>
      </w:r>
      <w:r w:rsidRPr="00FF621A">
        <w:rPr>
          <w:shd w:val="clear" w:color="auto" w:fill="FFFFFF"/>
        </w:rPr>
        <w:lastRenderedPageBreak/>
        <w:t xml:space="preserve">NDIC for </w:t>
      </w:r>
      <w:r w:rsidR="00A233AD" w:rsidRPr="00793A35">
        <w:rPr>
          <w:highlight w:val="yellow"/>
          <w:shd w:val="clear" w:color="auto" w:fill="FFFFFF"/>
        </w:rPr>
        <w:t xml:space="preserve">ten-year </w:t>
      </w:r>
      <w:r w:rsidRPr="00FF621A">
        <w:rPr>
          <w:shd w:val="clear" w:color="auto" w:fill="FFFFFF"/>
        </w:rPr>
        <w:t xml:space="preserve">period (2010-2019). Multiple regressions were performed. They found that the fraud triangle and diamond theories (as represented by expected loss from loss from fraud, number of fraud cases, and staff participation in deception scheme) exert a </w:t>
      </w:r>
      <w:r w:rsidR="00A233AD" w:rsidRPr="00793A35">
        <w:rPr>
          <w:highlight w:val="yellow"/>
          <w:shd w:val="clear" w:color="auto" w:fill="FFFFFF"/>
        </w:rPr>
        <w:t xml:space="preserve">significantly </w:t>
      </w:r>
      <w:r w:rsidRPr="00FF621A">
        <w:rPr>
          <w:shd w:val="clear" w:color="auto" w:fill="FFFFFF"/>
        </w:rPr>
        <w:t>negative impact on DMBs’ performance (as measured through ROA) in Nigeria.</w:t>
      </w:r>
    </w:p>
    <w:p w14:paraId="46FE3A17" w14:textId="5CDA37CE" w:rsidR="009B33BF" w:rsidRPr="00FF621A" w:rsidRDefault="009B33BF" w:rsidP="00FF621A">
      <w:pPr>
        <w:pStyle w:val="NormalWeb"/>
        <w:spacing w:before="0" w:beforeAutospacing="0" w:after="0" w:afterAutospacing="0"/>
        <w:jc w:val="both"/>
        <w:rPr>
          <w:shd w:val="clear" w:color="auto" w:fill="FFFFFF"/>
        </w:rPr>
      </w:pPr>
      <w:r w:rsidRPr="00FF621A">
        <w:rPr>
          <w:shd w:val="clear" w:color="auto" w:fill="FFFFFF"/>
        </w:rPr>
        <w:t xml:space="preserve">Apalowowa et al. (2023) investigate the impact of forensic accounting procedures in the fraud examination, prevention and detection of fraudulent activities in the States Pension Board in Nigeria. The primary source of data used a survey research design in this study. The target population for the study consisted of 186 senior employees of the state pension board in the three chosen </w:t>
      </w:r>
      <w:r w:rsidR="00A233AD" w:rsidRPr="00793A35">
        <w:rPr>
          <w:highlight w:val="yellow"/>
          <w:shd w:val="clear" w:color="auto" w:fill="FFFFFF"/>
        </w:rPr>
        <w:t xml:space="preserve">states </w:t>
      </w:r>
      <w:r w:rsidRPr="00FF621A">
        <w:rPr>
          <w:shd w:val="clear" w:color="auto" w:fill="FFFFFF"/>
        </w:rPr>
        <w:t xml:space="preserve">(Staff Register Book 2023). They adopted Census Sampling Techniques &amp; Stratified Sampling Techniques. They applied Ordinary Least Squares Regression to their data. The research findings, </w:t>
      </w:r>
      <w:r w:rsidR="00A233AD" w:rsidRPr="00793A35">
        <w:rPr>
          <w:highlight w:val="yellow"/>
          <w:shd w:val="clear" w:color="auto" w:fill="FFFFFF"/>
        </w:rPr>
        <w:t xml:space="preserve">indicate </w:t>
      </w:r>
      <w:r w:rsidRPr="00FF621A">
        <w:rPr>
          <w:shd w:val="clear" w:color="auto" w:fill="FFFFFF"/>
        </w:rPr>
        <w:t xml:space="preserve">that forensic accounting has a significant statistical relevance towards the examination, prevention and detection of fraud. The study also established that fraud prevention and detection </w:t>
      </w:r>
      <w:r w:rsidR="00A233AD" w:rsidRPr="00793A35">
        <w:rPr>
          <w:highlight w:val="yellow"/>
          <w:shd w:val="clear" w:color="auto" w:fill="FFFFFF"/>
        </w:rPr>
        <w:t xml:space="preserve">were </w:t>
      </w:r>
      <w:r w:rsidRPr="00FF621A">
        <w:rPr>
          <w:shd w:val="clear" w:color="auto" w:fill="FFFFFF"/>
        </w:rPr>
        <w:t>significantly affected by techniques of accountability, transparency and internal audit.</w:t>
      </w:r>
    </w:p>
    <w:p w14:paraId="22075B20" w14:textId="77777777" w:rsidR="009B33BF" w:rsidRPr="00FF621A" w:rsidRDefault="009B33BF" w:rsidP="00FF621A">
      <w:pPr>
        <w:pStyle w:val="NormalWeb"/>
        <w:spacing w:before="0" w:beforeAutospacing="0" w:after="0" w:afterAutospacing="0"/>
        <w:jc w:val="both"/>
      </w:pPr>
      <w:r w:rsidRPr="00FF621A">
        <w:rPr>
          <w:rStyle w:val="Strong"/>
        </w:rPr>
        <w:t>Methodology</w:t>
      </w:r>
    </w:p>
    <w:p w14:paraId="0F3F9B24" w14:textId="327C8A89" w:rsidR="009B33BF" w:rsidRPr="002B4E64" w:rsidRDefault="009B33BF" w:rsidP="002B4E64">
      <w:pPr>
        <w:pStyle w:val="NormalWeb"/>
        <w:spacing w:before="0" w:beforeAutospacing="0" w:after="0" w:afterAutospacing="0"/>
        <w:jc w:val="both"/>
        <w:rPr>
          <w:b/>
        </w:rPr>
      </w:pPr>
      <w:r w:rsidRPr="00FF621A">
        <w:t xml:space="preserve">A mixed research design was adopted, which is survey research and an </w:t>
      </w:r>
      <w:r w:rsidRPr="00FF621A">
        <w:rPr>
          <w:i/>
        </w:rPr>
        <w:t>ex post facto</w:t>
      </w:r>
      <w:r w:rsidRPr="00FF621A">
        <w:t xml:space="preserve"> research design, was adopted for this study. A structured questionnaire was distributed to the targeted respondents are staff who are professional accountants in the banking sector in </w:t>
      </w:r>
      <w:r w:rsidR="001502FC" w:rsidRPr="00FF621A">
        <w:t>Akure</w:t>
      </w:r>
      <w:r w:rsidR="00A233AD">
        <w:t>,</w:t>
      </w:r>
      <w:r w:rsidR="001502FC" w:rsidRPr="00FF621A">
        <w:t xml:space="preserve"> Ondo State capital</w:t>
      </w:r>
      <w:r w:rsidRPr="00FF621A">
        <w:t xml:space="preserve">. The study population consisted of </w:t>
      </w:r>
      <w:r w:rsidR="001502FC" w:rsidRPr="00FF621A">
        <w:t>6</w:t>
      </w:r>
      <w:r w:rsidRPr="00FF621A">
        <w:t xml:space="preserve">0 professional accountants, and the study sample was the whole population using Census Sampling Techniques and </w:t>
      </w:r>
      <w:r w:rsidR="001502FC" w:rsidRPr="00FF621A">
        <w:t>Purposive Sampling Techniques</w:t>
      </w:r>
      <w:r w:rsidRPr="00FF621A">
        <w:t>. Using four scales of strongly agree (SA), agree (A), disagree (D),</w:t>
      </w:r>
      <w:r w:rsidR="001502FC" w:rsidRPr="00FF621A">
        <w:t xml:space="preserve"> and strongly disagree (SD). The measurement of variables for accounting expertise measures by risk identification and assessment</w:t>
      </w:r>
      <w:r w:rsidR="00A233AD">
        <w:t>,</w:t>
      </w:r>
      <w:r w:rsidR="00A233AD" w:rsidRPr="00FF621A">
        <w:t xml:space="preserve"> </w:t>
      </w:r>
      <w:r w:rsidR="001502FC" w:rsidRPr="00FF621A">
        <w:t>risk mitigation strategies in Deposit Money Banks in Nigeria</w:t>
      </w:r>
      <w:r w:rsidR="00A233AD">
        <w:t>,</w:t>
      </w:r>
      <w:r w:rsidR="00A233AD" w:rsidRPr="00FF621A">
        <w:t xml:space="preserve"> </w:t>
      </w:r>
      <w:r w:rsidR="001502FC" w:rsidRPr="00FF621A">
        <w:t xml:space="preserve">and stakeholder decision-making </w:t>
      </w:r>
      <w:r w:rsidRPr="00FF621A">
        <w:t xml:space="preserve">as Independent Variable (IV). Meanwhile, the dependent variable (DV) is </w:t>
      </w:r>
      <w:r w:rsidR="001502FC" w:rsidRPr="00FF621A">
        <w:t xml:space="preserve">financial </w:t>
      </w:r>
      <w:r w:rsidRPr="00FF621A">
        <w:t xml:space="preserve">performance measured by Return on </w:t>
      </w:r>
      <w:r w:rsidR="001502FC" w:rsidRPr="00FF621A">
        <w:t>Equity</w:t>
      </w:r>
      <w:r w:rsidRPr="00FF621A">
        <w:t>.</w:t>
      </w:r>
      <w:r w:rsidR="002B4E64">
        <w:t xml:space="preserve"> </w:t>
      </w:r>
      <w:r w:rsidRPr="00FF621A">
        <w:t xml:space="preserve">The study adopted </w:t>
      </w:r>
      <w:r w:rsidR="00541BA4" w:rsidRPr="00FF621A">
        <w:t xml:space="preserve">the model from the study done by </w:t>
      </w:r>
      <w:r w:rsidRPr="00FF621A">
        <w:t>Apalowowa et al. (2023). The model stated thus:</w:t>
      </w:r>
    </w:p>
    <w:p w14:paraId="162F769E"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FRPD = ƒ(INAUDITT, ACCTYT, TRPT) …………………………………………………… (i)</w:t>
      </w:r>
    </w:p>
    <w:p w14:paraId="35E64A44"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 xml:space="preserve">FRPD = </w:t>
      </w:r>
      <w:r w:rsidRPr="00FF621A">
        <w:rPr>
          <w:rFonts w:ascii="Times New Roman" w:hAnsi="Times New Roman" w:cs="Times New Roman"/>
          <w:sz w:val="24"/>
          <w:szCs w:val="24"/>
        </w:rPr>
        <w:t>β0+β1INAUDITT+β2ACCTYT+β3TRPT+</w:t>
      </w:r>
      <w:r w:rsidRPr="00FF621A">
        <w:rPr>
          <w:rFonts w:ascii="Times New Roman" w:hAnsi="Times New Roman" w:cs="Times New Roman"/>
          <w:i/>
          <w:sz w:val="24"/>
          <w:szCs w:val="24"/>
        </w:rPr>
        <w:t>μ1 …………………………………. (ii)</w:t>
      </w:r>
    </w:p>
    <w:p w14:paraId="5EBBD563"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Where:</w:t>
      </w:r>
    </w:p>
    <w:p w14:paraId="66F62A21" w14:textId="77777777" w:rsidR="009B33BF" w:rsidRPr="00FF621A" w:rsidRDefault="009B33BF"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β</w:t>
      </w:r>
      <w:r w:rsidRPr="00FF621A">
        <w:rPr>
          <w:rFonts w:ascii="Times New Roman" w:hAnsi="Times New Roman" w:cs="Times New Roman"/>
          <w:i/>
          <w:sz w:val="24"/>
          <w:szCs w:val="24"/>
        </w:rPr>
        <w:t>0 = Unknown Constant term to be estimated</w:t>
      </w:r>
    </w:p>
    <w:p w14:paraId="0CBB14CD"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FRPD = Fraud Prevention/Detection</w:t>
      </w:r>
    </w:p>
    <w:p w14:paraId="0019A3AA"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INAUDITT = Internal Audit Technique</w:t>
      </w:r>
    </w:p>
    <w:p w14:paraId="72A86428"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ACCTYT = Accountability Technique</w:t>
      </w:r>
    </w:p>
    <w:p w14:paraId="4117439A"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TRPT = Transparency Technique</w:t>
      </w:r>
    </w:p>
    <w:p w14:paraId="34892FCE"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μ1 = Stochastic error term</w:t>
      </w:r>
    </w:p>
    <w:p w14:paraId="0DFBC8E8" w14:textId="6EDB6ACE" w:rsidR="009B33BF" w:rsidRPr="00FF621A" w:rsidRDefault="009B33BF"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 xml:space="preserve">However, this study captures </w:t>
      </w:r>
      <w:r w:rsidR="00F11C4B" w:rsidRPr="00FF621A">
        <w:rPr>
          <w:rFonts w:ascii="Times New Roman" w:hAnsi="Times New Roman" w:cs="Times New Roman"/>
          <w:sz w:val="24"/>
          <w:szCs w:val="24"/>
        </w:rPr>
        <w:t xml:space="preserve">an essential variable of </w:t>
      </w:r>
      <w:r w:rsidR="00E20F69" w:rsidRPr="00FF621A">
        <w:rPr>
          <w:rFonts w:ascii="Times New Roman" w:hAnsi="Times New Roman" w:cs="Times New Roman"/>
          <w:sz w:val="24"/>
          <w:szCs w:val="24"/>
        </w:rPr>
        <w:t xml:space="preserve">forensic </w:t>
      </w:r>
      <w:r w:rsidR="00F11C4B" w:rsidRPr="00FF621A">
        <w:rPr>
          <w:rFonts w:ascii="Times New Roman" w:hAnsi="Times New Roman" w:cs="Times New Roman"/>
          <w:sz w:val="24"/>
          <w:szCs w:val="24"/>
        </w:rPr>
        <w:t>accounting expertise, incorporating risk identification and assessment</w:t>
      </w:r>
      <w:r w:rsidR="00A233AD">
        <w:rPr>
          <w:rFonts w:ascii="Times New Roman" w:hAnsi="Times New Roman" w:cs="Times New Roman"/>
          <w:sz w:val="24"/>
          <w:szCs w:val="24"/>
        </w:rPr>
        <w:t>,</w:t>
      </w:r>
      <w:r w:rsidR="00A233AD" w:rsidRPr="00FF621A">
        <w:rPr>
          <w:rFonts w:ascii="Times New Roman" w:hAnsi="Times New Roman" w:cs="Times New Roman"/>
          <w:sz w:val="24"/>
          <w:szCs w:val="24"/>
        </w:rPr>
        <w:t xml:space="preserve"> </w:t>
      </w:r>
      <w:r w:rsidR="00F11C4B" w:rsidRPr="00FF621A">
        <w:rPr>
          <w:rFonts w:ascii="Times New Roman" w:hAnsi="Times New Roman" w:cs="Times New Roman"/>
          <w:sz w:val="24"/>
          <w:szCs w:val="24"/>
        </w:rPr>
        <w:t xml:space="preserve">risk mitigation strategies and stakeholder decision-making into the model. </w:t>
      </w:r>
      <w:r w:rsidRPr="00FF621A">
        <w:rPr>
          <w:rFonts w:ascii="Times New Roman" w:hAnsi="Times New Roman" w:cs="Times New Roman"/>
          <w:sz w:val="24"/>
          <w:szCs w:val="24"/>
        </w:rPr>
        <w:t>The model re-modified as follows;</w:t>
      </w:r>
    </w:p>
    <w:p w14:paraId="0F57224F" w14:textId="77777777" w:rsidR="009B33BF" w:rsidRPr="00FF621A" w:rsidRDefault="009B33BF"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 xml:space="preserve">FP = </w:t>
      </w:r>
      <w:r w:rsidRPr="00FF621A">
        <w:rPr>
          <w:rFonts w:ascii="Times New Roman" w:hAnsi="Times New Roman" w:cs="Times New Roman"/>
          <w:i/>
          <w:sz w:val="24"/>
          <w:szCs w:val="24"/>
        </w:rPr>
        <w:t>f</w:t>
      </w:r>
      <w:r w:rsidRPr="00FF621A">
        <w:rPr>
          <w:rFonts w:ascii="Times New Roman" w:hAnsi="Times New Roman" w:cs="Times New Roman"/>
          <w:sz w:val="24"/>
          <w:szCs w:val="24"/>
        </w:rPr>
        <w:t>(β0+β1F</w:t>
      </w:r>
      <w:r w:rsidR="00F11C4B" w:rsidRPr="00FF621A">
        <w:rPr>
          <w:rFonts w:ascii="Times New Roman" w:hAnsi="Times New Roman" w:cs="Times New Roman"/>
          <w:sz w:val="24"/>
          <w:szCs w:val="24"/>
        </w:rPr>
        <w:t>INPER</w:t>
      </w:r>
      <w:r w:rsidR="00B36F9D" w:rsidRPr="00FF621A">
        <w:rPr>
          <w:rFonts w:ascii="Times New Roman" w:hAnsi="Times New Roman" w:cs="Times New Roman"/>
          <w:sz w:val="24"/>
          <w:szCs w:val="24"/>
          <w:vertAlign w:val="subscript"/>
        </w:rPr>
        <w:t>it</w:t>
      </w:r>
      <w:r w:rsidRPr="00FF621A">
        <w:rPr>
          <w:rFonts w:ascii="Times New Roman" w:hAnsi="Times New Roman" w:cs="Times New Roman"/>
          <w:sz w:val="24"/>
          <w:szCs w:val="24"/>
        </w:rPr>
        <w:t>+</w:t>
      </w:r>
      <w:r w:rsidR="00E20F69" w:rsidRPr="00FF621A">
        <w:rPr>
          <w:rFonts w:ascii="Times New Roman" w:hAnsi="Times New Roman" w:cs="Times New Roman"/>
          <w:sz w:val="24"/>
          <w:szCs w:val="24"/>
        </w:rPr>
        <w:t>β2RIDASS</w:t>
      </w:r>
      <w:r w:rsidR="00B36F9D" w:rsidRPr="00FF621A">
        <w:rPr>
          <w:rFonts w:ascii="Times New Roman" w:hAnsi="Times New Roman" w:cs="Times New Roman"/>
          <w:sz w:val="24"/>
          <w:szCs w:val="24"/>
          <w:vertAlign w:val="subscript"/>
        </w:rPr>
        <w:t>it</w:t>
      </w:r>
      <w:r w:rsidR="00E20F69" w:rsidRPr="00FF621A">
        <w:rPr>
          <w:rFonts w:ascii="Times New Roman" w:hAnsi="Times New Roman" w:cs="Times New Roman"/>
          <w:sz w:val="24"/>
          <w:szCs w:val="24"/>
        </w:rPr>
        <w:t>+</w:t>
      </w:r>
      <w:r w:rsidRPr="00FF621A">
        <w:rPr>
          <w:rFonts w:ascii="Times New Roman" w:hAnsi="Times New Roman" w:cs="Times New Roman"/>
          <w:sz w:val="24"/>
          <w:szCs w:val="24"/>
        </w:rPr>
        <w:t>β2</w:t>
      </w:r>
      <w:r w:rsidR="00B36F9D" w:rsidRPr="00FF621A">
        <w:rPr>
          <w:rFonts w:ascii="Times New Roman" w:hAnsi="Times New Roman" w:cs="Times New Roman"/>
          <w:sz w:val="24"/>
          <w:szCs w:val="24"/>
        </w:rPr>
        <w:t>FAEXP</w:t>
      </w:r>
      <w:r w:rsidR="00B36F9D" w:rsidRPr="00FF621A">
        <w:rPr>
          <w:rFonts w:ascii="Times New Roman" w:hAnsi="Times New Roman" w:cs="Times New Roman"/>
          <w:sz w:val="24"/>
          <w:szCs w:val="24"/>
          <w:vertAlign w:val="subscript"/>
        </w:rPr>
        <w:t>it</w:t>
      </w:r>
      <w:r w:rsidRPr="00FF621A">
        <w:rPr>
          <w:rFonts w:ascii="Times New Roman" w:hAnsi="Times New Roman" w:cs="Times New Roman"/>
          <w:sz w:val="24"/>
          <w:szCs w:val="24"/>
        </w:rPr>
        <w:t>+β3</w:t>
      </w:r>
      <w:r w:rsidR="00B36F9D" w:rsidRPr="00FF621A">
        <w:rPr>
          <w:rFonts w:ascii="Times New Roman" w:hAnsi="Times New Roman" w:cs="Times New Roman"/>
          <w:sz w:val="24"/>
          <w:szCs w:val="24"/>
        </w:rPr>
        <w:t>RIMSTR</w:t>
      </w:r>
      <w:r w:rsidR="00B36F9D" w:rsidRPr="00FF621A">
        <w:rPr>
          <w:rFonts w:ascii="Times New Roman" w:hAnsi="Times New Roman" w:cs="Times New Roman"/>
          <w:sz w:val="24"/>
          <w:szCs w:val="24"/>
          <w:vertAlign w:val="subscript"/>
        </w:rPr>
        <w:t>it</w:t>
      </w:r>
      <w:r w:rsidRPr="00FF621A">
        <w:rPr>
          <w:rFonts w:ascii="Times New Roman" w:hAnsi="Times New Roman" w:cs="Times New Roman"/>
          <w:sz w:val="24"/>
          <w:szCs w:val="24"/>
        </w:rPr>
        <w:t>+β4</w:t>
      </w:r>
      <w:r w:rsidR="00B36F9D" w:rsidRPr="00FF621A">
        <w:rPr>
          <w:rFonts w:ascii="Times New Roman" w:hAnsi="Times New Roman" w:cs="Times New Roman"/>
          <w:sz w:val="24"/>
          <w:szCs w:val="24"/>
        </w:rPr>
        <w:t>STDEMA</w:t>
      </w:r>
      <w:r w:rsidR="00B36F9D" w:rsidRPr="00FF621A">
        <w:rPr>
          <w:rFonts w:ascii="Times New Roman" w:hAnsi="Times New Roman" w:cs="Times New Roman"/>
          <w:sz w:val="24"/>
          <w:szCs w:val="24"/>
          <w:vertAlign w:val="subscript"/>
        </w:rPr>
        <w:t>it</w:t>
      </w:r>
      <w:r w:rsidRPr="00FF621A">
        <w:rPr>
          <w:rFonts w:ascii="Times New Roman" w:hAnsi="Times New Roman" w:cs="Times New Roman"/>
          <w:sz w:val="24"/>
          <w:szCs w:val="24"/>
        </w:rPr>
        <w:t>+</w:t>
      </w:r>
      <w:r w:rsidR="002932FE" w:rsidRPr="00FF621A">
        <w:rPr>
          <w:rFonts w:ascii="Times New Roman" w:hAnsi="Times New Roman" w:cs="Times New Roman"/>
          <w:i/>
          <w:sz w:val="24"/>
          <w:szCs w:val="24"/>
        </w:rPr>
        <w:t xml:space="preserve">μ1 ) </w:t>
      </w:r>
      <w:r w:rsidRPr="00FF621A">
        <w:rPr>
          <w:rFonts w:ascii="Times New Roman" w:hAnsi="Times New Roman" w:cs="Times New Roman"/>
          <w:i/>
          <w:sz w:val="24"/>
          <w:szCs w:val="24"/>
        </w:rPr>
        <w:t>…….(iii)</w:t>
      </w:r>
    </w:p>
    <w:p w14:paraId="1CCBE2C1" w14:textId="77777777" w:rsidR="009B33BF" w:rsidRPr="00FF621A" w:rsidRDefault="009B33BF"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Econometrically, the study model is defined thus:</w:t>
      </w:r>
    </w:p>
    <w:p w14:paraId="54C6C67A" w14:textId="77777777" w:rsidR="009B33BF" w:rsidRPr="00FF621A" w:rsidRDefault="00F11C4B"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FINPER</w:t>
      </w:r>
      <w:r w:rsidR="009B33BF" w:rsidRPr="00FF621A">
        <w:rPr>
          <w:rFonts w:ascii="Times New Roman" w:hAnsi="Times New Roman" w:cs="Times New Roman"/>
          <w:i/>
          <w:sz w:val="24"/>
          <w:szCs w:val="24"/>
        </w:rPr>
        <w:t xml:space="preserve">= </w:t>
      </w:r>
      <w:r w:rsidRPr="00FF621A">
        <w:rPr>
          <w:rFonts w:ascii="Times New Roman" w:hAnsi="Times New Roman" w:cs="Times New Roman"/>
          <w:i/>
          <w:sz w:val="24"/>
          <w:szCs w:val="24"/>
        </w:rPr>
        <w:t>Financial Performance</w:t>
      </w:r>
    </w:p>
    <w:p w14:paraId="68B91148"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FA</w:t>
      </w:r>
      <w:r w:rsidR="00B36F9D" w:rsidRPr="00FF621A">
        <w:rPr>
          <w:rFonts w:ascii="Times New Roman" w:hAnsi="Times New Roman" w:cs="Times New Roman"/>
          <w:i/>
          <w:sz w:val="24"/>
          <w:szCs w:val="24"/>
        </w:rPr>
        <w:t>EXP</w:t>
      </w:r>
      <w:r w:rsidRPr="00FF621A">
        <w:rPr>
          <w:rFonts w:ascii="Times New Roman" w:hAnsi="Times New Roman" w:cs="Times New Roman"/>
          <w:i/>
          <w:sz w:val="24"/>
          <w:szCs w:val="24"/>
        </w:rPr>
        <w:t xml:space="preserve"> = </w:t>
      </w:r>
      <w:r w:rsidR="00E20F69" w:rsidRPr="00FF621A">
        <w:rPr>
          <w:rFonts w:ascii="Times New Roman" w:hAnsi="Times New Roman" w:cs="Times New Roman"/>
          <w:i/>
          <w:sz w:val="24"/>
          <w:szCs w:val="24"/>
        </w:rPr>
        <w:t>Forensic Accounting Expertise</w:t>
      </w:r>
    </w:p>
    <w:p w14:paraId="1ED8E4A1" w14:textId="77777777" w:rsidR="009B33BF" w:rsidRPr="00FF621A" w:rsidRDefault="00F11C4B"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RIDASS</w:t>
      </w:r>
      <w:r w:rsidR="00B36F9D" w:rsidRPr="00FF621A">
        <w:rPr>
          <w:rFonts w:ascii="Times New Roman" w:hAnsi="Times New Roman" w:cs="Times New Roman"/>
          <w:i/>
          <w:sz w:val="24"/>
          <w:szCs w:val="24"/>
        </w:rPr>
        <w:t xml:space="preserve"> =</w:t>
      </w:r>
      <w:r w:rsidRPr="00FF621A">
        <w:rPr>
          <w:rFonts w:ascii="Times New Roman" w:hAnsi="Times New Roman" w:cs="Times New Roman"/>
          <w:i/>
          <w:sz w:val="24"/>
          <w:szCs w:val="24"/>
        </w:rPr>
        <w:t xml:space="preserve"> Risk Identification and Assessment</w:t>
      </w:r>
    </w:p>
    <w:p w14:paraId="01C7B66E" w14:textId="18B224A0" w:rsidR="009B33BF" w:rsidRPr="00FF621A" w:rsidRDefault="00A233AD" w:rsidP="00FF621A">
      <w:pPr>
        <w:spacing w:after="0"/>
        <w:jc w:val="both"/>
        <w:rPr>
          <w:rFonts w:ascii="Times New Roman" w:hAnsi="Times New Roman" w:cs="Times New Roman"/>
          <w:i/>
          <w:sz w:val="24"/>
          <w:szCs w:val="24"/>
        </w:rPr>
      </w:pPr>
      <w:r>
        <w:rPr>
          <w:rFonts w:ascii="Times New Roman" w:hAnsi="Times New Roman" w:cs="Times New Roman"/>
          <w:i/>
          <w:sz w:val="24"/>
          <w:szCs w:val="24"/>
        </w:rPr>
        <w:t>RIMSTR</w:t>
      </w:r>
      <w:r w:rsidR="009B33BF" w:rsidRPr="00FF621A">
        <w:rPr>
          <w:rFonts w:ascii="Times New Roman" w:hAnsi="Times New Roman" w:cs="Times New Roman"/>
          <w:i/>
          <w:sz w:val="24"/>
          <w:szCs w:val="24"/>
        </w:rPr>
        <w:t xml:space="preserve"> </w:t>
      </w:r>
      <w:r w:rsidR="00B36F9D" w:rsidRPr="00FF621A">
        <w:rPr>
          <w:rFonts w:ascii="Times New Roman" w:hAnsi="Times New Roman" w:cs="Times New Roman"/>
          <w:i/>
          <w:sz w:val="24"/>
          <w:szCs w:val="24"/>
        </w:rPr>
        <w:t xml:space="preserve">Risk Mitigation Strategies </w:t>
      </w:r>
    </w:p>
    <w:p w14:paraId="65AE4771" w14:textId="77777777" w:rsidR="009B33BF" w:rsidRPr="00FF621A" w:rsidRDefault="00B36F9D"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STDEMA</w:t>
      </w:r>
      <w:r w:rsidR="009B33BF" w:rsidRPr="00FF621A">
        <w:rPr>
          <w:rFonts w:ascii="Times New Roman" w:hAnsi="Times New Roman" w:cs="Times New Roman"/>
          <w:i/>
          <w:sz w:val="24"/>
          <w:szCs w:val="24"/>
        </w:rPr>
        <w:t xml:space="preserve"> = </w:t>
      </w:r>
      <w:r w:rsidRPr="00FF621A">
        <w:rPr>
          <w:rFonts w:ascii="Times New Roman" w:hAnsi="Times New Roman" w:cs="Times New Roman"/>
          <w:i/>
          <w:sz w:val="24"/>
          <w:szCs w:val="24"/>
        </w:rPr>
        <w:t xml:space="preserve">Stakeholder Decision-Making </w:t>
      </w:r>
    </w:p>
    <w:p w14:paraId="69F79DB5"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lastRenderedPageBreak/>
        <w:t>μ1 = error term</w:t>
      </w:r>
    </w:p>
    <w:p w14:paraId="5B6A098F" w14:textId="77777777" w:rsidR="009B33BF" w:rsidRPr="00FF621A" w:rsidRDefault="009B33BF"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β1 – β4 = Unknown</w:t>
      </w:r>
    </w:p>
    <w:p w14:paraId="0DFDA6DE" w14:textId="03124832" w:rsidR="002B4E64"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sz w:val="24"/>
          <w:szCs w:val="24"/>
        </w:rPr>
        <w:t>A Priori Expectation</w:t>
      </w:r>
      <w:r w:rsidR="00A233AD">
        <w:rPr>
          <w:rFonts w:ascii="Times New Roman" w:hAnsi="Times New Roman" w:cs="Times New Roman"/>
          <w:sz w:val="24"/>
          <w:szCs w:val="24"/>
        </w:rPr>
        <w:t>:</w:t>
      </w:r>
      <w:r w:rsidRPr="00FF621A">
        <w:rPr>
          <w:rFonts w:ascii="Times New Roman" w:hAnsi="Times New Roman" w:cs="Times New Roman"/>
          <w:sz w:val="24"/>
          <w:szCs w:val="24"/>
        </w:rPr>
        <w:t xml:space="preserve"> This is a theoretical statement that expresses what a probable result analysis would be. In this study, it is assumed </w:t>
      </w:r>
      <w:r w:rsidR="00B36F9D" w:rsidRPr="00FF621A">
        <w:rPr>
          <w:rFonts w:ascii="Times New Roman" w:hAnsi="Times New Roman" w:cs="Times New Roman"/>
          <w:sz w:val="24"/>
          <w:szCs w:val="24"/>
        </w:rPr>
        <w:t>that forensic accounting expertise, incorporating risk identification and assessment</w:t>
      </w:r>
      <w:r w:rsidR="00A44877" w:rsidRPr="00FF621A">
        <w:rPr>
          <w:rFonts w:ascii="Times New Roman" w:hAnsi="Times New Roman" w:cs="Times New Roman"/>
          <w:sz w:val="24"/>
          <w:szCs w:val="24"/>
        </w:rPr>
        <w:t>,</w:t>
      </w:r>
      <w:r w:rsidR="00B36F9D" w:rsidRPr="00FF621A">
        <w:rPr>
          <w:rFonts w:ascii="Times New Roman" w:hAnsi="Times New Roman" w:cs="Times New Roman"/>
          <w:sz w:val="24"/>
          <w:szCs w:val="24"/>
        </w:rPr>
        <w:t xml:space="preserve"> risk mitigation strategies</w:t>
      </w:r>
      <w:r w:rsidR="00A44877" w:rsidRPr="00FF621A">
        <w:rPr>
          <w:rFonts w:ascii="Times New Roman" w:hAnsi="Times New Roman" w:cs="Times New Roman"/>
          <w:sz w:val="24"/>
          <w:szCs w:val="24"/>
        </w:rPr>
        <w:t>,</w:t>
      </w:r>
      <w:r w:rsidR="00B36F9D" w:rsidRPr="00FF621A">
        <w:rPr>
          <w:rFonts w:ascii="Times New Roman" w:hAnsi="Times New Roman" w:cs="Times New Roman"/>
          <w:sz w:val="24"/>
          <w:szCs w:val="24"/>
        </w:rPr>
        <w:t xml:space="preserve"> and stakeholder decision-making</w:t>
      </w:r>
      <w:r w:rsidR="00A44877" w:rsidRPr="00FF621A">
        <w:rPr>
          <w:rFonts w:ascii="Times New Roman" w:hAnsi="Times New Roman" w:cs="Times New Roman"/>
          <w:sz w:val="24"/>
          <w:szCs w:val="24"/>
        </w:rPr>
        <w:t>,</w:t>
      </w:r>
      <w:r w:rsidR="00B36F9D" w:rsidRPr="00FF621A">
        <w:rPr>
          <w:rFonts w:ascii="Times New Roman" w:hAnsi="Times New Roman" w:cs="Times New Roman"/>
          <w:sz w:val="24"/>
          <w:szCs w:val="24"/>
        </w:rPr>
        <w:t xml:space="preserve"> </w:t>
      </w:r>
      <w:r w:rsidR="00A44877" w:rsidRPr="00FF621A">
        <w:rPr>
          <w:rFonts w:ascii="Times New Roman" w:hAnsi="Times New Roman" w:cs="Times New Roman"/>
          <w:sz w:val="24"/>
          <w:szCs w:val="24"/>
        </w:rPr>
        <w:t>impacts</w:t>
      </w:r>
      <w:r w:rsidR="00B36F9D" w:rsidRPr="00FF621A">
        <w:rPr>
          <w:rFonts w:ascii="Times New Roman" w:hAnsi="Times New Roman" w:cs="Times New Roman"/>
          <w:sz w:val="24"/>
          <w:szCs w:val="24"/>
        </w:rPr>
        <w:t xml:space="preserve"> better financial </w:t>
      </w:r>
      <w:r w:rsidRPr="00FF621A">
        <w:rPr>
          <w:rFonts w:ascii="Times New Roman" w:hAnsi="Times New Roman" w:cs="Times New Roman"/>
          <w:sz w:val="24"/>
          <w:szCs w:val="24"/>
        </w:rPr>
        <w:t xml:space="preserve">performance. The coefficients of estimated β0, β1, β2, β3, β4 </w:t>
      </w:r>
      <w:r w:rsidRPr="00FF621A">
        <w:rPr>
          <w:rFonts w:ascii="Times New Roman" w:hAnsi="Times New Roman" w:cs="Times New Roman"/>
          <w:sz w:val="24"/>
          <w:szCs w:val="24"/>
        </w:rPr>
        <w:sym w:font="Symbol" w:char="F03E"/>
      </w:r>
      <w:r w:rsidRPr="00FF621A">
        <w:rPr>
          <w:rFonts w:ascii="Times New Roman" w:hAnsi="Times New Roman" w:cs="Times New Roman"/>
          <w:i/>
          <w:sz w:val="24"/>
          <w:szCs w:val="24"/>
        </w:rPr>
        <w:t xml:space="preserve"> 0.</w:t>
      </w:r>
    </w:p>
    <w:p w14:paraId="56F7460C" w14:textId="0533DA7B" w:rsidR="00C90884" w:rsidRPr="00FF621A" w:rsidRDefault="003F3885" w:rsidP="00FF621A">
      <w:pPr>
        <w:spacing w:after="0"/>
        <w:jc w:val="both"/>
        <w:rPr>
          <w:rFonts w:ascii="Times New Roman" w:hAnsi="Times New Roman" w:cs="Times New Roman"/>
          <w:sz w:val="24"/>
          <w:szCs w:val="24"/>
        </w:rPr>
      </w:pPr>
      <w:r>
        <w:rPr>
          <w:rFonts w:ascii="Times New Roman" w:hAnsi="Times New Roman" w:cs="Times New Roman"/>
          <w:sz w:val="24"/>
          <w:szCs w:val="24"/>
        </w:rPr>
        <w:t>Cronbach's</w:t>
      </w:r>
      <w:r w:rsidR="002F4727" w:rsidRPr="00FF621A">
        <w:rPr>
          <w:rFonts w:ascii="Times New Roman" w:hAnsi="Times New Roman" w:cs="Times New Roman"/>
          <w:sz w:val="24"/>
          <w:szCs w:val="24"/>
        </w:rPr>
        <w:t xml:space="preserve"> Alpha used for reliability testing; validity established through expert review and pilot study. The table displays the outcome of </w:t>
      </w:r>
      <w:r w:rsidR="00A44877" w:rsidRPr="00FF621A">
        <w:rPr>
          <w:rFonts w:ascii="Times New Roman" w:hAnsi="Times New Roman" w:cs="Times New Roman"/>
          <w:sz w:val="24"/>
          <w:szCs w:val="24"/>
        </w:rPr>
        <w:t xml:space="preserve">a </w:t>
      </w:r>
      <w:r w:rsidR="002F4727" w:rsidRPr="00FF621A">
        <w:rPr>
          <w:rFonts w:ascii="Times New Roman" w:hAnsi="Times New Roman" w:cs="Times New Roman"/>
          <w:sz w:val="24"/>
          <w:szCs w:val="24"/>
        </w:rPr>
        <w:t>reliability test performed on important constructs of the study using Cronbach’s Alpha</w:t>
      </w:r>
      <w:r w:rsidR="00A44877" w:rsidRPr="00FF621A">
        <w:rPr>
          <w:rFonts w:ascii="Times New Roman" w:hAnsi="Times New Roman" w:cs="Times New Roman"/>
          <w:sz w:val="24"/>
          <w:szCs w:val="24"/>
        </w:rPr>
        <w:t>,</w:t>
      </w:r>
      <w:r w:rsidR="002F4727" w:rsidRPr="00FF621A">
        <w:rPr>
          <w:rFonts w:ascii="Times New Roman" w:hAnsi="Times New Roman" w:cs="Times New Roman"/>
          <w:sz w:val="24"/>
          <w:szCs w:val="24"/>
        </w:rPr>
        <w:t xml:space="preserve"> which measures consistency among the items within </w:t>
      </w:r>
      <w:r w:rsidR="00A233AD" w:rsidRPr="00793A35">
        <w:rPr>
          <w:rFonts w:ascii="Times New Roman" w:hAnsi="Times New Roman" w:cs="Times New Roman"/>
          <w:sz w:val="24"/>
          <w:szCs w:val="24"/>
          <w:highlight w:val="yellow"/>
        </w:rPr>
        <w:t>a</w:t>
      </w:r>
      <w:r w:rsidR="00A233AD">
        <w:rPr>
          <w:rFonts w:ascii="Times New Roman" w:hAnsi="Times New Roman" w:cs="Times New Roman"/>
          <w:sz w:val="24"/>
          <w:szCs w:val="24"/>
        </w:rPr>
        <w:t xml:space="preserve"> </w:t>
      </w:r>
      <w:r w:rsidR="002F4727" w:rsidRPr="00FF621A">
        <w:rPr>
          <w:rFonts w:ascii="Times New Roman" w:hAnsi="Times New Roman" w:cs="Times New Roman"/>
          <w:sz w:val="24"/>
          <w:szCs w:val="24"/>
        </w:rPr>
        <w:t>variable. FINPER shows a Cronbach Alpha of 0.798</w:t>
      </w:r>
      <w:r w:rsidR="00A233AD">
        <w:rPr>
          <w:rFonts w:ascii="Times New Roman" w:hAnsi="Times New Roman" w:cs="Times New Roman"/>
          <w:sz w:val="24"/>
          <w:szCs w:val="24"/>
        </w:rPr>
        <w:t>,</w:t>
      </w:r>
      <w:r w:rsidR="002F4727" w:rsidRPr="00FF621A">
        <w:rPr>
          <w:rFonts w:ascii="Times New Roman" w:hAnsi="Times New Roman" w:cs="Times New Roman"/>
          <w:sz w:val="24"/>
          <w:szCs w:val="24"/>
        </w:rPr>
        <w:t xml:space="preserve"> which is acceptable as well as a sign of internal consistency. FAEXP yielded the highest reliability score at.812, which indicates strong consistency. The Risk Identification and Diagnostic Assessment, RIDASS, had an overall reliability of 0.763, also in the acceptable range. RIMSTR had a Cronbach’s Alpha of 0.772</w:t>
      </w:r>
      <w:r w:rsidR="00A44877" w:rsidRPr="00FF621A">
        <w:rPr>
          <w:rFonts w:ascii="Times New Roman" w:hAnsi="Times New Roman" w:cs="Times New Roman"/>
          <w:sz w:val="24"/>
          <w:szCs w:val="24"/>
        </w:rPr>
        <w:t>,</w:t>
      </w:r>
      <w:r w:rsidR="002F4727" w:rsidRPr="00FF621A">
        <w:rPr>
          <w:rFonts w:ascii="Times New Roman" w:hAnsi="Times New Roman" w:cs="Times New Roman"/>
          <w:sz w:val="24"/>
          <w:szCs w:val="24"/>
        </w:rPr>
        <w:t xml:space="preserve"> which indicates acceptable reliability. The Stakeholder Decision Making (STDEMA) was 0.793</w:t>
      </w:r>
      <w:r w:rsidR="00A233AD">
        <w:rPr>
          <w:rFonts w:ascii="Times New Roman" w:hAnsi="Times New Roman" w:cs="Times New Roman"/>
          <w:sz w:val="24"/>
          <w:szCs w:val="24"/>
        </w:rPr>
        <w:t>,</w:t>
      </w:r>
      <w:r w:rsidR="002F4727" w:rsidRPr="00FF621A">
        <w:rPr>
          <w:rFonts w:ascii="Times New Roman" w:hAnsi="Times New Roman" w:cs="Times New Roman"/>
          <w:sz w:val="24"/>
          <w:szCs w:val="24"/>
        </w:rPr>
        <w:t xml:space="preserve"> which also represents good reliability. Each of </w:t>
      </w:r>
      <w:r w:rsidR="00A44877" w:rsidRPr="00FF621A">
        <w:rPr>
          <w:rFonts w:ascii="Times New Roman" w:hAnsi="Times New Roman" w:cs="Times New Roman"/>
          <w:sz w:val="24"/>
          <w:szCs w:val="24"/>
        </w:rPr>
        <w:t>the variables obtained Cronbach</w:t>
      </w:r>
      <w:r w:rsidR="002F4727" w:rsidRPr="00FF621A">
        <w:rPr>
          <w:rFonts w:ascii="Times New Roman" w:hAnsi="Times New Roman" w:cs="Times New Roman"/>
          <w:sz w:val="24"/>
          <w:szCs w:val="24"/>
        </w:rPr>
        <w:t xml:space="preserve"> Alpha coefficients that met or exceeded the generally accepted cut-off of.70</w:t>
      </w:r>
      <w:r w:rsidR="00A44877" w:rsidRPr="00FF621A">
        <w:rPr>
          <w:rFonts w:ascii="Times New Roman" w:hAnsi="Times New Roman" w:cs="Times New Roman"/>
          <w:sz w:val="24"/>
          <w:szCs w:val="24"/>
        </w:rPr>
        <w:t>,</w:t>
      </w:r>
      <w:r w:rsidR="002F4727" w:rsidRPr="00FF621A">
        <w:rPr>
          <w:rFonts w:ascii="Times New Roman" w:hAnsi="Times New Roman" w:cs="Times New Roman"/>
          <w:sz w:val="24"/>
          <w:szCs w:val="24"/>
        </w:rPr>
        <w:t xml:space="preserve"> indicating that items used to </w:t>
      </w:r>
      <w:r w:rsidR="00A233AD" w:rsidRPr="00793A35">
        <w:rPr>
          <w:rFonts w:ascii="Times New Roman" w:hAnsi="Times New Roman" w:cs="Times New Roman"/>
          <w:sz w:val="24"/>
          <w:szCs w:val="24"/>
          <w:highlight w:val="yellow"/>
        </w:rPr>
        <w:t>operationalise</w:t>
      </w:r>
      <w:r w:rsidR="00A233AD" w:rsidRPr="00FF621A">
        <w:rPr>
          <w:rFonts w:ascii="Times New Roman" w:hAnsi="Times New Roman" w:cs="Times New Roman"/>
          <w:sz w:val="24"/>
          <w:szCs w:val="24"/>
        </w:rPr>
        <w:t xml:space="preserve"> </w:t>
      </w:r>
      <w:r w:rsidR="002F4727" w:rsidRPr="00FF621A">
        <w:rPr>
          <w:rFonts w:ascii="Times New Roman" w:hAnsi="Times New Roman" w:cs="Times New Roman"/>
          <w:sz w:val="24"/>
          <w:szCs w:val="24"/>
        </w:rPr>
        <w:t xml:space="preserve">each construct are reliable and exhibit internal consistency. Such </w:t>
      </w:r>
      <w:r w:rsidR="00A44877" w:rsidRPr="00FF621A">
        <w:rPr>
          <w:rFonts w:ascii="Times New Roman" w:hAnsi="Times New Roman" w:cs="Times New Roman"/>
          <w:sz w:val="24"/>
          <w:szCs w:val="24"/>
        </w:rPr>
        <w:t xml:space="preserve">an </w:t>
      </w:r>
      <w:r w:rsidR="002F4727" w:rsidRPr="00FF621A">
        <w:rPr>
          <w:rFonts w:ascii="Times New Roman" w:hAnsi="Times New Roman" w:cs="Times New Roman"/>
          <w:sz w:val="24"/>
          <w:szCs w:val="24"/>
        </w:rPr>
        <w:t>outcome is supportive of the validity of the measurement instruments, which indicates that the constructs are reliable for subsequent analyses.</w:t>
      </w:r>
    </w:p>
    <w:p w14:paraId="67472B6D"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b/>
          <w:sz w:val="24"/>
          <w:szCs w:val="24"/>
        </w:rPr>
        <w:t>Table 1:</w:t>
      </w:r>
      <w:r w:rsidRPr="00FF621A">
        <w:rPr>
          <w:rFonts w:ascii="Times New Roman" w:hAnsi="Times New Roman" w:cs="Times New Roman"/>
          <w:sz w:val="24"/>
          <w:szCs w:val="24"/>
        </w:rPr>
        <w:t xml:space="preserve"> </w:t>
      </w:r>
      <w:r w:rsidRPr="00FF621A">
        <w:rPr>
          <w:rStyle w:val="Strong"/>
          <w:rFonts w:ascii="Times New Roman" w:hAnsi="Times New Roman" w:cs="Times New Roman"/>
          <w:sz w:val="24"/>
          <w:szCs w:val="24"/>
        </w:rPr>
        <w:t>Reliability and Validity Test</w:t>
      </w:r>
    </w:p>
    <w:tbl>
      <w:tblPr>
        <w:tblStyle w:val="TableGrid"/>
        <w:tblW w:w="94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5040"/>
        <w:gridCol w:w="1260"/>
        <w:gridCol w:w="2332"/>
      </w:tblGrid>
      <w:tr w:rsidR="009B33BF" w:rsidRPr="00FF621A" w14:paraId="067E2CD5" w14:textId="77777777" w:rsidTr="00A44877">
        <w:trPr>
          <w:trHeight w:val="233"/>
        </w:trPr>
        <w:tc>
          <w:tcPr>
            <w:tcW w:w="805" w:type="dxa"/>
            <w:tcBorders>
              <w:top w:val="single" w:sz="4" w:space="0" w:color="auto"/>
              <w:bottom w:val="single" w:sz="4" w:space="0" w:color="auto"/>
            </w:tcBorders>
          </w:tcPr>
          <w:p w14:paraId="3059D21C" w14:textId="77777777" w:rsidR="009B33BF" w:rsidRPr="00FF621A" w:rsidRDefault="009B33BF" w:rsidP="00FF621A">
            <w:pPr>
              <w:pStyle w:val="NormalWeb"/>
              <w:spacing w:before="0" w:beforeAutospacing="0" w:after="0" w:afterAutospacing="0"/>
              <w:jc w:val="both"/>
              <w:rPr>
                <w:b/>
              </w:rPr>
            </w:pPr>
            <w:r w:rsidRPr="00FF621A">
              <w:rPr>
                <w:b/>
              </w:rPr>
              <w:t>S/No.</w:t>
            </w:r>
          </w:p>
        </w:tc>
        <w:tc>
          <w:tcPr>
            <w:tcW w:w="5040" w:type="dxa"/>
            <w:tcBorders>
              <w:top w:val="single" w:sz="4" w:space="0" w:color="auto"/>
              <w:bottom w:val="single" w:sz="4" w:space="0" w:color="auto"/>
            </w:tcBorders>
          </w:tcPr>
          <w:p w14:paraId="00DE4A07" w14:textId="77777777" w:rsidR="009B33BF" w:rsidRPr="00FF621A" w:rsidRDefault="009B33BF" w:rsidP="00FF621A">
            <w:pPr>
              <w:pStyle w:val="NormalWeb"/>
              <w:spacing w:before="0" w:beforeAutospacing="0" w:after="0" w:afterAutospacing="0"/>
              <w:jc w:val="both"/>
              <w:rPr>
                <w:b/>
              </w:rPr>
            </w:pPr>
            <w:r w:rsidRPr="00FF621A">
              <w:rPr>
                <w:b/>
              </w:rPr>
              <w:t>Variable</w:t>
            </w:r>
          </w:p>
        </w:tc>
        <w:tc>
          <w:tcPr>
            <w:tcW w:w="1260" w:type="dxa"/>
            <w:tcBorders>
              <w:top w:val="single" w:sz="4" w:space="0" w:color="auto"/>
              <w:bottom w:val="single" w:sz="4" w:space="0" w:color="auto"/>
            </w:tcBorders>
          </w:tcPr>
          <w:p w14:paraId="6ACA9774" w14:textId="77777777" w:rsidR="009B33BF" w:rsidRPr="00FF621A" w:rsidRDefault="009B33BF" w:rsidP="00FF621A">
            <w:pPr>
              <w:pStyle w:val="NormalWeb"/>
              <w:spacing w:before="0" w:beforeAutospacing="0" w:after="0" w:afterAutospacing="0"/>
              <w:jc w:val="both"/>
              <w:rPr>
                <w:b/>
              </w:rPr>
            </w:pPr>
            <w:r w:rsidRPr="00FF621A">
              <w:rPr>
                <w:b/>
              </w:rPr>
              <w:t>Items</w:t>
            </w:r>
          </w:p>
        </w:tc>
        <w:tc>
          <w:tcPr>
            <w:tcW w:w="2332" w:type="dxa"/>
            <w:tcBorders>
              <w:top w:val="single" w:sz="4" w:space="0" w:color="auto"/>
              <w:bottom w:val="single" w:sz="4" w:space="0" w:color="auto"/>
            </w:tcBorders>
          </w:tcPr>
          <w:p w14:paraId="79211DB9" w14:textId="77777777" w:rsidR="009B33BF" w:rsidRPr="00FF621A" w:rsidRDefault="009B33BF" w:rsidP="00FF621A">
            <w:pPr>
              <w:pStyle w:val="NormalWeb"/>
              <w:spacing w:before="0" w:beforeAutospacing="0" w:after="0" w:afterAutospacing="0"/>
              <w:jc w:val="both"/>
              <w:rPr>
                <w:b/>
              </w:rPr>
            </w:pPr>
            <w:r w:rsidRPr="00FF621A">
              <w:rPr>
                <w:b/>
              </w:rPr>
              <w:t>Cronbach’s Alpha</w:t>
            </w:r>
          </w:p>
        </w:tc>
      </w:tr>
      <w:tr w:rsidR="00896DB7" w:rsidRPr="00FF621A" w14:paraId="78F81E86" w14:textId="77777777" w:rsidTr="00A44877">
        <w:trPr>
          <w:cantSplit/>
          <w:trHeight w:val="332"/>
        </w:trPr>
        <w:tc>
          <w:tcPr>
            <w:tcW w:w="805" w:type="dxa"/>
            <w:tcBorders>
              <w:top w:val="single" w:sz="4" w:space="0" w:color="auto"/>
            </w:tcBorders>
          </w:tcPr>
          <w:p w14:paraId="318AAD23" w14:textId="77777777" w:rsidR="00896DB7" w:rsidRPr="00FF621A" w:rsidRDefault="00896DB7" w:rsidP="00FF621A">
            <w:pPr>
              <w:pStyle w:val="NormalWeb"/>
              <w:spacing w:before="0" w:beforeAutospacing="0" w:after="0" w:afterAutospacing="0"/>
              <w:jc w:val="both"/>
            </w:pPr>
            <w:r w:rsidRPr="00FF621A">
              <w:t>1</w:t>
            </w:r>
          </w:p>
        </w:tc>
        <w:tc>
          <w:tcPr>
            <w:tcW w:w="5040" w:type="dxa"/>
            <w:tcBorders>
              <w:top w:val="single" w:sz="4" w:space="0" w:color="auto"/>
            </w:tcBorders>
          </w:tcPr>
          <w:p w14:paraId="3020F5AD" w14:textId="77777777" w:rsidR="00896DB7" w:rsidRPr="003F3885" w:rsidRDefault="00896DB7" w:rsidP="00FF621A">
            <w:pPr>
              <w:jc w:val="both"/>
              <w:rPr>
                <w:rFonts w:ascii="Times New Roman" w:hAnsi="Times New Roman" w:cs="Times New Roman"/>
                <w:sz w:val="24"/>
                <w:szCs w:val="24"/>
              </w:rPr>
            </w:pPr>
            <w:r w:rsidRPr="003F3885">
              <w:rPr>
                <w:rFonts w:ascii="Times New Roman" w:hAnsi="Times New Roman" w:cs="Times New Roman"/>
                <w:sz w:val="24"/>
                <w:szCs w:val="24"/>
              </w:rPr>
              <w:t>FINPER= Financial Performance</w:t>
            </w:r>
          </w:p>
        </w:tc>
        <w:tc>
          <w:tcPr>
            <w:tcW w:w="1260" w:type="dxa"/>
            <w:tcBorders>
              <w:top w:val="single" w:sz="4" w:space="0" w:color="auto"/>
            </w:tcBorders>
          </w:tcPr>
          <w:p w14:paraId="7B7DBF24" w14:textId="77777777" w:rsidR="00896DB7" w:rsidRPr="00FF621A" w:rsidRDefault="00896DB7" w:rsidP="00FF621A">
            <w:pPr>
              <w:pStyle w:val="NormalWeb"/>
              <w:spacing w:before="0" w:beforeAutospacing="0" w:after="0" w:afterAutospacing="0"/>
              <w:jc w:val="both"/>
            </w:pPr>
            <w:r w:rsidRPr="00FF621A">
              <w:t>9</w:t>
            </w:r>
          </w:p>
        </w:tc>
        <w:tc>
          <w:tcPr>
            <w:tcW w:w="2332" w:type="dxa"/>
            <w:tcBorders>
              <w:top w:val="single" w:sz="4" w:space="0" w:color="auto"/>
            </w:tcBorders>
          </w:tcPr>
          <w:p w14:paraId="221ACB5B" w14:textId="77777777" w:rsidR="00896DB7" w:rsidRPr="00FF621A" w:rsidRDefault="00C90884" w:rsidP="00FF621A">
            <w:pPr>
              <w:autoSpaceDE w:val="0"/>
              <w:autoSpaceDN w:val="0"/>
              <w:adjustRightInd w:val="0"/>
              <w:spacing w:line="320" w:lineRule="atLeast"/>
              <w:ind w:left="60" w:right="60"/>
              <w:jc w:val="both"/>
              <w:rPr>
                <w:rFonts w:ascii="Times New Roman" w:hAnsi="Times New Roman" w:cs="Times New Roman"/>
                <w:sz w:val="24"/>
                <w:szCs w:val="24"/>
              </w:rPr>
            </w:pPr>
            <w:r w:rsidRPr="00FF621A">
              <w:rPr>
                <w:rFonts w:ascii="Times New Roman" w:hAnsi="Times New Roman" w:cs="Times New Roman"/>
                <w:sz w:val="24"/>
                <w:szCs w:val="24"/>
              </w:rPr>
              <w:t>0.798</w:t>
            </w:r>
          </w:p>
        </w:tc>
      </w:tr>
      <w:tr w:rsidR="00896DB7" w:rsidRPr="00FF621A" w14:paraId="6D7E7E03" w14:textId="77777777" w:rsidTr="00A44877">
        <w:trPr>
          <w:trHeight w:val="170"/>
        </w:trPr>
        <w:tc>
          <w:tcPr>
            <w:tcW w:w="805" w:type="dxa"/>
          </w:tcPr>
          <w:p w14:paraId="61B7EAEC" w14:textId="77777777" w:rsidR="00896DB7" w:rsidRPr="00FF621A" w:rsidRDefault="00896DB7" w:rsidP="00FF621A">
            <w:pPr>
              <w:pStyle w:val="NormalWeb"/>
              <w:spacing w:before="0" w:beforeAutospacing="0" w:after="0" w:afterAutospacing="0"/>
              <w:jc w:val="both"/>
            </w:pPr>
            <w:r w:rsidRPr="00FF621A">
              <w:t>2</w:t>
            </w:r>
          </w:p>
        </w:tc>
        <w:tc>
          <w:tcPr>
            <w:tcW w:w="5040" w:type="dxa"/>
          </w:tcPr>
          <w:p w14:paraId="67BC3D78" w14:textId="77777777" w:rsidR="00896DB7" w:rsidRPr="003F3885" w:rsidRDefault="00896DB7" w:rsidP="00FF621A">
            <w:pPr>
              <w:jc w:val="both"/>
              <w:rPr>
                <w:rFonts w:ascii="Times New Roman" w:hAnsi="Times New Roman" w:cs="Times New Roman"/>
                <w:sz w:val="24"/>
                <w:szCs w:val="24"/>
              </w:rPr>
            </w:pPr>
            <w:r w:rsidRPr="003F3885">
              <w:rPr>
                <w:rFonts w:ascii="Times New Roman" w:hAnsi="Times New Roman" w:cs="Times New Roman"/>
                <w:sz w:val="24"/>
                <w:szCs w:val="24"/>
              </w:rPr>
              <w:t>FAEXP = Forensic Accounting Expertise</w:t>
            </w:r>
          </w:p>
        </w:tc>
        <w:tc>
          <w:tcPr>
            <w:tcW w:w="1260" w:type="dxa"/>
          </w:tcPr>
          <w:p w14:paraId="3B8F075A" w14:textId="77777777" w:rsidR="00896DB7" w:rsidRPr="00FF621A" w:rsidRDefault="00896DB7" w:rsidP="00FF621A">
            <w:pPr>
              <w:pStyle w:val="NormalWeb"/>
              <w:spacing w:before="0" w:beforeAutospacing="0" w:after="0" w:afterAutospacing="0"/>
              <w:jc w:val="both"/>
            </w:pPr>
            <w:r w:rsidRPr="00FF621A">
              <w:t>9</w:t>
            </w:r>
          </w:p>
        </w:tc>
        <w:tc>
          <w:tcPr>
            <w:tcW w:w="2332" w:type="dxa"/>
          </w:tcPr>
          <w:p w14:paraId="7919CA9A" w14:textId="77777777" w:rsidR="00896DB7" w:rsidRPr="00FF621A" w:rsidRDefault="00C90884" w:rsidP="00FF621A">
            <w:pPr>
              <w:autoSpaceDE w:val="0"/>
              <w:autoSpaceDN w:val="0"/>
              <w:adjustRightInd w:val="0"/>
              <w:spacing w:line="320" w:lineRule="atLeast"/>
              <w:ind w:left="60" w:right="60"/>
              <w:jc w:val="both"/>
              <w:rPr>
                <w:rFonts w:ascii="Times New Roman" w:hAnsi="Times New Roman" w:cs="Times New Roman"/>
                <w:sz w:val="24"/>
                <w:szCs w:val="24"/>
              </w:rPr>
            </w:pPr>
            <w:r w:rsidRPr="00FF621A">
              <w:rPr>
                <w:rFonts w:ascii="Times New Roman" w:hAnsi="Times New Roman" w:cs="Times New Roman"/>
                <w:sz w:val="24"/>
                <w:szCs w:val="24"/>
              </w:rPr>
              <w:t>0.812</w:t>
            </w:r>
          </w:p>
        </w:tc>
      </w:tr>
      <w:tr w:rsidR="00896DB7" w:rsidRPr="00FF621A" w14:paraId="4344FF90" w14:textId="77777777" w:rsidTr="00A44877">
        <w:trPr>
          <w:trHeight w:val="287"/>
        </w:trPr>
        <w:tc>
          <w:tcPr>
            <w:tcW w:w="805" w:type="dxa"/>
          </w:tcPr>
          <w:p w14:paraId="28B533E6" w14:textId="77777777" w:rsidR="00896DB7" w:rsidRPr="00FF621A" w:rsidRDefault="00896DB7" w:rsidP="00FF621A">
            <w:pPr>
              <w:pStyle w:val="NormalWeb"/>
              <w:spacing w:before="0" w:beforeAutospacing="0" w:after="0" w:afterAutospacing="0"/>
              <w:jc w:val="both"/>
            </w:pPr>
            <w:r w:rsidRPr="00FF621A">
              <w:t>3</w:t>
            </w:r>
          </w:p>
        </w:tc>
        <w:tc>
          <w:tcPr>
            <w:tcW w:w="5040" w:type="dxa"/>
          </w:tcPr>
          <w:p w14:paraId="4A94CD4E" w14:textId="77777777" w:rsidR="00896DB7" w:rsidRPr="003F3885" w:rsidRDefault="00896DB7" w:rsidP="00FF621A">
            <w:pPr>
              <w:jc w:val="both"/>
              <w:rPr>
                <w:rFonts w:ascii="Times New Roman" w:hAnsi="Times New Roman" w:cs="Times New Roman"/>
                <w:sz w:val="24"/>
                <w:szCs w:val="24"/>
              </w:rPr>
            </w:pPr>
            <w:r w:rsidRPr="003F3885">
              <w:rPr>
                <w:rFonts w:ascii="Times New Roman" w:hAnsi="Times New Roman" w:cs="Times New Roman"/>
                <w:sz w:val="24"/>
                <w:szCs w:val="24"/>
              </w:rPr>
              <w:t>RIDASS = Risk Identification and Assessment</w:t>
            </w:r>
          </w:p>
        </w:tc>
        <w:tc>
          <w:tcPr>
            <w:tcW w:w="1260" w:type="dxa"/>
          </w:tcPr>
          <w:p w14:paraId="4994FF81" w14:textId="77777777" w:rsidR="00896DB7" w:rsidRPr="00FF621A" w:rsidRDefault="00896DB7" w:rsidP="00FF621A">
            <w:pPr>
              <w:pStyle w:val="NormalWeb"/>
              <w:spacing w:before="0" w:beforeAutospacing="0" w:after="0" w:afterAutospacing="0"/>
              <w:jc w:val="both"/>
            </w:pPr>
            <w:r w:rsidRPr="00FF621A">
              <w:t>9</w:t>
            </w:r>
          </w:p>
        </w:tc>
        <w:tc>
          <w:tcPr>
            <w:tcW w:w="2332" w:type="dxa"/>
          </w:tcPr>
          <w:p w14:paraId="741ACD5B" w14:textId="77777777" w:rsidR="00896DB7" w:rsidRPr="00FF621A" w:rsidRDefault="00C90884" w:rsidP="00FF621A">
            <w:pPr>
              <w:autoSpaceDE w:val="0"/>
              <w:autoSpaceDN w:val="0"/>
              <w:adjustRightInd w:val="0"/>
              <w:spacing w:line="320" w:lineRule="atLeast"/>
              <w:ind w:left="60" w:right="60"/>
              <w:jc w:val="both"/>
              <w:rPr>
                <w:rFonts w:ascii="Times New Roman" w:hAnsi="Times New Roman" w:cs="Times New Roman"/>
                <w:sz w:val="24"/>
                <w:szCs w:val="24"/>
              </w:rPr>
            </w:pPr>
            <w:r w:rsidRPr="00FF621A">
              <w:rPr>
                <w:rFonts w:ascii="Times New Roman" w:hAnsi="Times New Roman" w:cs="Times New Roman"/>
                <w:sz w:val="24"/>
                <w:szCs w:val="24"/>
              </w:rPr>
              <w:t>0.763</w:t>
            </w:r>
          </w:p>
        </w:tc>
      </w:tr>
      <w:tr w:rsidR="00896DB7" w:rsidRPr="00FF621A" w14:paraId="4CA439DD" w14:textId="77777777" w:rsidTr="00A44877">
        <w:trPr>
          <w:trHeight w:val="233"/>
        </w:trPr>
        <w:tc>
          <w:tcPr>
            <w:tcW w:w="805" w:type="dxa"/>
          </w:tcPr>
          <w:p w14:paraId="490D198B" w14:textId="77777777" w:rsidR="00896DB7" w:rsidRPr="00FF621A" w:rsidRDefault="00896DB7" w:rsidP="00FF621A">
            <w:pPr>
              <w:pStyle w:val="NormalWeb"/>
              <w:spacing w:before="0" w:beforeAutospacing="0" w:after="0" w:afterAutospacing="0"/>
              <w:jc w:val="both"/>
            </w:pPr>
            <w:r w:rsidRPr="00FF621A">
              <w:t>4</w:t>
            </w:r>
          </w:p>
        </w:tc>
        <w:tc>
          <w:tcPr>
            <w:tcW w:w="5040" w:type="dxa"/>
          </w:tcPr>
          <w:p w14:paraId="1699C85C" w14:textId="77777777" w:rsidR="00896DB7" w:rsidRPr="003F3885" w:rsidRDefault="00896DB7" w:rsidP="00FF621A">
            <w:pPr>
              <w:jc w:val="both"/>
              <w:rPr>
                <w:rFonts w:ascii="Times New Roman" w:hAnsi="Times New Roman" w:cs="Times New Roman"/>
                <w:sz w:val="24"/>
                <w:szCs w:val="24"/>
              </w:rPr>
            </w:pPr>
            <w:r w:rsidRPr="003F3885">
              <w:rPr>
                <w:rFonts w:ascii="Times New Roman" w:hAnsi="Times New Roman" w:cs="Times New Roman"/>
                <w:sz w:val="24"/>
                <w:szCs w:val="24"/>
              </w:rPr>
              <w:t xml:space="preserve">RIMSTR= Risk Mitigation Strategies </w:t>
            </w:r>
          </w:p>
        </w:tc>
        <w:tc>
          <w:tcPr>
            <w:tcW w:w="1260" w:type="dxa"/>
          </w:tcPr>
          <w:p w14:paraId="24A82340" w14:textId="77777777" w:rsidR="00896DB7" w:rsidRPr="00FF621A" w:rsidRDefault="00896DB7" w:rsidP="00FF621A">
            <w:pPr>
              <w:pStyle w:val="NormalWeb"/>
              <w:spacing w:before="0" w:beforeAutospacing="0" w:after="0" w:afterAutospacing="0"/>
              <w:jc w:val="both"/>
            </w:pPr>
            <w:r w:rsidRPr="00FF621A">
              <w:t>8</w:t>
            </w:r>
          </w:p>
        </w:tc>
        <w:tc>
          <w:tcPr>
            <w:tcW w:w="2332" w:type="dxa"/>
          </w:tcPr>
          <w:p w14:paraId="615D2012" w14:textId="77777777" w:rsidR="00896DB7" w:rsidRPr="00FF621A" w:rsidRDefault="00C90884" w:rsidP="00FF621A">
            <w:pPr>
              <w:autoSpaceDE w:val="0"/>
              <w:autoSpaceDN w:val="0"/>
              <w:adjustRightInd w:val="0"/>
              <w:spacing w:line="320" w:lineRule="atLeast"/>
              <w:ind w:left="60" w:right="60"/>
              <w:jc w:val="both"/>
              <w:rPr>
                <w:rFonts w:ascii="Times New Roman" w:hAnsi="Times New Roman" w:cs="Times New Roman"/>
                <w:sz w:val="24"/>
                <w:szCs w:val="24"/>
              </w:rPr>
            </w:pPr>
            <w:r w:rsidRPr="00FF621A">
              <w:rPr>
                <w:rFonts w:ascii="Times New Roman" w:hAnsi="Times New Roman" w:cs="Times New Roman"/>
                <w:sz w:val="24"/>
                <w:szCs w:val="24"/>
              </w:rPr>
              <w:t>0.772</w:t>
            </w:r>
          </w:p>
        </w:tc>
      </w:tr>
      <w:tr w:rsidR="00896DB7" w:rsidRPr="00FF621A" w14:paraId="14C551F8" w14:textId="77777777" w:rsidTr="00A44877">
        <w:trPr>
          <w:trHeight w:val="170"/>
        </w:trPr>
        <w:tc>
          <w:tcPr>
            <w:tcW w:w="805" w:type="dxa"/>
          </w:tcPr>
          <w:p w14:paraId="534CBFA1" w14:textId="77777777" w:rsidR="00896DB7" w:rsidRPr="00FF621A" w:rsidRDefault="00896DB7" w:rsidP="00FF621A">
            <w:pPr>
              <w:pStyle w:val="NormalWeb"/>
              <w:spacing w:before="0" w:beforeAutospacing="0" w:after="0" w:afterAutospacing="0"/>
              <w:jc w:val="both"/>
            </w:pPr>
            <w:r w:rsidRPr="00FF621A">
              <w:t>5</w:t>
            </w:r>
          </w:p>
        </w:tc>
        <w:tc>
          <w:tcPr>
            <w:tcW w:w="5040" w:type="dxa"/>
          </w:tcPr>
          <w:p w14:paraId="4260765B" w14:textId="77777777" w:rsidR="00896DB7" w:rsidRPr="003F3885" w:rsidRDefault="00896DB7" w:rsidP="00FF621A">
            <w:pPr>
              <w:jc w:val="both"/>
              <w:rPr>
                <w:rFonts w:ascii="Times New Roman" w:hAnsi="Times New Roman" w:cs="Times New Roman"/>
                <w:sz w:val="24"/>
                <w:szCs w:val="24"/>
              </w:rPr>
            </w:pPr>
            <w:r w:rsidRPr="003F3885">
              <w:rPr>
                <w:rFonts w:ascii="Times New Roman" w:hAnsi="Times New Roman" w:cs="Times New Roman"/>
                <w:sz w:val="24"/>
                <w:szCs w:val="24"/>
              </w:rPr>
              <w:t>STDEMA = Stakeholder Decision</w:t>
            </w:r>
          </w:p>
        </w:tc>
        <w:tc>
          <w:tcPr>
            <w:tcW w:w="1260" w:type="dxa"/>
          </w:tcPr>
          <w:p w14:paraId="09A945FF" w14:textId="77777777" w:rsidR="00896DB7" w:rsidRPr="00FF621A" w:rsidRDefault="00896DB7" w:rsidP="00FF621A">
            <w:pPr>
              <w:pStyle w:val="NormalWeb"/>
              <w:spacing w:before="0" w:beforeAutospacing="0" w:after="0" w:afterAutospacing="0"/>
              <w:jc w:val="both"/>
            </w:pPr>
            <w:r w:rsidRPr="00FF621A">
              <w:t>9</w:t>
            </w:r>
          </w:p>
        </w:tc>
        <w:tc>
          <w:tcPr>
            <w:tcW w:w="2332" w:type="dxa"/>
          </w:tcPr>
          <w:p w14:paraId="3DEEFF4F" w14:textId="77777777" w:rsidR="00896DB7" w:rsidRPr="00FF621A" w:rsidRDefault="00C90884" w:rsidP="00FF621A">
            <w:pPr>
              <w:autoSpaceDE w:val="0"/>
              <w:autoSpaceDN w:val="0"/>
              <w:adjustRightInd w:val="0"/>
              <w:spacing w:line="320" w:lineRule="atLeast"/>
              <w:ind w:left="60" w:right="60"/>
              <w:jc w:val="both"/>
              <w:rPr>
                <w:rFonts w:ascii="Times New Roman" w:hAnsi="Times New Roman" w:cs="Times New Roman"/>
                <w:sz w:val="24"/>
                <w:szCs w:val="24"/>
              </w:rPr>
            </w:pPr>
            <w:r w:rsidRPr="00FF621A">
              <w:rPr>
                <w:rFonts w:ascii="Times New Roman" w:hAnsi="Times New Roman" w:cs="Times New Roman"/>
                <w:sz w:val="24"/>
                <w:szCs w:val="24"/>
              </w:rPr>
              <w:t>0.793</w:t>
            </w:r>
          </w:p>
        </w:tc>
      </w:tr>
    </w:tbl>
    <w:p w14:paraId="70E64985" w14:textId="77777777" w:rsidR="009B33BF" w:rsidRPr="00FF621A" w:rsidRDefault="009B33BF" w:rsidP="00FF621A">
      <w:pPr>
        <w:pStyle w:val="Heading3"/>
        <w:spacing w:before="0"/>
        <w:jc w:val="both"/>
        <w:rPr>
          <w:rStyle w:val="Strong"/>
          <w:rFonts w:ascii="Times New Roman" w:hAnsi="Times New Roman" w:cs="Times New Roman"/>
          <w:bCs w:val="0"/>
          <w:color w:val="auto"/>
        </w:rPr>
      </w:pPr>
      <w:r w:rsidRPr="00FF621A">
        <w:rPr>
          <w:rStyle w:val="Strong"/>
          <w:rFonts w:ascii="Times New Roman" w:hAnsi="Times New Roman" w:cs="Times New Roman"/>
          <w:color w:val="auto"/>
        </w:rPr>
        <w:t>Source: Author</w:t>
      </w:r>
      <w:r w:rsidR="006C70CA" w:rsidRPr="00FF621A">
        <w:rPr>
          <w:rStyle w:val="Strong"/>
          <w:rFonts w:ascii="Times New Roman" w:hAnsi="Times New Roman" w:cs="Times New Roman"/>
          <w:color w:val="auto"/>
        </w:rPr>
        <w:t>s’</w:t>
      </w:r>
      <w:r w:rsidRPr="00FF621A">
        <w:rPr>
          <w:rStyle w:val="Strong"/>
          <w:rFonts w:ascii="Times New Roman" w:hAnsi="Times New Roman" w:cs="Times New Roman"/>
          <w:color w:val="auto"/>
        </w:rPr>
        <w:t xml:space="preserve"> Computation (2025)</w:t>
      </w:r>
    </w:p>
    <w:p w14:paraId="4D9F5685" w14:textId="77777777" w:rsidR="001E764A" w:rsidRPr="00FF621A" w:rsidRDefault="001E764A" w:rsidP="00FF621A">
      <w:pPr>
        <w:spacing w:after="0"/>
        <w:jc w:val="both"/>
        <w:rPr>
          <w:rStyle w:val="Strong"/>
          <w:rFonts w:ascii="Times New Roman" w:hAnsi="Times New Roman" w:cs="Times New Roman"/>
          <w:sz w:val="24"/>
          <w:szCs w:val="24"/>
        </w:rPr>
      </w:pPr>
    </w:p>
    <w:p w14:paraId="74C71909" w14:textId="77777777" w:rsidR="00792E30" w:rsidRPr="008342F6" w:rsidRDefault="00792E30" w:rsidP="008342F6">
      <w:pPr>
        <w:spacing w:after="0"/>
        <w:jc w:val="both"/>
        <w:rPr>
          <w:rStyle w:val="Strong"/>
          <w:rFonts w:ascii="Times New Roman" w:hAnsi="Times New Roman" w:cs="Times New Roman"/>
          <w:sz w:val="24"/>
          <w:szCs w:val="24"/>
        </w:rPr>
      </w:pPr>
      <w:r w:rsidRPr="008342F6">
        <w:rPr>
          <w:rStyle w:val="Strong"/>
          <w:rFonts w:ascii="Times New Roman" w:hAnsi="Times New Roman" w:cs="Times New Roman"/>
          <w:sz w:val="24"/>
          <w:szCs w:val="24"/>
        </w:rPr>
        <w:t>Data Analysis and Findings</w:t>
      </w:r>
    </w:p>
    <w:p w14:paraId="15185D9E" w14:textId="315157AF" w:rsidR="00792E30" w:rsidRPr="00FF621A" w:rsidRDefault="00792E30"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 xml:space="preserve">Data collected from both sources were </w:t>
      </w:r>
      <w:r w:rsidR="00A233AD" w:rsidRPr="00793A35">
        <w:rPr>
          <w:rFonts w:ascii="Times New Roman" w:hAnsi="Times New Roman" w:cs="Times New Roman"/>
          <w:sz w:val="24"/>
          <w:szCs w:val="24"/>
          <w:highlight w:val="yellow"/>
        </w:rPr>
        <w:t xml:space="preserve">analysed </w:t>
      </w:r>
      <w:r w:rsidRPr="00FF621A">
        <w:rPr>
          <w:rFonts w:ascii="Times New Roman" w:hAnsi="Times New Roman" w:cs="Times New Roman"/>
          <w:sz w:val="24"/>
          <w:szCs w:val="24"/>
        </w:rPr>
        <w:t>using descript</w:t>
      </w:r>
      <w:r w:rsidR="00B748FD" w:rsidRPr="00FF621A">
        <w:rPr>
          <w:rFonts w:ascii="Times New Roman" w:hAnsi="Times New Roman" w:cs="Times New Roman"/>
          <w:sz w:val="24"/>
          <w:szCs w:val="24"/>
        </w:rPr>
        <w:t xml:space="preserve">ive and inferential statistics, </w:t>
      </w:r>
      <w:r w:rsidR="001E764A" w:rsidRPr="00FF621A">
        <w:rPr>
          <w:rFonts w:ascii="Times New Roman" w:hAnsi="Times New Roman" w:cs="Times New Roman"/>
          <w:sz w:val="24"/>
          <w:szCs w:val="24"/>
        </w:rPr>
        <w:t xml:space="preserve">and </w:t>
      </w:r>
      <w:r w:rsidR="00B748FD" w:rsidRPr="00FF621A">
        <w:rPr>
          <w:rFonts w:ascii="Times New Roman" w:hAnsi="Times New Roman" w:cs="Times New Roman"/>
          <w:sz w:val="24"/>
          <w:szCs w:val="24"/>
        </w:rPr>
        <w:t>c</w:t>
      </w:r>
      <w:r w:rsidRPr="00FF621A">
        <w:rPr>
          <w:rFonts w:ascii="Times New Roman" w:hAnsi="Times New Roman" w:cs="Times New Roman"/>
          <w:sz w:val="24"/>
          <w:szCs w:val="24"/>
        </w:rPr>
        <w:t xml:space="preserve">orrelation analysis and multiple regression analysis were performed using </w:t>
      </w:r>
      <w:r w:rsidR="00A44877" w:rsidRPr="00FF621A">
        <w:rPr>
          <w:rFonts w:ascii="Times New Roman" w:hAnsi="Times New Roman" w:cs="Times New Roman"/>
          <w:sz w:val="24"/>
          <w:szCs w:val="24"/>
        </w:rPr>
        <w:t>EViews</w:t>
      </w:r>
      <w:r w:rsidRPr="00FF621A">
        <w:rPr>
          <w:rFonts w:ascii="Times New Roman" w:hAnsi="Times New Roman" w:cs="Times New Roman"/>
          <w:sz w:val="24"/>
          <w:szCs w:val="24"/>
        </w:rPr>
        <w:t xml:space="preserve"> Version 9.</w:t>
      </w:r>
    </w:p>
    <w:p w14:paraId="62CC26E0" w14:textId="77777777" w:rsidR="000E4FD5" w:rsidRPr="00FF621A" w:rsidRDefault="000E4FD5" w:rsidP="00FF621A">
      <w:pPr>
        <w:spacing w:after="0"/>
        <w:jc w:val="both"/>
        <w:rPr>
          <w:rStyle w:val="Strong"/>
          <w:rFonts w:ascii="Times New Roman" w:hAnsi="Times New Roman" w:cs="Times New Roman"/>
          <w:sz w:val="24"/>
          <w:szCs w:val="24"/>
        </w:rPr>
      </w:pPr>
      <w:r w:rsidRPr="00FF621A">
        <w:rPr>
          <w:rStyle w:val="Strong"/>
          <w:rFonts w:ascii="Times New Roman" w:hAnsi="Times New Roman" w:cs="Times New Roman"/>
          <w:sz w:val="24"/>
          <w:szCs w:val="24"/>
        </w:rPr>
        <w:t>Descriptive</w:t>
      </w:r>
    </w:p>
    <w:p w14:paraId="4CFC4D38" w14:textId="3E1D0930" w:rsidR="00A44877" w:rsidRPr="00FF621A" w:rsidRDefault="00A44877" w:rsidP="00FF621A">
      <w:pPr>
        <w:pStyle w:val="NormalWeb"/>
        <w:spacing w:before="0" w:beforeAutospacing="0" w:after="0" w:afterAutospacing="0"/>
        <w:jc w:val="both"/>
      </w:pPr>
      <w:r w:rsidRPr="00FF621A">
        <w:t>The means across all variables, ranging from 3.24 to 3.32, suggest that respondents rated each dimension relatively high on the given scale (between 1 and 5). Among them, financial performance has the greatest mean of 3.32, representing a perception of a slightly more positive view than the others. Median values are not significantly different either</w:t>
      </w:r>
      <w:r w:rsidR="00A233AD">
        <w:t>,</w:t>
      </w:r>
      <w:r w:rsidRPr="00FF621A">
        <w:t xml:space="preserve"> and the majority report median values of 3.375, converging on the idea of central tendency around relatively high scores. The range of the maximum and minimum across the variables differs slightly, with </w:t>
      </w:r>
      <w:r w:rsidR="00A233AD" w:rsidRPr="00793A35">
        <w:rPr>
          <w:highlight w:val="yellow"/>
        </w:rPr>
        <w:t xml:space="preserve">the </w:t>
      </w:r>
      <w:r w:rsidRPr="00FF621A">
        <w:t>minimum value for stakeholder decision making at the lowest point of 2.125</w:t>
      </w:r>
      <w:r w:rsidR="00A233AD">
        <w:t>,</w:t>
      </w:r>
      <w:r w:rsidRPr="00FF621A">
        <w:t xml:space="preserve"> which also suggests a larger distribution of responses. All have standard deviations between 0.35 and 0.42, indicating that responses were moderately spread out. The largest standard deviation belongs to the group of stakeholder decision making, at 0.4166, which indicates more variation among the perceptions in that area. Table 1 presents the descriptive statistics, noting that the skewnesses are negative and </w:t>
      </w:r>
      <w:r w:rsidRPr="00FF621A">
        <w:lastRenderedPageBreak/>
        <w:t>thus indicate a small tail on the left as well as most of the responses toward higher values of the scale. Stakeholder Decision Making has the most negative skew (-0.964)</w:t>
      </w:r>
      <w:r w:rsidR="00A233AD">
        <w:t>,</w:t>
      </w:r>
      <w:r w:rsidRPr="00FF621A">
        <w:t xml:space="preserve"> which also indicates the greater concentration of high scores. Kurtosis indicates that the majority of variables are close to the normal value of 3, while Stakeholder Decision Making (3.75) is more leptokurtic. A normality test, Jarque-Bera, shows that only stakeholder decision making is not normally distributed (p = 0.0067), therefore</w:t>
      </w:r>
      <w:r w:rsidR="00093677" w:rsidRPr="00FF621A">
        <w:t>,</w:t>
      </w:r>
      <w:r w:rsidRPr="00FF621A">
        <w:t xml:space="preserve"> the null hypothesis of normality is rejected at the 5% level.</w:t>
      </w:r>
    </w:p>
    <w:p w14:paraId="062B4220" w14:textId="77777777" w:rsidR="00093677" w:rsidRPr="00FF621A" w:rsidRDefault="00093677" w:rsidP="00FF621A">
      <w:pPr>
        <w:pStyle w:val="NormalWeb"/>
        <w:spacing w:before="0" w:beforeAutospacing="0" w:after="0" w:afterAutospacing="0"/>
        <w:jc w:val="both"/>
      </w:pPr>
    </w:p>
    <w:p w14:paraId="449484DD" w14:textId="77777777" w:rsidR="000323A1" w:rsidRPr="00FF621A" w:rsidRDefault="000323A1" w:rsidP="00FF621A">
      <w:pPr>
        <w:pStyle w:val="NormalWeb"/>
        <w:spacing w:before="0" w:beforeAutospacing="0" w:after="0" w:afterAutospacing="0"/>
        <w:jc w:val="both"/>
        <w:rPr>
          <w:b/>
        </w:rPr>
      </w:pPr>
      <w:r w:rsidRPr="00FF621A">
        <w:rPr>
          <w:b/>
        </w:rPr>
        <w:t>Table 2: 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2004"/>
        <w:gridCol w:w="1764"/>
        <w:gridCol w:w="1764"/>
        <w:gridCol w:w="1762"/>
        <w:gridCol w:w="1764"/>
      </w:tblGrid>
      <w:tr w:rsidR="000E4FD5" w:rsidRPr="00FF621A" w14:paraId="1EF3D409" w14:textId="77777777" w:rsidTr="000E4FD5">
        <w:trPr>
          <w:trHeight w:val="252"/>
        </w:trPr>
        <w:tc>
          <w:tcPr>
            <w:tcW w:w="2004" w:type="dxa"/>
            <w:tcBorders>
              <w:top w:val="single" w:sz="4" w:space="0" w:color="auto"/>
              <w:left w:val="nil"/>
              <w:bottom w:val="single" w:sz="4" w:space="0" w:color="auto"/>
              <w:right w:val="nil"/>
            </w:tcBorders>
            <w:vAlign w:val="bottom"/>
          </w:tcPr>
          <w:p w14:paraId="10B9F7D1"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p>
        </w:tc>
        <w:tc>
          <w:tcPr>
            <w:tcW w:w="1764" w:type="dxa"/>
            <w:tcBorders>
              <w:top w:val="single" w:sz="4" w:space="0" w:color="auto"/>
              <w:left w:val="nil"/>
              <w:bottom w:val="single" w:sz="4" w:space="0" w:color="auto"/>
              <w:right w:val="nil"/>
            </w:tcBorders>
            <w:vAlign w:val="bottom"/>
          </w:tcPr>
          <w:p w14:paraId="4964C51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FIN_PERF</w:t>
            </w:r>
          </w:p>
        </w:tc>
        <w:tc>
          <w:tcPr>
            <w:tcW w:w="1764" w:type="dxa"/>
            <w:tcBorders>
              <w:top w:val="single" w:sz="4" w:space="0" w:color="auto"/>
              <w:left w:val="nil"/>
              <w:bottom w:val="single" w:sz="4" w:space="0" w:color="auto"/>
              <w:right w:val="nil"/>
            </w:tcBorders>
            <w:vAlign w:val="bottom"/>
          </w:tcPr>
          <w:p w14:paraId="39EB18F1"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sz w:val="24"/>
                <w:szCs w:val="24"/>
              </w:rPr>
              <w:t>Risk_ Id_Ass</w:t>
            </w:r>
          </w:p>
        </w:tc>
        <w:tc>
          <w:tcPr>
            <w:tcW w:w="1762" w:type="dxa"/>
            <w:tcBorders>
              <w:top w:val="single" w:sz="4" w:space="0" w:color="auto"/>
              <w:left w:val="nil"/>
              <w:bottom w:val="single" w:sz="4" w:space="0" w:color="auto"/>
              <w:right w:val="nil"/>
            </w:tcBorders>
            <w:vAlign w:val="bottom"/>
          </w:tcPr>
          <w:p w14:paraId="0B28B7DC"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RISK_MITIG</w:t>
            </w:r>
          </w:p>
        </w:tc>
        <w:tc>
          <w:tcPr>
            <w:tcW w:w="1764" w:type="dxa"/>
            <w:tcBorders>
              <w:top w:val="single" w:sz="4" w:space="0" w:color="auto"/>
              <w:left w:val="nil"/>
              <w:bottom w:val="single" w:sz="4" w:space="0" w:color="auto"/>
              <w:right w:val="nil"/>
            </w:tcBorders>
            <w:vAlign w:val="bottom"/>
          </w:tcPr>
          <w:p w14:paraId="34223263"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STAK_DEC_MAKING</w:t>
            </w:r>
          </w:p>
        </w:tc>
      </w:tr>
      <w:tr w:rsidR="000E4FD5" w:rsidRPr="00FF621A" w14:paraId="1D62E18C" w14:textId="77777777" w:rsidTr="000E4FD5">
        <w:trPr>
          <w:trHeight w:val="252"/>
        </w:trPr>
        <w:tc>
          <w:tcPr>
            <w:tcW w:w="2004" w:type="dxa"/>
            <w:tcBorders>
              <w:top w:val="single" w:sz="4" w:space="0" w:color="auto"/>
              <w:left w:val="nil"/>
              <w:bottom w:val="nil"/>
              <w:right w:val="nil"/>
            </w:tcBorders>
            <w:vAlign w:val="bottom"/>
          </w:tcPr>
          <w:p w14:paraId="0B1A2F7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Mean</w:t>
            </w:r>
          </w:p>
        </w:tc>
        <w:tc>
          <w:tcPr>
            <w:tcW w:w="1764" w:type="dxa"/>
            <w:tcBorders>
              <w:top w:val="single" w:sz="4" w:space="0" w:color="auto"/>
              <w:left w:val="nil"/>
              <w:bottom w:val="nil"/>
              <w:right w:val="nil"/>
            </w:tcBorders>
            <w:vAlign w:val="bottom"/>
          </w:tcPr>
          <w:p w14:paraId="069BCC0A"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3.316964</w:t>
            </w:r>
          </w:p>
        </w:tc>
        <w:tc>
          <w:tcPr>
            <w:tcW w:w="1764" w:type="dxa"/>
            <w:tcBorders>
              <w:top w:val="single" w:sz="4" w:space="0" w:color="auto"/>
              <w:left w:val="nil"/>
              <w:bottom w:val="nil"/>
              <w:right w:val="nil"/>
            </w:tcBorders>
            <w:vAlign w:val="bottom"/>
          </w:tcPr>
          <w:p w14:paraId="21EF4D03"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3.267857</w:t>
            </w:r>
          </w:p>
        </w:tc>
        <w:tc>
          <w:tcPr>
            <w:tcW w:w="1762" w:type="dxa"/>
            <w:tcBorders>
              <w:top w:val="single" w:sz="4" w:space="0" w:color="auto"/>
              <w:left w:val="nil"/>
              <w:bottom w:val="nil"/>
              <w:right w:val="nil"/>
            </w:tcBorders>
            <w:vAlign w:val="bottom"/>
          </w:tcPr>
          <w:p w14:paraId="746A3A76"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3.243304</w:t>
            </w:r>
          </w:p>
        </w:tc>
        <w:tc>
          <w:tcPr>
            <w:tcW w:w="1764" w:type="dxa"/>
            <w:tcBorders>
              <w:top w:val="single" w:sz="4" w:space="0" w:color="auto"/>
              <w:left w:val="nil"/>
              <w:bottom w:val="nil"/>
              <w:right w:val="nil"/>
            </w:tcBorders>
            <w:vAlign w:val="bottom"/>
          </w:tcPr>
          <w:p w14:paraId="2A51C0EC"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3.252232</w:t>
            </w:r>
          </w:p>
        </w:tc>
      </w:tr>
      <w:tr w:rsidR="000E4FD5" w:rsidRPr="00FF621A" w14:paraId="607B4864" w14:textId="77777777" w:rsidTr="000E4FD5">
        <w:trPr>
          <w:trHeight w:val="252"/>
        </w:trPr>
        <w:tc>
          <w:tcPr>
            <w:tcW w:w="2004" w:type="dxa"/>
            <w:tcBorders>
              <w:top w:val="nil"/>
              <w:left w:val="nil"/>
              <w:bottom w:val="nil"/>
              <w:right w:val="nil"/>
            </w:tcBorders>
            <w:vAlign w:val="bottom"/>
          </w:tcPr>
          <w:p w14:paraId="75737A1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Median</w:t>
            </w:r>
          </w:p>
        </w:tc>
        <w:tc>
          <w:tcPr>
            <w:tcW w:w="1764" w:type="dxa"/>
            <w:tcBorders>
              <w:top w:val="nil"/>
              <w:left w:val="nil"/>
              <w:bottom w:val="nil"/>
              <w:right w:val="nil"/>
            </w:tcBorders>
            <w:vAlign w:val="bottom"/>
          </w:tcPr>
          <w:p w14:paraId="6A1FDA6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3.375000</w:t>
            </w:r>
          </w:p>
        </w:tc>
        <w:tc>
          <w:tcPr>
            <w:tcW w:w="1764" w:type="dxa"/>
            <w:tcBorders>
              <w:top w:val="nil"/>
              <w:left w:val="nil"/>
              <w:bottom w:val="nil"/>
              <w:right w:val="nil"/>
            </w:tcBorders>
            <w:vAlign w:val="bottom"/>
          </w:tcPr>
          <w:p w14:paraId="630BCDEE"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3.250000</w:t>
            </w:r>
          </w:p>
        </w:tc>
        <w:tc>
          <w:tcPr>
            <w:tcW w:w="1762" w:type="dxa"/>
            <w:tcBorders>
              <w:top w:val="nil"/>
              <w:left w:val="nil"/>
              <w:bottom w:val="nil"/>
              <w:right w:val="nil"/>
            </w:tcBorders>
            <w:vAlign w:val="bottom"/>
          </w:tcPr>
          <w:p w14:paraId="56E81C1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3.375000</w:t>
            </w:r>
          </w:p>
        </w:tc>
        <w:tc>
          <w:tcPr>
            <w:tcW w:w="1764" w:type="dxa"/>
            <w:tcBorders>
              <w:top w:val="nil"/>
              <w:left w:val="nil"/>
              <w:bottom w:val="nil"/>
              <w:right w:val="nil"/>
            </w:tcBorders>
            <w:vAlign w:val="bottom"/>
          </w:tcPr>
          <w:p w14:paraId="218AAF7E"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3.375000</w:t>
            </w:r>
          </w:p>
        </w:tc>
      </w:tr>
      <w:tr w:rsidR="000E4FD5" w:rsidRPr="00FF621A" w14:paraId="5A2C9929" w14:textId="77777777" w:rsidTr="000E4FD5">
        <w:trPr>
          <w:trHeight w:val="252"/>
        </w:trPr>
        <w:tc>
          <w:tcPr>
            <w:tcW w:w="2004" w:type="dxa"/>
            <w:tcBorders>
              <w:top w:val="nil"/>
              <w:left w:val="nil"/>
              <w:bottom w:val="nil"/>
              <w:right w:val="nil"/>
            </w:tcBorders>
            <w:vAlign w:val="bottom"/>
          </w:tcPr>
          <w:p w14:paraId="74951970"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Maximum</w:t>
            </w:r>
          </w:p>
        </w:tc>
        <w:tc>
          <w:tcPr>
            <w:tcW w:w="1764" w:type="dxa"/>
            <w:tcBorders>
              <w:top w:val="nil"/>
              <w:left w:val="nil"/>
              <w:bottom w:val="nil"/>
              <w:right w:val="nil"/>
            </w:tcBorders>
            <w:vAlign w:val="bottom"/>
          </w:tcPr>
          <w:p w14:paraId="16FDDA39"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4.000000</w:t>
            </w:r>
          </w:p>
        </w:tc>
        <w:tc>
          <w:tcPr>
            <w:tcW w:w="1764" w:type="dxa"/>
            <w:tcBorders>
              <w:top w:val="nil"/>
              <w:left w:val="nil"/>
              <w:bottom w:val="nil"/>
              <w:right w:val="nil"/>
            </w:tcBorders>
            <w:vAlign w:val="bottom"/>
          </w:tcPr>
          <w:p w14:paraId="23A96BF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3.875000</w:t>
            </w:r>
          </w:p>
        </w:tc>
        <w:tc>
          <w:tcPr>
            <w:tcW w:w="1762" w:type="dxa"/>
            <w:tcBorders>
              <w:top w:val="nil"/>
              <w:left w:val="nil"/>
              <w:bottom w:val="nil"/>
              <w:right w:val="nil"/>
            </w:tcBorders>
            <w:vAlign w:val="bottom"/>
          </w:tcPr>
          <w:p w14:paraId="35A093F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4.000000</w:t>
            </w:r>
          </w:p>
        </w:tc>
        <w:tc>
          <w:tcPr>
            <w:tcW w:w="1764" w:type="dxa"/>
            <w:tcBorders>
              <w:top w:val="nil"/>
              <w:left w:val="nil"/>
              <w:bottom w:val="nil"/>
              <w:right w:val="nil"/>
            </w:tcBorders>
            <w:vAlign w:val="bottom"/>
          </w:tcPr>
          <w:p w14:paraId="6C5A2AE6"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4.000000</w:t>
            </w:r>
          </w:p>
        </w:tc>
      </w:tr>
      <w:tr w:rsidR="000E4FD5" w:rsidRPr="00FF621A" w14:paraId="4D3EE968" w14:textId="77777777" w:rsidTr="000E4FD5">
        <w:trPr>
          <w:trHeight w:val="252"/>
        </w:trPr>
        <w:tc>
          <w:tcPr>
            <w:tcW w:w="2004" w:type="dxa"/>
            <w:tcBorders>
              <w:top w:val="nil"/>
              <w:left w:val="nil"/>
              <w:bottom w:val="nil"/>
              <w:right w:val="nil"/>
            </w:tcBorders>
            <w:vAlign w:val="bottom"/>
          </w:tcPr>
          <w:p w14:paraId="7BFCB167"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Minimum</w:t>
            </w:r>
          </w:p>
        </w:tc>
        <w:tc>
          <w:tcPr>
            <w:tcW w:w="1764" w:type="dxa"/>
            <w:tcBorders>
              <w:top w:val="nil"/>
              <w:left w:val="nil"/>
              <w:bottom w:val="nil"/>
              <w:right w:val="nil"/>
            </w:tcBorders>
            <w:vAlign w:val="bottom"/>
          </w:tcPr>
          <w:p w14:paraId="282EB1C2"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2.500000</w:t>
            </w:r>
          </w:p>
        </w:tc>
        <w:tc>
          <w:tcPr>
            <w:tcW w:w="1764" w:type="dxa"/>
            <w:tcBorders>
              <w:top w:val="nil"/>
              <w:left w:val="nil"/>
              <w:bottom w:val="nil"/>
              <w:right w:val="nil"/>
            </w:tcBorders>
            <w:vAlign w:val="bottom"/>
          </w:tcPr>
          <w:p w14:paraId="22662456"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2.500000</w:t>
            </w:r>
          </w:p>
        </w:tc>
        <w:tc>
          <w:tcPr>
            <w:tcW w:w="1762" w:type="dxa"/>
            <w:tcBorders>
              <w:top w:val="nil"/>
              <w:left w:val="nil"/>
              <w:bottom w:val="nil"/>
              <w:right w:val="nil"/>
            </w:tcBorders>
            <w:vAlign w:val="bottom"/>
          </w:tcPr>
          <w:p w14:paraId="438CCE4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2.375000</w:t>
            </w:r>
          </w:p>
        </w:tc>
        <w:tc>
          <w:tcPr>
            <w:tcW w:w="1764" w:type="dxa"/>
            <w:tcBorders>
              <w:top w:val="nil"/>
              <w:left w:val="nil"/>
              <w:bottom w:val="nil"/>
              <w:right w:val="nil"/>
            </w:tcBorders>
            <w:vAlign w:val="bottom"/>
          </w:tcPr>
          <w:p w14:paraId="0BD38917"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2.125000</w:t>
            </w:r>
          </w:p>
        </w:tc>
      </w:tr>
      <w:tr w:rsidR="000E4FD5" w:rsidRPr="00FF621A" w14:paraId="0F1AD265" w14:textId="77777777" w:rsidTr="000E4FD5">
        <w:trPr>
          <w:trHeight w:val="252"/>
        </w:trPr>
        <w:tc>
          <w:tcPr>
            <w:tcW w:w="2004" w:type="dxa"/>
            <w:tcBorders>
              <w:top w:val="nil"/>
              <w:left w:val="nil"/>
              <w:bottom w:val="nil"/>
              <w:right w:val="nil"/>
            </w:tcBorders>
            <w:vAlign w:val="bottom"/>
          </w:tcPr>
          <w:p w14:paraId="018D2183"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Std. Dev.</w:t>
            </w:r>
          </w:p>
        </w:tc>
        <w:tc>
          <w:tcPr>
            <w:tcW w:w="1764" w:type="dxa"/>
            <w:tcBorders>
              <w:top w:val="nil"/>
              <w:left w:val="nil"/>
              <w:bottom w:val="nil"/>
              <w:right w:val="nil"/>
            </w:tcBorders>
            <w:vAlign w:val="bottom"/>
          </w:tcPr>
          <w:p w14:paraId="1E4B5331"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0.351914</w:t>
            </w:r>
          </w:p>
        </w:tc>
        <w:tc>
          <w:tcPr>
            <w:tcW w:w="1764" w:type="dxa"/>
            <w:tcBorders>
              <w:top w:val="nil"/>
              <w:left w:val="nil"/>
              <w:bottom w:val="nil"/>
              <w:right w:val="nil"/>
            </w:tcBorders>
            <w:vAlign w:val="bottom"/>
          </w:tcPr>
          <w:p w14:paraId="4AC345E9"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0.352288</w:t>
            </w:r>
          </w:p>
        </w:tc>
        <w:tc>
          <w:tcPr>
            <w:tcW w:w="1762" w:type="dxa"/>
            <w:tcBorders>
              <w:top w:val="nil"/>
              <w:left w:val="nil"/>
              <w:bottom w:val="nil"/>
              <w:right w:val="nil"/>
            </w:tcBorders>
            <w:vAlign w:val="bottom"/>
          </w:tcPr>
          <w:p w14:paraId="405DC915"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0.386872</w:t>
            </w:r>
          </w:p>
        </w:tc>
        <w:tc>
          <w:tcPr>
            <w:tcW w:w="1764" w:type="dxa"/>
            <w:tcBorders>
              <w:top w:val="nil"/>
              <w:left w:val="nil"/>
              <w:bottom w:val="nil"/>
              <w:right w:val="nil"/>
            </w:tcBorders>
            <w:vAlign w:val="bottom"/>
          </w:tcPr>
          <w:p w14:paraId="68F80D15"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0.416623</w:t>
            </w:r>
          </w:p>
        </w:tc>
      </w:tr>
      <w:tr w:rsidR="000E4FD5" w:rsidRPr="00FF621A" w14:paraId="08411531" w14:textId="77777777" w:rsidTr="000E4FD5">
        <w:trPr>
          <w:trHeight w:val="252"/>
        </w:trPr>
        <w:tc>
          <w:tcPr>
            <w:tcW w:w="2004" w:type="dxa"/>
            <w:tcBorders>
              <w:top w:val="nil"/>
              <w:left w:val="nil"/>
              <w:bottom w:val="nil"/>
              <w:right w:val="nil"/>
            </w:tcBorders>
            <w:vAlign w:val="bottom"/>
          </w:tcPr>
          <w:p w14:paraId="13063886"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Skewness</w:t>
            </w:r>
          </w:p>
        </w:tc>
        <w:tc>
          <w:tcPr>
            <w:tcW w:w="1764" w:type="dxa"/>
            <w:tcBorders>
              <w:top w:val="nil"/>
              <w:left w:val="nil"/>
              <w:bottom w:val="nil"/>
              <w:right w:val="nil"/>
            </w:tcBorders>
            <w:vAlign w:val="bottom"/>
          </w:tcPr>
          <w:p w14:paraId="70B31942"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-0.588036</w:t>
            </w:r>
          </w:p>
        </w:tc>
        <w:tc>
          <w:tcPr>
            <w:tcW w:w="1764" w:type="dxa"/>
            <w:tcBorders>
              <w:top w:val="nil"/>
              <w:left w:val="nil"/>
              <w:bottom w:val="nil"/>
              <w:right w:val="nil"/>
            </w:tcBorders>
            <w:vAlign w:val="bottom"/>
          </w:tcPr>
          <w:p w14:paraId="21DCFC1A"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-0.412560</w:t>
            </w:r>
          </w:p>
        </w:tc>
        <w:tc>
          <w:tcPr>
            <w:tcW w:w="1762" w:type="dxa"/>
            <w:tcBorders>
              <w:top w:val="nil"/>
              <w:left w:val="nil"/>
              <w:bottom w:val="nil"/>
              <w:right w:val="nil"/>
            </w:tcBorders>
            <w:vAlign w:val="bottom"/>
          </w:tcPr>
          <w:p w14:paraId="35C0467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-0.454425</w:t>
            </w:r>
          </w:p>
        </w:tc>
        <w:tc>
          <w:tcPr>
            <w:tcW w:w="1764" w:type="dxa"/>
            <w:tcBorders>
              <w:top w:val="nil"/>
              <w:left w:val="nil"/>
              <w:bottom w:val="nil"/>
              <w:right w:val="nil"/>
            </w:tcBorders>
            <w:vAlign w:val="bottom"/>
          </w:tcPr>
          <w:p w14:paraId="2C5D097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-0.964127</w:t>
            </w:r>
          </w:p>
        </w:tc>
      </w:tr>
      <w:tr w:rsidR="000E4FD5" w:rsidRPr="00FF621A" w14:paraId="67AA2224" w14:textId="77777777" w:rsidTr="000E4FD5">
        <w:trPr>
          <w:trHeight w:val="252"/>
        </w:trPr>
        <w:tc>
          <w:tcPr>
            <w:tcW w:w="2004" w:type="dxa"/>
            <w:tcBorders>
              <w:top w:val="nil"/>
              <w:left w:val="nil"/>
              <w:bottom w:val="nil"/>
              <w:right w:val="nil"/>
            </w:tcBorders>
            <w:vAlign w:val="bottom"/>
          </w:tcPr>
          <w:p w14:paraId="43D6AF0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Kurtosis</w:t>
            </w:r>
          </w:p>
        </w:tc>
        <w:tc>
          <w:tcPr>
            <w:tcW w:w="1764" w:type="dxa"/>
            <w:tcBorders>
              <w:top w:val="nil"/>
              <w:left w:val="nil"/>
              <w:bottom w:val="nil"/>
              <w:right w:val="nil"/>
            </w:tcBorders>
            <w:vAlign w:val="bottom"/>
          </w:tcPr>
          <w:p w14:paraId="1E064CA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3.318542</w:t>
            </w:r>
          </w:p>
        </w:tc>
        <w:tc>
          <w:tcPr>
            <w:tcW w:w="1764" w:type="dxa"/>
            <w:tcBorders>
              <w:top w:val="nil"/>
              <w:left w:val="nil"/>
              <w:bottom w:val="nil"/>
              <w:right w:val="nil"/>
            </w:tcBorders>
            <w:vAlign w:val="bottom"/>
          </w:tcPr>
          <w:p w14:paraId="72B88992"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2.655022</w:t>
            </w:r>
          </w:p>
        </w:tc>
        <w:tc>
          <w:tcPr>
            <w:tcW w:w="1762" w:type="dxa"/>
            <w:tcBorders>
              <w:top w:val="nil"/>
              <w:left w:val="nil"/>
              <w:bottom w:val="nil"/>
              <w:right w:val="nil"/>
            </w:tcBorders>
            <w:vAlign w:val="bottom"/>
          </w:tcPr>
          <w:p w14:paraId="2C82A87E"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2.861857</w:t>
            </w:r>
          </w:p>
        </w:tc>
        <w:tc>
          <w:tcPr>
            <w:tcW w:w="1764" w:type="dxa"/>
            <w:tcBorders>
              <w:top w:val="nil"/>
              <w:left w:val="nil"/>
              <w:bottom w:val="nil"/>
              <w:right w:val="nil"/>
            </w:tcBorders>
            <w:vAlign w:val="bottom"/>
          </w:tcPr>
          <w:p w14:paraId="2B86A664"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3.750465</w:t>
            </w:r>
          </w:p>
        </w:tc>
      </w:tr>
      <w:tr w:rsidR="000E4FD5" w:rsidRPr="00FF621A" w14:paraId="1BFA3C47" w14:textId="77777777" w:rsidTr="000E4FD5">
        <w:trPr>
          <w:trHeight w:val="252"/>
        </w:trPr>
        <w:tc>
          <w:tcPr>
            <w:tcW w:w="2004" w:type="dxa"/>
            <w:tcBorders>
              <w:top w:val="nil"/>
              <w:left w:val="nil"/>
              <w:bottom w:val="nil"/>
              <w:right w:val="nil"/>
            </w:tcBorders>
            <w:vAlign w:val="bottom"/>
          </w:tcPr>
          <w:p w14:paraId="04ECBACA"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Jarque-Bera</w:t>
            </w:r>
          </w:p>
        </w:tc>
        <w:tc>
          <w:tcPr>
            <w:tcW w:w="1764" w:type="dxa"/>
            <w:tcBorders>
              <w:top w:val="nil"/>
              <w:left w:val="nil"/>
              <w:bottom w:val="nil"/>
              <w:right w:val="nil"/>
            </w:tcBorders>
            <w:vAlign w:val="bottom"/>
          </w:tcPr>
          <w:p w14:paraId="08C68697"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3.464103</w:t>
            </w:r>
          </w:p>
        </w:tc>
        <w:tc>
          <w:tcPr>
            <w:tcW w:w="1764" w:type="dxa"/>
            <w:tcBorders>
              <w:top w:val="nil"/>
              <w:left w:val="nil"/>
              <w:bottom w:val="nil"/>
              <w:right w:val="nil"/>
            </w:tcBorders>
            <w:vAlign w:val="bottom"/>
          </w:tcPr>
          <w:p w14:paraId="432612F7"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1.866279</w:t>
            </w:r>
          </w:p>
        </w:tc>
        <w:tc>
          <w:tcPr>
            <w:tcW w:w="1762" w:type="dxa"/>
            <w:tcBorders>
              <w:top w:val="nil"/>
              <w:left w:val="nil"/>
              <w:bottom w:val="nil"/>
              <w:right w:val="nil"/>
            </w:tcBorders>
            <w:vAlign w:val="bottom"/>
          </w:tcPr>
          <w:p w14:paraId="26B26BD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1.971884</w:t>
            </w:r>
          </w:p>
        </w:tc>
        <w:tc>
          <w:tcPr>
            <w:tcW w:w="1764" w:type="dxa"/>
            <w:tcBorders>
              <w:top w:val="nil"/>
              <w:left w:val="nil"/>
              <w:bottom w:val="nil"/>
              <w:right w:val="nil"/>
            </w:tcBorders>
            <w:vAlign w:val="bottom"/>
          </w:tcPr>
          <w:p w14:paraId="25DFF657"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9.989839</w:t>
            </w:r>
          </w:p>
        </w:tc>
      </w:tr>
      <w:tr w:rsidR="000E4FD5" w:rsidRPr="00FF621A" w14:paraId="681241CB" w14:textId="77777777" w:rsidTr="000E4FD5">
        <w:trPr>
          <w:trHeight w:val="252"/>
        </w:trPr>
        <w:tc>
          <w:tcPr>
            <w:tcW w:w="2004" w:type="dxa"/>
            <w:tcBorders>
              <w:top w:val="nil"/>
              <w:left w:val="nil"/>
              <w:bottom w:val="nil"/>
              <w:right w:val="nil"/>
            </w:tcBorders>
            <w:vAlign w:val="bottom"/>
          </w:tcPr>
          <w:p w14:paraId="69E72D02"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Probability</w:t>
            </w:r>
          </w:p>
        </w:tc>
        <w:tc>
          <w:tcPr>
            <w:tcW w:w="1764" w:type="dxa"/>
            <w:tcBorders>
              <w:top w:val="nil"/>
              <w:left w:val="nil"/>
              <w:bottom w:val="nil"/>
              <w:right w:val="nil"/>
            </w:tcBorders>
            <w:vAlign w:val="bottom"/>
          </w:tcPr>
          <w:p w14:paraId="64B68EE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0.176921</w:t>
            </w:r>
          </w:p>
        </w:tc>
        <w:tc>
          <w:tcPr>
            <w:tcW w:w="1764" w:type="dxa"/>
            <w:tcBorders>
              <w:top w:val="nil"/>
              <w:left w:val="nil"/>
              <w:bottom w:val="nil"/>
              <w:right w:val="nil"/>
            </w:tcBorders>
            <w:vAlign w:val="bottom"/>
          </w:tcPr>
          <w:p w14:paraId="4A95F4D6"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0.393317</w:t>
            </w:r>
          </w:p>
        </w:tc>
        <w:tc>
          <w:tcPr>
            <w:tcW w:w="1762" w:type="dxa"/>
            <w:tcBorders>
              <w:top w:val="nil"/>
              <w:left w:val="nil"/>
              <w:bottom w:val="nil"/>
              <w:right w:val="nil"/>
            </w:tcBorders>
            <w:vAlign w:val="bottom"/>
          </w:tcPr>
          <w:p w14:paraId="75DE8E4E"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0.373088</w:t>
            </w:r>
          </w:p>
        </w:tc>
        <w:tc>
          <w:tcPr>
            <w:tcW w:w="1764" w:type="dxa"/>
            <w:tcBorders>
              <w:top w:val="nil"/>
              <w:left w:val="nil"/>
              <w:bottom w:val="nil"/>
              <w:right w:val="nil"/>
            </w:tcBorders>
            <w:vAlign w:val="bottom"/>
          </w:tcPr>
          <w:p w14:paraId="76063AF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0.006772</w:t>
            </w:r>
          </w:p>
        </w:tc>
      </w:tr>
      <w:tr w:rsidR="000E4FD5" w:rsidRPr="00FF621A" w14:paraId="734B495E" w14:textId="77777777" w:rsidTr="000E4FD5">
        <w:trPr>
          <w:trHeight w:val="252"/>
        </w:trPr>
        <w:tc>
          <w:tcPr>
            <w:tcW w:w="2004" w:type="dxa"/>
            <w:tcBorders>
              <w:top w:val="nil"/>
              <w:left w:val="nil"/>
              <w:bottom w:val="nil"/>
              <w:right w:val="nil"/>
            </w:tcBorders>
            <w:vAlign w:val="bottom"/>
          </w:tcPr>
          <w:p w14:paraId="1F72FE03"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Sum</w:t>
            </w:r>
          </w:p>
        </w:tc>
        <w:tc>
          <w:tcPr>
            <w:tcW w:w="1764" w:type="dxa"/>
            <w:tcBorders>
              <w:top w:val="nil"/>
              <w:left w:val="nil"/>
              <w:bottom w:val="nil"/>
              <w:right w:val="nil"/>
            </w:tcBorders>
            <w:vAlign w:val="bottom"/>
          </w:tcPr>
          <w:p w14:paraId="198776D5"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185.7500</w:t>
            </w:r>
          </w:p>
        </w:tc>
        <w:tc>
          <w:tcPr>
            <w:tcW w:w="1764" w:type="dxa"/>
            <w:tcBorders>
              <w:top w:val="nil"/>
              <w:left w:val="nil"/>
              <w:bottom w:val="nil"/>
              <w:right w:val="nil"/>
            </w:tcBorders>
            <w:vAlign w:val="bottom"/>
          </w:tcPr>
          <w:p w14:paraId="7CE696A0"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183.0000</w:t>
            </w:r>
          </w:p>
        </w:tc>
        <w:tc>
          <w:tcPr>
            <w:tcW w:w="1762" w:type="dxa"/>
            <w:tcBorders>
              <w:top w:val="nil"/>
              <w:left w:val="nil"/>
              <w:bottom w:val="nil"/>
              <w:right w:val="nil"/>
            </w:tcBorders>
            <w:vAlign w:val="bottom"/>
          </w:tcPr>
          <w:p w14:paraId="352D82BE"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181.6250</w:t>
            </w:r>
          </w:p>
        </w:tc>
        <w:tc>
          <w:tcPr>
            <w:tcW w:w="1764" w:type="dxa"/>
            <w:tcBorders>
              <w:top w:val="nil"/>
              <w:left w:val="nil"/>
              <w:bottom w:val="nil"/>
              <w:right w:val="nil"/>
            </w:tcBorders>
            <w:vAlign w:val="bottom"/>
          </w:tcPr>
          <w:p w14:paraId="2DFD8E5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182.1250</w:t>
            </w:r>
          </w:p>
        </w:tc>
      </w:tr>
      <w:tr w:rsidR="000E4FD5" w:rsidRPr="00FF621A" w14:paraId="1592283D" w14:textId="77777777" w:rsidTr="000E4FD5">
        <w:trPr>
          <w:trHeight w:val="252"/>
        </w:trPr>
        <w:tc>
          <w:tcPr>
            <w:tcW w:w="2004" w:type="dxa"/>
            <w:tcBorders>
              <w:top w:val="nil"/>
              <w:left w:val="nil"/>
              <w:bottom w:val="single" w:sz="4" w:space="0" w:color="auto"/>
              <w:right w:val="nil"/>
            </w:tcBorders>
            <w:vAlign w:val="bottom"/>
          </w:tcPr>
          <w:p w14:paraId="2A4A9535"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Sum Sq. Dev.</w:t>
            </w:r>
          </w:p>
        </w:tc>
        <w:tc>
          <w:tcPr>
            <w:tcW w:w="1764" w:type="dxa"/>
            <w:tcBorders>
              <w:top w:val="nil"/>
              <w:left w:val="nil"/>
              <w:bottom w:val="single" w:sz="4" w:space="0" w:color="auto"/>
              <w:right w:val="nil"/>
            </w:tcBorders>
            <w:vAlign w:val="bottom"/>
          </w:tcPr>
          <w:p w14:paraId="0A4AE80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6.811384</w:t>
            </w:r>
          </w:p>
        </w:tc>
        <w:tc>
          <w:tcPr>
            <w:tcW w:w="1764" w:type="dxa"/>
            <w:tcBorders>
              <w:top w:val="nil"/>
              <w:left w:val="nil"/>
              <w:bottom w:val="single" w:sz="4" w:space="0" w:color="auto"/>
              <w:right w:val="nil"/>
            </w:tcBorders>
            <w:vAlign w:val="bottom"/>
          </w:tcPr>
          <w:p w14:paraId="76B4ED5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6.825893</w:t>
            </w:r>
          </w:p>
        </w:tc>
        <w:tc>
          <w:tcPr>
            <w:tcW w:w="1762" w:type="dxa"/>
            <w:tcBorders>
              <w:top w:val="nil"/>
              <w:left w:val="nil"/>
              <w:bottom w:val="single" w:sz="4" w:space="0" w:color="auto"/>
              <w:right w:val="nil"/>
            </w:tcBorders>
            <w:vAlign w:val="bottom"/>
          </w:tcPr>
          <w:p w14:paraId="16034DA0"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8.231864</w:t>
            </w:r>
          </w:p>
        </w:tc>
        <w:tc>
          <w:tcPr>
            <w:tcW w:w="1764" w:type="dxa"/>
            <w:tcBorders>
              <w:top w:val="nil"/>
              <w:left w:val="nil"/>
              <w:bottom w:val="single" w:sz="4" w:space="0" w:color="auto"/>
              <w:right w:val="nil"/>
            </w:tcBorders>
            <w:vAlign w:val="bottom"/>
          </w:tcPr>
          <w:p w14:paraId="17C5AD32"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9.546596</w:t>
            </w:r>
          </w:p>
        </w:tc>
      </w:tr>
      <w:tr w:rsidR="000E4FD5" w:rsidRPr="00FF621A" w14:paraId="0FF3CF46" w14:textId="77777777" w:rsidTr="000E4FD5">
        <w:trPr>
          <w:trHeight w:val="252"/>
        </w:trPr>
        <w:tc>
          <w:tcPr>
            <w:tcW w:w="2004" w:type="dxa"/>
            <w:tcBorders>
              <w:top w:val="single" w:sz="4" w:space="0" w:color="auto"/>
              <w:left w:val="nil"/>
              <w:bottom w:val="single" w:sz="4" w:space="0" w:color="auto"/>
              <w:right w:val="nil"/>
            </w:tcBorders>
            <w:vAlign w:val="bottom"/>
          </w:tcPr>
          <w:p w14:paraId="231E742B"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 Observations</w:t>
            </w:r>
          </w:p>
        </w:tc>
        <w:tc>
          <w:tcPr>
            <w:tcW w:w="1764" w:type="dxa"/>
            <w:tcBorders>
              <w:top w:val="single" w:sz="4" w:space="0" w:color="auto"/>
              <w:left w:val="nil"/>
              <w:bottom w:val="single" w:sz="4" w:space="0" w:color="auto"/>
              <w:right w:val="nil"/>
            </w:tcBorders>
            <w:vAlign w:val="bottom"/>
          </w:tcPr>
          <w:p w14:paraId="625B5E73"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 56</w:t>
            </w:r>
          </w:p>
        </w:tc>
        <w:tc>
          <w:tcPr>
            <w:tcW w:w="1764" w:type="dxa"/>
            <w:tcBorders>
              <w:top w:val="single" w:sz="4" w:space="0" w:color="auto"/>
              <w:left w:val="nil"/>
              <w:bottom w:val="single" w:sz="4" w:space="0" w:color="auto"/>
              <w:right w:val="nil"/>
            </w:tcBorders>
            <w:vAlign w:val="bottom"/>
          </w:tcPr>
          <w:p w14:paraId="664350E5"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 56</w:t>
            </w:r>
          </w:p>
        </w:tc>
        <w:tc>
          <w:tcPr>
            <w:tcW w:w="1762" w:type="dxa"/>
            <w:tcBorders>
              <w:top w:val="single" w:sz="4" w:space="0" w:color="auto"/>
              <w:left w:val="nil"/>
              <w:bottom w:val="single" w:sz="4" w:space="0" w:color="auto"/>
              <w:right w:val="nil"/>
            </w:tcBorders>
            <w:vAlign w:val="bottom"/>
          </w:tcPr>
          <w:p w14:paraId="3F83495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 56</w:t>
            </w:r>
          </w:p>
        </w:tc>
        <w:tc>
          <w:tcPr>
            <w:tcW w:w="1764" w:type="dxa"/>
            <w:tcBorders>
              <w:top w:val="single" w:sz="4" w:space="0" w:color="auto"/>
              <w:left w:val="nil"/>
              <w:bottom w:val="single" w:sz="4" w:space="0" w:color="auto"/>
              <w:right w:val="nil"/>
            </w:tcBorders>
            <w:vAlign w:val="bottom"/>
          </w:tcPr>
          <w:p w14:paraId="2AA17AE1"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 56</w:t>
            </w:r>
          </w:p>
        </w:tc>
      </w:tr>
    </w:tbl>
    <w:p w14:paraId="1763797D" w14:textId="77777777" w:rsidR="000E4FD5" w:rsidRPr="00FF621A" w:rsidRDefault="000E4FD5" w:rsidP="00FF621A">
      <w:pPr>
        <w:pStyle w:val="Heading3"/>
        <w:spacing w:before="0"/>
        <w:jc w:val="both"/>
        <w:rPr>
          <w:rStyle w:val="Strong"/>
          <w:rFonts w:ascii="Times New Roman" w:hAnsi="Times New Roman" w:cs="Times New Roman"/>
          <w:color w:val="auto"/>
        </w:rPr>
      </w:pPr>
      <w:r w:rsidRPr="00FF621A">
        <w:rPr>
          <w:rStyle w:val="Strong"/>
          <w:rFonts w:ascii="Times New Roman" w:hAnsi="Times New Roman" w:cs="Times New Roman"/>
          <w:color w:val="auto"/>
        </w:rPr>
        <w:t>Source: Author</w:t>
      </w:r>
      <w:r w:rsidR="006C70CA" w:rsidRPr="00FF621A">
        <w:rPr>
          <w:rStyle w:val="Strong"/>
          <w:rFonts w:ascii="Times New Roman" w:hAnsi="Times New Roman" w:cs="Times New Roman"/>
          <w:color w:val="auto"/>
        </w:rPr>
        <w:t>s’</w:t>
      </w:r>
      <w:r w:rsidRPr="00FF621A">
        <w:rPr>
          <w:rStyle w:val="Strong"/>
          <w:rFonts w:ascii="Times New Roman" w:hAnsi="Times New Roman" w:cs="Times New Roman"/>
          <w:color w:val="auto"/>
        </w:rPr>
        <w:t xml:space="preserve"> Computation (2025)</w:t>
      </w:r>
    </w:p>
    <w:p w14:paraId="5E3867B5" w14:textId="77777777" w:rsidR="003E31F6" w:rsidRDefault="003E31F6" w:rsidP="006E30DE">
      <w:pPr>
        <w:spacing w:after="0"/>
        <w:jc w:val="both"/>
        <w:rPr>
          <w:rFonts w:ascii="Times New Roman" w:hAnsi="Times New Roman" w:cs="Times New Roman"/>
          <w:sz w:val="24"/>
          <w:szCs w:val="24"/>
        </w:rPr>
      </w:pPr>
    </w:p>
    <w:p w14:paraId="34EF668B" w14:textId="189D947E" w:rsidR="00C90884" w:rsidRPr="006E30DE" w:rsidRDefault="00BC3465" w:rsidP="006E30DE">
      <w:pPr>
        <w:spacing w:after="0"/>
        <w:jc w:val="both"/>
        <w:rPr>
          <w:rFonts w:ascii="Times New Roman" w:hAnsi="Times New Roman" w:cs="Times New Roman"/>
          <w:b/>
          <w:bCs/>
          <w:sz w:val="24"/>
          <w:szCs w:val="24"/>
        </w:rPr>
      </w:pPr>
      <w:r w:rsidRPr="006E30DE">
        <w:rPr>
          <w:rStyle w:val="Strong"/>
          <w:rFonts w:ascii="Times New Roman" w:hAnsi="Times New Roman" w:cs="Times New Roman"/>
          <w:sz w:val="24"/>
          <w:szCs w:val="24"/>
        </w:rPr>
        <w:t>Regression Analysis</w:t>
      </w:r>
      <w:r w:rsidR="00DF6048" w:rsidRPr="006E30DE">
        <w:rPr>
          <w:rStyle w:val="Strong"/>
          <w:rFonts w:ascii="Times New Roman" w:hAnsi="Times New Roman" w:cs="Times New Roman"/>
          <w:sz w:val="24"/>
          <w:szCs w:val="24"/>
        </w:rPr>
        <w:t xml:space="preserve"> on the </w:t>
      </w:r>
      <w:r w:rsidR="00A233AD" w:rsidRPr="00793A35">
        <w:rPr>
          <w:rStyle w:val="Strong"/>
          <w:rFonts w:ascii="Times New Roman" w:hAnsi="Times New Roman" w:cs="Times New Roman"/>
          <w:sz w:val="24"/>
          <w:szCs w:val="24"/>
          <w:highlight w:val="yellow"/>
        </w:rPr>
        <w:t>Relationship</w:t>
      </w:r>
      <w:r w:rsidR="00A233AD" w:rsidRPr="006E30DE">
        <w:rPr>
          <w:rStyle w:val="Strong"/>
          <w:rFonts w:ascii="Times New Roman" w:hAnsi="Times New Roman" w:cs="Times New Roman"/>
          <w:sz w:val="24"/>
          <w:szCs w:val="24"/>
        </w:rPr>
        <w:t xml:space="preserve"> </w:t>
      </w:r>
      <w:r w:rsidR="00DF6048" w:rsidRPr="006E30DE">
        <w:rPr>
          <w:rStyle w:val="Strong"/>
          <w:rFonts w:ascii="Times New Roman" w:hAnsi="Times New Roman" w:cs="Times New Roman"/>
          <w:sz w:val="24"/>
          <w:szCs w:val="24"/>
        </w:rPr>
        <w:t xml:space="preserve">between </w:t>
      </w:r>
      <w:r w:rsidR="00DF6048" w:rsidRPr="006E30DE">
        <w:rPr>
          <w:rFonts w:ascii="Times New Roman" w:hAnsi="Times New Roman" w:cs="Times New Roman"/>
          <w:b/>
          <w:sz w:val="24"/>
          <w:szCs w:val="24"/>
        </w:rPr>
        <w:t>Forensic Accounting Expertise on Risk Management and Financial Performance</w:t>
      </w:r>
    </w:p>
    <w:p w14:paraId="5F3DA987" w14:textId="3B51A1EE" w:rsidR="00BC3465" w:rsidRDefault="00C55A2A"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The result of the regression provides a meaningful description of how knowledge of forensic accounting in the area of risk management correlates with financial performance, risk identification and assessment (Risk_Id_Ass), risk mitigation (RISK_MITIG), and stakeholder decision making (STAK_DEC_MAKING). The C constant term is also statistically significant at a p = 0.0096 which confirms a positive underlying financial performance when all other predictors are at zero. Risk</w:t>
      </w:r>
      <w:r w:rsidR="00E415E0" w:rsidRPr="00FF621A">
        <w:rPr>
          <w:rFonts w:ascii="Times New Roman" w:hAnsi="Times New Roman" w:cs="Times New Roman"/>
          <w:sz w:val="24"/>
          <w:szCs w:val="24"/>
        </w:rPr>
        <w:t xml:space="preserve"> </w:t>
      </w:r>
      <w:r w:rsidRPr="00FF621A">
        <w:rPr>
          <w:rFonts w:ascii="Times New Roman" w:hAnsi="Times New Roman" w:cs="Times New Roman"/>
          <w:sz w:val="24"/>
          <w:szCs w:val="24"/>
        </w:rPr>
        <w:t xml:space="preserve">Identification and Assessment (Risk_Id_Ass) has a positive </w:t>
      </w:r>
      <w:r w:rsidR="00E415E0" w:rsidRPr="00FF621A">
        <w:rPr>
          <w:rFonts w:ascii="Times New Roman" w:hAnsi="Times New Roman" w:cs="Times New Roman"/>
          <w:sz w:val="24"/>
          <w:szCs w:val="24"/>
        </w:rPr>
        <w:t>coefficient of</w:t>
      </w:r>
      <w:r w:rsidRPr="00FF621A">
        <w:rPr>
          <w:rFonts w:ascii="Times New Roman" w:hAnsi="Times New Roman" w:cs="Times New Roman"/>
          <w:sz w:val="24"/>
          <w:szCs w:val="24"/>
        </w:rPr>
        <w:t xml:space="preserve"> 0.1452 but is not statistically significant (p = 0.2603)</w:t>
      </w:r>
      <w:r w:rsidR="003E31F6">
        <w:rPr>
          <w:rFonts w:ascii="Times New Roman" w:hAnsi="Times New Roman" w:cs="Times New Roman"/>
          <w:sz w:val="24"/>
          <w:szCs w:val="24"/>
        </w:rPr>
        <w:t>, which does</w:t>
      </w:r>
      <w:r w:rsidRPr="00FF621A">
        <w:rPr>
          <w:rFonts w:ascii="Times New Roman" w:hAnsi="Times New Roman" w:cs="Times New Roman"/>
          <w:sz w:val="24"/>
          <w:szCs w:val="24"/>
        </w:rPr>
        <w:t xml:space="preserve"> not have a meaningful impact on the financial performance in </w:t>
      </w:r>
      <w:r w:rsidR="00E415E0" w:rsidRPr="00FF621A">
        <w:rPr>
          <w:rFonts w:ascii="Times New Roman" w:hAnsi="Times New Roman" w:cs="Times New Roman"/>
          <w:sz w:val="24"/>
          <w:szCs w:val="24"/>
        </w:rPr>
        <w:t>these findings</w:t>
      </w:r>
      <w:r w:rsidRPr="00FF621A">
        <w:rPr>
          <w:rFonts w:ascii="Times New Roman" w:hAnsi="Times New Roman" w:cs="Times New Roman"/>
          <w:sz w:val="24"/>
          <w:szCs w:val="24"/>
        </w:rPr>
        <w:t xml:space="preserve">. </w:t>
      </w:r>
      <w:r w:rsidR="00E415E0" w:rsidRPr="00FF621A">
        <w:rPr>
          <w:rFonts w:ascii="Times New Roman" w:hAnsi="Times New Roman" w:cs="Times New Roman"/>
          <w:sz w:val="24"/>
          <w:szCs w:val="24"/>
        </w:rPr>
        <w:t>Risk mitigatio</w:t>
      </w:r>
      <w:r w:rsidRPr="00FF621A">
        <w:rPr>
          <w:rFonts w:ascii="Times New Roman" w:hAnsi="Times New Roman" w:cs="Times New Roman"/>
          <w:sz w:val="24"/>
          <w:szCs w:val="24"/>
        </w:rPr>
        <w:t>n (RISK_MITIG) has a positive and statistically significant coefficient (0.2972, p = 0.0168)</w:t>
      </w:r>
      <w:r w:rsidR="003E31F6">
        <w:rPr>
          <w:rFonts w:ascii="Times New Roman" w:hAnsi="Times New Roman" w:cs="Times New Roman"/>
          <w:sz w:val="24"/>
          <w:szCs w:val="24"/>
        </w:rPr>
        <w:t>,</w:t>
      </w:r>
      <w:r w:rsidRPr="00FF621A">
        <w:rPr>
          <w:rFonts w:ascii="Times New Roman" w:hAnsi="Times New Roman" w:cs="Times New Roman"/>
          <w:sz w:val="24"/>
          <w:szCs w:val="24"/>
        </w:rPr>
        <w:t xml:space="preserve"> indicating that the financial performance is higher when risk mitigation is stronger. Another important determinant is Stakeholder Decision Making (STAK_DEC_MAKING)</w:t>
      </w:r>
      <w:r w:rsidR="003E31F6">
        <w:rPr>
          <w:rFonts w:ascii="Times New Roman" w:hAnsi="Times New Roman" w:cs="Times New Roman"/>
          <w:sz w:val="24"/>
          <w:szCs w:val="24"/>
        </w:rPr>
        <w:t>,</w:t>
      </w:r>
      <w:r w:rsidRPr="00FF621A">
        <w:rPr>
          <w:rFonts w:ascii="Times New Roman" w:hAnsi="Times New Roman" w:cs="Times New Roman"/>
          <w:sz w:val="24"/>
          <w:szCs w:val="24"/>
        </w:rPr>
        <w:t xml:space="preserve"> which has a coefficient of 0.2573 and a p value of 0.0315 </w:t>
      </w:r>
      <w:r w:rsidR="00A233AD" w:rsidRPr="00793A35">
        <w:rPr>
          <w:rFonts w:ascii="Times New Roman" w:hAnsi="Times New Roman" w:cs="Times New Roman"/>
          <w:sz w:val="24"/>
          <w:szCs w:val="24"/>
          <w:highlight w:val="yellow"/>
        </w:rPr>
        <w:t>indicating</w:t>
      </w:r>
      <w:r w:rsidR="00A233AD" w:rsidRPr="00FF621A">
        <w:rPr>
          <w:rFonts w:ascii="Times New Roman" w:hAnsi="Times New Roman" w:cs="Times New Roman"/>
          <w:sz w:val="24"/>
          <w:szCs w:val="24"/>
        </w:rPr>
        <w:t xml:space="preserve"> </w:t>
      </w:r>
      <w:r w:rsidRPr="00FF621A">
        <w:rPr>
          <w:rFonts w:ascii="Times New Roman" w:hAnsi="Times New Roman" w:cs="Times New Roman"/>
          <w:sz w:val="24"/>
          <w:szCs w:val="24"/>
        </w:rPr>
        <w:t>that higher quality stakeholder decision making will have a positive effect on financial performance. The R-squared</w:t>
      </w:r>
      <w:r w:rsidR="00E415E0" w:rsidRPr="00FF621A">
        <w:rPr>
          <w:rFonts w:ascii="Times New Roman" w:hAnsi="Times New Roman" w:cs="Times New Roman"/>
          <w:sz w:val="24"/>
          <w:szCs w:val="24"/>
        </w:rPr>
        <w:t xml:space="preserve"> </w:t>
      </w:r>
      <w:r w:rsidR="00EC2672">
        <w:rPr>
          <w:rFonts w:ascii="Times New Roman" w:hAnsi="Times New Roman" w:cs="Times New Roman"/>
          <w:sz w:val="24"/>
          <w:szCs w:val="24"/>
        </w:rPr>
        <w:t>value</w:t>
      </w:r>
      <w:r w:rsidRPr="00FF621A">
        <w:rPr>
          <w:rFonts w:ascii="Times New Roman" w:hAnsi="Times New Roman" w:cs="Times New Roman"/>
          <w:sz w:val="24"/>
          <w:szCs w:val="24"/>
        </w:rPr>
        <w:t xml:space="preserve"> of</w:t>
      </w:r>
      <w:r w:rsidR="00EC2672">
        <w:rPr>
          <w:rFonts w:ascii="Times New Roman" w:hAnsi="Times New Roman" w:cs="Times New Roman"/>
          <w:sz w:val="24"/>
          <w:szCs w:val="24"/>
        </w:rPr>
        <w:t xml:space="preserve"> 0.4275 </w:t>
      </w:r>
      <w:r w:rsidRPr="00FF621A">
        <w:rPr>
          <w:rFonts w:ascii="Times New Roman" w:hAnsi="Times New Roman" w:cs="Times New Roman"/>
          <w:sz w:val="24"/>
          <w:szCs w:val="24"/>
        </w:rPr>
        <w:t xml:space="preserve">means that the model </w:t>
      </w:r>
      <w:r w:rsidR="00576C36">
        <w:rPr>
          <w:rFonts w:ascii="Times New Roman" w:hAnsi="Times New Roman" w:cs="Times New Roman"/>
          <w:sz w:val="24"/>
          <w:szCs w:val="24"/>
        </w:rPr>
        <w:t>explains 42.75</w:t>
      </w:r>
      <w:r w:rsidRPr="00FF621A">
        <w:rPr>
          <w:rFonts w:ascii="Times New Roman" w:hAnsi="Times New Roman" w:cs="Times New Roman"/>
          <w:sz w:val="24"/>
          <w:szCs w:val="24"/>
        </w:rPr>
        <w:t xml:space="preserve">% of the financial performance variance. Given the number of predictors, the R-squared of.3945 is still indicative of a good fit. The model is significant given the F-statistic of 12.945 and the </w:t>
      </w:r>
      <w:r w:rsidR="0010589B" w:rsidRPr="00FF621A">
        <w:rPr>
          <w:rFonts w:ascii="Times New Roman" w:hAnsi="Times New Roman" w:cs="Times New Roman"/>
          <w:sz w:val="24"/>
          <w:szCs w:val="24"/>
        </w:rPr>
        <w:t>p-value</w:t>
      </w:r>
      <w:r w:rsidRPr="00FF621A">
        <w:rPr>
          <w:rFonts w:ascii="Times New Roman" w:hAnsi="Times New Roman" w:cs="Times New Roman"/>
          <w:sz w:val="24"/>
          <w:szCs w:val="24"/>
        </w:rPr>
        <w:t xml:space="preserve"> of 0.0002. Also, the </w:t>
      </w:r>
      <w:r w:rsidR="00E415E0" w:rsidRPr="00FF621A">
        <w:rPr>
          <w:rFonts w:ascii="Times New Roman" w:hAnsi="Times New Roman" w:cs="Times New Roman"/>
          <w:sz w:val="24"/>
          <w:szCs w:val="24"/>
        </w:rPr>
        <w:t>Durbin-Watson statistic of 1.7717. T</w:t>
      </w:r>
      <w:r w:rsidRPr="00FF621A">
        <w:rPr>
          <w:rFonts w:ascii="Times New Roman" w:hAnsi="Times New Roman" w:cs="Times New Roman"/>
          <w:sz w:val="24"/>
          <w:szCs w:val="24"/>
        </w:rPr>
        <w:t xml:space="preserve">he </w:t>
      </w:r>
      <w:r w:rsidR="00E415E0" w:rsidRPr="00FF621A">
        <w:rPr>
          <w:rFonts w:ascii="Times New Roman" w:hAnsi="Times New Roman" w:cs="Times New Roman"/>
          <w:sz w:val="24"/>
          <w:szCs w:val="24"/>
        </w:rPr>
        <w:t>result</w:t>
      </w:r>
      <w:r w:rsidRPr="00FF621A">
        <w:rPr>
          <w:rFonts w:ascii="Times New Roman" w:hAnsi="Times New Roman" w:cs="Times New Roman"/>
          <w:sz w:val="24"/>
          <w:szCs w:val="24"/>
        </w:rPr>
        <w:t xml:space="preserve"> is statistically significant and provides support for meaningful and positive associations between risk mitigation, stakeholder decision making, and financial performance, while risk identification and assessment </w:t>
      </w:r>
      <w:r w:rsidR="0010589B" w:rsidRPr="00FF621A">
        <w:rPr>
          <w:rFonts w:ascii="Times New Roman" w:hAnsi="Times New Roman" w:cs="Times New Roman"/>
          <w:sz w:val="24"/>
          <w:szCs w:val="24"/>
        </w:rPr>
        <w:t>fail</w:t>
      </w:r>
      <w:r w:rsidRPr="00FF621A">
        <w:rPr>
          <w:rFonts w:ascii="Times New Roman" w:hAnsi="Times New Roman" w:cs="Times New Roman"/>
          <w:sz w:val="24"/>
          <w:szCs w:val="24"/>
        </w:rPr>
        <w:t xml:space="preserve"> to show a statistically significant impact within the context of this model.</w:t>
      </w:r>
    </w:p>
    <w:p w14:paraId="5B9D8160" w14:textId="77777777" w:rsidR="003E31F6" w:rsidRDefault="003E31F6" w:rsidP="00FF621A">
      <w:pPr>
        <w:spacing w:after="0"/>
        <w:jc w:val="both"/>
        <w:rPr>
          <w:rFonts w:ascii="Times New Roman" w:hAnsi="Times New Roman" w:cs="Times New Roman"/>
          <w:sz w:val="24"/>
          <w:szCs w:val="24"/>
        </w:rPr>
      </w:pPr>
    </w:p>
    <w:p w14:paraId="447917D7" w14:textId="77777777" w:rsidR="003E31F6" w:rsidRDefault="003E31F6" w:rsidP="00FF621A">
      <w:pPr>
        <w:spacing w:after="0"/>
        <w:jc w:val="both"/>
        <w:rPr>
          <w:rFonts w:ascii="Times New Roman" w:hAnsi="Times New Roman" w:cs="Times New Roman"/>
          <w:sz w:val="24"/>
          <w:szCs w:val="24"/>
        </w:rPr>
      </w:pPr>
    </w:p>
    <w:p w14:paraId="74947662" w14:textId="77777777" w:rsidR="003E31F6" w:rsidRPr="00FF621A" w:rsidRDefault="003E31F6" w:rsidP="00FF621A">
      <w:pPr>
        <w:spacing w:after="0"/>
        <w:jc w:val="both"/>
        <w:rPr>
          <w:rFonts w:ascii="Times New Roman" w:hAnsi="Times New Roman" w:cs="Times New Roman"/>
          <w:sz w:val="24"/>
          <w:szCs w:val="24"/>
        </w:rPr>
      </w:pPr>
    </w:p>
    <w:p w14:paraId="7E8E814A" w14:textId="77777777" w:rsidR="0096557F" w:rsidRPr="00FF621A" w:rsidRDefault="00B85AFF" w:rsidP="00FF621A">
      <w:pPr>
        <w:spacing w:after="0"/>
        <w:jc w:val="both"/>
        <w:rPr>
          <w:rStyle w:val="Strong"/>
          <w:rFonts w:ascii="Times New Roman" w:hAnsi="Times New Roman" w:cs="Times New Roman"/>
          <w:sz w:val="24"/>
          <w:szCs w:val="24"/>
        </w:rPr>
      </w:pPr>
      <w:r w:rsidRPr="00FF621A">
        <w:rPr>
          <w:rStyle w:val="Strong"/>
          <w:rFonts w:ascii="Times New Roman" w:hAnsi="Times New Roman" w:cs="Times New Roman"/>
          <w:sz w:val="24"/>
          <w:szCs w:val="24"/>
        </w:rPr>
        <w:t xml:space="preserve">Table 3: </w:t>
      </w:r>
      <w:r w:rsidRPr="00FF621A">
        <w:rPr>
          <w:rFonts w:ascii="Times New Roman" w:hAnsi="Times New Roman" w:cs="Times New Roman"/>
          <w:b/>
          <w:sz w:val="24"/>
          <w:szCs w:val="24"/>
        </w:rPr>
        <w:t>Forensic Accounting Expertise on Risk Management and Financial Performance</w:t>
      </w:r>
    </w:p>
    <w:tbl>
      <w:tblPr>
        <w:tblW w:w="0" w:type="auto"/>
        <w:tblInd w:w="30" w:type="dxa"/>
        <w:tblBorders>
          <w:bottom w:val="single" w:sz="4" w:space="0" w:color="auto"/>
        </w:tblBorders>
        <w:tblLayout w:type="fixed"/>
        <w:tblCellMar>
          <w:left w:w="0" w:type="dxa"/>
          <w:right w:w="0" w:type="dxa"/>
        </w:tblCellMar>
        <w:tblLook w:val="0000" w:firstRow="0" w:lastRow="0" w:firstColumn="0" w:lastColumn="0" w:noHBand="0" w:noVBand="0"/>
      </w:tblPr>
      <w:tblGrid>
        <w:gridCol w:w="2698"/>
        <w:gridCol w:w="1475"/>
        <w:gridCol w:w="1615"/>
        <w:gridCol w:w="1616"/>
        <w:gridCol w:w="1333"/>
      </w:tblGrid>
      <w:tr w:rsidR="00D45D0E" w:rsidRPr="00FF621A" w14:paraId="6B13BEEF" w14:textId="77777777" w:rsidTr="000323A1">
        <w:trPr>
          <w:trHeight w:val="319"/>
        </w:trPr>
        <w:tc>
          <w:tcPr>
            <w:tcW w:w="2698" w:type="dxa"/>
            <w:tcBorders>
              <w:top w:val="single" w:sz="4" w:space="0" w:color="auto"/>
              <w:bottom w:val="nil"/>
            </w:tcBorders>
            <w:vAlign w:val="bottom"/>
          </w:tcPr>
          <w:p w14:paraId="3C02DF1B"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Variable</w:t>
            </w:r>
          </w:p>
        </w:tc>
        <w:tc>
          <w:tcPr>
            <w:tcW w:w="1475" w:type="dxa"/>
            <w:tcBorders>
              <w:top w:val="single" w:sz="4" w:space="0" w:color="auto"/>
              <w:bottom w:val="nil"/>
            </w:tcBorders>
            <w:vAlign w:val="bottom"/>
          </w:tcPr>
          <w:p w14:paraId="5535E5F3"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Coefficient</w:t>
            </w:r>
          </w:p>
        </w:tc>
        <w:tc>
          <w:tcPr>
            <w:tcW w:w="1615" w:type="dxa"/>
            <w:tcBorders>
              <w:top w:val="single" w:sz="4" w:space="0" w:color="auto"/>
              <w:bottom w:val="nil"/>
            </w:tcBorders>
            <w:vAlign w:val="bottom"/>
          </w:tcPr>
          <w:p w14:paraId="0FC37EA3"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Std. Error</w:t>
            </w:r>
          </w:p>
        </w:tc>
        <w:tc>
          <w:tcPr>
            <w:tcW w:w="1616" w:type="dxa"/>
            <w:tcBorders>
              <w:top w:val="single" w:sz="4" w:space="0" w:color="auto"/>
              <w:bottom w:val="nil"/>
            </w:tcBorders>
            <w:vAlign w:val="bottom"/>
          </w:tcPr>
          <w:p w14:paraId="59DDE125"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t-Statistic</w:t>
            </w:r>
          </w:p>
        </w:tc>
        <w:tc>
          <w:tcPr>
            <w:tcW w:w="1333" w:type="dxa"/>
            <w:tcBorders>
              <w:top w:val="single" w:sz="4" w:space="0" w:color="auto"/>
              <w:bottom w:val="nil"/>
            </w:tcBorders>
            <w:vAlign w:val="bottom"/>
          </w:tcPr>
          <w:p w14:paraId="30132F8B"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Prob.  </w:t>
            </w:r>
          </w:p>
        </w:tc>
      </w:tr>
      <w:tr w:rsidR="00D45D0E" w:rsidRPr="00FF621A" w14:paraId="557AC3B7" w14:textId="77777777" w:rsidTr="006C70CA">
        <w:trPr>
          <w:trHeight w:hRule="exact" w:val="70"/>
        </w:trPr>
        <w:tc>
          <w:tcPr>
            <w:tcW w:w="2698" w:type="dxa"/>
            <w:tcBorders>
              <w:bottom w:val="single" w:sz="4" w:space="0" w:color="auto"/>
            </w:tcBorders>
            <w:vAlign w:val="bottom"/>
          </w:tcPr>
          <w:p w14:paraId="6F90D60D"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p>
        </w:tc>
        <w:tc>
          <w:tcPr>
            <w:tcW w:w="1475" w:type="dxa"/>
            <w:tcBorders>
              <w:bottom w:val="single" w:sz="4" w:space="0" w:color="auto"/>
            </w:tcBorders>
            <w:vAlign w:val="bottom"/>
          </w:tcPr>
          <w:p w14:paraId="22709B0C"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p>
        </w:tc>
        <w:tc>
          <w:tcPr>
            <w:tcW w:w="1615" w:type="dxa"/>
            <w:tcBorders>
              <w:bottom w:val="single" w:sz="4" w:space="0" w:color="auto"/>
            </w:tcBorders>
            <w:vAlign w:val="bottom"/>
          </w:tcPr>
          <w:p w14:paraId="54F8EB9B"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p>
        </w:tc>
        <w:tc>
          <w:tcPr>
            <w:tcW w:w="1616" w:type="dxa"/>
            <w:tcBorders>
              <w:bottom w:val="single" w:sz="4" w:space="0" w:color="auto"/>
            </w:tcBorders>
            <w:vAlign w:val="bottom"/>
          </w:tcPr>
          <w:p w14:paraId="6C7387C0"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p>
        </w:tc>
        <w:tc>
          <w:tcPr>
            <w:tcW w:w="1333" w:type="dxa"/>
            <w:tcBorders>
              <w:bottom w:val="single" w:sz="4" w:space="0" w:color="auto"/>
            </w:tcBorders>
            <w:vAlign w:val="bottom"/>
          </w:tcPr>
          <w:p w14:paraId="272BC6EA"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p>
        </w:tc>
      </w:tr>
      <w:tr w:rsidR="00D45D0E" w:rsidRPr="00FF621A" w14:paraId="54E3D9E1" w14:textId="77777777" w:rsidTr="006C70CA">
        <w:trPr>
          <w:trHeight w:val="134"/>
        </w:trPr>
        <w:tc>
          <w:tcPr>
            <w:tcW w:w="2698" w:type="dxa"/>
            <w:vAlign w:val="bottom"/>
          </w:tcPr>
          <w:p w14:paraId="61B332F9"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C</w:t>
            </w:r>
          </w:p>
        </w:tc>
        <w:tc>
          <w:tcPr>
            <w:tcW w:w="1475" w:type="dxa"/>
            <w:vAlign w:val="bottom"/>
          </w:tcPr>
          <w:p w14:paraId="32B75F16"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1.041700</w:t>
            </w:r>
          </w:p>
        </w:tc>
        <w:tc>
          <w:tcPr>
            <w:tcW w:w="1615" w:type="dxa"/>
            <w:vAlign w:val="bottom"/>
          </w:tcPr>
          <w:p w14:paraId="3FC7A6A9"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0.387397</w:t>
            </w:r>
          </w:p>
        </w:tc>
        <w:tc>
          <w:tcPr>
            <w:tcW w:w="1616" w:type="dxa"/>
            <w:vAlign w:val="bottom"/>
          </w:tcPr>
          <w:p w14:paraId="695168CD"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2.688971</w:t>
            </w:r>
          </w:p>
        </w:tc>
        <w:tc>
          <w:tcPr>
            <w:tcW w:w="1333" w:type="dxa"/>
            <w:vAlign w:val="bottom"/>
          </w:tcPr>
          <w:p w14:paraId="732E5E48"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0.0096</w:t>
            </w:r>
          </w:p>
        </w:tc>
      </w:tr>
      <w:tr w:rsidR="00D45D0E" w:rsidRPr="00FF621A" w14:paraId="654155CC" w14:textId="77777777" w:rsidTr="006C70CA">
        <w:trPr>
          <w:trHeight w:val="108"/>
        </w:trPr>
        <w:tc>
          <w:tcPr>
            <w:tcW w:w="2698" w:type="dxa"/>
            <w:vAlign w:val="bottom"/>
          </w:tcPr>
          <w:p w14:paraId="442A71F7"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i/>
                <w:sz w:val="24"/>
                <w:szCs w:val="24"/>
              </w:rPr>
              <w:t>Risk_</w:t>
            </w:r>
            <w:r w:rsidR="004310A3" w:rsidRPr="00FF621A">
              <w:rPr>
                <w:rFonts w:ascii="Times New Roman" w:hAnsi="Times New Roman" w:cs="Times New Roman"/>
                <w:i/>
                <w:sz w:val="24"/>
                <w:szCs w:val="24"/>
              </w:rPr>
              <w:t xml:space="preserve"> Id_</w:t>
            </w:r>
            <w:r w:rsidRPr="00FF621A">
              <w:rPr>
                <w:rFonts w:ascii="Times New Roman" w:hAnsi="Times New Roman" w:cs="Times New Roman"/>
                <w:i/>
                <w:sz w:val="24"/>
                <w:szCs w:val="24"/>
              </w:rPr>
              <w:t>Ass</w:t>
            </w:r>
          </w:p>
        </w:tc>
        <w:tc>
          <w:tcPr>
            <w:tcW w:w="1475" w:type="dxa"/>
            <w:vAlign w:val="bottom"/>
          </w:tcPr>
          <w:p w14:paraId="2B62F9C8"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0.145228</w:t>
            </w:r>
          </w:p>
        </w:tc>
        <w:tc>
          <w:tcPr>
            <w:tcW w:w="1615" w:type="dxa"/>
            <w:vAlign w:val="bottom"/>
          </w:tcPr>
          <w:p w14:paraId="0F153A76"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0.127618</w:t>
            </w:r>
          </w:p>
        </w:tc>
        <w:tc>
          <w:tcPr>
            <w:tcW w:w="1616" w:type="dxa"/>
            <w:vAlign w:val="bottom"/>
          </w:tcPr>
          <w:p w14:paraId="3C707B50"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1.137991</w:t>
            </w:r>
          </w:p>
        </w:tc>
        <w:tc>
          <w:tcPr>
            <w:tcW w:w="1333" w:type="dxa"/>
            <w:vAlign w:val="bottom"/>
          </w:tcPr>
          <w:p w14:paraId="4237799D"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0.2603</w:t>
            </w:r>
          </w:p>
        </w:tc>
      </w:tr>
      <w:tr w:rsidR="00D45D0E" w:rsidRPr="00FF621A" w14:paraId="4745AAF7" w14:textId="77777777" w:rsidTr="006C70CA">
        <w:trPr>
          <w:trHeight w:val="70"/>
        </w:trPr>
        <w:tc>
          <w:tcPr>
            <w:tcW w:w="2698" w:type="dxa"/>
            <w:tcBorders>
              <w:bottom w:val="nil"/>
            </w:tcBorders>
            <w:vAlign w:val="bottom"/>
          </w:tcPr>
          <w:p w14:paraId="1685642E"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RISK_MITIG</w:t>
            </w:r>
          </w:p>
        </w:tc>
        <w:tc>
          <w:tcPr>
            <w:tcW w:w="1475" w:type="dxa"/>
            <w:tcBorders>
              <w:bottom w:val="nil"/>
            </w:tcBorders>
            <w:vAlign w:val="bottom"/>
          </w:tcPr>
          <w:p w14:paraId="1660EFDC"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0.297194</w:t>
            </w:r>
          </w:p>
        </w:tc>
        <w:tc>
          <w:tcPr>
            <w:tcW w:w="1615" w:type="dxa"/>
            <w:tcBorders>
              <w:bottom w:val="nil"/>
            </w:tcBorders>
            <w:vAlign w:val="bottom"/>
          </w:tcPr>
          <w:p w14:paraId="1FDE98C6"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0.120247</w:t>
            </w:r>
          </w:p>
        </w:tc>
        <w:tc>
          <w:tcPr>
            <w:tcW w:w="1616" w:type="dxa"/>
            <w:tcBorders>
              <w:bottom w:val="nil"/>
            </w:tcBorders>
            <w:vAlign w:val="bottom"/>
          </w:tcPr>
          <w:p w14:paraId="3997B334"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2.471532</w:t>
            </w:r>
          </w:p>
        </w:tc>
        <w:tc>
          <w:tcPr>
            <w:tcW w:w="1333" w:type="dxa"/>
            <w:tcBorders>
              <w:bottom w:val="nil"/>
            </w:tcBorders>
            <w:vAlign w:val="bottom"/>
          </w:tcPr>
          <w:p w14:paraId="0BC2B27A"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0.0168</w:t>
            </w:r>
          </w:p>
        </w:tc>
      </w:tr>
      <w:tr w:rsidR="00D45D0E" w:rsidRPr="00FF621A" w14:paraId="17E9C3D4" w14:textId="77777777" w:rsidTr="006C70CA">
        <w:trPr>
          <w:trHeight w:val="72"/>
        </w:trPr>
        <w:tc>
          <w:tcPr>
            <w:tcW w:w="2698" w:type="dxa"/>
            <w:tcBorders>
              <w:bottom w:val="single" w:sz="4" w:space="0" w:color="auto"/>
            </w:tcBorders>
            <w:vAlign w:val="bottom"/>
          </w:tcPr>
          <w:p w14:paraId="56BCABDB"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STAK_DEC_MAKING</w:t>
            </w:r>
          </w:p>
        </w:tc>
        <w:tc>
          <w:tcPr>
            <w:tcW w:w="1475" w:type="dxa"/>
            <w:tcBorders>
              <w:bottom w:val="single" w:sz="4" w:space="0" w:color="auto"/>
            </w:tcBorders>
            <w:vAlign w:val="bottom"/>
          </w:tcPr>
          <w:p w14:paraId="1F19E081"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0.257297</w:t>
            </w:r>
          </w:p>
        </w:tc>
        <w:tc>
          <w:tcPr>
            <w:tcW w:w="1615" w:type="dxa"/>
            <w:tcBorders>
              <w:bottom w:val="single" w:sz="4" w:space="0" w:color="auto"/>
            </w:tcBorders>
            <w:vAlign w:val="bottom"/>
          </w:tcPr>
          <w:p w14:paraId="3EC67693"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0.116427</w:t>
            </w:r>
          </w:p>
        </w:tc>
        <w:tc>
          <w:tcPr>
            <w:tcW w:w="1616" w:type="dxa"/>
            <w:tcBorders>
              <w:bottom w:val="single" w:sz="4" w:space="0" w:color="auto"/>
            </w:tcBorders>
            <w:vAlign w:val="bottom"/>
          </w:tcPr>
          <w:p w14:paraId="5EBFCAB4"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2.209942</w:t>
            </w:r>
          </w:p>
        </w:tc>
        <w:tc>
          <w:tcPr>
            <w:tcW w:w="1333" w:type="dxa"/>
            <w:tcBorders>
              <w:bottom w:val="single" w:sz="4" w:space="0" w:color="auto"/>
            </w:tcBorders>
            <w:vAlign w:val="bottom"/>
          </w:tcPr>
          <w:p w14:paraId="7ED04B68"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0.0315</w:t>
            </w:r>
          </w:p>
        </w:tc>
      </w:tr>
      <w:tr w:rsidR="00D45D0E" w:rsidRPr="00FF621A" w14:paraId="1EDEBB1E" w14:textId="77777777" w:rsidTr="006C70CA">
        <w:trPr>
          <w:trHeight w:val="134"/>
        </w:trPr>
        <w:tc>
          <w:tcPr>
            <w:tcW w:w="2698" w:type="dxa"/>
            <w:vAlign w:val="bottom"/>
          </w:tcPr>
          <w:p w14:paraId="7E0A56FB"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R-squared</w:t>
            </w:r>
          </w:p>
        </w:tc>
        <w:tc>
          <w:tcPr>
            <w:tcW w:w="1475" w:type="dxa"/>
            <w:vAlign w:val="bottom"/>
          </w:tcPr>
          <w:p w14:paraId="6DB7D983"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0.427533</w:t>
            </w:r>
          </w:p>
        </w:tc>
        <w:tc>
          <w:tcPr>
            <w:tcW w:w="3231" w:type="dxa"/>
            <w:gridSpan w:val="2"/>
            <w:vAlign w:val="bottom"/>
          </w:tcPr>
          <w:p w14:paraId="41205A05"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Mean dependent var</w:t>
            </w:r>
          </w:p>
        </w:tc>
        <w:tc>
          <w:tcPr>
            <w:tcW w:w="1333" w:type="dxa"/>
            <w:vAlign w:val="bottom"/>
          </w:tcPr>
          <w:p w14:paraId="112A4D28"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3.316964</w:t>
            </w:r>
          </w:p>
        </w:tc>
      </w:tr>
      <w:tr w:rsidR="00D45D0E" w:rsidRPr="00FF621A" w14:paraId="0253EEBF" w14:textId="77777777" w:rsidTr="006C70CA">
        <w:trPr>
          <w:trHeight w:val="99"/>
        </w:trPr>
        <w:tc>
          <w:tcPr>
            <w:tcW w:w="2698" w:type="dxa"/>
            <w:vAlign w:val="bottom"/>
          </w:tcPr>
          <w:p w14:paraId="61BD4197"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Adjusted R-squared</w:t>
            </w:r>
          </w:p>
        </w:tc>
        <w:tc>
          <w:tcPr>
            <w:tcW w:w="1475" w:type="dxa"/>
            <w:vAlign w:val="bottom"/>
          </w:tcPr>
          <w:p w14:paraId="348A39F0"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0.394506</w:t>
            </w:r>
          </w:p>
        </w:tc>
        <w:tc>
          <w:tcPr>
            <w:tcW w:w="3231" w:type="dxa"/>
            <w:gridSpan w:val="2"/>
            <w:vAlign w:val="bottom"/>
          </w:tcPr>
          <w:p w14:paraId="35DD7E3C"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S.D. dependent var</w:t>
            </w:r>
          </w:p>
        </w:tc>
        <w:tc>
          <w:tcPr>
            <w:tcW w:w="1333" w:type="dxa"/>
            <w:vAlign w:val="bottom"/>
          </w:tcPr>
          <w:p w14:paraId="0D4099AB"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0.351914</w:t>
            </w:r>
          </w:p>
        </w:tc>
      </w:tr>
      <w:tr w:rsidR="00D45D0E" w:rsidRPr="00FF621A" w14:paraId="040DF149" w14:textId="77777777" w:rsidTr="006C70CA">
        <w:trPr>
          <w:trHeight w:val="72"/>
        </w:trPr>
        <w:tc>
          <w:tcPr>
            <w:tcW w:w="2698" w:type="dxa"/>
            <w:vAlign w:val="bottom"/>
          </w:tcPr>
          <w:p w14:paraId="68FABCA6"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S.E. of regression</w:t>
            </w:r>
          </w:p>
        </w:tc>
        <w:tc>
          <w:tcPr>
            <w:tcW w:w="1475" w:type="dxa"/>
            <w:vAlign w:val="bottom"/>
          </w:tcPr>
          <w:p w14:paraId="76240D09"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0.273837</w:t>
            </w:r>
          </w:p>
        </w:tc>
        <w:tc>
          <w:tcPr>
            <w:tcW w:w="3231" w:type="dxa"/>
            <w:gridSpan w:val="2"/>
            <w:vAlign w:val="bottom"/>
          </w:tcPr>
          <w:p w14:paraId="60151637"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Akaike info criterion</w:t>
            </w:r>
          </w:p>
        </w:tc>
        <w:tc>
          <w:tcPr>
            <w:tcW w:w="1333" w:type="dxa"/>
            <w:vAlign w:val="bottom"/>
          </w:tcPr>
          <w:p w14:paraId="2402373D"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0.316178</w:t>
            </w:r>
          </w:p>
        </w:tc>
      </w:tr>
      <w:tr w:rsidR="00D45D0E" w:rsidRPr="00FF621A" w14:paraId="7E028EA3" w14:textId="77777777" w:rsidTr="006C70CA">
        <w:trPr>
          <w:trHeight w:val="70"/>
        </w:trPr>
        <w:tc>
          <w:tcPr>
            <w:tcW w:w="2698" w:type="dxa"/>
            <w:vAlign w:val="bottom"/>
          </w:tcPr>
          <w:p w14:paraId="25EE33FF"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Sum squared resid</w:t>
            </w:r>
          </w:p>
        </w:tc>
        <w:tc>
          <w:tcPr>
            <w:tcW w:w="1475" w:type="dxa"/>
            <w:vAlign w:val="bottom"/>
          </w:tcPr>
          <w:p w14:paraId="3E4D7323"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3.899295</w:t>
            </w:r>
          </w:p>
        </w:tc>
        <w:tc>
          <w:tcPr>
            <w:tcW w:w="3231" w:type="dxa"/>
            <w:gridSpan w:val="2"/>
            <w:vAlign w:val="bottom"/>
          </w:tcPr>
          <w:p w14:paraId="3C46D3B7"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Schwarz criterion</w:t>
            </w:r>
          </w:p>
        </w:tc>
        <w:tc>
          <w:tcPr>
            <w:tcW w:w="1333" w:type="dxa"/>
            <w:vAlign w:val="bottom"/>
          </w:tcPr>
          <w:p w14:paraId="0434F0B2"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0.460846</w:t>
            </w:r>
          </w:p>
        </w:tc>
      </w:tr>
      <w:tr w:rsidR="00D45D0E" w:rsidRPr="00FF621A" w14:paraId="62A93C9C" w14:textId="77777777" w:rsidTr="006C70CA">
        <w:trPr>
          <w:trHeight w:val="70"/>
        </w:trPr>
        <w:tc>
          <w:tcPr>
            <w:tcW w:w="2698" w:type="dxa"/>
            <w:vAlign w:val="bottom"/>
          </w:tcPr>
          <w:p w14:paraId="43270956"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Log likelihood</w:t>
            </w:r>
          </w:p>
        </w:tc>
        <w:tc>
          <w:tcPr>
            <w:tcW w:w="1475" w:type="dxa"/>
            <w:vAlign w:val="bottom"/>
          </w:tcPr>
          <w:p w14:paraId="4B9E077A"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-4.852991</w:t>
            </w:r>
          </w:p>
        </w:tc>
        <w:tc>
          <w:tcPr>
            <w:tcW w:w="3231" w:type="dxa"/>
            <w:gridSpan w:val="2"/>
            <w:vAlign w:val="bottom"/>
          </w:tcPr>
          <w:p w14:paraId="0891A7FE" w14:textId="45BE0D9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xml:space="preserve">    Hannan-Quinn </w:t>
            </w:r>
            <w:r w:rsidR="00A233AD" w:rsidRPr="00793A35">
              <w:rPr>
                <w:rFonts w:ascii="Times New Roman" w:hAnsi="Times New Roman" w:cs="Times New Roman"/>
                <w:color w:val="000000"/>
                <w:sz w:val="24"/>
                <w:szCs w:val="24"/>
                <w:highlight w:val="yellow"/>
              </w:rPr>
              <w:t>criterion</w:t>
            </w:r>
            <w:r w:rsidRPr="00FF621A">
              <w:rPr>
                <w:rFonts w:ascii="Times New Roman" w:hAnsi="Times New Roman" w:cs="Times New Roman"/>
                <w:color w:val="000000"/>
                <w:sz w:val="24"/>
                <w:szCs w:val="24"/>
              </w:rPr>
              <w:t>.</w:t>
            </w:r>
          </w:p>
        </w:tc>
        <w:tc>
          <w:tcPr>
            <w:tcW w:w="1333" w:type="dxa"/>
            <w:vAlign w:val="bottom"/>
          </w:tcPr>
          <w:p w14:paraId="56E6787D"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0.372266</w:t>
            </w:r>
          </w:p>
        </w:tc>
      </w:tr>
      <w:tr w:rsidR="00D45D0E" w:rsidRPr="00FF621A" w14:paraId="6C996D13" w14:textId="77777777" w:rsidTr="006C70CA">
        <w:trPr>
          <w:trHeight w:val="70"/>
        </w:trPr>
        <w:tc>
          <w:tcPr>
            <w:tcW w:w="2698" w:type="dxa"/>
            <w:vAlign w:val="bottom"/>
          </w:tcPr>
          <w:p w14:paraId="1187076A"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F-statistic</w:t>
            </w:r>
          </w:p>
        </w:tc>
        <w:tc>
          <w:tcPr>
            <w:tcW w:w="1475" w:type="dxa"/>
            <w:vAlign w:val="bottom"/>
          </w:tcPr>
          <w:p w14:paraId="04341FB7"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12.94496</w:t>
            </w:r>
          </w:p>
        </w:tc>
        <w:tc>
          <w:tcPr>
            <w:tcW w:w="3231" w:type="dxa"/>
            <w:gridSpan w:val="2"/>
            <w:vAlign w:val="bottom"/>
          </w:tcPr>
          <w:p w14:paraId="5EB1576A"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Durbin-Watson stat</w:t>
            </w:r>
          </w:p>
        </w:tc>
        <w:tc>
          <w:tcPr>
            <w:tcW w:w="1333" w:type="dxa"/>
            <w:vAlign w:val="bottom"/>
          </w:tcPr>
          <w:p w14:paraId="54737697"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1.771743</w:t>
            </w:r>
          </w:p>
        </w:tc>
      </w:tr>
      <w:tr w:rsidR="00D45D0E" w:rsidRPr="00FF621A" w14:paraId="1EA52A62" w14:textId="77777777" w:rsidTr="006C70CA">
        <w:trPr>
          <w:trHeight w:val="70"/>
        </w:trPr>
        <w:tc>
          <w:tcPr>
            <w:tcW w:w="2698" w:type="dxa"/>
            <w:vAlign w:val="bottom"/>
          </w:tcPr>
          <w:p w14:paraId="54FA5329"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Prob(F-statistic)</w:t>
            </w:r>
          </w:p>
        </w:tc>
        <w:tc>
          <w:tcPr>
            <w:tcW w:w="1475" w:type="dxa"/>
            <w:vAlign w:val="bottom"/>
          </w:tcPr>
          <w:p w14:paraId="22551D0B"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0.000002</w:t>
            </w:r>
          </w:p>
        </w:tc>
        <w:tc>
          <w:tcPr>
            <w:tcW w:w="1615" w:type="dxa"/>
            <w:vAlign w:val="bottom"/>
          </w:tcPr>
          <w:p w14:paraId="3647FDF9"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616" w:type="dxa"/>
            <w:vAlign w:val="bottom"/>
          </w:tcPr>
          <w:p w14:paraId="02E6FE2C"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33" w:type="dxa"/>
            <w:vAlign w:val="bottom"/>
          </w:tcPr>
          <w:p w14:paraId="72B180C0"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p>
        </w:tc>
      </w:tr>
    </w:tbl>
    <w:p w14:paraId="4157B9E8" w14:textId="77777777" w:rsidR="000E4FD5" w:rsidRPr="00FF621A" w:rsidRDefault="000E4FD5" w:rsidP="00FF621A">
      <w:pPr>
        <w:pStyle w:val="Heading3"/>
        <w:spacing w:before="0"/>
        <w:jc w:val="both"/>
        <w:rPr>
          <w:rStyle w:val="Strong"/>
          <w:rFonts w:ascii="Times New Roman" w:hAnsi="Times New Roman" w:cs="Times New Roman"/>
          <w:bCs w:val="0"/>
          <w:color w:val="auto"/>
        </w:rPr>
      </w:pPr>
      <w:r w:rsidRPr="00FF621A">
        <w:rPr>
          <w:rStyle w:val="Strong"/>
          <w:rFonts w:ascii="Times New Roman" w:hAnsi="Times New Roman" w:cs="Times New Roman"/>
          <w:color w:val="auto"/>
        </w:rPr>
        <w:t>Source: Author</w:t>
      </w:r>
      <w:r w:rsidR="006C70CA" w:rsidRPr="00FF621A">
        <w:rPr>
          <w:rStyle w:val="Strong"/>
          <w:rFonts w:ascii="Times New Roman" w:hAnsi="Times New Roman" w:cs="Times New Roman"/>
          <w:color w:val="auto"/>
        </w:rPr>
        <w:t>s’</w:t>
      </w:r>
      <w:r w:rsidRPr="00FF621A">
        <w:rPr>
          <w:rStyle w:val="Strong"/>
          <w:rFonts w:ascii="Times New Roman" w:hAnsi="Times New Roman" w:cs="Times New Roman"/>
          <w:color w:val="auto"/>
        </w:rPr>
        <w:t xml:space="preserve"> Computation (2025)</w:t>
      </w:r>
    </w:p>
    <w:p w14:paraId="5D83DDFC" w14:textId="77777777" w:rsidR="00E778CC" w:rsidRPr="00FF621A" w:rsidRDefault="00D45D0E" w:rsidP="00FF621A">
      <w:pPr>
        <w:spacing w:after="0"/>
        <w:jc w:val="both"/>
        <w:rPr>
          <w:rFonts w:ascii="Times New Roman" w:hAnsi="Times New Roman" w:cs="Times New Roman"/>
          <w:b/>
          <w:bCs/>
          <w:sz w:val="24"/>
          <w:szCs w:val="24"/>
        </w:rPr>
      </w:pPr>
      <w:r w:rsidRPr="00FF621A">
        <w:rPr>
          <w:rFonts w:ascii="Times New Roman" w:hAnsi="Times New Roman" w:cs="Times New Roman"/>
          <w:sz w:val="24"/>
          <w:szCs w:val="24"/>
        </w:rPr>
        <w:br/>
      </w:r>
      <w:r w:rsidR="00792E30" w:rsidRPr="00FF621A">
        <w:rPr>
          <w:rFonts w:ascii="Times New Roman" w:hAnsi="Times New Roman" w:cs="Times New Roman"/>
          <w:b/>
          <w:bCs/>
          <w:sz w:val="24"/>
          <w:szCs w:val="24"/>
        </w:rPr>
        <w:t>Discussion of Findings</w:t>
      </w:r>
    </w:p>
    <w:p w14:paraId="26E7EB2F" w14:textId="7D884165" w:rsidR="00792E30" w:rsidRPr="00FF621A" w:rsidRDefault="00792E30" w:rsidP="00FF621A">
      <w:pPr>
        <w:spacing w:after="0"/>
        <w:jc w:val="both"/>
        <w:rPr>
          <w:rFonts w:ascii="Times New Roman" w:hAnsi="Times New Roman" w:cs="Times New Roman"/>
          <w:b/>
          <w:bCs/>
          <w:sz w:val="24"/>
          <w:szCs w:val="24"/>
        </w:rPr>
      </w:pPr>
      <w:r w:rsidRPr="00FF621A">
        <w:rPr>
          <w:rFonts w:ascii="Times New Roman" w:hAnsi="Times New Roman" w:cs="Times New Roman"/>
          <w:sz w:val="24"/>
          <w:szCs w:val="24"/>
        </w:rPr>
        <w:t xml:space="preserve">The regression analysis provides critical insights into the impact of forensic accounting expertise on risk management components and their influence on financial performance. Risk </w:t>
      </w:r>
      <w:r w:rsidR="00557302" w:rsidRPr="00FF621A">
        <w:rPr>
          <w:rFonts w:ascii="Times New Roman" w:hAnsi="Times New Roman" w:cs="Times New Roman"/>
          <w:sz w:val="24"/>
          <w:szCs w:val="24"/>
        </w:rPr>
        <w:t xml:space="preserve">mitigation and stakeholder </w:t>
      </w:r>
      <w:r w:rsidR="00A233AD" w:rsidRPr="00793A35">
        <w:rPr>
          <w:rFonts w:ascii="Times New Roman" w:hAnsi="Times New Roman" w:cs="Times New Roman"/>
          <w:sz w:val="24"/>
          <w:szCs w:val="24"/>
          <w:highlight w:val="yellow"/>
        </w:rPr>
        <w:t>decision-making</w:t>
      </w:r>
      <w:r w:rsidR="00557302" w:rsidRPr="00FF621A">
        <w:rPr>
          <w:rFonts w:ascii="Times New Roman" w:hAnsi="Times New Roman" w:cs="Times New Roman"/>
          <w:sz w:val="24"/>
          <w:szCs w:val="24"/>
        </w:rPr>
        <w:t xml:space="preserve"> </w:t>
      </w:r>
      <w:r w:rsidRPr="00FF621A">
        <w:rPr>
          <w:rFonts w:ascii="Times New Roman" w:hAnsi="Times New Roman" w:cs="Times New Roman"/>
          <w:sz w:val="24"/>
          <w:szCs w:val="24"/>
        </w:rPr>
        <w:t xml:space="preserve">emerged as significant contributors to financial performance. The positive influence of </w:t>
      </w:r>
      <w:r w:rsidR="003562CF" w:rsidRPr="00FF621A">
        <w:rPr>
          <w:rFonts w:ascii="Times New Roman" w:hAnsi="Times New Roman" w:cs="Times New Roman"/>
          <w:sz w:val="24"/>
          <w:szCs w:val="24"/>
        </w:rPr>
        <w:t xml:space="preserve">risk mitigation </w:t>
      </w:r>
      <w:r w:rsidRPr="00FF621A">
        <w:rPr>
          <w:rFonts w:ascii="Times New Roman" w:hAnsi="Times New Roman" w:cs="Times New Roman"/>
          <w:sz w:val="24"/>
          <w:szCs w:val="24"/>
        </w:rPr>
        <w:t xml:space="preserve">aligns with the findings of </w:t>
      </w:r>
      <w:r w:rsidR="008811DF" w:rsidRPr="00FF621A">
        <w:rPr>
          <w:rFonts w:ascii="Times New Roman" w:hAnsi="Times New Roman" w:cs="Times New Roman"/>
          <w:color w:val="222222"/>
          <w:sz w:val="24"/>
          <w:szCs w:val="24"/>
          <w:shd w:val="clear" w:color="auto" w:fill="FFFFFF"/>
        </w:rPr>
        <w:t>Song et al. (2025) which i</w:t>
      </w:r>
      <w:r w:rsidR="008811DF" w:rsidRPr="00FF621A">
        <w:rPr>
          <w:rFonts w:ascii="Times New Roman" w:hAnsi="Times New Roman" w:cs="Times New Roman"/>
          <w:sz w:val="24"/>
          <w:szCs w:val="24"/>
        </w:rPr>
        <w:t xml:space="preserve">nvestigates the influence of risk management strategies on sustainable project </w:t>
      </w:r>
      <w:r w:rsidR="0010589B" w:rsidRPr="00FF621A">
        <w:rPr>
          <w:rFonts w:ascii="Times New Roman" w:hAnsi="Times New Roman" w:cs="Times New Roman"/>
          <w:sz w:val="24"/>
          <w:szCs w:val="24"/>
        </w:rPr>
        <w:t>performance, specifically focus</w:t>
      </w:r>
      <w:r w:rsidR="008811DF" w:rsidRPr="00FF621A">
        <w:rPr>
          <w:rFonts w:ascii="Times New Roman" w:hAnsi="Times New Roman" w:cs="Times New Roman"/>
          <w:sz w:val="24"/>
          <w:szCs w:val="24"/>
        </w:rPr>
        <w:t xml:space="preserve">ing on the mediating function of stakeholder involvement in the construction </w:t>
      </w:r>
      <w:r w:rsidR="004B72F2" w:rsidRPr="00FF621A">
        <w:rPr>
          <w:rFonts w:ascii="Times New Roman" w:hAnsi="Times New Roman" w:cs="Times New Roman"/>
          <w:sz w:val="24"/>
          <w:szCs w:val="24"/>
        </w:rPr>
        <w:t>sector within emerging nations,</w:t>
      </w:r>
      <w:r w:rsidR="008811DF" w:rsidRPr="00FF621A">
        <w:rPr>
          <w:rFonts w:ascii="Times New Roman" w:hAnsi="Times New Roman" w:cs="Times New Roman"/>
          <w:sz w:val="24"/>
          <w:szCs w:val="24"/>
        </w:rPr>
        <w:t xml:space="preserve"> their findings confirm</w:t>
      </w:r>
      <w:r w:rsidR="004B72F2" w:rsidRPr="00FF621A">
        <w:rPr>
          <w:rFonts w:ascii="Times New Roman" w:hAnsi="Times New Roman" w:cs="Times New Roman"/>
          <w:sz w:val="24"/>
          <w:szCs w:val="24"/>
        </w:rPr>
        <w:t>ed</w:t>
      </w:r>
      <w:r w:rsidR="008811DF" w:rsidRPr="00FF621A">
        <w:rPr>
          <w:rFonts w:ascii="Times New Roman" w:hAnsi="Times New Roman" w:cs="Times New Roman"/>
          <w:sz w:val="24"/>
          <w:szCs w:val="24"/>
        </w:rPr>
        <w:t xml:space="preserve"> that all three risk management approaches significantly boost sustainable project performance. </w:t>
      </w:r>
      <w:r w:rsidRPr="00FF621A">
        <w:rPr>
          <w:rFonts w:ascii="Times New Roman" w:hAnsi="Times New Roman" w:cs="Times New Roman"/>
          <w:sz w:val="24"/>
          <w:szCs w:val="24"/>
        </w:rPr>
        <w:t xml:space="preserve">Similarly, </w:t>
      </w:r>
      <w:r w:rsidR="003562CF" w:rsidRPr="00FF621A">
        <w:rPr>
          <w:rFonts w:ascii="Times New Roman" w:hAnsi="Times New Roman" w:cs="Times New Roman"/>
          <w:sz w:val="24"/>
          <w:szCs w:val="24"/>
        </w:rPr>
        <w:t xml:space="preserve">stakeholder decision making's </w:t>
      </w:r>
      <w:r w:rsidRPr="00FF621A">
        <w:rPr>
          <w:rFonts w:ascii="Times New Roman" w:hAnsi="Times New Roman" w:cs="Times New Roman"/>
          <w:sz w:val="24"/>
          <w:szCs w:val="24"/>
        </w:rPr>
        <w:t xml:space="preserve">positive effect corroborates the conclusions of </w:t>
      </w:r>
      <w:r w:rsidR="004B72F2" w:rsidRPr="00FF621A">
        <w:rPr>
          <w:rFonts w:ascii="Times New Roman" w:hAnsi="Times New Roman" w:cs="Times New Roman"/>
          <w:color w:val="222222"/>
          <w:sz w:val="24"/>
          <w:szCs w:val="24"/>
          <w:shd w:val="clear" w:color="auto" w:fill="FFFFFF"/>
        </w:rPr>
        <w:t>Battaglia et al. (2025)</w:t>
      </w:r>
      <w:r w:rsidR="0017477A" w:rsidRPr="00FF621A">
        <w:rPr>
          <w:rFonts w:ascii="Times New Roman" w:hAnsi="Times New Roman" w:cs="Times New Roman"/>
          <w:color w:val="222222"/>
          <w:sz w:val="24"/>
          <w:szCs w:val="24"/>
          <w:shd w:val="clear" w:color="auto" w:fill="FFFFFF"/>
        </w:rPr>
        <w:t>,</w:t>
      </w:r>
      <w:r w:rsidR="004B72F2" w:rsidRPr="00FF621A">
        <w:rPr>
          <w:rFonts w:ascii="Times New Roman" w:hAnsi="Times New Roman" w:cs="Times New Roman"/>
          <w:color w:val="222222"/>
          <w:sz w:val="24"/>
          <w:szCs w:val="24"/>
          <w:shd w:val="clear" w:color="auto" w:fill="FFFFFF"/>
        </w:rPr>
        <w:t xml:space="preserve"> which i</w:t>
      </w:r>
      <w:r w:rsidR="004B72F2" w:rsidRPr="00FF621A">
        <w:rPr>
          <w:rFonts w:ascii="Times New Roman" w:hAnsi="Times New Roman" w:cs="Times New Roman"/>
          <w:color w:val="000000"/>
          <w:sz w:val="24"/>
          <w:szCs w:val="24"/>
          <w:shd w:val="clear" w:color="auto" w:fill="FFFFFF"/>
        </w:rPr>
        <w:t>nvestigated corporate strategies for integrating non-financial risks and stakeholder engagement into business management frameworks. Their results reveal that companies primarily address risk management and control in their reports, aligning with the literature.</w:t>
      </w:r>
      <w:r w:rsidR="00115EBD" w:rsidRPr="00FF621A">
        <w:rPr>
          <w:rFonts w:ascii="Times New Roman" w:hAnsi="Times New Roman" w:cs="Times New Roman"/>
          <w:color w:val="000000"/>
          <w:sz w:val="24"/>
          <w:szCs w:val="24"/>
          <w:shd w:val="clear" w:color="auto" w:fill="FFFFFF"/>
        </w:rPr>
        <w:t xml:space="preserve"> </w:t>
      </w:r>
      <w:r w:rsidRPr="00FF621A">
        <w:rPr>
          <w:rFonts w:ascii="Times New Roman" w:hAnsi="Times New Roman" w:cs="Times New Roman"/>
          <w:sz w:val="24"/>
          <w:szCs w:val="24"/>
        </w:rPr>
        <w:t xml:space="preserve">On the other hand, </w:t>
      </w:r>
      <w:r w:rsidR="00C45611" w:rsidRPr="00FF621A">
        <w:rPr>
          <w:rFonts w:ascii="Times New Roman" w:hAnsi="Times New Roman" w:cs="Times New Roman"/>
          <w:sz w:val="24"/>
          <w:szCs w:val="24"/>
        </w:rPr>
        <w:t>risk identification and assessment</w:t>
      </w:r>
      <w:r w:rsidRPr="00FF621A">
        <w:rPr>
          <w:rFonts w:ascii="Times New Roman" w:hAnsi="Times New Roman" w:cs="Times New Roman"/>
          <w:sz w:val="24"/>
          <w:szCs w:val="24"/>
        </w:rPr>
        <w:t xml:space="preserve">, despite having a positive coefficient, did not demonstrate statistical significance. </w:t>
      </w:r>
      <w:r w:rsidR="00115EBD" w:rsidRPr="00FF621A">
        <w:rPr>
          <w:rFonts w:ascii="Times New Roman" w:hAnsi="Times New Roman" w:cs="Times New Roman"/>
          <w:sz w:val="24"/>
          <w:szCs w:val="24"/>
        </w:rPr>
        <w:t>The discrepancy</w:t>
      </w:r>
      <w:r w:rsidRPr="00FF621A">
        <w:rPr>
          <w:rFonts w:ascii="Times New Roman" w:hAnsi="Times New Roman" w:cs="Times New Roman"/>
          <w:sz w:val="24"/>
          <w:szCs w:val="24"/>
        </w:rPr>
        <w:t xml:space="preserve"> </w:t>
      </w:r>
      <w:r w:rsidR="0017477A" w:rsidRPr="00FF621A">
        <w:rPr>
          <w:rFonts w:ascii="Times New Roman" w:hAnsi="Times New Roman" w:cs="Times New Roman"/>
          <w:sz w:val="24"/>
          <w:szCs w:val="24"/>
        </w:rPr>
        <w:t xml:space="preserve">is </w:t>
      </w:r>
      <w:r w:rsidRPr="00FF621A">
        <w:rPr>
          <w:rFonts w:ascii="Times New Roman" w:hAnsi="Times New Roman" w:cs="Times New Roman"/>
          <w:sz w:val="24"/>
          <w:szCs w:val="24"/>
        </w:rPr>
        <w:t xml:space="preserve">attributed to contextual </w:t>
      </w:r>
      <w:r w:rsidR="0017477A" w:rsidRPr="00FF621A">
        <w:rPr>
          <w:rFonts w:ascii="Times New Roman" w:hAnsi="Times New Roman" w:cs="Times New Roman"/>
          <w:sz w:val="24"/>
          <w:szCs w:val="24"/>
        </w:rPr>
        <w:t>and</w:t>
      </w:r>
      <w:r w:rsidRPr="00FF621A">
        <w:rPr>
          <w:rFonts w:ascii="Times New Roman" w:hAnsi="Times New Roman" w:cs="Times New Roman"/>
          <w:sz w:val="24"/>
          <w:szCs w:val="24"/>
        </w:rPr>
        <w:t xml:space="preserve"> sectoral differences, </w:t>
      </w:r>
      <w:r w:rsidR="00115EBD" w:rsidRPr="00FF621A">
        <w:rPr>
          <w:rFonts w:ascii="Times New Roman" w:hAnsi="Times New Roman" w:cs="Times New Roman"/>
          <w:sz w:val="24"/>
          <w:szCs w:val="24"/>
        </w:rPr>
        <w:t>signifying</w:t>
      </w:r>
      <w:r w:rsidRPr="00FF621A">
        <w:rPr>
          <w:rFonts w:ascii="Times New Roman" w:hAnsi="Times New Roman" w:cs="Times New Roman"/>
          <w:sz w:val="24"/>
          <w:szCs w:val="24"/>
        </w:rPr>
        <w:t xml:space="preserve"> that identification alone, w</w:t>
      </w:r>
      <w:r w:rsidR="00115EBD" w:rsidRPr="00FF621A">
        <w:rPr>
          <w:rFonts w:ascii="Times New Roman" w:hAnsi="Times New Roman" w:cs="Times New Roman"/>
          <w:sz w:val="24"/>
          <w:szCs w:val="24"/>
        </w:rPr>
        <w:t xml:space="preserve">ithout corresponding mitigation </w:t>
      </w:r>
      <w:r w:rsidRPr="00FF621A">
        <w:rPr>
          <w:rFonts w:ascii="Times New Roman" w:hAnsi="Times New Roman" w:cs="Times New Roman"/>
          <w:sz w:val="24"/>
          <w:szCs w:val="24"/>
        </w:rPr>
        <w:t>stakeholder engagement, may not directly translate into measurable financial outcomes.</w:t>
      </w:r>
      <w:r w:rsidR="00115EBD" w:rsidRPr="00FF621A">
        <w:rPr>
          <w:rFonts w:ascii="Times New Roman" w:hAnsi="Times New Roman" w:cs="Times New Roman"/>
          <w:sz w:val="24"/>
          <w:szCs w:val="24"/>
        </w:rPr>
        <w:t xml:space="preserve"> </w:t>
      </w:r>
      <w:r w:rsidR="00C45611" w:rsidRPr="00FF621A">
        <w:rPr>
          <w:rFonts w:ascii="Times New Roman" w:hAnsi="Times New Roman" w:cs="Times New Roman"/>
          <w:sz w:val="24"/>
          <w:szCs w:val="24"/>
        </w:rPr>
        <w:t>The findings</w:t>
      </w:r>
      <w:r w:rsidRPr="00FF621A">
        <w:rPr>
          <w:rFonts w:ascii="Times New Roman" w:hAnsi="Times New Roman" w:cs="Times New Roman"/>
          <w:sz w:val="24"/>
          <w:szCs w:val="24"/>
        </w:rPr>
        <w:t xml:space="preserve"> </w:t>
      </w:r>
      <w:r w:rsidR="0017477A" w:rsidRPr="00FF621A">
        <w:rPr>
          <w:rFonts w:ascii="Times New Roman" w:hAnsi="Times New Roman" w:cs="Times New Roman"/>
          <w:sz w:val="24"/>
          <w:szCs w:val="24"/>
        </w:rPr>
        <w:t>explain</w:t>
      </w:r>
      <w:r w:rsidRPr="00FF621A">
        <w:rPr>
          <w:rFonts w:ascii="Times New Roman" w:hAnsi="Times New Roman" w:cs="Times New Roman"/>
          <w:sz w:val="24"/>
          <w:szCs w:val="24"/>
        </w:rPr>
        <w:t xml:space="preserve"> a substantial portion of the variance in financial performance, and the absence of significant autocorrelation supports the robustness of the regression estimates. These findings reinforce the growing consensus in </w:t>
      </w:r>
      <w:r w:rsidR="00B64079" w:rsidRPr="00FF621A">
        <w:rPr>
          <w:rFonts w:ascii="Times New Roman" w:hAnsi="Times New Roman" w:cs="Times New Roman"/>
          <w:sz w:val="24"/>
          <w:szCs w:val="24"/>
        </w:rPr>
        <w:t xml:space="preserve">the </w:t>
      </w:r>
      <w:r w:rsidRPr="00FF621A">
        <w:rPr>
          <w:rFonts w:ascii="Times New Roman" w:hAnsi="Times New Roman" w:cs="Times New Roman"/>
          <w:sz w:val="24"/>
          <w:szCs w:val="24"/>
        </w:rPr>
        <w:t>literature that while forensic accounting tools offer broad benefits, their effectiveness is most potent when integrated with risk mitigation frameworks and participatory decision-making processes.</w:t>
      </w:r>
    </w:p>
    <w:p w14:paraId="2A362D5D" w14:textId="77777777" w:rsidR="00792E30" w:rsidRPr="00FF621A" w:rsidRDefault="001537F9" w:rsidP="00FF621A">
      <w:pPr>
        <w:spacing w:after="0"/>
        <w:jc w:val="both"/>
        <w:rPr>
          <w:rFonts w:ascii="Times New Roman" w:hAnsi="Times New Roman" w:cs="Times New Roman"/>
          <w:b/>
          <w:bCs/>
          <w:sz w:val="24"/>
          <w:szCs w:val="24"/>
        </w:rPr>
      </w:pPr>
      <w:r w:rsidRPr="00FF621A">
        <w:rPr>
          <w:rFonts w:ascii="Times New Roman" w:hAnsi="Times New Roman" w:cs="Times New Roman"/>
          <w:b/>
          <w:bCs/>
          <w:sz w:val="24"/>
          <w:szCs w:val="24"/>
        </w:rPr>
        <w:t>Conclusion</w:t>
      </w:r>
    </w:p>
    <w:p w14:paraId="7B77009A" w14:textId="77777777" w:rsidR="00B21388" w:rsidRPr="00FF621A" w:rsidRDefault="0090071C" w:rsidP="00FF621A">
      <w:p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 xml:space="preserve">In light of the results from this study, the study </w:t>
      </w:r>
      <w:r w:rsidR="00B21388" w:rsidRPr="00FF621A">
        <w:rPr>
          <w:rFonts w:ascii="Times New Roman" w:hAnsi="Times New Roman" w:cs="Times New Roman"/>
          <w:bCs/>
          <w:sz w:val="24"/>
          <w:szCs w:val="24"/>
        </w:rPr>
        <w:t>concluded that</w:t>
      </w:r>
    </w:p>
    <w:p w14:paraId="1F5F2083" w14:textId="77777777" w:rsidR="00EB62C8" w:rsidRPr="00FF621A" w:rsidRDefault="0090071C" w:rsidP="00FF621A">
      <w:pPr>
        <w:pStyle w:val="ListParagraph"/>
        <w:numPr>
          <w:ilvl w:val="0"/>
          <w:numId w:val="18"/>
        </w:num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Risk mitigation and stakeholder decision-making inform the financial performance of risk mitigation and stakeholder decision-making.</w:t>
      </w:r>
    </w:p>
    <w:p w14:paraId="1F6F1224" w14:textId="4A235213" w:rsidR="00EB62C8" w:rsidRPr="00FF621A" w:rsidRDefault="0090071C" w:rsidP="00FF621A">
      <w:pPr>
        <w:pStyle w:val="ListParagraph"/>
        <w:numPr>
          <w:ilvl w:val="0"/>
          <w:numId w:val="18"/>
        </w:numPr>
        <w:spacing w:after="0"/>
        <w:jc w:val="both"/>
        <w:rPr>
          <w:rFonts w:ascii="Times New Roman" w:hAnsi="Times New Roman" w:cs="Times New Roman"/>
          <w:bCs/>
          <w:sz w:val="24"/>
          <w:szCs w:val="24"/>
        </w:rPr>
      </w:pPr>
      <w:r w:rsidRPr="00FF621A">
        <w:rPr>
          <w:rFonts w:ascii="Times New Roman" w:hAnsi="Times New Roman" w:cs="Times New Roman"/>
          <w:bCs/>
          <w:sz w:val="24"/>
          <w:szCs w:val="24"/>
        </w:rPr>
        <w:lastRenderedPageBreak/>
        <w:t xml:space="preserve">Although risk identification and assessment are positively </w:t>
      </w:r>
      <w:r w:rsidR="00EB62C8" w:rsidRPr="00FF621A">
        <w:rPr>
          <w:rFonts w:ascii="Times New Roman" w:hAnsi="Times New Roman" w:cs="Times New Roman"/>
          <w:bCs/>
          <w:sz w:val="24"/>
          <w:szCs w:val="24"/>
        </w:rPr>
        <w:t>relat</w:t>
      </w:r>
      <w:r w:rsidRPr="00FF621A">
        <w:rPr>
          <w:rFonts w:ascii="Times New Roman" w:hAnsi="Times New Roman" w:cs="Times New Roman"/>
          <w:bCs/>
          <w:sz w:val="24"/>
          <w:szCs w:val="24"/>
        </w:rPr>
        <w:t xml:space="preserve">ed </w:t>
      </w:r>
      <w:r w:rsidR="00EB62C8" w:rsidRPr="00FF621A">
        <w:rPr>
          <w:rFonts w:ascii="Times New Roman" w:hAnsi="Times New Roman" w:cs="Times New Roman"/>
          <w:bCs/>
          <w:sz w:val="24"/>
          <w:szCs w:val="24"/>
        </w:rPr>
        <w:t>to</w:t>
      </w:r>
      <w:r w:rsidRPr="00FF621A">
        <w:rPr>
          <w:rFonts w:ascii="Times New Roman" w:hAnsi="Times New Roman" w:cs="Times New Roman"/>
          <w:bCs/>
          <w:sz w:val="24"/>
          <w:szCs w:val="24"/>
        </w:rPr>
        <w:t xml:space="preserve"> financial performance, the </w:t>
      </w:r>
      <w:r w:rsidR="00EB62C8" w:rsidRPr="00FF621A">
        <w:rPr>
          <w:rFonts w:ascii="Times New Roman" w:hAnsi="Times New Roman" w:cs="Times New Roman"/>
          <w:bCs/>
          <w:sz w:val="24"/>
          <w:szCs w:val="24"/>
        </w:rPr>
        <w:t>non-significance</w:t>
      </w:r>
      <w:r w:rsidRPr="00FF621A">
        <w:rPr>
          <w:rFonts w:ascii="Times New Roman" w:hAnsi="Times New Roman" w:cs="Times New Roman"/>
          <w:bCs/>
          <w:sz w:val="24"/>
          <w:szCs w:val="24"/>
        </w:rPr>
        <w:t xml:space="preserve"> indicates that identification needs to be followed with some action or engagement </w:t>
      </w:r>
      <w:r w:rsidR="00A233AD" w:rsidRPr="00793A35">
        <w:rPr>
          <w:rFonts w:ascii="Times New Roman" w:hAnsi="Times New Roman" w:cs="Times New Roman"/>
          <w:bCs/>
          <w:sz w:val="24"/>
          <w:szCs w:val="24"/>
          <w:highlight w:val="yellow"/>
        </w:rPr>
        <w:t>to</w:t>
      </w:r>
      <w:r w:rsidRPr="00FF621A">
        <w:rPr>
          <w:rFonts w:ascii="Times New Roman" w:hAnsi="Times New Roman" w:cs="Times New Roman"/>
          <w:bCs/>
          <w:sz w:val="24"/>
          <w:szCs w:val="24"/>
        </w:rPr>
        <w:t xml:space="preserve"> be effective.</w:t>
      </w:r>
    </w:p>
    <w:p w14:paraId="0317ACAC" w14:textId="48109205" w:rsidR="0090071C" w:rsidRPr="00FF621A" w:rsidRDefault="0090071C" w:rsidP="00FF621A">
      <w:pPr>
        <w:pStyle w:val="ListParagraph"/>
        <w:numPr>
          <w:ilvl w:val="0"/>
          <w:numId w:val="18"/>
        </w:num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 xml:space="preserve">Forensic tools are most impactful when they are used in conjunction </w:t>
      </w:r>
      <w:r w:rsidR="00A233AD" w:rsidRPr="00793A35">
        <w:rPr>
          <w:rFonts w:ascii="Times New Roman" w:hAnsi="Times New Roman" w:cs="Times New Roman"/>
          <w:bCs/>
          <w:sz w:val="24"/>
          <w:szCs w:val="24"/>
          <w:highlight w:val="yellow"/>
        </w:rPr>
        <w:t xml:space="preserve">with </w:t>
      </w:r>
      <w:r w:rsidRPr="00FF621A">
        <w:rPr>
          <w:rFonts w:ascii="Times New Roman" w:hAnsi="Times New Roman" w:cs="Times New Roman"/>
          <w:bCs/>
          <w:sz w:val="24"/>
          <w:szCs w:val="24"/>
        </w:rPr>
        <w:t xml:space="preserve">and alignment with particular </w:t>
      </w:r>
      <w:r w:rsidR="00A233AD" w:rsidRPr="00793A35">
        <w:rPr>
          <w:rFonts w:ascii="Times New Roman" w:hAnsi="Times New Roman" w:cs="Times New Roman"/>
          <w:bCs/>
          <w:sz w:val="24"/>
          <w:szCs w:val="24"/>
          <w:highlight w:val="yellow"/>
        </w:rPr>
        <w:t xml:space="preserve">organisational </w:t>
      </w:r>
      <w:r w:rsidRPr="00FF621A">
        <w:rPr>
          <w:rFonts w:ascii="Times New Roman" w:hAnsi="Times New Roman" w:cs="Times New Roman"/>
          <w:bCs/>
          <w:sz w:val="24"/>
          <w:szCs w:val="24"/>
        </w:rPr>
        <w:t>risk frames and forms of participatory governance.</w:t>
      </w:r>
    </w:p>
    <w:p w14:paraId="3E4801CD" w14:textId="77777777" w:rsidR="0090071C" w:rsidRPr="00FF621A" w:rsidRDefault="0090071C" w:rsidP="00FF621A">
      <w:pPr>
        <w:spacing w:after="0"/>
        <w:jc w:val="both"/>
        <w:rPr>
          <w:rFonts w:ascii="Times New Roman" w:hAnsi="Times New Roman" w:cs="Times New Roman"/>
          <w:bCs/>
          <w:sz w:val="24"/>
          <w:szCs w:val="24"/>
        </w:rPr>
      </w:pPr>
    </w:p>
    <w:p w14:paraId="6B79DB9B" w14:textId="77777777" w:rsidR="0090071C" w:rsidRPr="00FF621A" w:rsidRDefault="0090071C" w:rsidP="00FF621A">
      <w:pPr>
        <w:spacing w:after="0"/>
        <w:jc w:val="both"/>
        <w:rPr>
          <w:rFonts w:ascii="Times New Roman" w:hAnsi="Times New Roman" w:cs="Times New Roman"/>
          <w:b/>
          <w:bCs/>
          <w:sz w:val="24"/>
          <w:szCs w:val="24"/>
        </w:rPr>
      </w:pPr>
      <w:r w:rsidRPr="00FF621A">
        <w:rPr>
          <w:rFonts w:ascii="Times New Roman" w:hAnsi="Times New Roman" w:cs="Times New Roman"/>
          <w:b/>
          <w:bCs/>
          <w:sz w:val="24"/>
          <w:szCs w:val="24"/>
        </w:rPr>
        <w:t>Recommendations</w:t>
      </w:r>
    </w:p>
    <w:p w14:paraId="3CEABAC0" w14:textId="77777777" w:rsidR="00EB62C8" w:rsidRPr="00FF621A" w:rsidRDefault="00EB62C8" w:rsidP="00FF621A">
      <w:p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This study recommended that</w:t>
      </w:r>
    </w:p>
    <w:p w14:paraId="140B31E4" w14:textId="77777777" w:rsidR="00EB62C8" w:rsidRPr="00FF621A" w:rsidRDefault="008D0927" w:rsidP="00FF621A">
      <w:pPr>
        <w:pStyle w:val="ListParagraph"/>
        <w:numPr>
          <w:ilvl w:val="0"/>
          <w:numId w:val="19"/>
        </w:num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Embedding</w:t>
      </w:r>
      <w:r w:rsidR="0090071C" w:rsidRPr="00FF621A">
        <w:rPr>
          <w:rFonts w:ascii="Times New Roman" w:hAnsi="Times New Roman" w:cs="Times New Roman"/>
          <w:bCs/>
          <w:sz w:val="24"/>
          <w:szCs w:val="24"/>
        </w:rPr>
        <w:t xml:space="preserve"> </w:t>
      </w:r>
      <w:r w:rsidRPr="00FF621A">
        <w:rPr>
          <w:rFonts w:ascii="Times New Roman" w:hAnsi="Times New Roman" w:cs="Times New Roman"/>
          <w:bCs/>
          <w:sz w:val="24"/>
          <w:szCs w:val="24"/>
        </w:rPr>
        <w:t>forensic accounting should be used as part of</w:t>
      </w:r>
      <w:r w:rsidR="0090071C" w:rsidRPr="00FF621A">
        <w:rPr>
          <w:rFonts w:ascii="Times New Roman" w:hAnsi="Times New Roman" w:cs="Times New Roman"/>
          <w:bCs/>
          <w:sz w:val="24"/>
          <w:szCs w:val="24"/>
        </w:rPr>
        <w:t xml:space="preserve"> </w:t>
      </w:r>
      <w:r w:rsidRPr="00FF621A">
        <w:rPr>
          <w:rFonts w:ascii="Times New Roman" w:hAnsi="Times New Roman" w:cs="Times New Roman"/>
          <w:bCs/>
          <w:sz w:val="24"/>
          <w:szCs w:val="24"/>
        </w:rPr>
        <w:t xml:space="preserve">a </w:t>
      </w:r>
      <w:r w:rsidR="0090071C" w:rsidRPr="00FF621A">
        <w:rPr>
          <w:rFonts w:ascii="Times New Roman" w:hAnsi="Times New Roman" w:cs="Times New Roman"/>
          <w:bCs/>
          <w:sz w:val="24"/>
          <w:szCs w:val="24"/>
        </w:rPr>
        <w:t>risk mitigation strategy that proactively manages and responds to the management of identified risks</w:t>
      </w:r>
      <w:r w:rsidRPr="00FF621A">
        <w:rPr>
          <w:rFonts w:ascii="Times New Roman" w:hAnsi="Times New Roman" w:cs="Times New Roman"/>
          <w:bCs/>
          <w:sz w:val="24"/>
          <w:szCs w:val="24"/>
        </w:rPr>
        <w:t xml:space="preserve"> in the Nigerian banking sector</w:t>
      </w:r>
      <w:r w:rsidR="0090071C" w:rsidRPr="00FF621A">
        <w:rPr>
          <w:rFonts w:ascii="Times New Roman" w:hAnsi="Times New Roman" w:cs="Times New Roman"/>
          <w:bCs/>
          <w:sz w:val="24"/>
          <w:szCs w:val="24"/>
        </w:rPr>
        <w:t>.</w:t>
      </w:r>
    </w:p>
    <w:p w14:paraId="0C85BF03" w14:textId="3EBEB1F8" w:rsidR="00EB62C8" w:rsidRPr="00FF621A" w:rsidRDefault="0090071C" w:rsidP="00FF621A">
      <w:pPr>
        <w:pStyle w:val="ListParagraph"/>
        <w:numPr>
          <w:ilvl w:val="0"/>
          <w:numId w:val="19"/>
        </w:numPr>
        <w:spacing w:after="0"/>
        <w:jc w:val="both"/>
        <w:rPr>
          <w:rFonts w:ascii="Times New Roman" w:hAnsi="Times New Roman" w:cs="Times New Roman"/>
          <w:b/>
          <w:bCs/>
          <w:sz w:val="24"/>
          <w:szCs w:val="24"/>
        </w:rPr>
      </w:pPr>
      <w:r w:rsidRPr="00FF621A">
        <w:rPr>
          <w:rFonts w:ascii="Times New Roman" w:hAnsi="Times New Roman" w:cs="Times New Roman"/>
          <w:bCs/>
          <w:sz w:val="24"/>
          <w:szCs w:val="24"/>
        </w:rPr>
        <w:t xml:space="preserve">Stakeholders should be included in decision-making processes to ensure better accountability and alignment of risk management with </w:t>
      </w:r>
      <w:r w:rsidR="00A233AD" w:rsidRPr="00793A35">
        <w:rPr>
          <w:rFonts w:ascii="Times New Roman" w:hAnsi="Times New Roman" w:cs="Times New Roman"/>
          <w:bCs/>
          <w:sz w:val="24"/>
          <w:szCs w:val="24"/>
          <w:highlight w:val="yellow"/>
        </w:rPr>
        <w:t>organisational</w:t>
      </w:r>
      <w:r w:rsidR="00A233AD" w:rsidRPr="00FF621A">
        <w:rPr>
          <w:rFonts w:ascii="Times New Roman" w:hAnsi="Times New Roman" w:cs="Times New Roman"/>
          <w:bCs/>
          <w:sz w:val="24"/>
          <w:szCs w:val="24"/>
        </w:rPr>
        <w:t xml:space="preserve"> </w:t>
      </w:r>
      <w:r w:rsidRPr="00FF621A">
        <w:rPr>
          <w:rFonts w:ascii="Times New Roman" w:hAnsi="Times New Roman" w:cs="Times New Roman"/>
          <w:bCs/>
          <w:sz w:val="24"/>
          <w:szCs w:val="24"/>
        </w:rPr>
        <w:t>strategy</w:t>
      </w:r>
      <w:r w:rsidR="00A93A03" w:rsidRPr="00FF621A">
        <w:rPr>
          <w:rFonts w:ascii="Times New Roman" w:hAnsi="Times New Roman" w:cs="Times New Roman"/>
          <w:bCs/>
          <w:sz w:val="24"/>
          <w:szCs w:val="24"/>
        </w:rPr>
        <w:t xml:space="preserve"> when deciding on </w:t>
      </w:r>
      <w:r w:rsidR="00B25938" w:rsidRPr="00FF621A">
        <w:rPr>
          <w:rFonts w:ascii="Times New Roman" w:hAnsi="Times New Roman" w:cs="Times New Roman"/>
          <w:bCs/>
          <w:sz w:val="24"/>
          <w:szCs w:val="24"/>
        </w:rPr>
        <w:t>matters</w:t>
      </w:r>
      <w:r w:rsidR="00A93A03" w:rsidRPr="00FF621A">
        <w:rPr>
          <w:rFonts w:ascii="Times New Roman" w:hAnsi="Times New Roman" w:cs="Times New Roman"/>
          <w:bCs/>
          <w:sz w:val="24"/>
          <w:szCs w:val="24"/>
        </w:rPr>
        <w:t xml:space="preserve"> relating to financial risk control</w:t>
      </w:r>
      <w:r w:rsidRPr="00FF621A">
        <w:rPr>
          <w:rFonts w:ascii="Times New Roman" w:hAnsi="Times New Roman" w:cs="Times New Roman"/>
          <w:bCs/>
          <w:sz w:val="24"/>
          <w:szCs w:val="24"/>
        </w:rPr>
        <w:t>.</w:t>
      </w:r>
    </w:p>
    <w:p w14:paraId="01FD9F00" w14:textId="77777777" w:rsidR="00EB62C8" w:rsidRPr="00FF621A" w:rsidRDefault="0090071C" w:rsidP="00FF621A">
      <w:pPr>
        <w:pStyle w:val="ListParagraph"/>
        <w:numPr>
          <w:ilvl w:val="0"/>
          <w:numId w:val="19"/>
        </w:numPr>
        <w:spacing w:after="0"/>
        <w:jc w:val="both"/>
        <w:rPr>
          <w:rFonts w:ascii="Times New Roman" w:hAnsi="Times New Roman" w:cs="Times New Roman"/>
          <w:b/>
          <w:bCs/>
          <w:sz w:val="24"/>
          <w:szCs w:val="24"/>
        </w:rPr>
      </w:pPr>
      <w:r w:rsidRPr="00FF621A">
        <w:rPr>
          <w:rFonts w:ascii="Times New Roman" w:hAnsi="Times New Roman" w:cs="Times New Roman"/>
          <w:bCs/>
          <w:sz w:val="24"/>
          <w:szCs w:val="24"/>
        </w:rPr>
        <w:t xml:space="preserve">Corporations must adapt forensic accounting to the specific working environment of their operations, not only </w:t>
      </w:r>
      <w:r w:rsidR="00746708" w:rsidRPr="00FF621A">
        <w:rPr>
          <w:rFonts w:ascii="Times New Roman" w:hAnsi="Times New Roman" w:cs="Times New Roman"/>
          <w:bCs/>
          <w:sz w:val="24"/>
          <w:szCs w:val="24"/>
        </w:rPr>
        <w:t xml:space="preserve">to </w:t>
      </w:r>
      <w:r w:rsidRPr="00FF621A">
        <w:rPr>
          <w:rFonts w:ascii="Times New Roman" w:hAnsi="Times New Roman" w:cs="Times New Roman"/>
          <w:bCs/>
          <w:sz w:val="24"/>
          <w:szCs w:val="24"/>
        </w:rPr>
        <w:t>identify risk but act upon it with relevant s</w:t>
      </w:r>
      <w:r w:rsidR="00B25938" w:rsidRPr="00FF621A">
        <w:rPr>
          <w:rFonts w:ascii="Times New Roman" w:hAnsi="Times New Roman" w:cs="Times New Roman"/>
          <w:bCs/>
          <w:sz w:val="24"/>
          <w:szCs w:val="24"/>
        </w:rPr>
        <w:t>ector</w:t>
      </w:r>
      <w:r w:rsidRPr="00FF621A">
        <w:rPr>
          <w:rFonts w:ascii="Times New Roman" w:hAnsi="Times New Roman" w:cs="Times New Roman"/>
          <w:bCs/>
          <w:sz w:val="24"/>
          <w:szCs w:val="24"/>
        </w:rPr>
        <w:t xml:space="preserve"> and with </w:t>
      </w:r>
      <w:r w:rsidR="00B25938" w:rsidRPr="00FF621A">
        <w:rPr>
          <w:rFonts w:ascii="Times New Roman" w:hAnsi="Times New Roman" w:cs="Times New Roman"/>
          <w:bCs/>
          <w:sz w:val="24"/>
          <w:szCs w:val="24"/>
        </w:rPr>
        <w:t>the</w:t>
      </w:r>
      <w:r w:rsidRPr="00FF621A">
        <w:rPr>
          <w:rFonts w:ascii="Times New Roman" w:hAnsi="Times New Roman" w:cs="Times New Roman"/>
          <w:bCs/>
          <w:sz w:val="24"/>
          <w:szCs w:val="24"/>
        </w:rPr>
        <w:t xml:space="preserve"> </w:t>
      </w:r>
      <w:r w:rsidR="00B25938" w:rsidRPr="00FF621A">
        <w:rPr>
          <w:rFonts w:ascii="Times New Roman" w:hAnsi="Times New Roman" w:cs="Times New Roman"/>
          <w:bCs/>
          <w:sz w:val="24"/>
          <w:szCs w:val="24"/>
        </w:rPr>
        <w:t>environment</w:t>
      </w:r>
      <w:r w:rsidRPr="00FF621A">
        <w:rPr>
          <w:rFonts w:ascii="Times New Roman" w:hAnsi="Times New Roman" w:cs="Times New Roman"/>
          <w:bCs/>
          <w:sz w:val="24"/>
          <w:szCs w:val="24"/>
        </w:rPr>
        <w:t xml:space="preserve"> they work </w:t>
      </w:r>
      <w:r w:rsidR="00B25938" w:rsidRPr="00FF621A">
        <w:rPr>
          <w:rFonts w:ascii="Times New Roman" w:hAnsi="Times New Roman" w:cs="Times New Roman"/>
          <w:bCs/>
          <w:sz w:val="24"/>
          <w:szCs w:val="24"/>
        </w:rPr>
        <w:t>in</w:t>
      </w:r>
      <w:r w:rsidRPr="00FF621A">
        <w:rPr>
          <w:rFonts w:ascii="Times New Roman" w:hAnsi="Times New Roman" w:cs="Times New Roman"/>
          <w:bCs/>
          <w:sz w:val="24"/>
          <w:szCs w:val="24"/>
        </w:rPr>
        <w:t>.</w:t>
      </w:r>
    </w:p>
    <w:p w14:paraId="79C96C5B" w14:textId="77777777" w:rsidR="00CA770F" w:rsidRPr="00FF621A" w:rsidRDefault="003220F0" w:rsidP="00FF621A">
      <w:pPr>
        <w:spacing w:after="0"/>
        <w:jc w:val="both"/>
        <w:rPr>
          <w:rFonts w:ascii="Times New Roman" w:hAnsi="Times New Roman" w:cs="Times New Roman"/>
          <w:b/>
          <w:bCs/>
          <w:sz w:val="24"/>
          <w:szCs w:val="24"/>
        </w:rPr>
      </w:pPr>
      <w:r w:rsidRPr="00FF621A">
        <w:rPr>
          <w:rFonts w:ascii="Times New Roman" w:hAnsi="Times New Roman" w:cs="Times New Roman"/>
          <w:b/>
          <w:bCs/>
          <w:sz w:val="24"/>
          <w:szCs w:val="24"/>
        </w:rPr>
        <w:t>Implications</w:t>
      </w:r>
    </w:p>
    <w:p w14:paraId="3F4EE974" w14:textId="3929849C" w:rsidR="003220F0" w:rsidRDefault="00EB62C8" w:rsidP="00FF621A">
      <w:pPr>
        <w:spacing w:after="0"/>
        <w:jc w:val="both"/>
        <w:rPr>
          <w:rFonts w:ascii="Times New Roman" w:eastAsia="Times New Roman" w:hAnsi="Times New Roman" w:cs="Times New Roman"/>
          <w:sz w:val="24"/>
          <w:szCs w:val="24"/>
        </w:rPr>
      </w:pPr>
      <w:r w:rsidRPr="00FF621A">
        <w:rPr>
          <w:rFonts w:ascii="Times New Roman" w:eastAsia="Times New Roman" w:hAnsi="Times New Roman" w:cs="Times New Roman"/>
          <w:sz w:val="24"/>
          <w:szCs w:val="24"/>
        </w:rPr>
        <w:t xml:space="preserve">The </w:t>
      </w:r>
      <w:r w:rsidR="00746708" w:rsidRPr="00FF621A">
        <w:rPr>
          <w:rFonts w:ascii="Times New Roman" w:eastAsia="Times New Roman" w:hAnsi="Times New Roman" w:cs="Times New Roman"/>
          <w:sz w:val="24"/>
          <w:szCs w:val="24"/>
        </w:rPr>
        <w:t xml:space="preserve">findings are </w:t>
      </w:r>
      <w:r w:rsidRPr="00FF621A">
        <w:rPr>
          <w:rFonts w:ascii="Times New Roman" w:eastAsia="Times New Roman" w:hAnsi="Times New Roman" w:cs="Times New Roman"/>
          <w:sz w:val="24"/>
          <w:szCs w:val="24"/>
        </w:rPr>
        <w:t xml:space="preserve">that forensic accounting skills are optimally </w:t>
      </w:r>
      <w:r w:rsidR="00A233AD" w:rsidRPr="00793A35">
        <w:rPr>
          <w:rFonts w:ascii="Times New Roman" w:eastAsia="Times New Roman" w:hAnsi="Times New Roman" w:cs="Times New Roman"/>
          <w:sz w:val="24"/>
          <w:szCs w:val="24"/>
          <w:highlight w:val="yellow"/>
        </w:rPr>
        <w:t xml:space="preserve">utilised </w:t>
      </w:r>
      <w:r w:rsidRPr="00FF621A">
        <w:rPr>
          <w:rFonts w:ascii="Times New Roman" w:eastAsia="Times New Roman" w:hAnsi="Times New Roman" w:cs="Times New Roman"/>
          <w:sz w:val="24"/>
          <w:szCs w:val="24"/>
        </w:rPr>
        <w:t xml:space="preserve">as a component of a larger risk management process. </w:t>
      </w:r>
      <w:r w:rsidR="00A233AD" w:rsidRPr="00793A35">
        <w:rPr>
          <w:rFonts w:ascii="Times New Roman" w:eastAsia="Times New Roman" w:hAnsi="Times New Roman" w:cs="Times New Roman"/>
          <w:sz w:val="24"/>
          <w:szCs w:val="24"/>
          <w:highlight w:val="yellow"/>
        </w:rPr>
        <w:t xml:space="preserve">Organisations </w:t>
      </w:r>
      <w:r w:rsidRPr="00FF621A">
        <w:rPr>
          <w:rFonts w:ascii="Times New Roman" w:eastAsia="Times New Roman" w:hAnsi="Times New Roman" w:cs="Times New Roman"/>
          <w:sz w:val="24"/>
          <w:szCs w:val="24"/>
        </w:rPr>
        <w:t xml:space="preserve">that respond to or solely use forensic accounting as a separate function are not likely to </w:t>
      </w:r>
      <w:r w:rsidR="00A233AD" w:rsidRPr="00793A35">
        <w:rPr>
          <w:rFonts w:ascii="Times New Roman" w:eastAsia="Times New Roman" w:hAnsi="Times New Roman" w:cs="Times New Roman"/>
          <w:sz w:val="24"/>
          <w:szCs w:val="24"/>
          <w:highlight w:val="yellow"/>
        </w:rPr>
        <w:t xml:space="preserve">maximise </w:t>
      </w:r>
      <w:r w:rsidRPr="00FF621A">
        <w:rPr>
          <w:rFonts w:ascii="Times New Roman" w:eastAsia="Times New Roman" w:hAnsi="Times New Roman" w:cs="Times New Roman"/>
          <w:sz w:val="24"/>
          <w:szCs w:val="24"/>
        </w:rPr>
        <w:t>the benefits of the practice in impro</w:t>
      </w:r>
      <w:r w:rsidR="00A6339E" w:rsidRPr="00FF621A">
        <w:rPr>
          <w:rFonts w:ascii="Times New Roman" w:eastAsia="Times New Roman" w:hAnsi="Times New Roman" w:cs="Times New Roman"/>
          <w:sz w:val="24"/>
          <w:szCs w:val="24"/>
        </w:rPr>
        <w:t>ving financial performance. The study</w:t>
      </w:r>
      <w:r w:rsidRPr="00FF621A">
        <w:rPr>
          <w:rFonts w:ascii="Times New Roman" w:eastAsia="Times New Roman" w:hAnsi="Times New Roman" w:cs="Times New Roman"/>
          <w:sz w:val="24"/>
          <w:szCs w:val="24"/>
        </w:rPr>
        <w:t xml:space="preserve"> </w:t>
      </w:r>
      <w:r w:rsidR="00EC4377" w:rsidRPr="00FF621A">
        <w:rPr>
          <w:rFonts w:ascii="Times New Roman" w:eastAsia="Times New Roman" w:hAnsi="Times New Roman" w:cs="Times New Roman"/>
          <w:sz w:val="24"/>
          <w:szCs w:val="24"/>
        </w:rPr>
        <w:t>supports</w:t>
      </w:r>
      <w:r w:rsidRPr="00FF621A">
        <w:rPr>
          <w:rFonts w:ascii="Times New Roman" w:eastAsia="Times New Roman" w:hAnsi="Times New Roman" w:cs="Times New Roman"/>
          <w:sz w:val="24"/>
          <w:szCs w:val="24"/>
        </w:rPr>
        <w:t xml:space="preserve"> policies and regulations that drive the incorporation of forensic accounting in the go</w:t>
      </w:r>
      <w:r w:rsidR="004D4F98" w:rsidRPr="00FF621A">
        <w:rPr>
          <w:rFonts w:ascii="Times New Roman" w:eastAsia="Times New Roman" w:hAnsi="Times New Roman" w:cs="Times New Roman"/>
          <w:sz w:val="24"/>
          <w:szCs w:val="24"/>
        </w:rPr>
        <w:t>vernance of risk in general and</w:t>
      </w:r>
      <w:r w:rsidRPr="00FF621A">
        <w:rPr>
          <w:rFonts w:ascii="Times New Roman" w:eastAsia="Times New Roman" w:hAnsi="Times New Roman" w:cs="Times New Roman"/>
          <w:sz w:val="24"/>
          <w:szCs w:val="24"/>
        </w:rPr>
        <w:t xml:space="preserve"> the need for sector-specific guidelines in order to improve the applicability and influence of forensic practices.</w:t>
      </w:r>
    </w:p>
    <w:p w14:paraId="515EE46D" w14:textId="77777777" w:rsidR="008B38D2" w:rsidRDefault="008B38D2" w:rsidP="008B38D2">
      <w:pPr>
        <w:spacing w:after="0" w:line="240" w:lineRule="auto"/>
        <w:jc w:val="both"/>
        <w:rPr>
          <w:rFonts w:ascii="Times New Roman" w:eastAsia="Calibri" w:hAnsi="Times New Roman" w:cs="Times New Roman"/>
          <w:b/>
          <w:kern w:val="2"/>
          <w:sz w:val="24"/>
          <w:szCs w:val="24"/>
          <w14:ligatures w14:val="standardContextual"/>
        </w:rPr>
      </w:pPr>
    </w:p>
    <w:p w14:paraId="406E08E8" w14:textId="77777777" w:rsidR="008B38D2" w:rsidRPr="008B38D2" w:rsidRDefault="008B38D2" w:rsidP="008B38D2">
      <w:pPr>
        <w:spacing w:after="0" w:line="240" w:lineRule="auto"/>
        <w:jc w:val="both"/>
        <w:rPr>
          <w:rFonts w:ascii="Times New Roman" w:eastAsia="Calibri" w:hAnsi="Times New Roman" w:cs="Times New Roman"/>
          <w:b/>
          <w:kern w:val="2"/>
          <w:sz w:val="24"/>
          <w:szCs w:val="24"/>
          <w14:ligatures w14:val="standardContextual"/>
        </w:rPr>
      </w:pPr>
      <w:r w:rsidRPr="008B38D2">
        <w:rPr>
          <w:rFonts w:ascii="Times New Roman" w:eastAsia="Calibri" w:hAnsi="Times New Roman" w:cs="Times New Roman"/>
          <w:b/>
          <w:kern w:val="2"/>
          <w:sz w:val="24"/>
          <w:szCs w:val="24"/>
          <w14:ligatures w14:val="standardContextual"/>
        </w:rPr>
        <w:t>Disclaimer (Artificial intelligence)</w:t>
      </w:r>
    </w:p>
    <w:p w14:paraId="585887EB" w14:textId="77777777" w:rsidR="008B38D2" w:rsidRPr="008B38D2" w:rsidRDefault="008B38D2" w:rsidP="008B38D2">
      <w:pPr>
        <w:spacing w:after="0" w:line="240" w:lineRule="auto"/>
        <w:jc w:val="both"/>
        <w:rPr>
          <w:rFonts w:ascii="Times New Roman" w:eastAsia="Calibri" w:hAnsi="Times New Roman" w:cs="Times New Roman"/>
          <w:kern w:val="2"/>
          <w:sz w:val="24"/>
          <w:szCs w:val="24"/>
          <w:highlight w:val="yellow"/>
          <w14:ligatures w14:val="standardContextual"/>
        </w:rPr>
      </w:pPr>
      <w:r w:rsidRPr="008B38D2">
        <w:rPr>
          <w:rFonts w:ascii="Times New Roman" w:eastAsia="Calibri" w:hAnsi="Times New Roman" w:cs="Times New Roman"/>
          <w:kern w:val="2"/>
          <w:sz w:val="24"/>
          <w:szCs w:val="24"/>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76321D4" w14:textId="77777777" w:rsidR="008B38D2" w:rsidRDefault="008B38D2" w:rsidP="00FF621A">
      <w:pPr>
        <w:spacing w:after="0"/>
        <w:jc w:val="both"/>
        <w:rPr>
          <w:rFonts w:ascii="Times New Roman" w:eastAsia="Times New Roman" w:hAnsi="Times New Roman" w:cs="Times New Roman"/>
          <w:sz w:val="24"/>
          <w:szCs w:val="24"/>
        </w:rPr>
      </w:pPr>
    </w:p>
    <w:p w14:paraId="1115AB98" w14:textId="77777777" w:rsidR="002E6B48" w:rsidRPr="002E6B48" w:rsidRDefault="002E6B48" w:rsidP="00050D68">
      <w:pPr>
        <w:spacing w:after="0"/>
        <w:jc w:val="center"/>
        <w:rPr>
          <w:rFonts w:ascii="Times New Roman" w:eastAsia="Times New Roman" w:hAnsi="Times New Roman" w:cs="Times New Roman"/>
          <w:b/>
          <w:sz w:val="24"/>
          <w:szCs w:val="24"/>
        </w:rPr>
      </w:pPr>
      <w:r w:rsidRPr="002E6B48">
        <w:rPr>
          <w:rFonts w:ascii="Times New Roman" w:eastAsia="Times New Roman" w:hAnsi="Times New Roman" w:cs="Times New Roman"/>
          <w:b/>
          <w:sz w:val="24"/>
          <w:szCs w:val="24"/>
        </w:rPr>
        <w:t>References</w:t>
      </w:r>
    </w:p>
    <w:p w14:paraId="07649713"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sz w:val="24"/>
          <w:szCs w:val="24"/>
          <w:shd w:val="clear" w:color="auto" w:fill="FFFFFF"/>
        </w:rPr>
        <w:t>Abia, U., Uwah, U., &amp; Ukpong, E. (2025). Corporate social responsibility and financial</w:t>
      </w:r>
      <w:r w:rsidRPr="00162767">
        <w:rPr>
          <w:rFonts w:ascii="Times New Roman" w:hAnsi="Times New Roman" w:cs="Times New Roman"/>
          <w:sz w:val="24"/>
          <w:szCs w:val="24"/>
        </w:rPr>
        <w:br/>
      </w:r>
      <w:r w:rsidRPr="00162767">
        <w:rPr>
          <w:rFonts w:ascii="Times New Roman" w:hAnsi="Times New Roman" w:cs="Times New Roman"/>
          <w:sz w:val="24"/>
          <w:szCs w:val="24"/>
          <w:shd w:val="clear" w:color="auto" w:fill="FFFFFF"/>
        </w:rPr>
        <w:t xml:space="preserve">performance of listed manufacturing firms in Nigeria. </w:t>
      </w:r>
      <w:r w:rsidRPr="00162767">
        <w:rPr>
          <w:rFonts w:ascii="Times New Roman" w:hAnsi="Times New Roman" w:cs="Times New Roman"/>
          <w:i/>
          <w:sz w:val="24"/>
          <w:szCs w:val="24"/>
          <w:shd w:val="clear" w:color="auto" w:fill="FFFFFF"/>
        </w:rPr>
        <w:t>International Journal of Innovative Finance and Economics Research, 13</w:t>
      </w:r>
      <w:r w:rsidRPr="00162767">
        <w:rPr>
          <w:rFonts w:ascii="Times New Roman" w:hAnsi="Times New Roman" w:cs="Times New Roman"/>
          <w:sz w:val="24"/>
          <w:szCs w:val="24"/>
          <w:shd w:val="clear" w:color="auto" w:fill="FFFFFF"/>
        </w:rPr>
        <w:t>(1), 201-224.</w:t>
      </w:r>
    </w:p>
    <w:p w14:paraId="390477DD"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Agbata, A. E., Ndum, N. B., &amp; Ohachosim, C. I. (2025). Forensic auditing and financial reporting quality of quoted firms in the Nigerian service sector. </w:t>
      </w:r>
      <w:r w:rsidRPr="00162767">
        <w:rPr>
          <w:rFonts w:ascii="Times New Roman" w:hAnsi="Times New Roman" w:cs="Times New Roman"/>
          <w:i/>
          <w:iCs/>
          <w:color w:val="222222"/>
          <w:sz w:val="24"/>
          <w:szCs w:val="24"/>
          <w:shd w:val="clear" w:color="auto" w:fill="FFFFFF"/>
        </w:rPr>
        <w:t>Journal of Global Accounting</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11</w:t>
      </w:r>
      <w:r w:rsidRPr="00162767">
        <w:rPr>
          <w:rFonts w:ascii="Times New Roman" w:hAnsi="Times New Roman" w:cs="Times New Roman"/>
          <w:color w:val="222222"/>
          <w:sz w:val="24"/>
          <w:szCs w:val="24"/>
          <w:shd w:val="clear" w:color="auto" w:fill="FFFFFF"/>
        </w:rPr>
        <w:t>(1), 179-198.</w:t>
      </w:r>
    </w:p>
    <w:p w14:paraId="7B772975"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Aghware, F. O., Okoh, O. L., &amp; Malasowe, B. O. (2025). Security implications and risk mitigation strategies in the implementation of artificial intelligence for sustainable development. </w:t>
      </w:r>
      <w:r w:rsidRPr="00162767">
        <w:rPr>
          <w:rFonts w:ascii="Times New Roman" w:hAnsi="Times New Roman" w:cs="Times New Roman"/>
          <w:i/>
          <w:iCs/>
          <w:color w:val="222222"/>
          <w:sz w:val="24"/>
          <w:szCs w:val="24"/>
          <w:shd w:val="clear" w:color="auto" w:fill="FFFFFF"/>
        </w:rPr>
        <w:t>Covenant University Journal of Politics and International Affairs</w:t>
      </w:r>
      <w:r w:rsidRPr="00162767">
        <w:rPr>
          <w:rFonts w:ascii="Times New Roman" w:hAnsi="Times New Roman" w:cs="Times New Roman"/>
          <w:color w:val="222222"/>
          <w:sz w:val="24"/>
          <w:szCs w:val="24"/>
          <w:shd w:val="clear" w:color="auto" w:fill="FFFFFF"/>
        </w:rPr>
        <w:t>, 122-135.</w:t>
      </w:r>
    </w:p>
    <w:p w14:paraId="257E54FB" w14:textId="77777777" w:rsidR="000C3E32" w:rsidRPr="00162767" w:rsidRDefault="000C3E32" w:rsidP="000C3E32">
      <w:pPr>
        <w:spacing w:after="0" w:line="240" w:lineRule="auto"/>
        <w:ind w:left="720" w:hanging="720"/>
        <w:jc w:val="both"/>
        <w:rPr>
          <w:rFonts w:ascii="Times New Roman" w:hAnsi="Times New Roman" w:cs="Times New Roman"/>
          <w:sz w:val="24"/>
          <w:szCs w:val="24"/>
          <w:shd w:val="clear" w:color="auto" w:fill="FFFFFF"/>
        </w:rPr>
      </w:pPr>
      <w:r w:rsidRPr="00162767">
        <w:rPr>
          <w:rFonts w:ascii="Times New Roman" w:hAnsi="Times New Roman" w:cs="Times New Roman"/>
          <w:color w:val="222222"/>
          <w:sz w:val="24"/>
          <w:szCs w:val="24"/>
          <w:shd w:val="clear" w:color="auto" w:fill="FFFFFF"/>
        </w:rPr>
        <w:t xml:space="preserve">Ahiakwo, C., Okon, G. B., &amp; Amadi, F. A. (2025). Appraisal of stakeholders’ engagement strategy of Nigerian Agip Oil Company using ratings and gratifications by select communities in ONELGA. </w:t>
      </w:r>
      <w:r w:rsidRPr="00162767">
        <w:rPr>
          <w:rFonts w:ascii="Times New Roman" w:hAnsi="Times New Roman" w:cs="Times New Roman"/>
          <w:i/>
          <w:color w:val="222222"/>
          <w:sz w:val="24"/>
          <w:szCs w:val="24"/>
          <w:shd w:val="clear" w:color="auto" w:fill="FFFFFF"/>
        </w:rPr>
        <w:t>I</w:t>
      </w:r>
      <w:r w:rsidRPr="00162767">
        <w:rPr>
          <w:rFonts w:ascii="Times New Roman" w:hAnsi="Times New Roman" w:cs="Times New Roman"/>
          <w:i/>
          <w:sz w:val="24"/>
          <w:szCs w:val="24"/>
          <w:shd w:val="clear" w:color="auto" w:fill="FFFFFF"/>
        </w:rPr>
        <w:t>nternational Journal of Innovative Social Sciences &amp; Humanities Research, 13</w:t>
      </w:r>
      <w:r w:rsidRPr="00162767">
        <w:rPr>
          <w:rFonts w:ascii="Times New Roman" w:hAnsi="Times New Roman" w:cs="Times New Roman"/>
          <w:sz w:val="24"/>
          <w:szCs w:val="24"/>
          <w:shd w:val="clear" w:color="auto" w:fill="FFFFFF"/>
        </w:rPr>
        <w:t>(1), 209-225.</w:t>
      </w:r>
    </w:p>
    <w:p w14:paraId="7A8EF52D" w14:textId="77777777" w:rsidR="000C3E32" w:rsidRPr="00162767" w:rsidRDefault="000C3E32" w:rsidP="000C3E32">
      <w:pPr>
        <w:spacing w:after="0" w:line="240" w:lineRule="auto"/>
        <w:ind w:left="720" w:hanging="720"/>
        <w:jc w:val="both"/>
        <w:rPr>
          <w:rFonts w:ascii="Times New Roman" w:hAnsi="Times New Roman" w:cs="Times New Roman"/>
          <w:sz w:val="24"/>
          <w:szCs w:val="24"/>
          <w:shd w:val="clear" w:color="auto" w:fill="FFFFFF"/>
        </w:rPr>
      </w:pPr>
      <w:r w:rsidRPr="00162767">
        <w:rPr>
          <w:rFonts w:ascii="Times New Roman" w:hAnsi="Times New Roman" w:cs="Times New Roman"/>
          <w:color w:val="222222"/>
          <w:sz w:val="24"/>
          <w:szCs w:val="24"/>
          <w:shd w:val="clear" w:color="auto" w:fill="FFFFFF"/>
        </w:rPr>
        <w:lastRenderedPageBreak/>
        <w:t xml:space="preserve">Akinninyi, P. E., Akpan, D. C., &amp; Umoren, A. O. (2025). Forensic accounting and financial integrity in the Nigerian public sector. </w:t>
      </w:r>
      <w:r w:rsidRPr="00162767">
        <w:rPr>
          <w:rFonts w:ascii="Times New Roman" w:hAnsi="Times New Roman" w:cs="Times New Roman"/>
          <w:i/>
          <w:sz w:val="24"/>
          <w:szCs w:val="24"/>
          <w:shd w:val="clear" w:color="auto" w:fill="FFFFFF"/>
        </w:rPr>
        <w:t>Journal of Accounting and Financial Management, 11</w:t>
      </w:r>
      <w:r w:rsidRPr="00162767">
        <w:rPr>
          <w:rFonts w:ascii="Times New Roman" w:hAnsi="Times New Roman" w:cs="Times New Roman"/>
          <w:sz w:val="24"/>
          <w:szCs w:val="24"/>
          <w:shd w:val="clear" w:color="auto" w:fill="FFFFFF"/>
        </w:rPr>
        <w:t>(3), 122-145.</w:t>
      </w:r>
    </w:p>
    <w:p w14:paraId="5960B0F0"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Akomea-Frimpong, I., Jin, X., Osei-Kyei, R., Agyekum, A. K., Taden, J., Amoakwa, A. B., &amp; Kedjah, C. O. (2025). A meta-analysis of climate risk mitigation strategies in the construction sector. In </w:t>
      </w:r>
      <w:r w:rsidRPr="00162767">
        <w:rPr>
          <w:rFonts w:ascii="Times New Roman" w:hAnsi="Times New Roman" w:cs="Times New Roman"/>
          <w:i/>
          <w:iCs/>
          <w:color w:val="222222"/>
          <w:sz w:val="24"/>
          <w:szCs w:val="24"/>
          <w:shd w:val="clear" w:color="auto" w:fill="FFFFFF"/>
        </w:rPr>
        <w:t>The International Conference of Sustainable Development and Smart Built Environments</w:t>
      </w:r>
      <w:r w:rsidRPr="00162767">
        <w:rPr>
          <w:rFonts w:ascii="Times New Roman" w:hAnsi="Times New Roman" w:cs="Times New Roman"/>
          <w:color w:val="222222"/>
          <w:sz w:val="24"/>
          <w:szCs w:val="24"/>
          <w:shd w:val="clear" w:color="auto" w:fill="FFFFFF"/>
        </w:rPr>
        <w:t> (pp. 75-86). Springer, Singapore.</w:t>
      </w:r>
    </w:p>
    <w:p w14:paraId="6D70CF1C"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162767">
        <w:rPr>
          <w:rFonts w:ascii="Times New Roman" w:hAnsi="Times New Roman" w:cs="Times New Roman"/>
          <w:sz w:val="24"/>
          <w:szCs w:val="24"/>
        </w:rPr>
        <w:t xml:space="preserve">Apalowowa, O. D., Alo, O. A., &amp; Ale, O. T. (2023). Forensic accounting a procedure for fraud examinations, prevention, and detection of fraudulent activities in the selected State Pension Board in the South West, Nigeria. </w:t>
      </w:r>
      <w:r w:rsidRPr="00162767">
        <w:rPr>
          <w:rFonts w:ascii="Times New Roman" w:hAnsi="Times New Roman" w:cs="Times New Roman"/>
          <w:i/>
          <w:sz w:val="24"/>
          <w:szCs w:val="24"/>
        </w:rPr>
        <w:t>International Journal of Novel Research and Development, 8</w:t>
      </w:r>
      <w:r w:rsidRPr="00162767">
        <w:rPr>
          <w:rFonts w:ascii="Times New Roman" w:hAnsi="Times New Roman" w:cs="Times New Roman"/>
          <w:sz w:val="24"/>
          <w:szCs w:val="24"/>
        </w:rPr>
        <w:t>(5), i633-i644.</w:t>
      </w:r>
    </w:p>
    <w:p w14:paraId="1BC662E7" w14:textId="77777777" w:rsidR="000C3E32" w:rsidRPr="00162767" w:rsidRDefault="000C3E32" w:rsidP="000C3E32">
      <w:pPr>
        <w:spacing w:after="0" w:line="240" w:lineRule="auto"/>
        <w:ind w:left="720" w:hanging="720"/>
        <w:jc w:val="both"/>
        <w:rPr>
          <w:rFonts w:ascii="Times New Roman" w:hAnsi="Times New Roman" w:cs="Times New Roman"/>
          <w:bCs/>
          <w:sz w:val="24"/>
          <w:szCs w:val="24"/>
        </w:rPr>
      </w:pPr>
      <w:r w:rsidRPr="00162767">
        <w:rPr>
          <w:rFonts w:ascii="Times New Roman" w:hAnsi="Times New Roman" w:cs="Times New Roman"/>
          <w:color w:val="222222"/>
          <w:sz w:val="24"/>
          <w:szCs w:val="24"/>
          <w:shd w:val="clear" w:color="auto" w:fill="FFFFFF"/>
        </w:rPr>
        <w:t xml:space="preserve">Apalowowa, O. D., Ogunrinde, O. P., Adesuyi, Y. T., Omosebi, A., &amp; Alo, O. A. (2025a). Professional fraud and whistle-blowing: Our collective responsibilities in the federal ministries departments and agencies in Nigeria. </w:t>
      </w:r>
      <w:r w:rsidRPr="00162767">
        <w:rPr>
          <w:rFonts w:ascii="Times New Roman" w:hAnsi="Times New Roman" w:cs="Times New Roman"/>
          <w:i/>
          <w:sz w:val="24"/>
          <w:szCs w:val="24"/>
        </w:rPr>
        <w:t>International Journal of Research Publication and Reviews, 6</w:t>
      </w:r>
      <w:r w:rsidRPr="00162767">
        <w:rPr>
          <w:rFonts w:ascii="Times New Roman" w:hAnsi="Times New Roman" w:cs="Times New Roman"/>
          <w:sz w:val="24"/>
          <w:szCs w:val="24"/>
        </w:rPr>
        <w:t>(2), 1550-1558.  https://doi.org/10.55248/gengpi.6.0225.0758 Journal homepage: www.ijrpr.com ISSN 2582-7421.</w:t>
      </w:r>
    </w:p>
    <w:p w14:paraId="24CD09F7"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162767">
        <w:rPr>
          <w:rFonts w:ascii="Times New Roman" w:hAnsi="Times New Roman" w:cs="Times New Roman"/>
          <w:color w:val="222222"/>
          <w:sz w:val="24"/>
          <w:szCs w:val="24"/>
          <w:shd w:val="clear" w:color="auto" w:fill="FFFFFF"/>
        </w:rPr>
        <w:t>Apalowowa, O. D., Omosebi, A., &amp; Akinsete T. R. (2025b). The preventive role of forensic auditors in white-collar fraud in the Nigerian universities. </w:t>
      </w:r>
      <w:r w:rsidRPr="00162767">
        <w:rPr>
          <w:rFonts w:ascii="Times New Roman" w:hAnsi="Times New Roman" w:cs="Times New Roman"/>
          <w:i/>
          <w:iCs/>
          <w:color w:val="222222"/>
          <w:sz w:val="24"/>
          <w:szCs w:val="24"/>
          <w:shd w:val="clear" w:color="auto" w:fill="FFFFFF"/>
        </w:rPr>
        <w:t>Global Scientific Journal</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13</w:t>
      </w:r>
      <w:r w:rsidRPr="00162767">
        <w:rPr>
          <w:rFonts w:ascii="Times New Roman" w:hAnsi="Times New Roman" w:cs="Times New Roman"/>
          <w:color w:val="222222"/>
          <w:sz w:val="24"/>
          <w:szCs w:val="24"/>
          <w:shd w:val="clear" w:color="auto" w:fill="FFFFFF"/>
        </w:rPr>
        <w:t xml:space="preserve">(1), </w:t>
      </w:r>
      <w:r w:rsidRPr="00162767">
        <w:rPr>
          <w:rFonts w:ascii="Times New Roman" w:hAnsi="Times New Roman" w:cs="Times New Roman"/>
          <w:sz w:val="24"/>
          <w:szCs w:val="24"/>
        </w:rPr>
        <w:t>1643-1653.</w:t>
      </w:r>
    </w:p>
    <w:p w14:paraId="69041E99" w14:textId="77777777" w:rsidR="000C3E32" w:rsidRPr="00793A35" w:rsidRDefault="000C3E32" w:rsidP="000C3E32">
      <w:pPr>
        <w:spacing w:after="0" w:line="240" w:lineRule="auto"/>
        <w:ind w:left="720" w:hanging="720"/>
        <w:jc w:val="both"/>
        <w:rPr>
          <w:rFonts w:ascii="Times New Roman" w:hAnsi="Times New Roman" w:cs="Times New Roman"/>
          <w:color w:val="222222"/>
          <w:sz w:val="24"/>
          <w:szCs w:val="24"/>
          <w:shd w:val="clear" w:color="auto" w:fill="FFFFFF"/>
          <w:lang w:val="es-US"/>
        </w:rPr>
      </w:pPr>
      <w:r w:rsidRPr="00162767">
        <w:rPr>
          <w:rFonts w:ascii="Times New Roman" w:hAnsi="Times New Roman" w:cs="Times New Roman"/>
          <w:color w:val="222222"/>
          <w:sz w:val="24"/>
          <w:szCs w:val="24"/>
          <w:shd w:val="clear" w:color="auto" w:fill="FFFFFF"/>
        </w:rPr>
        <w:t>Augustina, O. I. (2025). Safeguarding reputation: human rights and Nigeria’s international image in the buhari era (2015-2023). </w:t>
      </w:r>
      <w:r w:rsidRPr="00793A35">
        <w:rPr>
          <w:rFonts w:ascii="Times New Roman" w:hAnsi="Times New Roman" w:cs="Times New Roman"/>
          <w:i/>
          <w:iCs/>
          <w:color w:val="222222"/>
          <w:sz w:val="24"/>
          <w:szCs w:val="24"/>
          <w:shd w:val="clear" w:color="auto" w:fill="FFFFFF"/>
          <w:lang w:val="es-US"/>
        </w:rPr>
        <w:t>Ideal International Journal</w:t>
      </w:r>
      <w:r w:rsidRPr="00793A35">
        <w:rPr>
          <w:rFonts w:ascii="Times New Roman" w:hAnsi="Times New Roman" w:cs="Times New Roman"/>
          <w:color w:val="222222"/>
          <w:sz w:val="24"/>
          <w:szCs w:val="24"/>
          <w:shd w:val="clear" w:color="auto" w:fill="FFFFFF"/>
          <w:lang w:val="es-US"/>
        </w:rPr>
        <w:t>, </w:t>
      </w:r>
      <w:r w:rsidRPr="00793A35">
        <w:rPr>
          <w:rFonts w:ascii="Times New Roman" w:hAnsi="Times New Roman" w:cs="Times New Roman"/>
          <w:i/>
          <w:iCs/>
          <w:color w:val="222222"/>
          <w:sz w:val="24"/>
          <w:szCs w:val="24"/>
          <w:shd w:val="clear" w:color="auto" w:fill="FFFFFF"/>
          <w:lang w:val="es-US"/>
        </w:rPr>
        <w:t>18</w:t>
      </w:r>
      <w:r w:rsidRPr="00793A35">
        <w:rPr>
          <w:rFonts w:ascii="Times New Roman" w:hAnsi="Times New Roman" w:cs="Times New Roman"/>
          <w:color w:val="222222"/>
          <w:sz w:val="24"/>
          <w:szCs w:val="24"/>
          <w:shd w:val="clear" w:color="auto" w:fill="FFFFFF"/>
          <w:lang w:val="es-US"/>
        </w:rPr>
        <w:t>(2), 124-148.</w:t>
      </w:r>
    </w:p>
    <w:p w14:paraId="5E16B390"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793A35">
        <w:rPr>
          <w:rFonts w:ascii="Times New Roman" w:hAnsi="Times New Roman" w:cs="Times New Roman"/>
          <w:color w:val="222222"/>
          <w:sz w:val="24"/>
          <w:szCs w:val="24"/>
          <w:shd w:val="clear" w:color="auto" w:fill="FFFFFF"/>
          <w:lang w:val="es-US"/>
        </w:rPr>
        <w:t xml:space="preserve">Battaglia, M., Ceglia, I., Calabrese, M., &amp; Iandolo, F. (2025). </w:t>
      </w:r>
      <w:r w:rsidRPr="00162767">
        <w:rPr>
          <w:rFonts w:ascii="Times New Roman" w:hAnsi="Times New Roman" w:cs="Times New Roman"/>
          <w:color w:val="222222"/>
          <w:sz w:val="24"/>
          <w:szCs w:val="24"/>
          <w:shd w:val="clear" w:color="auto" w:fill="FFFFFF"/>
        </w:rPr>
        <w:t>Systemic risk management and stakeholder engagement: Insights from business CSR disclosure. </w:t>
      </w:r>
      <w:r w:rsidRPr="00162767">
        <w:rPr>
          <w:rFonts w:ascii="Times New Roman" w:hAnsi="Times New Roman" w:cs="Times New Roman"/>
          <w:i/>
          <w:iCs/>
          <w:color w:val="222222"/>
          <w:sz w:val="24"/>
          <w:szCs w:val="24"/>
          <w:shd w:val="clear" w:color="auto" w:fill="FFFFFF"/>
        </w:rPr>
        <w:t>Corporate Social Responsibility and Environmental Management</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32</w:t>
      </w:r>
      <w:r w:rsidRPr="00162767">
        <w:rPr>
          <w:rFonts w:ascii="Times New Roman" w:hAnsi="Times New Roman" w:cs="Times New Roman"/>
          <w:color w:val="222222"/>
          <w:sz w:val="24"/>
          <w:szCs w:val="24"/>
          <w:shd w:val="clear" w:color="auto" w:fill="FFFFFF"/>
        </w:rPr>
        <w:t>(3), 4295-4314.</w:t>
      </w:r>
    </w:p>
    <w:p w14:paraId="27F38F4E"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Bidoli, C., Pegoraro, V., Dal Mas, F., Bagnoli, C., Bert, F., Bonin, M., &amp; Campostrini, S. (2025). Virtual hospitals: the future of the healthcare system? An expert consensus. </w:t>
      </w:r>
      <w:r w:rsidRPr="00162767">
        <w:rPr>
          <w:rFonts w:ascii="Times New Roman" w:hAnsi="Times New Roman" w:cs="Times New Roman"/>
          <w:i/>
          <w:iCs/>
          <w:color w:val="222222"/>
          <w:sz w:val="24"/>
          <w:szCs w:val="24"/>
          <w:shd w:val="clear" w:color="auto" w:fill="FFFFFF"/>
        </w:rPr>
        <w:t>Journal of telemedicine and telecare</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31</w:t>
      </w:r>
      <w:r w:rsidRPr="00162767">
        <w:rPr>
          <w:rFonts w:ascii="Times New Roman" w:hAnsi="Times New Roman" w:cs="Times New Roman"/>
          <w:color w:val="222222"/>
          <w:sz w:val="24"/>
          <w:szCs w:val="24"/>
          <w:shd w:val="clear" w:color="auto" w:fill="FFFFFF"/>
        </w:rPr>
        <w:t>(1), 121-133.</w:t>
      </w:r>
    </w:p>
    <w:p w14:paraId="45CD5DB4"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793A35">
        <w:rPr>
          <w:rFonts w:ascii="Times New Roman" w:hAnsi="Times New Roman" w:cs="Times New Roman"/>
          <w:color w:val="222222"/>
          <w:sz w:val="24"/>
          <w:szCs w:val="24"/>
          <w:shd w:val="clear" w:color="auto" w:fill="FFFFFF"/>
          <w:lang w:val="es-US"/>
        </w:rPr>
        <w:t xml:space="preserve">Bolarinwa, S. A., Idowu, K. A., &amp; Bello, A. O. (2024). </w:t>
      </w:r>
      <w:r w:rsidRPr="00162767">
        <w:rPr>
          <w:rFonts w:ascii="Times New Roman" w:hAnsi="Times New Roman" w:cs="Times New Roman"/>
          <w:color w:val="222222"/>
          <w:sz w:val="24"/>
          <w:szCs w:val="24"/>
          <w:shd w:val="clear" w:color="auto" w:fill="FFFFFF"/>
        </w:rPr>
        <w:t>International Financial Reporting Standards (IFRS) Adoption and financial performance of listed industrial goods companies in Nigeria. </w:t>
      </w:r>
      <w:r w:rsidRPr="00162767">
        <w:rPr>
          <w:rFonts w:ascii="Times New Roman" w:hAnsi="Times New Roman" w:cs="Times New Roman"/>
          <w:i/>
          <w:iCs/>
          <w:color w:val="222222"/>
          <w:sz w:val="24"/>
          <w:szCs w:val="24"/>
          <w:shd w:val="clear" w:color="auto" w:fill="FFFFFF"/>
        </w:rPr>
        <w:t>International Journal of Research and Innovation in Social Science</w:t>
      </w:r>
      <w:r w:rsidRPr="00162767">
        <w:rPr>
          <w:rFonts w:ascii="Times New Roman" w:hAnsi="Times New Roman" w:cs="Times New Roman"/>
          <w:i/>
          <w:color w:val="222222"/>
          <w:sz w:val="24"/>
          <w:szCs w:val="24"/>
          <w:shd w:val="clear" w:color="auto" w:fill="FFFFFF"/>
        </w:rPr>
        <w:t>, Viii</w:t>
      </w:r>
      <w:r w:rsidRPr="00162767">
        <w:rPr>
          <w:rFonts w:ascii="Times New Roman" w:hAnsi="Times New Roman" w:cs="Times New Roman"/>
          <w:color w:val="222222"/>
          <w:sz w:val="24"/>
          <w:szCs w:val="24"/>
          <w:shd w:val="clear" w:color="auto" w:fill="FFFFFF"/>
        </w:rPr>
        <w:t xml:space="preserve">(Xi), </w:t>
      </w:r>
      <w:r w:rsidRPr="00162767">
        <w:rPr>
          <w:rFonts w:ascii="Times New Roman" w:hAnsi="Times New Roman" w:cs="Times New Roman"/>
          <w:sz w:val="24"/>
          <w:szCs w:val="24"/>
        </w:rPr>
        <w:t>3672-3688.</w:t>
      </w:r>
    </w:p>
    <w:p w14:paraId="7290AF55"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Chen, M. (2025). Financial markets and investment risks for individual small investors: challenges and strategies for risk mitigation. </w:t>
      </w:r>
      <w:r w:rsidRPr="00162767">
        <w:rPr>
          <w:rFonts w:ascii="Times New Roman" w:hAnsi="Times New Roman" w:cs="Times New Roman"/>
          <w:i/>
          <w:iCs/>
          <w:color w:val="222222"/>
          <w:sz w:val="24"/>
          <w:szCs w:val="24"/>
          <w:shd w:val="clear" w:color="auto" w:fill="FFFFFF"/>
        </w:rPr>
        <w:t>Economic Horizons: Journal of Business, Economics, and Finance</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w:t>
      </w:r>
      <w:r w:rsidRPr="00162767">
        <w:rPr>
          <w:rFonts w:ascii="Times New Roman" w:hAnsi="Times New Roman" w:cs="Times New Roman"/>
          <w:color w:val="222222"/>
          <w:sz w:val="24"/>
          <w:szCs w:val="24"/>
          <w:shd w:val="clear" w:color="auto" w:fill="FFFFFF"/>
        </w:rPr>
        <w:t>(1), 17-24.</w:t>
      </w:r>
    </w:p>
    <w:p w14:paraId="33A35421"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Chukwuekwu, O. (2024). Fraud and performance of listed deposit money banks in Nigeria: Exploring the combined effects of fraud triangle and fraud diamond theories. </w:t>
      </w:r>
      <w:r w:rsidRPr="00162767">
        <w:rPr>
          <w:rFonts w:ascii="Times New Roman" w:hAnsi="Times New Roman" w:cs="Times New Roman"/>
          <w:i/>
          <w:iCs/>
          <w:color w:val="222222"/>
          <w:sz w:val="24"/>
          <w:szCs w:val="24"/>
          <w:shd w:val="clear" w:color="auto" w:fill="FFFFFF"/>
        </w:rPr>
        <w:t>Journal of Business and Econometrics Studies</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w:t>
      </w:r>
      <w:r w:rsidRPr="00162767">
        <w:rPr>
          <w:rFonts w:ascii="Times New Roman" w:hAnsi="Times New Roman" w:cs="Times New Roman"/>
          <w:color w:val="222222"/>
          <w:sz w:val="24"/>
          <w:szCs w:val="24"/>
          <w:shd w:val="clear" w:color="auto" w:fill="FFFFFF"/>
        </w:rPr>
        <w:t>(3), 1-8.</w:t>
      </w:r>
    </w:p>
    <w:p w14:paraId="1BDF4065"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 xml:space="preserve">Enumah, M. A. (2025). Analysis of risk and risk management strategies in Nigeria’s oil and gas industry. </w:t>
      </w:r>
      <w:r w:rsidRPr="00162767">
        <w:rPr>
          <w:rFonts w:ascii="Times New Roman" w:hAnsi="Times New Roman" w:cs="Times New Roman"/>
          <w:i/>
          <w:sz w:val="24"/>
          <w:szCs w:val="24"/>
          <w:shd w:val="clear" w:color="auto" w:fill="FFFFFF"/>
        </w:rPr>
        <w:t>International Journal of Innovative Scientific &amp; Engineering Technologies Research, 13</w:t>
      </w:r>
      <w:r w:rsidRPr="00162767">
        <w:rPr>
          <w:rFonts w:ascii="Times New Roman" w:hAnsi="Times New Roman" w:cs="Times New Roman"/>
          <w:sz w:val="24"/>
          <w:szCs w:val="24"/>
          <w:shd w:val="clear" w:color="auto" w:fill="FFFFFF"/>
        </w:rPr>
        <w:t>(1), 32-38.</w:t>
      </w:r>
    </w:p>
    <w:p w14:paraId="5EB62454"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Gholami, A., Khanmohamadi, M. H., Vakilifard, H., &amp; Ranjbar, M. (2025). Presenting the management accounting model in the digital era. </w:t>
      </w:r>
      <w:r w:rsidRPr="00162767">
        <w:rPr>
          <w:rFonts w:ascii="Times New Roman" w:hAnsi="Times New Roman" w:cs="Times New Roman"/>
          <w:i/>
          <w:iCs/>
          <w:color w:val="222222"/>
          <w:sz w:val="24"/>
          <w:szCs w:val="24"/>
          <w:shd w:val="clear" w:color="auto" w:fill="FFFFFF"/>
        </w:rPr>
        <w:t>Management Strategies and Engineering Sciences</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7</w:t>
      </w:r>
      <w:r w:rsidRPr="00162767">
        <w:rPr>
          <w:rFonts w:ascii="Times New Roman" w:hAnsi="Times New Roman" w:cs="Times New Roman"/>
          <w:color w:val="222222"/>
          <w:sz w:val="24"/>
          <w:szCs w:val="24"/>
          <w:shd w:val="clear" w:color="auto" w:fill="FFFFFF"/>
        </w:rPr>
        <w:t>(4), 71-80.</w:t>
      </w:r>
    </w:p>
    <w:p w14:paraId="0C9C88DB" w14:textId="77777777" w:rsidR="000C3E32" w:rsidRPr="00162767" w:rsidRDefault="000C3E32" w:rsidP="000C3E32">
      <w:pPr>
        <w:spacing w:after="0" w:line="240" w:lineRule="auto"/>
        <w:ind w:left="720" w:hanging="720"/>
        <w:jc w:val="both"/>
        <w:rPr>
          <w:rFonts w:ascii="Times New Roman" w:hAnsi="Times New Roman" w:cs="Times New Roman"/>
          <w:sz w:val="24"/>
          <w:szCs w:val="24"/>
          <w:shd w:val="clear" w:color="auto" w:fill="FFFFFF"/>
        </w:rPr>
      </w:pPr>
      <w:r w:rsidRPr="00162767">
        <w:rPr>
          <w:rFonts w:ascii="Times New Roman" w:hAnsi="Times New Roman" w:cs="Times New Roman"/>
          <w:color w:val="222222"/>
          <w:sz w:val="24"/>
          <w:szCs w:val="24"/>
          <w:shd w:val="clear" w:color="auto" w:fill="FFFFFF"/>
        </w:rPr>
        <w:t xml:space="preserve">Harcourt, E. H., Ubodiom, E., Sakue-Collins, Y., &amp; Ewata, T. O. (2024). Examining </w:t>
      </w:r>
      <w:r w:rsidR="00050D68">
        <w:rPr>
          <w:rFonts w:ascii="Times New Roman" w:hAnsi="Times New Roman" w:cs="Times New Roman"/>
          <w:color w:val="222222"/>
          <w:sz w:val="24"/>
          <w:szCs w:val="24"/>
          <w:shd w:val="clear" w:color="auto" w:fill="FFFFFF"/>
        </w:rPr>
        <w:t>stakeholders'</w:t>
      </w:r>
      <w:r w:rsidRPr="00162767">
        <w:rPr>
          <w:rFonts w:ascii="Times New Roman" w:hAnsi="Times New Roman" w:cs="Times New Roman"/>
          <w:color w:val="222222"/>
          <w:sz w:val="24"/>
          <w:szCs w:val="24"/>
          <w:shd w:val="clear" w:color="auto" w:fill="FFFFFF"/>
        </w:rPr>
        <w:t xml:space="preserve"> participation in public projects: An assessment of engagement structures and strategies in </w:t>
      </w:r>
      <w:r w:rsidRPr="00162767">
        <w:rPr>
          <w:rFonts w:ascii="Times New Roman" w:hAnsi="Times New Roman" w:cs="Times New Roman"/>
          <w:color w:val="222222"/>
          <w:sz w:val="24"/>
          <w:szCs w:val="24"/>
          <w:shd w:val="clear" w:color="auto" w:fill="FFFFFF"/>
        </w:rPr>
        <w:lastRenderedPageBreak/>
        <w:t xml:space="preserve">Bayelsa State, Nigeria. </w:t>
      </w:r>
      <w:r w:rsidRPr="00162767">
        <w:rPr>
          <w:rFonts w:ascii="Times New Roman" w:hAnsi="Times New Roman" w:cs="Times New Roman"/>
          <w:sz w:val="24"/>
          <w:szCs w:val="24"/>
          <w:shd w:val="clear" w:color="auto" w:fill="FFFFFF"/>
        </w:rPr>
        <w:t>Journal of Humanities and Social Policy 11(3), 155.169. www.iiardjournals.org online version</w:t>
      </w:r>
    </w:p>
    <w:p w14:paraId="6C3AE0F8" w14:textId="77777777" w:rsidR="000C3E32" w:rsidRPr="00162767" w:rsidRDefault="000C3E32" w:rsidP="000C3E32">
      <w:pPr>
        <w:spacing w:after="0" w:line="240" w:lineRule="auto"/>
        <w:ind w:left="720" w:hanging="720"/>
        <w:jc w:val="both"/>
        <w:rPr>
          <w:rFonts w:ascii="Times New Roman" w:eastAsia="Times New Roman" w:hAnsi="Times New Roman" w:cs="Times New Roman"/>
          <w:sz w:val="24"/>
          <w:szCs w:val="24"/>
        </w:rPr>
      </w:pPr>
      <w:r w:rsidRPr="00162767">
        <w:rPr>
          <w:rFonts w:ascii="Times New Roman" w:hAnsi="Times New Roman" w:cs="Times New Roman"/>
          <w:color w:val="222222"/>
          <w:sz w:val="24"/>
          <w:szCs w:val="24"/>
          <w:shd w:val="clear" w:color="auto" w:fill="FFFFFF"/>
        </w:rPr>
        <w:t>Ileagu, E. C., &amp; Orjinta, H. I. (2025). Audit committee attributes and financial reporting quality of quoted non-financial firms in Nigeria. (J</w:t>
      </w:r>
      <w:r w:rsidRPr="00162767">
        <w:rPr>
          <w:rFonts w:ascii="Times New Roman" w:eastAsia="Times New Roman" w:hAnsi="Times New Roman" w:cs="Times New Roman"/>
          <w:i/>
          <w:iCs/>
          <w:color w:val="000000"/>
          <w:sz w:val="24"/>
          <w:szCs w:val="24"/>
        </w:rPr>
        <w:t xml:space="preserve">ABSS) Journal of Accounting, Business and Social Sciences, </w:t>
      </w:r>
      <w:r w:rsidRPr="00162767">
        <w:rPr>
          <w:rFonts w:ascii="Times New Roman" w:eastAsia="Times New Roman" w:hAnsi="Times New Roman" w:cs="Times New Roman"/>
          <w:iCs/>
          <w:color w:val="000000"/>
          <w:sz w:val="24"/>
          <w:szCs w:val="24"/>
        </w:rPr>
        <w:t>9(1), 1-14.</w:t>
      </w:r>
    </w:p>
    <w:p w14:paraId="29D578C4"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162767">
        <w:rPr>
          <w:rFonts w:ascii="Times New Roman" w:hAnsi="Times New Roman" w:cs="Times New Roman"/>
          <w:color w:val="222222"/>
          <w:sz w:val="24"/>
          <w:szCs w:val="24"/>
          <w:shd w:val="clear" w:color="auto" w:fill="FFFFFF"/>
        </w:rPr>
        <w:t>Isang, I. W., Ebiloma, D. O., &amp; Ukpong, E. (2025). Stakeholders’ engagement for advancing a sustainable Nigerian construction industry: a sustainable development goal-driven approach. </w:t>
      </w:r>
      <w:r w:rsidRPr="00162767">
        <w:rPr>
          <w:rFonts w:ascii="Times New Roman" w:hAnsi="Times New Roman" w:cs="Times New Roman"/>
          <w:i/>
          <w:iCs/>
          <w:color w:val="222222"/>
          <w:sz w:val="24"/>
          <w:szCs w:val="24"/>
          <w:shd w:val="clear" w:color="auto" w:fill="FFFFFF"/>
        </w:rPr>
        <w:t>Smart and Sustainable Built Environment</w:t>
      </w:r>
      <w:r w:rsidRPr="00162767">
        <w:rPr>
          <w:rFonts w:ascii="Times New Roman" w:hAnsi="Times New Roman" w:cs="Times New Roman"/>
          <w:color w:val="222222"/>
          <w:sz w:val="24"/>
          <w:szCs w:val="24"/>
          <w:shd w:val="clear" w:color="auto" w:fill="FFFFFF"/>
        </w:rPr>
        <w:t xml:space="preserve">. </w:t>
      </w:r>
      <w:r w:rsidRPr="00162767">
        <w:rPr>
          <w:rFonts w:ascii="Times New Roman" w:hAnsi="Times New Roman" w:cs="Times New Roman"/>
          <w:sz w:val="24"/>
          <w:szCs w:val="24"/>
        </w:rPr>
        <w:t xml:space="preserve">Smart and Sustainable Built Environment. The current issue and full text archive of this journal is available on Emerald Insight at: </w:t>
      </w:r>
      <w:hyperlink r:id="rId7" w:history="1">
        <w:r w:rsidRPr="00162767">
          <w:rPr>
            <w:rStyle w:val="Hyperlink"/>
            <w:rFonts w:ascii="Times New Roman" w:hAnsi="Times New Roman" w:cs="Times New Roman"/>
            <w:sz w:val="24"/>
            <w:szCs w:val="24"/>
          </w:rPr>
          <w:t>https://www.emerald.com/insight/2046-6099.htm</w:t>
        </w:r>
      </w:hyperlink>
      <w:r w:rsidRPr="00162767">
        <w:rPr>
          <w:rFonts w:ascii="Times New Roman" w:hAnsi="Times New Roman" w:cs="Times New Roman"/>
          <w:sz w:val="24"/>
          <w:szCs w:val="24"/>
        </w:rPr>
        <w:t>.</w:t>
      </w:r>
    </w:p>
    <w:p w14:paraId="7D86B59D" w14:textId="77777777" w:rsidR="000C3E32" w:rsidRPr="00D00053" w:rsidRDefault="000C3E32" w:rsidP="000C3E32">
      <w:pPr>
        <w:spacing w:after="0" w:line="240" w:lineRule="auto"/>
        <w:ind w:left="720" w:hanging="720"/>
        <w:jc w:val="both"/>
        <w:rPr>
          <w:rFonts w:ascii="Times New Roman" w:eastAsia="Times New Roman" w:hAnsi="Times New Roman" w:cs="Times New Roman"/>
          <w:sz w:val="24"/>
          <w:szCs w:val="24"/>
        </w:rPr>
      </w:pPr>
      <w:r w:rsidRPr="00162767">
        <w:rPr>
          <w:rFonts w:ascii="Times New Roman" w:eastAsia="Times New Roman" w:hAnsi="Times New Roman" w:cs="Times New Roman"/>
          <w:color w:val="000000"/>
          <w:sz w:val="24"/>
          <w:szCs w:val="24"/>
        </w:rPr>
        <w:t>I</w:t>
      </w:r>
      <w:r w:rsidRPr="00D00053">
        <w:rPr>
          <w:rFonts w:ascii="Times New Roman" w:eastAsia="Times New Roman" w:hAnsi="Times New Roman" w:cs="Times New Roman"/>
          <w:color w:val="000000"/>
          <w:sz w:val="24"/>
          <w:szCs w:val="24"/>
        </w:rPr>
        <w:t>sibor, O.</w:t>
      </w:r>
      <w:r w:rsidRPr="00162767">
        <w:rPr>
          <w:rFonts w:ascii="Times New Roman" w:eastAsia="Times New Roman" w:hAnsi="Times New Roman" w:cs="Times New Roman"/>
          <w:color w:val="000000"/>
          <w:sz w:val="24"/>
          <w:szCs w:val="24"/>
        </w:rPr>
        <w:t xml:space="preserve"> </w:t>
      </w:r>
      <w:r w:rsidRPr="00D00053">
        <w:rPr>
          <w:rFonts w:ascii="Times New Roman" w:eastAsia="Times New Roman" w:hAnsi="Times New Roman" w:cs="Times New Roman"/>
          <w:color w:val="000000"/>
          <w:sz w:val="24"/>
          <w:szCs w:val="24"/>
        </w:rPr>
        <w:t>N., Ofor, T.</w:t>
      </w:r>
      <w:r w:rsidRPr="00162767">
        <w:rPr>
          <w:rFonts w:ascii="Times New Roman" w:eastAsia="Times New Roman" w:hAnsi="Times New Roman" w:cs="Times New Roman"/>
          <w:color w:val="000000"/>
          <w:sz w:val="24"/>
          <w:szCs w:val="24"/>
        </w:rPr>
        <w:t xml:space="preserve"> </w:t>
      </w:r>
      <w:r w:rsidRPr="00D00053">
        <w:rPr>
          <w:rFonts w:ascii="Times New Roman" w:eastAsia="Times New Roman" w:hAnsi="Times New Roman" w:cs="Times New Roman"/>
          <w:color w:val="000000"/>
          <w:sz w:val="24"/>
          <w:szCs w:val="24"/>
        </w:rPr>
        <w:t xml:space="preserve">N., &amp; Sunday, D. (2024). Market risk and firm financial performance of agricultural and oil and gas firms in Nigeria. </w:t>
      </w:r>
      <w:r w:rsidRPr="00D00053">
        <w:rPr>
          <w:rFonts w:ascii="Times New Roman" w:eastAsia="Times New Roman" w:hAnsi="Times New Roman" w:cs="Times New Roman"/>
          <w:i/>
          <w:iCs/>
          <w:color w:val="000000"/>
          <w:sz w:val="24"/>
          <w:szCs w:val="24"/>
        </w:rPr>
        <w:t>Journal of Accounting and Financial Management, 10</w:t>
      </w:r>
      <w:r w:rsidRPr="00D00053">
        <w:rPr>
          <w:rFonts w:ascii="Times New Roman" w:eastAsia="Times New Roman" w:hAnsi="Times New Roman" w:cs="Times New Roman"/>
          <w:color w:val="000000"/>
          <w:sz w:val="24"/>
          <w:szCs w:val="24"/>
        </w:rPr>
        <w:t xml:space="preserve">(4), 189- 218. </w:t>
      </w:r>
    </w:p>
    <w:p w14:paraId="33F25401" w14:textId="77777777" w:rsidR="000C3E32" w:rsidRPr="00D00053" w:rsidRDefault="000C3E32" w:rsidP="000C3E32">
      <w:pPr>
        <w:spacing w:after="0" w:line="240" w:lineRule="auto"/>
        <w:ind w:left="720" w:hanging="720"/>
        <w:jc w:val="both"/>
        <w:rPr>
          <w:rFonts w:ascii="Times New Roman" w:eastAsia="Times New Roman" w:hAnsi="Times New Roman" w:cs="Times New Roman"/>
          <w:sz w:val="24"/>
          <w:szCs w:val="24"/>
        </w:rPr>
      </w:pPr>
      <w:r w:rsidRPr="00D00053">
        <w:rPr>
          <w:rFonts w:ascii="Times New Roman" w:eastAsia="Times New Roman" w:hAnsi="Times New Roman" w:cs="Times New Roman"/>
          <w:color w:val="000000"/>
          <w:sz w:val="24"/>
          <w:szCs w:val="24"/>
        </w:rPr>
        <w:t>Jacob, A. O., Ringim, K. J., &amp; Shuaibu, H. (2022). Liquidit</w:t>
      </w:r>
      <w:r w:rsidRPr="00162767">
        <w:rPr>
          <w:rFonts w:ascii="Times New Roman" w:eastAsia="Times New Roman" w:hAnsi="Times New Roman" w:cs="Times New Roman"/>
          <w:color w:val="000000"/>
          <w:sz w:val="24"/>
          <w:szCs w:val="24"/>
        </w:rPr>
        <w:t xml:space="preserve">y risk management and financial </w:t>
      </w:r>
      <w:r w:rsidRPr="00D00053">
        <w:rPr>
          <w:rFonts w:ascii="Times New Roman" w:eastAsia="Times New Roman" w:hAnsi="Times New Roman" w:cs="Times New Roman"/>
          <w:color w:val="000000"/>
          <w:sz w:val="24"/>
          <w:szCs w:val="24"/>
        </w:rPr>
        <w:t xml:space="preserve">performance of listed deposit money banks in Nigeria. </w:t>
      </w:r>
      <w:r w:rsidRPr="00D00053">
        <w:rPr>
          <w:rFonts w:ascii="Times New Roman" w:eastAsia="Times New Roman" w:hAnsi="Times New Roman" w:cs="Times New Roman"/>
          <w:i/>
          <w:iCs/>
          <w:color w:val="000000"/>
          <w:sz w:val="24"/>
          <w:szCs w:val="24"/>
        </w:rPr>
        <w:t>International Journal of Intellectual Discourse (IJID), 5</w:t>
      </w:r>
      <w:r w:rsidRPr="00D00053">
        <w:rPr>
          <w:rFonts w:ascii="Times New Roman" w:eastAsia="Times New Roman" w:hAnsi="Times New Roman" w:cs="Times New Roman"/>
          <w:color w:val="000000"/>
          <w:sz w:val="24"/>
          <w:szCs w:val="24"/>
        </w:rPr>
        <w:t xml:space="preserve">(1), 64- 76. </w:t>
      </w:r>
    </w:p>
    <w:p w14:paraId="728D6986"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D00053">
        <w:rPr>
          <w:rFonts w:ascii="Times New Roman" w:eastAsia="Times New Roman" w:hAnsi="Times New Roman" w:cs="Times New Roman"/>
          <w:color w:val="000000"/>
          <w:sz w:val="24"/>
          <w:szCs w:val="24"/>
        </w:rPr>
        <w:t>Jamal, A., Mohamed, N., &amp; Ali, I. (2024). The impact of financial risks on the performance of</w:t>
      </w:r>
      <w:r w:rsidRPr="00162767">
        <w:rPr>
          <w:rFonts w:ascii="Times New Roman" w:eastAsia="Times New Roman" w:hAnsi="Times New Roman" w:cs="Times New Roman"/>
          <w:color w:val="000000"/>
          <w:sz w:val="24"/>
          <w:szCs w:val="24"/>
        </w:rPr>
        <w:t xml:space="preserve"> </w:t>
      </w:r>
      <w:r w:rsidRPr="00D00053">
        <w:rPr>
          <w:rFonts w:ascii="Times New Roman" w:eastAsia="Times New Roman" w:hAnsi="Times New Roman" w:cs="Times New Roman"/>
          <w:color w:val="000000"/>
          <w:sz w:val="24"/>
          <w:szCs w:val="24"/>
        </w:rPr>
        <w:t xml:space="preserve">Agricultural companies in Nigeria. </w:t>
      </w:r>
      <w:r w:rsidRPr="00D00053">
        <w:rPr>
          <w:rFonts w:ascii="Times New Roman" w:eastAsia="Times New Roman" w:hAnsi="Times New Roman" w:cs="Times New Roman"/>
          <w:i/>
          <w:iCs/>
          <w:color w:val="000000"/>
          <w:sz w:val="24"/>
          <w:szCs w:val="24"/>
        </w:rPr>
        <w:t>European Journal of Business and Management, 5(</w:t>
      </w:r>
      <w:r w:rsidRPr="00162767">
        <w:rPr>
          <w:rFonts w:ascii="Times New Roman" w:eastAsia="Times New Roman" w:hAnsi="Times New Roman" w:cs="Times New Roman"/>
          <w:color w:val="000000"/>
          <w:sz w:val="24"/>
          <w:szCs w:val="24"/>
        </w:rPr>
        <w:t>6), 54-68.</w:t>
      </w:r>
    </w:p>
    <w:p w14:paraId="36163E9A"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sz w:val="24"/>
          <w:szCs w:val="24"/>
          <w:shd w:val="clear" w:color="auto" w:fill="FFFFFF"/>
        </w:rPr>
        <w:t>Landi, G.C., Iandolo, F., Renzi, A. and Rey, A. (2022) Embedding sustainability in risk management:</w:t>
      </w:r>
      <w:r w:rsidR="00050D68">
        <w:rPr>
          <w:rFonts w:ascii="Times New Roman" w:hAnsi="Times New Roman" w:cs="Times New Roman"/>
          <w:sz w:val="24"/>
          <w:szCs w:val="24"/>
          <w:shd w:val="clear" w:color="auto" w:fill="FFFFFF"/>
        </w:rPr>
        <w:t xml:space="preserve"> </w:t>
      </w:r>
      <w:r w:rsidRPr="00162767">
        <w:rPr>
          <w:rFonts w:ascii="Times New Roman" w:hAnsi="Times New Roman" w:cs="Times New Roman"/>
          <w:sz w:val="24"/>
          <w:szCs w:val="24"/>
          <w:shd w:val="clear" w:color="auto" w:fill="FFFFFF"/>
        </w:rPr>
        <w:t>The</w:t>
      </w:r>
      <w:r w:rsidR="00050D68">
        <w:rPr>
          <w:rFonts w:ascii="Times New Roman" w:hAnsi="Times New Roman" w:cs="Times New Roman"/>
          <w:sz w:val="24"/>
          <w:szCs w:val="24"/>
        </w:rPr>
        <w:t xml:space="preserve"> </w:t>
      </w:r>
      <w:r w:rsidRPr="00162767">
        <w:rPr>
          <w:rFonts w:ascii="Times New Roman" w:hAnsi="Times New Roman" w:cs="Times New Roman"/>
          <w:sz w:val="24"/>
          <w:szCs w:val="24"/>
          <w:shd w:val="clear" w:color="auto" w:fill="FFFFFF"/>
        </w:rPr>
        <w:t>impact of environmental, social, and governance ratin</w:t>
      </w:r>
      <w:r w:rsidR="00050D68">
        <w:rPr>
          <w:rFonts w:ascii="Times New Roman" w:hAnsi="Times New Roman" w:cs="Times New Roman"/>
          <w:sz w:val="24"/>
          <w:szCs w:val="24"/>
          <w:shd w:val="clear" w:color="auto" w:fill="FFFFFF"/>
        </w:rPr>
        <w:t xml:space="preserve">gs on corporate financial risk. </w:t>
      </w:r>
      <w:r w:rsidRPr="00162767">
        <w:rPr>
          <w:rFonts w:ascii="Times New Roman" w:hAnsi="Times New Roman" w:cs="Times New Roman"/>
          <w:i/>
          <w:sz w:val="24"/>
          <w:szCs w:val="24"/>
          <w:shd w:val="clear" w:color="auto" w:fill="FFFFFF"/>
        </w:rPr>
        <w:t>Corporate</w:t>
      </w:r>
      <w:r w:rsidR="00050D68">
        <w:rPr>
          <w:rFonts w:ascii="Times New Roman" w:hAnsi="Times New Roman" w:cs="Times New Roman"/>
          <w:i/>
          <w:sz w:val="24"/>
          <w:szCs w:val="24"/>
        </w:rPr>
        <w:t xml:space="preserve"> </w:t>
      </w:r>
      <w:r w:rsidRPr="00162767">
        <w:rPr>
          <w:rFonts w:ascii="Times New Roman" w:hAnsi="Times New Roman" w:cs="Times New Roman"/>
          <w:i/>
          <w:sz w:val="24"/>
          <w:szCs w:val="24"/>
          <w:shd w:val="clear" w:color="auto" w:fill="FFFFFF"/>
        </w:rPr>
        <w:t>Social Responsibility and Environmental Management, 29</w:t>
      </w:r>
      <w:r w:rsidRPr="00162767">
        <w:rPr>
          <w:rFonts w:ascii="Times New Roman" w:hAnsi="Times New Roman" w:cs="Times New Roman"/>
          <w:sz w:val="24"/>
          <w:szCs w:val="24"/>
          <w:shd w:val="clear" w:color="auto" w:fill="FFFFFF"/>
        </w:rPr>
        <w:t>(4), pp.1096-1107.</w:t>
      </w:r>
    </w:p>
    <w:p w14:paraId="0E6C7CC7" w14:textId="77777777" w:rsidR="000C3E32" w:rsidRPr="00162767" w:rsidRDefault="000C3E32" w:rsidP="000C3E32">
      <w:pPr>
        <w:spacing w:after="0" w:line="240" w:lineRule="auto"/>
        <w:ind w:left="720" w:hanging="720"/>
        <w:jc w:val="both"/>
        <w:rPr>
          <w:rStyle w:val="Strong"/>
          <w:rFonts w:ascii="Times New Roman" w:hAnsi="Times New Roman" w:cs="Times New Roman"/>
          <w:sz w:val="24"/>
          <w:szCs w:val="24"/>
        </w:rPr>
      </w:pPr>
      <w:r w:rsidRPr="00162767">
        <w:rPr>
          <w:rFonts w:ascii="Times New Roman" w:hAnsi="Times New Roman" w:cs="Times New Roman"/>
          <w:color w:val="222222"/>
          <w:sz w:val="24"/>
          <w:szCs w:val="24"/>
          <w:shd w:val="clear" w:color="auto" w:fill="FFFFFF"/>
        </w:rPr>
        <w:t>Metibemu, O. C., Adesokan-Imran, T. O., Ajayi, A. J., Tiwo, O. J., Olutimehin, A. T., &amp; Olaniyi, O. O. (2025). Developing proactive threat mitigation strategies for cloud misconfiguration risks in financial saas applications. </w:t>
      </w:r>
      <w:r w:rsidRPr="00162767">
        <w:rPr>
          <w:rFonts w:ascii="Times New Roman" w:hAnsi="Times New Roman" w:cs="Times New Roman"/>
          <w:i/>
          <w:iCs/>
          <w:color w:val="222222"/>
          <w:sz w:val="24"/>
          <w:szCs w:val="24"/>
          <w:shd w:val="clear" w:color="auto" w:fill="FFFFFF"/>
        </w:rPr>
        <w:t>Journal of Engineering Research and Reports</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27</w:t>
      </w:r>
      <w:r w:rsidRPr="00162767">
        <w:rPr>
          <w:rFonts w:ascii="Times New Roman" w:hAnsi="Times New Roman" w:cs="Times New Roman"/>
          <w:color w:val="222222"/>
          <w:sz w:val="24"/>
          <w:szCs w:val="24"/>
          <w:shd w:val="clear" w:color="auto" w:fill="FFFFFF"/>
        </w:rPr>
        <w:t>(3), 393-413.</w:t>
      </w:r>
    </w:p>
    <w:p w14:paraId="72FBA82B"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Nneji, A. J., Amahalu, N. N., &amp; Ndubuisi-Okolo, P. U. (2024). Intellectual capital efficiency and financial performance of listed manufacturing firms in Nigeria. </w:t>
      </w:r>
      <w:r w:rsidRPr="00162767">
        <w:rPr>
          <w:rFonts w:ascii="Times New Roman" w:hAnsi="Times New Roman" w:cs="Times New Roman"/>
          <w:i/>
          <w:iCs/>
          <w:color w:val="222222"/>
          <w:sz w:val="24"/>
          <w:szCs w:val="24"/>
          <w:shd w:val="clear" w:color="auto" w:fill="FFFFFF"/>
        </w:rPr>
        <w:t>Journal of Global Accounting</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10</w:t>
      </w:r>
      <w:r w:rsidRPr="00162767">
        <w:rPr>
          <w:rFonts w:ascii="Times New Roman" w:hAnsi="Times New Roman" w:cs="Times New Roman"/>
          <w:color w:val="222222"/>
          <w:sz w:val="24"/>
          <w:szCs w:val="24"/>
          <w:shd w:val="clear" w:color="auto" w:fill="FFFFFF"/>
        </w:rPr>
        <w:t>(3), 180-202.</w:t>
      </w:r>
    </w:p>
    <w:p w14:paraId="3B6F7D92"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Obizue, E. C., &amp; Eme, P. U. (2025). Effective assets investment and financial performance: Evidence from deposit money banks in Nigeria. (2013-2022). </w:t>
      </w:r>
      <w:r w:rsidRPr="00162767">
        <w:rPr>
          <w:rFonts w:ascii="Times New Roman" w:hAnsi="Times New Roman" w:cs="Times New Roman"/>
          <w:i/>
          <w:iCs/>
          <w:color w:val="222222"/>
          <w:sz w:val="24"/>
          <w:szCs w:val="24"/>
          <w:shd w:val="clear" w:color="auto" w:fill="FFFFFF"/>
        </w:rPr>
        <w:t>Multi-Disciplinary Research and Development Journals Int'l</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7</w:t>
      </w:r>
      <w:r w:rsidRPr="00162767">
        <w:rPr>
          <w:rFonts w:ascii="Times New Roman" w:hAnsi="Times New Roman" w:cs="Times New Roman"/>
          <w:color w:val="222222"/>
          <w:sz w:val="24"/>
          <w:szCs w:val="24"/>
          <w:shd w:val="clear" w:color="auto" w:fill="FFFFFF"/>
        </w:rPr>
        <w:t>(1), 38-56.</w:t>
      </w:r>
    </w:p>
    <w:p w14:paraId="3F311EEF"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Öhlinger, E. M., &amp; Lehner, O. M. (2025). Aligning policy and science: a teleological analysis of biodiversity accounting and accountability under the European Green Deal. </w:t>
      </w:r>
      <w:r w:rsidRPr="00162767">
        <w:rPr>
          <w:rFonts w:ascii="Times New Roman" w:hAnsi="Times New Roman" w:cs="Times New Roman"/>
          <w:i/>
          <w:iCs/>
          <w:color w:val="222222"/>
          <w:sz w:val="24"/>
          <w:szCs w:val="24"/>
          <w:shd w:val="clear" w:color="auto" w:fill="FFFFFF"/>
        </w:rPr>
        <w:t>Sustainability Accounting, Management and Policy Journal</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16</w:t>
      </w:r>
      <w:r w:rsidRPr="00162767">
        <w:rPr>
          <w:rFonts w:ascii="Times New Roman" w:hAnsi="Times New Roman" w:cs="Times New Roman"/>
          <w:color w:val="222222"/>
          <w:sz w:val="24"/>
          <w:szCs w:val="24"/>
          <w:shd w:val="clear" w:color="auto" w:fill="FFFFFF"/>
        </w:rPr>
        <w:t>(7), 62-97.</w:t>
      </w:r>
    </w:p>
    <w:p w14:paraId="5A7C88F2"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162767">
        <w:rPr>
          <w:rFonts w:ascii="Times New Roman" w:hAnsi="Times New Roman" w:cs="Times New Roman"/>
          <w:color w:val="222222"/>
          <w:sz w:val="24"/>
          <w:szCs w:val="24"/>
          <w:shd w:val="clear" w:color="auto" w:fill="FFFFFF"/>
        </w:rPr>
        <w:t>Okonta, C. N., &amp; Nnamdi, C. A. (2025). Forensic investigation and fraud detection in Nigeria: Leveraging on artificial intelligence. </w:t>
      </w:r>
      <w:r w:rsidRPr="00162767">
        <w:rPr>
          <w:rFonts w:ascii="Times New Roman" w:hAnsi="Times New Roman" w:cs="Times New Roman"/>
          <w:i/>
          <w:iCs/>
          <w:color w:val="222222"/>
          <w:sz w:val="24"/>
          <w:szCs w:val="24"/>
          <w:shd w:val="clear" w:color="auto" w:fill="FFFFFF"/>
        </w:rPr>
        <w:t>Review of Ethics in Sustainable Finance and Accounting</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w:t>
      </w:r>
      <w:r w:rsidRPr="00162767">
        <w:rPr>
          <w:rFonts w:ascii="Times New Roman" w:hAnsi="Times New Roman" w:cs="Times New Roman"/>
          <w:color w:val="222222"/>
          <w:sz w:val="24"/>
          <w:szCs w:val="24"/>
          <w:shd w:val="clear" w:color="auto" w:fill="FFFFFF"/>
        </w:rPr>
        <w:t>(1), 31-38.</w:t>
      </w:r>
    </w:p>
    <w:p w14:paraId="769E88BF"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Okorafor, J. O., Awa, F. N., Nkemdilim, C. U., &amp; Ikechukwu, N. H. (2024). Influence of forensic accounting skills on fraud investigation in Nigerian electricity distribution firms. </w:t>
      </w:r>
      <w:r w:rsidRPr="00162767">
        <w:rPr>
          <w:rFonts w:ascii="Times New Roman" w:hAnsi="Times New Roman" w:cs="Times New Roman"/>
          <w:i/>
          <w:iCs/>
          <w:color w:val="222222"/>
          <w:sz w:val="24"/>
          <w:szCs w:val="24"/>
          <w:shd w:val="clear" w:color="auto" w:fill="FFFFFF"/>
        </w:rPr>
        <w:t>Journal of Global Accounting</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10</w:t>
      </w:r>
      <w:r w:rsidRPr="00162767">
        <w:rPr>
          <w:rFonts w:ascii="Times New Roman" w:hAnsi="Times New Roman" w:cs="Times New Roman"/>
          <w:color w:val="222222"/>
          <w:sz w:val="24"/>
          <w:szCs w:val="24"/>
          <w:shd w:val="clear" w:color="auto" w:fill="FFFFFF"/>
        </w:rPr>
        <w:t>(1), 227-262.</w:t>
      </w:r>
    </w:p>
    <w:p w14:paraId="3AF1099D"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162767">
        <w:rPr>
          <w:rFonts w:ascii="Times New Roman" w:hAnsi="Times New Roman" w:cs="Times New Roman"/>
          <w:sz w:val="24"/>
          <w:szCs w:val="24"/>
        </w:rPr>
        <w:t xml:space="preserve">Onah, K. A. &amp; Edeh, I. T. (2024). The effect of International Financial Reporting Standards (IFRS) adoption on financial reporting comparability. </w:t>
      </w:r>
      <w:r w:rsidRPr="00162767">
        <w:rPr>
          <w:rFonts w:ascii="Times New Roman" w:hAnsi="Times New Roman" w:cs="Times New Roman"/>
          <w:i/>
          <w:sz w:val="24"/>
          <w:szCs w:val="24"/>
        </w:rPr>
        <w:t>International Journal of Advanced Finance and Accounting, 5</w:t>
      </w:r>
      <w:r w:rsidRPr="00162767">
        <w:rPr>
          <w:rFonts w:ascii="Times New Roman" w:hAnsi="Times New Roman" w:cs="Times New Roman"/>
          <w:sz w:val="24"/>
          <w:szCs w:val="24"/>
        </w:rPr>
        <w:t xml:space="preserve">(1), 48 – 61. </w:t>
      </w:r>
      <w:hyperlink r:id="rId8" w:history="1">
        <w:r w:rsidRPr="00162767">
          <w:rPr>
            <w:rStyle w:val="Hyperlink"/>
            <w:rFonts w:ascii="Times New Roman" w:hAnsi="Times New Roman" w:cs="Times New Roman"/>
            <w:sz w:val="24"/>
            <w:szCs w:val="24"/>
          </w:rPr>
          <w:t>https://doi.org/10.5281/zenodo.11530006</w:t>
        </w:r>
      </w:hyperlink>
      <w:r w:rsidRPr="00162767">
        <w:rPr>
          <w:rFonts w:ascii="Times New Roman" w:hAnsi="Times New Roman" w:cs="Times New Roman"/>
          <w:sz w:val="24"/>
          <w:szCs w:val="24"/>
        </w:rPr>
        <w:t>.</w:t>
      </w:r>
    </w:p>
    <w:p w14:paraId="4C0A9A2F"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793A35">
        <w:rPr>
          <w:rFonts w:ascii="Times New Roman" w:hAnsi="Times New Roman" w:cs="Times New Roman"/>
          <w:color w:val="222222"/>
          <w:sz w:val="24"/>
          <w:szCs w:val="24"/>
          <w:shd w:val="clear" w:color="auto" w:fill="FFFFFF"/>
          <w:lang w:val="es-US"/>
        </w:rPr>
        <w:lastRenderedPageBreak/>
        <w:t xml:space="preserve">Opuene, E., &amp; Amadiwo, I. W. (2025). </w:t>
      </w:r>
      <w:r w:rsidRPr="00162767">
        <w:rPr>
          <w:rFonts w:ascii="Times New Roman" w:hAnsi="Times New Roman" w:cs="Times New Roman"/>
          <w:color w:val="222222"/>
          <w:sz w:val="24"/>
          <w:szCs w:val="24"/>
          <w:shd w:val="clear" w:color="auto" w:fill="FFFFFF"/>
        </w:rPr>
        <w:t>Financial risk management and financial performance of listed deposit money banks (DMBS) in Nigeria. J</w:t>
      </w:r>
      <w:r w:rsidRPr="00162767">
        <w:rPr>
          <w:rFonts w:ascii="Times New Roman" w:hAnsi="Times New Roman" w:cs="Times New Roman"/>
          <w:b/>
          <w:bCs/>
          <w:color w:val="000000"/>
          <w:sz w:val="24"/>
          <w:szCs w:val="24"/>
        </w:rPr>
        <w:t>ournal of International Accounting and Economics, 10(2),</w:t>
      </w:r>
    </w:p>
    <w:p w14:paraId="4DC9E839"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Sánchez González, M. J., &amp; López-Mosquera, N. (2025). The impact of ‘green flags’ and ‘red flags’ on the decision-making process of sports tourists. </w:t>
      </w:r>
      <w:r w:rsidRPr="00162767">
        <w:rPr>
          <w:rFonts w:ascii="Times New Roman" w:hAnsi="Times New Roman" w:cs="Times New Roman"/>
          <w:i/>
          <w:iCs/>
          <w:color w:val="222222"/>
          <w:sz w:val="24"/>
          <w:szCs w:val="24"/>
          <w:shd w:val="clear" w:color="auto" w:fill="FFFFFF"/>
        </w:rPr>
        <w:t>Tourism Recreation Research</w:t>
      </w:r>
      <w:r w:rsidRPr="00162767">
        <w:rPr>
          <w:rFonts w:ascii="Times New Roman" w:hAnsi="Times New Roman" w:cs="Times New Roman"/>
          <w:color w:val="222222"/>
          <w:sz w:val="24"/>
          <w:szCs w:val="24"/>
          <w:shd w:val="clear" w:color="auto" w:fill="FFFFFF"/>
        </w:rPr>
        <w:t>, 1-18.</w:t>
      </w:r>
    </w:p>
    <w:p w14:paraId="55DEA2CE"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Shari, B. E., Madougou, S., Ohunakin, O. S., Blechinger, P., Moumouni, Y., Ahmed, A., &amp; Tukur, Y. (2023). Exploring the dynamics of stakeholders’ perspectives towards planning low-carbon energy transitions: a case of the Nigerian power sector. </w:t>
      </w:r>
      <w:r w:rsidRPr="00162767">
        <w:rPr>
          <w:rFonts w:ascii="Times New Roman" w:hAnsi="Times New Roman" w:cs="Times New Roman"/>
          <w:i/>
          <w:iCs/>
          <w:color w:val="222222"/>
          <w:sz w:val="24"/>
          <w:szCs w:val="24"/>
          <w:shd w:val="clear" w:color="auto" w:fill="FFFFFF"/>
        </w:rPr>
        <w:t>International Journal of Sustainable Energy</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42</w:t>
      </w:r>
      <w:r w:rsidRPr="00162767">
        <w:rPr>
          <w:rFonts w:ascii="Times New Roman" w:hAnsi="Times New Roman" w:cs="Times New Roman"/>
          <w:color w:val="222222"/>
          <w:sz w:val="24"/>
          <w:szCs w:val="24"/>
          <w:shd w:val="clear" w:color="auto" w:fill="FFFFFF"/>
        </w:rPr>
        <w:t>(1), 209-235.</w:t>
      </w:r>
    </w:p>
    <w:p w14:paraId="59189958"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Song, J., Munyinda, M., &amp; Adu Sarfo, P. (2025). Examining the impact of risk management practices on sustainable project performance in the construction industry: the role of stakeholder engagement. </w:t>
      </w:r>
      <w:r w:rsidRPr="00162767">
        <w:rPr>
          <w:rFonts w:ascii="Times New Roman" w:hAnsi="Times New Roman" w:cs="Times New Roman"/>
          <w:i/>
          <w:iCs/>
          <w:color w:val="222222"/>
          <w:sz w:val="24"/>
          <w:szCs w:val="24"/>
          <w:shd w:val="clear" w:color="auto" w:fill="FFFFFF"/>
        </w:rPr>
        <w:t>Frontiers in Built Environment</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11</w:t>
      </w:r>
      <w:r w:rsidRPr="00162767">
        <w:rPr>
          <w:rFonts w:ascii="Times New Roman" w:hAnsi="Times New Roman" w:cs="Times New Roman"/>
          <w:color w:val="222222"/>
          <w:sz w:val="24"/>
          <w:szCs w:val="24"/>
          <w:shd w:val="clear" w:color="auto" w:fill="FFFFFF"/>
        </w:rPr>
        <w:t>, 1575827.</w:t>
      </w:r>
    </w:p>
    <w:p w14:paraId="1FBF9D03"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162767">
        <w:rPr>
          <w:rFonts w:ascii="Times New Roman" w:hAnsi="Times New Roman" w:cs="Times New Roman"/>
          <w:sz w:val="24"/>
          <w:szCs w:val="24"/>
        </w:rPr>
        <w:t>Titus, G. N. (2021). Impact of International Financial Reporting Standard adoption on the financial performance of Nigerian manufacturing firms. Journal of Accounting and Finance, 4(1), 34-56.</w:t>
      </w:r>
    </w:p>
    <w:p w14:paraId="14F73FFA"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Umoh, E. (2024). An analysis of the impact of systemic risks on the financial performance of manufacturing firms in an emerging economy: Evidence from Nigeria (2012-2022). </w:t>
      </w:r>
      <w:r w:rsidRPr="00162767">
        <w:rPr>
          <w:rFonts w:ascii="Times New Roman" w:hAnsi="Times New Roman" w:cs="Times New Roman"/>
          <w:i/>
          <w:iCs/>
          <w:color w:val="222222"/>
          <w:sz w:val="24"/>
          <w:szCs w:val="24"/>
          <w:shd w:val="clear" w:color="auto" w:fill="FFFFFF"/>
        </w:rPr>
        <w:t>Available at SSRN 5054858</w:t>
      </w:r>
      <w:r w:rsidRPr="00162767">
        <w:rPr>
          <w:rFonts w:ascii="Times New Roman" w:hAnsi="Times New Roman" w:cs="Times New Roman"/>
          <w:color w:val="222222"/>
          <w:sz w:val="24"/>
          <w:szCs w:val="24"/>
          <w:shd w:val="clear" w:color="auto" w:fill="FFFFFF"/>
        </w:rPr>
        <w:t>.</w:t>
      </w:r>
    </w:p>
    <w:p w14:paraId="6C5E2306" w14:textId="77777777" w:rsidR="000C3E32" w:rsidRPr="00162767" w:rsidRDefault="000C3E32" w:rsidP="000C3E32">
      <w:pPr>
        <w:spacing w:after="0" w:line="240" w:lineRule="auto"/>
        <w:ind w:left="720" w:hanging="720"/>
        <w:jc w:val="both"/>
        <w:rPr>
          <w:rStyle w:val="Strong"/>
          <w:rFonts w:ascii="Times New Roman" w:hAnsi="Times New Roman" w:cs="Times New Roman"/>
          <w:sz w:val="24"/>
          <w:szCs w:val="24"/>
        </w:rPr>
      </w:pPr>
      <w:r w:rsidRPr="00162767">
        <w:rPr>
          <w:rFonts w:ascii="Times New Roman" w:hAnsi="Times New Roman" w:cs="Times New Roman"/>
          <w:color w:val="222222"/>
          <w:sz w:val="24"/>
          <w:szCs w:val="24"/>
          <w:shd w:val="clear" w:color="auto" w:fill="FFFFFF"/>
        </w:rPr>
        <w:t>Zemanek Jr, J. E., &amp; Kros, J. F. (2025). Risk-mitigation strategies for autonomous delivery vehicles in the last mile: A comprehensive overview of the current state and future potential of autonomous delivery technologies in the supply chain. </w:t>
      </w:r>
      <w:r w:rsidRPr="00162767">
        <w:rPr>
          <w:rFonts w:ascii="Times New Roman" w:hAnsi="Times New Roman" w:cs="Times New Roman"/>
          <w:i/>
          <w:iCs/>
          <w:color w:val="222222"/>
          <w:sz w:val="24"/>
          <w:szCs w:val="24"/>
          <w:shd w:val="clear" w:color="auto" w:fill="FFFFFF"/>
        </w:rPr>
        <w:t>Journal of Comprehensive Business Administration Research</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2</w:t>
      </w:r>
      <w:r w:rsidRPr="00162767">
        <w:rPr>
          <w:rFonts w:ascii="Times New Roman" w:hAnsi="Times New Roman" w:cs="Times New Roman"/>
          <w:color w:val="222222"/>
          <w:sz w:val="24"/>
          <w:szCs w:val="24"/>
          <w:shd w:val="clear" w:color="auto" w:fill="FFFFFF"/>
        </w:rPr>
        <w:t xml:space="preserve">(2), </w:t>
      </w:r>
      <w:r w:rsidRPr="00162767">
        <w:rPr>
          <w:rFonts w:ascii="Times New Roman" w:hAnsi="Times New Roman" w:cs="Times New Roman"/>
          <w:color w:val="000000"/>
          <w:sz w:val="24"/>
          <w:szCs w:val="24"/>
        </w:rPr>
        <w:t>63-74.</w:t>
      </w:r>
    </w:p>
    <w:p w14:paraId="1D994E69" w14:textId="77777777" w:rsidR="00706468" w:rsidRPr="00793A35" w:rsidRDefault="00492BA0" w:rsidP="00FF621A">
      <w:pPr>
        <w:spacing w:after="0"/>
        <w:jc w:val="both"/>
        <w:rPr>
          <w:rFonts w:ascii="Arial" w:hAnsi="Arial" w:cs="Arial"/>
          <w:color w:val="222222"/>
          <w:sz w:val="20"/>
          <w:szCs w:val="20"/>
          <w:highlight w:val="yellow"/>
          <w:shd w:val="clear" w:color="auto" w:fill="FFFFFF"/>
        </w:rPr>
      </w:pPr>
      <w:r w:rsidRPr="00793A35">
        <w:rPr>
          <w:rFonts w:ascii="Arial" w:hAnsi="Arial" w:cs="Arial"/>
          <w:color w:val="222222"/>
          <w:sz w:val="20"/>
          <w:szCs w:val="20"/>
          <w:highlight w:val="yellow"/>
          <w:shd w:val="clear" w:color="auto" w:fill="FFFFFF"/>
        </w:rPr>
        <w:t>Podhorska, I., &amp; Siekelova, A. (2020). Enterprises financial performance in a globalized world. In </w:t>
      </w:r>
      <w:r w:rsidRPr="00793A35">
        <w:rPr>
          <w:rFonts w:ascii="Arial" w:hAnsi="Arial" w:cs="Arial"/>
          <w:i/>
          <w:iCs/>
          <w:color w:val="222222"/>
          <w:sz w:val="20"/>
          <w:szCs w:val="20"/>
          <w:highlight w:val="yellow"/>
          <w:shd w:val="clear" w:color="auto" w:fill="FFFFFF"/>
        </w:rPr>
        <w:t>SHS Web of Conferences</w:t>
      </w:r>
      <w:r w:rsidRPr="00793A35">
        <w:rPr>
          <w:rFonts w:ascii="Arial" w:hAnsi="Arial" w:cs="Arial"/>
          <w:color w:val="222222"/>
          <w:sz w:val="20"/>
          <w:szCs w:val="20"/>
          <w:highlight w:val="yellow"/>
          <w:shd w:val="clear" w:color="auto" w:fill="FFFFFF"/>
        </w:rPr>
        <w:t xml:space="preserve"> (Vol. 74, p. 05018). EDP Sciences. </w:t>
      </w:r>
    </w:p>
    <w:p w14:paraId="1BC13E3F" w14:textId="77777777" w:rsidR="00706468" w:rsidRPr="00793A35" w:rsidRDefault="00706468" w:rsidP="00FF621A">
      <w:pPr>
        <w:spacing w:after="0"/>
        <w:jc w:val="both"/>
        <w:rPr>
          <w:rFonts w:ascii="Arial" w:hAnsi="Arial" w:cs="Arial"/>
          <w:color w:val="222222"/>
          <w:sz w:val="20"/>
          <w:szCs w:val="20"/>
          <w:highlight w:val="yellow"/>
          <w:shd w:val="clear" w:color="auto" w:fill="FFFFFF"/>
        </w:rPr>
      </w:pPr>
    </w:p>
    <w:p w14:paraId="727288C6" w14:textId="22A7210A" w:rsidR="002E6B48" w:rsidRDefault="00706468" w:rsidP="00FF621A">
      <w:pPr>
        <w:spacing w:after="0"/>
        <w:jc w:val="both"/>
        <w:rPr>
          <w:rFonts w:ascii="Arial" w:hAnsi="Arial" w:cs="Arial"/>
          <w:color w:val="222222"/>
          <w:sz w:val="20"/>
          <w:szCs w:val="20"/>
          <w:shd w:val="clear" w:color="auto" w:fill="FFFFFF"/>
        </w:rPr>
      </w:pPr>
      <w:r w:rsidRPr="00793A35">
        <w:rPr>
          <w:rFonts w:ascii="Arial" w:hAnsi="Arial" w:cs="Arial"/>
          <w:color w:val="222222"/>
          <w:sz w:val="20"/>
          <w:szCs w:val="20"/>
          <w:highlight w:val="yellow"/>
          <w:shd w:val="clear" w:color="auto" w:fill="FFFFFF"/>
        </w:rPr>
        <w:t>Agboare, E. I. (2021). Impact of forensic accounting on financial fraud detection in deposit money banks in Nigeria. African Journal of Accounting and Financial Research, 4(3), 74-119.</w:t>
      </w:r>
      <w:r w:rsidR="00492BA0">
        <w:rPr>
          <w:rFonts w:ascii="Arial" w:hAnsi="Arial" w:cs="Arial"/>
          <w:color w:val="222222"/>
          <w:sz w:val="20"/>
          <w:szCs w:val="20"/>
          <w:shd w:val="clear" w:color="auto" w:fill="FFFFFF"/>
        </w:rPr>
        <w:t xml:space="preserve"> </w:t>
      </w:r>
    </w:p>
    <w:p w14:paraId="3F7CC673" w14:textId="77777777" w:rsidR="00706468" w:rsidRDefault="00706468" w:rsidP="00FF621A">
      <w:pPr>
        <w:spacing w:after="0"/>
        <w:jc w:val="both"/>
        <w:rPr>
          <w:rFonts w:ascii="Arial" w:hAnsi="Arial" w:cs="Arial"/>
          <w:color w:val="222222"/>
          <w:sz w:val="20"/>
          <w:szCs w:val="20"/>
          <w:shd w:val="clear" w:color="auto" w:fill="FFFFFF"/>
        </w:rPr>
      </w:pPr>
    </w:p>
    <w:p w14:paraId="41F1134E" w14:textId="74E8B82C" w:rsidR="00706468" w:rsidRPr="00FF621A" w:rsidRDefault="00DB0A69" w:rsidP="00706468">
      <w:pPr>
        <w:spacing w:after="0"/>
        <w:jc w:val="both"/>
        <w:rPr>
          <w:rFonts w:ascii="Times New Roman" w:hAnsi="Times New Roman" w:cs="Times New Roman"/>
          <w:b/>
          <w:bCs/>
          <w:sz w:val="24"/>
          <w:szCs w:val="24"/>
        </w:rPr>
      </w:pPr>
      <w:r w:rsidRPr="00793A35">
        <w:rPr>
          <w:rFonts w:ascii="Arial" w:hAnsi="Arial" w:cs="Arial"/>
          <w:color w:val="222222"/>
          <w:sz w:val="20"/>
          <w:szCs w:val="20"/>
          <w:highlight w:val="yellow"/>
          <w:shd w:val="clear" w:color="auto" w:fill="FFFFFF"/>
        </w:rPr>
        <w:t>Oyedokun, O. I. (2024). Forensic Accounting and Financial Reporting Quality of Listed Deposit Money Banks in Nigeria. </w:t>
      </w:r>
      <w:r w:rsidRPr="00793A35">
        <w:rPr>
          <w:rFonts w:ascii="Arial" w:hAnsi="Arial" w:cs="Arial"/>
          <w:i/>
          <w:iCs/>
          <w:color w:val="222222"/>
          <w:sz w:val="20"/>
          <w:szCs w:val="20"/>
          <w:highlight w:val="yellow"/>
          <w:shd w:val="clear" w:color="auto" w:fill="FFFFFF"/>
        </w:rPr>
        <w:t>UMYU Journal of Accounting and Finance Research</w:t>
      </w:r>
      <w:r w:rsidRPr="00793A35">
        <w:rPr>
          <w:rFonts w:ascii="Arial" w:hAnsi="Arial" w:cs="Arial"/>
          <w:color w:val="222222"/>
          <w:sz w:val="20"/>
          <w:szCs w:val="20"/>
          <w:highlight w:val="yellow"/>
          <w:shd w:val="clear" w:color="auto" w:fill="FFFFFF"/>
        </w:rPr>
        <w:t>, </w:t>
      </w:r>
      <w:r w:rsidRPr="00793A35">
        <w:rPr>
          <w:rFonts w:ascii="Arial" w:hAnsi="Arial" w:cs="Arial"/>
          <w:i/>
          <w:iCs/>
          <w:color w:val="222222"/>
          <w:sz w:val="20"/>
          <w:szCs w:val="20"/>
          <w:highlight w:val="yellow"/>
          <w:shd w:val="clear" w:color="auto" w:fill="FFFFFF"/>
        </w:rPr>
        <w:t>6</w:t>
      </w:r>
      <w:r w:rsidRPr="00793A35">
        <w:rPr>
          <w:rFonts w:ascii="Arial" w:hAnsi="Arial" w:cs="Arial"/>
          <w:color w:val="222222"/>
          <w:sz w:val="20"/>
          <w:szCs w:val="20"/>
          <w:highlight w:val="yellow"/>
          <w:shd w:val="clear" w:color="auto" w:fill="FFFFFF"/>
        </w:rPr>
        <w:t>(1), 105-119.</w:t>
      </w:r>
      <w:r>
        <w:rPr>
          <w:rFonts w:ascii="Arial" w:hAnsi="Arial" w:cs="Arial"/>
          <w:color w:val="222222"/>
          <w:sz w:val="20"/>
          <w:szCs w:val="20"/>
          <w:shd w:val="clear" w:color="auto" w:fill="FFFFFF"/>
        </w:rPr>
        <w:t xml:space="preserve"> </w:t>
      </w:r>
    </w:p>
    <w:sectPr w:rsidR="00706468" w:rsidRPr="00FF62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4F83" w14:textId="77777777" w:rsidR="00A03433" w:rsidRDefault="00A03433" w:rsidP="00AA1FD2">
      <w:pPr>
        <w:spacing w:after="0" w:line="240" w:lineRule="auto"/>
      </w:pPr>
      <w:r>
        <w:separator/>
      </w:r>
    </w:p>
  </w:endnote>
  <w:endnote w:type="continuationSeparator" w:id="0">
    <w:p w14:paraId="43DB7AC8" w14:textId="77777777" w:rsidR="00A03433" w:rsidRDefault="00A03433" w:rsidP="00AA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348F" w14:textId="77777777" w:rsidR="00AA1FD2" w:rsidRDefault="00AA1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A9D9" w14:textId="77777777" w:rsidR="00AA1FD2" w:rsidRDefault="00AA1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2AA8" w14:textId="77777777" w:rsidR="00AA1FD2" w:rsidRDefault="00AA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E0E1" w14:textId="77777777" w:rsidR="00A03433" w:rsidRDefault="00A03433" w:rsidP="00AA1FD2">
      <w:pPr>
        <w:spacing w:after="0" w:line="240" w:lineRule="auto"/>
      </w:pPr>
      <w:r>
        <w:separator/>
      </w:r>
    </w:p>
  </w:footnote>
  <w:footnote w:type="continuationSeparator" w:id="0">
    <w:p w14:paraId="7C7D0F05" w14:textId="77777777" w:rsidR="00A03433" w:rsidRDefault="00A03433" w:rsidP="00AA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15E7" w14:textId="6BFEE75B" w:rsidR="00AA1FD2" w:rsidRDefault="00000000">
    <w:pPr>
      <w:pStyle w:val="Header"/>
    </w:pPr>
    <w:r>
      <w:rPr>
        <w:noProof/>
      </w:rPr>
      <w:pict w14:anchorId="67596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9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C5B9" w14:textId="3624FE0C" w:rsidR="00AA1FD2" w:rsidRDefault="00000000">
    <w:pPr>
      <w:pStyle w:val="Header"/>
    </w:pPr>
    <w:r>
      <w:rPr>
        <w:noProof/>
      </w:rPr>
      <w:pict w14:anchorId="62F6E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9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2FE1" w14:textId="404E2BC4" w:rsidR="00AA1FD2" w:rsidRDefault="00000000">
    <w:pPr>
      <w:pStyle w:val="Header"/>
    </w:pPr>
    <w:r>
      <w:rPr>
        <w:noProof/>
      </w:rPr>
      <w:pict w14:anchorId="33E70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9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485"/>
    <w:multiLevelType w:val="multilevel"/>
    <w:tmpl w:val="7ACE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B5BBF"/>
    <w:multiLevelType w:val="multilevel"/>
    <w:tmpl w:val="A5DA1F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64EEA"/>
    <w:multiLevelType w:val="multilevel"/>
    <w:tmpl w:val="3586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D2AF5"/>
    <w:multiLevelType w:val="multilevel"/>
    <w:tmpl w:val="6BC02E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879BD"/>
    <w:multiLevelType w:val="multilevel"/>
    <w:tmpl w:val="1BEE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150C7"/>
    <w:multiLevelType w:val="multilevel"/>
    <w:tmpl w:val="6422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141DB"/>
    <w:multiLevelType w:val="multilevel"/>
    <w:tmpl w:val="5C94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B13BF"/>
    <w:multiLevelType w:val="multilevel"/>
    <w:tmpl w:val="82CE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D60165"/>
    <w:multiLevelType w:val="multilevel"/>
    <w:tmpl w:val="590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C4C17"/>
    <w:multiLevelType w:val="multilevel"/>
    <w:tmpl w:val="C38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3A490B"/>
    <w:multiLevelType w:val="multilevel"/>
    <w:tmpl w:val="F924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0728D"/>
    <w:multiLevelType w:val="multilevel"/>
    <w:tmpl w:val="AE66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23735"/>
    <w:multiLevelType w:val="multilevel"/>
    <w:tmpl w:val="69C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E74E8"/>
    <w:multiLevelType w:val="multilevel"/>
    <w:tmpl w:val="7D9E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925D4"/>
    <w:multiLevelType w:val="multilevel"/>
    <w:tmpl w:val="8F02AF4E"/>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A15822"/>
    <w:multiLevelType w:val="hybridMultilevel"/>
    <w:tmpl w:val="1456656E"/>
    <w:lvl w:ilvl="0" w:tplc="7800F3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95042"/>
    <w:multiLevelType w:val="hybridMultilevel"/>
    <w:tmpl w:val="F5AAFF1E"/>
    <w:lvl w:ilvl="0" w:tplc="A2B22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F4B41"/>
    <w:multiLevelType w:val="multilevel"/>
    <w:tmpl w:val="976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7A6024"/>
    <w:multiLevelType w:val="multilevel"/>
    <w:tmpl w:val="8A6241D6"/>
    <w:lvl w:ilvl="0">
      <w:start w:val="1"/>
      <w:numFmt w:val="lowerRoman"/>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041958">
    <w:abstractNumId w:val="1"/>
  </w:num>
  <w:num w:numId="2" w16cid:durableId="315188151">
    <w:abstractNumId w:val="14"/>
  </w:num>
  <w:num w:numId="3" w16cid:durableId="1181317976">
    <w:abstractNumId w:val="11"/>
  </w:num>
  <w:num w:numId="4" w16cid:durableId="741178299">
    <w:abstractNumId w:val="2"/>
  </w:num>
  <w:num w:numId="5" w16cid:durableId="1502313310">
    <w:abstractNumId w:val="18"/>
  </w:num>
  <w:num w:numId="6" w16cid:durableId="1173690954">
    <w:abstractNumId w:val="5"/>
  </w:num>
  <w:num w:numId="7" w16cid:durableId="166945969">
    <w:abstractNumId w:val="0"/>
  </w:num>
  <w:num w:numId="8" w16cid:durableId="2046825830">
    <w:abstractNumId w:val="6"/>
  </w:num>
  <w:num w:numId="9" w16cid:durableId="1493907312">
    <w:abstractNumId w:val="9"/>
  </w:num>
  <w:num w:numId="10" w16cid:durableId="335423400">
    <w:abstractNumId w:val="4"/>
  </w:num>
  <w:num w:numId="11" w16cid:durableId="1325354664">
    <w:abstractNumId w:val="12"/>
  </w:num>
  <w:num w:numId="12" w16cid:durableId="1971782586">
    <w:abstractNumId w:val="8"/>
  </w:num>
  <w:num w:numId="13" w16cid:durableId="757098139">
    <w:abstractNumId w:val="3"/>
  </w:num>
  <w:num w:numId="14" w16cid:durableId="1773017035">
    <w:abstractNumId w:val="10"/>
  </w:num>
  <w:num w:numId="15" w16cid:durableId="1954045801">
    <w:abstractNumId w:val="7"/>
  </w:num>
  <w:num w:numId="16" w16cid:durableId="76367491">
    <w:abstractNumId w:val="17"/>
  </w:num>
  <w:num w:numId="17" w16cid:durableId="943225280">
    <w:abstractNumId w:val="13"/>
  </w:num>
  <w:num w:numId="18" w16cid:durableId="753937440">
    <w:abstractNumId w:val="16"/>
  </w:num>
  <w:num w:numId="19" w16cid:durableId="381558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0NjU0MzQwMzc2NDJV0lEKTi0uzszPAykwqgUAMjlfVCwAAAA="/>
  </w:docVars>
  <w:rsids>
    <w:rsidRoot w:val="009B33BF"/>
    <w:rsid w:val="00006368"/>
    <w:rsid w:val="00010D3E"/>
    <w:rsid w:val="000319FD"/>
    <w:rsid w:val="000323A1"/>
    <w:rsid w:val="000358DF"/>
    <w:rsid w:val="000405DF"/>
    <w:rsid w:val="00050D68"/>
    <w:rsid w:val="00055611"/>
    <w:rsid w:val="00061102"/>
    <w:rsid w:val="000813C1"/>
    <w:rsid w:val="000921B9"/>
    <w:rsid w:val="00093677"/>
    <w:rsid w:val="000A1EFB"/>
    <w:rsid w:val="000B6380"/>
    <w:rsid w:val="000B72A7"/>
    <w:rsid w:val="000C3E32"/>
    <w:rsid w:val="000E320C"/>
    <w:rsid w:val="000E4FD5"/>
    <w:rsid w:val="000F340D"/>
    <w:rsid w:val="0010589B"/>
    <w:rsid w:val="00115EBD"/>
    <w:rsid w:val="001163FE"/>
    <w:rsid w:val="00124CDD"/>
    <w:rsid w:val="00142B99"/>
    <w:rsid w:val="001502FC"/>
    <w:rsid w:val="001537F9"/>
    <w:rsid w:val="00164592"/>
    <w:rsid w:val="0017477A"/>
    <w:rsid w:val="00185A81"/>
    <w:rsid w:val="00195C6D"/>
    <w:rsid w:val="001E764A"/>
    <w:rsid w:val="001F4920"/>
    <w:rsid w:val="00200C0B"/>
    <w:rsid w:val="002108D3"/>
    <w:rsid w:val="0022723B"/>
    <w:rsid w:val="00234962"/>
    <w:rsid w:val="0025309A"/>
    <w:rsid w:val="00257A39"/>
    <w:rsid w:val="00260E33"/>
    <w:rsid w:val="0026317E"/>
    <w:rsid w:val="0026556B"/>
    <w:rsid w:val="00272003"/>
    <w:rsid w:val="002932FE"/>
    <w:rsid w:val="002B0B2A"/>
    <w:rsid w:val="002B40FC"/>
    <w:rsid w:val="002B4E64"/>
    <w:rsid w:val="002C397A"/>
    <w:rsid w:val="002D7A70"/>
    <w:rsid w:val="002E6B48"/>
    <w:rsid w:val="002F4727"/>
    <w:rsid w:val="00302E34"/>
    <w:rsid w:val="0030364A"/>
    <w:rsid w:val="003061A4"/>
    <w:rsid w:val="00312197"/>
    <w:rsid w:val="003155B2"/>
    <w:rsid w:val="00320EBF"/>
    <w:rsid w:val="003220E8"/>
    <w:rsid w:val="003220F0"/>
    <w:rsid w:val="00326158"/>
    <w:rsid w:val="00333A86"/>
    <w:rsid w:val="00333D8D"/>
    <w:rsid w:val="0035608C"/>
    <w:rsid w:val="003562CF"/>
    <w:rsid w:val="00366605"/>
    <w:rsid w:val="0038268F"/>
    <w:rsid w:val="00390BD7"/>
    <w:rsid w:val="003948D7"/>
    <w:rsid w:val="003A43EF"/>
    <w:rsid w:val="003A62C0"/>
    <w:rsid w:val="003B2024"/>
    <w:rsid w:val="003B2EA2"/>
    <w:rsid w:val="003D275F"/>
    <w:rsid w:val="003E31F6"/>
    <w:rsid w:val="003E66AE"/>
    <w:rsid w:val="003F3885"/>
    <w:rsid w:val="0040193C"/>
    <w:rsid w:val="004310A3"/>
    <w:rsid w:val="00432F4F"/>
    <w:rsid w:val="004472DE"/>
    <w:rsid w:val="00452A08"/>
    <w:rsid w:val="00455285"/>
    <w:rsid w:val="004612B6"/>
    <w:rsid w:val="004641A0"/>
    <w:rsid w:val="0046775F"/>
    <w:rsid w:val="00472BBA"/>
    <w:rsid w:val="00480965"/>
    <w:rsid w:val="00492BA0"/>
    <w:rsid w:val="00492C73"/>
    <w:rsid w:val="004B72F2"/>
    <w:rsid w:val="004C14EB"/>
    <w:rsid w:val="004D4F98"/>
    <w:rsid w:val="004E75B2"/>
    <w:rsid w:val="0050201D"/>
    <w:rsid w:val="00506EF3"/>
    <w:rsid w:val="00512013"/>
    <w:rsid w:val="00527269"/>
    <w:rsid w:val="0053223E"/>
    <w:rsid w:val="005344C8"/>
    <w:rsid w:val="005372D3"/>
    <w:rsid w:val="00541BA4"/>
    <w:rsid w:val="005473E7"/>
    <w:rsid w:val="00557302"/>
    <w:rsid w:val="00567985"/>
    <w:rsid w:val="005714B6"/>
    <w:rsid w:val="00572487"/>
    <w:rsid w:val="005759C7"/>
    <w:rsid w:val="00576C36"/>
    <w:rsid w:val="00587296"/>
    <w:rsid w:val="0059144F"/>
    <w:rsid w:val="005A0E76"/>
    <w:rsid w:val="005B470B"/>
    <w:rsid w:val="005C00BE"/>
    <w:rsid w:val="005C3F07"/>
    <w:rsid w:val="005C6855"/>
    <w:rsid w:val="005F4501"/>
    <w:rsid w:val="0062330F"/>
    <w:rsid w:val="006435B5"/>
    <w:rsid w:val="00646303"/>
    <w:rsid w:val="00670017"/>
    <w:rsid w:val="00686275"/>
    <w:rsid w:val="006A3410"/>
    <w:rsid w:val="006A50D9"/>
    <w:rsid w:val="006C70CA"/>
    <w:rsid w:val="006D25CE"/>
    <w:rsid w:val="006E1473"/>
    <w:rsid w:val="006E30DE"/>
    <w:rsid w:val="006F6134"/>
    <w:rsid w:val="00706468"/>
    <w:rsid w:val="00710E7D"/>
    <w:rsid w:val="00711665"/>
    <w:rsid w:val="00714CD3"/>
    <w:rsid w:val="00715C85"/>
    <w:rsid w:val="00725CBD"/>
    <w:rsid w:val="00732F88"/>
    <w:rsid w:val="00746708"/>
    <w:rsid w:val="00770A8D"/>
    <w:rsid w:val="00777712"/>
    <w:rsid w:val="00792E30"/>
    <w:rsid w:val="00793A35"/>
    <w:rsid w:val="007959E0"/>
    <w:rsid w:val="007C2B58"/>
    <w:rsid w:val="007C3418"/>
    <w:rsid w:val="007C4C55"/>
    <w:rsid w:val="007D3179"/>
    <w:rsid w:val="007D4FBE"/>
    <w:rsid w:val="007E2BED"/>
    <w:rsid w:val="007F339D"/>
    <w:rsid w:val="007F4C90"/>
    <w:rsid w:val="00805EBE"/>
    <w:rsid w:val="008342F6"/>
    <w:rsid w:val="00835A1D"/>
    <w:rsid w:val="00880B04"/>
    <w:rsid w:val="008811DF"/>
    <w:rsid w:val="00887D27"/>
    <w:rsid w:val="008946BB"/>
    <w:rsid w:val="00896DB7"/>
    <w:rsid w:val="008A1EB1"/>
    <w:rsid w:val="008B38D2"/>
    <w:rsid w:val="008D0927"/>
    <w:rsid w:val="008F21BF"/>
    <w:rsid w:val="008F584D"/>
    <w:rsid w:val="0090071C"/>
    <w:rsid w:val="00901047"/>
    <w:rsid w:val="0091237A"/>
    <w:rsid w:val="0093251E"/>
    <w:rsid w:val="00932904"/>
    <w:rsid w:val="00955691"/>
    <w:rsid w:val="0095647A"/>
    <w:rsid w:val="00960D7C"/>
    <w:rsid w:val="0096488C"/>
    <w:rsid w:val="0096557F"/>
    <w:rsid w:val="009737BC"/>
    <w:rsid w:val="009B33BF"/>
    <w:rsid w:val="009D3397"/>
    <w:rsid w:val="00A00F4A"/>
    <w:rsid w:val="00A03433"/>
    <w:rsid w:val="00A048F0"/>
    <w:rsid w:val="00A06DCB"/>
    <w:rsid w:val="00A14CE7"/>
    <w:rsid w:val="00A21024"/>
    <w:rsid w:val="00A233AD"/>
    <w:rsid w:val="00A273ED"/>
    <w:rsid w:val="00A33912"/>
    <w:rsid w:val="00A40C37"/>
    <w:rsid w:val="00A44877"/>
    <w:rsid w:val="00A558F7"/>
    <w:rsid w:val="00A6339E"/>
    <w:rsid w:val="00A758ED"/>
    <w:rsid w:val="00A86EC9"/>
    <w:rsid w:val="00A93A03"/>
    <w:rsid w:val="00A94AB5"/>
    <w:rsid w:val="00A9502E"/>
    <w:rsid w:val="00AA1FD2"/>
    <w:rsid w:val="00AC36E9"/>
    <w:rsid w:val="00AC680E"/>
    <w:rsid w:val="00B21388"/>
    <w:rsid w:val="00B25938"/>
    <w:rsid w:val="00B36F9D"/>
    <w:rsid w:val="00B41950"/>
    <w:rsid w:val="00B46878"/>
    <w:rsid w:val="00B47F69"/>
    <w:rsid w:val="00B64079"/>
    <w:rsid w:val="00B64249"/>
    <w:rsid w:val="00B66500"/>
    <w:rsid w:val="00B74395"/>
    <w:rsid w:val="00B748FD"/>
    <w:rsid w:val="00B85AFF"/>
    <w:rsid w:val="00BB05C4"/>
    <w:rsid w:val="00BB75CE"/>
    <w:rsid w:val="00BC1B17"/>
    <w:rsid w:val="00BC3465"/>
    <w:rsid w:val="00BC3936"/>
    <w:rsid w:val="00BF09EB"/>
    <w:rsid w:val="00C10C86"/>
    <w:rsid w:val="00C42C7B"/>
    <w:rsid w:val="00C45611"/>
    <w:rsid w:val="00C55A2A"/>
    <w:rsid w:val="00C6727C"/>
    <w:rsid w:val="00C90884"/>
    <w:rsid w:val="00C910FC"/>
    <w:rsid w:val="00C95AD3"/>
    <w:rsid w:val="00CA6B87"/>
    <w:rsid w:val="00CA770F"/>
    <w:rsid w:val="00CE29A1"/>
    <w:rsid w:val="00CE2EA6"/>
    <w:rsid w:val="00CE6E08"/>
    <w:rsid w:val="00D00595"/>
    <w:rsid w:val="00D248C0"/>
    <w:rsid w:val="00D27D63"/>
    <w:rsid w:val="00D45D0E"/>
    <w:rsid w:val="00D50122"/>
    <w:rsid w:val="00D60F96"/>
    <w:rsid w:val="00D64843"/>
    <w:rsid w:val="00D650BD"/>
    <w:rsid w:val="00D746C6"/>
    <w:rsid w:val="00DA2CFA"/>
    <w:rsid w:val="00DA3A13"/>
    <w:rsid w:val="00DB0A69"/>
    <w:rsid w:val="00DC23F4"/>
    <w:rsid w:val="00DE10BE"/>
    <w:rsid w:val="00DE2058"/>
    <w:rsid w:val="00DE5723"/>
    <w:rsid w:val="00DE5879"/>
    <w:rsid w:val="00DF1E15"/>
    <w:rsid w:val="00DF6048"/>
    <w:rsid w:val="00E02F3C"/>
    <w:rsid w:val="00E20F69"/>
    <w:rsid w:val="00E415E0"/>
    <w:rsid w:val="00E671E0"/>
    <w:rsid w:val="00E6730A"/>
    <w:rsid w:val="00E778CC"/>
    <w:rsid w:val="00E8159B"/>
    <w:rsid w:val="00EA5E1E"/>
    <w:rsid w:val="00EB1FF1"/>
    <w:rsid w:val="00EB62C8"/>
    <w:rsid w:val="00EC2672"/>
    <w:rsid w:val="00EC4377"/>
    <w:rsid w:val="00EE1CBF"/>
    <w:rsid w:val="00EE7135"/>
    <w:rsid w:val="00F0245D"/>
    <w:rsid w:val="00F11C4B"/>
    <w:rsid w:val="00F2504C"/>
    <w:rsid w:val="00F306C6"/>
    <w:rsid w:val="00F40B18"/>
    <w:rsid w:val="00F50D56"/>
    <w:rsid w:val="00F51173"/>
    <w:rsid w:val="00F555B6"/>
    <w:rsid w:val="00F875C7"/>
    <w:rsid w:val="00FC4DFD"/>
    <w:rsid w:val="00FF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D969F"/>
  <w15:chartTrackingRefBased/>
  <w15:docId w15:val="{15F3C1E9-CA12-4A6A-BB07-5F00C41D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B33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33BF"/>
    <w:rPr>
      <w:b/>
      <w:bCs/>
    </w:rPr>
  </w:style>
  <w:style w:type="character" w:customStyle="1" w:styleId="Heading3Char">
    <w:name w:val="Heading 3 Char"/>
    <w:basedOn w:val="DefaultParagraphFont"/>
    <w:link w:val="Heading3"/>
    <w:uiPriority w:val="9"/>
    <w:rsid w:val="009B33B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B33BF"/>
    <w:pPr>
      <w:ind w:left="720"/>
      <w:contextualSpacing/>
    </w:pPr>
  </w:style>
  <w:style w:type="paragraph" w:styleId="NormalWeb">
    <w:name w:val="Normal (Web)"/>
    <w:basedOn w:val="Normal"/>
    <w:uiPriority w:val="99"/>
    <w:unhideWhenUsed/>
    <w:rsid w:val="009B33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B3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3936"/>
    <w:rPr>
      <w:i/>
      <w:iCs/>
    </w:rPr>
  </w:style>
  <w:style w:type="character" w:customStyle="1" w:styleId="fontstyle01">
    <w:name w:val="fontstyle01"/>
    <w:basedOn w:val="DefaultParagraphFont"/>
    <w:rsid w:val="001F4920"/>
    <w:rPr>
      <w:rFonts w:ascii="TimesNewRomanPS-BoldMT" w:hAnsi="TimesNewRomanPS-BoldMT" w:hint="default"/>
      <w:b/>
      <w:bCs/>
      <w:i w:val="0"/>
      <w:iCs w:val="0"/>
      <w:color w:val="000000"/>
      <w:sz w:val="22"/>
      <w:szCs w:val="22"/>
    </w:rPr>
  </w:style>
  <w:style w:type="character" w:styleId="Hyperlink">
    <w:name w:val="Hyperlink"/>
    <w:basedOn w:val="DefaultParagraphFont"/>
    <w:uiPriority w:val="99"/>
    <w:unhideWhenUsed/>
    <w:rsid w:val="005714B6"/>
    <w:rPr>
      <w:color w:val="0563C1" w:themeColor="hyperlink"/>
      <w:u w:val="single"/>
    </w:rPr>
  </w:style>
  <w:style w:type="character" w:styleId="UnresolvedMention">
    <w:name w:val="Unresolved Mention"/>
    <w:basedOn w:val="DefaultParagraphFont"/>
    <w:uiPriority w:val="99"/>
    <w:semiHidden/>
    <w:unhideWhenUsed/>
    <w:rsid w:val="00EE1CBF"/>
    <w:rPr>
      <w:color w:val="605E5C"/>
      <w:shd w:val="clear" w:color="auto" w:fill="E1DFDD"/>
    </w:rPr>
  </w:style>
  <w:style w:type="paragraph" w:styleId="Header">
    <w:name w:val="header"/>
    <w:basedOn w:val="Normal"/>
    <w:link w:val="HeaderChar"/>
    <w:uiPriority w:val="99"/>
    <w:unhideWhenUsed/>
    <w:rsid w:val="00AA1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FD2"/>
  </w:style>
  <w:style w:type="paragraph" w:styleId="Footer">
    <w:name w:val="footer"/>
    <w:basedOn w:val="Normal"/>
    <w:link w:val="FooterChar"/>
    <w:uiPriority w:val="99"/>
    <w:unhideWhenUsed/>
    <w:rsid w:val="00AA1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FD2"/>
  </w:style>
  <w:style w:type="paragraph" w:styleId="Revision">
    <w:name w:val="Revision"/>
    <w:hidden/>
    <w:uiPriority w:val="99"/>
    <w:semiHidden/>
    <w:rsid w:val="00452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4875">
      <w:bodyDiv w:val="1"/>
      <w:marLeft w:val="0"/>
      <w:marRight w:val="0"/>
      <w:marTop w:val="0"/>
      <w:marBottom w:val="0"/>
      <w:divBdr>
        <w:top w:val="none" w:sz="0" w:space="0" w:color="auto"/>
        <w:left w:val="none" w:sz="0" w:space="0" w:color="auto"/>
        <w:bottom w:val="none" w:sz="0" w:space="0" w:color="auto"/>
        <w:right w:val="none" w:sz="0" w:space="0" w:color="auto"/>
      </w:divBdr>
    </w:div>
    <w:div w:id="189226917">
      <w:bodyDiv w:val="1"/>
      <w:marLeft w:val="0"/>
      <w:marRight w:val="0"/>
      <w:marTop w:val="0"/>
      <w:marBottom w:val="0"/>
      <w:divBdr>
        <w:top w:val="none" w:sz="0" w:space="0" w:color="auto"/>
        <w:left w:val="none" w:sz="0" w:space="0" w:color="auto"/>
        <w:bottom w:val="none" w:sz="0" w:space="0" w:color="auto"/>
        <w:right w:val="none" w:sz="0" w:space="0" w:color="auto"/>
      </w:divBdr>
    </w:div>
    <w:div w:id="340545816">
      <w:bodyDiv w:val="1"/>
      <w:marLeft w:val="0"/>
      <w:marRight w:val="0"/>
      <w:marTop w:val="0"/>
      <w:marBottom w:val="0"/>
      <w:divBdr>
        <w:top w:val="none" w:sz="0" w:space="0" w:color="auto"/>
        <w:left w:val="none" w:sz="0" w:space="0" w:color="auto"/>
        <w:bottom w:val="none" w:sz="0" w:space="0" w:color="auto"/>
        <w:right w:val="none" w:sz="0" w:space="0" w:color="auto"/>
      </w:divBdr>
    </w:div>
    <w:div w:id="351611681">
      <w:bodyDiv w:val="1"/>
      <w:marLeft w:val="0"/>
      <w:marRight w:val="0"/>
      <w:marTop w:val="0"/>
      <w:marBottom w:val="0"/>
      <w:divBdr>
        <w:top w:val="none" w:sz="0" w:space="0" w:color="auto"/>
        <w:left w:val="none" w:sz="0" w:space="0" w:color="auto"/>
        <w:bottom w:val="none" w:sz="0" w:space="0" w:color="auto"/>
        <w:right w:val="none" w:sz="0" w:space="0" w:color="auto"/>
      </w:divBdr>
    </w:div>
    <w:div w:id="599872884">
      <w:bodyDiv w:val="1"/>
      <w:marLeft w:val="0"/>
      <w:marRight w:val="0"/>
      <w:marTop w:val="0"/>
      <w:marBottom w:val="0"/>
      <w:divBdr>
        <w:top w:val="none" w:sz="0" w:space="0" w:color="auto"/>
        <w:left w:val="none" w:sz="0" w:space="0" w:color="auto"/>
        <w:bottom w:val="none" w:sz="0" w:space="0" w:color="auto"/>
        <w:right w:val="none" w:sz="0" w:space="0" w:color="auto"/>
      </w:divBdr>
    </w:div>
    <w:div w:id="604927361">
      <w:bodyDiv w:val="1"/>
      <w:marLeft w:val="0"/>
      <w:marRight w:val="0"/>
      <w:marTop w:val="0"/>
      <w:marBottom w:val="0"/>
      <w:divBdr>
        <w:top w:val="none" w:sz="0" w:space="0" w:color="auto"/>
        <w:left w:val="none" w:sz="0" w:space="0" w:color="auto"/>
        <w:bottom w:val="none" w:sz="0" w:space="0" w:color="auto"/>
        <w:right w:val="none" w:sz="0" w:space="0" w:color="auto"/>
      </w:divBdr>
    </w:div>
    <w:div w:id="890848936">
      <w:bodyDiv w:val="1"/>
      <w:marLeft w:val="0"/>
      <w:marRight w:val="0"/>
      <w:marTop w:val="0"/>
      <w:marBottom w:val="0"/>
      <w:divBdr>
        <w:top w:val="none" w:sz="0" w:space="0" w:color="auto"/>
        <w:left w:val="none" w:sz="0" w:space="0" w:color="auto"/>
        <w:bottom w:val="none" w:sz="0" w:space="0" w:color="auto"/>
        <w:right w:val="none" w:sz="0" w:space="0" w:color="auto"/>
      </w:divBdr>
    </w:div>
    <w:div w:id="963578776">
      <w:bodyDiv w:val="1"/>
      <w:marLeft w:val="0"/>
      <w:marRight w:val="0"/>
      <w:marTop w:val="0"/>
      <w:marBottom w:val="0"/>
      <w:divBdr>
        <w:top w:val="none" w:sz="0" w:space="0" w:color="auto"/>
        <w:left w:val="none" w:sz="0" w:space="0" w:color="auto"/>
        <w:bottom w:val="none" w:sz="0" w:space="0" w:color="auto"/>
        <w:right w:val="none" w:sz="0" w:space="0" w:color="auto"/>
      </w:divBdr>
    </w:div>
    <w:div w:id="1233007927">
      <w:bodyDiv w:val="1"/>
      <w:marLeft w:val="0"/>
      <w:marRight w:val="0"/>
      <w:marTop w:val="0"/>
      <w:marBottom w:val="0"/>
      <w:divBdr>
        <w:top w:val="none" w:sz="0" w:space="0" w:color="auto"/>
        <w:left w:val="none" w:sz="0" w:space="0" w:color="auto"/>
        <w:bottom w:val="none" w:sz="0" w:space="0" w:color="auto"/>
        <w:right w:val="none" w:sz="0" w:space="0" w:color="auto"/>
      </w:divBdr>
    </w:div>
    <w:div w:id="1407802843">
      <w:bodyDiv w:val="1"/>
      <w:marLeft w:val="0"/>
      <w:marRight w:val="0"/>
      <w:marTop w:val="0"/>
      <w:marBottom w:val="0"/>
      <w:divBdr>
        <w:top w:val="none" w:sz="0" w:space="0" w:color="auto"/>
        <w:left w:val="none" w:sz="0" w:space="0" w:color="auto"/>
        <w:bottom w:val="none" w:sz="0" w:space="0" w:color="auto"/>
        <w:right w:val="none" w:sz="0" w:space="0" w:color="auto"/>
      </w:divBdr>
    </w:div>
    <w:div w:id="1457984615">
      <w:bodyDiv w:val="1"/>
      <w:marLeft w:val="0"/>
      <w:marRight w:val="0"/>
      <w:marTop w:val="0"/>
      <w:marBottom w:val="0"/>
      <w:divBdr>
        <w:top w:val="none" w:sz="0" w:space="0" w:color="auto"/>
        <w:left w:val="none" w:sz="0" w:space="0" w:color="auto"/>
        <w:bottom w:val="none" w:sz="0" w:space="0" w:color="auto"/>
        <w:right w:val="none" w:sz="0" w:space="0" w:color="auto"/>
      </w:divBdr>
      <w:divsChild>
        <w:div w:id="1234463673">
          <w:marLeft w:val="0"/>
          <w:marRight w:val="0"/>
          <w:marTop w:val="0"/>
          <w:marBottom w:val="0"/>
          <w:divBdr>
            <w:top w:val="none" w:sz="0" w:space="0" w:color="auto"/>
            <w:left w:val="none" w:sz="0" w:space="0" w:color="auto"/>
            <w:bottom w:val="none" w:sz="0" w:space="0" w:color="auto"/>
            <w:right w:val="none" w:sz="0" w:space="0" w:color="auto"/>
          </w:divBdr>
        </w:div>
        <w:div w:id="1007516473">
          <w:marLeft w:val="0"/>
          <w:marRight w:val="0"/>
          <w:marTop w:val="0"/>
          <w:marBottom w:val="0"/>
          <w:divBdr>
            <w:top w:val="none" w:sz="0" w:space="0" w:color="auto"/>
            <w:left w:val="none" w:sz="0" w:space="0" w:color="auto"/>
            <w:bottom w:val="none" w:sz="0" w:space="0" w:color="auto"/>
            <w:right w:val="none" w:sz="0" w:space="0" w:color="auto"/>
          </w:divBdr>
        </w:div>
        <w:div w:id="1996453783">
          <w:marLeft w:val="0"/>
          <w:marRight w:val="0"/>
          <w:marTop w:val="0"/>
          <w:marBottom w:val="0"/>
          <w:divBdr>
            <w:top w:val="none" w:sz="0" w:space="0" w:color="auto"/>
            <w:left w:val="none" w:sz="0" w:space="0" w:color="auto"/>
            <w:bottom w:val="none" w:sz="0" w:space="0" w:color="auto"/>
            <w:right w:val="none" w:sz="0" w:space="0" w:color="auto"/>
          </w:divBdr>
        </w:div>
        <w:div w:id="2094282470">
          <w:marLeft w:val="0"/>
          <w:marRight w:val="0"/>
          <w:marTop w:val="0"/>
          <w:marBottom w:val="0"/>
          <w:divBdr>
            <w:top w:val="none" w:sz="0" w:space="0" w:color="auto"/>
            <w:left w:val="none" w:sz="0" w:space="0" w:color="auto"/>
            <w:bottom w:val="none" w:sz="0" w:space="0" w:color="auto"/>
            <w:right w:val="none" w:sz="0" w:space="0" w:color="auto"/>
          </w:divBdr>
        </w:div>
        <w:div w:id="903947863">
          <w:marLeft w:val="0"/>
          <w:marRight w:val="0"/>
          <w:marTop w:val="0"/>
          <w:marBottom w:val="0"/>
          <w:divBdr>
            <w:top w:val="none" w:sz="0" w:space="0" w:color="auto"/>
            <w:left w:val="none" w:sz="0" w:space="0" w:color="auto"/>
            <w:bottom w:val="none" w:sz="0" w:space="0" w:color="auto"/>
            <w:right w:val="none" w:sz="0" w:space="0" w:color="auto"/>
          </w:divBdr>
        </w:div>
        <w:div w:id="2042320373">
          <w:marLeft w:val="0"/>
          <w:marRight w:val="0"/>
          <w:marTop w:val="0"/>
          <w:marBottom w:val="0"/>
          <w:divBdr>
            <w:top w:val="none" w:sz="0" w:space="0" w:color="auto"/>
            <w:left w:val="none" w:sz="0" w:space="0" w:color="auto"/>
            <w:bottom w:val="none" w:sz="0" w:space="0" w:color="auto"/>
            <w:right w:val="none" w:sz="0" w:space="0" w:color="auto"/>
          </w:divBdr>
        </w:div>
        <w:div w:id="989863277">
          <w:marLeft w:val="0"/>
          <w:marRight w:val="0"/>
          <w:marTop w:val="0"/>
          <w:marBottom w:val="0"/>
          <w:divBdr>
            <w:top w:val="none" w:sz="0" w:space="0" w:color="auto"/>
            <w:left w:val="none" w:sz="0" w:space="0" w:color="auto"/>
            <w:bottom w:val="none" w:sz="0" w:space="0" w:color="auto"/>
            <w:right w:val="none" w:sz="0" w:space="0" w:color="auto"/>
          </w:divBdr>
        </w:div>
        <w:div w:id="2083790705">
          <w:marLeft w:val="0"/>
          <w:marRight w:val="0"/>
          <w:marTop w:val="0"/>
          <w:marBottom w:val="0"/>
          <w:divBdr>
            <w:top w:val="none" w:sz="0" w:space="0" w:color="auto"/>
            <w:left w:val="none" w:sz="0" w:space="0" w:color="auto"/>
            <w:bottom w:val="none" w:sz="0" w:space="0" w:color="auto"/>
            <w:right w:val="none" w:sz="0" w:space="0" w:color="auto"/>
          </w:divBdr>
        </w:div>
        <w:div w:id="981278562">
          <w:marLeft w:val="0"/>
          <w:marRight w:val="0"/>
          <w:marTop w:val="0"/>
          <w:marBottom w:val="0"/>
          <w:divBdr>
            <w:top w:val="none" w:sz="0" w:space="0" w:color="auto"/>
            <w:left w:val="none" w:sz="0" w:space="0" w:color="auto"/>
            <w:bottom w:val="none" w:sz="0" w:space="0" w:color="auto"/>
            <w:right w:val="none" w:sz="0" w:space="0" w:color="auto"/>
          </w:divBdr>
        </w:div>
        <w:div w:id="235239829">
          <w:marLeft w:val="0"/>
          <w:marRight w:val="0"/>
          <w:marTop w:val="0"/>
          <w:marBottom w:val="0"/>
          <w:divBdr>
            <w:top w:val="none" w:sz="0" w:space="0" w:color="auto"/>
            <w:left w:val="none" w:sz="0" w:space="0" w:color="auto"/>
            <w:bottom w:val="none" w:sz="0" w:space="0" w:color="auto"/>
            <w:right w:val="none" w:sz="0" w:space="0" w:color="auto"/>
          </w:divBdr>
        </w:div>
        <w:div w:id="1826895768">
          <w:marLeft w:val="0"/>
          <w:marRight w:val="0"/>
          <w:marTop w:val="0"/>
          <w:marBottom w:val="0"/>
          <w:divBdr>
            <w:top w:val="none" w:sz="0" w:space="0" w:color="auto"/>
            <w:left w:val="none" w:sz="0" w:space="0" w:color="auto"/>
            <w:bottom w:val="none" w:sz="0" w:space="0" w:color="auto"/>
            <w:right w:val="none" w:sz="0" w:space="0" w:color="auto"/>
          </w:divBdr>
        </w:div>
        <w:div w:id="1710764541">
          <w:marLeft w:val="0"/>
          <w:marRight w:val="0"/>
          <w:marTop w:val="0"/>
          <w:marBottom w:val="0"/>
          <w:divBdr>
            <w:top w:val="none" w:sz="0" w:space="0" w:color="auto"/>
            <w:left w:val="none" w:sz="0" w:space="0" w:color="auto"/>
            <w:bottom w:val="none" w:sz="0" w:space="0" w:color="auto"/>
            <w:right w:val="none" w:sz="0" w:space="0" w:color="auto"/>
          </w:divBdr>
        </w:div>
      </w:divsChild>
    </w:div>
    <w:div w:id="1504861207">
      <w:bodyDiv w:val="1"/>
      <w:marLeft w:val="0"/>
      <w:marRight w:val="0"/>
      <w:marTop w:val="0"/>
      <w:marBottom w:val="0"/>
      <w:divBdr>
        <w:top w:val="none" w:sz="0" w:space="0" w:color="auto"/>
        <w:left w:val="none" w:sz="0" w:space="0" w:color="auto"/>
        <w:bottom w:val="none" w:sz="0" w:space="0" w:color="auto"/>
        <w:right w:val="none" w:sz="0" w:space="0" w:color="auto"/>
      </w:divBdr>
    </w:div>
    <w:div w:id="1556890816">
      <w:bodyDiv w:val="1"/>
      <w:marLeft w:val="0"/>
      <w:marRight w:val="0"/>
      <w:marTop w:val="0"/>
      <w:marBottom w:val="0"/>
      <w:divBdr>
        <w:top w:val="none" w:sz="0" w:space="0" w:color="auto"/>
        <w:left w:val="none" w:sz="0" w:space="0" w:color="auto"/>
        <w:bottom w:val="none" w:sz="0" w:space="0" w:color="auto"/>
        <w:right w:val="none" w:sz="0" w:space="0" w:color="auto"/>
      </w:divBdr>
    </w:div>
    <w:div w:id="1573158828">
      <w:bodyDiv w:val="1"/>
      <w:marLeft w:val="0"/>
      <w:marRight w:val="0"/>
      <w:marTop w:val="0"/>
      <w:marBottom w:val="0"/>
      <w:divBdr>
        <w:top w:val="none" w:sz="0" w:space="0" w:color="auto"/>
        <w:left w:val="none" w:sz="0" w:space="0" w:color="auto"/>
        <w:bottom w:val="none" w:sz="0" w:space="0" w:color="auto"/>
        <w:right w:val="none" w:sz="0" w:space="0" w:color="auto"/>
      </w:divBdr>
    </w:div>
    <w:div w:id="1672291380">
      <w:bodyDiv w:val="1"/>
      <w:marLeft w:val="0"/>
      <w:marRight w:val="0"/>
      <w:marTop w:val="0"/>
      <w:marBottom w:val="0"/>
      <w:divBdr>
        <w:top w:val="none" w:sz="0" w:space="0" w:color="auto"/>
        <w:left w:val="none" w:sz="0" w:space="0" w:color="auto"/>
        <w:bottom w:val="none" w:sz="0" w:space="0" w:color="auto"/>
        <w:right w:val="none" w:sz="0" w:space="0" w:color="auto"/>
      </w:divBdr>
    </w:div>
    <w:div w:id="1722098232">
      <w:bodyDiv w:val="1"/>
      <w:marLeft w:val="0"/>
      <w:marRight w:val="0"/>
      <w:marTop w:val="0"/>
      <w:marBottom w:val="0"/>
      <w:divBdr>
        <w:top w:val="none" w:sz="0" w:space="0" w:color="auto"/>
        <w:left w:val="none" w:sz="0" w:space="0" w:color="auto"/>
        <w:bottom w:val="none" w:sz="0" w:space="0" w:color="auto"/>
        <w:right w:val="none" w:sz="0" w:space="0" w:color="auto"/>
      </w:divBdr>
    </w:div>
    <w:div w:id="1734041423">
      <w:bodyDiv w:val="1"/>
      <w:marLeft w:val="0"/>
      <w:marRight w:val="0"/>
      <w:marTop w:val="0"/>
      <w:marBottom w:val="0"/>
      <w:divBdr>
        <w:top w:val="none" w:sz="0" w:space="0" w:color="auto"/>
        <w:left w:val="none" w:sz="0" w:space="0" w:color="auto"/>
        <w:bottom w:val="none" w:sz="0" w:space="0" w:color="auto"/>
        <w:right w:val="none" w:sz="0" w:space="0" w:color="auto"/>
      </w:divBdr>
    </w:div>
    <w:div w:id="1807815323">
      <w:bodyDiv w:val="1"/>
      <w:marLeft w:val="0"/>
      <w:marRight w:val="0"/>
      <w:marTop w:val="0"/>
      <w:marBottom w:val="0"/>
      <w:divBdr>
        <w:top w:val="none" w:sz="0" w:space="0" w:color="auto"/>
        <w:left w:val="none" w:sz="0" w:space="0" w:color="auto"/>
        <w:bottom w:val="none" w:sz="0" w:space="0" w:color="auto"/>
        <w:right w:val="none" w:sz="0" w:space="0" w:color="auto"/>
      </w:divBdr>
    </w:div>
    <w:div w:id="1992249799">
      <w:bodyDiv w:val="1"/>
      <w:marLeft w:val="0"/>
      <w:marRight w:val="0"/>
      <w:marTop w:val="0"/>
      <w:marBottom w:val="0"/>
      <w:divBdr>
        <w:top w:val="none" w:sz="0" w:space="0" w:color="auto"/>
        <w:left w:val="none" w:sz="0" w:space="0" w:color="auto"/>
        <w:bottom w:val="none" w:sz="0" w:space="0" w:color="auto"/>
        <w:right w:val="none" w:sz="0" w:space="0" w:color="auto"/>
      </w:divBdr>
    </w:div>
    <w:div w:id="2025939559">
      <w:bodyDiv w:val="1"/>
      <w:marLeft w:val="0"/>
      <w:marRight w:val="0"/>
      <w:marTop w:val="0"/>
      <w:marBottom w:val="0"/>
      <w:divBdr>
        <w:top w:val="none" w:sz="0" w:space="0" w:color="auto"/>
        <w:left w:val="none" w:sz="0" w:space="0" w:color="auto"/>
        <w:bottom w:val="none" w:sz="0" w:space="0" w:color="auto"/>
        <w:right w:val="none" w:sz="0" w:space="0" w:color="auto"/>
      </w:divBdr>
    </w:div>
    <w:div w:id="20266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153000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merald.com/insight/2046-6099.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15</Pages>
  <Words>8267</Words>
  <Characters>44067</Characters>
  <Application>Microsoft Office Word</Application>
  <DocSecurity>0</DocSecurity>
  <Lines>881</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Editor-17</cp:lastModifiedBy>
  <cp:revision>231</cp:revision>
  <dcterms:created xsi:type="dcterms:W3CDTF">2025-06-10T10:46:00Z</dcterms:created>
  <dcterms:modified xsi:type="dcterms:W3CDTF">2025-06-23T08:38:00Z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2db14bb5-9ab2-4503-b457-d3d4953ea75e</vt:lpwstr>
  </property>
</Properties>
</file>