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F425C" w14:textId="2CD5E714" w:rsidR="0053011C" w:rsidRDefault="0053011C" w:rsidP="00DF0A78">
      <w:pPr>
        <w:rPr>
          <w:rFonts w:asciiTheme="majorBidi" w:hAnsiTheme="majorBidi" w:cstheme="majorBidi"/>
          <w:b/>
          <w:bCs/>
          <w:sz w:val="32"/>
          <w:szCs w:val="32"/>
          <w:lang w:val="en-GB"/>
        </w:rPr>
      </w:pPr>
      <w:r w:rsidRPr="000A13B9">
        <w:rPr>
          <w:rFonts w:asciiTheme="majorBidi" w:hAnsiTheme="majorBidi" w:cstheme="majorBidi"/>
          <w:noProof/>
          <w:sz w:val="32"/>
          <w:szCs w:val="32"/>
          <w:lang w:val="en-GB"/>
        </w:rPr>
        <mc:AlternateContent>
          <mc:Choice Requires="wps">
            <w:drawing>
              <wp:anchor distT="0" distB="0" distL="114300" distR="114300" simplePos="0" relativeHeight="251660288" behindDoc="0" locked="0" layoutInCell="1" allowOverlap="1" wp14:anchorId="5B2DA0B8" wp14:editId="464D3F3A">
                <wp:simplePos x="0" y="0"/>
                <wp:positionH relativeFrom="column">
                  <wp:posOffset>0</wp:posOffset>
                </wp:positionH>
                <wp:positionV relativeFrom="paragraph">
                  <wp:posOffset>0</wp:posOffset>
                </wp:positionV>
                <wp:extent cx="635000" cy="635000"/>
                <wp:effectExtent l="9525" t="9525" r="12700" b="12700"/>
                <wp:wrapNone/>
                <wp:docPr id="105647542" name="Zone de texte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96322" id="_x0000_t202" coordsize="21600,21600" o:spt="202" path="m,l,21600r21600,l21600,xe">
                <v:stroke joinstyle="miter"/>
                <v:path gradientshapeok="t" o:connecttype="rect"/>
              </v:shapetype>
              <v:shape id="Zone de texte 24"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0A13B9">
        <w:rPr>
          <w:rFonts w:asciiTheme="majorBidi" w:hAnsiTheme="majorBidi" w:cstheme="majorBidi"/>
          <w:b/>
          <w:bCs/>
          <w:sz w:val="32"/>
          <w:szCs w:val="32"/>
          <w:lang w:val="en-GB"/>
        </w:rPr>
        <w:t xml:space="preserve">Observations of ionospheric scintillations over Koudougou and </w:t>
      </w:r>
      <w:r w:rsidR="008521EE">
        <w:rPr>
          <w:rFonts w:asciiTheme="majorBidi" w:hAnsiTheme="majorBidi" w:cstheme="majorBidi"/>
          <w:b/>
          <w:bCs/>
          <w:sz w:val="32"/>
          <w:szCs w:val="32"/>
          <w:lang w:val="en-GB"/>
        </w:rPr>
        <w:t>Bac Lieu</w:t>
      </w:r>
      <w:r w:rsidRPr="000A13B9">
        <w:rPr>
          <w:rFonts w:asciiTheme="majorBidi" w:hAnsiTheme="majorBidi" w:cstheme="majorBidi"/>
          <w:b/>
          <w:bCs/>
          <w:sz w:val="32"/>
          <w:szCs w:val="32"/>
          <w:lang w:val="en-GB"/>
        </w:rPr>
        <w:t>.</w:t>
      </w:r>
    </w:p>
    <w:p w14:paraId="1AEB3680" w14:textId="77777777" w:rsidR="00F53680" w:rsidRPr="000A13B9" w:rsidRDefault="00F53680" w:rsidP="00DF0A78">
      <w:pPr>
        <w:rPr>
          <w:rFonts w:asciiTheme="majorBidi" w:hAnsiTheme="majorBidi" w:cstheme="majorBidi"/>
          <w:b/>
          <w:bCs/>
          <w:sz w:val="32"/>
          <w:szCs w:val="32"/>
          <w:lang w:val="en-GB"/>
        </w:rPr>
      </w:pPr>
    </w:p>
    <w:p w14:paraId="29D7C1D9" w14:textId="77777777" w:rsidR="005271C0" w:rsidRPr="00C44137" w:rsidRDefault="005271C0" w:rsidP="00DF0A78">
      <w:pPr>
        <w:rPr>
          <w:lang w:val="en-US"/>
        </w:rPr>
      </w:pPr>
    </w:p>
    <w:p w14:paraId="27319206" w14:textId="1CF6E0AB" w:rsidR="0053011C" w:rsidRPr="007B3654" w:rsidRDefault="00E875CB" w:rsidP="00E875CB">
      <w:pPr>
        <w:jc w:val="both"/>
        <w:rPr>
          <w:rFonts w:ascii="Times New Roman" w:hAnsi="Times New Roman" w:cs="Times New Roman"/>
          <w:b/>
          <w:bCs/>
          <w:lang w:val="en-GB"/>
        </w:rPr>
      </w:pPr>
      <w:r w:rsidRPr="007B3654">
        <w:rPr>
          <w:rFonts w:ascii="Times New Roman" w:hAnsi="Times New Roman" w:cs="Times New Roman"/>
          <w:b/>
          <w:bCs/>
          <w:lang w:val="en-GB"/>
        </w:rPr>
        <w:t>Abstract</w:t>
      </w:r>
    </w:p>
    <w:p w14:paraId="52103E87" w14:textId="4422CC3D" w:rsidR="00A52D42" w:rsidRDefault="00F47FC4" w:rsidP="00A52D42">
      <w:p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This paper aims to study the scintillations observed in ionospheric variations at Koudougou (Burkina Faso) and </w:t>
      </w:r>
      <w:r w:rsidR="008521EE">
        <w:rPr>
          <w:rFonts w:ascii="Times New Roman" w:hAnsi="Times New Roman" w:cs="Times New Roman"/>
          <w:lang w:val="en-GB"/>
        </w:rPr>
        <w:t>Bac Lieu</w:t>
      </w:r>
      <w:r w:rsidRPr="007B3654">
        <w:rPr>
          <w:rFonts w:ascii="Times New Roman" w:hAnsi="Times New Roman" w:cs="Times New Roman"/>
          <w:lang w:val="en-GB"/>
        </w:rPr>
        <w:t xml:space="preserve"> (Vietnam) GPS stations. Ground receivers at the Koudougou and </w:t>
      </w:r>
      <w:r w:rsidR="008521EE">
        <w:rPr>
          <w:rFonts w:ascii="Times New Roman" w:hAnsi="Times New Roman" w:cs="Times New Roman"/>
          <w:lang w:val="en-GB"/>
        </w:rPr>
        <w:t>Bac Lieu</w:t>
      </w:r>
      <w:r w:rsidRPr="007B3654">
        <w:rPr>
          <w:rFonts w:ascii="Times New Roman" w:hAnsi="Times New Roman" w:cs="Times New Roman"/>
          <w:lang w:val="en-GB"/>
        </w:rPr>
        <w:t xml:space="preserve"> stations record GNSS signals that are useful for studying ionospheric variations and the coupling effects between the magnetosphere and ionosphere. Total Electron Content (TEC) of both stations have been estimated by using the carrier phase method, a combination of code and phase measurements. The rate of change of the TEC index (ROTI) have been calculated as a function of time and its daily variations have been studied. The results show typical characteristics of diurnal and seasonal variations in ionospheric scintillation through the years 2012 to 2016 over Koudougou and from 2015 to 2019 over </w:t>
      </w:r>
      <w:r w:rsidR="008521EE">
        <w:rPr>
          <w:rFonts w:ascii="Times New Roman" w:hAnsi="Times New Roman" w:cs="Times New Roman"/>
          <w:lang w:val="en-GB"/>
        </w:rPr>
        <w:t>Bac Lieu</w:t>
      </w:r>
      <w:r w:rsidRPr="007B3654">
        <w:rPr>
          <w:rFonts w:ascii="Times New Roman" w:hAnsi="Times New Roman" w:cs="Times New Roman"/>
          <w:lang w:val="en-GB"/>
        </w:rPr>
        <w:t>. The strongest ionospheric scintillations are observed during equinoxes (spring and autumn) and the most intense are observed during spring equinoxes over the two stations.</w:t>
      </w:r>
      <w:r w:rsidR="008C1CBF">
        <w:rPr>
          <w:rFonts w:ascii="Times New Roman" w:hAnsi="Times New Roman" w:cs="Times New Roman"/>
          <w:lang w:val="en-GB"/>
        </w:rPr>
        <w:t xml:space="preserve"> </w:t>
      </w:r>
      <w:r w:rsidR="00175EBA" w:rsidRPr="00175EBA">
        <w:rPr>
          <w:rFonts w:ascii="Times New Roman" w:hAnsi="Times New Roman" w:cs="Times New Roman"/>
          <w:lang w:val="en-GB"/>
        </w:rPr>
        <w:t>Strong phase scintillations are observed during night with high ROTI index (</w:t>
      </w:r>
      <m:oMath>
        <m:r>
          <w:rPr>
            <w:rFonts w:ascii="Cambria Math" w:hAnsi="Cambria Math" w:cs="Times New Roman"/>
            <w:lang w:val="en-GB"/>
          </w:rPr>
          <m:t>ROTI ≥0,5 TECU/mn</m:t>
        </m:r>
      </m:oMath>
      <w:r w:rsidR="00175EBA" w:rsidRPr="00175EBA">
        <w:rPr>
          <w:rFonts w:ascii="Times New Roman" w:hAnsi="Times New Roman" w:cs="Times New Roman"/>
          <w:lang w:val="en-GB"/>
        </w:rPr>
        <w:t>) recorded before sunrise (0000 UT to 0200 UT) and after sunset (1930 UT to 2300 UT).</w:t>
      </w:r>
      <w:r w:rsidR="00A52D42">
        <w:rPr>
          <w:rFonts w:ascii="Times New Roman" w:hAnsi="Times New Roman" w:cs="Times New Roman"/>
          <w:lang w:val="en-GB"/>
        </w:rPr>
        <w:t xml:space="preserve"> </w:t>
      </w:r>
      <w:r w:rsidR="00A52D42" w:rsidRPr="00924CCD">
        <w:rPr>
          <w:rFonts w:ascii="Times New Roman" w:hAnsi="Times New Roman" w:cs="Times New Roman"/>
          <w:color w:val="EE0000"/>
          <w:lang w:val="en-GB"/>
        </w:rPr>
        <w:t>The higher ROTI values at Koudougou</w:t>
      </w:r>
      <w:r w:rsidR="00A52D42">
        <w:rPr>
          <w:rFonts w:ascii="Times New Roman" w:hAnsi="Times New Roman" w:cs="Times New Roman"/>
          <w:color w:val="EE0000"/>
          <w:lang w:val="en-GB"/>
        </w:rPr>
        <w:t xml:space="preserve"> (</w:t>
      </w:r>
      <m:oMath>
        <m:r>
          <w:rPr>
            <w:rFonts w:ascii="Cambria Math" w:hAnsi="Cambria Math" w:cs="Times New Roman"/>
            <w:color w:val="EE0000"/>
            <w:lang w:val="en-GB"/>
          </w:rPr>
          <m:t>~2.5 TECU/mn)</m:t>
        </m:r>
      </m:oMath>
      <w:r w:rsidR="00A52D42" w:rsidRPr="00924CCD">
        <w:rPr>
          <w:rFonts w:ascii="Times New Roman" w:hAnsi="Times New Roman" w:cs="Times New Roman"/>
          <w:color w:val="EE0000"/>
          <w:lang w:val="en-GB"/>
        </w:rPr>
        <w:t xml:space="preserve"> could be explained by the fact that, compared with </w:t>
      </w:r>
      <w:r w:rsidR="008521EE">
        <w:rPr>
          <w:rFonts w:ascii="Times New Roman" w:hAnsi="Times New Roman" w:cs="Times New Roman"/>
          <w:color w:val="EE0000"/>
          <w:lang w:val="en-GB"/>
        </w:rPr>
        <w:t>Bac Lieu</w:t>
      </w:r>
      <w:r w:rsidR="00A52D42" w:rsidRPr="00924CCD">
        <w:rPr>
          <w:rFonts w:ascii="Times New Roman" w:hAnsi="Times New Roman" w:cs="Times New Roman"/>
          <w:color w:val="EE0000"/>
          <w:lang w:val="en-GB"/>
        </w:rPr>
        <w:t xml:space="preserve"> </w:t>
      </w:r>
      <w:r w:rsidR="000724F5">
        <w:rPr>
          <w:rFonts w:ascii="Times New Roman" w:hAnsi="Times New Roman" w:cs="Times New Roman"/>
          <w:color w:val="EE0000"/>
          <w:lang w:val="en-GB"/>
        </w:rPr>
        <w:t>(</w:t>
      </w:r>
      <m:oMath>
        <m:r>
          <w:rPr>
            <w:rFonts w:ascii="Cambria Math" w:hAnsi="Cambria Math" w:cs="Times New Roman"/>
            <w:color w:val="EE0000"/>
            <w:lang w:val="en-GB"/>
          </w:rPr>
          <m:t>~</m:t>
        </m:r>
        <m:r>
          <w:rPr>
            <w:rFonts w:ascii="Cambria Math" w:hAnsi="Cambria Math" w:cs="Times New Roman"/>
            <w:color w:val="EE0000"/>
            <w:lang w:val="en-GB"/>
          </w:rPr>
          <m:t>1</m:t>
        </m:r>
        <m:r>
          <w:rPr>
            <w:rFonts w:ascii="Cambria Math" w:hAnsi="Cambria Math" w:cs="Times New Roman"/>
            <w:color w:val="EE0000"/>
            <w:lang w:val="en-GB"/>
          </w:rPr>
          <m:t>.</m:t>
        </m:r>
        <m:r>
          <w:rPr>
            <w:rFonts w:ascii="Cambria Math" w:hAnsi="Cambria Math" w:cs="Times New Roman"/>
            <w:color w:val="EE0000"/>
            <w:lang w:val="en-GB"/>
          </w:rPr>
          <m:t>8</m:t>
        </m:r>
        <m:r>
          <w:rPr>
            <w:rFonts w:ascii="Cambria Math" w:hAnsi="Cambria Math" w:cs="Times New Roman"/>
            <w:color w:val="EE0000"/>
            <w:lang w:val="en-GB"/>
          </w:rPr>
          <m:t xml:space="preserve"> TECU/mn)</m:t>
        </m:r>
      </m:oMath>
      <w:r w:rsidR="000724F5">
        <w:rPr>
          <w:rFonts w:ascii="Times New Roman" w:hAnsi="Times New Roman" w:cs="Times New Roman"/>
          <w:color w:val="EE0000"/>
          <w:lang w:val="en-GB"/>
        </w:rPr>
        <w:t xml:space="preserve"> </w:t>
      </w:r>
      <w:r w:rsidR="00A52D42" w:rsidRPr="00924CCD">
        <w:rPr>
          <w:rFonts w:ascii="Times New Roman" w:hAnsi="Times New Roman" w:cs="Times New Roman"/>
          <w:color w:val="EE0000"/>
          <w:lang w:val="en-GB"/>
        </w:rPr>
        <w:t>Koudougou is closer to the magnetic equator.</w:t>
      </w:r>
      <w:r w:rsidR="00A52D42">
        <w:rPr>
          <w:rFonts w:ascii="Times New Roman" w:hAnsi="Times New Roman" w:cs="Times New Roman"/>
          <w:color w:val="EE0000"/>
          <w:lang w:val="en-GB"/>
        </w:rPr>
        <w:t xml:space="preserve"> </w:t>
      </w:r>
    </w:p>
    <w:p w14:paraId="6BE61872" w14:textId="79E7DA0E" w:rsidR="00CA448E" w:rsidRPr="007B3654" w:rsidRDefault="00C44137" w:rsidP="00E875CB">
      <w:pPr>
        <w:spacing w:line="360" w:lineRule="auto"/>
        <w:jc w:val="both"/>
        <w:rPr>
          <w:rFonts w:ascii="Times New Roman" w:hAnsi="Times New Roman" w:cs="Times New Roman"/>
          <w:color w:val="000000" w:themeColor="text1"/>
          <w:lang w:val="en-GB"/>
        </w:rPr>
      </w:pPr>
      <w:proofErr w:type="gramStart"/>
      <w:r w:rsidRPr="007B3654">
        <w:rPr>
          <w:rFonts w:ascii="Times New Roman" w:hAnsi="Times New Roman" w:cs="Times New Roman"/>
          <w:color w:val="000000" w:themeColor="text1"/>
          <w:lang w:val="en-GB"/>
        </w:rPr>
        <w:t>Keywords</w:t>
      </w:r>
      <w:r w:rsidR="00CA448E" w:rsidRPr="007B3654">
        <w:rPr>
          <w:rFonts w:ascii="Times New Roman" w:hAnsi="Times New Roman" w:cs="Times New Roman"/>
          <w:color w:val="000000" w:themeColor="text1"/>
          <w:lang w:val="en-GB"/>
        </w:rPr>
        <w:t xml:space="preserve"> :</w:t>
      </w:r>
      <w:proofErr w:type="gramEnd"/>
      <w:r w:rsidR="00CA448E" w:rsidRPr="007B3654">
        <w:rPr>
          <w:rFonts w:ascii="Times New Roman" w:hAnsi="Times New Roman" w:cs="Times New Roman"/>
          <w:color w:val="000000" w:themeColor="text1"/>
          <w:lang w:val="en-GB"/>
        </w:rPr>
        <w:t xml:space="preserve"> ionosphere, scintillations, GNSS, GPS station, seasons, TEC</w:t>
      </w:r>
    </w:p>
    <w:p w14:paraId="439E71E1" w14:textId="77777777" w:rsidR="0053011C" w:rsidRPr="007B3654" w:rsidRDefault="0053011C" w:rsidP="00B83ADD">
      <w:pPr>
        <w:pStyle w:val="Titre1"/>
        <w:numPr>
          <w:ilvl w:val="0"/>
          <w:numId w:val="7"/>
        </w:numPr>
        <w:rPr>
          <w:b w:val="0"/>
          <w:lang w:val="en-GB"/>
        </w:rPr>
      </w:pPr>
      <w:r w:rsidRPr="007B3654">
        <w:rPr>
          <w:lang w:val="en-GB"/>
        </w:rPr>
        <w:t>Introduction</w:t>
      </w:r>
    </w:p>
    <w:p w14:paraId="3083A77F" w14:textId="30148ABF" w:rsidR="0053011C" w:rsidRPr="007B3654" w:rsidRDefault="0053011C" w:rsidP="0053011C">
      <w:pPr>
        <w:spacing w:line="360" w:lineRule="auto"/>
        <w:jc w:val="both"/>
        <w:rPr>
          <w:rFonts w:ascii="Times New Roman" w:hAnsi="Times New Roman" w:cs="Times New Roman"/>
          <w:lang w:val="en-GB"/>
        </w:rPr>
      </w:pPr>
      <w:bookmarkStart w:id="0" w:name="_Hlk144379980"/>
      <w:r w:rsidRPr="007B3654">
        <w:rPr>
          <w:rFonts w:ascii="Times New Roman" w:hAnsi="Times New Roman" w:cs="Times New Roman"/>
          <w:lang w:val="en-GB"/>
        </w:rPr>
        <w:t>The ionosphere is an ionised layer of the Earth's atmosphere at an altitude of between 50 km and 600 km. Made up of plasma (a soup of neutral particles, positive ions and electrons), it is subdivided into three layers from bottom to top: layer D (between 50 and 90 km), layer E (from 90 to 150 km) and layer F (above 150 km), which is the densest region of the ionosphere. The electron density of the layer varies with altitude and reaches its maximum around 400 km, at the altitude of the F-layer peak</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{"citationID":"bXUKThpf","properties":{"formattedCitation":"\\super 1\\nosupersub{}","plainCitation":"1","noteIndex":0},"citationItems":[{"id":846,"uris":["http://zotero.org/users/local/Hbai5u9b/items/JNH9CHFG",["http://zotero.org/users/local/Hbai5u9b/items/JNH9CHFG"],"http://zotero.org/users/local/Hbai5u9b/items/3GPM63M9"],"itemData":{"id":846,"type":"thesis","publisher":"Université de Jijel","title":"Identification de l'instabilité du tec dans un réseau de stations GPS.","author":[{"family":"Hank","given":"Fatih"},{"family":"Kara","given":"Mohamed Zineddine Encadreur"}],"issued":{"date-parts":[["2013"]]}}}],"schema":"https://github.com/citation-style-language/schema/raw/master/csl-citation.json"}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Global Navigation Satellite Systems (GNSS) are excellent means of monitoring and studying the Earth's upper atmosphere. There are currently four: Global Positioning System (GPS), Galileo, GLONASS and </w:t>
      </w:r>
      <w:proofErr w:type="spellStart"/>
      <w:r w:rsidRPr="007B3654">
        <w:rPr>
          <w:rFonts w:ascii="Times New Roman" w:hAnsi="Times New Roman" w:cs="Times New Roman"/>
          <w:lang w:val="en-GB"/>
        </w:rPr>
        <w:t>Beidou</w:t>
      </w:r>
      <w:proofErr w:type="spellEnd"/>
      <w:r w:rsidRPr="007B3654">
        <w:rPr>
          <w:rFonts w:ascii="Times New Roman" w:hAnsi="Times New Roman" w:cs="Times New Roman"/>
          <w:lang w:val="en-GB"/>
        </w:rPr>
        <w:t>.</w:t>
      </w:r>
    </w:p>
    <w:p w14:paraId="45BD760C" w14:textId="7C126B33"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lastRenderedPageBreak/>
        <w:t>GNSS data are used to study the ionosphere, in particular the Total Electronic Content (TEC). The TEC is the number of electrons contained in a vertical tube of cross-section</w:t>
      </w:r>
      <m:oMath>
        <m:r>
          <w:rPr>
            <w:rFonts w:ascii="Cambria Math" w:hAnsi="Cambria Math" w:cs="Times New Roman"/>
            <w:lang w:val="en-GB"/>
          </w:rPr>
          <m:t>1 m²</m:t>
        </m:r>
      </m:oMath>
      <w:r w:rsidRPr="007B3654">
        <w:rPr>
          <w:rFonts w:ascii="Times New Roman" w:hAnsi="Times New Roman" w:cs="Times New Roman"/>
          <w:lang w:val="en-GB"/>
        </w:rPr>
        <w:t xml:space="preserve"> whose axis is the signal path from a GNSS satellite to a ground receiver</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{"citationID":"FTGRyW3Q","properties":{"formattedCitation":"\\super 2\\nosupersub{}","plainCitation":"2","noteIndex":0},"citationItems":[{"id":842,"uris":["http://zotero.org/users/local/Hbai5u9b/items/Y3KRKXWI","http://zotero.org/users/local/Hbai5u9b/items/JKKSLN2I"],"itemData":{"id":842,"type":"paper-conference","container-title":"Proceedings of the GPS/ionosphere workshop, Neustrelitz","page":"90–97","source":"Google Scholar","title":"Evaluation of GPS L2-L1 biases and related daily TEC profiles","author":[{"family":"Ciraolo","given":"L."}],"issued":{"date-parts":[["1993"]]}}}],"schema":"https://github.com/citation-style-language/schema/raw/master/csl-citation.json"}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calculation is made using the range delay of dual-frequency GNSS satellite signals. The number of electrons in the plasmasphere also contributes to the measured TEC, ranging from around 10% during the day to more than 50% at night</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{"citationID":"mATf7CNr","properties":{"formattedCitation":"\\super 3\\uc0\\u8211{}5\\nosupersub{}","plainCitation":"3–5","noteIndex":0},"citationItems":[{"id":852,"uris":["http://zotero.org/users/local/Hbai5u9b/items/45HA9YEJ",["http://zotero.org/users/local/Hbai5u9b/items/45HA9YEJ"],"http://zotero.org/users/local/Hbai5u9b/items/ZVLACYE2"],"itemData":{"id":852,"type":"book","publisher":"University College of Wales, Department of Physics","title":"TEC measurements for GPS comparisons and ionospheric tomography","author":[{"family":"Kersley","given":"Leonard"},{"family":"Pryse","given":"S. E."},{"family":"Lunt","given":"N."},{"family":"Jones","given":"D. G."},{"family":"Walker","given":"I. K."},{"family":"PHYSICS","given":"UNIVERSITY COLL OF WALES ABERYSTWYTH DEPT OF"}],"issued":{"date-parts":[["1999"]]}},"label":"page"},{"id":850,"uris":["http://zotero.org/users/local/Hbai5u9b/items/DBTREQR9",["http://zotero.org/users/local/Hbai5u9b/items/DBTREQR9"]],"itemData":{"id":850,"type":"article-journal","container-title":"Earth, planets and space","note":"publisher: Springer","page":"71-79","title":"Plasmaspheric electron content in the GPS ray paths over Japan under magnetically quiet conditions at high solar activity","volume":"54","author":[{"family":"Balan","given":"N."},{"family":"Otsuka","given":"Y."},{"family":"Tsugawa","given":"T."},{"family":"Miyazaki","given":"S."},{"family":"Ogawa","given":"T."},{"family":"Shiokawa","given":"K."}],"issued":{"date-parts":[["2002"]]}},"label":"page"},{"id":851,"uris":["http://zotero.org/users/local/Hbai5u9b/items/DKS8HIT7",["http://zotero.org/users/local/Hbai5u9b/items/DKS8HIT7"]],"itemData":{"id":851,"type":"article-journal","container-title":"Advances in Space Research","issue":"9","note":"ISBN: 0273-1177\npublisher: Elsevier","page":"2248-2255","title":"Research on global plasmaspheric electron content by using LEO occultation and GPS data","volume":"55","author":[{"family":"Chen","given":"Peng"},{"family":"Yao","given":"Yibin"}],"issued":{"date-parts":[["2015"]]}},"label":"page"}],"schema":"https://github.com/citation-style-language/schema/raw/master/csl-citation.json"}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3–5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w:t>
      </w:r>
      <w:r w:rsidR="00A9284F" w:rsidRPr="00A9284F">
        <w:rPr>
          <w:rFonts w:ascii="Times New Roman" w:hAnsi="Times New Roman" w:cs="Times New Roman"/>
          <w:lang w:val="en-GB"/>
        </w:rPr>
        <w:t>The plasmasphere is a cold plasma layer located above the ionosphere with its outer boundary the plasmapause located at around two and six Earth radii from the centre of the Earth.</w:t>
      </w:r>
    </w:p>
    <w:p w14:paraId="10668C12" w14:textId="78E0F999"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GPS receivers therefore contribute to the study of ionospheric irregularities in the equatorial region. Their ability to carry out this study was first presented by Aarons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{"citationID":"nVo4opaK","properties":{"formattedCitation":"\\super 6\\nosupersub{}","plainCitation":"6","noteIndex":0},"citationItems":[{"id":855,"uris":["http://zotero.org/users/local/Hbai5u9b/items/3FQL7E2S",["http://zotero.org/users/local/Hbai5u9b/items/3FQL7E2S"]],"itemData":{"id":855,"type":"article-journal","container-title":"Journal of Geophysical Research: Space Physics","issue":"A12","note":"ISBN: 0148-0227\npublisher: Wiley Online Library","page":"26851-26862","title":"GPS phase fluctuations in the equatorial region during the MISETA 1994 campaign","volume":"101","author":[{"family":"Aarons","given":"J."},{"family":"Mendillo","given":"M."},{"family":"Yantosca","given":"R."},{"family":"Kudeki","given":"E."}],"issued":{"date-parts":[["1996"]]}},"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6</w:t>
      </w:r>
      <w:r w:rsidRPr="007B3654">
        <w:rPr>
          <w:rFonts w:ascii="Times New Roman" w:hAnsi="Times New Roman" w:cs="Times New Roman"/>
          <w:lang w:val="en-GB"/>
        </w:rPr>
        <w:fldChar w:fldCharType="end"/>
      </w:r>
      <w:r w:rsidRPr="007B3654">
        <w:rPr>
          <w:rFonts w:ascii="Times New Roman" w:hAnsi="Times New Roman" w:cs="Times New Roman"/>
          <w:lang w:val="en-GB"/>
        </w:rPr>
        <w:t>. Pi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{"citationID":"ZiFszAlA","properties":{"formattedCitation":"\\super 7\\nosupersub{}","plainCitation":"7","noteIndex":0},"citationItems":[{"id":797,"uris":["http://zotero.org/users/local/Hbai5u9b/items/IQSTIT69",["http://zotero.org/users/local/Hbai5u9b/items/IQSTIT69"]],"itemData":{"id":797,"type":"article-journal","container-title":"Geophysical Research Letters","issue":"18","note":"ISBN: 0094-8276\npublisher: Wiley Online Library","page":"2283-2286","title":"Monitoring of global ionospheric irregularities using the worldwide GPS network","volume":"24","author":[{"family":"Pi","given":"X."},{"family":"Mannucci","given":"A. J."},{"family":"Lindqwister","given":"U. J."},{"family":"Ho","given":"C. M."}],"issued":{"date-parts":[["1997"]]}},"suppress-author":true}],"schema":"https://github.com/citation-style-language/schema/raw/master/csl-citation.json"}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subsequently introduced the ROTI index based on the TEC. The ROTI index shows the phase fluctuation of GPS signals affected by ionospheric irregularities. The rate of change of this index is defined as the standard deviation of the rate of change of the TEC at </w:t>
      </w:r>
      <w:r w:rsidR="00A002FE">
        <w:rPr>
          <w:rFonts w:ascii="Times New Roman" w:hAnsi="Times New Roman" w:cs="Times New Roman"/>
          <w:lang w:val="en-GB"/>
        </w:rPr>
        <w:t>five-minute</w:t>
      </w:r>
      <w:r w:rsidRPr="007B3654">
        <w:rPr>
          <w:rFonts w:ascii="Times New Roman" w:hAnsi="Times New Roman" w:cs="Times New Roman"/>
          <w:lang w:val="en-GB"/>
        </w:rPr>
        <w:t xml:space="preserve"> intervals, which can be used to characterise the severity of GPS phase fluctuations and detect the presence of ionospheric irregularities, as well as to measure irregular structures. ROTI reveals the presence of ionospheric irregularities on a scale of a few kilometres or more</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{"citationID":"PnYlacuF","properties":{"formattedCitation":"\\super 8\\uc0\\u8211{}10\\nosupersub{}","plainCitation":"8–10","noteIndex":0},"citationItems":[{"id":856,"uris":["http://zotero.org/users/local/Hbai5u9b/items/H44XIEXI",["http://zotero.org/users/local/Hbai5u9b/items/H44XIEXI"]],"itemData":{"id":856,"type":"paper-conference","container-title":"Annales Geophysicae","ISBN":"1432-0576","note":"issue: 10","page":"2083-2093","publisher":"Copernicus Publications Göttingen, Germany","title":"Derivation of TEC and estimation of instrumental biases from GEONET in Japan","volume":"21","author":[{"family":"Ma","given":"G."},{"family":"Maruyama","given":"T."}],"issued":{"date-parts":[["2003"]]}},"label":"page"},{"id":32,"uris":["http://zotero.org/users/local/Hbai5u9b/items/ZVMNARXF",["http://zotero.org/users/local/Hbai5u9b/items/ZVMNARXF"]],"itemData":{"id":32,"type":"article-journal","container-title":"Annals of Geophysics","note":"publisher: INGV","title":"Relations between electron contentand peak density: regular and extreme behaviour","author":[{"family":"Leitinger","given":"Reinhart"},{"family":"Ciraolo","given":"Luigi"},{"family":"Kersley","given":"Leonard"},{"family":"Kouris","given":"STAMATIS S."},{"family":"Spalla","given":"Paolo"}],"issued":{"date-parts":[["2004"]]}},"label":"page"},{"id":858,"uris":["http://zotero.org/users/local/Hbai5u9b/items/7KL83369",["http://zotero.org/users/local/Hbai5u9b/items/7KL83369"]],"itemData":{"id":858,"type":"article-journal","container-title":"Journal of Geophysical Research: Space Physics","issue":"A5","note":"ISBN: 0148-0227\npublisher: Wiley Online Library","title":"Occurrence characteristics of plasma bubble derived from global ground‐based GPS receiver networks","volume":"113","author":[{"family":"Nishioka","given":"M."},{"family":"Saito","given":"A."},{"family":"Tsugawa","given":"T."}],"issued":{"date-parts":[["2008"]]}},"label":"pag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8–10</w:t>
      </w:r>
      <w:r w:rsidRPr="007B3654">
        <w:rPr>
          <w:rFonts w:ascii="Times New Roman" w:hAnsi="Times New Roman" w:cs="Times New Roman"/>
          <w:lang w:val="en-GB"/>
        </w:rPr>
        <w:fldChar w:fldCharType="end"/>
      </w:r>
    </w:p>
    <w:p w14:paraId="49183C9F" w14:textId="7DC182B7"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During strong solar flares, clouds of magnetised plasma can also encounter the Earth and produce ionospheric storms. These Solar Electron Precipitations (SEPs) are the source of ionospheric scintillation phenomena, which manifest themselves as rapid changes in the radio signal caused by small structures in the ionosphere. Ionospheric scintillations can also affect satellite communication, positioning and navigation systems. These scintillations can reach all latitudinal regions of the ionosphere; however it has been observed that their impacts are greatest at the equatorial anomaly ridges around latitudes of about</w:t>
      </w:r>
      <m:oMath>
        <m:r>
          <m:rPr>
            <m:sty m:val="p"/>
          </m:rPr>
          <w:rPr>
            <w:rFonts w:ascii="Cambria Math" w:hAnsi="Cambria Math" w:cs="Times New Roman"/>
            <w:lang w:val="en-GB"/>
          </w:rPr>
          <m:t>∓15°</m:t>
        </m:r>
      </m:oMath>
      <w:r w:rsidRPr="007B3654">
        <w:rPr>
          <w:rFonts w:ascii="Times New Roman" w:hAnsi="Times New Roman" w:cs="Times New Roman"/>
          <w:lang w:val="en-GB"/>
        </w:rPr>
        <w:t xml:space="preserve"> in the low latitude region</w:t>
      </w:r>
      <w:r w:rsidR="00A07778">
        <w:rPr>
          <w:rFonts w:ascii="Times New Roman" w:hAnsi="Times New Roman" w:cs="Times New Roman"/>
          <w:lang w:val="en-GB"/>
        </w:rPr>
        <w:t xml:space="preserve"> </w:t>
      </w:r>
      <w:r w:rsidRPr="007B3654">
        <w:rPr>
          <w:rFonts w:ascii="Times New Roman" w:hAnsi="Times New Roman" w:cs="Times New Roman"/>
          <w:lang w:val="en-GB"/>
        </w:rPr>
        <w:fldChar w:fldCharType="begin"/>
      </w:r>
      <w:r w:rsidR="00F37C44">
        <w:rPr>
          <w:rFonts w:ascii="Times New Roman" w:hAnsi="Times New Roman" w:cs="Times New Roman"/>
          <w:lang w:val="en-GB"/>
        </w:rPr>
        <w:instrText xml:space="preserve"> ADDIN ZOTERO_ITEM CSL_CITATION {"citationID":"mai4n8oll","properties":{"custom":"(Cairns et al., 2020)","formattedCitation":"(Cairns et al., 2020)","plainCitation":"(Cairns et al., 2020)","noteIndex":0},"citationItems":[{"id":"7EmFxWvU/e7MgT8j9","uris":["http://zotero.org/users/local/NHEDKhtm/items/5GWVXJ9N",["http://zotero.org/users/local/NHEDKhtm/items/5GWVXJ9N"]],"itemData":{"id":313,"type":"article-journal","title":"Comprehensive Characterization of Solar Eruptions with Remote and In-situ Observations, and Modeling: The Major Solar Events on 4 November 2015","container-title":"Springer","page":"1-48","volume":"295","issue":"2","journalAbbreviation":"Solar Physics","author":[{"family":"Cairns","given":"I.H."},{"family":"Kozarev","given":"K.A."},{"family":"Nitta","given":"N.V."},{"family":"Agueda","given":"N."},{"family":"Markus","given":"B."},{"family":"Carley","given":"E.P."},{"family":"Dresing","given":"N."},{"family":"Gómez-Herrero","given":"R."},{"family":"Klein","given":"K.-L."},{"family":"Lario","given":"D."},{"family":"Pomoell","given":"J."},{"family":"Salas-Matamoros","given":"C."},{"family":"Veronig","given":"A.M."},{"family":"Li","given":"B."},{"family":"McCauley","given":"P."}],"issued":{"date-parts":[["2020"]]}}}],"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lang w:val="en-US"/>
        </w:rPr>
        <w:t>(Cairns et al., 2020)</w:t>
      </w:r>
      <w:r w:rsidRPr="007B3654">
        <w:rPr>
          <w:rFonts w:ascii="Times New Roman" w:hAnsi="Times New Roman" w:cs="Times New Roman"/>
          <w:lang w:val="en-GB"/>
        </w:rPr>
        <w:fldChar w:fldCharType="end"/>
      </w:r>
    </w:p>
    <w:p w14:paraId="41DA6E70" w14:textId="5F420D61"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Knowledge of scintillation phenomena is of major interest for improving Satellite Based Augmentation System (SBAS) models that use the large-scale differential GPS technique</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{"citationID":"89FQ3x4J","properties":{"formattedCitation":"\\super 12\\nosupersub{}","plainCitation":"12","noteIndex":0},"citationItems":[{"id":843,"uris":["http://zotero.org/users/local/Hbai5u9b/items/5GBFHR4X","http://zotero.org/users/local/Hbai5u9b/items/SXBJQ35A"],"itemData":{"id":843,"type":"article-journal","container-title":"Radio Science","issue":"6","note":"ISBN: 1944-799X\npublisher: AGU","page":"603-618","title":"Low-latitude ionospheric effects on SBAS","volume":"51","author":[{"family":"Arenas","given":"J."},{"family":"Sardón","given":"E."},{"family":"Sainz","given":"A."},{"family":"Ochoa","given":"B."},{"family":"Magdaleno","given":"S."}],"issued":{"date-parts":[["2016"]]}}}],"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12</w:t>
      </w:r>
      <w:r w:rsidRPr="007B3654">
        <w:rPr>
          <w:rFonts w:ascii="Times New Roman" w:hAnsi="Times New Roman" w:cs="Times New Roman"/>
          <w:lang w:val="en-GB"/>
        </w:rPr>
        <w:fldChar w:fldCharType="end"/>
      </w:r>
      <w:bookmarkStart w:id="1" w:name="_Hlk144380476"/>
      <w:bookmarkEnd w:id="0"/>
      <w:r w:rsidRPr="007B3654">
        <w:rPr>
          <w:rFonts w:ascii="Times New Roman" w:hAnsi="Times New Roman" w:cs="Times New Roman"/>
          <w:lang w:val="en-GB"/>
        </w:rPr>
        <w:t xml:space="preserve">Previous studies have shown a decrease in electron density after sunset in the equatorial region. In contrast, other studies have shown that during certain plasma perturbations in the equatorial ionosphere (occurring at night) called equatorial plasma bubbles, there is an increase in electron density. These plasma bubbles, which can reach a size of around one hundred kilometres, are a major source of ionospheric scintillation. </w:t>
      </w:r>
    </w:p>
    <w:p w14:paraId="73CB8DE2" w14:textId="77777777"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Plasma bubbles cause loss of lock or telemetry errors in satellite signals. Ionospheric irregularities of various sizes coexist inside plasma bubbles. GNSS observation data, particularly TEC, can be used in coordination with other observations to conduct more in-depth studies of plasma bubble and scintillation prediction. Since 1981, Kane has observed significant changes in the TEC using the Faraday rotation method with data from a chain of low-altitude stations over India. Positive and negative increases in the TEC have been observed, but no clear relationship with specific phases or with the magnitude of geomagnetic storms has been identified. </w:t>
      </w:r>
    </w:p>
    <w:p w14:paraId="630F1714" w14:textId="775562A1"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TEC responses in geomagnetic storms depend on latitudinal and longitudinal regions. Spogli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{"citationID":"S7I9wYPF","properties":{"formattedCitation":"\\super 13\\nosupersub{}","plainCitation":"13","noteIndex":0},"citationItems":[{"id":896,"uris":["http://zotero.org/users/local/Hbai5u9b/items/7S3676K5"],"itemData":{"id":896,"type":"article-journal","container-title":"Journal of Geophysical Research: Space Physics","issue":"12","note":"ISBN: 2169-9380\npublisher: Wiley Online Library","page":"12,211-12,233","title":"Formation of ionospheric irregularities over Southeast Asia during the 2015 St. Patrick's Day storm","volume":"121","author":[{"family":"Spogli","given":"Luca"},{"family":"Cesaroni","given":"Claudio"},{"family":"Di Mauro","given":"Domenico"},{"family":"Pezzopane","given":"Michael"},{"family":"Alfonsi","given":"Lucilla"},{"family":"Musicò","given":"Elvira"},{"family":"Povero","given":"Gabriella"},{"family":"Pini","given":"Marco"},{"family":"Dovis","given":"Fabio"},{"family":"Romero","given":"Rodrigo"}],"issued":{"date-parts":[["2016"]]}},"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13</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studied the formation of ionospheric irregularities over Southeast Asia during the St. Patrick's storm and confirmed a strong regional dependence on storm development. A regional assessment is therefore needed to describe the effects of geomagnetic storms. The study of TEC and ionospheric scintillation responses obtained in Vietnam during geomagnetic storms has previously been conducted using a single GPS station or a continuous GNSS network</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{"citationID":"vveqQ2Td","properties":{"formattedCitation":"\\super 14,15\\nosupersub{}","plainCitation":"14,15","noteIndex":0},"citationItems":[{"id":894,"uris":["http://zotero.org/users/local/Hbai5u9b/items/KGKK6QQ5"],"itemData":{"id":894,"type":"article-journal","container-title":"Space Weather","issue":"5","note":"ISBN: 1542-7390\npublisher: Wiley Online Library","page":"e2023SW003476","title":"The ionospheric effects of the 2022 Hunga Tonga Volcano eruption and the associated impacts on GPS Precise Point Positioning across the Australian region","volume":"21","author":[{"family":"Carter","given":"Brett Anthony"},{"family":"Pradipta","given":"Rezy"},{"family":"Dao","given":"Tam"},{"family":"Currie","given":"Julie Louise"},{"family":"Choy","given":"Suelynn"},{"family":"Wilkinson","given":"P."},{"family":"Maher","given":"P."},{"family":"Marshall","given":"R."},{"family":"Harima","given":"Ken"},{"family":"Le Huy","given":"Minh"}],"issued":{"date-parts":[["2023"]]}},"label":"page"},{"id":893,"uris":["http://zotero.org/users/local/Hbai5u9b/items/WJ7XFURL"],"itemData":{"id":893,"type":"article-journal","container-title":"SAGE Open Medicine","note":"ISBN: 2050-3121\npublisher: SAGE Publications Sage UK: London, England","page":"20503121231223467","title":"Efficacy of compliance with ventilator-associated pneumonia care bundle: A 24-month longitudinal study at Bach Mai Hospital, Vietnam","volume":"12","author":[{"family":"Hoang","given":"Hoan Minh"},{"family":"Dao","given":"Co Xuan"},{"family":"Huy Ngo","given":"Hoang"},{"family":"Okamoto","given":"Tatsuya"},{"family":"Matsubara","given":"Chieko"},{"family":"Do","given":"Son Ngoc"},{"family":"Bui","given":"Giang Thi-Huong"},{"family":"Bui","given":"Han Quang"},{"family":"Duong","given":"Nguỵen Thi"},{"family":"Nguyen","given":"Ngoan Thi"}],"issued":{"date-parts":[["2024"]]}},"label":"page"}],"schema":"https://github.com/citation-style-language/schema/raw/master/csl-citation.json"}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14,15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TEC increases were often observed as a function of local time, while ionospheric scintillations were strongly correlated with solar activity and geomagnetic responses. Others have studied variations in the TEC during disturbed geomagnetic activity and, </w:t>
      </w:r>
      <w:r w:rsidRPr="007B3654">
        <w:rPr>
          <w:rFonts w:ascii="Times New Roman" w:hAnsi="Times New Roman" w:cs="Times New Roman"/>
          <w:bCs/>
          <w:lang w:val="en-GB"/>
        </w:rPr>
        <w:t xml:space="preserve">in general, it has been found that </w:t>
      </w:r>
      <w:r w:rsidRPr="007B3654">
        <w:rPr>
          <w:rFonts w:ascii="Times New Roman" w:hAnsi="Times New Roman" w:cs="Times New Roman"/>
          <w:lang w:val="en-GB"/>
        </w:rPr>
        <w:t>variations in the TEC follow the trend in solar activity</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{"citationID":"s3wtbccL","properties":{"formattedCitation":"\\super 16\\uc0\\u8211{}20\\nosupersub{}","plainCitation":"16–20","noteIndex":0},"citationItems":[{"id":"7EmFxWvU/QcqeKGGT","uris":["http://zotero.org/users/local/8fWryfZU/items/4ZRXVX87",["http://zotero.org/users/local/8fWryfZU/items/4ZRXVX87"]],"itemData":{"id":1302,"type":"article-journal","title":"DETERMINATION DU CONTENU ELECTRONIQUE TOTAL A PARTIR DES PSEUDO DISTANCES (PD) OU PSEUDO RANGE (PR) A LA STATION DE KOUDOUGOU AU BURKINA FASO","author":[{"family":"Ouattara","given":"Frédéric"},{"family":"ZOUNDI","given":"Christian"},{"family":"MAZAUDIER","given":"Christine Amory"},{"family":"FLEURY","given":"Rolland"},{"family":"DUCHESNE","given":"Patrick LASSUDRIE"}],"issued":{"date-parts":[["2011"]]}},"label":"page"},{"id":"7EmFxWvU/PT43qQji","uris":["http://zotero.org/users/local/8fWryfZU/items/P2BFA9BM",["http://zotero.org/users/local/8fWryfZU/items/P2BFA9BM"]],"itemData":{"id":1256,"type":"article-journal","container-title":"International Journal of Physical Sciences","ISSN":"1992-1950","issue":"4","journalAbbreviation":"International Journal of Physical Sciences","page":"138-145","title":"Total electron content (TEC) seasonal variability under fluctuating activity, from 2000 to 2002, at Niamey station","volume":"16","author":[{"family":"Zoundi","given":"Christian"},{"family":"Bazi","given":"Nongobsom"},{"family":"Kabor","given":"MBi"},{"family":"Ouattara","given":"Frdric"}],"issued":{"date-parts":[["2021"]]}},"label":"act"},{"id":"7EmFxWvU/zJ7jkNNP","uris":["http://zotero.org/users/local/8fWryfZU/items/J7VS7C68",["http://zotero.org/users/local/8fWryfZU/items/J7VS7C68"]],"itemData":{"id":1277,"type":"article-journal","container-title":"Journal of Atmospheric and Solar-Terrestrial Physics","ISSN":"1364-6826","journalAbbreviation":"Journal of Atmospheric and Solar-Terrestrial Physics","page":"41-51","title":"Ionospheric TEC, thermospheric cooling and Σ [O/N2] compositional changes during the 6–17 March 2012 magnetic storm interval (CAWSES II)","volume":"115","author":[{"family":"Verkhoglyadova","given":"Olga P"},{"family":"Tsurutani","given":"Bruce T"},{"family":"Mannucci","given":"Anthony J"},{"family":"Mlynczak","given":"Martin G"},{"family":"Hunt","given":"Linda A"},{"family":"Paxton","given":"Larry J"}],"issued":{"date-parts":[["2014"]]}},"label":"act"},{"id":"7EmFxWvU/eB1NNQlE","uris":["http://zotero.org/users/local/8fWryfZU/items/PHWNNJPV",["http://zotero.org/users/local/8fWryfZU/items/PHWNNJPV"]],"itemData":{"id":1280,"type":"paper-conference","event-title":"Annales Geophysicae","ISBN":"0992-7689","page":"173-186","publisher":"Copernicus GmbH","title":"Support vector machines for TEC seismo-ionospheric anomalies detection","volume":"31","author":[{"family":"Akhoondzadeh","given":"M"}],"issued":{"date-parts":[["2013"]]}},"label":"act"},{"id":"7EmFxWvU/pBW2su1k","uris":["http://zotero.org/users/local/8fWryfZU/items/SQCS2RUU",["http://zotero.org/users/local/8fWryfZU/items/SQCS2RUU"]],"itemData":{"id":1286,"type":"paper-conference","event-title":"Annales Geophysicae","ISBN":"0992-7689","page":"127-133","publisher":"Copernicus GmbH","title":"Multifractal analysis of vertical total electron content (VTEC) at equatorial region and low latitude, during low solar activity","volume":"31","author":[{"family":"Bolzan","given":"MJA"},{"family":"Tardelli","given":"A"},{"family":"Pillat","given":"VG"},{"family":"Fagundes","given":"PR"},{"family":"Rosa","given":"RR"}],"issued":{"date-parts":[["2013"]]}},"label":"act"}],"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16–20</w:t>
      </w:r>
      <w:r w:rsidRPr="007B3654">
        <w:rPr>
          <w:rFonts w:ascii="Times New Roman" w:hAnsi="Times New Roman" w:cs="Times New Roman"/>
          <w:lang w:val="en-GB"/>
        </w:rPr>
        <w:fldChar w:fldCharType="end"/>
      </w:r>
    </w:p>
    <w:bookmarkEnd w:id="1"/>
    <w:p w14:paraId="54F53D65" w14:textId="2AACC2E3"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In this article, we present the Koudougou GPS station installed the Norbert ZONGO University. We then present the methods used to calculate the TEC and ROTI. Finally, we present some preliminary results on variations in TEC and ROTI over five years, from 2012 to 2016 for the Koudougou station (Burkina Faso) and from 2015 to 2020 for the </w:t>
      </w:r>
      <w:r w:rsidR="008521EE">
        <w:rPr>
          <w:rFonts w:ascii="Times New Roman" w:hAnsi="Times New Roman" w:cs="Times New Roman"/>
          <w:lang w:val="en-GB"/>
        </w:rPr>
        <w:t>Bac Lieu</w:t>
      </w:r>
      <w:r w:rsidRPr="007B3654">
        <w:rPr>
          <w:rFonts w:ascii="Times New Roman" w:hAnsi="Times New Roman" w:cs="Times New Roman"/>
          <w:lang w:val="en-GB"/>
        </w:rPr>
        <w:t xml:space="preserve"> GPS station (Vietnam).</w:t>
      </w:r>
    </w:p>
    <w:p w14:paraId="5A3DA3C7" w14:textId="77777777" w:rsidR="00B83ADD" w:rsidRPr="007B3654" w:rsidRDefault="00B83ADD" w:rsidP="00B83ADD">
      <w:pPr>
        <w:pStyle w:val="Titre1"/>
        <w:numPr>
          <w:ilvl w:val="0"/>
          <w:numId w:val="7"/>
        </w:numPr>
        <w:rPr>
          <w:lang w:val="en-GB"/>
        </w:rPr>
      </w:pPr>
      <w:r w:rsidRPr="007B3654">
        <w:rPr>
          <w:lang w:val="en-GB"/>
        </w:rPr>
        <w:t>Material and methods</w:t>
      </w:r>
    </w:p>
    <w:p w14:paraId="5F413171" w14:textId="375C8343" w:rsidR="0053011C" w:rsidRPr="007B3654" w:rsidRDefault="0053011C" w:rsidP="00B83ADD">
      <w:pPr>
        <w:pStyle w:val="Titre2"/>
        <w:numPr>
          <w:ilvl w:val="1"/>
          <w:numId w:val="7"/>
        </w:numPr>
        <w:ind w:left="993" w:hanging="567"/>
        <w:rPr>
          <w:b w:val="0"/>
          <w:lang w:val="en-GB"/>
        </w:rPr>
      </w:pPr>
      <w:r w:rsidRPr="007B3654">
        <w:rPr>
          <w:lang w:val="en-GB"/>
        </w:rPr>
        <w:t xml:space="preserve">Koudougou </w:t>
      </w:r>
      <w:r w:rsidR="00B83ADD" w:rsidRPr="007B3654">
        <w:rPr>
          <w:lang w:val="en-GB"/>
        </w:rPr>
        <w:t xml:space="preserve">and </w:t>
      </w:r>
      <w:r w:rsidR="008521EE">
        <w:rPr>
          <w:lang w:val="en-GB"/>
        </w:rPr>
        <w:t>Bac Lieu</w:t>
      </w:r>
      <w:r w:rsidR="00B83ADD" w:rsidRPr="007B3654">
        <w:rPr>
          <w:lang w:val="en-GB"/>
        </w:rPr>
        <w:t xml:space="preserve"> </w:t>
      </w:r>
      <w:r w:rsidRPr="007B3654">
        <w:rPr>
          <w:lang w:val="en-GB"/>
        </w:rPr>
        <w:t xml:space="preserve">GPS station </w:t>
      </w:r>
    </w:p>
    <w:p w14:paraId="78239FFA" w14:textId="0F28E6C7" w:rsidR="00AE07B8" w:rsidRDefault="00745899" w:rsidP="009A384C">
      <w:pPr>
        <w:spacing w:line="360" w:lineRule="auto"/>
        <w:ind w:firstLine="426"/>
        <w:jc w:val="both"/>
        <w:rPr>
          <w:rFonts w:ascii="Times New Roman" w:hAnsi="Times New Roman" w:cs="Times New Roman"/>
          <w:lang w:val="en-GB"/>
        </w:rPr>
      </w:pPr>
      <w:r w:rsidRPr="007B3654">
        <w:rPr>
          <w:rFonts w:ascii="Times New Roman" w:hAnsi="Times New Roman" w:cs="Times New Roman"/>
          <w:lang w:val="en-GB"/>
        </w:rPr>
        <w:t xml:space="preserve">As part of the AHI project, a GPS receiver was supplied by the Ecole Nationale de </w:t>
      </w:r>
      <w:proofErr w:type="spellStart"/>
      <w:r w:rsidRPr="007B3654">
        <w:rPr>
          <w:rFonts w:ascii="Times New Roman" w:hAnsi="Times New Roman" w:cs="Times New Roman"/>
          <w:lang w:val="en-GB"/>
        </w:rPr>
        <w:t>Télécommunication</w:t>
      </w:r>
      <w:proofErr w:type="spellEnd"/>
      <w:r w:rsidRPr="007B3654">
        <w:rPr>
          <w:rFonts w:ascii="Times New Roman" w:hAnsi="Times New Roman" w:cs="Times New Roman"/>
          <w:lang w:val="en-GB"/>
        </w:rPr>
        <w:t xml:space="preserve"> de Bretagne (ENST Bretagne), which is part of the Groupe </w:t>
      </w:r>
      <w:proofErr w:type="spellStart"/>
      <w:r w:rsidRPr="007B3654">
        <w:rPr>
          <w:rFonts w:ascii="Times New Roman" w:hAnsi="Times New Roman" w:cs="Times New Roman"/>
          <w:lang w:val="en-GB"/>
        </w:rPr>
        <w:t>d’Étude</w:t>
      </w:r>
      <w:proofErr w:type="spellEnd"/>
      <w:r w:rsidRPr="007B3654">
        <w:rPr>
          <w:rFonts w:ascii="Times New Roman" w:hAnsi="Times New Roman" w:cs="Times New Roman"/>
          <w:lang w:val="en-GB"/>
        </w:rPr>
        <w:t xml:space="preserve"> et de Recherche Europe Afrique (GIRGEA). This receiver has been installed on the 2nd floor of the R+2 building of the Training and Research Unit (</w:t>
      </w:r>
      <w:proofErr w:type="spellStart"/>
      <w:r w:rsidRPr="007B3654">
        <w:rPr>
          <w:rFonts w:ascii="Times New Roman" w:hAnsi="Times New Roman" w:cs="Times New Roman"/>
          <w:lang w:val="en-GB"/>
        </w:rPr>
        <w:t>Unité</w:t>
      </w:r>
      <w:proofErr w:type="spellEnd"/>
      <w:r w:rsidRPr="007B3654">
        <w:rPr>
          <w:rFonts w:ascii="Times New Roman" w:hAnsi="Times New Roman" w:cs="Times New Roman"/>
          <w:lang w:val="en-GB"/>
        </w:rPr>
        <w:t xml:space="preserve"> de Formation et de Recherche: UFR) </w:t>
      </w:r>
      <w:proofErr w:type="spellStart"/>
      <w:r w:rsidRPr="007B3654">
        <w:rPr>
          <w:rFonts w:ascii="Times New Roman" w:hAnsi="Times New Roman" w:cs="Times New Roman"/>
          <w:lang w:val="en-GB"/>
        </w:rPr>
        <w:t>Langues</w:t>
      </w:r>
      <w:proofErr w:type="spellEnd"/>
      <w:r w:rsidRPr="007B3654">
        <w:rPr>
          <w:rFonts w:ascii="Times New Roman" w:hAnsi="Times New Roman" w:cs="Times New Roman"/>
          <w:lang w:val="en-GB"/>
        </w:rPr>
        <w:t xml:space="preserve"> et Sciences </w:t>
      </w:r>
      <w:proofErr w:type="spellStart"/>
      <w:r w:rsidRPr="007B3654">
        <w:rPr>
          <w:rFonts w:ascii="Times New Roman" w:hAnsi="Times New Roman" w:cs="Times New Roman"/>
          <w:lang w:val="en-GB"/>
        </w:rPr>
        <w:t>Humaines</w:t>
      </w:r>
      <w:proofErr w:type="spellEnd"/>
      <w:r w:rsidRPr="007B3654">
        <w:rPr>
          <w:rFonts w:ascii="Times New Roman" w:hAnsi="Times New Roman" w:cs="Times New Roman"/>
          <w:lang w:val="en-GB"/>
        </w:rPr>
        <w:t xml:space="preserve"> (LSH) of the Université Norbert ZONGO (Geo Lat 12° 15'N; Geo Long: -2°20' E) since November 2008. The Koudougou GPS station consists of an antenna installed on the roof of the R+2 building and a receiver and data acquisition station.</w:t>
      </w:r>
    </w:p>
    <w:p w14:paraId="7D7310A8" w14:textId="5B0EF471" w:rsidR="009A384C" w:rsidRDefault="009A384C" w:rsidP="001C79B9">
      <w:pPr>
        <w:spacing w:line="360" w:lineRule="auto"/>
        <w:ind w:firstLine="360"/>
        <w:jc w:val="both"/>
        <w:rPr>
          <w:rFonts w:ascii="Times New Roman" w:hAnsi="Times New Roman" w:cs="Times New Roman"/>
          <w:lang w:val="en-US"/>
        </w:rPr>
      </w:pPr>
      <w:r>
        <w:rPr>
          <w:rFonts w:ascii="Times New Roman" w:hAnsi="Times New Roman" w:cs="Times New Roman"/>
          <w:lang w:val="en-GB"/>
        </w:rPr>
        <w:tab/>
      </w:r>
      <w:r w:rsidR="001C79B9" w:rsidRPr="00500FC5">
        <w:rPr>
          <w:rFonts w:ascii="Times New Roman" w:hAnsi="Times New Roman" w:cs="Times New Roman"/>
          <w:lang w:val="en-US"/>
        </w:rPr>
        <w:t xml:space="preserve"> </w:t>
      </w:r>
      <w:r w:rsidR="008521EE">
        <w:rPr>
          <w:rFonts w:ascii="Times New Roman" w:hAnsi="Times New Roman" w:cs="Times New Roman"/>
          <w:lang w:val="en-US"/>
        </w:rPr>
        <w:t>Bac Lieu</w:t>
      </w:r>
      <w:r w:rsidR="000E39EC" w:rsidRPr="00500FC5">
        <w:rPr>
          <w:rFonts w:ascii="Times New Roman" w:hAnsi="Times New Roman" w:cs="Times New Roman"/>
          <w:lang w:val="en-US"/>
        </w:rPr>
        <w:t xml:space="preserve"> GPS station in Vietnam (Geo Lat 9° 29'N; Geo Long: 105°71' E) consists of an antenna, a receiver and a data acquisition station. </w:t>
      </w:r>
      <w:r w:rsidR="000E39EC" w:rsidRPr="00D26E5E">
        <w:rPr>
          <w:rFonts w:ascii="Times New Roman" w:hAnsi="Times New Roman" w:cs="Times New Roman"/>
          <w:lang w:val="en-US"/>
        </w:rPr>
        <w:t>It was installed in 2015.</w:t>
      </w:r>
    </w:p>
    <w:p w14:paraId="255E872C" w14:textId="23A28FD5" w:rsidR="00AF6766" w:rsidRPr="00D26E5E" w:rsidRDefault="00AF6766" w:rsidP="001C79B9">
      <w:pPr>
        <w:spacing w:line="360" w:lineRule="auto"/>
        <w:ind w:firstLine="360"/>
        <w:jc w:val="both"/>
        <w:rPr>
          <w:rFonts w:ascii="Times New Roman" w:hAnsi="Times New Roman" w:cs="Times New Roman"/>
          <w:lang w:val="en-US"/>
        </w:rPr>
      </w:pPr>
    </w:p>
    <w:p w14:paraId="5EE43145" w14:textId="4684D765" w:rsidR="0053011C" w:rsidRPr="007B3654" w:rsidRDefault="0053011C" w:rsidP="00B83ADD">
      <w:pPr>
        <w:pStyle w:val="Titre2"/>
        <w:numPr>
          <w:ilvl w:val="1"/>
          <w:numId w:val="7"/>
        </w:numPr>
        <w:ind w:left="993" w:hanging="567"/>
        <w:rPr>
          <w:lang w:val="en-GB"/>
        </w:rPr>
      </w:pPr>
      <w:r w:rsidRPr="007B3654">
        <w:rPr>
          <w:lang w:val="en-GB"/>
        </w:rPr>
        <w:t>Data</w:t>
      </w:r>
    </w:p>
    <w:p w14:paraId="6D836E66" w14:textId="75197DEE" w:rsidR="0053011C" w:rsidRPr="007B3654" w:rsidRDefault="0008416B" w:rsidP="0053011C">
      <w:pPr>
        <w:spacing w:line="360" w:lineRule="auto"/>
        <w:jc w:val="both"/>
        <w:rPr>
          <w:rFonts w:ascii="Times New Roman" w:hAnsi="Times New Roman" w:cs="Times New Roman"/>
          <w:b/>
          <w:bCs/>
          <w:lang w:val="en-GB"/>
        </w:rPr>
      </w:pPr>
      <w:r w:rsidRPr="007B3654">
        <w:rPr>
          <w:rFonts w:ascii="Times New Roman" w:hAnsi="Times New Roman" w:cs="Times New Roman"/>
          <w:lang w:val="en-GB"/>
        </w:rPr>
        <w:t xml:space="preserve">TEC Data used in this work are from Koudougou and </w:t>
      </w:r>
      <w:r w:rsidR="008521EE">
        <w:rPr>
          <w:rFonts w:ascii="Times New Roman" w:hAnsi="Times New Roman" w:cs="Times New Roman"/>
          <w:lang w:val="en-GB"/>
        </w:rPr>
        <w:t>Bac Lieu</w:t>
      </w:r>
      <w:r w:rsidRPr="007B3654">
        <w:rPr>
          <w:rFonts w:ascii="Times New Roman" w:hAnsi="Times New Roman" w:cs="Times New Roman"/>
          <w:lang w:val="en-GB"/>
        </w:rPr>
        <w:t xml:space="preserve"> GPS stations. Both stations data have been used to calculate ROTI index w</w:t>
      </w:r>
      <w:r w:rsidR="007B3654">
        <w:rPr>
          <w:rFonts w:ascii="Times New Roman" w:hAnsi="Times New Roman" w:cs="Times New Roman"/>
          <w:lang w:val="en-GB"/>
        </w:rPr>
        <w:t>h</w:t>
      </w:r>
      <w:r w:rsidRPr="007B3654">
        <w:rPr>
          <w:rFonts w:ascii="Times New Roman" w:hAnsi="Times New Roman" w:cs="Times New Roman"/>
          <w:lang w:val="en-GB"/>
        </w:rPr>
        <w:t>ich allowed to assess the intensity of observed scintillations.</w:t>
      </w:r>
    </w:p>
    <w:p w14:paraId="662F222F" w14:textId="77777777" w:rsidR="0053011C" w:rsidRPr="007B3654" w:rsidRDefault="0053011C" w:rsidP="00EE7A95">
      <w:pPr>
        <w:pStyle w:val="Titre2"/>
        <w:numPr>
          <w:ilvl w:val="1"/>
          <w:numId w:val="7"/>
        </w:numPr>
        <w:ind w:left="993" w:hanging="567"/>
        <w:rPr>
          <w:rFonts w:ascii="Times New Roman" w:hAnsi="Times New Roman" w:cs="Times New Roman"/>
          <w:b w:val="0"/>
          <w:bCs/>
          <w:lang w:val="en-GB"/>
        </w:rPr>
      </w:pPr>
      <w:r w:rsidRPr="007B3654">
        <w:rPr>
          <w:lang w:val="en-GB"/>
        </w:rPr>
        <w:t>Methods</w:t>
      </w:r>
    </w:p>
    <w:p w14:paraId="393F4AE7" w14:textId="7D5C95E1" w:rsidR="0053011C" w:rsidRPr="007B3654" w:rsidRDefault="0053011C" w:rsidP="00EE7A95">
      <w:pPr>
        <w:pStyle w:val="Titre3"/>
        <w:numPr>
          <w:ilvl w:val="2"/>
          <w:numId w:val="7"/>
        </w:numPr>
        <w:rPr>
          <w:b w:val="0"/>
          <w:lang w:val="en-GB"/>
        </w:rPr>
      </w:pPr>
      <w:r w:rsidRPr="007B3654">
        <w:rPr>
          <w:lang w:val="en-GB"/>
        </w:rPr>
        <w:t xml:space="preserve">TEC calculation method </w:t>
      </w:r>
    </w:p>
    <w:p w14:paraId="4C2953FD" w14:textId="457EF1CE"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The TEC is defined as the total number of electrons in the path from the satellite to the receiver in a cross-sectional area of a single square metre. It is the integral altitude parameter of electron density. The main contribution to maximum TEC in the ionosphere comes from the density of the F region, which mainly affects radio wave propagation</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{"citationID":"6ZcRDvtU","properties":{"formattedCitation":"\\super 21,22\\nosupersub{}","plainCitation":"21,22","noteIndex":0},"citationItems":[{"id":147,"uris":["http://zotero.org/users/local/Hbai5u9b/items/2WP4562N",["http://zotero.org/users/local/Hbai5u9b/items/2WP4562N"]],"itemData":{"id":147,"type":"article-journal","container-title":"Journal of Atmospheric and terrestrial Physics","issue":"1-6","note":"ISBN: 0021-9169\npublisher: Elsevier","page":"348-351","title":"The anomalous equatorial belt in the F2-layer","volume":"5","author":[{"family":"Appleton","given":"Edward V."}],"issued":{"date-parts":[["1954"]]}},"label":"page"},{"id":175,"uris":["http://zotero.org/users/local/Hbai5u9b/items/CB3R2GEX",["http://zotero.org/users/local/Hbai5u9b/items/CB3R2GEX"]],"itemData":{"id":175,"type":"article-journal","container-title":"Proceedings of the Royal Society of London. Series A. Mathematical and Physical Sciences","issue":"1017","note":"ISBN: 0080-4630\npublisher: The Royal Society London","page":"241-260","title":"Atmospheric tides in the ionosphere-I. Solar tides in the F 2 region","volume":"189","author":[{"family":"Martyn","given":"David Forbes"}],"issued":{"date-parts":[["1947"]]}},"label":"page"}],"schema":"https://github.com/citation-style-language/schema/raw/master/csl-citation.json"}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21,22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In the low latitude equatorial ionosphere in the F region, the ionisation density distribution is characterised by a trough at the equator and double peaks on either side of the equator, almost at about</w:t>
      </w:r>
      <m:oMath>
        <m:r>
          <w:rPr>
            <w:rFonts w:ascii="Cambria Math" w:hAnsi="Cambria Math" w:cs="Times New Roman"/>
            <w:lang w:val="en-GB"/>
          </w:rPr>
          <m:t>±17</m:t>
        </m:r>
      </m:oMath>
      <w:r w:rsidRPr="007B3654">
        <w:rPr>
          <w:rFonts w:ascii="Times New Roman" w:hAnsi="Times New Roman" w:cs="Times New Roman"/>
          <w:lang w:val="en-GB"/>
        </w:rPr>
        <w:t xml:space="preserve"> ° magnetic latitude and are called the Equatorial Ionisation Anomaly (EIA) zone peaks. The Global Positioning System (GPS) signal propagating through the ionosphere is advanced in phase and delayed in time. This delay is a function of the electron density. This delay can be used to calculate the TEC if it is measured using a dual-frequency receiver.</w:t>
      </w:r>
    </w:p>
    <w:p w14:paraId="6887E31B" w14:textId="10F81543"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The GPS receiver is one of the most practical tools for studying TEC</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{"citationID":"OgCWiscX","properties":{"formattedCitation":"\\super 23,24\\nosupersub{}","plainCitation":"23,24","noteIndex":0},"citationItems":[{"id":180,"uris":["http://zotero.org/users/local/Hbai5u9b/items/B8DNGEYU",["http://zotero.org/users/local/Hbai5u9b/items/B8DNGEYU"]],"itemData":{"id":180,"type":"article-journal","container-title":"New York","page":"327","title":"Global Positioning System: Theory and Practice. it Springer-Verlag","author":[{"family":"Hofmann-Wellenhof","given":"B."},{"family":"Lichtenegger","given":"H."},{"family":"Collins","given":"J."}],"issued":{"date-parts":[["1992"]]}},"label":"page"},{"id":176,"uris":["http://zotero.org/users/local/Hbai5u9b/items/2KCWXRMP",["http://zotero.org/users/local/Hbai5u9b/items/2KCWXRMP"]],"itemData":{"id":176,"type":"article-journal","container-title":"GPS WORLD","issue":"2","note":"ISBN: 1048-5104\npublisher: ADVANSTAR COMMUNICATIONS INC","page":"41-47","title":"Mapping the low-latitude ionosphere with GPS","volume":"13","author":[{"family":"Fedrizzi","given":"Mariangel"},{"family":"Paula","given":"Eurico R.","non-dropping-particle":"de"},{"family":"Kantor","given":"Ivan J."},{"family":"Langley","given":"Richard B."},{"family":"Santos","given":"Marcelo C."},{"family":"Komjathy","given":"Attilla"}],"issued":{"date-parts":[["2002"]]}},"label":"page"}],"schema":"https://github.com/citation-style-language/schema/raw/master/csl-citation.json"}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23,24</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Ionospheric delay is the main source of error for single-frequency GNSS operation. The sensitivity of the ionospheric range delay to the TEC for the primary GPS signal is 0.162 m/TECU</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{"citationID":"3zx3Y8hl","properties":{"formattedCitation":"\\super 25\\nosupersub{}","plainCitation":"25","noteIndex":0},"citationItems":[{"id":177,"uris":["http://zotero.org/users/local/Hbai5u9b/items/7RHJAJ8I",["http://zotero.org/users/local/Hbai5u9b/items/7RHJAJ8I"]],"itemData":{"id":177,"type":"article-journal","container-title":"Journal of sound and vibration","issue":"4","note":"ISBN: 0022-460X\npublisher: Elsevier","page":"447-469","title":"The response of two-dimensional periodic structures to point harmonic forcing","volume":"197","author":[{"family":"Langley","given":"Robin S."}],"issued":{"date-parts":[["1996"]]}}}],"schema":"https://github.com/citation-style-language/schema/raw/master/csl-citation.json"}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25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TEC in the upper atmosphere plays a crucial role in determining range delays by electromagnetic signals as they traverse the ionosphere</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{"citationID":"ICZ2aGsQ","properties":{"formattedCitation":"\\super 26\\nosupersub{}","plainCitation":"26","noteIndex":0},"citationItems":[{"id":148,"uris":["http://zotero.org/users/local/Hbai5u9b/items/75V2375K",["http://zotero.org/users/local/Hbai5u9b/items/75V2375K"]],"itemData":{"id":148,"type":"article-journal","container-title":"Advances in Space Research","issue":"7","note":"ISBN: 0273-1177\npublisher: Elsevier","page":"1238-1252","title":"On the uncertainties in the measurement of absolute (true) TEC over Indian equatorial and low latitude sectors","volume":"51","author":[{"family":"Rao","given":"PVS Rama"},{"family":"Venkatesh","given":"K."},{"family":"Prasad","given":"DSVVD"},{"family":"Niranjan","given":"K."}],"issued":{"date-parts":[["2013"]]}}}],"schema":"https://github.com/citation-style-language/schema/raw/master/csl-citation.json"}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26</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According to Chowdhary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{"citationID":"Ybz7Qnfb","properties":{"formattedCitation":"\\super 27\\nosupersub{}","plainCitation":"27","noteIndex":0},"citationItems":[{"id":178,"uris":["http://zotero.org/users/local/Hbai5u9b/items/GHIPC8DD",["http://zotero.org/users/local/Hbai5u9b/items/GHIPC8DD"]],"itemData":{"id":178,"type":"article-journal","container-title":"Advances in Space Research","issue":"1","note":"ISBN: 0273-1177\npublisher: Elsevier","page":"231-242","title":"Variations of total electron content in the equatorial anomaly region in Thailand","volume":"55","author":[{"family":"Chowdhary","given":"V. Rajesh"},{"family":"Tripathi","given":"N. K."},{"family":"Arunpold","given":"Sanit"},{"family":"Raju","given":"Durairaju Kumaran"}],"issued":{"date-parts":[["2015"]]}},"suppress-author":true}],"schema":"https://github.com/citation-style-language/schema/raw/master/csl-citation.json"}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27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the regions around the EIA ridges have a higher ambient electron density than in the plunging equatorial region. As the TEC is closely related to the electron density, the TEC values in the two regions are also different. The TEC can be determined by several calculation methods.</w:t>
      </w:r>
      <w:r w:rsidR="00073811">
        <w:rPr>
          <w:rFonts w:ascii="Times New Roman" w:hAnsi="Times New Roman" w:cs="Times New Roman"/>
          <w:lang w:val="en-GB"/>
        </w:rPr>
        <w:t xml:space="preserve"> </w:t>
      </w:r>
      <w:r w:rsidR="00F1588B">
        <w:rPr>
          <w:rFonts w:ascii="Times New Roman" w:hAnsi="Times New Roman" w:cs="Times New Roman"/>
          <w:lang w:val="en-GB"/>
        </w:rPr>
        <w:t>E</w:t>
      </w:r>
      <w:r w:rsidR="0044300C" w:rsidRPr="0044300C">
        <w:rPr>
          <w:rFonts w:ascii="Times New Roman" w:hAnsi="Times New Roman" w:cs="Times New Roman"/>
          <w:lang w:val="en-GB"/>
        </w:rPr>
        <w:t>quations 1 and 2 present the formulas for calculating STEC, considering amplitude (distance between satellite and receiver) and phase (angle of elevation of the satellite) respectively.</w:t>
      </w:r>
    </w:p>
    <w:p w14:paraId="4020669D" w14:textId="7E787CCF" w:rsidR="0053011C" w:rsidRPr="00484375" w:rsidRDefault="0053011C" w:rsidP="0053011C">
      <w:pPr>
        <w:spacing w:line="276" w:lineRule="auto"/>
        <w:jc w:val="both"/>
        <w:rPr>
          <w:rFonts w:asciiTheme="majorBidi" w:hAnsiTheme="majorBidi" w:cstheme="majorBidi"/>
          <w:lang w:val="en-GB"/>
        </w:rPr>
      </w:pPr>
      <m:oMath>
        <m:r>
          <m:rPr>
            <m:sty m:val="bi"/>
          </m:rPr>
          <w:rPr>
            <w:rFonts w:ascii="Cambria Math" w:hAnsi="Cambria Math" w:cstheme="majorBidi"/>
            <w:lang w:val="en-GB"/>
          </w:rPr>
          <m:t>STEC=</m:t>
        </m:r>
        <m:f>
          <m:fPr>
            <m:ctrlPr>
              <w:rPr>
                <w:rFonts w:ascii="Cambria Math" w:hAnsi="Cambria Math" w:cstheme="majorBidi"/>
                <w:i/>
                <w:lang w:val="en-GB"/>
              </w:rPr>
            </m:ctrlPr>
          </m:fPr>
          <m:num>
            <m:r>
              <m:rPr>
                <m:sty m:val="b"/>
              </m:rPr>
              <w:rPr>
                <w:rFonts w:ascii="Cambria Math" w:hAnsi="Cambria Math" w:cstheme="majorBidi"/>
                <w:lang w:val="en-GB"/>
              </w:rPr>
              <m:t>1</m:t>
            </m:r>
          </m:num>
          <m:den>
            <m:r>
              <m:rPr>
                <m:sty m:val="bi"/>
              </m:rPr>
              <w:rPr>
                <w:rFonts w:ascii="Cambria Math" w:hAnsi="Cambria Math" w:cstheme="majorBidi"/>
                <w:lang w:val="en-GB"/>
              </w:rPr>
              <m:t>40,3</m:t>
            </m:r>
          </m:den>
        </m:f>
        <m:f>
          <m:fPr>
            <m:ctrlPr>
              <w:rPr>
                <w:rFonts w:ascii="Cambria Math" w:hAnsi="Cambria Math" w:cstheme="majorBidi"/>
                <w:i/>
                <w:lang w:val="en-GB"/>
              </w:rPr>
            </m:ctrlPr>
          </m:fPr>
          <m:num>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num>
          <m:den>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den>
        </m:f>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p</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p</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d>
          <m:dPr>
            <m:ctrlPr>
              <w:rPr>
                <w:rFonts w:ascii="Cambria Math" w:hAnsi="Cambria Math" w:cstheme="majorBidi"/>
                <w:i/>
                <w:lang w:val="en-GB"/>
              </w:rPr>
            </m:ctrlPr>
          </m:dPr>
          <m:e>
            <m:sSubSup>
              <m:sSubSupPr>
                <m:ctrlPr>
                  <w:rPr>
                    <w:rFonts w:ascii="Cambria Math" w:hAnsi="Cambria Math" w:cstheme="majorBidi"/>
                    <w:lang w:val="en-GB"/>
                  </w:rPr>
                </m:ctrlPr>
              </m:sSubSupPr>
              <m:e>
                <m:r>
                  <m:rPr>
                    <m:sty m:val="b"/>
                  </m:rPr>
                  <w:rPr>
                    <w:rFonts w:ascii="Cambria Math" w:hAnsi="Cambria Math" w:cstheme="majorBidi"/>
                    <w:lang w:val="en-GB"/>
                  </w:rPr>
                  <m:t>b</m:t>
                </m:r>
              </m:e>
              <m:sub>
                <m:r>
                  <m:rPr>
                    <m:sty m:val="bi"/>
                  </m:rPr>
                  <w:rPr>
                    <w:rFonts w:ascii="Cambria Math" w:hAnsi="Cambria Math" w:cstheme="majorBidi"/>
                    <w:lang w:val="en-GB"/>
                  </w:rPr>
                  <m:t>p</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
              <m:sSubPr>
                <m:ctrlPr>
                  <w:rPr>
                    <w:rFonts w:ascii="Cambria Math" w:hAnsi="Cambria Math" w:cstheme="majorBidi"/>
                    <w:lang w:val="en-GB"/>
                  </w:rPr>
                </m:ctrlPr>
              </m:sSubPr>
              <m:e>
                <m:r>
                  <m:rPr>
                    <m:sty m:val="bi"/>
                  </m:rPr>
                  <w:rPr>
                    <w:rFonts w:ascii="Cambria Math" w:hAnsi="Cambria Math" w:cstheme="majorBidi"/>
                    <w:lang w:val="en-GB"/>
                  </w:rPr>
                  <m:t>b</m:t>
                </m:r>
              </m:e>
              <m:sub>
                <m:r>
                  <m:rPr>
                    <m:sty m:val="bi"/>
                  </m:rPr>
                  <w:rPr>
                    <w:rFonts w:ascii="Cambria Math" w:hAnsi="Cambria Math" w:cstheme="majorBidi"/>
                    <w:lang w:val="en-GB"/>
                  </w:rPr>
                  <m:t>pj</m:t>
                </m:r>
              </m:sub>
            </m:sSub>
          </m:e>
        </m:d>
        <m:r>
          <m:rPr>
            <m:sty m:val="bi"/>
          </m:rPr>
          <w:rPr>
            <w:rFonts w:ascii="Cambria Math" w:hAnsi="Cambria Math" w:cstheme="majorBidi"/>
            <w:lang w:val="en-GB"/>
          </w:rPr>
          <m:t>)</m:t>
        </m:r>
      </m:oMath>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t>(1)</w:t>
      </w:r>
    </w:p>
    <w:p w14:paraId="3C12DCAB" w14:textId="76C3FD7C" w:rsidR="0053011C" w:rsidRPr="00484375" w:rsidRDefault="0053011C" w:rsidP="0053011C">
      <w:pPr>
        <w:spacing w:line="276" w:lineRule="auto"/>
        <w:jc w:val="both"/>
        <w:rPr>
          <w:rFonts w:asciiTheme="majorBidi" w:hAnsiTheme="majorBidi" w:cstheme="majorBidi"/>
          <w:b/>
          <w:bCs/>
          <w:lang w:val="en-GB"/>
        </w:rPr>
      </w:pPr>
      <m:oMath>
        <m:r>
          <m:rPr>
            <m:sty m:val="bi"/>
          </m:rPr>
          <w:rPr>
            <w:rFonts w:ascii="Cambria Math" w:hAnsi="Cambria Math" w:cstheme="majorBidi"/>
            <w:lang w:val="en-GB"/>
          </w:rPr>
          <m:t>STEC=</m:t>
        </m:r>
        <m:f>
          <m:fPr>
            <m:ctrlPr>
              <w:rPr>
                <w:rFonts w:ascii="Cambria Math" w:hAnsi="Cambria Math" w:cstheme="majorBidi"/>
                <w:i/>
                <w:lang w:val="en-GB"/>
              </w:rPr>
            </m:ctrlPr>
          </m:fPr>
          <m:num>
            <m:r>
              <m:rPr>
                <m:sty m:val="b"/>
              </m:rPr>
              <w:rPr>
                <w:rFonts w:ascii="Cambria Math" w:hAnsi="Cambria Math" w:cstheme="majorBidi"/>
                <w:lang w:val="en-GB"/>
              </w:rPr>
              <m:t>1</m:t>
            </m:r>
          </m:num>
          <m:den>
            <m:r>
              <m:rPr>
                <m:sty m:val="bi"/>
              </m:rPr>
              <w:rPr>
                <w:rFonts w:ascii="Cambria Math" w:hAnsi="Cambria Math" w:cstheme="majorBidi"/>
                <w:lang w:val="en-GB"/>
              </w:rPr>
              <m:t>40,3</m:t>
            </m:r>
          </m:den>
        </m:f>
        <m:f>
          <m:fPr>
            <m:ctrlPr>
              <w:rPr>
                <w:rFonts w:ascii="Cambria Math" w:hAnsi="Cambria Math" w:cstheme="majorBidi"/>
                <w:i/>
                <w:lang w:val="en-GB"/>
              </w:rPr>
            </m:ctrlPr>
          </m:fPr>
          <m:num>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num>
          <m:den>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den>
        </m:f>
        <m:d>
          <m:dPr>
            <m:begChr m:val="["/>
            <m:endChr m:val="]"/>
            <m:ctrlPr>
              <w:rPr>
                <w:rFonts w:ascii="Cambria Math" w:hAnsi="Cambria Math" w:cstheme="majorBidi"/>
                <w:i/>
                <w:lang w:val="en-GB"/>
              </w:rPr>
            </m:ctrlPr>
          </m:dPr>
          <m:e>
            <m:d>
              <m:dPr>
                <m:ctrlPr>
                  <w:rPr>
                    <w:rFonts w:ascii="Cambria Math" w:hAnsi="Cambria Math" w:cstheme="majorBidi"/>
                    <w:i/>
                    <w:lang w:val="en-GB"/>
                  </w:rPr>
                </m:ctrlPr>
              </m:dPr>
              <m:e>
                <m:sSubSup>
                  <m:sSubSupPr>
                    <m:ctrlPr>
                      <w:rPr>
                        <w:rFonts w:ascii="Cambria Math" w:hAnsi="Cambria Math" w:cstheme="majorBidi"/>
                        <w:lang w:val="en-GB"/>
                      </w:rPr>
                    </m:ctrlPr>
                  </m:sSubSupPr>
                  <m:e>
                    <m:r>
                      <m:rPr>
                        <m:sty m:val="b"/>
                      </m:rPr>
                      <w:rPr>
                        <w:rFonts w:ascii="Cambria Math" w:hAnsi="Cambria Math" w:cstheme="majorBidi"/>
                        <w:lang w:val="en-GB"/>
                      </w:rPr>
                      <m:t>L</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L</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e>
            </m:d>
            <m:r>
              <m:rPr>
                <m:sty m:val="bi"/>
              </m:rPr>
              <w:rPr>
                <w:rFonts w:ascii="Cambria Math" w:hAnsi="Cambria Math" w:cstheme="majorBidi"/>
                <w:lang w:val="en-GB"/>
              </w:rPr>
              <m:t>-</m:t>
            </m:r>
            <m:d>
              <m:dPr>
                <m:ctrlPr>
                  <w:rPr>
                    <w:rFonts w:ascii="Cambria Math" w:hAnsi="Cambria Math" w:cstheme="majorBidi"/>
                    <w:i/>
                    <w:lang w:val="en-GB"/>
                  </w:rPr>
                </m:ctrlPr>
              </m:dPr>
              <m:e>
                <m:sSubSup>
                  <m:sSubSupPr>
                    <m:ctrlPr>
                      <w:rPr>
                        <w:rFonts w:ascii="Cambria Math" w:hAnsi="Cambria Math" w:cstheme="majorBidi"/>
                        <w:i/>
                        <w:lang w:val="en-GB"/>
                      </w:rPr>
                    </m:ctrlPr>
                  </m:sSubSupPr>
                  <m:e>
                    <m:r>
                      <m:rPr>
                        <m:sty m:val="bi"/>
                      </m:rPr>
                      <w:rPr>
                        <w:rFonts w:ascii="Cambria Math" w:hAnsi="Cambria Math" w:cstheme="majorBidi"/>
                        <w:lang w:val="en-GB"/>
                      </w:rPr>
                      <m:t xml:space="preserve"> b</m:t>
                    </m:r>
                  </m:e>
                  <m:sub>
                    <m:r>
                      <m:rPr>
                        <m:sty m:val="bi"/>
                      </m:rPr>
                      <w:rPr>
                        <w:rFonts w:ascii="Cambria Math" w:hAnsi="Cambria Math" w:cstheme="majorBidi"/>
                        <w:lang w:val="en-GB"/>
                      </w:rPr>
                      <m:t>ϕ</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
                  <m:sSubPr>
                    <m:ctrlPr>
                      <w:rPr>
                        <w:rFonts w:ascii="Cambria Math" w:hAnsi="Cambria Math" w:cstheme="majorBidi"/>
                        <w:lang w:val="en-GB"/>
                      </w:rPr>
                    </m:ctrlPr>
                  </m:sSubPr>
                  <m:e>
                    <m:r>
                      <m:rPr>
                        <m:sty m:val="bi"/>
                      </m:rPr>
                      <w:rPr>
                        <w:rFonts w:ascii="Cambria Math" w:hAnsi="Cambria Math" w:cstheme="majorBidi"/>
                        <w:lang w:val="en-GB"/>
                      </w:rPr>
                      <m:t>b</m:t>
                    </m:r>
                  </m:e>
                  <m:sub>
                    <m:r>
                      <m:rPr>
                        <m:sty m:val="bi"/>
                      </m:rPr>
                      <w:rPr>
                        <w:rFonts w:ascii="Cambria Math" w:hAnsi="Cambria Math" w:cstheme="majorBidi"/>
                        <w:lang w:val="en-GB"/>
                      </w:rPr>
                      <m:t>ϕj</m:t>
                    </m:r>
                  </m:sub>
                </m:sSub>
              </m:e>
            </m:d>
            <m:r>
              <m:rPr>
                <m:sty m:val="bi"/>
              </m:rPr>
              <w:rPr>
                <w:rFonts w:ascii="Cambria Math" w:hAnsi="Cambria Math" w:cstheme="majorBidi"/>
                <w:lang w:val="en-GB"/>
              </w:rPr>
              <m:t>-(</m:t>
            </m:r>
            <m:sSubSup>
              <m:sSubSupPr>
                <m:ctrlPr>
                  <w:rPr>
                    <w:rFonts w:ascii="Cambria Math" w:hAnsi="Cambria Math" w:cstheme="majorBidi"/>
                    <w:i/>
                    <w:lang w:val="en-GB"/>
                  </w:rPr>
                </m:ctrlPr>
              </m:sSubSupPr>
              <m:e>
                <m:sSub>
                  <m:sSubPr>
                    <m:ctrlPr>
                      <w:rPr>
                        <w:rFonts w:ascii="Cambria Math" w:hAnsi="Cambria Math" w:cstheme="majorBidi"/>
                        <w:i/>
                        <w:lang w:val="en-GB"/>
                      </w:rPr>
                    </m:ctrlPr>
                  </m:sSubPr>
                  <m:e>
                    <m:r>
                      <m:rPr>
                        <m:sty m:val="bi"/>
                      </m:rPr>
                      <w:rPr>
                        <w:rFonts w:ascii="Cambria Math" w:hAnsi="Cambria Math" w:cstheme="majorBidi"/>
                        <w:lang w:val="en-GB"/>
                      </w:rPr>
                      <m:t>λ</m:t>
                    </m:r>
                  </m:e>
                  <m:sub>
                    <m:r>
                      <m:rPr>
                        <m:sty m:val="bi"/>
                      </m:rPr>
                      <w:rPr>
                        <w:rFonts w:ascii="Cambria Math" w:hAnsi="Cambria Math" w:cstheme="majorBidi"/>
                        <w:lang w:val="en-GB"/>
                      </w:rPr>
                      <m:t>1</m:t>
                    </m:r>
                  </m:sub>
                </m:sSub>
                <m:r>
                  <m:rPr>
                    <m:sty m:val="bi"/>
                  </m:rPr>
                  <w:rPr>
                    <w:rFonts w:ascii="Cambria Math" w:hAnsi="Cambria Math" w:cstheme="majorBidi"/>
                    <w:lang w:val="en-GB"/>
                  </w:rPr>
                  <m:t xml:space="preserve"> N</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i/>
                    <w:lang w:val="en-GB"/>
                  </w:rPr>
                </m:ctrlPr>
              </m:sSubSupPr>
              <m:e>
                <m:sSub>
                  <m:sSubPr>
                    <m:ctrlPr>
                      <w:rPr>
                        <w:rFonts w:ascii="Cambria Math" w:hAnsi="Cambria Math" w:cstheme="majorBidi"/>
                        <w:i/>
                        <w:lang w:val="en-GB"/>
                      </w:rPr>
                    </m:ctrlPr>
                  </m:sSubPr>
                  <m:e>
                    <m:r>
                      <m:rPr>
                        <m:sty m:val="bi"/>
                      </m:rPr>
                      <w:rPr>
                        <w:rFonts w:ascii="Cambria Math" w:hAnsi="Cambria Math" w:cstheme="majorBidi"/>
                        <w:lang w:val="en-GB"/>
                      </w:rPr>
                      <m:t>λ</m:t>
                    </m:r>
                  </m:e>
                  <m:sub>
                    <m:r>
                      <m:rPr>
                        <m:sty m:val="bi"/>
                      </m:rPr>
                      <w:rPr>
                        <w:rFonts w:ascii="Cambria Math" w:hAnsi="Cambria Math" w:cstheme="majorBidi"/>
                        <w:lang w:val="en-GB"/>
                      </w:rPr>
                      <m:t>2</m:t>
                    </m:r>
                  </m:sub>
                </m:sSub>
                <m:r>
                  <m:rPr>
                    <m:sty m:val="bi"/>
                  </m:rPr>
                  <w:rPr>
                    <w:rFonts w:ascii="Cambria Math" w:hAnsi="Cambria Math" w:cstheme="majorBidi"/>
                    <w:lang w:val="en-GB"/>
                  </w:rPr>
                  <m:t xml:space="preserve"> N</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e>
        </m:d>
      </m:oMath>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t>(2)</w:t>
      </w:r>
    </w:p>
    <w:p w14:paraId="0432BE88" w14:textId="13C18DEE" w:rsidR="0044300C" w:rsidRPr="00373801" w:rsidRDefault="00373801" w:rsidP="00373801">
      <w:pPr>
        <w:spacing w:line="360" w:lineRule="auto"/>
        <w:jc w:val="both"/>
        <w:rPr>
          <w:rFonts w:asciiTheme="majorBidi" w:hAnsiTheme="majorBidi" w:cstheme="majorBidi"/>
          <w:lang w:val="en-GB"/>
        </w:rPr>
      </w:pPr>
      <w:r w:rsidRPr="00373801">
        <w:rPr>
          <w:rFonts w:asciiTheme="majorBidi" w:hAnsiTheme="majorBidi" w:cstheme="majorBidi"/>
          <w:lang w:val="en-GB"/>
        </w:rPr>
        <w:t xml:space="preserve">The components </w:t>
      </w:r>
      <m:oMath>
        <m:d>
          <m:dPr>
            <m:ctrlPr>
              <w:rPr>
                <w:rFonts w:ascii="Cambria Math" w:hAnsi="Cambria Math" w:cstheme="majorBidi"/>
                <w:i/>
                <w:lang w:val="en-GB"/>
              </w:rPr>
            </m:ctrlPr>
          </m:dPr>
          <m:e>
            <m:sSubSup>
              <m:sSubSupPr>
                <m:ctrlPr>
                  <w:rPr>
                    <w:rFonts w:ascii="Cambria Math" w:hAnsi="Cambria Math" w:cstheme="majorBidi"/>
                    <w:lang w:val="en-GB"/>
                  </w:rPr>
                </m:ctrlPr>
              </m:sSubSupPr>
              <m:e>
                <m:r>
                  <m:rPr>
                    <m:sty m:val="b"/>
                  </m:rPr>
                  <w:rPr>
                    <w:rFonts w:ascii="Cambria Math" w:hAnsi="Cambria Math" w:cstheme="majorBidi"/>
                    <w:lang w:val="en-GB"/>
                  </w:rPr>
                  <m:t>b</m:t>
                </m:r>
              </m:e>
              <m:sub>
                <m:r>
                  <m:rPr>
                    <m:sty m:val="bi"/>
                  </m:rPr>
                  <w:rPr>
                    <w:rFonts w:ascii="Cambria Math" w:hAnsi="Cambria Math" w:cstheme="majorBidi"/>
                    <w:lang w:val="en-GB"/>
                  </w:rPr>
                  <m:t>p</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
              <m:sSubPr>
                <m:ctrlPr>
                  <w:rPr>
                    <w:rFonts w:ascii="Cambria Math" w:hAnsi="Cambria Math" w:cstheme="majorBidi"/>
                    <w:lang w:val="en-GB"/>
                  </w:rPr>
                </m:ctrlPr>
              </m:sSubPr>
              <m:e>
                <m:r>
                  <m:rPr>
                    <m:sty m:val="bi"/>
                  </m:rPr>
                  <w:rPr>
                    <w:rFonts w:ascii="Cambria Math" w:hAnsi="Cambria Math" w:cstheme="majorBidi"/>
                    <w:lang w:val="en-GB"/>
                  </w:rPr>
                  <m:t>b</m:t>
                </m:r>
              </m:e>
              <m:sub>
                <m:r>
                  <m:rPr>
                    <m:sty m:val="bi"/>
                  </m:rPr>
                  <w:rPr>
                    <w:rFonts w:ascii="Cambria Math" w:hAnsi="Cambria Math" w:cstheme="majorBidi"/>
                    <w:lang w:val="en-GB"/>
                  </w:rPr>
                  <m:t>pj</m:t>
                </m:r>
              </m:sub>
            </m:sSub>
          </m:e>
        </m:d>
      </m:oMath>
      <w:r w:rsidRPr="00373801">
        <w:rPr>
          <w:rFonts w:asciiTheme="majorBidi" w:hAnsiTheme="majorBidi" w:cstheme="majorBidi"/>
          <w:lang w:val="en-GB"/>
        </w:rPr>
        <w:t xml:space="preserve"> and </w:t>
      </w:r>
      <m:oMath>
        <m:d>
          <m:dPr>
            <m:ctrlPr>
              <w:rPr>
                <w:rFonts w:ascii="Cambria Math" w:hAnsi="Cambria Math" w:cstheme="majorBidi"/>
                <w:i/>
                <w:lang w:val="en-GB"/>
              </w:rPr>
            </m:ctrlPr>
          </m:dPr>
          <m:e>
            <m:sSubSup>
              <m:sSubSupPr>
                <m:ctrlPr>
                  <w:rPr>
                    <w:rFonts w:ascii="Cambria Math" w:hAnsi="Cambria Math" w:cstheme="majorBidi"/>
                    <w:i/>
                    <w:lang w:val="en-GB"/>
                  </w:rPr>
                </m:ctrlPr>
              </m:sSubSupPr>
              <m:e>
                <m:r>
                  <m:rPr>
                    <m:sty m:val="bi"/>
                  </m:rPr>
                  <w:rPr>
                    <w:rFonts w:ascii="Cambria Math" w:hAnsi="Cambria Math" w:cstheme="majorBidi"/>
                    <w:lang w:val="en-GB"/>
                  </w:rPr>
                  <m:t xml:space="preserve"> b</m:t>
                </m:r>
              </m:e>
              <m:sub>
                <m:r>
                  <m:rPr>
                    <m:sty m:val="bi"/>
                  </m:rPr>
                  <w:rPr>
                    <w:rFonts w:ascii="Cambria Math" w:hAnsi="Cambria Math" w:cstheme="majorBidi"/>
                    <w:lang w:val="en-GB"/>
                  </w:rPr>
                  <m:t>ϕ</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
              <m:sSubPr>
                <m:ctrlPr>
                  <w:rPr>
                    <w:rFonts w:ascii="Cambria Math" w:hAnsi="Cambria Math" w:cstheme="majorBidi"/>
                    <w:lang w:val="en-GB"/>
                  </w:rPr>
                </m:ctrlPr>
              </m:sSubPr>
              <m:e>
                <m:r>
                  <m:rPr>
                    <m:sty m:val="bi"/>
                  </m:rPr>
                  <w:rPr>
                    <w:rFonts w:ascii="Cambria Math" w:hAnsi="Cambria Math" w:cstheme="majorBidi"/>
                    <w:lang w:val="en-GB"/>
                  </w:rPr>
                  <m:t>b</m:t>
                </m:r>
              </m:e>
              <m:sub>
                <m:r>
                  <m:rPr>
                    <m:sty m:val="bi"/>
                  </m:rPr>
                  <w:rPr>
                    <w:rFonts w:ascii="Cambria Math" w:hAnsi="Cambria Math" w:cstheme="majorBidi"/>
                    <w:lang w:val="en-GB"/>
                  </w:rPr>
                  <m:t>ϕj</m:t>
                </m:r>
              </m:sub>
            </m:sSub>
          </m:e>
        </m:d>
      </m:oMath>
      <w:r w:rsidRPr="00373801">
        <w:rPr>
          <w:rFonts w:asciiTheme="majorBidi" w:hAnsiTheme="majorBidi" w:cstheme="majorBidi"/>
          <w:lang w:val="en-GB"/>
        </w:rPr>
        <w:t xml:space="preserve"> of equations 1 and 2 respectively are constants related to satellite and/or receiver error biases and the component </w:t>
      </w:r>
      <m:oMath>
        <m:r>
          <m:rPr>
            <m:sty m:val="bi"/>
          </m:rPr>
          <w:rPr>
            <w:rFonts w:ascii="Cambria Math" w:hAnsi="Cambria Math" w:cstheme="majorBidi"/>
            <w:lang w:val="en-GB"/>
          </w:rPr>
          <m:t>(</m:t>
        </m:r>
        <m:sSubSup>
          <m:sSubSupPr>
            <m:ctrlPr>
              <w:rPr>
                <w:rFonts w:ascii="Cambria Math" w:hAnsi="Cambria Math" w:cstheme="majorBidi"/>
                <w:i/>
                <w:lang w:val="en-GB"/>
              </w:rPr>
            </m:ctrlPr>
          </m:sSubSupPr>
          <m:e>
            <m:sSub>
              <m:sSubPr>
                <m:ctrlPr>
                  <w:rPr>
                    <w:rFonts w:ascii="Cambria Math" w:hAnsi="Cambria Math" w:cstheme="majorBidi"/>
                    <w:i/>
                    <w:lang w:val="en-GB"/>
                  </w:rPr>
                </m:ctrlPr>
              </m:sSubPr>
              <m:e>
                <m:r>
                  <m:rPr>
                    <m:sty m:val="bi"/>
                  </m:rPr>
                  <w:rPr>
                    <w:rFonts w:ascii="Cambria Math" w:hAnsi="Cambria Math" w:cstheme="majorBidi"/>
                    <w:lang w:val="en-GB"/>
                  </w:rPr>
                  <m:t>λ</m:t>
                </m:r>
              </m:e>
              <m:sub>
                <m:r>
                  <m:rPr>
                    <m:sty m:val="bi"/>
                  </m:rPr>
                  <w:rPr>
                    <w:rFonts w:ascii="Cambria Math" w:hAnsi="Cambria Math" w:cstheme="majorBidi"/>
                    <w:lang w:val="en-GB"/>
                  </w:rPr>
                  <m:t>1</m:t>
                </m:r>
              </m:sub>
            </m:sSub>
            <m:r>
              <m:rPr>
                <m:sty m:val="bi"/>
              </m:rPr>
              <w:rPr>
                <w:rFonts w:ascii="Cambria Math" w:hAnsi="Cambria Math" w:cstheme="majorBidi"/>
                <w:lang w:val="en-GB"/>
              </w:rPr>
              <m:t xml:space="preserve"> N</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i/>
                <w:lang w:val="en-GB"/>
              </w:rPr>
            </m:ctrlPr>
          </m:sSubSupPr>
          <m:e>
            <m:sSub>
              <m:sSubPr>
                <m:ctrlPr>
                  <w:rPr>
                    <w:rFonts w:ascii="Cambria Math" w:hAnsi="Cambria Math" w:cstheme="majorBidi"/>
                    <w:i/>
                    <w:lang w:val="en-GB"/>
                  </w:rPr>
                </m:ctrlPr>
              </m:sSubPr>
              <m:e>
                <m:r>
                  <m:rPr>
                    <m:sty m:val="bi"/>
                  </m:rPr>
                  <w:rPr>
                    <w:rFonts w:ascii="Cambria Math" w:hAnsi="Cambria Math" w:cstheme="majorBidi"/>
                    <w:lang w:val="en-GB"/>
                  </w:rPr>
                  <m:t>λ</m:t>
                </m:r>
              </m:e>
              <m:sub>
                <m:r>
                  <m:rPr>
                    <m:sty m:val="bi"/>
                  </m:rPr>
                  <w:rPr>
                    <w:rFonts w:ascii="Cambria Math" w:hAnsi="Cambria Math" w:cstheme="majorBidi"/>
                    <w:lang w:val="en-GB"/>
                  </w:rPr>
                  <m:t>2</m:t>
                </m:r>
              </m:sub>
            </m:sSub>
            <m:r>
              <m:rPr>
                <m:sty m:val="bi"/>
              </m:rPr>
              <w:rPr>
                <w:rFonts w:ascii="Cambria Math" w:hAnsi="Cambria Math" w:cstheme="majorBidi"/>
                <w:lang w:val="en-GB"/>
              </w:rPr>
              <m:t xml:space="preserve"> N</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oMath>
      <w:r w:rsidRPr="00373801">
        <w:rPr>
          <w:rFonts w:asciiTheme="majorBidi" w:hAnsiTheme="majorBidi" w:cstheme="majorBidi"/>
          <w:lang w:val="en-GB"/>
        </w:rPr>
        <w:t xml:space="preserve"> of equation 2 is related to errors due to satellite and/or receiver ambiguities. These variables values have been considered insignifiant; hence equations 3 and 4.</w:t>
      </w:r>
    </w:p>
    <w:p w14:paraId="6956A04C" w14:textId="30E37FB6" w:rsidR="0053011C" w:rsidRPr="00484375" w:rsidRDefault="00000000" w:rsidP="0053011C">
      <w:pPr>
        <w:spacing w:line="276" w:lineRule="auto"/>
        <w:jc w:val="both"/>
        <w:rPr>
          <w:rFonts w:asciiTheme="majorBidi" w:hAnsiTheme="majorBidi" w:cstheme="majorBidi"/>
          <w:lang w:val="en-GB"/>
        </w:rPr>
      </w:pPr>
      <m:oMath>
        <m:sSub>
          <m:sSubPr>
            <m:ctrlPr>
              <w:rPr>
                <w:rFonts w:ascii="Cambria Math" w:hAnsi="Cambria Math" w:cstheme="majorBidi"/>
                <w:i/>
                <w:lang w:val="en-GB"/>
              </w:rPr>
            </m:ctrlPr>
          </m:sSubPr>
          <m:e>
            <m:r>
              <m:rPr>
                <m:sty m:val="bi"/>
              </m:rPr>
              <w:rPr>
                <w:rFonts w:ascii="Cambria Math" w:hAnsi="Cambria Math" w:cstheme="majorBidi"/>
                <w:lang w:val="en-GB"/>
              </w:rPr>
              <m:t>STEC</m:t>
            </m:r>
          </m:e>
          <m:sub>
            <m:r>
              <m:rPr>
                <m:sty m:val="bi"/>
              </m:rPr>
              <w:rPr>
                <w:rFonts w:ascii="Cambria Math" w:hAnsi="Cambria Math" w:cstheme="majorBidi"/>
                <w:lang w:val="en-GB"/>
              </w:rPr>
              <m:t>p</m:t>
            </m:r>
          </m:sub>
        </m:sSub>
        <m:r>
          <m:rPr>
            <m:sty m:val="bi"/>
          </m:rPr>
          <w:rPr>
            <w:rFonts w:ascii="Cambria Math" w:hAnsi="Cambria Math" w:cstheme="majorBidi"/>
            <w:lang w:val="en-GB"/>
          </w:rPr>
          <m:t>=(</m:t>
        </m:r>
        <m:f>
          <m:fPr>
            <m:ctrlPr>
              <w:rPr>
                <w:rFonts w:ascii="Cambria Math" w:hAnsi="Cambria Math" w:cstheme="majorBidi"/>
                <w:i/>
                <w:lang w:val="en-GB"/>
              </w:rPr>
            </m:ctrlPr>
          </m:fPr>
          <m:num>
            <m:r>
              <m:rPr>
                <m:sty m:val="b"/>
              </m:rPr>
              <w:rPr>
                <w:rFonts w:ascii="Cambria Math" w:hAnsi="Cambria Math" w:cstheme="majorBidi"/>
                <w:lang w:val="en-GB"/>
              </w:rPr>
              <m:t>1</m:t>
            </m:r>
          </m:num>
          <m:den>
            <m:r>
              <m:rPr>
                <m:sty m:val="bi"/>
              </m:rPr>
              <w:rPr>
                <w:rFonts w:ascii="Cambria Math" w:hAnsi="Cambria Math" w:cstheme="majorBidi"/>
                <w:lang w:val="en-GB"/>
              </w:rPr>
              <m:t>40,3</m:t>
            </m:r>
          </m:den>
        </m:f>
        <m:f>
          <m:fPr>
            <m:ctrlPr>
              <w:rPr>
                <w:rFonts w:ascii="Cambria Math" w:hAnsi="Cambria Math" w:cstheme="majorBidi"/>
                <w:i/>
                <w:lang w:val="en-GB"/>
              </w:rPr>
            </m:ctrlPr>
          </m:fPr>
          <m:num>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num>
          <m:den>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den>
        </m:f>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p</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p</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oMath>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t>(3)</w:t>
      </w:r>
    </w:p>
    <w:p w14:paraId="1648C901" w14:textId="25397860" w:rsidR="0053011C" w:rsidRPr="00484375" w:rsidRDefault="00000000" w:rsidP="0053011C">
      <w:pPr>
        <w:spacing w:line="276" w:lineRule="auto"/>
        <w:jc w:val="both"/>
        <w:rPr>
          <w:rFonts w:asciiTheme="majorBidi" w:hAnsiTheme="majorBidi" w:cstheme="majorBidi"/>
          <w:lang w:val="en-GB"/>
        </w:rPr>
      </w:pPr>
      <m:oMath>
        <m:sSub>
          <m:sSubPr>
            <m:ctrlPr>
              <w:rPr>
                <w:rFonts w:ascii="Cambria Math" w:hAnsi="Cambria Math" w:cstheme="majorBidi"/>
                <w:i/>
                <w:lang w:val="en-GB"/>
              </w:rPr>
            </m:ctrlPr>
          </m:sSubPr>
          <m:e>
            <m:r>
              <m:rPr>
                <m:sty m:val="bi"/>
              </m:rPr>
              <w:rPr>
                <w:rFonts w:ascii="Cambria Math" w:hAnsi="Cambria Math" w:cstheme="majorBidi"/>
                <w:lang w:val="en-GB"/>
              </w:rPr>
              <m:t>STEC</m:t>
            </m:r>
          </m:e>
          <m:sub>
            <m:r>
              <m:rPr>
                <m:sty m:val="bi"/>
              </m:rPr>
              <w:rPr>
                <w:rFonts w:ascii="Cambria Math" w:hAnsi="Cambria Math" w:cstheme="majorBidi"/>
                <w:lang w:val="en-GB"/>
              </w:rPr>
              <m:t>ϕ</m:t>
            </m:r>
          </m:sub>
        </m:sSub>
        <m:r>
          <m:rPr>
            <m:sty m:val="bi"/>
          </m:rPr>
          <w:rPr>
            <w:rFonts w:ascii="Cambria Math" w:hAnsi="Cambria Math" w:cstheme="majorBidi"/>
            <w:lang w:val="en-GB"/>
          </w:rPr>
          <m:t>=(</m:t>
        </m:r>
        <m:f>
          <m:fPr>
            <m:ctrlPr>
              <w:rPr>
                <w:rFonts w:ascii="Cambria Math" w:hAnsi="Cambria Math" w:cstheme="majorBidi"/>
                <w:i/>
                <w:lang w:val="en-GB"/>
              </w:rPr>
            </m:ctrlPr>
          </m:fPr>
          <m:num>
            <m:r>
              <m:rPr>
                <m:sty m:val="b"/>
              </m:rPr>
              <w:rPr>
                <w:rFonts w:ascii="Cambria Math" w:hAnsi="Cambria Math" w:cstheme="majorBidi"/>
                <w:lang w:val="en-GB"/>
              </w:rPr>
              <m:t>1</m:t>
            </m:r>
          </m:num>
          <m:den>
            <m:r>
              <m:rPr>
                <m:sty m:val="bi"/>
              </m:rPr>
              <w:rPr>
                <w:rFonts w:ascii="Cambria Math" w:hAnsi="Cambria Math" w:cstheme="majorBidi"/>
                <w:lang w:val="en-GB"/>
              </w:rPr>
              <m:t>40,3</m:t>
            </m:r>
          </m:den>
        </m:f>
        <m:f>
          <m:fPr>
            <m:ctrlPr>
              <w:rPr>
                <w:rFonts w:ascii="Cambria Math" w:hAnsi="Cambria Math" w:cstheme="majorBidi"/>
                <w:i/>
                <w:lang w:val="en-GB"/>
              </w:rPr>
            </m:ctrlPr>
          </m:fPr>
          <m:num>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num>
          <m:den>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den>
        </m:f>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L</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L</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oMath>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t>(4)</w:t>
      </w:r>
    </w:p>
    <w:p w14:paraId="5DC77A06" w14:textId="2AB9674E" w:rsidR="00F448B1" w:rsidRPr="007B3654" w:rsidRDefault="00F448B1" w:rsidP="0053011C">
      <w:pPr>
        <w:spacing w:line="360" w:lineRule="auto"/>
        <w:jc w:val="both"/>
        <w:rPr>
          <w:rFonts w:ascii="Times New Roman" w:hAnsi="Times New Roman" w:cs="Times New Roman"/>
          <w:lang w:val="en-GB"/>
        </w:rPr>
      </w:pPr>
      <w:r w:rsidRPr="00F448B1">
        <w:rPr>
          <w:rFonts w:ascii="Times New Roman" w:hAnsi="Times New Roman" w:cs="Times New Roman"/>
          <w:lang w:val="en-GB"/>
        </w:rPr>
        <w:t xml:space="preserve">According to </w:t>
      </w:r>
      <w:proofErr w:type="spellStart"/>
      <w:r w:rsidRPr="00F448B1">
        <w:rPr>
          <w:rFonts w:ascii="Times New Roman" w:hAnsi="Times New Roman" w:cs="Times New Roman"/>
          <w:lang w:val="en-GB"/>
        </w:rPr>
        <w:t>Radicella</w:t>
      </w:r>
      <w:proofErr w:type="spellEnd"/>
      <w:r w:rsidRPr="00F448B1">
        <w:rPr>
          <w:rFonts w:ascii="Times New Roman" w:hAnsi="Times New Roman" w:cs="Times New Roman"/>
          <w:lang w:val="en-GB"/>
        </w:rPr>
        <w:t xml:space="preserve"> et al. </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{"citationID":"nf9Swyj5","properties":{"formattedCitation":"\\super 28\\nosupersub{}","plainCitation":"28","noteIndex":0},"citationItems":[{"id":31,"uris":["http://zotero.org/users/local/Hbai5u9b/items/K7LIWTHA",["http://zotero.org/users/local/Hbai5u9b/items/K7LIWTHA"],"http://zotero.org/users/local/Hbai5u9b/items/VU8DXR2I"],"itemData":{"id":31,"type":"article-journal","container-title":"Annals of Geophysics","note":"publisher: INGV","title":"Total electron content-A key parameterin propagation: measurement and usein ionospheric imaging","author":[{"family":"Kersley","given":"Leonard"},{"family":"Malan","given":"Daniel"},{"family":"Pryse","given":"S. Eleri"},{"family":"Cander","given":"LJILJANA R."},{"family":"Bamford","given":"RUTH A."},{"family":"Belehaki","given":"ANNA"},{"family":"Leitinger","given":"REINHART"},{"family":"Radicella","given":"SANDRO M."},{"family":"Mitchell","given":"CATHRYN N."},{"family":"Spencer","given":"PAUL SJ"}],"issued":{"date-parts":[["2004"]]}},"suppress-author":true}],"schema":"https://github.com/citation-style-language/schema/raw/master/csl-citation.json"}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28</w:t>
      </w:r>
      <w:r w:rsidRPr="007B3654">
        <w:rPr>
          <w:rFonts w:ascii="Times New Roman" w:hAnsi="Times New Roman" w:cs="Times New Roman"/>
          <w:lang w:val="en-GB"/>
        </w:rPr>
        <w:fldChar w:fldCharType="end"/>
      </w:r>
      <w:r w:rsidRPr="00F448B1">
        <w:rPr>
          <w:rFonts w:ascii="Times New Roman" w:hAnsi="Times New Roman" w:cs="Times New Roman"/>
          <w:lang w:val="en-GB"/>
        </w:rPr>
        <w:t xml:space="preserve">, the vertical total electron content (VTEC) is </w:t>
      </w:r>
      <w:r w:rsidR="00BF2729" w:rsidRPr="00F448B1">
        <w:rPr>
          <w:rFonts w:ascii="Times New Roman" w:hAnsi="Times New Roman" w:cs="Times New Roman"/>
          <w:lang w:val="en-GB"/>
        </w:rPr>
        <w:t>calculated</w:t>
      </w:r>
      <w:r w:rsidRPr="00F448B1">
        <w:rPr>
          <w:rFonts w:ascii="Times New Roman" w:hAnsi="Times New Roman" w:cs="Times New Roman"/>
          <w:lang w:val="en-GB"/>
        </w:rPr>
        <w:t xml:space="preserve"> by a mathematically adjust of the observed STEC at the sub-ionospheric point (SIP), which is the reference point for the VTEC. Therefore, those authors proposed the secant law as follow.</w:t>
      </w:r>
    </w:p>
    <w:p w14:paraId="088A7BF0" w14:textId="3938EA09" w:rsidR="0053011C" w:rsidRPr="007B3654" w:rsidRDefault="0053011C" w:rsidP="0053011C">
      <w:pPr>
        <w:spacing w:line="276" w:lineRule="auto"/>
        <w:jc w:val="both"/>
        <w:rPr>
          <w:rFonts w:ascii="Times New Roman" w:hAnsi="Times New Roman" w:cs="Times New Roman"/>
          <w:lang w:val="en-GB"/>
        </w:rPr>
      </w:pPr>
      <m:oMath>
        <m:r>
          <m:rPr>
            <m:sty m:val="bi"/>
          </m:rPr>
          <w:rPr>
            <w:rFonts w:ascii="Cambria Math" w:hAnsi="Cambria Math" w:cs="Times New Roman"/>
            <w:lang w:val="en-GB"/>
          </w:rPr>
          <m:t>VTEC=STEC</m:t>
        </m:r>
        <m:r>
          <m:rPr>
            <m:sty m:val="b"/>
          </m:rPr>
          <w:rPr>
            <w:rFonts w:ascii="Cambria Math" w:hAnsi="Cambria Math" w:cs="Times New Roman"/>
            <w:lang w:val="en-GB"/>
          </w:rPr>
          <m:t>×</m:t>
        </m:r>
        <m:rad>
          <m:radPr>
            <m:degHide m:val="1"/>
            <m:ctrlPr>
              <w:rPr>
                <w:rFonts w:ascii="Cambria Math" w:hAnsi="Cambria Math" w:cs="Times New Roman"/>
                <w:lang w:val="en-GB"/>
              </w:rPr>
            </m:ctrlPr>
          </m:radPr>
          <m:deg/>
          <m:e>
            <m:r>
              <m:rPr>
                <m:sty m:val="bi"/>
              </m:rPr>
              <w:rPr>
                <w:rFonts w:ascii="Cambria Math" w:hAnsi="Cambria Math" w:cs="Times New Roman"/>
                <w:lang w:val="en-GB"/>
              </w:rPr>
              <m:t>1-</m:t>
            </m:r>
            <m:sSup>
              <m:sSupPr>
                <m:ctrlPr>
                  <w:rPr>
                    <w:rFonts w:ascii="Cambria Math" w:hAnsi="Cambria Math" w:cs="Times New Roman"/>
                    <w:i/>
                    <w:lang w:val="en-GB"/>
                  </w:rPr>
                </m:ctrlPr>
              </m:sSupPr>
              <m:e>
                <m:r>
                  <m:rPr>
                    <m:sty m:val="bi"/>
                  </m:rPr>
                  <w:rPr>
                    <w:rFonts w:ascii="Cambria Math" w:hAnsi="Cambria Math" w:cs="Times New Roman"/>
                    <w:lang w:val="en-GB"/>
                  </w:rPr>
                  <m:t>(</m:t>
                </m:r>
                <m:f>
                  <m:fPr>
                    <m:ctrlPr>
                      <w:rPr>
                        <w:rFonts w:ascii="Cambria Math" w:hAnsi="Cambria Math" w:cs="Times New Roman"/>
                        <w:i/>
                        <w:lang w:val="en-GB"/>
                      </w:rPr>
                    </m:ctrlPr>
                  </m:fPr>
                  <m:num>
                    <m:sSub>
                      <m:sSubPr>
                        <m:ctrlPr>
                          <w:rPr>
                            <w:rFonts w:ascii="Cambria Math" w:hAnsi="Cambria Math" w:cs="Times New Roman"/>
                            <w:i/>
                            <w:lang w:val="en-GB"/>
                          </w:rPr>
                        </m:ctrlPr>
                      </m:sSubPr>
                      <m:e>
                        <m:r>
                          <m:rPr>
                            <m:sty m:val="bi"/>
                          </m:rPr>
                          <w:rPr>
                            <w:rFonts w:ascii="Cambria Math" w:hAnsi="Cambria Math" w:cs="Times New Roman"/>
                            <w:lang w:val="en-GB"/>
                          </w:rPr>
                          <m:t>R</m:t>
                        </m:r>
                      </m:e>
                      <m:sub>
                        <m:r>
                          <m:rPr>
                            <m:sty m:val="bi"/>
                          </m:rPr>
                          <w:rPr>
                            <w:rFonts w:ascii="Cambria Math" w:hAnsi="Cambria Math" w:cs="Times New Roman"/>
                            <w:lang w:val="en-GB"/>
                          </w:rPr>
                          <m:t>T</m:t>
                        </m:r>
                      </m:sub>
                    </m:sSub>
                    <m:func>
                      <m:funcPr>
                        <m:ctrlPr>
                          <w:rPr>
                            <w:rFonts w:ascii="Cambria Math" w:hAnsi="Cambria Math" w:cs="Times New Roman"/>
                            <w:i/>
                            <w:lang w:val="en-GB"/>
                          </w:rPr>
                        </m:ctrlPr>
                      </m:funcPr>
                      <m:fName>
                        <m:r>
                          <m:rPr>
                            <m:sty m:val="b"/>
                          </m:rPr>
                          <w:rPr>
                            <w:rFonts w:ascii="Cambria Math" w:hAnsi="Cambria Math" w:cs="Times New Roman"/>
                            <w:lang w:val="en-GB"/>
                          </w:rPr>
                          <m:t>cos</m:t>
                        </m:r>
                      </m:fName>
                      <m:e>
                        <m:r>
                          <m:rPr>
                            <m:sty m:val="bi"/>
                          </m:rPr>
                          <w:rPr>
                            <w:rFonts w:ascii="Cambria Math" w:hAnsi="Cambria Math" w:cs="Times New Roman"/>
                            <w:lang w:val="en-GB"/>
                          </w:rPr>
                          <m:t>e</m:t>
                        </m:r>
                      </m:e>
                    </m:func>
                  </m:num>
                  <m:den>
                    <m:sSub>
                      <m:sSubPr>
                        <m:ctrlPr>
                          <w:rPr>
                            <w:rFonts w:ascii="Cambria Math" w:hAnsi="Cambria Math" w:cs="Times New Roman"/>
                            <w:i/>
                            <w:lang w:val="en-GB"/>
                          </w:rPr>
                        </m:ctrlPr>
                      </m:sSubPr>
                      <m:e>
                        <m:r>
                          <m:rPr>
                            <m:sty m:val="bi"/>
                          </m:rPr>
                          <w:rPr>
                            <w:rFonts w:ascii="Cambria Math" w:hAnsi="Cambria Math" w:cs="Times New Roman"/>
                            <w:lang w:val="en-GB"/>
                          </w:rPr>
                          <m:t>R</m:t>
                        </m:r>
                      </m:e>
                      <m:sub>
                        <m:r>
                          <m:rPr>
                            <m:sty m:val="bi"/>
                          </m:rPr>
                          <w:rPr>
                            <w:rFonts w:ascii="Cambria Math" w:hAnsi="Cambria Math" w:cs="Times New Roman"/>
                            <w:lang w:val="en-GB"/>
                          </w:rPr>
                          <m:t>T</m:t>
                        </m:r>
                      </m:sub>
                    </m:sSub>
                    <m:r>
                      <m:rPr>
                        <m:sty m:val="bi"/>
                      </m:rPr>
                      <w:rPr>
                        <w:rFonts w:ascii="Cambria Math" w:hAnsi="Cambria Math" w:cs="Times New Roman"/>
                        <w:lang w:val="en-GB"/>
                      </w:rPr>
                      <m:t>+</m:t>
                    </m:r>
                    <m:sSub>
                      <m:sSubPr>
                        <m:ctrlPr>
                          <w:rPr>
                            <w:rFonts w:ascii="Cambria Math" w:hAnsi="Cambria Math" w:cs="Times New Roman"/>
                            <w:i/>
                            <w:lang w:val="en-GB"/>
                          </w:rPr>
                        </m:ctrlPr>
                      </m:sSubPr>
                      <m:e>
                        <m:r>
                          <m:rPr>
                            <m:sty m:val="bi"/>
                          </m:rPr>
                          <w:rPr>
                            <w:rFonts w:ascii="Cambria Math" w:hAnsi="Cambria Math" w:cs="Times New Roman"/>
                            <w:lang w:val="en-GB"/>
                          </w:rPr>
                          <m:t>h</m:t>
                        </m:r>
                      </m:e>
                      <m:sub>
                        <m:r>
                          <m:rPr>
                            <m:sty m:val="bi"/>
                          </m:rPr>
                          <w:rPr>
                            <w:rFonts w:ascii="Cambria Math" w:hAnsi="Cambria Math" w:cs="Times New Roman"/>
                            <w:lang w:val="en-GB"/>
                          </w:rPr>
                          <m:t>ref</m:t>
                        </m:r>
                      </m:sub>
                    </m:sSub>
                  </m:den>
                </m:f>
                <m:r>
                  <m:rPr>
                    <m:sty m:val="bi"/>
                  </m:rPr>
                  <w:rPr>
                    <w:rFonts w:ascii="Cambria Math" w:hAnsi="Cambria Math" w:cs="Times New Roman"/>
                    <w:lang w:val="en-GB"/>
                  </w:rPr>
                  <m:t>)</m:t>
                </m:r>
              </m:e>
              <m:sup>
                <m:r>
                  <m:rPr>
                    <m:sty m:val="bi"/>
                  </m:rPr>
                  <w:rPr>
                    <w:rFonts w:ascii="Cambria Math" w:hAnsi="Cambria Math" w:cs="Times New Roman"/>
                    <w:lang w:val="en-GB"/>
                  </w:rPr>
                  <m:t>2</m:t>
                </m:r>
              </m:sup>
            </m:sSup>
          </m:e>
        </m:rad>
      </m:oMath>
      <w:r w:rsidRPr="007B3654">
        <w:rPr>
          <w:rFonts w:ascii="Times New Roman" w:hAnsi="Times New Roman" w:cs="Times New Roman"/>
          <w:b/>
          <w:bCs/>
          <w:lang w:val="en-GB"/>
        </w:rPr>
        <w:tab/>
      </w:r>
      <w:r w:rsidRPr="007B3654">
        <w:rPr>
          <w:rFonts w:ascii="Times New Roman" w:hAnsi="Times New Roman" w:cs="Times New Roman"/>
          <w:b/>
          <w:bCs/>
          <w:lang w:val="en-GB"/>
        </w:rPr>
        <w:tab/>
      </w:r>
      <w:r w:rsidRPr="007B3654">
        <w:rPr>
          <w:rFonts w:ascii="Times New Roman" w:hAnsi="Times New Roman" w:cs="Times New Roman"/>
          <w:b/>
          <w:bCs/>
          <w:lang w:val="en-GB"/>
        </w:rPr>
        <w:tab/>
      </w:r>
      <w:r w:rsidRPr="007B3654">
        <w:rPr>
          <w:rFonts w:ascii="Times New Roman" w:hAnsi="Times New Roman" w:cs="Times New Roman"/>
          <w:b/>
          <w:bCs/>
          <w:lang w:val="en-GB"/>
        </w:rPr>
        <w:tab/>
      </w:r>
      <w:r w:rsidRPr="007B3654">
        <w:rPr>
          <w:rFonts w:ascii="Times New Roman" w:hAnsi="Times New Roman" w:cs="Times New Roman"/>
          <w:b/>
          <w:bCs/>
          <w:lang w:val="en-GB"/>
        </w:rPr>
        <w:tab/>
      </w:r>
      <w:r w:rsidRPr="007B3654">
        <w:rPr>
          <w:rFonts w:ascii="Times New Roman" w:hAnsi="Times New Roman" w:cs="Times New Roman"/>
          <w:b/>
          <w:bCs/>
          <w:lang w:val="en-GB"/>
        </w:rPr>
        <w:tab/>
      </w:r>
      <w:r w:rsidR="00CE2AED">
        <w:rPr>
          <w:rFonts w:ascii="Times New Roman" w:hAnsi="Times New Roman" w:cs="Times New Roman"/>
          <w:b/>
          <w:bCs/>
          <w:lang w:val="en-GB"/>
        </w:rPr>
        <w:tab/>
      </w:r>
      <w:r w:rsidR="00CE2AED">
        <w:rPr>
          <w:rFonts w:ascii="Times New Roman" w:hAnsi="Times New Roman" w:cs="Times New Roman"/>
          <w:b/>
          <w:bCs/>
          <w:lang w:val="en-GB"/>
        </w:rPr>
        <w:tab/>
      </w:r>
      <w:r w:rsidRPr="007B3654">
        <w:rPr>
          <w:rFonts w:ascii="Times New Roman" w:hAnsi="Times New Roman" w:cs="Times New Roman"/>
          <w:b/>
          <w:bCs/>
          <w:lang w:val="en-GB"/>
        </w:rPr>
        <w:t>(5)</w:t>
      </w:r>
    </w:p>
    <w:p w14:paraId="43C15CF6" w14:textId="00C40C7F" w:rsidR="0053011C" w:rsidRPr="007B3654" w:rsidRDefault="00000000" w:rsidP="0053011C">
      <w:pPr>
        <w:spacing w:line="360" w:lineRule="auto"/>
        <w:jc w:val="both"/>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T</m:t>
            </m:r>
          </m:sub>
        </m:sSub>
        <m:r>
          <w:rPr>
            <w:rFonts w:ascii="Cambria Math" w:hAnsi="Cambria Math" w:cs="Times New Roman"/>
            <w:lang w:val="en-GB"/>
          </w:rPr>
          <m:t xml:space="preserve"> </m:t>
        </m:r>
      </m:oMath>
      <w:r w:rsidR="0053011C" w:rsidRPr="007B3654">
        <w:rPr>
          <w:rFonts w:ascii="Times New Roman" w:hAnsi="Times New Roman" w:cs="Times New Roman"/>
          <w:lang w:val="en-GB"/>
        </w:rPr>
        <w:t>is the radius of the Earth;</w:t>
      </w:r>
      <m:oMath>
        <m:r>
          <w:rPr>
            <w:rFonts w:ascii="Cambria Math" w:hAnsi="Cambria Math" w:cs="Times New Roman"/>
            <w:lang w:val="en-GB"/>
          </w:rPr>
          <m:t>e</m:t>
        </m:r>
      </m:oMath>
      <w:r w:rsidR="0053011C" w:rsidRPr="007B3654">
        <w:rPr>
          <w:rFonts w:ascii="Times New Roman" w:hAnsi="Times New Roman" w:cs="Times New Roman"/>
          <w:lang w:val="en-GB"/>
        </w:rPr>
        <w:t xml:space="preserve"> is the elevation angle of the satellite.</w:t>
      </w:r>
      <m:oMath>
        <m:sSub>
          <m:sSubPr>
            <m:ctrlPr>
              <w:rPr>
                <w:rFonts w:ascii="Cambria Math" w:hAnsi="Cambria Math" w:cs="Times New Roman"/>
                <w:i/>
                <w:lang w:val="en-GB"/>
              </w:rPr>
            </m:ctrlPr>
          </m:sSubPr>
          <m:e>
            <m:r>
              <w:rPr>
                <w:rFonts w:ascii="Cambria Math" w:hAnsi="Cambria Math" w:cs="Times New Roman"/>
                <w:lang w:val="en-GB"/>
              </w:rPr>
              <m:t>h</m:t>
            </m:r>
          </m:e>
          <m:sub>
            <m:r>
              <w:rPr>
                <w:rFonts w:ascii="Cambria Math" w:hAnsi="Cambria Math" w:cs="Times New Roman"/>
                <w:lang w:val="en-GB"/>
              </w:rPr>
              <m:t>ref</m:t>
            </m:r>
          </m:sub>
        </m:sSub>
      </m:oMath>
      <w:r w:rsidR="0053011C" w:rsidRPr="007B3654">
        <w:rPr>
          <w:rFonts w:ascii="Times New Roman" w:hAnsi="Times New Roman" w:cs="Times New Roman"/>
          <w:lang w:val="en-GB"/>
        </w:rPr>
        <w:t xml:space="preserve"> is the reference altitude and varies between</w:t>
      </w:r>
      <m:oMath>
        <m:r>
          <w:rPr>
            <w:rFonts w:ascii="Cambria Math" w:hAnsi="Cambria Math" w:cs="Times New Roman"/>
            <w:lang w:val="en-GB"/>
          </w:rPr>
          <m:t>350 km</m:t>
        </m:r>
      </m:oMath>
      <w:r w:rsidR="0053011C" w:rsidRPr="007B3654">
        <w:rPr>
          <w:rFonts w:ascii="Times New Roman" w:hAnsi="Times New Roman" w:cs="Times New Roman"/>
          <w:lang w:val="en-GB"/>
        </w:rPr>
        <w:t xml:space="preserve"> and</w:t>
      </w:r>
      <m:oMath>
        <m:r>
          <w:rPr>
            <w:rFonts w:ascii="Cambria Math" w:hAnsi="Cambria Math" w:cs="Times New Roman"/>
            <w:lang w:val="en-GB"/>
          </w:rPr>
          <m:t>500 km</m:t>
        </m:r>
      </m:oMath>
      <w:r w:rsidR="0053011C" w:rsidRPr="007B3654">
        <w:rPr>
          <w:rFonts w:ascii="Times New Roman" w:hAnsi="Times New Roman" w:cs="Times New Roman"/>
          <w:lang w:val="en-GB"/>
        </w:rPr>
        <w:t xml:space="preserve"> . At this altitude the electron density is at its highest.</w:t>
      </w:r>
    </w:p>
    <w:p w14:paraId="6C18263D" w14:textId="77777777" w:rsidR="0053011C" w:rsidRPr="007B3654" w:rsidRDefault="0053011C" w:rsidP="00B848AC">
      <w:pPr>
        <w:pStyle w:val="Titre3"/>
        <w:numPr>
          <w:ilvl w:val="2"/>
          <w:numId w:val="7"/>
        </w:numPr>
        <w:rPr>
          <w:lang w:val="en-GB"/>
        </w:rPr>
      </w:pPr>
      <w:r w:rsidRPr="007B3654">
        <w:rPr>
          <w:lang w:val="en-GB"/>
        </w:rPr>
        <w:t xml:space="preserve">ROTI calculation method </w:t>
      </w:r>
    </w:p>
    <w:p w14:paraId="757FE4A6" w14:textId="399B50CC"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The ROTI index (Rate of change Of Total electron content Index) was proposed by Pi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{"citationID":"dK7bIzic","properties":{"formattedCitation":"\\super 7\\nosupersub{}","plainCitation":"7","noteIndex":0},"citationItems":[{"id":797,"uris":["http://zotero.org/users/local/Hbai5u9b/items/IQSTIT69",["http://zotero.org/users/local/Hbai5u9b/items/IQSTIT69"]],"itemData":{"id":797,"type":"article-journal","container-title":"Geophysical Research Letters","issue":"18","note":"ISBN: 0094-8276\npublisher: Wiley Online Library","page":"2283-2286","title":"Monitoring of global ionospheric irregularities using the worldwide GPS network","volume":"24","author":[{"family":"Pi","given":"X."},{"family":"Mannucci","given":"A. J."},{"family":"Lindqwister","given":"U. J."},{"family":"Ho","given":"C. M."}],"issued":{"date-parts":[["1997"]]}},"suppress-author":true}],"schema":"https://github.com/citation-style-language/schema/raw/master/csl-citation.json"}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to statistically present ionospheric irregularities through the GPS monitoring system based on the GPS/GNSS network. In addition, the ROTI index obtained from widely dispersed International GNSS Service IGS) stations making dual-frequency GPS satellite observations can be used particularly in the equatorial zone as an indicator of the presence of scintillations causing small-scale ionospheric irregularities</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{"citationID":"QDNhDfrB","properties":{"formattedCitation":"\\super 29\\nosupersub{}","plainCitation":"29","noteIndex":0},"citationItems":[{"id":798,"uris":["http://zotero.org/users/local/Hbai5u9b/items/Q5KMTMXB",["http://zotero.org/users/local/Hbai5u9b/items/Q5KMTMXB"]],"itemData":{"id":798,"type":"article-journal","container-title":"Journal of economic perspectives","issue":"2","note":"ISBN: 0895-3309\npublisher: American Economic Association","page":"45-68","title":"Business cycles in international historical perspective","volume":"13","author":[{"family":"Basu","given":"Susanto"},{"family":"Taylor","given":"Alan M."}],"issued":{"date-parts":[["1999"]]}}}],"schema":"https://github.com/citation-style-language/schema/raw/master/csl-citation.json"}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29</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ROTI index is calculated every 30 s from the standard deviation of the ROT index over a 10-minute period with a minimum of 10 points</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{"citationID":"zqOUbEly","properties":{"formattedCitation":"\\super 7\\nosupersub{}","plainCitation":"7","noteIndex":0},"citationItems":[{"id":797,"uris":["http://zotero.org/users/local/Hbai5u9b/items/IQSTIT69",["http://zotero.org/users/local/Hbai5u9b/items/IQSTIT69"]],"itemData":{"id":797,"type":"article-journal","container-title":"Geophysical Research Letters","issue":"18","note":"ISBN: 0094-8276\npublisher: Wiley Online Library","page":"2283-2286","title":"Monitoring of global ionospheric irregularities using the worldwide GPS network","volume":"24","author":[{"family":"Pi","given":"X."},{"family":"Mannucci","given":"A. J."},{"family":"Lindqwister","given":"U. J."},{"family":"Ho","given":"C. M."}],"issued":{"date-parts":[["1997"]]}}}],"schema":"https://github.com/citation-style-language/schema/raw/master/csl-citation.json"}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w:t>
      </w:r>
    </w:p>
    <w:p w14:paraId="4673A320" w14:textId="13964D42" w:rsidR="0053011C" w:rsidRPr="00A006CA" w:rsidRDefault="00A006CA" w:rsidP="0053011C">
      <w:pPr>
        <w:spacing w:line="360" w:lineRule="auto"/>
        <w:jc w:val="both"/>
        <w:rPr>
          <w:rFonts w:ascii="Times New Roman" w:hAnsi="Times New Roman" w:cs="Times New Roman"/>
          <w:b/>
          <w:bCs/>
          <w:i/>
          <w:iCs/>
          <w:lang w:val="en-GB"/>
        </w:rPr>
      </w:pPr>
      <m:oMath>
        <m:r>
          <m:rPr>
            <m:sty m:val="bi"/>
          </m:rPr>
          <w:rPr>
            <w:rFonts w:ascii="Cambria Math" w:hAnsi="Cambria Math" w:cs="Times New Roman"/>
            <w:lang w:val="en-GB"/>
          </w:rPr>
          <m:t>ROTI=</m:t>
        </m:r>
        <m:rad>
          <m:radPr>
            <m:degHide m:val="1"/>
            <m:ctrlPr>
              <w:rPr>
                <w:rFonts w:ascii="Cambria Math" w:hAnsi="Cambria Math" w:cs="Times New Roman"/>
                <w:b/>
                <w:bCs/>
                <w:i/>
                <w:iCs/>
                <w:lang w:val="en-GB"/>
              </w:rPr>
            </m:ctrlPr>
          </m:radPr>
          <m:deg/>
          <m:e>
            <m:d>
              <m:dPr>
                <m:begChr m:val="〈"/>
                <m:endChr m:val="〉"/>
                <m:ctrlPr>
                  <w:rPr>
                    <w:rFonts w:ascii="Cambria Math" w:hAnsi="Cambria Math" w:cs="Times New Roman"/>
                    <w:b/>
                    <w:bCs/>
                    <w:i/>
                    <w:iCs/>
                    <w:lang w:val="en-GB"/>
                  </w:rPr>
                </m:ctrlPr>
              </m:dPr>
              <m:e>
                <m:sSup>
                  <m:sSupPr>
                    <m:ctrlPr>
                      <w:rPr>
                        <w:rFonts w:ascii="Cambria Math" w:hAnsi="Cambria Math" w:cs="Times New Roman"/>
                        <w:b/>
                        <w:bCs/>
                        <w:i/>
                        <w:iCs/>
                        <w:lang w:val="en-GB"/>
                      </w:rPr>
                    </m:ctrlPr>
                  </m:sSupPr>
                  <m:e>
                    <m:r>
                      <m:rPr>
                        <m:sty m:val="bi"/>
                      </m:rPr>
                      <w:rPr>
                        <w:rFonts w:ascii="Cambria Math" w:hAnsi="Cambria Math" w:cs="Times New Roman"/>
                        <w:lang w:val="en-GB"/>
                      </w:rPr>
                      <m:t>ROT</m:t>
                    </m:r>
                  </m:e>
                  <m:sup>
                    <m:r>
                      <m:rPr>
                        <m:sty m:val="bi"/>
                      </m:rPr>
                      <w:rPr>
                        <w:rFonts w:ascii="Cambria Math" w:hAnsi="Cambria Math" w:cs="Times New Roman"/>
                        <w:lang w:val="en-GB"/>
                      </w:rPr>
                      <m:t>2</m:t>
                    </m:r>
                  </m:sup>
                </m:sSup>
              </m:e>
            </m:d>
            <m:r>
              <m:rPr>
                <m:sty m:val="bi"/>
              </m:rPr>
              <w:rPr>
                <w:rFonts w:ascii="Cambria Math" w:hAnsi="Cambria Math" w:cs="Times New Roman"/>
                <w:lang w:val="en-GB"/>
              </w:rPr>
              <m:t>-</m:t>
            </m:r>
            <m:sSup>
              <m:sSupPr>
                <m:ctrlPr>
                  <w:rPr>
                    <w:rFonts w:ascii="Cambria Math" w:hAnsi="Cambria Math" w:cs="Times New Roman"/>
                    <w:b/>
                    <w:bCs/>
                    <w:i/>
                    <w:iCs/>
                    <w:lang w:val="en-GB"/>
                  </w:rPr>
                </m:ctrlPr>
              </m:sSupPr>
              <m:e>
                <m:d>
                  <m:dPr>
                    <m:begChr m:val="〈"/>
                    <m:endChr m:val="〉"/>
                    <m:ctrlPr>
                      <w:rPr>
                        <w:rFonts w:ascii="Cambria Math" w:hAnsi="Cambria Math" w:cs="Times New Roman"/>
                        <w:b/>
                        <w:bCs/>
                        <w:i/>
                        <w:iCs/>
                        <w:lang w:val="en-GB"/>
                      </w:rPr>
                    </m:ctrlPr>
                  </m:dPr>
                  <m:e>
                    <m:r>
                      <m:rPr>
                        <m:sty m:val="bi"/>
                      </m:rPr>
                      <w:rPr>
                        <w:rFonts w:ascii="Cambria Math" w:hAnsi="Cambria Math" w:cs="Times New Roman"/>
                        <w:lang w:val="en-GB"/>
                      </w:rPr>
                      <m:t>ROT</m:t>
                    </m:r>
                  </m:e>
                </m:d>
              </m:e>
              <m:sup>
                <m:r>
                  <m:rPr>
                    <m:sty m:val="bi"/>
                  </m:rPr>
                  <w:rPr>
                    <w:rFonts w:ascii="Cambria Math" w:hAnsi="Cambria Math" w:cs="Times New Roman"/>
                    <w:lang w:val="en-GB"/>
                  </w:rPr>
                  <m:t>2</m:t>
                </m:r>
              </m:sup>
            </m:sSup>
          </m:e>
        </m:rad>
      </m:oMath>
      <w:r w:rsidR="0053011C" w:rsidRPr="00A006CA">
        <w:rPr>
          <w:rFonts w:ascii="Times New Roman" w:hAnsi="Times New Roman" w:cs="Times New Roman"/>
          <w:b/>
          <w:bCs/>
          <w:i/>
          <w:iCs/>
          <w:lang w:val="en-GB"/>
        </w:rPr>
        <w:tab/>
      </w:r>
    </w:p>
    <w:p w14:paraId="5D45CEFA" w14:textId="6A20C7B9"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With</w:t>
      </w:r>
      <w:r w:rsidR="00A006CA">
        <w:rPr>
          <w:rFonts w:ascii="Times New Roman" w:eastAsiaTheme="minorEastAsia" w:hAnsi="Times New Roman" w:cs="Times New Roman"/>
          <w:lang w:val="en-GB"/>
        </w:rPr>
        <w:t xml:space="preserve"> </w:t>
      </w:r>
      <m:oMath>
        <m:d>
          <m:dPr>
            <m:begChr m:val="〈"/>
            <m:endChr m:val="〉"/>
            <m:ctrlPr>
              <w:rPr>
                <w:rFonts w:ascii="Cambria Math" w:hAnsi="Cambria Math" w:cs="Times New Roman"/>
                <w:b/>
                <w:bCs/>
                <w:lang w:val="en-GB"/>
              </w:rPr>
            </m:ctrlPr>
          </m:dPr>
          <m:e>
            <m:r>
              <m:rPr>
                <m:sty m:val="bi"/>
              </m:rPr>
              <w:rPr>
                <w:rFonts w:ascii="Cambria Math" w:hAnsi="Cambria Math" w:cs="Times New Roman"/>
                <w:lang w:val="en-GB"/>
              </w:rPr>
              <m:t>ROT</m:t>
            </m:r>
          </m:e>
        </m:d>
      </m:oMath>
      <w:r w:rsidRPr="007B3654">
        <w:rPr>
          <w:rFonts w:ascii="Times New Roman" w:hAnsi="Times New Roman" w:cs="Times New Roman"/>
          <w:lang w:val="en-GB"/>
        </w:rPr>
        <w:t xml:space="preserve">  the average value </w:t>
      </w:r>
    </w:p>
    <w:p w14:paraId="5A222A2E" w14:textId="77777777"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ROT "Rate Of TEC" is the STEC gradient calculated from the phase measurements on the RINEX files every 30 </w:t>
      </w:r>
      <w:proofErr w:type="gramStart"/>
      <w:r w:rsidRPr="007B3654">
        <w:rPr>
          <w:rFonts w:ascii="Times New Roman" w:hAnsi="Times New Roman" w:cs="Times New Roman"/>
          <w:lang w:val="en-GB"/>
        </w:rPr>
        <w:t>s :</w:t>
      </w:r>
      <w:proofErr w:type="gramEnd"/>
    </w:p>
    <w:p w14:paraId="6BB90CFC" w14:textId="6A1833C4" w:rsidR="0053011C" w:rsidRPr="007B3654" w:rsidRDefault="0053011C" w:rsidP="0053011C">
      <w:pPr>
        <w:spacing w:line="360" w:lineRule="auto"/>
        <w:jc w:val="both"/>
        <w:rPr>
          <w:rFonts w:ascii="Times New Roman" w:hAnsi="Times New Roman" w:cs="Times New Roman"/>
          <w:lang w:val="en-GB"/>
        </w:rPr>
      </w:pPr>
      <m:oMath>
        <m:r>
          <m:rPr>
            <m:sty m:val="p"/>
          </m:rPr>
          <w:rPr>
            <w:rFonts w:ascii="Cambria Math" w:hAnsi="Cambria Math" w:cs="Times New Roman"/>
            <w:lang w:val="en-GB"/>
          </w:rPr>
          <m:t>ROT=</m:t>
        </m:r>
        <m:f>
          <m:fPr>
            <m:ctrlPr>
              <w:rPr>
                <w:rFonts w:ascii="Cambria Math" w:hAnsi="Cambria Math" w:cs="Times New Roman"/>
                <w:lang w:val="en-GB"/>
              </w:rPr>
            </m:ctrlPr>
          </m:fPr>
          <m:num>
            <m:sSub>
              <m:sSubPr>
                <m:ctrlPr>
                  <w:rPr>
                    <w:rFonts w:ascii="Cambria Math" w:hAnsi="Cambria Math" w:cs="Times New Roman"/>
                    <w:lang w:val="en-GB"/>
                  </w:rPr>
                </m:ctrlPr>
              </m:sSubPr>
              <m:e>
                <m:r>
                  <m:rPr>
                    <m:sty m:val="p"/>
                  </m:rPr>
                  <w:rPr>
                    <w:rFonts w:ascii="Cambria Math" w:hAnsi="Cambria Math" w:cs="Times New Roman"/>
                    <w:lang w:val="en-GB"/>
                  </w:rPr>
                  <m:t>STEC</m:t>
                </m:r>
              </m:e>
              <m:sub>
                <m:r>
                  <m:rPr>
                    <m:sty m:val="p"/>
                  </m:rPr>
                  <w:rPr>
                    <w:rFonts w:ascii="Cambria Math" w:hAnsi="Cambria Math" w:cs="Times New Roman"/>
                    <w:lang w:val="en-GB"/>
                  </w:rPr>
                  <m:t>k+1</m:t>
                </m:r>
              </m:sub>
            </m:sSub>
            <m:r>
              <m:rPr>
                <m:sty m:val="p"/>
              </m:rPr>
              <w:rPr>
                <w:rFonts w:ascii="Cambria Math" w:hAnsi="Cambria Math" w:cs="Times New Roman"/>
                <w:lang w:val="en-GB"/>
              </w:rPr>
              <m:t>-</m:t>
            </m:r>
            <m:sSub>
              <m:sSubPr>
                <m:ctrlPr>
                  <w:rPr>
                    <w:rFonts w:ascii="Cambria Math" w:hAnsi="Cambria Math" w:cs="Times New Roman"/>
                    <w:lang w:val="en-GB"/>
                  </w:rPr>
                </m:ctrlPr>
              </m:sSubPr>
              <m:e>
                <m:r>
                  <m:rPr>
                    <m:sty m:val="p"/>
                  </m:rPr>
                  <w:rPr>
                    <w:rFonts w:ascii="Cambria Math" w:hAnsi="Cambria Math" w:cs="Times New Roman"/>
                    <w:lang w:val="en-GB"/>
                  </w:rPr>
                  <m:t>STEC</m:t>
                </m:r>
              </m:e>
              <m:sub>
                <m:r>
                  <m:rPr>
                    <m:sty m:val="p"/>
                  </m:rPr>
                  <w:rPr>
                    <w:rFonts w:ascii="Cambria Math" w:hAnsi="Cambria Math" w:cs="Times New Roman"/>
                    <w:lang w:val="en-GB"/>
                  </w:rPr>
                  <m:t>k</m:t>
                </m:r>
              </m:sub>
            </m:sSub>
          </m:num>
          <m:den>
            <m:sSub>
              <m:sSubPr>
                <m:ctrlPr>
                  <w:rPr>
                    <w:rFonts w:ascii="Cambria Math" w:hAnsi="Cambria Math" w:cs="Times New Roman"/>
                    <w:lang w:val="en-GB"/>
                  </w:rPr>
                </m:ctrlPr>
              </m:sSubPr>
              <m:e>
                <m:r>
                  <m:rPr>
                    <m:sty m:val="p"/>
                  </m:rPr>
                  <w:rPr>
                    <w:rFonts w:ascii="Cambria Math" w:hAnsi="Cambria Math" w:cs="Times New Roman"/>
                    <w:lang w:val="en-GB"/>
                  </w:rPr>
                  <m:t>time</m:t>
                </m:r>
              </m:e>
              <m:sub>
                <m:r>
                  <m:rPr>
                    <m:sty m:val="p"/>
                  </m:rPr>
                  <w:rPr>
                    <w:rFonts w:ascii="Cambria Math" w:hAnsi="Cambria Math" w:cs="Times New Roman"/>
                    <w:lang w:val="en-GB"/>
                  </w:rPr>
                  <m:t>k+1</m:t>
                </m:r>
              </m:sub>
            </m:sSub>
            <m:r>
              <m:rPr>
                <m:sty m:val="p"/>
              </m:rPr>
              <w:rPr>
                <w:rFonts w:ascii="Cambria Math" w:hAnsi="Cambria Math" w:cs="Times New Roman"/>
                <w:lang w:val="en-GB"/>
              </w:rPr>
              <m:t>-</m:t>
            </m:r>
            <m:sSub>
              <m:sSubPr>
                <m:ctrlPr>
                  <w:rPr>
                    <w:rFonts w:ascii="Cambria Math" w:hAnsi="Cambria Math" w:cs="Times New Roman"/>
                    <w:lang w:val="en-GB"/>
                  </w:rPr>
                </m:ctrlPr>
              </m:sSubPr>
              <m:e>
                <m:r>
                  <m:rPr>
                    <m:sty m:val="p"/>
                  </m:rPr>
                  <w:rPr>
                    <w:rFonts w:ascii="Cambria Math" w:hAnsi="Cambria Math" w:cs="Times New Roman"/>
                    <w:lang w:val="en-GB"/>
                  </w:rPr>
                  <m:t>time</m:t>
                </m:r>
              </m:e>
              <m:sub>
                <m:r>
                  <m:rPr>
                    <m:sty m:val="p"/>
                  </m:rPr>
                  <w:rPr>
                    <w:rFonts w:ascii="Cambria Math" w:hAnsi="Cambria Math" w:cs="Times New Roman"/>
                    <w:lang w:val="en-GB"/>
                  </w:rPr>
                  <m:t>k</m:t>
                </m:r>
              </m:sub>
            </m:sSub>
          </m:den>
        </m:f>
        <m:r>
          <m:rPr>
            <m:sty m:val="p"/>
          </m:rPr>
          <w:rPr>
            <w:rFonts w:ascii="Cambria Math" w:hAnsi="Cambria Math" w:cs="Times New Roman"/>
            <w:lang w:val="en-GB"/>
          </w:rPr>
          <m:t>×60</m:t>
        </m:r>
      </m:oMath>
      <w:r w:rsidRPr="007B3654">
        <w:rPr>
          <w:rFonts w:ascii="Times New Roman" w:hAnsi="Times New Roman" w:cs="Times New Roman"/>
          <w:lang w:val="en-GB"/>
        </w:rPr>
        <w:tab/>
      </w:r>
    </w:p>
    <w:p w14:paraId="35341D6D" w14:textId="22DFA3CB" w:rsidR="0053011C" w:rsidRPr="007B3654" w:rsidRDefault="0053011C" w:rsidP="0053011C">
      <w:pPr>
        <w:numPr>
          <w:ilvl w:val="0"/>
          <w:numId w:val="2"/>
        </w:numPr>
        <w:spacing w:line="360" w:lineRule="auto"/>
        <w:jc w:val="both"/>
        <w:rPr>
          <w:rFonts w:ascii="Times New Roman" w:hAnsi="Times New Roman" w:cs="Times New Roman"/>
          <w:lang w:val="en-GB"/>
        </w:rPr>
      </w:pPr>
      <w:r w:rsidRPr="007B3654">
        <w:rPr>
          <w:rFonts w:ascii="Times New Roman" w:hAnsi="Times New Roman" w:cs="Times New Roman"/>
          <w:lang w:val="en-GB"/>
        </w:rPr>
        <w:t>STEC is the oblique TEC;</w:t>
      </w:r>
    </w:p>
    <w:p w14:paraId="2B59BE6F" w14:textId="7E2A2DA1" w:rsidR="0053011C" w:rsidRPr="007B3654" w:rsidRDefault="00F53C2F" w:rsidP="0053011C">
      <w:pPr>
        <w:numPr>
          <w:ilvl w:val="0"/>
          <w:numId w:val="2"/>
        </w:numPr>
        <w:spacing w:line="360" w:lineRule="auto"/>
        <w:jc w:val="both"/>
        <w:rPr>
          <w:rFonts w:ascii="Times New Roman" w:hAnsi="Times New Roman" w:cs="Times New Roman"/>
          <w:lang w:val="en-GB"/>
        </w:rPr>
      </w:pPr>
      <m:oMath>
        <m:r>
          <w:rPr>
            <w:rFonts w:ascii="Cambria Math" w:hAnsi="Cambria Math" w:cs="Times New Roman"/>
            <w:lang w:val="en-GB"/>
          </w:rPr>
          <m:t>k</m:t>
        </m:r>
      </m:oMath>
      <w:r w:rsidR="0053011C" w:rsidRPr="007B3654">
        <w:rPr>
          <w:rFonts w:ascii="Times New Roman" w:hAnsi="Times New Roman" w:cs="Times New Roman"/>
          <w:lang w:val="en-GB"/>
        </w:rPr>
        <w:t xml:space="preserve"> is a time of day between 0 and 86400s and k+1 is the time 30s later</w:t>
      </w:r>
    </w:p>
    <w:p w14:paraId="2CEB6804" w14:textId="3F2AD2D8"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The ROTI index, like the ROT, is expressed in</w:t>
      </w:r>
      <m:oMath>
        <m:r>
          <w:rPr>
            <w:rFonts w:ascii="Cambria Math" w:hAnsi="Cambria Math" w:cs="Times New Roman"/>
            <w:lang w:val="en-GB"/>
          </w:rPr>
          <m:t>TECU/mn</m:t>
        </m:r>
      </m:oMath>
      <w:r w:rsidRPr="007B3654">
        <w:rPr>
          <w:rFonts w:ascii="Times New Roman" w:hAnsi="Times New Roman" w:cs="Times New Roman"/>
          <w:lang w:val="en-GB"/>
        </w:rPr>
        <w:t xml:space="preserve"> . The threshold for the presence of ionospheric irregularities at scale lengths of a few kilometres is</w:t>
      </w:r>
      <m:oMath>
        <m:r>
          <w:rPr>
            <w:rFonts w:ascii="Cambria Math" w:hAnsi="Cambria Math" w:cs="Times New Roman"/>
            <w:lang w:val="en-GB"/>
          </w:rPr>
          <m:t>ROTI=0,5 TECU/mn</m:t>
        </m:r>
      </m:oMath>
      <w:r w:rsidRPr="007B3654">
        <w:rPr>
          <w:rFonts w:ascii="Times New Roman" w:hAnsi="Times New Roman" w:cs="Times New Roman"/>
          <w:lang w:val="en-GB"/>
        </w:rPr>
        <w:t xml:space="preserve"> (Ma and Maruyama, 2006).</w:t>
      </w:r>
    </w:p>
    <w:p w14:paraId="5E022410" w14:textId="23E71793" w:rsidR="0053011C" w:rsidRPr="007B3654" w:rsidRDefault="0053011C" w:rsidP="00B848AC">
      <w:pPr>
        <w:pStyle w:val="Titre1"/>
        <w:numPr>
          <w:ilvl w:val="0"/>
          <w:numId w:val="3"/>
        </w:numPr>
        <w:rPr>
          <w:lang w:val="en-GB"/>
        </w:rPr>
      </w:pPr>
      <w:r w:rsidRPr="007B3654">
        <w:rPr>
          <w:lang w:val="en-GB"/>
        </w:rPr>
        <w:t>Results and discussion</w:t>
      </w:r>
    </w:p>
    <w:p w14:paraId="132E6603" w14:textId="60569C11" w:rsidR="0053011C" w:rsidRPr="007B3654" w:rsidRDefault="0053011C" w:rsidP="00F00974">
      <w:pPr>
        <w:pStyle w:val="Titre2"/>
        <w:numPr>
          <w:ilvl w:val="1"/>
          <w:numId w:val="3"/>
        </w:numPr>
        <w:rPr>
          <w:rFonts w:ascii="Times New Roman" w:hAnsi="Times New Roman" w:cs="Times New Roman"/>
          <w:b w:val="0"/>
          <w:bCs/>
          <w:lang w:val="en-GB"/>
        </w:rPr>
      </w:pPr>
      <w:r w:rsidRPr="007B3654">
        <w:rPr>
          <w:lang w:val="en-GB"/>
        </w:rPr>
        <w:t>Results</w:t>
      </w:r>
    </w:p>
    <w:p w14:paraId="4EF2DD35" w14:textId="377C539D"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b/>
          <w:bCs/>
          <w:lang w:val="en-GB"/>
        </w:rPr>
        <w:fldChar w:fldCharType="begin"/>
      </w:r>
      <w:r w:rsidRPr="007B3654">
        <w:rPr>
          <w:rFonts w:ascii="Times New Roman" w:hAnsi="Times New Roman" w:cs="Times New Roman"/>
          <w:b/>
          <w:bCs/>
          <w:lang w:val="en-GB"/>
        </w:rPr>
        <w:instrText xml:space="preserve"> REF _Ref194135967 \h  \* MERGEFORMAT </w:instrText>
      </w:r>
      <w:r w:rsidRPr="007B3654">
        <w:rPr>
          <w:rFonts w:ascii="Times New Roman" w:hAnsi="Times New Roman" w:cs="Times New Roman"/>
          <w:b/>
          <w:bCs/>
          <w:lang w:val="en-GB"/>
        </w:rPr>
      </w:r>
      <w:r w:rsidRPr="007B3654">
        <w:rPr>
          <w:rFonts w:ascii="Times New Roman" w:hAnsi="Times New Roman" w:cs="Times New Roman"/>
          <w:b/>
          <w:bCs/>
          <w:lang w:val="en-GB"/>
        </w:rPr>
        <w:fldChar w:fldCharType="separate"/>
      </w:r>
      <w:r w:rsidRPr="007B3654">
        <w:rPr>
          <w:rFonts w:ascii="Times New Roman" w:hAnsi="Times New Roman" w:cs="Times New Roman"/>
          <w:b/>
          <w:lang w:val="en-GB"/>
        </w:rPr>
        <w:t>Figure1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shows the ROTI index data for the years 2012 to 2016, calculated using RINEX data from the Koudougou GPS station. In this figure, the x-axis shows the hours of the day in Universal Time (UT) and the y-axis represents the days of the year. At this station, local time (TL) corresponds to Universal Time (UT). </w:t>
      </w:r>
      <w:r w:rsidRPr="007B3654">
        <w:rPr>
          <w:rFonts w:ascii="Times New Roman" w:hAnsi="Times New Roman" w:cs="Times New Roman"/>
          <w:b/>
          <w:bCs/>
          <w:lang w:val="en-GB"/>
        </w:rPr>
        <w:fldChar w:fldCharType="begin"/>
      </w:r>
      <w:r w:rsidRPr="007B3654">
        <w:rPr>
          <w:rFonts w:ascii="Times New Roman" w:hAnsi="Times New Roman" w:cs="Times New Roman"/>
          <w:b/>
          <w:bCs/>
          <w:lang w:val="en-GB"/>
        </w:rPr>
        <w:instrText xml:space="preserve"> REF _Ref194135974 \h  \* MERGEFORMAT </w:instrText>
      </w:r>
      <w:r w:rsidRPr="007B3654">
        <w:rPr>
          <w:rFonts w:ascii="Times New Roman" w:hAnsi="Times New Roman" w:cs="Times New Roman"/>
          <w:b/>
          <w:bCs/>
          <w:lang w:val="en-GB"/>
        </w:rPr>
      </w:r>
      <w:r w:rsidRPr="007B3654">
        <w:rPr>
          <w:rFonts w:ascii="Times New Roman" w:hAnsi="Times New Roman" w:cs="Times New Roman"/>
          <w:b/>
          <w:bCs/>
          <w:lang w:val="en-GB"/>
        </w:rPr>
        <w:fldChar w:fldCharType="separate"/>
      </w:r>
      <w:r w:rsidRPr="007B3654">
        <w:rPr>
          <w:rFonts w:ascii="Times New Roman" w:hAnsi="Times New Roman" w:cs="Times New Roman"/>
          <w:b/>
          <w:lang w:val="en-GB"/>
        </w:rPr>
        <w:t xml:space="preserve"> Figure 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shows the ROTI index data for the years 2015 to 2019, calculated using RINEX data from the </w:t>
      </w:r>
      <w:r w:rsidR="008521EE">
        <w:rPr>
          <w:rFonts w:ascii="Times New Roman" w:hAnsi="Times New Roman" w:cs="Times New Roman"/>
          <w:lang w:val="en-GB"/>
        </w:rPr>
        <w:t>Bac Lieu</w:t>
      </w:r>
      <w:r w:rsidRPr="007B3654">
        <w:rPr>
          <w:rFonts w:ascii="Times New Roman" w:hAnsi="Times New Roman" w:cs="Times New Roman"/>
          <w:lang w:val="en-GB"/>
        </w:rPr>
        <w:t xml:space="preserve"> GPS station. In this figure, the x-axis represents the hours of the day in Universal Time (UT+7) and the y-axis represents the days of the year. At this station, local time (TL) corresponds to Universal Time (TU+7).</w:t>
      </w:r>
    </w:p>
    <w:p w14:paraId="561D17B0" w14:textId="22A683C7"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b/>
          <w:bCs/>
          <w:lang w:val="en-GB"/>
        </w:rPr>
        <w:fldChar w:fldCharType="begin"/>
      </w:r>
      <w:r w:rsidRPr="007B3654">
        <w:rPr>
          <w:rFonts w:ascii="Times New Roman" w:hAnsi="Times New Roman" w:cs="Times New Roman"/>
          <w:b/>
          <w:bCs/>
          <w:lang w:val="en-GB"/>
        </w:rPr>
        <w:instrText xml:space="preserve"> REF _Ref194135967 \h  \* MERGEFORMAT </w:instrText>
      </w:r>
      <w:r w:rsidRPr="007B3654">
        <w:rPr>
          <w:rFonts w:ascii="Times New Roman" w:hAnsi="Times New Roman" w:cs="Times New Roman"/>
          <w:b/>
          <w:bCs/>
          <w:lang w:val="en-GB"/>
        </w:rPr>
      </w:r>
      <w:r w:rsidRPr="007B3654">
        <w:rPr>
          <w:rFonts w:ascii="Times New Roman" w:hAnsi="Times New Roman" w:cs="Times New Roman"/>
          <w:b/>
          <w:bCs/>
          <w:lang w:val="en-GB"/>
        </w:rPr>
        <w:fldChar w:fldCharType="separate"/>
      </w:r>
      <w:r w:rsidRPr="007B3654">
        <w:rPr>
          <w:rFonts w:ascii="Times New Roman" w:hAnsi="Times New Roman" w:cs="Times New Roman"/>
          <w:b/>
          <w:lang w:val="en-GB"/>
        </w:rPr>
        <w:t>Figure1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and</w:t>
      </w:r>
      <w:r w:rsidRPr="007B3654">
        <w:rPr>
          <w:rFonts w:ascii="Times New Roman" w:hAnsi="Times New Roman" w:cs="Times New Roman"/>
          <w:b/>
          <w:bCs/>
          <w:lang w:val="en-GB"/>
        </w:rPr>
        <w:fldChar w:fldCharType="begin"/>
      </w:r>
      <w:r w:rsidRPr="007B3654">
        <w:rPr>
          <w:rFonts w:ascii="Times New Roman" w:hAnsi="Times New Roman" w:cs="Times New Roman"/>
          <w:b/>
          <w:bCs/>
          <w:lang w:val="en-GB"/>
        </w:rPr>
        <w:instrText xml:space="preserve"> REF _Ref194135974 \h  \* MERGEFORMAT </w:instrText>
      </w:r>
      <w:r w:rsidRPr="007B3654">
        <w:rPr>
          <w:rFonts w:ascii="Times New Roman" w:hAnsi="Times New Roman" w:cs="Times New Roman"/>
          <w:b/>
          <w:bCs/>
          <w:lang w:val="en-GB"/>
        </w:rPr>
      </w:r>
      <w:r w:rsidRPr="007B3654">
        <w:rPr>
          <w:rFonts w:ascii="Times New Roman" w:hAnsi="Times New Roman" w:cs="Times New Roman"/>
          <w:b/>
          <w:bCs/>
          <w:lang w:val="en-GB"/>
        </w:rPr>
        <w:fldChar w:fldCharType="separate"/>
      </w:r>
      <w:r w:rsidRPr="007B3654">
        <w:rPr>
          <w:rFonts w:ascii="Times New Roman" w:hAnsi="Times New Roman" w:cs="Times New Roman"/>
          <w:b/>
          <w:lang w:val="en-GB"/>
        </w:rPr>
        <w:t xml:space="preserve"> Figure 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give us an overall view of the intensity of ionospheric scintillations resulting from phase fluctuations in the GPS signals from the Koudougou and </w:t>
      </w:r>
      <w:r w:rsidR="008521EE">
        <w:rPr>
          <w:rFonts w:ascii="Times New Roman" w:hAnsi="Times New Roman" w:cs="Times New Roman"/>
          <w:lang w:val="en-GB"/>
        </w:rPr>
        <w:t>Bac Lieu</w:t>
      </w:r>
      <w:r w:rsidRPr="007B3654">
        <w:rPr>
          <w:rFonts w:ascii="Times New Roman" w:hAnsi="Times New Roman" w:cs="Times New Roman"/>
          <w:lang w:val="en-GB"/>
        </w:rPr>
        <w:t xml:space="preserve"> stations. In these figures, the light blue bands represent the index values</w:t>
      </w:r>
      <w:r w:rsidR="00562B7E">
        <w:rPr>
          <w:rFonts w:ascii="Times New Roman" w:hAnsi="Times New Roman" w:cs="Times New Roman"/>
          <w:lang w:val="en-GB"/>
        </w:rPr>
        <w:t xml:space="preserve"> </w:t>
      </w:r>
      <m:oMath>
        <m:r>
          <w:rPr>
            <w:rFonts w:ascii="Cambria Math" w:hAnsi="Cambria Math" w:cs="Times New Roman"/>
            <w:lang w:val="en-GB"/>
          </w:rPr>
          <m:t>0&lt; ROTI &lt; 0,5 TECU/mn</m:t>
        </m:r>
      </m:oMath>
      <w:r w:rsidRPr="007B3654">
        <w:rPr>
          <w:rFonts w:ascii="Times New Roman" w:hAnsi="Times New Roman" w:cs="Times New Roman"/>
          <w:lang w:val="en-GB"/>
        </w:rPr>
        <w:t xml:space="preserve"> characteristic of the absence of phase scintillations and the orange and dark yellow bands represent the index values</w:t>
      </w:r>
      <m:oMath>
        <m:r>
          <w:rPr>
            <w:rFonts w:ascii="Cambria Math" w:hAnsi="Cambria Math" w:cs="Times New Roman"/>
            <w:lang w:val="en-GB"/>
          </w:rPr>
          <m:t>ROTI≥ 0,5 TECU/mn</m:t>
        </m:r>
      </m:oMath>
      <w:r w:rsidRPr="007B3654">
        <w:rPr>
          <w:rFonts w:ascii="Times New Roman" w:hAnsi="Times New Roman" w:cs="Times New Roman"/>
          <w:lang w:val="en-GB"/>
        </w:rPr>
        <w:t xml:space="preserve"> characteristic of the presence of phase scintillations. This limit value (</w:t>
      </w:r>
      <m:oMath>
        <m:r>
          <w:rPr>
            <w:rFonts w:ascii="Cambria Math" w:hAnsi="Cambria Math" w:cs="Times New Roman"/>
            <w:lang w:val="en-GB"/>
          </w:rPr>
          <m:t>ROTI≥0,5 TECU/mn</m:t>
        </m:r>
      </m:oMath>
      <w:r w:rsidRPr="007B3654">
        <w:rPr>
          <w:rFonts w:ascii="Times New Roman" w:hAnsi="Times New Roman" w:cs="Times New Roman"/>
          <w:lang w:val="en-GB"/>
        </w:rPr>
        <w:t xml:space="preserve"> ), which indicates the presence of ionospheric irregularities at scale lengths of a few kilometres responsible for phase scintillations, was proposed by Ma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{"citationID":"ByjCBKpY","properties":{"formattedCitation":"\\super 30\\nosupersub{}","plainCitation":"30","noteIndex":0},"citationItems":[{"id":799,"uris":["http://zotero.org/users/local/Hbai5u9b/items/AZD4SVIU",["http://zotero.org/users/local/Hbai5u9b/items/AZD4SVIU"]],"itemData":{"id":799,"type":"article-journal","container-title":"Geophysical research letters","issue":"21","note":"ISBN: 0094-8276\npublisher: Wiley Online Library","title":"A super bubble detected by dense GPS network at east Asian longitudes","volume":"33","author":[{"family":"Ma","given":"Guanyi"},{"family":"Maruyama","given":"Takashi"}],"issued":{"date-parts":[["2006"]]}},"suppress-author":true}],"schema":"https://github.com/citation-style-language/schema/raw/master/csl-citation.json"}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30</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Finally, the dark blue bands indicate that the value of the ROTI index is zero.</w:t>
      </w:r>
      <w:bookmarkStart w:id="2" w:name="_Ref146794749"/>
      <w:bookmarkStart w:id="3" w:name="_Toc146795107"/>
    </w:p>
    <w:p w14:paraId="3522A82F" w14:textId="77777777" w:rsidR="0053011C" w:rsidRPr="007B3654" w:rsidRDefault="0053011C" w:rsidP="0053011C">
      <w:pPr>
        <w:spacing w:line="276" w:lineRule="auto"/>
        <w:jc w:val="both"/>
        <w:rPr>
          <w:rFonts w:ascii="Times New Roman" w:hAnsi="Times New Roman" w:cs="Times New Roman"/>
          <w:bCs/>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53011C" w:rsidRPr="007B3654" w14:paraId="2E4FC001" w14:textId="77777777" w:rsidTr="0053011C">
        <w:tc>
          <w:tcPr>
            <w:tcW w:w="4531" w:type="dxa"/>
            <w:hideMark/>
          </w:tcPr>
          <w:p w14:paraId="0D9AE679" w14:textId="1D21A9FE"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
                <w:bCs/>
                <w:noProof/>
                <w:lang w:val="en-GB"/>
              </w:rPr>
              <w:drawing>
                <wp:inline distT="0" distB="0" distL="0" distR="0" wp14:anchorId="007B9262" wp14:editId="7E1FBAEB">
                  <wp:extent cx="2895600" cy="1790700"/>
                  <wp:effectExtent l="0" t="0" r="0" b="0"/>
                  <wp:docPr id="117343504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tc>
        <w:tc>
          <w:tcPr>
            <w:tcW w:w="4531" w:type="dxa"/>
            <w:hideMark/>
          </w:tcPr>
          <w:p w14:paraId="0A8869CE" w14:textId="0E71A533"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
                <w:bCs/>
                <w:noProof/>
                <w:lang w:val="en-GB"/>
              </w:rPr>
              <w:drawing>
                <wp:inline distT="0" distB="0" distL="0" distR="0" wp14:anchorId="1FAB5D6B" wp14:editId="0D1F201D">
                  <wp:extent cx="2698750" cy="1841500"/>
                  <wp:effectExtent l="0" t="0" r="6350" b="6350"/>
                  <wp:docPr id="18136467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750" cy="1841500"/>
                          </a:xfrm>
                          <a:prstGeom prst="rect">
                            <a:avLst/>
                          </a:prstGeom>
                          <a:noFill/>
                          <a:ln>
                            <a:noFill/>
                          </a:ln>
                        </pic:spPr>
                      </pic:pic>
                    </a:graphicData>
                  </a:graphic>
                </wp:inline>
              </w:drawing>
            </w:r>
          </w:p>
        </w:tc>
      </w:tr>
      <w:tr w:rsidR="0053011C" w:rsidRPr="007B3654" w14:paraId="5A76A7AF" w14:textId="77777777" w:rsidTr="0053011C">
        <w:tc>
          <w:tcPr>
            <w:tcW w:w="4531" w:type="dxa"/>
            <w:hideMark/>
          </w:tcPr>
          <w:p w14:paraId="4485BABC" w14:textId="77777777"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Cs/>
                <w:lang w:val="en-GB"/>
              </w:rPr>
              <w:t>a</w:t>
            </w:r>
          </w:p>
        </w:tc>
        <w:tc>
          <w:tcPr>
            <w:tcW w:w="4531" w:type="dxa"/>
            <w:hideMark/>
          </w:tcPr>
          <w:p w14:paraId="59598601" w14:textId="77777777"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Cs/>
                <w:lang w:val="en-GB"/>
              </w:rPr>
              <w:t>b</w:t>
            </w:r>
          </w:p>
        </w:tc>
      </w:tr>
      <w:tr w:rsidR="0053011C" w:rsidRPr="007B3654" w14:paraId="388400FA" w14:textId="77777777" w:rsidTr="0053011C">
        <w:tc>
          <w:tcPr>
            <w:tcW w:w="4531" w:type="dxa"/>
            <w:hideMark/>
          </w:tcPr>
          <w:p w14:paraId="150BBDD1" w14:textId="6F2F1154"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
                <w:bCs/>
                <w:noProof/>
                <w:lang w:val="en-GB"/>
              </w:rPr>
              <w:drawing>
                <wp:inline distT="0" distB="0" distL="0" distR="0" wp14:anchorId="0C2BA4F9" wp14:editId="6241B08E">
                  <wp:extent cx="2876550" cy="1727200"/>
                  <wp:effectExtent l="0" t="0" r="0" b="6350"/>
                  <wp:docPr id="207630279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727200"/>
                          </a:xfrm>
                          <a:prstGeom prst="rect">
                            <a:avLst/>
                          </a:prstGeom>
                          <a:noFill/>
                          <a:ln>
                            <a:noFill/>
                          </a:ln>
                        </pic:spPr>
                      </pic:pic>
                    </a:graphicData>
                  </a:graphic>
                </wp:inline>
              </w:drawing>
            </w:r>
          </w:p>
        </w:tc>
        <w:tc>
          <w:tcPr>
            <w:tcW w:w="4531" w:type="dxa"/>
            <w:hideMark/>
          </w:tcPr>
          <w:p w14:paraId="7E7DBB36" w14:textId="644520CF"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
                <w:bCs/>
                <w:noProof/>
                <w:lang w:val="en-GB"/>
              </w:rPr>
              <w:drawing>
                <wp:inline distT="0" distB="0" distL="0" distR="0" wp14:anchorId="01648DEF" wp14:editId="33BC84DC">
                  <wp:extent cx="2711450" cy="1651000"/>
                  <wp:effectExtent l="0" t="0" r="0" b="6350"/>
                  <wp:docPr id="74291877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450" cy="1651000"/>
                          </a:xfrm>
                          <a:prstGeom prst="rect">
                            <a:avLst/>
                          </a:prstGeom>
                          <a:noFill/>
                          <a:ln>
                            <a:noFill/>
                          </a:ln>
                        </pic:spPr>
                      </pic:pic>
                    </a:graphicData>
                  </a:graphic>
                </wp:inline>
              </w:drawing>
            </w:r>
          </w:p>
        </w:tc>
      </w:tr>
      <w:tr w:rsidR="0053011C" w:rsidRPr="007B3654" w14:paraId="7A3167C6" w14:textId="77777777" w:rsidTr="0053011C">
        <w:tc>
          <w:tcPr>
            <w:tcW w:w="4531" w:type="dxa"/>
            <w:hideMark/>
          </w:tcPr>
          <w:p w14:paraId="3B264220" w14:textId="77777777"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Cs/>
                <w:lang w:val="en-GB"/>
              </w:rPr>
              <w:t>c</w:t>
            </w:r>
          </w:p>
        </w:tc>
        <w:tc>
          <w:tcPr>
            <w:tcW w:w="4531" w:type="dxa"/>
            <w:hideMark/>
          </w:tcPr>
          <w:p w14:paraId="7E958361" w14:textId="0FF09FA8" w:rsidR="0053011C" w:rsidRDefault="008A56E0" w:rsidP="0053011C">
            <w:pPr>
              <w:spacing w:after="160" w:line="276" w:lineRule="auto"/>
              <w:jc w:val="both"/>
              <w:rPr>
                <w:rFonts w:ascii="Times New Roman" w:hAnsi="Times New Roman" w:cs="Times New Roman"/>
                <w:bCs/>
                <w:lang w:val="en-GB"/>
              </w:rPr>
            </w:pPr>
            <w:r>
              <w:rPr>
                <w:rFonts w:ascii="Times New Roman" w:hAnsi="Times New Roman" w:cs="Times New Roman"/>
                <w:bCs/>
                <w:lang w:val="en-GB"/>
              </w:rPr>
              <w:t>d</w:t>
            </w:r>
          </w:p>
          <w:p w14:paraId="45C38E28" w14:textId="77777777" w:rsidR="008A56E0" w:rsidRPr="007B3654" w:rsidRDefault="008A56E0" w:rsidP="0053011C">
            <w:pPr>
              <w:spacing w:after="160" w:line="276" w:lineRule="auto"/>
              <w:jc w:val="both"/>
              <w:rPr>
                <w:rFonts w:ascii="Times New Roman" w:hAnsi="Times New Roman" w:cs="Times New Roman"/>
                <w:bCs/>
                <w:lang w:val="en-GB"/>
              </w:rPr>
            </w:pPr>
          </w:p>
        </w:tc>
      </w:tr>
      <w:tr w:rsidR="002F7073" w:rsidRPr="007B3654" w14:paraId="246E0A94" w14:textId="77777777" w:rsidTr="0053011C">
        <w:tc>
          <w:tcPr>
            <w:tcW w:w="4531" w:type="dxa"/>
          </w:tcPr>
          <w:p w14:paraId="6D59AD4A" w14:textId="439160C2" w:rsidR="002F7073" w:rsidRPr="007B3654" w:rsidRDefault="002F7073" w:rsidP="0053011C">
            <w:pPr>
              <w:spacing w:line="276" w:lineRule="auto"/>
              <w:jc w:val="both"/>
              <w:rPr>
                <w:rFonts w:ascii="Times New Roman" w:hAnsi="Times New Roman" w:cs="Times New Roman"/>
                <w:bCs/>
                <w:lang w:val="en-GB"/>
              </w:rPr>
            </w:pPr>
            <w:r w:rsidRPr="002F7073">
              <w:rPr>
                <w:rFonts w:ascii="Times New Roman" w:hAnsi="Times New Roman" w:cs="Times New Roman"/>
                <w:bCs/>
                <w:noProof/>
              </w:rPr>
              <w:drawing>
                <wp:inline distT="0" distB="0" distL="0" distR="0" wp14:anchorId="03550776" wp14:editId="1D465262">
                  <wp:extent cx="2377321" cy="1454150"/>
                  <wp:effectExtent l="0" t="0" r="4445" b="0"/>
                  <wp:docPr id="3" name="Image 2">
                    <a:extLst xmlns:a="http://schemas.openxmlformats.org/drawingml/2006/main">
                      <a:ext uri="{FF2B5EF4-FFF2-40B4-BE49-F238E27FC236}">
                        <a16:creationId xmlns:a16="http://schemas.microsoft.com/office/drawing/2014/main" id="{64ED6FBD-E703-40F4-1BAC-0D77658EB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4ED6FBD-E703-40F4-1BAC-0D77658EB17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321" cy="1454150"/>
                          </a:xfrm>
                          <a:prstGeom prst="rect">
                            <a:avLst/>
                          </a:prstGeom>
                        </pic:spPr>
                      </pic:pic>
                    </a:graphicData>
                  </a:graphic>
                </wp:inline>
              </w:drawing>
            </w:r>
          </w:p>
        </w:tc>
        <w:tc>
          <w:tcPr>
            <w:tcW w:w="4531" w:type="dxa"/>
          </w:tcPr>
          <w:p w14:paraId="2459CF2F" w14:textId="28BBB166" w:rsidR="002F7073" w:rsidRDefault="002F7073" w:rsidP="0053011C">
            <w:pPr>
              <w:spacing w:line="276" w:lineRule="auto"/>
              <w:jc w:val="both"/>
              <w:rPr>
                <w:rFonts w:ascii="Times New Roman" w:hAnsi="Times New Roman" w:cs="Times New Roman"/>
                <w:bCs/>
                <w:lang w:val="en-GB"/>
              </w:rPr>
            </w:pPr>
          </w:p>
        </w:tc>
      </w:tr>
      <w:tr w:rsidR="002F7073" w:rsidRPr="007B3654" w14:paraId="7AD7A146" w14:textId="77777777" w:rsidTr="0053011C">
        <w:tc>
          <w:tcPr>
            <w:tcW w:w="4531" w:type="dxa"/>
          </w:tcPr>
          <w:p w14:paraId="6639AD36" w14:textId="01D687D8" w:rsidR="002F7073" w:rsidRPr="002F7073" w:rsidRDefault="002F7073" w:rsidP="0053011C">
            <w:pPr>
              <w:spacing w:line="276" w:lineRule="auto"/>
              <w:jc w:val="both"/>
              <w:rPr>
                <w:rFonts w:ascii="Times New Roman" w:hAnsi="Times New Roman" w:cs="Times New Roman"/>
                <w:bCs/>
              </w:rPr>
            </w:pPr>
            <w:proofErr w:type="gramStart"/>
            <w:r>
              <w:rPr>
                <w:rFonts w:ascii="Times New Roman" w:hAnsi="Times New Roman" w:cs="Times New Roman"/>
                <w:bCs/>
              </w:rPr>
              <w:t>e</w:t>
            </w:r>
            <w:proofErr w:type="gramEnd"/>
          </w:p>
        </w:tc>
        <w:tc>
          <w:tcPr>
            <w:tcW w:w="4531" w:type="dxa"/>
          </w:tcPr>
          <w:p w14:paraId="4DB6DA0A" w14:textId="77777777" w:rsidR="002F7073" w:rsidRDefault="002F7073" w:rsidP="0053011C">
            <w:pPr>
              <w:spacing w:line="276" w:lineRule="auto"/>
              <w:jc w:val="both"/>
              <w:rPr>
                <w:rFonts w:ascii="Times New Roman" w:hAnsi="Times New Roman" w:cs="Times New Roman"/>
                <w:bCs/>
                <w:lang w:val="en-GB"/>
              </w:rPr>
            </w:pPr>
          </w:p>
        </w:tc>
      </w:tr>
    </w:tbl>
    <w:p w14:paraId="54670F90" w14:textId="1E2615C1" w:rsidR="0053011C" w:rsidRPr="007B3654" w:rsidRDefault="0053011C" w:rsidP="0053011C">
      <w:pPr>
        <w:spacing w:line="276" w:lineRule="auto"/>
        <w:jc w:val="both"/>
        <w:rPr>
          <w:rFonts w:ascii="Times New Roman" w:hAnsi="Times New Roman" w:cs="Times New Roman"/>
          <w:bCs/>
          <w:lang w:val="en-GB"/>
        </w:rPr>
      </w:pPr>
      <w:r w:rsidRPr="007B3654">
        <w:rPr>
          <w:rFonts w:ascii="Times New Roman" w:hAnsi="Times New Roman" w:cs="Times New Roman"/>
          <w:bCs/>
          <w:lang w:val="en-GB"/>
        </w:rPr>
        <w:t>Figure</w:t>
      </w:r>
      <w:r w:rsidRPr="007B3654">
        <w:rPr>
          <w:rFonts w:ascii="Times New Roman" w:hAnsi="Times New Roman" w:cs="Times New Roman"/>
          <w:b/>
          <w:bCs/>
          <w:lang w:val="en-GB"/>
        </w:rPr>
        <w:fldChar w:fldCharType="begin"/>
      </w:r>
      <w:r w:rsidRPr="007B3654">
        <w:rPr>
          <w:rFonts w:ascii="Times New Roman" w:hAnsi="Times New Roman" w:cs="Times New Roman"/>
          <w:bCs/>
          <w:lang w:val="en-GB"/>
        </w:rPr>
        <w:instrText xml:space="preserve"> SEQ Figure \* ARABIC </w:instrText>
      </w:r>
      <w:r w:rsidRPr="007B3654">
        <w:rPr>
          <w:rFonts w:ascii="Times New Roman" w:hAnsi="Times New Roman" w:cs="Times New Roman"/>
          <w:b/>
          <w:bCs/>
          <w:lang w:val="en-GB"/>
        </w:rPr>
        <w:fldChar w:fldCharType="separate"/>
      </w:r>
      <w:r w:rsidRPr="007B3654">
        <w:rPr>
          <w:rFonts w:ascii="Times New Roman" w:hAnsi="Times New Roman" w:cs="Times New Roman"/>
          <w:bCs/>
          <w:lang w:val="en-GB"/>
        </w:rPr>
        <w:t>1</w:t>
      </w:r>
      <w:r w:rsidRPr="007B3654">
        <w:rPr>
          <w:rFonts w:ascii="Times New Roman" w:hAnsi="Times New Roman" w:cs="Times New Roman"/>
          <w:lang w:val="en-GB"/>
        </w:rPr>
        <w:fldChar w:fldCharType="end"/>
      </w:r>
      <w:r w:rsidRPr="007B3654">
        <w:rPr>
          <w:rFonts w:ascii="Times New Roman" w:hAnsi="Times New Roman" w:cs="Times New Roman"/>
          <w:bCs/>
          <w:lang w:val="en-GB"/>
        </w:rPr>
        <w:t xml:space="preserve"> :</w:t>
      </w:r>
      <w:bookmarkEnd w:id="2"/>
      <w:r w:rsidRPr="007B3654">
        <w:rPr>
          <w:rFonts w:ascii="Times New Roman" w:hAnsi="Times New Roman" w:cs="Times New Roman"/>
          <w:bCs/>
          <w:lang w:val="en-GB"/>
        </w:rPr>
        <w:t xml:space="preserve"> Variations in the ROTI index obtained from the Koudougou GPS station from 2012 to 2016</w:t>
      </w:r>
      <w:bookmarkEnd w:id="3"/>
    </w:p>
    <w:p w14:paraId="10CCF23D" w14:textId="3B05C37E"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bCs/>
          <w:lang w:val="en-GB"/>
        </w:rPr>
        <w:t>In</w:t>
      </w:r>
      <w:r w:rsidRPr="007B3654">
        <w:rPr>
          <w:rFonts w:ascii="Times New Roman" w:hAnsi="Times New Roman" w:cs="Times New Roman"/>
          <w:bCs/>
          <w:lang w:val="en-GB"/>
        </w:rPr>
        <w:fldChar w:fldCharType="begin"/>
      </w:r>
      <w:r w:rsidRPr="007B3654">
        <w:rPr>
          <w:rFonts w:ascii="Times New Roman" w:hAnsi="Times New Roman" w:cs="Times New Roman"/>
          <w:bCs/>
          <w:lang w:val="en-GB"/>
        </w:rPr>
        <w:instrText xml:space="preserve"> REF _Ref194135967 \h  \* MERGEFORMAT </w:instrText>
      </w:r>
      <w:r w:rsidRPr="007B3654">
        <w:rPr>
          <w:rFonts w:ascii="Times New Roman" w:hAnsi="Times New Roman" w:cs="Times New Roman"/>
          <w:bCs/>
          <w:lang w:val="en-GB"/>
        </w:rPr>
      </w:r>
      <w:r w:rsidRPr="007B3654">
        <w:rPr>
          <w:rFonts w:ascii="Times New Roman" w:hAnsi="Times New Roman" w:cs="Times New Roman"/>
          <w:bCs/>
          <w:lang w:val="en-GB"/>
        </w:rPr>
        <w:fldChar w:fldCharType="separate"/>
      </w:r>
      <w:r w:rsidRPr="007B3654">
        <w:rPr>
          <w:rFonts w:ascii="Times New Roman" w:hAnsi="Times New Roman" w:cs="Times New Roman"/>
          <w:b/>
          <w:lang w:val="en-GB"/>
        </w:rPr>
        <w:t xml:space="preserve"> Figure1</w:t>
      </w:r>
      <w:r w:rsidRPr="007B3654">
        <w:rPr>
          <w:rFonts w:ascii="Times New Roman" w:hAnsi="Times New Roman" w:cs="Times New Roman"/>
          <w:lang w:val="en-GB"/>
        </w:rPr>
        <w:fldChar w:fldCharType="end"/>
      </w:r>
      <w:r w:rsidRPr="007B3654">
        <w:rPr>
          <w:rFonts w:ascii="Times New Roman" w:hAnsi="Times New Roman" w:cs="Times New Roman"/>
          <w:bCs/>
          <w:lang w:val="en-GB"/>
        </w:rPr>
        <w:t xml:space="preserve"> and</w:t>
      </w:r>
      <w:r w:rsidRPr="007B3654">
        <w:rPr>
          <w:rFonts w:ascii="Times New Roman" w:hAnsi="Times New Roman" w:cs="Times New Roman"/>
          <w:bCs/>
          <w:lang w:val="en-GB"/>
        </w:rPr>
        <w:fldChar w:fldCharType="begin"/>
      </w:r>
      <w:r w:rsidRPr="007B3654">
        <w:rPr>
          <w:rFonts w:ascii="Times New Roman" w:hAnsi="Times New Roman" w:cs="Times New Roman"/>
          <w:bCs/>
          <w:lang w:val="en-GB"/>
        </w:rPr>
        <w:instrText xml:space="preserve"> REF _Ref194135974 \h  \* MERGEFORMAT </w:instrText>
      </w:r>
      <w:r w:rsidRPr="007B3654">
        <w:rPr>
          <w:rFonts w:ascii="Times New Roman" w:hAnsi="Times New Roman" w:cs="Times New Roman"/>
          <w:bCs/>
          <w:lang w:val="en-GB"/>
        </w:rPr>
      </w:r>
      <w:r w:rsidRPr="007B3654">
        <w:rPr>
          <w:rFonts w:ascii="Times New Roman" w:hAnsi="Times New Roman" w:cs="Times New Roman"/>
          <w:bCs/>
          <w:lang w:val="en-GB"/>
        </w:rPr>
        <w:fldChar w:fldCharType="separate"/>
      </w:r>
      <w:r w:rsidRPr="007B3654">
        <w:rPr>
          <w:rFonts w:ascii="Times New Roman" w:hAnsi="Times New Roman" w:cs="Times New Roman"/>
          <w:b/>
          <w:lang w:val="en-GB"/>
        </w:rPr>
        <w:t xml:space="preserve"> Figure 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low ROTI values are generally observed from 0200 UT to 1930 UT in all years, with ROTI values ranging from 0 to</w:t>
      </w:r>
      <w:r w:rsidR="00C44137">
        <w:rPr>
          <w:rFonts w:ascii="Times New Roman" w:hAnsi="Times New Roman" w:cs="Times New Roman"/>
          <w:lang w:val="en-GB"/>
        </w:rPr>
        <w:t xml:space="preserve"> </w:t>
      </w:r>
      <m:oMath>
        <m:r>
          <w:rPr>
            <w:rFonts w:ascii="Cambria Math" w:hAnsi="Cambria Math" w:cs="Times New Roman"/>
            <w:lang w:val="en-GB"/>
          </w:rPr>
          <m:t>0,4 TECU/mn</m:t>
        </m:r>
      </m:oMath>
      <w:r w:rsidRPr="007B3654">
        <w:rPr>
          <w:rFonts w:ascii="Times New Roman" w:hAnsi="Times New Roman" w:cs="Times New Roman"/>
          <w:lang w:val="en-GB"/>
        </w:rPr>
        <w:t xml:space="preserve"> and are shown in light blue. The time interval during which the low values of the ROTI index are recorded can vary; it can start early (before 0200 UT) and end early (before 1930 UT) or late (after 1930 UT). These low ROTI values were observed on all days from 2012 to 2019. The general observation is an absence of phase scintillations on all days from 0200 UT to 19:30 from 2012 to 2016</w:t>
      </w:r>
    </w:p>
    <w:p w14:paraId="2175C95B" w14:textId="4D9231FC"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The maximum values of the ROTI index are recorded after sunset and are represented by the dark orange and yellow bands. These maximum ROTI values are greater than or equal to</w:t>
      </w:r>
      <w:r w:rsidR="00496BE5">
        <w:rPr>
          <w:rFonts w:ascii="Times New Roman" w:hAnsi="Times New Roman" w:cs="Times New Roman"/>
          <w:lang w:val="en-GB"/>
        </w:rPr>
        <w:t xml:space="preserve"> </w:t>
      </w:r>
      <m:oMath>
        <m:r>
          <w:rPr>
            <w:rFonts w:ascii="Cambria Math" w:hAnsi="Cambria Math" w:cs="Times New Roman"/>
            <w:lang w:val="en-GB"/>
          </w:rPr>
          <m:t>0,5 TECU/mn</m:t>
        </m:r>
      </m:oMath>
      <w:r w:rsidRPr="007B3654">
        <w:rPr>
          <w:rFonts w:ascii="Times New Roman" w:hAnsi="Times New Roman" w:cs="Times New Roman"/>
          <w:lang w:val="en-GB"/>
        </w:rPr>
        <w:t>, synonymous with the presence of phase scintillation. They generally range from 0.5 to</w:t>
      </w:r>
      <w:r w:rsidR="005E5BFE">
        <w:rPr>
          <w:rFonts w:ascii="Times New Roman" w:eastAsiaTheme="minorEastAsia" w:hAnsi="Times New Roman" w:cs="Times New Roman"/>
          <w:lang w:val="en-GB"/>
        </w:rPr>
        <w:t xml:space="preserve"> </w:t>
      </w:r>
      <m:oMath>
        <m:r>
          <w:rPr>
            <w:rFonts w:ascii="Cambria Math" w:hAnsi="Cambria Math" w:cs="Times New Roman"/>
            <w:lang w:val="en-GB"/>
          </w:rPr>
          <m:t>1</m:t>
        </m:r>
        <m:r>
          <w:rPr>
            <w:rFonts w:ascii="Cambria Math" w:hAnsi="Cambria Math" w:cs="Times New Roman"/>
            <w:lang w:val="en-GB"/>
          </w:rPr>
          <m:t>.</m:t>
        </m:r>
        <m:r>
          <w:rPr>
            <w:rFonts w:ascii="Cambria Math" w:hAnsi="Cambria Math" w:cs="Times New Roman"/>
            <w:lang w:val="en-GB"/>
          </w:rPr>
          <m:t>8 TECU/mn</m:t>
        </m:r>
      </m:oMath>
      <w:r w:rsidRPr="007B3654">
        <w:rPr>
          <w:rFonts w:ascii="Times New Roman" w:hAnsi="Times New Roman" w:cs="Times New Roman"/>
          <w:lang w:val="en-GB"/>
        </w:rPr>
        <w:t>, with maximum values sometimes reaching</w:t>
      </w:r>
      <w:r w:rsidR="00C44137">
        <w:rPr>
          <w:rFonts w:ascii="Times New Roman" w:hAnsi="Times New Roman" w:cs="Times New Roman"/>
          <w:lang w:val="en-GB"/>
        </w:rPr>
        <w:t xml:space="preserve"> </w:t>
      </w:r>
      <m:oMath>
        <m:r>
          <w:rPr>
            <w:rFonts w:ascii="Cambria Math" w:hAnsi="Cambria Math" w:cs="Times New Roman"/>
            <w:lang w:val="en-GB"/>
          </w:rPr>
          <m:t>2,5 TECU/mn</m:t>
        </m:r>
      </m:oMath>
      <w:r w:rsidRPr="007B3654">
        <w:rPr>
          <w:rFonts w:ascii="Times New Roman" w:hAnsi="Times New Roman" w:cs="Times New Roman"/>
          <w:lang w:val="en-GB"/>
        </w:rPr>
        <w:t xml:space="preserve"> . Strong phase scintillations are generally observed during the time intervals between the </w:t>
      </w:r>
      <w:r w:rsidRPr="007B3654">
        <w:rPr>
          <w:rFonts w:ascii="Times New Roman" w:hAnsi="Times New Roman" w:cs="Times New Roman"/>
          <w:vertAlign w:val="superscript"/>
          <w:lang w:val="en-GB"/>
        </w:rPr>
        <w:t xml:space="preserve">60th </w:t>
      </w:r>
      <w:r w:rsidRPr="007B3654">
        <w:rPr>
          <w:rFonts w:ascii="Times New Roman" w:hAnsi="Times New Roman" w:cs="Times New Roman"/>
          <w:lang w:val="en-GB"/>
        </w:rPr>
        <w:t xml:space="preserve">and </w:t>
      </w:r>
      <w:r w:rsidRPr="007B3654">
        <w:rPr>
          <w:rFonts w:ascii="Times New Roman" w:hAnsi="Times New Roman" w:cs="Times New Roman"/>
          <w:vertAlign w:val="superscript"/>
          <w:lang w:val="en-GB"/>
        </w:rPr>
        <w:t xml:space="preserve">150th </w:t>
      </w:r>
      <w:r w:rsidRPr="007B3654">
        <w:rPr>
          <w:rFonts w:ascii="Times New Roman" w:hAnsi="Times New Roman" w:cs="Times New Roman"/>
          <w:lang w:val="en-GB"/>
        </w:rPr>
        <w:t xml:space="preserve">day of the year corresponding to the spring equinox (March, April and May) and the </w:t>
      </w:r>
      <w:r w:rsidRPr="007B3654">
        <w:rPr>
          <w:rFonts w:ascii="Times New Roman" w:hAnsi="Times New Roman" w:cs="Times New Roman"/>
          <w:vertAlign w:val="superscript"/>
          <w:lang w:val="en-GB"/>
        </w:rPr>
        <w:t xml:space="preserve">244th </w:t>
      </w:r>
      <w:r w:rsidRPr="007B3654">
        <w:rPr>
          <w:rFonts w:ascii="Times New Roman" w:hAnsi="Times New Roman" w:cs="Times New Roman"/>
          <w:lang w:val="en-GB"/>
        </w:rPr>
        <w:t xml:space="preserve">to </w:t>
      </w:r>
      <w:r w:rsidRPr="007B3654">
        <w:rPr>
          <w:rFonts w:ascii="Times New Roman" w:hAnsi="Times New Roman" w:cs="Times New Roman"/>
          <w:vertAlign w:val="superscript"/>
          <w:lang w:val="en-GB"/>
        </w:rPr>
        <w:t xml:space="preserve">334th </w:t>
      </w:r>
      <w:r w:rsidRPr="007B3654">
        <w:rPr>
          <w:rFonts w:ascii="Times New Roman" w:hAnsi="Times New Roman" w:cs="Times New Roman"/>
          <w:lang w:val="en-GB"/>
        </w:rPr>
        <w:t>day of the year corresponding to the autumn equinox (September, October and November). These strong scintillations occur between 0000 UT and 0200 UT and from 1930 UT to 2300 UT. This shows that phase scintillation is a night-time phenomenon and occurs preferentially during the equinoxes. The observations also show that the beginning of January is marked by an absence of phase scintillations (in 2012 and 2014) and by the presence of weak phase scintillations (in 2013 and 201</w:t>
      </w:r>
      <w:r w:rsidR="00D80015">
        <w:rPr>
          <w:rFonts w:ascii="Times New Roman" w:hAnsi="Times New Roman" w:cs="Times New Roman"/>
          <w:lang w:val="en-GB"/>
        </w:rPr>
        <w:t>6</w:t>
      </w:r>
      <w:r w:rsidRPr="007B3654">
        <w:rPr>
          <w:rFonts w:ascii="Times New Roman" w:hAnsi="Times New Roman" w:cs="Times New Roman"/>
          <w:lang w:val="en-GB"/>
        </w:rPr>
        <w:t>). Generally speaking, equatorial ionospheric scintillations resulting from phase fluctuations in GPS signals occur mainly at night (0000 UT to 0200 UT and from 1930 UT to 2300 UT).</w:t>
      </w:r>
    </w:p>
    <w:tbl>
      <w:tblPr>
        <w:tblW w:w="9705" w:type="dxa"/>
        <w:tblInd w:w="137" w:type="dxa"/>
        <w:tblLayout w:type="fixed"/>
        <w:tblCellMar>
          <w:left w:w="10" w:type="dxa"/>
          <w:right w:w="10" w:type="dxa"/>
        </w:tblCellMar>
        <w:tblLook w:val="04A0" w:firstRow="1" w:lastRow="0" w:firstColumn="1" w:lastColumn="0" w:noHBand="0" w:noVBand="1"/>
      </w:tblPr>
      <w:tblGrid>
        <w:gridCol w:w="4539"/>
        <w:gridCol w:w="5166"/>
      </w:tblGrid>
      <w:tr w:rsidR="0053011C" w:rsidRPr="007B3654" w14:paraId="0DCEA0AC" w14:textId="77777777" w:rsidTr="0053011C">
        <w:trPr>
          <w:trHeight w:val="3246"/>
        </w:trPr>
        <w:tc>
          <w:tcPr>
            <w:tcW w:w="4536" w:type="dxa"/>
            <w:tcMar>
              <w:top w:w="0" w:type="dxa"/>
              <w:left w:w="108" w:type="dxa"/>
              <w:bottom w:w="0" w:type="dxa"/>
              <w:right w:w="108" w:type="dxa"/>
            </w:tcMar>
            <w:hideMark/>
          </w:tcPr>
          <w:p w14:paraId="3EBA6E91" w14:textId="39002E3D" w:rsidR="0053011C" w:rsidRPr="007B3654" w:rsidRDefault="0053011C" w:rsidP="0053011C">
            <w:pPr>
              <w:spacing w:line="276" w:lineRule="auto"/>
              <w:jc w:val="both"/>
              <w:rPr>
                <w:lang w:val="en-GB"/>
              </w:rPr>
            </w:pPr>
            <w:r w:rsidRPr="007B3654">
              <w:rPr>
                <w:noProof/>
                <w:lang w:val="en-GB"/>
              </w:rPr>
              <w:drawing>
                <wp:inline distT="0" distB="0" distL="0" distR="0" wp14:anchorId="09A5BEC4" wp14:editId="4EA53A5B">
                  <wp:extent cx="2717800" cy="1993900"/>
                  <wp:effectExtent l="0" t="0" r="6350" b="6350"/>
                  <wp:docPr id="195382149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800" cy="1993900"/>
                          </a:xfrm>
                          <a:prstGeom prst="rect">
                            <a:avLst/>
                          </a:prstGeom>
                          <a:noFill/>
                          <a:ln>
                            <a:noFill/>
                          </a:ln>
                        </pic:spPr>
                      </pic:pic>
                    </a:graphicData>
                  </a:graphic>
                </wp:inline>
              </w:drawing>
            </w:r>
          </w:p>
        </w:tc>
        <w:tc>
          <w:tcPr>
            <w:tcW w:w="5163" w:type="dxa"/>
            <w:tcMar>
              <w:top w:w="0" w:type="dxa"/>
              <w:left w:w="108" w:type="dxa"/>
              <w:bottom w:w="0" w:type="dxa"/>
              <w:right w:w="108" w:type="dxa"/>
            </w:tcMar>
            <w:hideMark/>
          </w:tcPr>
          <w:p w14:paraId="11308799" w14:textId="5192FC64" w:rsidR="0053011C" w:rsidRPr="007B3654" w:rsidRDefault="0053011C" w:rsidP="0053011C">
            <w:pPr>
              <w:spacing w:line="276" w:lineRule="auto"/>
              <w:jc w:val="both"/>
              <w:rPr>
                <w:lang w:val="en-GB"/>
              </w:rPr>
            </w:pPr>
            <w:r w:rsidRPr="007B3654">
              <w:rPr>
                <w:noProof/>
                <w:lang w:val="en-GB"/>
              </w:rPr>
              <w:drawing>
                <wp:inline distT="0" distB="0" distL="0" distR="0" wp14:anchorId="36941220" wp14:editId="242F9C7C">
                  <wp:extent cx="3060700" cy="1987550"/>
                  <wp:effectExtent l="0" t="0" r="6350" b="0"/>
                  <wp:docPr id="206497497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12040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1987550"/>
                          </a:xfrm>
                          <a:prstGeom prst="rect">
                            <a:avLst/>
                          </a:prstGeom>
                          <a:noFill/>
                          <a:ln>
                            <a:noFill/>
                          </a:ln>
                        </pic:spPr>
                      </pic:pic>
                    </a:graphicData>
                  </a:graphic>
                </wp:inline>
              </w:drawing>
            </w:r>
          </w:p>
        </w:tc>
      </w:tr>
      <w:tr w:rsidR="0053011C" w:rsidRPr="007B3654" w14:paraId="20AFB113" w14:textId="77777777" w:rsidTr="0053011C">
        <w:trPr>
          <w:trHeight w:val="181"/>
        </w:trPr>
        <w:tc>
          <w:tcPr>
            <w:tcW w:w="4536" w:type="dxa"/>
            <w:tcMar>
              <w:top w:w="0" w:type="dxa"/>
              <w:left w:w="108" w:type="dxa"/>
              <w:bottom w:w="0" w:type="dxa"/>
              <w:right w:w="108" w:type="dxa"/>
            </w:tcMar>
            <w:hideMark/>
          </w:tcPr>
          <w:p w14:paraId="4AF6A0C7" w14:textId="77777777" w:rsidR="0053011C" w:rsidRPr="007B3654" w:rsidRDefault="0053011C" w:rsidP="0053011C">
            <w:pPr>
              <w:spacing w:line="276" w:lineRule="auto"/>
              <w:jc w:val="both"/>
              <w:rPr>
                <w:lang w:val="en-GB"/>
              </w:rPr>
            </w:pPr>
            <w:r w:rsidRPr="007B3654">
              <w:rPr>
                <w:lang w:val="en-GB"/>
              </w:rPr>
              <w:t>a</w:t>
            </w:r>
          </w:p>
        </w:tc>
        <w:tc>
          <w:tcPr>
            <w:tcW w:w="5163" w:type="dxa"/>
            <w:tcMar>
              <w:top w:w="0" w:type="dxa"/>
              <w:left w:w="108" w:type="dxa"/>
              <w:bottom w:w="0" w:type="dxa"/>
              <w:right w:w="108" w:type="dxa"/>
            </w:tcMar>
            <w:hideMark/>
          </w:tcPr>
          <w:p w14:paraId="7282D845" w14:textId="3678EF3A" w:rsidR="0053011C" w:rsidRPr="007B3654" w:rsidRDefault="0053011C" w:rsidP="0053011C">
            <w:pPr>
              <w:spacing w:line="276" w:lineRule="auto"/>
              <w:jc w:val="both"/>
              <w:rPr>
                <w:lang w:val="en-GB"/>
              </w:rPr>
            </w:pPr>
            <w:r w:rsidRPr="007B3654">
              <w:rPr>
                <w:lang w:val="en-GB"/>
              </w:rPr>
              <w:t>b</w:t>
            </w:r>
          </w:p>
        </w:tc>
      </w:tr>
      <w:tr w:rsidR="0053011C" w:rsidRPr="007B3654" w14:paraId="3446EE3C" w14:textId="77777777" w:rsidTr="0053011C">
        <w:trPr>
          <w:trHeight w:val="3272"/>
        </w:trPr>
        <w:tc>
          <w:tcPr>
            <w:tcW w:w="4536" w:type="dxa"/>
            <w:tcMar>
              <w:top w:w="0" w:type="dxa"/>
              <w:left w:w="108" w:type="dxa"/>
              <w:bottom w:w="0" w:type="dxa"/>
              <w:right w:w="108" w:type="dxa"/>
            </w:tcMar>
            <w:hideMark/>
          </w:tcPr>
          <w:p w14:paraId="0F28EFDC" w14:textId="587E45B5" w:rsidR="0053011C" w:rsidRPr="007B3654" w:rsidRDefault="005A7541" w:rsidP="0053011C">
            <w:pPr>
              <w:spacing w:line="276" w:lineRule="auto"/>
              <w:jc w:val="both"/>
              <w:rPr>
                <w:lang w:val="en-GB"/>
              </w:rPr>
            </w:pPr>
            <w:r w:rsidRPr="007B3654">
              <w:rPr>
                <w:noProof/>
                <w:lang w:val="en-GB"/>
              </w:rPr>
              <w:drawing>
                <wp:anchor distT="0" distB="0" distL="114300" distR="114300" simplePos="0" relativeHeight="251662336" behindDoc="0" locked="0" layoutInCell="1" allowOverlap="1" wp14:anchorId="7F450F16" wp14:editId="1760B322">
                  <wp:simplePos x="0" y="0"/>
                  <wp:positionH relativeFrom="column">
                    <wp:posOffset>-68580</wp:posOffset>
                  </wp:positionH>
                  <wp:positionV relativeFrom="paragraph">
                    <wp:posOffset>319405</wp:posOffset>
                  </wp:positionV>
                  <wp:extent cx="3016250" cy="2051050"/>
                  <wp:effectExtent l="0" t="0" r="0" b="6350"/>
                  <wp:wrapThrough wrapText="bothSides">
                    <wp:wrapPolygon edited="0">
                      <wp:start x="0" y="0"/>
                      <wp:lineTo x="0" y="21466"/>
                      <wp:lineTo x="21418" y="21466"/>
                      <wp:lineTo x="21418" y="0"/>
                      <wp:lineTo x="0" y="0"/>
                    </wp:wrapPolygon>
                  </wp:wrapThrough>
                  <wp:docPr id="211177514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608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250" cy="2051050"/>
                          </a:xfrm>
                          <a:prstGeom prst="rect">
                            <a:avLst/>
                          </a:prstGeom>
                          <a:noFill/>
                          <a:ln>
                            <a:noFill/>
                          </a:ln>
                        </pic:spPr>
                      </pic:pic>
                    </a:graphicData>
                  </a:graphic>
                </wp:anchor>
              </w:drawing>
            </w:r>
          </w:p>
        </w:tc>
        <w:tc>
          <w:tcPr>
            <w:tcW w:w="5163" w:type="dxa"/>
            <w:tcMar>
              <w:top w:w="0" w:type="dxa"/>
              <w:left w:w="108" w:type="dxa"/>
              <w:bottom w:w="0" w:type="dxa"/>
              <w:right w:w="108" w:type="dxa"/>
            </w:tcMar>
            <w:hideMark/>
          </w:tcPr>
          <w:p w14:paraId="3086891D" w14:textId="3841DABA" w:rsidR="0053011C" w:rsidRPr="007B3654" w:rsidRDefault="005A7541" w:rsidP="0053011C">
            <w:pPr>
              <w:spacing w:line="276" w:lineRule="auto"/>
              <w:jc w:val="both"/>
              <w:rPr>
                <w:lang w:val="en-GB"/>
              </w:rPr>
            </w:pPr>
            <w:r w:rsidRPr="007B3654">
              <w:rPr>
                <w:noProof/>
                <w:lang w:val="en-GB"/>
              </w:rPr>
              <w:drawing>
                <wp:anchor distT="0" distB="0" distL="114300" distR="114300" simplePos="0" relativeHeight="251663360" behindDoc="0" locked="0" layoutInCell="1" allowOverlap="1" wp14:anchorId="5170EAF6" wp14:editId="15C41014">
                  <wp:simplePos x="0" y="0"/>
                  <wp:positionH relativeFrom="column">
                    <wp:posOffset>145415</wp:posOffset>
                  </wp:positionH>
                  <wp:positionV relativeFrom="paragraph">
                    <wp:posOffset>267970</wp:posOffset>
                  </wp:positionV>
                  <wp:extent cx="2819400" cy="1968500"/>
                  <wp:effectExtent l="0" t="0" r="0" b="0"/>
                  <wp:wrapThrough wrapText="bothSides">
                    <wp:wrapPolygon edited="0">
                      <wp:start x="0" y="0"/>
                      <wp:lineTo x="0" y="21321"/>
                      <wp:lineTo x="21454" y="21321"/>
                      <wp:lineTo x="21454" y="0"/>
                      <wp:lineTo x="0" y="0"/>
                    </wp:wrapPolygon>
                  </wp:wrapThrough>
                  <wp:docPr id="19066873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1968500"/>
                          </a:xfrm>
                          <a:prstGeom prst="rect">
                            <a:avLst/>
                          </a:prstGeom>
                          <a:noFill/>
                          <a:ln>
                            <a:noFill/>
                          </a:ln>
                        </pic:spPr>
                      </pic:pic>
                    </a:graphicData>
                  </a:graphic>
                </wp:anchor>
              </w:drawing>
            </w:r>
          </w:p>
        </w:tc>
      </w:tr>
      <w:tr w:rsidR="0053011C" w:rsidRPr="007B3654" w14:paraId="1E94D7BD" w14:textId="77777777" w:rsidTr="0053011C">
        <w:trPr>
          <w:trHeight w:val="102"/>
        </w:trPr>
        <w:tc>
          <w:tcPr>
            <w:tcW w:w="4536" w:type="dxa"/>
            <w:tcMar>
              <w:top w:w="0" w:type="dxa"/>
              <w:left w:w="108" w:type="dxa"/>
              <w:bottom w:w="0" w:type="dxa"/>
              <w:right w:w="108" w:type="dxa"/>
            </w:tcMar>
            <w:hideMark/>
          </w:tcPr>
          <w:p w14:paraId="202E3F54" w14:textId="77777777" w:rsidR="0053011C" w:rsidRPr="007B3654" w:rsidRDefault="0053011C" w:rsidP="0053011C">
            <w:pPr>
              <w:spacing w:line="276" w:lineRule="auto"/>
              <w:jc w:val="both"/>
              <w:rPr>
                <w:lang w:val="en-GB"/>
              </w:rPr>
            </w:pPr>
            <w:r w:rsidRPr="007B3654">
              <w:rPr>
                <w:lang w:val="en-GB"/>
              </w:rPr>
              <w:t>c</w:t>
            </w:r>
          </w:p>
        </w:tc>
        <w:tc>
          <w:tcPr>
            <w:tcW w:w="5163" w:type="dxa"/>
            <w:tcMar>
              <w:top w:w="0" w:type="dxa"/>
              <w:left w:w="108" w:type="dxa"/>
              <w:bottom w:w="0" w:type="dxa"/>
              <w:right w:w="108" w:type="dxa"/>
            </w:tcMar>
            <w:hideMark/>
          </w:tcPr>
          <w:p w14:paraId="29403097" w14:textId="77777777" w:rsidR="0053011C" w:rsidRPr="007B3654" w:rsidRDefault="0053011C" w:rsidP="0053011C">
            <w:pPr>
              <w:spacing w:line="276" w:lineRule="auto"/>
              <w:jc w:val="both"/>
              <w:rPr>
                <w:lang w:val="en-GB"/>
              </w:rPr>
            </w:pPr>
            <w:r w:rsidRPr="007B3654">
              <w:rPr>
                <w:lang w:val="en-GB"/>
              </w:rPr>
              <w:t>d</w:t>
            </w:r>
          </w:p>
        </w:tc>
      </w:tr>
      <w:tr w:rsidR="0053011C" w:rsidRPr="007B3654" w14:paraId="4CBB9DC7" w14:textId="77777777" w:rsidTr="0053011C">
        <w:trPr>
          <w:trHeight w:val="3091"/>
        </w:trPr>
        <w:tc>
          <w:tcPr>
            <w:tcW w:w="4536" w:type="dxa"/>
            <w:tcMar>
              <w:top w:w="0" w:type="dxa"/>
              <w:left w:w="108" w:type="dxa"/>
              <w:bottom w:w="0" w:type="dxa"/>
              <w:right w:w="108" w:type="dxa"/>
            </w:tcMar>
            <w:hideMark/>
          </w:tcPr>
          <w:p w14:paraId="4F25410E" w14:textId="1448F6C8" w:rsidR="0053011C" w:rsidRPr="007B3654" w:rsidRDefault="008B76CF" w:rsidP="0053011C">
            <w:pPr>
              <w:spacing w:line="276" w:lineRule="auto"/>
              <w:jc w:val="both"/>
              <w:rPr>
                <w:lang w:val="en-GB"/>
              </w:rPr>
            </w:pPr>
            <w:r w:rsidRPr="007B3654">
              <w:rPr>
                <w:noProof/>
                <w:lang w:val="en-GB"/>
              </w:rPr>
              <w:drawing>
                <wp:inline distT="0" distB="0" distL="0" distR="0" wp14:anchorId="4E30137F" wp14:editId="2568DBDC">
                  <wp:extent cx="3041650" cy="1949450"/>
                  <wp:effectExtent l="0" t="0" r="6350" b="0"/>
                  <wp:docPr id="10507997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1650" cy="1949450"/>
                          </a:xfrm>
                          <a:prstGeom prst="rect">
                            <a:avLst/>
                          </a:prstGeom>
                          <a:noFill/>
                          <a:ln>
                            <a:noFill/>
                          </a:ln>
                        </pic:spPr>
                      </pic:pic>
                    </a:graphicData>
                  </a:graphic>
                </wp:inline>
              </w:drawing>
            </w:r>
          </w:p>
        </w:tc>
        <w:tc>
          <w:tcPr>
            <w:tcW w:w="5163" w:type="dxa"/>
            <w:tcMar>
              <w:top w:w="0" w:type="dxa"/>
              <w:left w:w="108" w:type="dxa"/>
              <w:bottom w:w="0" w:type="dxa"/>
              <w:right w:w="108" w:type="dxa"/>
            </w:tcMar>
            <w:hideMark/>
          </w:tcPr>
          <w:p w14:paraId="633D964B" w14:textId="4EC91C21" w:rsidR="0053011C" w:rsidRPr="007B3654" w:rsidRDefault="0053011C" w:rsidP="0053011C">
            <w:pPr>
              <w:spacing w:line="276" w:lineRule="auto"/>
              <w:jc w:val="both"/>
              <w:rPr>
                <w:lang w:val="en-GB"/>
              </w:rPr>
            </w:pPr>
          </w:p>
        </w:tc>
      </w:tr>
      <w:tr w:rsidR="0053011C" w:rsidRPr="007B3654" w14:paraId="4A06AC8D" w14:textId="77777777" w:rsidTr="0053011C">
        <w:trPr>
          <w:trHeight w:val="180"/>
        </w:trPr>
        <w:tc>
          <w:tcPr>
            <w:tcW w:w="4536" w:type="dxa"/>
            <w:tcMar>
              <w:top w:w="0" w:type="dxa"/>
              <w:left w:w="108" w:type="dxa"/>
              <w:bottom w:w="0" w:type="dxa"/>
              <w:right w:w="108" w:type="dxa"/>
            </w:tcMar>
            <w:hideMark/>
          </w:tcPr>
          <w:p w14:paraId="54A0AFA9" w14:textId="77777777" w:rsidR="0053011C" w:rsidRPr="007B3654" w:rsidRDefault="0053011C" w:rsidP="0053011C">
            <w:pPr>
              <w:spacing w:line="276" w:lineRule="auto"/>
              <w:jc w:val="both"/>
              <w:rPr>
                <w:lang w:val="en-GB"/>
              </w:rPr>
            </w:pPr>
            <w:r w:rsidRPr="007B3654">
              <w:rPr>
                <w:lang w:val="en-GB"/>
              </w:rPr>
              <w:t>e</w:t>
            </w:r>
          </w:p>
        </w:tc>
        <w:tc>
          <w:tcPr>
            <w:tcW w:w="5163" w:type="dxa"/>
            <w:tcMar>
              <w:top w:w="0" w:type="dxa"/>
              <w:left w:w="108" w:type="dxa"/>
              <w:bottom w:w="0" w:type="dxa"/>
              <w:right w:w="108" w:type="dxa"/>
            </w:tcMar>
            <w:hideMark/>
          </w:tcPr>
          <w:p w14:paraId="337FD477" w14:textId="33F28179" w:rsidR="0053011C" w:rsidRPr="007B3654" w:rsidRDefault="0053011C" w:rsidP="0053011C">
            <w:pPr>
              <w:spacing w:line="276" w:lineRule="auto"/>
              <w:jc w:val="both"/>
              <w:rPr>
                <w:lang w:val="en-GB"/>
              </w:rPr>
            </w:pPr>
          </w:p>
        </w:tc>
      </w:tr>
    </w:tbl>
    <w:p w14:paraId="7D167675" w14:textId="2A0240E9" w:rsidR="0053011C" w:rsidRPr="007B3654" w:rsidRDefault="0053011C" w:rsidP="0053011C">
      <w:pPr>
        <w:spacing w:line="276" w:lineRule="auto"/>
        <w:jc w:val="both"/>
        <w:rPr>
          <w:rFonts w:ascii="Times New Roman" w:hAnsi="Times New Roman" w:cs="Times New Roman"/>
          <w:bCs/>
          <w:lang w:val="en-GB"/>
        </w:rPr>
      </w:pPr>
      <w:bookmarkStart w:id="4" w:name="_Ref194135974"/>
      <w:r w:rsidRPr="007B3654">
        <w:rPr>
          <w:rFonts w:ascii="Times New Roman" w:hAnsi="Times New Roman" w:cs="Times New Roman"/>
          <w:bCs/>
          <w:lang w:val="en-GB"/>
        </w:rPr>
        <w:t>Figure</w:t>
      </w:r>
      <w:r w:rsidRPr="007B3654">
        <w:rPr>
          <w:rFonts w:ascii="Times New Roman" w:hAnsi="Times New Roman" w:cs="Times New Roman"/>
          <w:b/>
          <w:bCs/>
          <w:lang w:val="en-GB"/>
        </w:rPr>
        <w:fldChar w:fldCharType="begin"/>
      </w:r>
      <w:r w:rsidRPr="007B3654">
        <w:rPr>
          <w:rFonts w:ascii="Times New Roman" w:hAnsi="Times New Roman" w:cs="Times New Roman"/>
          <w:bCs/>
          <w:lang w:val="en-GB"/>
        </w:rPr>
        <w:instrText xml:space="preserve"> SEQ Figure \* ARABIC </w:instrText>
      </w:r>
      <w:r w:rsidRPr="007B3654">
        <w:rPr>
          <w:rFonts w:ascii="Times New Roman" w:hAnsi="Times New Roman" w:cs="Times New Roman"/>
          <w:b/>
          <w:bCs/>
          <w:lang w:val="en-GB"/>
        </w:rPr>
        <w:fldChar w:fldCharType="separate"/>
      </w:r>
      <w:r w:rsidRPr="007B3654">
        <w:rPr>
          <w:rFonts w:ascii="Times New Roman" w:hAnsi="Times New Roman" w:cs="Times New Roman"/>
          <w:bCs/>
          <w:lang w:val="en-GB"/>
        </w:rPr>
        <w:t>2</w:t>
      </w:r>
      <w:r w:rsidRPr="007B3654">
        <w:rPr>
          <w:rFonts w:ascii="Times New Roman" w:hAnsi="Times New Roman" w:cs="Times New Roman"/>
          <w:lang w:val="en-GB"/>
        </w:rPr>
        <w:fldChar w:fldCharType="end"/>
      </w:r>
      <w:bookmarkEnd w:id="4"/>
      <w:r w:rsidRPr="007B3654">
        <w:rPr>
          <w:rFonts w:ascii="Times New Roman" w:hAnsi="Times New Roman" w:cs="Times New Roman"/>
          <w:bCs/>
          <w:lang w:val="en-GB"/>
        </w:rPr>
        <w:t xml:space="preserve"> : Changes in the ROTI index obtained from the </w:t>
      </w:r>
      <w:r w:rsidR="008521EE">
        <w:rPr>
          <w:rFonts w:ascii="Times New Roman" w:hAnsi="Times New Roman" w:cs="Times New Roman"/>
          <w:bCs/>
          <w:lang w:val="en-GB"/>
        </w:rPr>
        <w:t>Bac Lieu</w:t>
      </w:r>
      <w:r w:rsidRPr="007B3654">
        <w:rPr>
          <w:rFonts w:ascii="Times New Roman" w:hAnsi="Times New Roman" w:cs="Times New Roman"/>
          <w:bCs/>
          <w:lang w:val="en-GB"/>
        </w:rPr>
        <w:t xml:space="preserve"> GPS station from 2015 to 2019</w:t>
      </w:r>
    </w:p>
    <w:p w14:paraId="61CB7384" w14:textId="77777777" w:rsidR="0053011C" w:rsidRPr="007B3654" w:rsidRDefault="0053011C" w:rsidP="00F00974">
      <w:pPr>
        <w:pStyle w:val="Titre2"/>
        <w:numPr>
          <w:ilvl w:val="1"/>
          <w:numId w:val="3"/>
        </w:numPr>
        <w:rPr>
          <w:lang w:val="en-GB"/>
        </w:rPr>
      </w:pPr>
      <w:r w:rsidRPr="007B3654">
        <w:rPr>
          <w:lang w:val="en-GB"/>
        </w:rPr>
        <w:t>Discussion</w:t>
      </w:r>
    </w:p>
    <w:p w14:paraId="551B8976" w14:textId="2E92B718"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An analysis of scintillations from 2012 to 2019 shows that:</w:t>
      </w:r>
    </w:p>
    <w:p w14:paraId="1C754D09" w14:textId="1D0B7EA2" w:rsidR="0053011C" w:rsidRPr="007B3654" w:rsidRDefault="0053011C" w:rsidP="0053011C">
      <w:pPr>
        <w:numPr>
          <w:ilvl w:val="0"/>
          <w:numId w:val="4"/>
        </w:numPr>
        <w:spacing w:line="360" w:lineRule="auto"/>
        <w:jc w:val="both"/>
        <w:rPr>
          <w:rFonts w:ascii="Times New Roman" w:hAnsi="Times New Roman" w:cs="Times New Roman"/>
          <w:lang w:val="en-GB"/>
        </w:rPr>
      </w:pPr>
      <w:r w:rsidRPr="007B3654">
        <w:rPr>
          <w:rFonts w:ascii="Times New Roman" w:hAnsi="Times New Roman" w:cs="Times New Roman"/>
          <w:lang w:val="en-GB"/>
        </w:rPr>
        <w:t>The high ROTI values (</w:t>
      </w:r>
      <m:oMath>
        <m:r>
          <w:rPr>
            <w:rFonts w:ascii="Cambria Math" w:hAnsi="Cambria Math" w:cs="Times New Roman"/>
            <w:lang w:val="en-GB"/>
          </w:rPr>
          <m:t>ROTI ≥0,5 TECU/mn</m:t>
        </m:r>
      </m:oMath>
      <w:r w:rsidRPr="007B3654">
        <w:rPr>
          <w:rFonts w:ascii="Times New Roman" w:hAnsi="Times New Roman" w:cs="Times New Roman"/>
          <w:lang w:val="en-GB"/>
        </w:rPr>
        <w:t xml:space="preserve"> ) are recorded before sunrise (0000 UT to 0200 UT) and after sunset (19:30 UT to 23:00 UT), indicating the presence of strong phase scintillations, and that this is a nocturnal phenomenon. These results are in agreement with those found by a number of researchers, including Ackah et al (2011) ; </w:t>
      </w:r>
      <w:proofErr w:type="spellStart"/>
      <w:r w:rsidRPr="007B3654">
        <w:rPr>
          <w:rFonts w:ascii="Times New Roman" w:hAnsi="Times New Roman" w:cs="Times New Roman"/>
          <w:lang w:val="en-GB"/>
        </w:rPr>
        <w:t>Kahindo</w:t>
      </w:r>
      <w:proofErr w:type="spellEnd"/>
      <w:r w:rsidRPr="007B3654">
        <w:rPr>
          <w:rFonts w:ascii="Times New Roman" w:hAnsi="Times New Roman" w:cs="Times New Roman"/>
          <w:lang w:val="en-GB"/>
        </w:rPr>
        <w:t xml:space="preserve">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{"citationID":"SJU7xPlp","properties":{"formattedCitation":"\\super 31\\nosupersub{}","plainCitation":"31","noteIndex":0},"citationItems":[{"id":800,"uris":["http://zotero.org/users/local/Hbai5u9b/items/DJ79HVBV",["http://zotero.org/users/local/Hbai5u9b/items/DJ79HVBV"]],"itemData":{"id":800,"type":"article-journal","container-title":"Journal des sciences","issue":"2","page":"27-47","title":"Contribution à l'étude de la scintillation ionosphérique équatoriale sur la crête sud de l'Afrique","volume":"17","author":[{"family":"Kahindo","given":"Bruno"},{"family":"Bantu","given":"Albert Kazadi Mukenga"},{"family":"Fleury","given":"Rolland"},{"family":"Keto","given":"Franck Tondozi"},{"family":"Ndontoni","given":"André Zana"},{"family":"Kaniki","given":"Marc Kakule"},{"family":"Amory-Mazaudier","given":"Christine"},{"family":"Groves","given":"K."}],"issued":{"date-parts":[["2017"]]}},"suppress-author":true}],"schema":"https://github.com/citation-style-language/schema/raw/master/csl-citation.json"}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31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Akala et al. (</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{"citationID":"vNVBq8o3","properties":{"formattedCitation":"\\super 32,33\\nosupersub{}","plainCitation":"32,33","noteIndex":0},"citationItems":[{"id":834,"uris":["http://zotero.org/users/local/Hbai5u9b/items/XPMALATA",["http://zotero.org/users/local/Hbai5u9b/items/XPMALATA"]],"itemData":{"id":834,"type":"article-journal","container-title":"Advances in Space Research","issue":"8","note":"ISBN: 0273-1177\npublisher: Elsevier","page":"1686-1698","title":"Comparison of GPS-TEC observations over Addis Ababa with IRI-2012 model predictions during 2010–2013","volume":"56","author":[{"family":"Akala","given":"A. O."},{"family":"Somoye","given":"E. O."},{"family":"Adewale","given":"A. O."},{"family":"Ojutalayo","given":"E. W."},{"family":"Karia","given":"S. P."},{"family":"Idolor","given":"R. O."},{"family":"Okoh","given":"D."},{"family":"Doherty","given":"P. H."}],"issued":{"date-parts":[["2015"]]}},"label":"page","suppress-author":true},{"id":804,"uris":["http://zotero.org/users/local/Hbai5u9b/items/6HF3DNKU",["http://zotero.org/users/local/Hbai5u9b/items/6HF3DNKU"]],"itemData":{"id":804,"type":"article-journal","container-title":"Advances in Space Research","issue":"8","note":"ISBN: 0273-1177\npublisher: Elsevier","page":"1969-1983","title":"Characterization of GNSS amplitude scintillations over Addis Ababa during 2009–2013","volume":"59","author":[{"family":"Akala","given":"A. O."},{"family":"Ejalonibu","given":"A. H."},{"family":"Doherty","given":"P. H."},{"family":"Radicella","given":"S. M."},{"family":"Groves","given":"K. M."},{"family":"Carrano","given":"C. S."},{"family":"Bridgwood","given":"C. T."},{"family":"Stoneback","given":"R. A."}],"issued":{"date-parts":[["2017"]]}},"label":"page","suppress-author":true}],"schema":"https://github.com/citation-style-language/schema/raw/master/csl-citation.json"}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32,33</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in the </w:t>
      </w:r>
      <w:r w:rsidR="00562B7E">
        <w:rPr>
          <w:rFonts w:ascii="Times New Roman" w:hAnsi="Times New Roman" w:cs="Times New Roman"/>
          <w:lang w:val="en-GB"/>
        </w:rPr>
        <w:t xml:space="preserve">African </w:t>
      </w:r>
      <w:r w:rsidR="00562B7E" w:rsidRPr="007B3654">
        <w:rPr>
          <w:rFonts w:ascii="Times New Roman" w:hAnsi="Times New Roman" w:cs="Times New Roman"/>
          <w:lang w:val="en-GB"/>
        </w:rPr>
        <w:t>equatorial</w:t>
      </w:r>
      <w:r w:rsidR="00562B7E">
        <w:rPr>
          <w:rFonts w:ascii="Times New Roman" w:hAnsi="Times New Roman" w:cs="Times New Roman"/>
          <w:lang w:val="en-GB"/>
        </w:rPr>
        <w:t xml:space="preserve"> ionosphere</w:t>
      </w:r>
      <w:r w:rsidRPr="007B3654">
        <w:rPr>
          <w:rFonts w:ascii="Times New Roman" w:hAnsi="Times New Roman" w:cs="Times New Roman"/>
          <w:lang w:val="en-GB"/>
        </w:rPr>
        <w:t xml:space="preserve"> region. Studies by </w:t>
      </w:r>
      <w:proofErr w:type="spellStart"/>
      <w:r w:rsidRPr="007B3654">
        <w:rPr>
          <w:rFonts w:ascii="Times New Roman" w:hAnsi="Times New Roman" w:cs="Times New Roman"/>
          <w:lang w:val="en-GB"/>
        </w:rPr>
        <w:t>Lassudrie-Ducchesne</w:t>
      </w:r>
      <w:proofErr w:type="spellEnd"/>
      <w:r w:rsidRPr="007B3654">
        <w:rPr>
          <w:rFonts w:ascii="Times New Roman" w:hAnsi="Times New Roman" w:cs="Times New Roman"/>
          <w:lang w:val="en-GB"/>
        </w:rPr>
        <w:t xml:space="preserve">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{"citationID":"oFgkqxLJ","properties":{"formattedCitation":"\\super 34\\nosupersub{}","plainCitation":"34","noteIndex":0},"citationItems":[{"id":841,"uris":["http://zotero.org/users/local/Hbai5u9b/items/VBH3DJP4",["http://zotero.org/users/local/Hbai5u9b/items/VBH3DJP4"]],"itemData":{"id":841,"type":"article-journal","container-title":"Navigation","issue":"231","page":"17-34","title":"Les effets de la scintillation ionosphérique sur le GPS","volume":"58","author":[{"family":"Duchesne","given":"Patrick Lassudrie"},{"family":"Béniguel","given":"Yannick"},{"family":"Bourdillon","given":"Alain"},{"family":"Fleury","given":"Rolland"},{"family":"Valette","given":"Jean-Jacques"},{"family":"Le Huy","given":"Minh"},{"family":"Thi","given":"Lan Tran"}],"issued":{"date-parts":[["2010"]]}},"suppress-author":true}],"schema":"https://github.com/citation-style-language/schema/raw/master/csl-citation.json"}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GB"/>
        </w:rPr>
        <w:t>34</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w:t>
      </w:r>
      <w:proofErr w:type="spellStart"/>
      <w:r w:rsidRPr="007B3654">
        <w:rPr>
          <w:rFonts w:ascii="Times New Roman" w:hAnsi="Times New Roman" w:cs="Times New Roman"/>
          <w:lang w:val="en-GB"/>
        </w:rPr>
        <w:t>Olwendo</w:t>
      </w:r>
      <w:proofErr w:type="spellEnd"/>
      <w:r w:rsidRPr="007B3654">
        <w:rPr>
          <w:rFonts w:ascii="Times New Roman" w:hAnsi="Times New Roman" w:cs="Times New Roman"/>
          <w:lang w:val="en-GB"/>
        </w:rPr>
        <w:t xml:space="preserve">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{"citationID":"EkE42ONi","properties":{"formattedCitation":"\\super 35\\nosupersub{}","plainCitation":"35","noteIndex":0},"citationItems":[{"id":808,"uris":["http://zotero.org/users/local/Hbai5u9b/items/XGJZ84AV",["http://zotero.org/users/local/Hbai5u9b/items/XGJZ84AV"]],"itemData":{"id":808,"type":"article-journal","container-title":"Radio Science","issue":"9","note":"ISBN: 0048-6604\npublisher: Wiley Online Library","page":"1503-1518","title":"A study on the variability of ionospheric total electron content over the East African low‐latitude region and storm time ionospheric variations","volume":"51","author":[{"family":"Olwendo","given":"O. J."},{"family":"Yamazaki","given":"Yosuke"},{"family":"Cilliers","given":"P. J."},{"family":"Baki","given":"P."},{"family":"Doherty","given":"P."}],"issued":{"date-parts":[["2016"]]}},"suppress-author":true}],"schema":"https://github.com/citation-style-language/schema/raw/master/csl-citation.json"}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GB"/>
        </w:rPr>
        <w:t>35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w:t>
      </w:r>
      <w:proofErr w:type="spellStart"/>
      <w:r w:rsidRPr="007B3654">
        <w:rPr>
          <w:rFonts w:ascii="Times New Roman" w:hAnsi="Times New Roman" w:cs="Times New Roman"/>
          <w:lang w:val="en-GB"/>
        </w:rPr>
        <w:t>Amabayo</w:t>
      </w:r>
      <w:proofErr w:type="spellEnd"/>
      <w:r w:rsidRPr="007B3654">
        <w:rPr>
          <w:rFonts w:ascii="Times New Roman" w:hAnsi="Times New Roman" w:cs="Times New Roman"/>
          <w:lang w:val="en-GB"/>
        </w:rPr>
        <w:t xml:space="preserve">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{"citationID":"h9mGJeWk","properties":{"formattedCitation":"\\super 36\\nosupersub{}","plainCitation":"36","noteIndex":0},"citationItems":[{"id":812,"uris":["http://zotero.org/users/local/Hbai5u9b/items/PHD9YGMX",["http://zotero.org/users/local/Hbai5u9b/items/PHD9YGMX"]],"itemData":{"id":812,"type":"article-journal","container-title":"Advances in Space Research","issue":"5","note":"ISBN: 0273-1177\npublisher: Elsevier","page":"734-743","title":"Climatology of ionospheric scintillations and TEC trend over the Ugandan region","volume":"53","author":[{"family":"Amabayo","given":"Emirant Bertillas"},{"family":"Edward","given":"Jurua"},{"family":"Cilliers","given":"Pierre J."},{"family":"Habarulema","given":"John Bosco"}],"issued":{"date-parts":[["2014"]]}},"suppress-author":true}],"schema":"https://github.com/citation-style-language/schema/raw/master/csl-citation.json"}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GB"/>
        </w:rPr>
        <w:t>36</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According to Balan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{"citationID":"PNFV8Y66","properties":{"formattedCitation":"\\super 37\\nosupersub{}","plainCitation":"37","noteIndex":0},"citationItems":[{"id":813,"uris":["http://zotero.org/users/local/Hbai5u9b/items/PKGMWFP5",["http://zotero.org/users/local/Hbai5u9b/items/PKGMWFP5"]],"itemData":{"id":813,"type":"article-journal","container-title":"Earth and Planetary Physics","issue":"4","note":"ISBN: 2096-3955\npublisher: Wiley Online Library","page":"257-275","title":"A brief review of equatorial ionization anomaly and ionospheric irregularities","volume":"2","author":[{"family":"Balan","given":"Nanan"},{"family":"Liu","given":"LiBo"},{"family":"Le","given":"HuiJun"}],"issued":{"date-parts":[["2018"]]}},"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GB"/>
        </w:rPr>
        <w:t>37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Amaechi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{"citationID":"AQgQ3GN8","properties":{"formattedCitation":"\\super 38\\nosupersub{}","plainCitation":"38","noteIndex":0},"citationItems":[{"id":802,"uris":["http://zotero.org/users/local/Hbai5u9b/items/S5UJ49JF",["http://zotero.org/users/local/Hbai5u9b/items/S5UJ49JF"]],"itemData":{"id":802,"type":"article-journal","container-title":"Earth and Space Science","issue":"7","note":"ISBN: 2333-5084\npublisher: Wiley Online Library","page":"e2020EA001183","title":"Geomagnetic activity control of irregularities occurrences over the crests of the African EIA","volume":"7","author":[{"family":"Amaechi","given":"Paul O."},{"family":"Oyeyemi","given":"Elijah O."},{"family":"Akala","given":"A. O."},{"family":"Amory‐Mazaudier","given":"Christine"}],"issued":{"date-parts":[["2020"]]}},"suppress-author":true}],"schema":"https://github.com/citation-style-language/schema/raw/master/csl-citation.json"}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GB"/>
        </w:rPr>
        <w:t>38</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ionosphere has a regular distribution of ionisation density during the day but after sunset, plasma irregularities of various sizes ranging from centimetres to hundreds of kilometres can be generated in the ionosphere. Ionospheric scintillations are driven by ionospheric irregularities Spogli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{"citationID":"eomPI3wC","properties":{"formattedCitation":"\\super 39\\nosupersub{}","plainCitation":"39","noteIndex":0},"citationItems":[{"id":817,"uris":["http://zotero.org/users/local/Hbai5u9b/items/PCIGUH8I",["http://zotero.org/users/local/Hbai5u9b/items/PCIGUH8I"]],"itemData":{"id":817,"type":"article-journal","container-title":"Annals of Geophysics","note":"publisher: INGV","title":"GPS scintillations and total electron content climatology in the southern low, middle and high latitude regions","author":[{"family":"Spogli","given":"Luca"},{"family":"Alfonsi","given":"Lu"},{"family":"Cilliers","given":"Pierre J."},{"family":"Correia","given":"Emília"},{"family":"De Franceschi","given":"Giorgiana"},{"family":"Mitchell","given":"Cathryn N."},{"family":"Romano","given":"Vincenzo"},{"family":"Kinrade","given":"Joe"},{"family":"Cabrera","given":"Miguel Angel"}],"issued":{"date-parts":[["2013"]]}},"suppress-author":true}],"schema":"https://github.com/citation-style-language/schema/raw/master/csl-citation.json"}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39</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same approach was taken by Ackah et al (2011), who showed that ionospheric scintillation phenomena are caused by irregularities in the electron density inside plasma bubbles. The Rayleigh-Taylor instability mechanism is the main cause of ionisation irregularities in the ionosphere that develop after sunset in the equatorial region.</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{"citationID":"ESGZshqF","properties":{"formattedCitation":"\\super 40\\uc0\\u8211{}42\\nosupersub{}","plainCitation":"40–42","noteIndex":0},"citationItems":[{"id":820,"uris":["http://zotero.org/users/local/Hbai5u9b/items/7PDC77FE",["http://zotero.org/users/local/Hbai5u9b/items/7PDC77FE"]],"itemData":{"id":820,"type":"article-journal","container-title":"Journal of Geophysical Research: Space Physics","issue":"A12","note":"ISBN: 0148-0227\npublisher: Wiley Online Library","page":"26875-26891","title":"Linear theory and modeling of the Rayleigh‐Taylor instability leading to the occurrence of equatorial spread F","volume":"101","author":[{"family":"Sultan","given":"P. J."}],"issued":{"date-parts":[["1996"]]}},"label":"page"},{"id":822,"uris":["http://zotero.org/users/local/Hbai5u9b/items/KFXJFU89",["http://zotero.org/users/local/Hbai5u9b/items/KFXJFU89"]],"itemData":{"id":822,"type":"article-journal","container-title":"Journal of Geophysical Research: Space Physics","issue":"A9","note":"ISBN: 0148-0227\npublisher: Wiley Online Library","page":"19859-19869","title":"Effects of the vertical plasma drift velocity on the generation and evolution of equatorial spread F","volume":"104","author":[{"family":"Fejer","given":"Bela G."},{"family":"Scherliess","given":"L."},{"family":"De Paula","given":"E. R."}],"issued":{"date-parts":[["1999"]]}},"label":"page"},{"id":52,"uris":["http://zotero.org/users/local/Hbai5u9b/items/6T783LA7",["http://zotero.org/users/local/Hbai5u9b/items/6T783LA7"]],"itemData":{"id":52,"type":"paper-conference","container-title":"Annales Geophysicae","ISBN":"1432-0576","note":"issue: 6","page":"1307-1316","publisher":"Copernicus Publications Göttingen, Germany","title":"GPS TEC, scintillation and cycle slips observed at high latitudes during solar minimum","volume":"28","author":[{"family":"Prikryl","given":"P."},{"family":"Jayachandran","given":"P. T."},{"family":"Mushini","given":"S. C."},{"family":"Pokhotelov","given":"D."},{"family":"MacDougall","given":"J. W."},{"family":"Donovan","given":"E."},{"family":"Spanswick","given":"E."},{"family":"St. -Maurice","given":"J.-P."}],"issued":{"date-parts":[["2010"]]}},"label":"page"}],"schema":"https://github.com/citation-style-language/schema/raw/master/csl-citation.json"}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40–42</w:t>
      </w:r>
      <w:r w:rsidRPr="007B3654">
        <w:rPr>
          <w:rFonts w:ascii="Times New Roman" w:hAnsi="Times New Roman" w:cs="Times New Roman"/>
          <w:lang w:val="en-GB"/>
        </w:rPr>
        <w:fldChar w:fldCharType="end"/>
      </w:r>
    </w:p>
    <w:p w14:paraId="5B190B97" w14:textId="74332A40" w:rsidR="0053011C" w:rsidRDefault="0053011C" w:rsidP="0053011C">
      <w:pPr>
        <w:numPr>
          <w:ilvl w:val="0"/>
          <w:numId w:val="4"/>
        </w:num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The strongest scintillations are observed during the two equinoxes (spring and autumn) and that the strongest ionospheric scintillations are recorded during the spring equinox. Previous studies have also shown that strong ionospheric scintillations occur at the equinoxes, but with a maximum at the spring equinox in African sectors and in the equatorial ionosphere. According to </w:t>
      </w:r>
      <w:proofErr w:type="spellStart"/>
      <w:r w:rsidRPr="007B3654">
        <w:rPr>
          <w:rFonts w:ascii="Times New Roman" w:hAnsi="Times New Roman" w:cs="Times New Roman"/>
          <w:lang w:val="en-GB"/>
        </w:rPr>
        <w:t>Kahindo</w:t>
      </w:r>
      <w:proofErr w:type="spellEnd"/>
      <w:r w:rsidRPr="007B3654">
        <w:rPr>
          <w:rFonts w:ascii="Times New Roman" w:hAnsi="Times New Roman" w:cs="Times New Roman"/>
          <w:lang w:val="en-GB"/>
        </w:rPr>
        <w:t xml:space="preserve"> et al</w:t>
      </w:r>
      <w:r w:rsidR="00F37C44">
        <w:rPr>
          <w:rFonts w:ascii="Times New Roman" w:hAnsi="Times New Roman" w:cs="Times New Roman"/>
          <w:lang w:val="en-GB"/>
        </w:rPr>
        <w:t xml:space="preserve">. </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{"citationID":"3LnCWVD0","properties":{"formattedCitation":"\\super 31\\nosupersub{}","plainCitation":"31","noteIndex":0},"citationItems":[{"id":800,"uris":["http://zotero.org/users/local/Hbai5u9b/items/DJ79HVBV",["http://zotero.org/users/local/Hbai5u9b/items/DJ79HVBV"]],"itemData":{"id":800,"type":"article-journal","container-title":"Journal des sciences","issue":"2","page":"27-47","title":"Contribution à l'étude de la scintillation ionosphérique équatoriale sur la crête sud de l'Afrique","volume":"17","author":[{"family":"Kahindo","given":"Bruno"},{"family":"Bantu","given":"Albert Kazadi Mukenga"},{"family":"Fleury","given":"Rolland"},{"family":"Keto","given":"Franck Tondozi"},{"family":"Ndontoni","given":"André Zana"},{"family":"Kaniki","given":"Marc Kakule"},{"family":"Amory-Mazaudier","given":"Christine"},{"family":"Groves","given":"K."}],"issued":{"date-parts":[["2017"]]}},"suppress-author":true}],"schema":"https://github.com/citation-style-language/schema/raw/master/csl-citation.json"}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31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Akala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{"citationID":"c5CzJbrM","properties":{"formattedCitation":"\\super 43\\nosupersub{}","plainCitation":"43","noteIndex":0},"citationItems":[{"id":803,"uris":["http://zotero.org/users/local/Hbai5u9b/items/VLPPUNUS",["http://zotero.org/users/local/Hbai5u9b/items/VLPPUNUS"]],"itemData":{"id":803,"type":"article-journal","container-title":"Journal of Geophysical Research: Space Physics","issue":"8","note":"ISBN: 2169-9380\npublisher: Wiley Online Library","page":"e2020JA027963","title":"Longitudinal responses of the equatorial/low‐latitude ionosphere over the oceanic regions to geomagnetic storms of May and September 2017","volume":"125","author":[{"family":"Akala","given":"A. O."},{"family":"Oyeyemi","given":"E. O."},{"family":"Amaechi","given":"P. O."},{"family":"Radicella","given":"S. M."},{"family":"Nava","given":"B."},{"family":"Amory‐Mazaudier","given":"Christine"}],"issued":{"date-parts":[["2020"]]}},"suppress-author":true}],"schema":"https://github.com/citation-style-language/schema/raw/master/csl-citation.json"}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43</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plasma bubbles occur at higher rates at the spring equinox than at the autumn equinox. This could explain the fact that strong ionospheric scintillations are recorded at the spring equinox at our study station, since plasma bubbles are responsible for ionospheric scintillations. During this time of year, the ionosphere is strongly disturbed, causing large fluctuations in the amplitude and phase of GPS signals received</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{"citationID":"xezSiai1","properties":{"formattedCitation":"\\super 44\\nosupersub{}","plainCitation":"44","noteIndex":0},"citationItems":[{"id":826,"uris":["http://zotero.org/users/local/Hbai5u9b/items/3ZKYJD8Z",["http://zotero.org/users/local/Hbai5u9b/items/3ZKYJD8Z"]],"itemData":{"id":826,"type":"article-journal","container-title":"Navigation: Journal of The Institute of Navigation","issue":"2","note":"ISBN: 0028-1522\npublisher: Wiley Online Library","page":"273-287","title":"Ionosphere monitoring in South East Asia in the ERICA study","volume":"64","author":[{"family":"Povero","given":"Gabriella"},{"family":"Alfonsi","given":"Lucilla"},{"family":"Spogli","given":"Luca"},{"family":"Di Mauro","given":"Domenico"},{"family":"Cesaroni","given":"Claudio"},{"family":"Dovis","given":"Fabio"},{"family":"Romero","given":"Rodrigo"},{"family":"Abadi","given":"Prayitno"},{"family":"Le Huy","given":"Minh"},{"family":"La The","given":"Vinh"}],"issued":{"date-parts":[["2017"]]}}}],"schema":"https://github.com/citation-style-language/schema/raw/master/csl-citation.json"}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44</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According to Tsunoda</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{"citationID":"Fep0UPuP","properties":{"formattedCitation":"\\super 45\\nosupersub{}","plainCitation":"45","noteIndex":0},"citationItems":[{"id":827,"uris":["http://zotero.org/users/local/Hbai5u9b/items/2MMMYSAD",["http://zotero.org/users/local/Hbai5u9b/items/2MMMYSAD"]],"itemData":{"id":827,"type":"article-journal","container-title":"Journal of Geophysical Research: Space Physics","issue":"A1","note":"ISBN: 0148-0227\npublisher: Wiley Online Library","page":"447-456","title":"Control of the seasonal and longitudinal occurrence of equatorial scintillations by the longitudinal gradient in integrated E region Pedersen conductivity","volume":"90","author":[{"family":"Tsunoda","given":"Ronald T."}],"issued":{"date-parts":[["1985"]]}},"suppress-author":true}],"schema":"https://github.com/citation-style-language/schema/raw/master/csl-citation.json"}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C44137">
        <w:rPr>
          <w:rFonts w:ascii="Times New Roman" w:hAnsi="Times New Roman" w:cs="Times New Roman"/>
          <w:kern w:val="0"/>
          <w:vertAlign w:val="superscript"/>
          <w:lang w:val="en-US"/>
        </w:rPr>
        <w:t>45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when the alignment of the solar terminator with the geomagnetic meridian is close, ionospheric scintillations are most likely to occur during these times of the year. And it is during the equinoxes that the angle between the geomagnetic declination and the azimuth of the day-night solar terminator approaches zero. This is because the solar terminator is a moving boundary between the regions on the day side and the regions on the night side. It is an additional source of ionospheric irregularities.</w:t>
      </w:r>
    </w:p>
    <w:p w14:paraId="41ED62CB" w14:textId="66290DFE" w:rsidR="009D644E" w:rsidRPr="00924CCD" w:rsidRDefault="009D644E" w:rsidP="0053011C">
      <w:pPr>
        <w:numPr>
          <w:ilvl w:val="0"/>
          <w:numId w:val="4"/>
        </w:numPr>
        <w:spacing w:line="360" w:lineRule="auto"/>
        <w:jc w:val="both"/>
        <w:rPr>
          <w:rFonts w:ascii="Times New Roman" w:hAnsi="Times New Roman" w:cs="Times New Roman"/>
          <w:color w:val="EE0000"/>
          <w:lang w:val="en-GB"/>
        </w:rPr>
      </w:pPr>
      <w:r w:rsidRPr="00924CCD">
        <w:rPr>
          <w:rFonts w:ascii="Times New Roman" w:hAnsi="Times New Roman" w:cs="Times New Roman"/>
          <w:color w:val="EE0000"/>
          <w:lang w:val="en-GB"/>
        </w:rPr>
        <w:t>ROTI peaks are generally observed at 2100 TL in both Koudougou (2.5 TECU/</w:t>
      </w:r>
      <w:proofErr w:type="spellStart"/>
      <w:r w:rsidRPr="00924CCD">
        <w:rPr>
          <w:rFonts w:ascii="Times New Roman" w:hAnsi="Times New Roman" w:cs="Times New Roman"/>
          <w:color w:val="EE0000"/>
          <w:lang w:val="en-GB"/>
        </w:rPr>
        <w:t>mn</w:t>
      </w:r>
      <w:proofErr w:type="spellEnd"/>
      <w:r w:rsidRPr="00924CCD">
        <w:rPr>
          <w:rFonts w:ascii="Times New Roman" w:hAnsi="Times New Roman" w:cs="Times New Roman"/>
          <w:color w:val="EE0000"/>
          <w:lang w:val="en-GB"/>
        </w:rPr>
        <w:t xml:space="preserve">) and </w:t>
      </w:r>
      <w:r w:rsidR="008521EE">
        <w:rPr>
          <w:rFonts w:ascii="Times New Roman" w:hAnsi="Times New Roman" w:cs="Times New Roman"/>
          <w:color w:val="EE0000"/>
          <w:lang w:val="en-GB"/>
        </w:rPr>
        <w:t>Bac Lieu</w:t>
      </w:r>
      <w:r w:rsidRPr="00924CCD">
        <w:rPr>
          <w:rFonts w:ascii="Times New Roman" w:hAnsi="Times New Roman" w:cs="Times New Roman"/>
          <w:color w:val="EE0000"/>
          <w:lang w:val="en-GB"/>
        </w:rPr>
        <w:t xml:space="preserve"> (1.5 TECU/</w:t>
      </w:r>
      <w:proofErr w:type="spellStart"/>
      <w:r w:rsidRPr="00924CCD">
        <w:rPr>
          <w:rFonts w:ascii="Times New Roman" w:hAnsi="Times New Roman" w:cs="Times New Roman"/>
          <w:color w:val="EE0000"/>
          <w:lang w:val="en-GB"/>
        </w:rPr>
        <w:t>mn</w:t>
      </w:r>
      <w:proofErr w:type="spellEnd"/>
      <w:r w:rsidRPr="00924CCD">
        <w:rPr>
          <w:rFonts w:ascii="Times New Roman" w:hAnsi="Times New Roman" w:cs="Times New Roman"/>
          <w:color w:val="EE0000"/>
          <w:lang w:val="en-GB"/>
        </w:rPr>
        <w:t xml:space="preserve">) (corresponding to TU+7). The higher ROTI values at Koudougou (magnetic inclination  </w:t>
      </w:r>
      <m:oMath>
        <m:r>
          <w:rPr>
            <w:rFonts w:ascii="Cambria Math" w:hAnsi="Cambria Math" w:cs="Times New Roman"/>
            <w:color w:val="EE0000"/>
            <w:lang w:val="en-GB"/>
          </w:rPr>
          <m:t>I=-1.8</m:t>
        </m:r>
      </m:oMath>
      <w:r w:rsidRPr="00924CCD">
        <w:rPr>
          <w:rFonts w:ascii="Times New Roman" w:hAnsi="Times New Roman" w:cs="Times New Roman"/>
          <w:color w:val="EE0000"/>
          <w:lang w:val="en-GB"/>
        </w:rPr>
        <w:t xml:space="preserve">°) could be explained by the fact that, compared with </w:t>
      </w:r>
      <w:r w:rsidR="008521EE">
        <w:rPr>
          <w:rFonts w:ascii="Times New Roman" w:hAnsi="Times New Roman" w:cs="Times New Roman"/>
          <w:color w:val="EE0000"/>
          <w:lang w:val="en-GB"/>
        </w:rPr>
        <w:t>Bac Lieu</w:t>
      </w:r>
      <w:r w:rsidRPr="00924CCD">
        <w:rPr>
          <w:rFonts w:ascii="Times New Roman" w:hAnsi="Times New Roman" w:cs="Times New Roman"/>
          <w:color w:val="EE0000"/>
          <w:lang w:val="en-GB"/>
        </w:rPr>
        <w:t xml:space="preserve"> (magnetic inclination </w:t>
      </w:r>
      <m:oMath>
        <m:r>
          <w:rPr>
            <w:rFonts w:ascii="Cambria Math" w:hAnsi="Cambria Math" w:cs="Times New Roman"/>
            <w:color w:val="EE0000"/>
            <w:lang w:val="en-GB"/>
          </w:rPr>
          <m:t>I = 2.56°</m:t>
        </m:r>
      </m:oMath>
      <w:r w:rsidRPr="00924CCD">
        <w:rPr>
          <w:rFonts w:ascii="Times New Roman" w:hAnsi="Times New Roman" w:cs="Times New Roman"/>
          <w:color w:val="EE0000"/>
          <w:lang w:val="en-GB"/>
        </w:rPr>
        <w:t>), Koudougou is closer to the magnetic equator. This is explained by the equatorial fountain phenomenon, which generates a high gradient of electron density away from the equator</w:t>
      </w:r>
      <w:sdt>
        <w:sdtPr>
          <w:rPr>
            <w:rFonts w:ascii="Times New Roman" w:hAnsi="Times New Roman" w:cs="Times New Roman"/>
            <w:color w:val="EE0000"/>
            <w:highlight w:val="yellow"/>
            <w:lang w:val="en-GB"/>
          </w:rPr>
          <w:id w:val="2141906584"/>
          <w:citation/>
        </w:sdtPr>
        <w:sdtContent>
          <w:r w:rsidR="009800BD" w:rsidRPr="0052654A">
            <w:rPr>
              <w:rFonts w:ascii="Times New Roman" w:hAnsi="Times New Roman" w:cs="Times New Roman"/>
              <w:color w:val="EE0000"/>
              <w:highlight w:val="yellow"/>
              <w:lang w:val="en-GB"/>
            </w:rPr>
            <w:fldChar w:fldCharType="begin"/>
          </w:r>
          <w:r w:rsidR="009800BD" w:rsidRPr="0052654A">
            <w:rPr>
              <w:rFonts w:ascii="Times New Roman" w:hAnsi="Times New Roman" w:cs="Times New Roman"/>
              <w:color w:val="EE0000"/>
              <w:highlight w:val="yellow"/>
              <w:lang w:val="en-US"/>
            </w:rPr>
            <w:instrText xml:space="preserve"> CITATION Kel89 \l 1036 </w:instrText>
          </w:r>
          <w:r w:rsidR="009800BD" w:rsidRPr="0052654A">
            <w:rPr>
              <w:rFonts w:ascii="Times New Roman" w:hAnsi="Times New Roman" w:cs="Times New Roman"/>
              <w:color w:val="EE0000"/>
              <w:highlight w:val="yellow"/>
              <w:lang w:val="en-GB"/>
            </w:rPr>
            <w:fldChar w:fldCharType="separate"/>
          </w:r>
          <w:r w:rsidR="009800BD" w:rsidRPr="0052654A">
            <w:rPr>
              <w:rFonts w:ascii="Times New Roman" w:hAnsi="Times New Roman" w:cs="Times New Roman"/>
              <w:noProof/>
              <w:color w:val="EE0000"/>
              <w:highlight w:val="yellow"/>
              <w:lang w:val="en-US"/>
            </w:rPr>
            <w:t xml:space="preserve"> (Kelley, 1989)</w:t>
          </w:r>
          <w:r w:rsidR="009800BD" w:rsidRPr="0052654A">
            <w:rPr>
              <w:rFonts w:ascii="Times New Roman" w:hAnsi="Times New Roman" w:cs="Times New Roman"/>
              <w:color w:val="EE0000"/>
              <w:highlight w:val="yellow"/>
              <w:lang w:val="en-GB"/>
            </w:rPr>
            <w:fldChar w:fldCharType="end"/>
          </w:r>
        </w:sdtContent>
      </w:sdt>
      <w:r w:rsidR="0052654A" w:rsidRPr="0052654A">
        <w:rPr>
          <w:rFonts w:ascii="Times New Roman" w:hAnsi="Times New Roman" w:cs="Times New Roman"/>
          <w:color w:val="EE0000"/>
          <w:highlight w:val="yellow"/>
          <w:vertAlign w:val="superscript"/>
          <w:lang w:val="en-GB"/>
        </w:rPr>
        <w:t>46</w:t>
      </w:r>
      <w:r w:rsidRPr="00924CCD">
        <w:rPr>
          <w:rFonts w:ascii="Times New Roman" w:hAnsi="Times New Roman" w:cs="Times New Roman"/>
          <w:color w:val="EE0000"/>
          <w:lang w:val="en-GB"/>
        </w:rPr>
        <w:t>.</w:t>
      </w:r>
    </w:p>
    <w:p w14:paraId="6ADE77F8" w14:textId="148E1DC0" w:rsidR="0053011C" w:rsidRPr="007B3654" w:rsidRDefault="0053011C" w:rsidP="00F00974">
      <w:pPr>
        <w:pStyle w:val="Titre1"/>
        <w:numPr>
          <w:ilvl w:val="0"/>
          <w:numId w:val="3"/>
        </w:numPr>
        <w:rPr>
          <w:lang w:val="en-GB"/>
        </w:rPr>
      </w:pPr>
      <w:r w:rsidRPr="007B3654">
        <w:rPr>
          <w:lang w:val="en-GB"/>
        </w:rPr>
        <w:t>Conclusion</w:t>
      </w:r>
    </w:p>
    <w:p w14:paraId="73AD564F" w14:textId="2E8030BB" w:rsidR="0053011C"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Strong equatorial ionospheric scintillations occur mainly before sunrise between 0000 TL and 0200 TL and after sunset between 1930 TL and 2300TL with ROTI values greater than or equal to</w:t>
      </w:r>
      <m:oMath>
        <m:r>
          <w:rPr>
            <w:rFonts w:ascii="Cambria Math" w:hAnsi="Cambria Math" w:cs="Times New Roman"/>
            <w:lang w:val="en-GB"/>
          </w:rPr>
          <m:t>0,5 TECU/mn</m:t>
        </m:r>
      </m:oMath>
      <w:r w:rsidRPr="007B3654">
        <w:rPr>
          <w:rFonts w:ascii="Times New Roman" w:hAnsi="Times New Roman" w:cs="Times New Roman"/>
          <w:lang w:val="en-GB"/>
        </w:rPr>
        <w:t xml:space="preserve"> (</w:t>
      </w:r>
      <m:oMath>
        <m:r>
          <w:rPr>
            <w:rFonts w:ascii="Cambria Math" w:hAnsi="Cambria Math" w:cs="Times New Roman"/>
            <w:lang w:val="en-GB"/>
          </w:rPr>
          <m:t>ROTI ≥0,5 TECU/mn</m:t>
        </m:r>
      </m:oMath>
      <w:r w:rsidRPr="007B3654">
        <w:rPr>
          <w:rFonts w:ascii="Times New Roman" w:hAnsi="Times New Roman" w:cs="Times New Roman"/>
          <w:lang w:val="en-GB"/>
        </w:rPr>
        <w:t xml:space="preserve"> ). Equatorial ionospheric scintillations are nocturnal phenomena. They are caused by ionospheric irregularities in general and by irregularities in the electron density inside equatorial plasma bubbles in particular. In the equatorial region, it is accepted that the Rayleigh-Taylor instability mechanism is the main cause of the ionisation irregularities that develop after sunset. In addition, the strongest scintillations are observed during the equinoxes (spring and autumn) and the strongest at the spring equinox. The presence of strong ionospheric scintillations at the equinoxes is justified by the fact that the solar terminator is closest to the magnetic equator during this period of the year, providing an additional source of ionospheric irregularities.</w:t>
      </w:r>
    </w:p>
    <w:p w14:paraId="053B36FC" w14:textId="77777777" w:rsidR="002F16FE" w:rsidRPr="00924CCD" w:rsidRDefault="002F16FE" w:rsidP="00924CCD">
      <w:pPr>
        <w:pStyle w:val="Titre1"/>
        <w:rPr>
          <w:lang w:val="en-US"/>
        </w:rPr>
      </w:pPr>
      <w:r w:rsidRPr="00924CCD">
        <w:rPr>
          <w:lang w:val="en-US"/>
        </w:rPr>
        <w:t>Disclaimer (Artificial intelligence)</w:t>
      </w:r>
    </w:p>
    <w:p w14:paraId="13E755B2" w14:textId="2F4B9533" w:rsidR="002F16FE" w:rsidRPr="00924CCD" w:rsidRDefault="002F16FE" w:rsidP="00924CCD">
      <w:pPr>
        <w:spacing w:line="360" w:lineRule="auto"/>
        <w:jc w:val="both"/>
        <w:rPr>
          <w:rFonts w:ascii="Times New Roman" w:hAnsi="Times New Roman" w:cs="Times New Roman"/>
          <w:lang w:val="en-GB"/>
        </w:rPr>
      </w:pPr>
      <w:r w:rsidRPr="00924CCD">
        <w:rPr>
          <w:rFonts w:ascii="Times New Roman" w:hAnsi="Times New Roman" w:cs="Times New Roman"/>
          <w:lang w:val="en-GB"/>
        </w:rPr>
        <w:t xml:space="preserve">Authors hereby </w:t>
      </w:r>
      <w:r w:rsidR="00924CCD" w:rsidRPr="00924CCD">
        <w:rPr>
          <w:rFonts w:ascii="Times New Roman" w:hAnsi="Times New Roman" w:cs="Times New Roman"/>
          <w:lang w:val="en-GB"/>
        </w:rPr>
        <w:t>declare</w:t>
      </w:r>
      <w:r w:rsidRPr="00924CCD">
        <w:rPr>
          <w:rFonts w:ascii="Times New Roman" w:hAnsi="Times New Roman" w:cs="Times New Roman"/>
          <w:lang w:val="en-GB"/>
        </w:rPr>
        <w:t xml:space="preserve"> that NO generative AI technologies such as Large Language Models (ChatGPT, COPILOT, etc.) and text-to-image generators have been used during the writing or editing of this manuscript. </w:t>
      </w:r>
    </w:p>
    <w:p w14:paraId="5BD50038" w14:textId="77777777" w:rsidR="0053011C" w:rsidRPr="00D26E5E" w:rsidRDefault="0053011C" w:rsidP="00373D86">
      <w:pPr>
        <w:pStyle w:val="Titre1"/>
      </w:pPr>
      <w:proofErr w:type="spellStart"/>
      <w:r w:rsidRPr="00D26E5E">
        <w:t>References</w:t>
      </w:r>
      <w:proofErr w:type="spellEnd"/>
    </w:p>
    <w:p w14:paraId="039C0242" w14:textId="77777777" w:rsidR="00A002FE" w:rsidRPr="00A002FE" w:rsidRDefault="0053011C" w:rsidP="00A002FE">
      <w:pPr>
        <w:pStyle w:val="Bibliographie"/>
        <w:rPr>
          <w:rFonts w:ascii="Times New Roman" w:hAnsi="Times New Roman" w:cs="Times New Roman"/>
        </w:rPr>
      </w:pPr>
      <w:r w:rsidRPr="007B3654">
        <w:rPr>
          <w:lang w:val="en-GB"/>
        </w:rPr>
        <w:fldChar w:fldCharType="begin"/>
      </w:r>
      <w:r w:rsidR="00A002FE">
        <w:instrText xml:space="preserve"> ADDIN ZOTERO_BIBL {"uncited":[],"omitted":[],"custom":[]} CSL_BIBLIOGRAPHY </w:instrText>
      </w:r>
      <w:r w:rsidRPr="007B3654">
        <w:rPr>
          <w:lang w:val="en-GB"/>
        </w:rPr>
        <w:fldChar w:fldCharType="separate"/>
      </w:r>
      <w:r w:rsidR="00A002FE" w:rsidRPr="00A002FE">
        <w:rPr>
          <w:rFonts w:ascii="Times New Roman" w:hAnsi="Times New Roman" w:cs="Times New Roman"/>
        </w:rPr>
        <w:t>(1)</w:t>
      </w:r>
      <w:r w:rsidR="00A002FE" w:rsidRPr="00A002FE">
        <w:rPr>
          <w:rFonts w:ascii="Times New Roman" w:hAnsi="Times New Roman" w:cs="Times New Roman"/>
        </w:rPr>
        <w:tab/>
        <w:t>Hank, F.; Kara, M. Z. E. Identification de l’instabilité Du Tec Dans Un Réseau de Stations GPS., Université de Jijel, 2013.</w:t>
      </w:r>
    </w:p>
    <w:p w14:paraId="130F416C"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w:t>
      </w:r>
      <w:r w:rsidRPr="00C44137">
        <w:rPr>
          <w:rFonts w:ascii="Times New Roman" w:hAnsi="Times New Roman" w:cs="Times New Roman"/>
          <w:lang w:val="en-US"/>
        </w:rPr>
        <w:tab/>
        <w:t xml:space="preserve">Ciraolo, L. Evaluation of GPS L2-L1 Biases and Related Daily TEC Profiles. In </w:t>
      </w:r>
      <w:r w:rsidRPr="00C44137">
        <w:rPr>
          <w:rFonts w:ascii="Times New Roman" w:hAnsi="Times New Roman" w:cs="Times New Roman"/>
          <w:i/>
          <w:iCs/>
          <w:lang w:val="en-US"/>
        </w:rPr>
        <w:t>Proceedings of the GPS/ionosphere workshop, Neustrelitz</w:t>
      </w:r>
      <w:r w:rsidRPr="00C44137">
        <w:rPr>
          <w:rFonts w:ascii="Times New Roman" w:hAnsi="Times New Roman" w:cs="Times New Roman"/>
          <w:lang w:val="en-US"/>
        </w:rPr>
        <w:t>; 1993; pp 90–97.</w:t>
      </w:r>
    </w:p>
    <w:p w14:paraId="4B4D7C7D"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(3)</w:t>
      </w:r>
      <w:r w:rsidRPr="00C44137">
        <w:rPr>
          <w:rFonts w:ascii="Times New Roman" w:hAnsi="Times New Roman" w:cs="Times New Roman"/>
          <w:lang w:val="en-US"/>
        </w:rPr>
        <w:tab/>
        <w:t xml:space="preserve">Kersley, L.; Pryse, S. E.; Lunt, N.; Jones, D. G.; Walker, I. K.; PHYSICS, U. C. O. W. A. D. O. </w:t>
      </w:r>
      <w:r w:rsidRPr="00C44137">
        <w:rPr>
          <w:rFonts w:ascii="Times New Roman" w:hAnsi="Times New Roman" w:cs="Times New Roman"/>
          <w:i/>
          <w:iCs/>
          <w:lang w:val="en-US"/>
        </w:rPr>
        <w:t>TEC Measurements for GPS Comparisons and Ionospheric Tomography</w:t>
      </w:r>
      <w:r w:rsidRPr="00C44137">
        <w:rPr>
          <w:rFonts w:ascii="Times New Roman" w:hAnsi="Times New Roman" w:cs="Times New Roman"/>
          <w:lang w:val="en-US"/>
        </w:rPr>
        <w:t>; University College of Wales, Department of Physics, 1999.</w:t>
      </w:r>
    </w:p>
    <w:p w14:paraId="76ADA059"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(4)</w:t>
      </w:r>
      <w:r w:rsidRPr="00C44137">
        <w:rPr>
          <w:rFonts w:ascii="Times New Roman" w:hAnsi="Times New Roman" w:cs="Times New Roman"/>
          <w:lang w:val="en-US"/>
        </w:rPr>
        <w:tab/>
        <w:t xml:space="preserve">Balan, N.; Otsuka, Y.; Tsugawa, T.; Miyazaki, S.; Ogawa, T.; Shiokawa, K. </w:t>
      </w:r>
      <w:proofErr w:type="spellStart"/>
      <w:r w:rsidRPr="00C44137">
        <w:rPr>
          <w:rFonts w:ascii="Times New Roman" w:hAnsi="Times New Roman" w:cs="Times New Roman"/>
          <w:lang w:val="en-US"/>
        </w:rPr>
        <w:t>Plasmaspheric</w:t>
      </w:r>
      <w:proofErr w:type="spellEnd"/>
      <w:r w:rsidRPr="00C44137">
        <w:rPr>
          <w:rFonts w:ascii="Times New Roman" w:hAnsi="Times New Roman" w:cs="Times New Roman"/>
          <w:lang w:val="en-US"/>
        </w:rPr>
        <w:t xml:space="preserve"> Electron Content in the GPS Ray Paths over Japan under Magnetically Quiet Conditions at High Solar Activity. </w:t>
      </w:r>
      <w:r w:rsidRPr="00C44137">
        <w:rPr>
          <w:rFonts w:ascii="Times New Roman" w:hAnsi="Times New Roman" w:cs="Times New Roman"/>
          <w:i/>
          <w:iCs/>
          <w:lang w:val="en-US"/>
        </w:rPr>
        <w:t>Earth Planets Space</w:t>
      </w:r>
      <w:r w:rsidRPr="00C44137">
        <w:rPr>
          <w:rFonts w:ascii="Times New Roman" w:hAnsi="Times New Roman" w:cs="Times New Roman"/>
          <w:lang w:val="en-US"/>
        </w:rPr>
        <w:t xml:space="preserve"> </w:t>
      </w:r>
      <w:r w:rsidRPr="00C44137">
        <w:rPr>
          <w:rFonts w:ascii="Times New Roman" w:hAnsi="Times New Roman" w:cs="Times New Roman"/>
          <w:b/>
          <w:bCs/>
          <w:lang w:val="en-US"/>
        </w:rPr>
        <w:t>2002</w:t>
      </w:r>
      <w:r w:rsidRPr="00C44137">
        <w:rPr>
          <w:rFonts w:ascii="Times New Roman" w:hAnsi="Times New Roman" w:cs="Times New Roman"/>
          <w:lang w:val="en-US"/>
        </w:rPr>
        <w:t xml:space="preserve">, </w:t>
      </w:r>
      <w:r w:rsidRPr="00C44137">
        <w:rPr>
          <w:rFonts w:ascii="Times New Roman" w:hAnsi="Times New Roman" w:cs="Times New Roman"/>
          <w:i/>
          <w:iCs/>
          <w:lang w:val="en-US"/>
        </w:rPr>
        <w:t>54</w:t>
      </w:r>
      <w:r w:rsidRPr="00C44137">
        <w:rPr>
          <w:rFonts w:ascii="Times New Roman" w:hAnsi="Times New Roman" w:cs="Times New Roman"/>
          <w:lang w:val="en-US"/>
        </w:rPr>
        <w:t>, 71–79.</w:t>
      </w:r>
    </w:p>
    <w:p w14:paraId="7DED6778"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(5)</w:t>
      </w:r>
      <w:r w:rsidRPr="00C44137">
        <w:rPr>
          <w:rFonts w:ascii="Times New Roman" w:hAnsi="Times New Roman" w:cs="Times New Roman"/>
          <w:lang w:val="en-US"/>
        </w:rPr>
        <w:tab/>
        <w:t xml:space="preserve">Chen, P.; Yao, Y. Research on Global </w:t>
      </w:r>
      <w:proofErr w:type="spellStart"/>
      <w:r w:rsidRPr="00C44137">
        <w:rPr>
          <w:rFonts w:ascii="Times New Roman" w:hAnsi="Times New Roman" w:cs="Times New Roman"/>
          <w:lang w:val="en-US"/>
        </w:rPr>
        <w:t>Plasmaspheric</w:t>
      </w:r>
      <w:proofErr w:type="spellEnd"/>
      <w:r w:rsidRPr="00C44137">
        <w:rPr>
          <w:rFonts w:ascii="Times New Roman" w:hAnsi="Times New Roman" w:cs="Times New Roman"/>
          <w:lang w:val="en-US"/>
        </w:rPr>
        <w:t xml:space="preserve"> Electron Content by Using LEO Occultation and GPS Data. </w:t>
      </w:r>
      <w:r w:rsidRPr="00C44137">
        <w:rPr>
          <w:rFonts w:ascii="Times New Roman" w:hAnsi="Times New Roman" w:cs="Times New Roman"/>
          <w:i/>
          <w:iCs/>
          <w:lang w:val="en-US"/>
        </w:rPr>
        <w:t>Adv. Space Res.</w:t>
      </w:r>
      <w:r w:rsidRPr="00C44137">
        <w:rPr>
          <w:rFonts w:ascii="Times New Roman" w:hAnsi="Times New Roman" w:cs="Times New Roman"/>
          <w:lang w:val="en-US"/>
        </w:rPr>
        <w:t xml:space="preserve"> </w:t>
      </w:r>
      <w:r w:rsidRPr="00C44137">
        <w:rPr>
          <w:rFonts w:ascii="Times New Roman" w:hAnsi="Times New Roman" w:cs="Times New Roman"/>
          <w:b/>
          <w:bCs/>
          <w:lang w:val="en-US"/>
        </w:rPr>
        <w:t>2015</w:t>
      </w:r>
      <w:r w:rsidRPr="00C44137">
        <w:rPr>
          <w:rFonts w:ascii="Times New Roman" w:hAnsi="Times New Roman" w:cs="Times New Roman"/>
          <w:lang w:val="en-US"/>
        </w:rPr>
        <w:t xml:space="preserve">, </w:t>
      </w:r>
      <w:r w:rsidRPr="00C44137">
        <w:rPr>
          <w:rFonts w:ascii="Times New Roman" w:hAnsi="Times New Roman" w:cs="Times New Roman"/>
          <w:i/>
          <w:iCs/>
          <w:lang w:val="en-US"/>
        </w:rPr>
        <w:t>55</w:t>
      </w:r>
      <w:r w:rsidRPr="00C44137">
        <w:rPr>
          <w:rFonts w:ascii="Times New Roman" w:hAnsi="Times New Roman" w:cs="Times New Roman"/>
          <w:lang w:val="en-US"/>
        </w:rPr>
        <w:t xml:space="preserve"> (9), 2248–2255.</w:t>
      </w:r>
    </w:p>
    <w:p w14:paraId="17A77197"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(6)</w:t>
      </w:r>
      <w:r w:rsidRPr="00C44137">
        <w:rPr>
          <w:rFonts w:ascii="Times New Roman" w:hAnsi="Times New Roman" w:cs="Times New Roman"/>
          <w:lang w:val="en-US"/>
        </w:rPr>
        <w:tab/>
        <w:t xml:space="preserve">Aarons, J.; Mendillo, M.; </w:t>
      </w:r>
      <w:proofErr w:type="spellStart"/>
      <w:r w:rsidRPr="00C44137">
        <w:rPr>
          <w:rFonts w:ascii="Times New Roman" w:hAnsi="Times New Roman" w:cs="Times New Roman"/>
          <w:lang w:val="en-US"/>
        </w:rPr>
        <w:t>Yantosca</w:t>
      </w:r>
      <w:proofErr w:type="spellEnd"/>
      <w:r w:rsidRPr="00C44137">
        <w:rPr>
          <w:rFonts w:ascii="Times New Roman" w:hAnsi="Times New Roman" w:cs="Times New Roman"/>
          <w:lang w:val="en-US"/>
        </w:rPr>
        <w:t xml:space="preserve">, R.; </w:t>
      </w:r>
      <w:proofErr w:type="spellStart"/>
      <w:r w:rsidRPr="00C44137">
        <w:rPr>
          <w:rFonts w:ascii="Times New Roman" w:hAnsi="Times New Roman" w:cs="Times New Roman"/>
          <w:lang w:val="en-US"/>
        </w:rPr>
        <w:t>Kudeki</w:t>
      </w:r>
      <w:proofErr w:type="spellEnd"/>
      <w:r w:rsidRPr="00C44137">
        <w:rPr>
          <w:rFonts w:ascii="Times New Roman" w:hAnsi="Times New Roman" w:cs="Times New Roman"/>
          <w:lang w:val="en-US"/>
        </w:rPr>
        <w:t xml:space="preserve">, E. GPS Phase Fluctuations in the Equatorial Region during the MISETA 1994 Campaign. </w:t>
      </w:r>
      <w:r w:rsidRPr="00C44137">
        <w:rPr>
          <w:rFonts w:ascii="Times New Roman" w:hAnsi="Times New Roman" w:cs="Times New Roman"/>
          <w:i/>
          <w:iCs/>
          <w:lang w:val="en-US"/>
        </w:rPr>
        <w:t xml:space="preserve">J.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 Res. Space Phys.</w:t>
      </w:r>
      <w:r w:rsidRPr="00C44137">
        <w:rPr>
          <w:rFonts w:ascii="Times New Roman" w:hAnsi="Times New Roman" w:cs="Times New Roman"/>
          <w:lang w:val="en-US"/>
        </w:rPr>
        <w:t xml:space="preserve"> </w:t>
      </w:r>
      <w:r w:rsidRPr="00C44137">
        <w:rPr>
          <w:rFonts w:ascii="Times New Roman" w:hAnsi="Times New Roman" w:cs="Times New Roman"/>
          <w:b/>
          <w:bCs/>
          <w:lang w:val="en-US"/>
        </w:rPr>
        <w:t>1996</w:t>
      </w:r>
      <w:r w:rsidRPr="00C44137">
        <w:rPr>
          <w:rFonts w:ascii="Times New Roman" w:hAnsi="Times New Roman" w:cs="Times New Roman"/>
          <w:lang w:val="en-US"/>
        </w:rPr>
        <w:t xml:space="preserve">, </w:t>
      </w:r>
      <w:r w:rsidRPr="00C44137">
        <w:rPr>
          <w:rFonts w:ascii="Times New Roman" w:hAnsi="Times New Roman" w:cs="Times New Roman"/>
          <w:i/>
          <w:iCs/>
          <w:lang w:val="en-US"/>
        </w:rPr>
        <w:t>101</w:t>
      </w:r>
      <w:r w:rsidRPr="00C44137">
        <w:rPr>
          <w:rFonts w:ascii="Times New Roman" w:hAnsi="Times New Roman" w:cs="Times New Roman"/>
          <w:lang w:val="en-US"/>
        </w:rPr>
        <w:t xml:space="preserve"> (A12), 26851–26862.</w:t>
      </w:r>
    </w:p>
    <w:p w14:paraId="0DBD5F3D"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(7)</w:t>
      </w:r>
      <w:r w:rsidRPr="00C44137">
        <w:rPr>
          <w:rFonts w:ascii="Times New Roman" w:hAnsi="Times New Roman" w:cs="Times New Roman"/>
          <w:lang w:val="en-US"/>
        </w:rPr>
        <w:tab/>
        <w:t xml:space="preserve">Pi, X.; </w:t>
      </w:r>
      <w:proofErr w:type="spellStart"/>
      <w:r w:rsidRPr="00C44137">
        <w:rPr>
          <w:rFonts w:ascii="Times New Roman" w:hAnsi="Times New Roman" w:cs="Times New Roman"/>
          <w:lang w:val="en-US"/>
        </w:rPr>
        <w:t>Mannucci</w:t>
      </w:r>
      <w:proofErr w:type="spellEnd"/>
      <w:r w:rsidRPr="00C44137">
        <w:rPr>
          <w:rFonts w:ascii="Times New Roman" w:hAnsi="Times New Roman" w:cs="Times New Roman"/>
          <w:lang w:val="en-US"/>
        </w:rPr>
        <w:t xml:space="preserve">, A. J.; </w:t>
      </w:r>
      <w:proofErr w:type="spellStart"/>
      <w:r w:rsidRPr="00C44137">
        <w:rPr>
          <w:rFonts w:ascii="Times New Roman" w:hAnsi="Times New Roman" w:cs="Times New Roman"/>
          <w:lang w:val="en-US"/>
        </w:rPr>
        <w:t>Lindqwister</w:t>
      </w:r>
      <w:proofErr w:type="spellEnd"/>
      <w:r w:rsidRPr="00C44137">
        <w:rPr>
          <w:rFonts w:ascii="Times New Roman" w:hAnsi="Times New Roman" w:cs="Times New Roman"/>
          <w:lang w:val="en-US"/>
        </w:rPr>
        <w:t xml:space="preserve">, U. J.; Ho, C. M. Monitoring of Global Ionospheric Irregularities Using the Worldwide GPS Network.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 Res. Lett.</w:t>
      </w:r>
      <w:r w:rsidRPr="00C44137">
        <w:rPr>
          <w:rFonts w:ascii="Times New Roman" w:hAnsi="Times New Roman" w:cs="Times New Roman"/>
          <w:lang w:val="en-US"/>
        </w:rPr>
        <w:t xml:space="preserve"> </w:t>
      </w:r>
      <w:r w:rsidRPr="00C44137">
        <w:rPr>
          <w:rFonts w:ascii="Times New Roman" w:hAnsi="Times New Roman" w:cs="Times New Roman"/>
          <w:b/>
          <w:bCs/>
          <w:lang w:val="en-US"/>
        </w:rPr>
        <w:t>1997</w:t>
      </w:r>
      <w:r w:rsidRPr="00C44137">
        <w:rPr>
          <w:rFonts w:ascii="Times New Roman" w:hAnsi="Times New Roman" w:cs="Times New Roman"/>
          <w:lang w:val="en-US"/>
        </w:rPr>
        <w:t xml:space="preserve">, </w:t>
      </w:r>
      <w:r w:rsidRPr="00C44137">
        <w:rPr>
          <w:rFonts w:ascii="Times New Roman" w:hAnsi="Times New Roman" w:cs="Times New Roman"/>
          <w:i/>
          <w:iCs/>
          <w:lang w:val="en-US"/>
        </w:rPr>
        <w:t>24</w:t>
      </w:r>
      <w:r w:rsidRPr="00C44137">
        <w:rPr>
          <w:rFonts w:ascii="Times New Roman" w:hAnsi="Times New Roman" w:cs="Times New Roman"/>
          <w:lang w:val="en-US"/>
        </w:rPr>
        <w:t xml:space="preserve"> (18), 2283–2286.</w:t>
      </w:r>
    </w:p>
    <w:p w14:paraId="34FB4F2C"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(8)</w:t>
      </w:r>
      <w:r w:rsidRPr="00C44137">
        <w:rPr>
          <w:rFonts w:ascii="Times New Roman" w:hAnsi="Times New Roman" w:cs="Times New Roman"/>
          <w:lang w:val="en-US"/>
        </w:rPr>
        <w:tab/>
        <w:t xml:space="preserve">Ma, G.; Maruyama, T. Derivation of TEC and Estimation of Instrumental Biases from GEONET in Japan. In </w:t>
      </w:r>
      <w:r w:rsidRPr="00C44137">
        <w:rPr>
          <w:rFonts w:ascii="Times New Roman" w:hAnsi="Times New Roman" w:cs="Times New Roman"/>
          <w:i/>
          <w:iCs/>
          <w:lang w:val="en-US"/>
        </w:rPr>
        <w:t xml:space="preserve">Annales </w:t>
      </w:r>
      <w:proofErr w:type="spellStart"/>
      <w:r w:rsidRPr="00C44137">
        <w:rPr>
          <w:rFonts w:ascii="Times New Roman" w:hAnsi="Times New Roman" w:cs="Times New Roman"/>
          <w:i/>
          <w:iCs/>
          <w:lang w:val="en-US"/>
        </w:rPr>
        <w:t>Geophysicae</w:t>
      </w:r>
      <w:proofErr w:type="spellEnd"/>
      <w:r w:rsidRPr="00C44137">
        <w:rPr>
          <w:rFonts w:ascii="Times New Roman" w:hAnsi="Times New Roman" w:cs="Times New Roman"/>
          <w:lang w:val="en-US"/>
        </w:rPr>
        <w:t>; Copernicus Publications Göttingen, Germany, 2003; Vol. 21, pp 2083–2093.</w:t>
      </w:r>
    </w:p>
    <w:p w14:paraId="281924AD"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(9)</w:t>
      </w:r>
      <w:r w:rsidRPr="00C44137">
        <w:rPr>
          <w:rFonts w:ascii="Times New Roman" w:hAnsi="Times New Roman" w:cs="Times New Roman"/>
          <w:lang w:val="en-US"/>
        </w:rPr>
        <w:tab/>
        <w:t xml:space="preserve">Leitinger, R.; Ciraolo, L.; Kersley, L.; Kouris, S. S.; Spalla, P. Relations between Electron </w:t>
      </w:r>
      <w:proofErr w:type="spellStart"/>
      <w:r w:rsidRPr="00C44137">
        <w:rPr>
          <w:rFonts w:ascii="Times New Roman" w:hAnsi="Times New Roman" w:cs="Times New Roman"/>
          <w:lang w:val="en-US"/>
        </w:rPr>
        <w:t>Contentand</w:t>
      </w:r>
      <w:proofErr w:type="spellEnd"/>
      <w:r w:rsidRPr="00C44137">
        <w:rPr>
          <w:rFonts w:ascii="Times New Roman" w:hAnsi="Times New Roman" w:cs="Times New Roman"/>
          <w:lang w:val="en-US"/>
        </w:rPr>
        <w:t xml:space="preserve"> Peak Density: Regular and Extreme </w:t>
      </w:r>
      <w:proofErr w:type="spellStart"/>
      <w:r w:rsidRPr="00C44137">
        <w:rPr>
          <w:rFonts w:ascii="Times New Roman" w:hAnsi="Times New Roman" w:cs="Times New Roman"/>
          <w:lang w:val="en-US"/>
        </w:rPr>
        <w:t>Behaviour</w:t>
      </w:r>
      <w:proofErr w:type="spellEnd"/>
      <w:r w:rsidRPr="00C44137">
        <w:rPr>
          <w:rFonts w:ascii="Times New Roman" w:hAnsi="Times New Roman" w:cs="Times New Roman"/>
          <w:lang w:val="en-US"/>
        </w:rPr>
        <w:t xml:space="preserve">. </w:t>
      </w:r>
      <w:r w:rsidRPr="00C44137">
        <w:rPr>
          <w:rFonts w:ascii="Times New Roman" w:hAnsi="Times New Roman" w:cs="Times New Roman"/>
          <w:i/>
          <w:iCs/>
          <w:lang w:val="en-US"/>
        </w:rPr>
        <w:t xml:space="preserve">Ann.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w:t>
      </w:r>
      <w:r w:rsidRPr="00C44137">
        <w:rPr>
          <w:rFonts w:ascii="Times New Roman" w:hAnsi="Times New Roman" w:cs="Times New Roman"/>
          <w:lang w:val="en-US"/>
        </w:rPr>
        <w:t xml:space="preserve"> </w:t>
      </w:r>
      <w:r w:rsidRPr="00C44137">
        <w:rPr>
          <w:rFonts w:ascii="Times New Roman" w:hAnsi="Times New Roman" w:cs="Times New Roman"/>
          <w:b/>
          <w:bCs/>
          <w:lang w:val="en-US"/>
        </w:rPr>
        <w:t>2004</w:t>
      </w:r>
      <w:r w:rsidRPr="00C44137">
        <w:rPr>
          <w:rFonts w:ascii="Times New Roman" w:hAnsi="Times New Roman" w:cs="Times New Roman"/>
          <w:lang w:val="en-US"/>
        </w:rPr>
        <w:t>.</w:t>
      </w:r>
    </w:p>
    <w:p w14:paraId="67A0C495"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(10)</w:t>
      </w:r>
      <w:r w:rsidRPr="00C44137">
        <w:rPr>
          <w:rFonts w:ascii="Times New Roman" w:hAnsi="Times New Roman" w:cs="Times New Roman"/>
          <w:lang w:val="en-US"/>
        </w:rPr>
        <w:tab/>
        <w:t xml:space="preserve">Nishioka, M.; Saito, A.; Tsugawa, T. Occurrence Characteristics of Plasma Bubble Derived from Global Ground‐based GPS Receiver Networks. </w:t>
      </w:r>
      <w:r w:rsidRPr="00C44137">
        <w:rPr>
          <w:rFonts w:ascii="Times New Roman" w:hAnsi="Times New Roman" w:cs="Times New Roman"/>
          <w:i/>
          <w:iCs/>
          <w:lang w:val="en-US"/>
        </w:rPr>
        <w:t xml:space="preserve">J.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 Res. Space Phys.</w:t>
      </w:r>
      <w:r w:rsidRPr="00C44137">
        <w:rPr>
          <w:rFonts w:ascii="Times New Roman" w:hAnsi="Times New Roman" w:cs="Times New Roman"/>
          <w:lang w:val="en-US"/>
        </w:rPr>
        <w:t xml:space="preserve"> </w:t>
      </w:r>
      <w:r w:rsidRPr="00C44137">
        <w:rPr>
          <w:rFonts w:ascii="Times New Roman" w:hAnsi="Times New Roman" w:cs="Times New Roman"/>
          <w:b/>
          <w:bCs/>
          <w:lang w:val="en-US"/>
        </w:rPr>
        <w:t>2008</w:t>
      </w:r>
      <w:r w:rsidRPr="00C44137">
        <w:rPr>
          <w:rFonts w:ascii="Times New Roman" w:hAnsi="Times New Roman" w:cs="Times New Roman"/>
          <w:lang w:val="en-US"/>
        </w:rPr>
        <w:t xml:space="preserve">, </w:t>
      </w:r>
      <w:r w:rsidRPr="00C44137">
        <w:rPr>
          <w:rFonts w:ascii="Times New Roman" w:hAnsi="Times New Roman" w:cs="Times New Roman"/>
          <w:i/>
          <w:iCs/>
          <w:lang w:val="en-US"/>
        </w:rPr>
        <w:t>113</w:t>
      </w:r>
      <w:r w:rsidRPr="00C44137">
        <w:rPr>
          <w:rFonts w:ascii="Times New Roman" w:hAnsi="Times New Roman" w:cs="Times New Roman"/>
          <w:lang w:val="en-US"/>
        </w:rPr>
        <w:t xml:space="preserve"> (A5).</w:t>
      </w:r>
    </w:p>
    <w:p w14:paraId="1DA269C3"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(11)</w:t>
      </w:r>
      <w:r w:rsidRPr="00C44137">
        <w:rPr>
          <w:rFonts w:ascii="Times New Roman" w:hAnsi="Times New Roman" w:cs="Times New Roman"/>
          <w:lang w:val="en-US"/>
        </w:rPr>
        <w:tab/>
        <w:t xml:space="preserve">Cairns, I. H.; </w:t>
      </w:r>
      <w:proofErr w:type="spellStart"/>
      <w:r w:rsidRPr="00C44137">
        <w:rPr>
          <w:rFonts w:ascii="Times New Roman" w:hAnsi="Times New Roman" w:cs="Times New Roman"/>
          <w:lang w:val="en-US"/>
        </w:rPr>
        <w:t>Kozarev</w:t>
      </w:r>
      <w:proofErr w:type="spellEnd"/>
      <w:r w:rsidRPr="00C44137">
        <w:rPr>
          <w:rFonts w:ascii="Times New Roman" w:hAnsi="Times New Roman" w:cs="Times New Roman"/>
          <w:lang w:val="en-US"/>
        </w:rPr>
        <w:t xml:space="preserve">, K. A.; Nitta, N. V.; Agueda, N.; Markus, B.; Carley, E. P.; Dresing, N.; Gómez-Herrero, R.; Klein, K.-L.; Lario, D.; </w:t>
      </w:r>
      <w:proofErr w:type="spellStart"/>
      <w:r w:rsidRPr="00C44137">
        <w:rPr>
          <w:rFonts w:ascii="Times New Roman" w:hAnsi="Times New Roman" w:cs="Times New Roman"/>
          <w:lang w:val="en-US"/>
        </w:rPr>
        <w:t>Pomoell</w:t>
      </w:r>
      <w:proofErr w:type="spellEnd"/>
      <w:r w:rsidRPr="00C44137">
        <w:rPr>
          <w:rFonts w:ascii="Times New Roman" w:hAnsi="Times New Roman" w:cs="Times New Roman"/>
          <w:lang w:val="en-US"/>
        </w:rPr>
        <w:t xml:space="preserve">, J.; Salas-Matamoros, C.; </w:t>
      </w:r>
      <w:proofErr w:type="spellStart"/>
      <w:r w:rsidRPr="00C44137">
        <w:rPr>
          <w:rFonts w:ascii="Times New Roman" w:hAnsi="Times New Roman" w:cs="Times New Roman"/>
          <w:lang w:val="en-US"/>
        </w:rPr>
        <w:t>Veronig</w:t>
      </w:r>
      <w:proofErr w:type="spellEnd"/>
      <w:r w:rsidRPr="00C44137">
        <w:rPr>
          <w:rFonts w:ascii="Times New Roman" w:hAnsi="Times New Roman" w:cs="Times New Roman"/>
          <w:lang w:val="en-US"/>
        </w:rPr>
        <w:t xml:space="preserve">, A. M.; Li, B.; McCauley, P. Comprehensive Characterization of Solar Eruptions with Remote and In-Situ Observations, and Modeling: The Major Solar Events on 4 November 2015. </w:t>
      </w:r>
      <w:r w:rsidRPr="00C44137">
        <w:rPr>
          <w:rFonts w:ascii="Times New Roman" w:hAnsi="Times New Roman" w:cs="Times New Roman"/>
          <w:i/>
          <w:iCs/>
          <w:lang w:val="en-US"/>
        </w:rPr>
        <w:t>Springer</w:t>
      </w:r>
      <w:r w:rsidRPr="00C44137">
        <w:rPr>
          <w:rFonts w:ascii="Times New Roman" w:hAnsi="Times New Roman" w:cs="Times New Roman"/>
          <w:lang w:val="en-US"/>
        </w:rPr>
        <w:t xml:space="preserve"> </w:t>
      </w:r>
      <w:r w:rsidRPr="00C44137">
        <w:rPr>
          <w:rFonts w:ascii="Times New Roman" w:hAnsi="Times New Roman" w:cs="Times New Roman"/>
          <w:b/>
          <w:bCs/>
          <w:lang w:val="en-US"/>
        </w:rPr>
        <w:t>2020</w:t>
      </w:r>
      <w:r w:rsidRPr="00C44137">
        <w:rPr>
          <w:rFonts w:ascii="Times New Roman" w:hAnsi="Times New Roman" w:cs="Times New Roman"/>
          <w:lang w:val="en-US"/>
        </w:rPr>
        <w:t xml:space="preserve">, </w:t>
      </w:r>
      <w:r w:rsidRPr="00C44137">
        <w:rPr>
          <w:rFonts w:ascii="Times New Roman" w:hAnsi="Times New Roman" w:cs="Times New Roman"/>
          <w:i/>
          <w:iCs/>
          <w:lang w:val="en-US"/>
        </w:rPr>
        <w:t>295</w:t>
      </w:r>
      <w:r w:rsidRPr="00C44137">
        <w:rPr>
          <w:rFonts w:ascii="Times New Roman" w:hAnsi="Times New Roman" w:cs="Times New Roman"/>
          <w:lang w:val="en-US"/>
        </w:rPr>
        <w:t xml:space="preserve"> (2), 1–48.</w:t>
      </w:r>
    </w:p>
    <w:p w14:paraId="7AC02B50"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(12)</w:t>
      </w:r>
      <w:r w:rsidRPr="00C44137">
        <w:rPr>
          <w:rFonts w:ascii="Times New Roman" w:hAnsi="Times New Roman" w:cs="Times New Roman"/>
          <w:lang w:val="en-US"/>
        </w:rPr>
        <w:tab/>
        <w:t xml:space="preserve">Arenas, J.; </w:t>
      </w:r>
      <w:proofErr w:type="spellStart"/>
      <w:r w:rsidRPr="00C44137">
        <w:rPr>
          <w:rFonts w:ascii="Times New Roman" w:hAnsi="Times New Roman" w:cs="Times New Roman"/>
          <w:lang w:val="en-US"/>
        </w:rPr>
        <w:t>Sardón</w:t>
      </w:r>
      <w:proofErr w:type="spellEnd"/>
      <w:r w:rsidRPr="00C44137">
        <w:rPr>
          <w:rFonts w:ascii="Times New Roman" w:hAnsi="Times New Roman" w:cs="Times New Roman"/>
          <w:lang w:val="en-US"/>
        </w:rPr>
        <w:t xml:space="preserve">, E.; Sainz, A.; Ochoa, B.; Magdaleno, S. Low-Latitude Ionospheric Effects on SBAS. </w:t>
      </w:r>
      <w:r w:rsidRPr="00C44137">
        <w:rPr>
          <w:rFonts w:ascii="Times New Roman" w:hAnsi="Times New Roman" w:cs="Times New Roman"/>
          <w:i/>
          <w:iCs/>
          <w:lang w:val="en-US"/>
        </w:rPr>
        <w:t>Radio Sci.</w:t>
      </w:r>
      <w:r w:rsidRPr="00C44137">
        <w:rPr>
          <w:rFonts w:ascii="Times New Roman" w:hAnsi="Times New Roman" w:cs="Times New Roman"/>
          <w:lang w:val="en-US"/>
        </w:rPr>
        <w:t xml:space="preserve"> </w:t>
      </w:r>
      <w:r w:rsidRPr="00C44137">
        <w:rPr>
          <w:rFonts w:ascii="Times New Roman" w:hAnsi="Times New Roman" w:cs="Times New Roman"/>
          <w:b/>
          <w:bCs/>
          <w:lang w:val="en-US"/>
        </w:rPr>
        <w:t>2016</w:t>
      </w:r>
      <w:r w:rsidRPr="00C44137">
        <w:rPr>
          <w:rFonts w:ascii="Times New Roman" w:hAnsi="Times New Roman" w:cs="Times New Roman"/>
          <w:lang w:val="en-US"/>
        </w:rPr>
        <w:t xml:space="preserve">, </w:t>
      </w:r>
      <w:r w:rsidRPr="00C44137">
        <w:rPr>
          <w:rFonts w:ascii="Times New Roman" w:hAnsi="Times New Roman" w:cs="Times New Roman"/>
          <w:i/>
          <w:iCs/>
          <w:lang w:val="en-US"/>
        </w:rPr>
        <w:t>51</w:t>
      </w:r>
      <w:r w:rsidRPr="00C44137">
        <w:rPr>
          <w:rFonts w:ascii="Times New Roman" w:hAnsi="Times New Roman" w:cs="Times New Roman"/>
          <w:lang w:val="en-US"/>
        </w:rPr>
        <w:t xml:space="preserve"> (6), 603–618.</w:t>
      </w:r>
    </w:p>
    <w:p w14:paraId="394A9539"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(13)</w:t>
      </w:r>
      <w:r w:rsidRPr="00C44137">
        <w:rPr>
          <w:rFonts w:ascii="Times New Roman" w:hAnsi="Times New Roman" w:cs="Times New Roman"/>
          <w:lang w:val="en-US"/>
        </w:rPr>
        <w:tab/>
        <w:t xml:space="preserve">Spogli, L.; </w:t>
      </w:r>
      <w:proofErr w:type="spellStart"/>
      <w:r w:rsidRPr="00C44137">
        <w:rPr>
          <w:rFonts w:ascii="Times New Roman" w:hAnsi="Times New Roman" w:cs="Times New Roman"/>
          <w:lang w:val="en-US"/>
        </w:rPr>
        <w:t>Cesaroni</w:t>
      </w:r>
      <w:proofErr w:type="spellEnd"/>
      <w:r w:rsidRPr="00C44137">
        <w:rPr>
          <w:rFonts w:ascii="Times New Roman" w:hAnsi="Times New Roman" w:cs="Times New Roman"/>
          <w:lang w:val="en-US"/>
        </w:rPr>
        <w:t xml:space="preserve">, C.; Di Mauro, D.; </w:t>
      </w:r>
      <w:proofErr w:type="spellStart"/>
      <w:r w:rsidRPr="00C44137">
        <w:rPr>
          <w:rFonts w:ascii="Times New Roman" w:hAnsi="Times New Roman" w:cs="Times New Roman"/>
          <w:lang w:val="en-US"/>
        </w:rPr>
        <w:t>Pezzopane</w:t>
      </w:r>
      <w:proofErr w:type="spellEnd"/>
      <w:r w:rsidRPr="00C44137">
        <w:rPr>
          <w:rFonts w:ascii="Times New Roman" w:hAnsi="Times New Roman" w:cs="Times New Roman"/>
          <w:lang w:val="en-US"/>
        </w:rPr>
        <w:t xml:space="preserve">, M.; Alfonsi, L.; </w:t>
      </w:r>
      <w:proofErr w:type="spellStart"/>
      <w:r w:rsidRPr="00C44137">
        <w:rPr>
          <w:rFonts w:ascii="Times New Roman" w:hAnsi="Times New Roman" w:cs="Times New Roman"/>
          <w:lang w:val="en-US"/>
        </w:rPr>
        <w:t>Musicò</w:t>
      </w:r>
      <w:proofErr w:type="spellEnd"/>
      <w:r w:rsidRPr="00C44137">
        <w:rPr>
          <w:rFonts w:ascii="Times New Roman" w:hAnsi="Times New Roman" w:cs="Times New Roman"/>
          <w:lang w:val="en-US"/>
        </w:rPr>
        <w:t xml:space="preserve">, E.; </w:t>
      </w:r>
      <w:proofErr w:type="spellStart"/>
      <w:r w:rsidRPr="00C44137">
        <w:rPr>
          <w:rFonts w:ascii="Times New Roman" w:hAnsi="Times New Roman" w:cs="Times New Roman"/>
          <w:lang w:val="en-US"/>
        </w:rPr>
        <w:t>Povero</w:t>
      </w:r>
      <w:proofErr w:type="spellEnd"/>
      <w:r w:rsidRPr="00C44137">
        <w:rPr>
          <w:rFonts w:ascii="Times New Roman" w:hAnsi="Times New Roman" w:cs="Times New Roman"/>
          <w:lang w:val="en-US"/>
        </w:rPr>
        <w:t xml:space="preserve">, G.; Pini, M.; Dovis, F.; Romero, R. Formation of Ionospheric Irregularities over Southeast Asia during the 2015 St. Patrick’s Day Storm. </w:t>
      </w:r>
      <w:r w:rsidRPr="00C44137">
        <w:rPr>
          <w:rFonts w:ascii="Times New Roman" w:hAnsi="Times New Roman" w:cs="Times New Roman"/>
          <w:i/>
          <w:iCs/>
          <w:lang w:val="en-US"/>
        </w:rPr>
        <w:t xml:space="preserve">J.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 Res. Space Phys.</w:t>
      </w:r>
      <w:r w:rsidRPr="00C44137">
        <w:rPr>
          <w:rFonts w:ascii="Times New Roman" w:hAnsi="Times New Roman" w:cs="Times New Roman"/>
          <w:lang w:val="en-US"/>
        </w:rPr>
        <w:t xml:space="preserve"> </w:t>
      </w:r>
      <w:r w:rsidRPr="00C44137">
        <w:rPr>
          <w:rFonts w:ascii="Times New Roman" w:hAnsi="Times New Roman" w:cs="Times New Roman"/>
          <w:b/>
          <w:bCs/>
          <w:lang w:val="en-US"/>
        </w:rPr>
        <w:t>2016</w:t>
      </w:r>
      <w:r w:rsidRPr="00C44137">
        <w:rPr>
          <w:rFonts w:ascii="Times New Roman" w:hAnsi="Times New Roman" w:cs="Times New Roman"/>
          <w:lang w:val="en-US"/>
        </w:rPr>
        <w:t xml:space="preserve">, </w:t>
      </w:r>
      <w:r w:rsidRPr="00C44137">
        <w:rPr>
          <w:rFonts w:ascii="Times New Roman" w:hAnsi="Times New Roman" w:cs="Times New Roman"/>
          <w:i/>
          <w:iCs/>
          <w:lang w:val="en-US"/>
        </w:rPr>
        <w:t>121</w:t>
      </w:r>
      <w:r w:rsidRPr="00C44137">
        <w:rPr>
          <w:rFonts w:ascii="Times New Roman" w:hAnsi="Times New Roman" w:cs="Times New Roman"/>
          <w:lang w:val="en-US"/>
        </w:rPr>
        <w:t xml:space="preserve"> (12), 12,211-12,233.</w:t>
      </w:r>
    </w:p>
    <w:p w14:paraId="7D4B7A9A"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(14)</w:t>
      </w:r>
      <w:r w:rsidRPr="00C44137">
        <w:rPr>
          <w:rFonts w:ascii="Times New Roman" w:hAnsi="Times New Roman" w:cs="Times New Roman"/>
          <w:lang w:val="en-US"/>
        </w:rPr>
        <w:tab/>
        <w:t xml:space="preserve">Carter, B. A.; Pradipta, R.; Dao, T.; Currie, J. L.; Choy, S.; Wilkinson, P.; Maher, P.; Marshall, R.; Harima, K.; Le Huy, M. The Ionospheric Effects of the 2022 Hunga Tonga Volcano Eruption and the Associated Impacts on GPS Precise Point Positioning across the Australian Region. </w:t>
      </w:r>
      <w:r w:rsidRPr="00C44137">
        <w:rPr>
          <w:rFonts w:ascii="Times New Roman" w:hAnsi="Times New Roman" w:cs="Times New Roman"/>
          <w:i/>
          <w:iCs/>
          <w:lang w:val="en-US"/>
        </w:rPr>
        <w:t>Space Weather</w:t>
      </w:r>
      <w:r w:rsidRPr="00C44137">
        <w:rPr>
          <w:rFonts w:ascii="Times New Roman" w:hAnsi="Times New Roman" w:cs="Times New Roman"/>
          <w:lang w:val="en-US"/>
        </w:rPr>
        <w:t xml:space="preserve"> </w:t>
      </w:r>
      <w:r w:rsidRPr="00C44137">
        <w:rPr>
          <w:rFonts w:ascii="Times New Roman" w:hAnsi="Times New Roman" w:cs="Times New Roman"/>
          <w:b/>
          <w:bCs/>
          <w:lang w:val="en-US"/>
        </w:rPr>
        <w:t>2023</w:t>
      </w:r>
      <w:r w:rsidRPr="00C44137">
        <w:rPr>
          <w:rFonts w:ascii="Times New Roman" w:hAnsi="Times New Roman" w:cs="Times New Roman"/>
          <w:lang w:val="en-US"/>
        </w:rPr>
        <w:t xml:space="preserve">, </w:t>
      </w:r>
      <w:r w:rsidRPr="00C44137">
        <w:rPr>
          <w:rFonts w:ascii="Times New Roman" w:hAnsi="Times New Roman" w:cs="Times New Roman"/>
          <w:i/>
          <w:iCs/>
          <w:lang w:val="en-US"/>
        </w:rPr>
        <w:t>21</w:t>
      </w:r>
      <w:r w:rsidRPr="00C44137">
        <w:rPr>
          <w:rFonts w:ascii="Times New Roman" w:hAnsi="Times New Roman" w:cs="Times New Roman"/>
          <w:lang w:val="en-US"/>
        </w:rPr>
        <w:t xml:space="preserve"> (5), e2023SW003476.</w:t>
      </w:r>
    </w:p>
    <w:p w14:paraId="53AB7069" w14:textId="77777777" w:rsidR="00A002FE" w:rsidRPr="00A002FE" w:rsidRDefault="00A002FE" w:rsidP="00A002FE">
      <w:pPr>
        <w:pStyle w:val="Bibliographie"/>
        <w:rPr>
          <w:rFonts w:ascii="Times New Roman" w:hAnsi="Times New Roman" w:cs="Times New Roman"/>
        </w:rPr>
      </w:pPr>
      <w:r w:rsidRPr="00C44137">
        <w:rPr>
          <w:rFonts w:ascii="Times New Roman" w:hAnsi="Times New Roman" w:cs="Times New Roman"/>
          <w:lang w:val="en-US"/>
        </w:rPr>
        <w:t>(15)</w:t>
      </w:r>
      <w:r w:rsidRPr="00C44137">
        <w:rPr>
          <w:rFonts w:ascii="Times New Roman" w:hAnsi="Times New Roman" w:cs="Times New Roman"/>
          <w:lang w:val="en-US"/>
        </w:rPr>
        <w:tab/>
        <w:t xml:space="preserve">Hoang, H. M.; Dao, C. X.; Huy Ngo, H.; Okamoto, T.; Matsubara, C.; Do, S. N.; Bui, G. T.-H.; Bui, H. Q.; Duong, N. T.; Nguyen, N. T. Efficacy of Compliance with Ventilator-Associated Pneumonia Care Bundle: A 24-Month Longitudinal Study at Bach Mai Hospital, Vietnam. </w:t>
      </w:r>
      <w:r w:rsidRPr="00A002FE">
        <w:rPr>
          <w:rFonts w:ascii="Times New Roman" w:hAnsi="Times New Roman" w:cs="Times New Roman"/>
          <w:i/>
          <w:iCs/>
        </w:rPr>
        <w:t>SAGE Open Med.</w:t>
      </w:r>
      <w:r w:rsidRPr="00A002FE">
        <w:rPr>
          <w:rFonts w:ascii="Times New Roman" w:hAnsi="Times New Roman" w:cs="Times New Roman"/>
        </w:rPr>
        <w:t xml:space="preserve"> </w:t>
      </w:r>
      <w:r w:rsidRPr="00A002FE">
        <w:rPr>
          <w:rFonts w:ascii="Times New Roman" w:hAnsi="Times New Roman" w:cs="Times New Roman"/>
          <w:b/>
          <w:bCs/>
        </w:rPr>
        <w:t>2024</w:t>
      </w:r>
      <w:r w:rsidRPr="00A002FE">
        <w:rPr>
          <w:rFonts w:ascii="Times New Roman" w:hAnsi="Times New Roman" w:cs="Times New Roman"/>
        </w:rPr>
        <w:t xml:space="preserve">, </w:t>
      </w:r>
      <w:r w:rsidRPr="00A002FE">
        <w:rPr>
          <w:rFonts w:ascii="Times New Roman" w:hAnsi="Times New Roman" w:cs="Times New Roman"/>
          <w:i/>
          <w:iCs/>
        </w:rPr>
        <w:t>12</w:t>
      </w:r>
      <w:r w:rsidRPr="00A002FE">
        <w:rPr>
          <w:rFonts w:ascii="Times New Roman" w:hAnsi="Times New Roman" w:cs="Times New Roman"/>
        </w:rPr>
        <w:t>, 20503121231223467.</w:t>
      </w:r>
    </w:p>
    <w:p w14:paraId="73045FC2" w14:textId="79E9B937" w:rsidR="00A002FE" w:rsidRPr="00A002FE" w:rsidRDefault="00A002FE" w:rsidP="00A002FE">
      <w:pPr>
        <w:pStyle w:val="Bibliographie"/>
        <w:rPr>
          <w:rFonts w:ascii="Times New Roman" w:hAnsi="Times New Roman" w:cs="Times New Roman"/>
        </w:rPr>
      </w:pPr>
      <w:r w:rsidRPr="00A002FE">
        <w:rPr>
          <w:rFonts w:ascii="Times New Roman" w:hAnsi="Times New Roman" w:cs="Times New Roman"/>
        </w:rPr>
        <w:t>(16)</w:t>
      </w:r>
      <w:r w:rsidRPr="00A002FE">
        <w:rPr>
          <w:rFonts w:ascii="Times New Roman" w:hAnsi="Times New Roman" w:cs="Times New Roman"/>
        </w:rPr>
        <w:tab/>
        <w:t xml:space="preserve">Ouattara, </w:t>
      </w:r>
      <w:proofErr w:type="gramStart"/>
      <w:r w:rsidRPr="00A002FE">
        <w:rPr>
          <w:rFonts w:ascii="Times New Roman" w:hAnsi="Times New Roman" w:cs="Times New Roman"/>
        </w:rPr>
        <w:t>F.;</w:t>
      </w:r>
      <w:proofErr w:type="gramEnd"/>
      <w:r w:rsidRPr="00A002FE">
        <w:rPr>
          <w:rFonts w:ascii="Times New Roman" w:hAnsi="Times New Roman" w:cs="Times New Roman"/>
        </w:rPr>
        <w:t xml:space="preserve"> </w:t>
      </w:r>
      <w:proofErr w:type="spellStart"/>
      <w:r w:rsidRPr="00A002FE">
        <w:rPr>
          <w:rFonts w:ascii="Times New Roman" w:hAnsi="Times New Roman" w:cs="Times New Roman"/>
        </w:rPr>
        <w:t>Z</w:t>
      </w:r>
      <w:r w:rsidR="00E6184C" w:rsidRPr="00A002FE">
        <w:rPr>
          <w:rFonts w:ascii="Times New Roman" w:hAnsi="Times New Roman" w:cs="Times New Roman"/>
        </w:rPr>
        <w:t>oundi</w:t>
      </w:r>
      <w:proofErr w:type="spellEnd"/>
      <w:r w:rsidRPr="00A002FE">
        <w:rPr>
          <w:rFonts w:ascii="Times New Roman" w:hAnsi="Times New Roman" w:cs="Times New Roman"/>
        </w:rPr>
        <w:t xml:space="preserve">, </w:t>
      </w:r>
      <w:proofErr w:type="gramStart"/>
      <w:r w:rsidRPr="00A002FE">
        <w:rPr>
          <w:rFonts w:ascii="Times New Roman" w:hAnsi="Times New Roman" w:cs="Times New Roman"/>
        </w:rPr>
        <w:t>C.;</w:t>
      </w:r>
      <w:proofErr w:type="gramEnd"/>
      <w:r w:rsidRPr="00A002FE">
        <w:rPr>
          <w:rFonts w:ascii="Times New Roman" w:hAnsi="Times New Roman" w:cs="Times New Roman"/>
        </w:rPr>
        <w:t xml:space="preserve"> </w:t>
      </w:r>
      <w:proofErr w:type="spellStart"/>
      <w:r w:rsidRPr="00A002FE">
        <w:rPr>
          <w:rFonts w:ascii="Times New Roman" w:hAnsi="Times New Roman" w:cs="Times New Roman"/>
        </w:rPr>
        <w:t>M</w:t>
      </w:r>
      <w:r w:rsidR="00E6184C" w:rsidRPr="00A002FE">
        <w:rPr>
          <w:rFonts w:ascii="Times New Roman" w:hAnsi="Times New Roman" w:cs="Times New Roman"/>
        </w:rPr>
        <w:t>azaudier</w:t>
      </w:r>
      <w:proofErr w:type="spellEnd"/>
      <w:r w:rsidRPr="00A002FE">
        <w:rPr>
          <w:rFonts w:ascii="Times New Roman" w:hAnsi="Times New Roman" w:cs="Times New Roman"/>
        </w:rPr>
        <w:t xml:space="preserve">, C. </w:t>
      </w:r>
      <w:proofErr w:type="gramStart"/>
      <w:r w:rsidRPr="00A002FE">
        <w:rPr>
          <w:rFonts w:ascii="Times New Roman" w:hAnsi="Times New Roman" w:cs="Times New Roman"/>
        </w:rPr>
        <w:t>A.;</w:t>
      </w:r>
      <w:proofErr w:type="gramEnd"/>
      <w:r w:rsidRPr="00A002FE">
        <w:rPr>
          <w:rFonts w:ascii="Times New Roman" w:hAnsi="Times New Roman" w:cs="Times New Roman"/>
        </w:rPr>
        <w:t xml:space="preserve"> F</w:t>
      </w:r>
      <w:r w:rsidR="00E6184C" w:rsidRPr="00A002FE">
        <w:rPr>
          <w:rFonts w:ascii="Times New Roman" w:hAnsi="Times New Roman" w:cs="Times New Roman"/>
        </w:rPr>
        <w:t>leury</w:t>
      </w:r>
      <w:r w:rsidRPr="00A002FE">
        <w:rPr>
          <w:rFonts w:ascii="Times New Roman" w:hAnsi="Times New Roman" w:cs="Times New Roman"/>
        </w:rPr>
        <w:t>, R.; D</w:t>
      </w:r>
      <w:r w:rsidR="00E6184C" w:rsidRPr="00A002FE">
        <w:rPr>
          <w:rFonts w:ascii="Times New Roman" w:hAnsi="Times New Roman" w:cs="Times New Roman"/>
        </w:rPr>
        <w:t>uchesne</w:t>
      </w:r>
      <w:r w:rsidRPr="00A002FE">
        <w:rPr>
          <w:rFonts w:ascii="Times New Roman" w:hAnsi="Times New Roman" w:cs="Times New Roman"/>
        </w:rPr>
        <w:t xml:space="preserve">, P. L. </w:t>
      </w:r>
      <w:r w:rsidR="00E6184C" w:rsidRPr="00A002FE">
        <w:rPr>
          <w:rFonts w:ascii="Times New Roman" w:hAnsi="Times New Roman" w:cs="Times New Roman"/>
        </w:rPr>
        <w:t>Détermination du contenu électronique total à partir des pseudo distances (</w:t>
      </w:r>
      <w:r w:rsidR="00E6184C">
        <w:rPr>
          <w:rFonts w:ascii="Times New Roman" w:hAnsi="Times New Roman" w:cs="Times New Roman"/>
        </w:rPr>
        <w:t>P</w:t>
      </w:r>
      <w:r w:rsidR="00E6184C" w:rsidRPr="00A002FE">
        <w:rPr>
          <w:rFonts w:ascii="Times New Roman" w:hAnsi="Times New Roman" w:cs="Times New Roman"/>
        </w:rPr>
        <w:t>d) ou pseudo range (</w:t>
      </w:r>
      <w:r w:rsidR="00E6184C">
        <w:rPr>
          <w:rFonts w:ascii="Times New Roman" w:hAnsi="Times New Roman" w:cs="Times New Roman"/>
        </w:rPr>
        <w:t>P</w:t>
      </w:r>
      <w:r w:rsidR="00E6184C" w:rsidRPr="00A002FE">
        <w:rPr>
          <w:rFonts w:ascii="Times New Roman" w:hAnsi="Times New Roman" w:cs="Times New Roman"/>
        </w:rPr>
        <w:t>r) a la station de Koudougou au Burkina Faso</w:t>
      </w:r>
      <w:r w:rsidRPr="00A002FE">
        <w:rPr>
          <w:rFonts w:ascii="Times New Roman" w:hAnsi="Times New Roman" w:cs="Times New Roman"/>
        </w:rPr>
        <w:t xml:space="preserve">. </w:t>
      </w:r>
      <w:r w:rsidRPr="00A002FE">
        <w:rPr>
          <w:rFonts w:ascii="Times New Roman" w:hAnsi="Times New Roman" w:cs="Times New Roman"/>
          <w:b/>
          <w:bCs/>
        </w:rPr>
        <w:t>2011</w:t>
      </w:r>
      <w:r w:rsidRPr="00A002FE">
        <w:rPr>
          <w:rFonts w:ascii="Times New Roman" w:hAnsi="Times New Roman" w:cs="Times New Roman"/>
        </w:rPr>
        <w:t>.</w:t>
      </w:r>
    </w:p>
    <w:p w14:paraId="09DA79BC"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(17)</w:t>
      </w:r>
      <w:r w:rsidRPr="00C44137">
        <w:rPr>
          <w:rFonts w:ascii="Times New Roman" w:hAnsi="Times New Roman" w:cs="Times New Roman"/>
          <w:lang w:val="en-US"/>
        </w:rPr>
        <w:tab/>
        <w:t xml:space="preserve">Zoundi, C.; Bazi, N.; </w:t>
      </w:r>
      <w:proofErr w:type="spellStart"/>
      <w:r w:rsidRPr="00C44137">
        <w:rPr>
          <w:rFonts w:ascii="Times New Roman" w:hAnsi="Times New Roman" w:cs="Times New Roman"/>
          <w:lang w:val="en-US"/>
        </w:rPr>
        <w:t>Kabor</w:t>
      </w:r>
      <w:proofErr w:type="spellEnd"/>
      <w:r w:rsidRPr="00C44137">
        <w:rPr>
          <w:rFonts w:ascii="Times New Roman" w:hAnsi="Times New Roman" w:cs="Times New Roman"/>
          <w:lang w:val="en-US"/>
        </w:rPr>
        <w:t xml:space="preserve">, Mb.; Ouattara, F. Total Electron Content (TEC) Seasonal Variability under Fluctuating Activity, from 2000 to 2002, at Niamey Station. </w:t>
      </w:r>
      <w:r w:rsidRPr="00C44137">
        <w:rPr>
          <w:rFonts w:ascii="Times New Roman" w:hAnsi="Times New Roman" w:cs="Times New Roman"/>
          <w:i/>
          <w:iCs/>
          <w:lang w:val="en-US"/>
        </w:rPr>
        <w:t>Int. J. Phys. Sci.</w:t>
      </w:r>
      <w:r w:rsidRPr="00C44137">
        <w:rPr>
          <w:rFonts w:ascii="Times New Roman" w:hAnsi="Times New Roman" w:cs="Times New Roman"/>
          <w:lang w:val="en-US"/>
        </w:rPr>
        <w:t xml:space="preserve"> </w:t>
      </w:r>
      <w:r w:rsidRPr="00C44137">
        <w:rPr>
          <w:rFonts w:ascii="Times New Roman" w:hAnsi="Times New Roman" w:cs="Times New Roman"/>
          <w:b/>
          <w:bCs/>
          <w:lang w:val="en-US"/>
        </w:rPr>
        <w:t>2021</w:t>
      </w:r>
      <w:r w:rsidRPr="00C44137">
        <w:rPr>
          <w:rFonts w:ascii="Times New Roman" w:hAnsi="Times New Roman" w:cs="Times New Roman"/>
          <w:lang w:val="en-US"/>
        </w:rPr>
        <w:t xml:space="preserve">, </w:t>
      </w:r>
      <w:r w:rsidRPr="00C44137">
        <w:rPr>
          <w:rFonts w:ascii="Times New Roman" w:hAnsi="Times New Roman" w:cs="Times New Roman"/>
          <w:i/>
          <w:iCs/>
          <w:lang w:val="en-US"/>
        </w:rPr>
        <w:t>16</w:t>
      </w:r>
      <w:r w:rsidRPr="00C44137">
        <w:rPr>
          <w:rFonts w:ascii="Times New Roman" w:hAnsi="Times New Roman" w:cs="Times New Roman"/>
          <w:lang w:val="en-US"/>
        </w:rPr>
        <w:t xml:space="preserve"> (4), 138–145.</w:t>
      </w:r>
    </w:p>
    <w:p w14:paraId="1D7CD646"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(18)</w:t>
      </w:r>
      <w:r w:rsidRPr="00C44137">
        <w:rPr>
          <w:rFonts w:ascii="Times New Roman" w:hAnsi="Times New Roman" w:cs="Times New Roman"/>
          <w:lang w:val="en-US"/>
        </w:rPr>
        <w:tab/>
      </w:r>
      <w:proofErr w:type="spellStart"/>
      <w:r w:rsidRPr="00C44137">
        <w:rPr>
          <w:rFonts w:ascii="Times New Roman" w:hAnsi="Times New Roman" w:cs="Times New Roman"/>
          <w:lang w:val="en-US"/>
        </w:rPr>
        <w:t>Verkhoglyadova</w:t>
      </w:r>
      <w:proofErr w:type="spellEnd"/>
      <w:r w:rsidRPr="00C44137">
        <w:rPr>
          <w:rFonts w:ascii="Times New Roman" w:hAnsi="Times New Roman" w:cs="Times New Roman"/>
          <w:lang w:val="en-US"/>
        </w:rPr>
        <w:t xml:space="preserve">, O. P.; </w:t>
      </w:r>
      <w:proofErr w:type="spellStart"/>
      <w:r w:rsidRPr="00C44137">
        <w:rPr>
          <w:rFonts w:ascii="Times New Roman" w:hAnsi="Times New Roman" w:cs="Times New Roman"/>
          <w:lang w:val="en-US"/>
        </w:rPr>
        <w:t>Tsurutani</w:t>
      </w:r>
      <w:proofErr w:type="spellEnd"/>
      <w:r w:rsidRPr="00C44137">
        <w:rPr>
          <w:rFonts w:ascii="Times New Roman" w:hAnsi="Times New Roman" w:cs="Times New Roman"/>
          <w:lang w:val="en-US"/>
        </w:rPr>
        <w:t xml:space="preserve">, B. T.; </w:t>
      </w:r>
      <w:proofErr w:type="spellStart"/>
      <w:r w:rsidRPr="00C44137">
        <w:rPr>
          <w:rFonts w:ascii="Times New Roman" w:hAnsi="Times New Roman" w:cs="Times New Roman"/>
          <w:lang w:val="en-US"/>
        </w:rPr>
        <w:t>Mannucci</w:t>
      </w:r>
      <w:proofErr w:type="spellEnd"/>
      <w:r w:rsidRPr="00C44137">
        <w:rPr>
          <w:rFonts w:ascii="Times New Roman" w:hAnsi="Times New Roman" w:cs="Times New Roman"/>
          <w:lang w:val="en-US"/>
        </w:rPr>
        <w:t xml:space="preserve">, A. J.; Mlynczak, M. G.; Hunt, L. A.; Paxton, L. J. Ionospheric TEC, </w:t>
      </w:r>
      <w:proofErr w:type="spellStart"/>
      <w:r w:rsidRPr="00C44137">
        <w:rPr>
          <w:rFonts w:ascii="Times New Roman" w:hAnsi="Times New Roman" w:cs="Times New Roman"/>
          <w:lang w:val="en-US"/>
        </w:rPr>
        <w:t>Thermospheric</w:t>
      </w:r>
      <w:proofErr w:type="spellEnd"/>
      <w:r w:rsidRPr="00C44137">
        <w:rPr>
          <w:rFonts w:ascii="Times New Roman" w:hAnsi="Times New Roman" w:cs="Times New Roman"/>
          <w:lang w:val="en-US"/>
        </w:rPr>
        <w:t xml:space="preserve"> Cooling and </w:t>
      </w:r>
      <w:r w:rsidRPr="00A002FE">
        <w:rPr>
          <w:rFonts w:ascii="Times New Roman" w:hAnsi="Times New Roman" w:cs="Times New Roman"/>
        </w:rPr>
        <w:t>Σ</w:t>
      </w:r>
      <w:r w:rsidRPr="00C44137">
        <w:rPr>
          <w:rFonts w:ascii="Times New Roman" w:hAnsi="Times New Roman" w:cs="Times New Roman"/>
          <w:lang w:val="en-US"/>
        </w:rPr>
        <w:t xml:space="preserve"> [O/N2] Compositional Changes during the 6–17 March 2012 Magnetic Storm Interval (CAWSES II). </w:t>
      </w:r>
      <w:r w:rsidRPr="00C44137">
        <w:rPr>
          <w:rFonts w:ascii="Times New Roman" w:hAnsi="Times New Roman" w:cs="Times New Roman"/>
          <w:i/>
          <w:iCs/>
          <w:lang w:val="en-US"/>
        </w:rPr>
        <w:t>J. Atmospheric Sol.-Terr. Phys.</w:t>
      </w:r>
      <w:r w:rsidRPr="00C44137">
        <w:rPr>
          <w:rFonts w:ascii="Times New Roman" w:hAnsi="Times New Roman" w:cs="Times New Roman"/>
          <w:lang w:val="en-US"/>
        </w:rPr>
        <w:t xml:space="preserve"> </w:t>
      </w:r>
      <w:r w:rsidRPr="00C44137">
        <w:rPr>
          <w:rFonts w:ascii="Times New Roman" w:hAnsi="Times New Roman" w:cs="Times New Roman"/>
          <w:b/>
          <w:bCs/>
          <w:lang w:val="en-US"/>
        </w:rPr>
        <w:t>2014</w:t>
      </w:r>
      <w:r w:rsidRPr="00C44137">
        <w:rPr>
          <w:rFonts w:ascii="Times New Roman" w:hAnsi="Times New Roman" w:cs="Times New Roman"/>
          <w:lang w:val="en-US"/>
        </w:rPr>
        <w:t xml:space="preserve">, </w:t>
      </w:r>
      <w:r w:rsidRPr="00C44137">
        <w:rPr>
          <w:rFonts w:ascii="Times New Roman" w:hAnsi="Times New Roman" w:cs="Times New Roman"/>
          <w:i/>
          <w:iCs/>
          <w:lang w:val="en-US"/>
        </w:rPr>
        <w:t>115</w:t>
      </w:r>
      <w:r w:rsidRPr="00C44137">
        <w:rPr>
          <w:rFonts w:ascii="Times New Roman" w:hAnsi="Times New Roman" w:cs="Times New Roman"/>
          <w:lang w:val="en-US"/>
        </w:rPr>
        <w:t>, 41–51.</w:t>
      </w:r>
    </w:p>
    <w:p w14:paraId="5934FF04"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(19)</w:t>
      </w:r>
      <w:r w:rsidRPr="00C44137">
        <w:rPr>
          <w:rFonts w:ascii="Times New Roman" w:hAnsi="Times New Roman" w:cs="Times New Roman"/>
          <w:lang w:val="en-US"/>
        </w:rPr>
        <w:tab/>
      </w:r>
      <w:proofErr w:type="spellStart"/>
      <w:r w:rsidRPr="00C44137">
        <w:rPr>
          <w:rFonts w:ascii="Times New Roman" w:hAnsi="Times New Roman" w:cs="Times New Roman"/>
          <w:lang w:val="en-US"/>
        </w:rPr>
        <w:t>Akhoondzadeh</w:t>
      </w:r>
      <w:proofErr w:type="spellEnd"/>
      <w:r w:rsidRPr="00C44137">
        <w:rPr>
          <w:rFonts w:ascii="Times New Roman" w:hAnsi="Times New Roman" w:cs="Times New Roman"/>
          <w:lang w:val="en-US"/>
        </w:rPr>
        <w:t xml:space="preserve">, M. Support Vector Machines for TEC </w:t>
      </w:r>
      <w:proofErr w:type="spellStart"/>
      <w:r w:rsidRPr="00C44137">
        <w:rPr>
          <w:rFonts w:ascii="Times New Roman" w:hAnsi="Times New Roman" w:cs="Times New Roman"/>
          <w:lang w:val="en-US"/>
        </w:rPr>
        <w:t>Seismo</w:t>
      </w:r>
      <w:proofErr w:type="spellEnd"/>
      <w:r w:rsidRPr="00C44137">
        <w:rPr>
          <w:rFonts w:ascii="Times New Roman" w:hAnsi="Times New Roman" w:cs="Times New Roman"/>
          <w:lang w:val="en-US"/>
        </w:rPr>
        <w:t>-Ionospheric Anomalies Detection; Copernicus GmbH, 2013; Vol. 31, pp 173–186.</w:t>
      </w:r>
    </w:p>
    <w:p w14:paraId="61281025"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(20)</w:t>
      </w:r>
      <w:r w:rsidRPr="00C44137">
        <w:rPr>
          <w:rFonts w:ascii="Times New Roman" w:hAnsi="Times New Roman" w:cs="Times New Roman"/>
          <w:lang w:val="en-US"/>
        </w:rPr>
        <w:tab/>
        <w:t xml:space="preserve">Bolzan, M.; Tardelli, A.; </w:t>
      </w:r>
      <w:proofErr w:type="spellStart"/>
      <w:r w:rsidRPr="00C44137">
        <w:rPr>
          <w:rFonts w:ascii="Times New Roman" w:hAnsi="Times New Roman" w:cs="Times New Roman"/>
          <w:lang w:val="en-US"/>
        </w:rPr>
        <w:t>Pillat</w:t>
      </w:r>
      <w:proofErr w:type="spellEnd"/>
      <w:r w:rsidRPr="00C44137">
        <w:rPr>
          <w:rFonts w:ascii="Times New Roman" w:hAnsi="Times New Roman" w:cs="Times New Roman"/>
          <w:lang w:val="en-US"/>
        </w:rPr>
        <w:t>, V.; Fagundes, P.; Rosa, R. Multifractal Analysis of Vertical Total Electron Content (VTEC) at Equatorial Region and Low Latitude, during Low Solar Activity; Copernicus GmbH, 2013; Vol. 31, pp 127–133.</w:t>
      </w:r>
    </w:p>
    <w:p w14:paraId="59005785"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(21)</w:t>
      </w:r>
      <w:r w:rsidRPr="00C44137">
        <w:rPr>
          <w:rFonts w:ascii="Times New Roman" w:hAnsi="Times New Roman" w:cs="Times New Roman"/>
          <w:lang w:val="en-US"/>
        </w:rPr>
        <w:tab/>
        <w:t xml:space="preserve">Appleton, E. V. The Anomalous Equatorial Belt in the F2-Layer. </w:t>
      </w:r>
      <w:r w:rsidRPr="00C44137">
        <w:rPr>
          <w:rFonts w:ascii="Times New Roman" w:hAnsi="Times New Roman" w:cs="Times New Roman"/>
          <w:i/>
          <w:iCs/>
          <w:lang w:val="en-US"/>
        </w:rPr>
        <w:t>J. Atmospheric Terr. Phys.</w:t>
      </w:r>
      <w:r w:rsidRPr="00C44137">
        <w:rPr>
          <w:rFonts w:ascii="Times New Roman" w:hAnsi="Times New Roman" w:cs="Times New Roman"/>
          <w:lang w:val="en-US"/>
        </w:rPr>
        <w:t xml:space="preserve"> </w:t>
      </w:r>
      <w:r w:rsidRPr="00C44137">
        <w:rPr>
          <w:rFonts w:ascii="Times New Roman" w:hAnsi="Times New Roman" w:cs="Times New Roman"/>
          <w:b/>
          <w:bCs/>
          <w:lang w:val="en-US"/>
        </w:rPr>
        <w:t>1954</w:t>
      </w:r>
      <w:r w:rsidRPr="00C44137">
        <w:rPr>
          <w:rFonts w:ascii="Times New Roman" w:hAnsi="Times New Roman" w:cs="Times New Roman"/>
          <w:lang w:val="en-US"/>
        </w:rPr>
        <w:t xml:space="preserve">, </w:t>
      </w:r>
      <w:r w:rsidRPr="00C44137">
        <w:rPr>
          <w:rFonts w:ascii="Times New Roman" w:hAnsi="Times New Roman" w:cs="Times New Roman"/>
          <w:i/>
          <w:iCs/>
          <w:lang w:val="en-US"/>
        </w:rPr>
        <w:t>5</w:t>
      </w:r>
      <w:r w:rsidRPr="00C44137">
        <w:rPr>
          <w:rFonts w:ascii="Times New Roman" w:hAnsi="Times New Roman" w:cs="Times New Roman"/>
          <w:lang w:val="en-US"/>
        </w:rPr>
        <w:t xml:space="preserve"> (1–6), 348–351.</w:t>
      </w:r>
    </w:p>
    <w:p w14:paraId="7D2A81B9"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(22)</w:t>
      </w:r>
      <w:r w:rsidRPr="00C44137">
        <w:rPr>
          <w:rFonts w:ascii="Times New Roman" w:hAnsi="Times New Roman" w:cs="Times New Roman"/>
          <w:lang w:val="en-US"/>
        </w:rPr>
        <w:tab/>
        <w:t xml:space="preserve">Martyn, D. F. Atmospheric Tides in the Ionosphere-I. Solar Tides in the F 2 Region. </w:t>
      </w:r>
      <w:r w:rsidRPr="00C44137">
        <w:rPr>
          <w:rFonts w:ascii="Times New Roman" w:hAnsi="Times New Roman" w:cs="Times New Roman"/>
          <w:i/>
          <w:iCs/>
          <w:lang w:val="en-US"/>
        </w:rPr>
        <w:t>Proc. R. Soc. Lond. Ser. Math. Phys. Sci.</w:t>
      </w:r>
      <w:r w:rsidRPr="00C44137">
        <w:rPr>
          <w:rFonts w:ascii="Times New Roman" w:hAnsi="Times New Roman" w:cs="Times New Roman"/>
          <w:lang w:val="en-US"/>
        </w:rPr>
        <w:t xml:space="preserve"> </w:t>
      </w:r>
      <w:r w:rsidRPr="00C44137">
        <w:rPr>
          <w:rFonts w:ascii="Times New Roman" w:hAnsi="Times New Roman" w:cs="Times New Roman"/>
          <w:b/>
          <w:bCs/>
          <w:lang w:val="en-US"/>
        </w:rPr>
        <w:t>1947</w:t>
      </w:r>
      <w:r w:rsidRPr="00C44137">
        <w:rPr>
          <w:rFonts w:ascii="Times New Roman" w:hAnsi="Times New Roman" w:cs="Times New Roman"/>
          <w:lang w:val="en-US"/>
        </w:rPr>
        <w:t xml:space="preserve">, </w:t>
      </w:r>
      <w:r w:rsidRPr="00C44137">
        <w:rPr>
          <w:rFonts w:ascii="Times New Roman" w:hAnsi="Times New Roman" w:cs="Times New Roman"/>
          <w:i/>
          <w:iCs/>
          <w:lang w:val="en-US"/>
        </w:rPr>
        <w:t>189</w:t>
      </w:r>
      <w:r w:rsidRPr="00C44137">
        <w:rPr>
          <w:rFonts w:ascii="Times New Roman" w:hAnsi="Times New Roman" w:cs="Times New Roman"/>
          <w:lang w:val="en-US"/>
        </w:rPr>
        <w:t xml:space="preserve"> (1017), 241–260.</w:t>
      </w:r>
    </w:p>
    <w:p w14:paraId="62BF9270"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(23)</w:t>
      </w:r>
      <w:r w:rsidRPr="00C44137">
        <w:rPr>
          <w:rFonts w:ascii="Times New Roman" w:hAnsi="Times New Roman" w:cs="Times New Roman"/>
          <w:lang w:val="en-US"/>
        </w:rPr>
        <w:tab/>
        <w:t>Hofmann-</w:t>
      </w:r>
      <w:proofErr w:type="spellStart"/>
      <w:r w:rsidRPr="00C44137">
        <w:rPr>
          <w:rFonts w:ascii="Times New Roman" w:hAnsi="Times New Roman" w:cs="Times New Roman"/>
          <w:lang w:val="en-US"/>
        </w:rPr>
        <w:t>Wellenhof</w:t>
      </w:r>
      <w:proofErr w:type="spellEnd"/>
      <w:r w:rsidRPr="00C44137">
        <w:rPr>
          <w:rFonts w:ascii="Times New Roman" w:hAnsi="Times New Roman" w:cs="Times New Roman"/>
          <w:lang w:val="en-US"/>
        </w:rPr>
        <w:t xml:space="preserve">, B.; Lichtenegger, H.; Collins, J. Global Positioning System: Theory and Practice. It Springer-Verlag. </w:t>
      </w:r>
      <w:r w:rsidRPr="00C44137">
        <w:rPr>
          <w:rFonts w:ascii="Times New Roman" w:hAnsi="Times New Roman" w:cs="Times New Roman"/>
          <w:i/>
          <w:iCs/>
          <w:lang w:val="en-US"/>
        </w:rPr>
        <w:t>N. Y.</w:t>
      </w:r>
      <w:r w:rsidRPr="00C44137">
        <w:rPr>
          <w:rFonts w:ascii="Times New Roman" w:hAnsi="Times New Roman" w:cs="Times New Roman"/>
          <w:lang w:val="en-US"/>
        </w:rPr>
        <w:t xml:space="preserve"> </w:t>
      </w:r>
      <w:r w:rsidRPr="00C44137">
        <w:rPr>
          <w:rFonts w:ascii="Times New Roman" w:hAnsi="Times New Roman" w:cs="Times New Roman"/>
          <w:b/>
          <w:bCs/>
          <w:lang w:val="en-US"/>
        </w:rPr>
        <w:t>1992</w:t>
      </w:r>
      <w:r w:rsidRPr="00C44137">
        <w:rPr>
          <w:rFonts w:ascii="Times New Roman" w:hAnsi="Times New Roman" w:cs="Times New Roman"/>
          <w:lang w:val="en-US"/>
        </w:rPr>
        <w:t>, 327.</w:t>
      </w:r>
    </w:p>
    <w:p w14:paraId="6A61B2D1"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(24)</w:t>
      </w:r>
      <w:r w:rsidRPr="00C44137">
        <w:rPr>
          <w:rFonts w:ascii="Times New Roman" w:hAnsi="Times New Roman" w:cs="Times New Roman"/>
          <w:lang w:val="en-US"/>
        </w:rPr>
        <w:tab/>
        <w:t xml:space="preserve">Fedrizzi, M.; de Paula, E. R.; Kantor, I. J.; Langley, R. B.; Santos, M. C.; </w:t>
      </w:r>
      <w:proofErr w:type="spellStart"/>
      <w:r w:rsidRPr="00C44137">
        <w:rPr>
          <w:rFonts w:ascii="Times New Roman" w:hAnsi="Times New Roman" w:cs="Times New Roman"/>
          <w:lang w:val="en-US"/>
        </w:rPr>
        <w:t>Komjathy</w:t>
      </w:r>
      <w:proofErr w:type="spellEnd"/>
      <w:r w:rsidRPr="00C44137">
        <w:rPr>
          <w:rFonts w:ascii="Times New Roman" w:hAnsi="Times New Roman" w:cs="Times New Roman"/>
          <w:lang w:val="en-US"/>
        </w:rPr>
        <w:t xml:space="preserve">, A. Mapping the Low-Latitude Ionosphere with GPS. </w:t>
      </w:r>
      <w:r w:rsidRPr="00C44137">
        <w:rPr>
          <w:rFonts w:ascii="Times New Roman" w:hAnsi="Times New Roman" w:cs="Times New Roman"/>
          <w:i/>
          <w:iCs/>
          <w:lang w:val="en-US"/>
        </w:rPr>
        <w:t>GPS WORLD</w:t>
      </w:r>
      <w:r w:rsidRPr="00C44137">
        <w:rPr>
          <w:rFonts w:ascii="Times New Roman" w:hAnsi="Times New Roman" w:cs="Times New Roman"/>
          <w:lang w:val="en-US"/>
        </w:rPr>
        <w:t xml:space="preserve"> </w:t>
      </w:r>
      <w:r w:rsidRPr="00C44137">
        <w:rPr>
          <w:rFonts w:ascii="Times New Roman" w:hAnsi="Times New Roman" w:cs="Times New Roman"/>
          <w:b/>
          <w:bCs/>
          <w:lang w:val="en-US"/>
        </w:rPr>
        <w:t>2002</w:t>
      </w:r>
      <w:r w:rsidRPr="00C44137">
        <w:rPr>
          <w:rFonts w:ascii="Times New Roman" w:hAnsi="Times New Roman" w:cs="Times New Roman"/>
          <w:lang w:val="en-US"/>
        </w:rPr>
        <w:t xml:space="preserve">, </w:t>
      </w:r>
      <w:r w:rsidRPr="00C44137">
        <w:rPr>
          <w:rFonts w:ascii="Times New Roman" w:hAnsi="Times New Roman" w:cs="Times New Roman"/>
          <w:i/>
          <w:iCs/>
          <w:lang w:val="en-US"/>
        </w:rPr>
        <w:t>13</w:t>
      </w:r>
      <w:r w:rsidRPr="00C44137">
        <w:rPr>
          <w:rFonts w:ascii="Times New Roman" w:hAnsi="Times New Roman" w:cs="Times New Roman"/>
          <w:lang w:val="en-US"/>
        </w:rPr>
        <w:t xml:space="preserve"> (2), 41–47.</w:t>
      </w:r>
    </w:p>
    <w:p w14:paraId="4115FDDA"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(25)</w:t>
      </w:r>
      <w:r w:rsidRPr="00C44137">
        <w:rPr>
          <w:rFonts w:ascii="Times New Roman" w:hAnsi="Times New Roman" w:cs="Times New Roman"/>
          <w:lang w:val="en-US"/>
        </w:rPr>
        <w:tab/>
        <w:t xml:space="preserve">Langley, R. S. The Response of Two-Dimensional Periodic Structures to Point Harmonic Forcing. </w:t>
      </w:r>
      <w:r w:rsidRPr="00C44137">
        <w:rPr>
          <w:rFonts w:ascii="Times New Roman" w:hAnsi="Times New Roman" w:cs="Times New Roman"/>
          <w:i/>
          <w:iCs/>
          <w:lang w:val="en-US"/>
        </w:rPr>
        <w:t>J. Sound Vib.</w:t>
      </w:r>
      <w:r w:rsidRPr="00C44137">
        <w:rPr>
          <w:rFonts w:ascii="Times New Roman" w:hAnsi="Times New Roman" w:cs="Times New Roman"/>
          <w:lang w:val="en-US"/>
        </w:rPr>
        <w:t xml:space="preserve"> </w:t>
      </w:r>
      <w:r w:rsidRPr="00C44137">
        <w:rPr>
          <w:rFonts w:ascii="Times New Roman" w:hAnsi="Times New Roman" w:cs="Times New Roman"/>
          <w:b/>
          <w:bCs/>
          <w:lang w:val="en-US"/>
        </w:rPr>
        <w:t>1996</w:t>
      </w:r>
      <w:r w:rsidRPr="00C44137">
        <w:rPr>
          <w:rFonts w:ascii="Times New Roman" w:hAnsi="Times New Roman" w:cs="Times New Roman"/>
          <w:lang w:val="en-US"/>
        </w:rPr>
        <w:t xml:space="preserve">, </w:t>
      </w:r>
      <w:r w:rsidRPr="00C44137">
        <w:rPr>
          <w:rFonts w:ascii="Times New Roman" w:hAnsi="Times New Roman" w:cs="Times New Roman"/>
          <w:i/>
          <w:iCs/>
          <w:lang w:val="en-US"/>
        </w:rPr>
        <w:t>197</w:t>
      </w:r>
      <w:r w:rsidRPr="00C44137">
        <w:rPr>
          <w:rFonts w:ascii="Times New Roman" w:hAnsi="Times New Roman" w:cs="Times New Roman"/>
          <w:lang w:val="en-US"/>
        </w:rPr>
        <w:t xml:space="preserve"> (4), 447–469.</w:t>
      </w:r>
    </w:p>
    <w:p w14:paraId="03B86CB1"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(26)</w:t>
      </w:r>
      <w:r w:rsidRPr="00C44137">
        <w:rPr>
          <w:rFonts w:ascii="Times New Roman" w:hAnsi="Times New Roman" w:cs="Times New Roman"/>
          <w:lang w:val="en-US"/>
        </w:rPr>
        <w:tab/>
        <w:t xml:space="preserve">Rao, P. R.; Venkatesh, K.; Prasad, D.; Niranjan, K. On the Uncertainties in the Measurement of Absolute (True) TEC over Indian Equatorial and Low Latitude Sectors. </w:t>
      </w:r>
      <w:r w:rsidRPr="00C44137">
        <w:rPr>
          <w:rFonts w:ascii="Times New Roman" w:hAnsi="Times New Roman" w:cs="Times New Roman"/>
          <w:i/>
          <w:iCs/>
          <w:lang w:val="en-US"/>
        </w:rPr>
        <w:t>Adv. Space Res.</w:t>
      </w:r>
      <w:r w:rsidRPr="00C44137">
        <w:rPr>
          <w:rFonts w:ascii="Times New Roman" w:hAnsi="Times New Roman" w:cs="Times New Roman"/>
          <w:lang w:val="en-US"/>
        </w:rPr>
        <w:t xml:space="preserve"> </w:t>
      </w:r>
      <w:r w:rsidRPr="00C44137">
        <w:rPr>
          <w:rFonts w:ascii="Times New Roman" w:hAnsi="Times New Roman" w:cs="Times New Roman"/>
          <w:b/>
          <w:bCs/>
          <w:lang w:val="en-US"/>
        </w:rPr>
        <w:t>2013</w:t>
      </w:r>
      <w:r w:rsidRPr="00C44137">
        <w:rPr>
          <w:rFonts w:ascii="Times New Roman" w:hAnsi="Times New Roman" w:cs="Times New Roman"/>
          <w:lang w:val="en-US"/>
        </w:rPr>
        <w:t xml:space="preserve">, </w:t>
      </w:r>
      <w:r w:rsidRPr="00C44137">
        <w:rPr>
          <w:rFonts w:ascii="Times New Roman" w:hAnsi="Times New Roman" w:cs="Times New Roman"/>
          <w:i/>
          <w:iCs/>
          <w:lang w:val="en-US"/>
        </w:rPr>
        <w:t>51</w:t>
      </w:r>
      <w:r w:rsidRPr="00C44137">
        <w:rPr>
          <w:rFonts w:ascii="Times New Roman" w:hAnsi="Times New Roman" w:cs="Times New Roman"/>
          <w:lang w:val="en-US"/>
        </w:rPr>
        <w:t xml:space="preserve"> (7), 1238–1252.</w:t>
      </w:r>
    </w:p>
    <w:p w14:paraId="552E6345"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(27)</w:t>
      </w:r>
      <w:r w:rsidRPr="00C44137">
        <w:rPr>
          <w:rFonts w:ascii="Times New Roman" w:hAnsi="Times New Roman" w:cs="Times New Roman"/>
          <w:lang w:val="en-US"/>
        </w:rPr>
        <w:tab/>
        <w:t xml:space="preserve">Chowdhary, V. R.; Tripathi, N. K.; </w:t>
      </w:r>
      <w:proofErr w:type="spellStart"/>
      <w:r w:rsidRPr="00C44137">
        <w:rPr>
          <w:rFonts w:ascii="Times New Roman" w:hAnsi="Times New Roman" w:cs="Times New Roman"/>
          <w:lang w:val="en-US"/>
        </w:rPr>
        <w:t>Arunpold</w:t>
      </w:r>
      <w:proofErr w:type="spellEnd"/>
      <w:r w:rsidRPr="00C44137">
        <w:rPr>
          <w:rFonts w:ascii="Times New Roman" w:hAnsi="Times New Roman" w:cs="Times New Roman"/>
          <w:lang w:val="en-US"/>
        </w:rPr>
        <w:t xml:space="preserve">, S.; Raju, D. K. Variations of Total Electron Content in the Equatorial Anomaly Region in Thailand. </w:t>
      </w:r>
      <w:r w:rsidRPr="00C44137">
        <w:rPr>
          <w:rFonts w:ascii="Times New Roman" w:hAnsi="Times New Roman" w:cs="Times New Roman"/>
          <w:i/>
          <w:iCs/>
          <w:lang w:val="en-US"/>
        </w:rPr>
        <w:t>Adv. Space Res.</w:t>
      </w:r>
      <w:r w:rsidRPr="00C44137">
        <w:rPr>
          <w:rFonts w:ascii="Times New Roman" w:hAnsi="Times New Roman" w:cs="Times New Roman"/>
          <w:lang w:val="en-US"/>
        </w:rPr>
        <w:t xml:space="preserve"> </w:t>
      </w:r>
      <w:r w:rsidRPr="00C44137">
        <w:rPr>
          <w:rFonts w:ascii="Times New Roman" w:hAnsi="Times New Roman" w:cs="Times New Roman"/>
          <w:b/>
          <w:bCs/>
          <w:lang w:val="en-US"/>
        </w:rPr>
        <w:t>2015</w:t>
      </w:r>
      <w:r w:rsidRPr="00C44137">
        <w:rPr>
          <w:rFonts w:ascii="Times New Roman" w:hAnsi="Times New Roman" w:cs="Times New Roman"/>
          <w:lang w:val="en-US"/>
        </w:rPr>
        <w:t xml:space="preserve">, </w:t>
      </w:r>
      <w:r w:rsidRPr="00C44137">
        <w:rPr>
          <w:rFonts w:ascii="Times New Roman" w:hAnsi="Times New Roman" w:cs="Times New Roman"/>
          <w:i/>
          <w:iCs/>
          <w:lang w:val="en-US"/>
        </w:rPr>
        <w:t>55</w:t>
      </w:r>
      <w:r w:rsidRPr="00C44137">
        <w:rPr>
          <w:rFonts w:ascii="Times New Roman" w:hAnsi="Times New Roman" w:cs="Times New Roman"/>
          <w:lang w:val="en-US"/>
        </w:rPr>
        <w:t xml:space="preserve"> (1), 231–242.</w:t>
      </w:r>
    </w:p>
    <w:p w14:paraId="6FA324E8"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(28)</w:t>
      </w:r>
      <w:r w:rsidRPr="00C44137">
        <w:rPr>
          <w:rFonts w:ascii="Times New Roman" w:hAnsi="Times New Roman" w:cs="Times New Roman"/>
          <w:lang w:val="en-US"/>
        </w:rPr>
        <w:tab/>
        <w:t xml:space="preserve">Kersley, L.; Malan, D.; Pryse, S. E.; Cander, L. R.; Bamford, R. A.; </w:t>
      </w:r>
      <w:proofErr w:type="spellStart"/>
      <w:r w:rsidRPr="00C44137">
        <w:rPr>
          <w:rFonts w:ascii="Times New Roman" w:hAnsi="Times New Roman" w:cs="Times New Roman"/>
          <w:lang w:val="en-US"/>
        </w:rPr>
        <w:t>Belehaki</w:t>
      </w:r>
      <w:proofErr w:type="spellEnd"/>
      <w:r w:rsidRPr="00C44137">
        <w:rPr>
          <w:rFonts w:ascii="Times New Roman" w:hAnsi="Times New Roman" w:cs="Times New Roman"/>
          <w:lang w:val="en-US"/>
        </w:rPr>
        <w:t xml:space="preserve">, A.; Leitinger, R.; </w:t>
      </w:r>
      <w:proofErr w:type="spellStart"/>
      <w:r w:rsidRPr="00C44137">
        <w:rPr>
          <w:rFonts w:ascii="Times New Roman" w:hAnsi="Times New Roman" w:cs="Times New Roman"/>
          <w:lang w:val="en-US"/>
        </w:rPr>
        <w:t>Radicella</w:t>
      </w:r>
      <w:proofErr w:type="spellEnd"/>
      <w:r w:rsidRPr="00C44137">
        <w:rPr>
          <w:rFonts w:ascii="Times New Roman" w:hAnsi="Times New Roman" w:cs="Times New Roman"/>
          <w:lang w:val="en-US"/>
        </w:rPr>
        <w:t xml:space="preserve">, S. M.; Mitchell, C. N.; Spencer, P. S. Total Electron Content-A Key </w:t>
      </w:r>
      <w:proofErr w:type="spellStart"/>
      <w:r w:rsidRPr="00C44137">
        <w:rPr>
          <w:rFonts w:ascii="Times New Roman" w:hAnsi="Times New Roman" w:cs="Times New Roman"/>
          <w:lang w:val="en-US"/>
        </w:rPr>
        <w:t>Parameterin</w:t>
      </w:r>
      <w:proofErr w:type="spellEnd"/>
      <w:r w:rsidRPr="00C44137">
        <w:rPr>
          <w:rFonts w:ascii="Times New Roman" w:hAnsi="Times New Roman" w:cs="Times New Roman"/>
          <w:lang w:val="en-US"/>
        </w:rPr>
        <w:t xml:space="preserve"> Propagation: Measurement and </w:t>
      </w:r>
      <w:proofErr w:type="spellStart"/>
      <w:r w:rsidRPr="00C44137">
        <w:rPr>
          <w:rFonts w:ascii="Times New Roman" w:hAnsi="Times New Roman" w:cs="Times New Roman"/>
          <w:lang w:val="en-US"/>
        </w:rPr>
        <w:t>Usein</w:t>
      </w:r>
      <w:proofErr w:type="spellEnd"/>
      <w:r w:rsidRPr="00C44137">
        <w:rPr>
          <w:rFonts w:ascii="Times New Roman" w:hAnsi="Times New Roman" w:cs="Times New Roman"/>
          <w:lang w:val="en-US"/>
        </w:rPr>
        <w:t xml:space="preserve"> Ionospheric Imaging. </w:t>
      </w:r>
      <w:r w:rsidRPr="00C44137">
        <w:rPr>
          <w:rFonts w:ascii="Times New Roman" w:hAnsi="Times New Roman" w:cs="Times New Roman"/>
          <w:i/>
          <w:iCs/>
          <w:lang w:val="en-US"/>
        </w:rPr>
        <w:t xml:space="preserve">Ann.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w:t>
      </w:r>
      <w:r w:rsidRPr="00C44137">
        <w:rPr>
          <w:rFonts w:ascii="Times New Roman" w:hAnsi="Times New Roman" w:cs="Times New Roman"/>
          <w:lang w:val="en-US"/>
        </w:rPr>
        <w:t xml:space="preserve"> </w:t>
      </w:r>
      <w:r w:rsidRPr="00C44137">
        <w:rPr>
          <w:rFonts w:ascii="Times New Roman" w:hAnsi="Times New Roman" w:cs="Times New Roman"/>
          <w:b/>
          <w:bCs/>
          <w:lang w:val="en-US"/>
        </w:rPr>
        <w:t>2004</w:t>
      </w:r>
      <w:r w:rsidRPr="00C44137">
        <w:rPr>
          <w:rFonts w:ascii="Times New Roman" w:hAnsi="Times New Roman" w:cs="Times New Roman"/>
          <w:lang w:val="en-US"/>
        </w:rPr>
        <w:t>.</w:t>
      </w:r>
    </w:p>
    <w:p w14:paraId="60CBC620"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(29)</w:t>
      </w:r>
      <w:r w:rsidRPr="00C44137">
        <w:rPr>
          <w:rFonts w:ascii="Times New Roman" w:hAnsi="Times New Roman" w:cs="Times New Roman"/>
          <w:lang w:val="en-US"/>
        </w:rPr>
        <w:tab/>
        <w:t xml:space="preserve">Basu, S.; Taylor, A. M. Business Cycles in International Historical Perspective. </w:t>
      </w:r>
      <w:r w:rsidRPr="00C44137">
        <w:rPr>
          <w:rFonts w:ascii="Times New Roman" w:hAnsi="Times New Roman" w:cs="Times New Roman"/>
          <w:i/>
          <w:iCs/>
          <w:lang w:val="en-US"/>
        </w:rPr>
        <w:t xml:space="preserve">J. Econ. </w:t>
      </w:r>
      <w:proofErr w:type="spellStart"/>
      <w:r w:rsidRPr="00C44137">
        <w:rPr>
          <w:rFonts w:ascii="Times New Roman" w:hAnsi="Times New Roman" w:cs="Times New Roman"/>
          <w:i/>
          <w:iCs/>
          <w:lang w:val="en-US"/>
        </w:rPr>
        <w:t>Perspect</w:t>
      </w:r>
      <w:proofErr w:type="spellEnd"/>
      <w:r w:rsidRPr="00C44137">
        <w:rPr>
          <w:rFonts w:ascii="Times New Roman" w:hAnsi="Times New Roman" w:cs="Times New Roman"/>
          <w:i/>
          <w:iCs/>
          <w:lang w:val="en-US"/>
        </w:rPr>
        <w:t>.</w:t>
      </w:r>
      <w:r w:rsidRPr="00C44137">
        <w:rPr>
          <w:rFonts w:ascii="Times New Roman" w:hAnsi="Times New Roman" w:cs="Times New Roman"/>
          <w:lang w:val="en-US"/>
        </w:rPr>
        <w:t xml:space="preserve"> </w:t>
      </w:r>
      <w:r w:rsidRPr="00C44137">
        <w:rPr>
          <w:rFonts w:ascii="Times New Roman" w:hAnsi="Times New Roman" w:cs="Times New Roman"/>
          <w:b/>
          <w:bCs/>
          <w:lang w:val="en-US"/>
        </w:rPr>
        <w:t>1999</w:t>
      </w:r>
      <w:r w:rsidRPr="00C44137">
        <w:rPr>
          <w:rFonts w:ascii="Times New Roman" w:hAnsi="Times New Roman" w:cs="Times New Roman"/>
          <w:lang w:val="en-US"/>
        </w:rPr>
        <w:t xml:space="preserve">, </w:t>
      </w:r>
      <w:r w:rsidRPr="00C44137">
        <w:rPr>
          <w:rFonts w:ascii="Times New Roman" w:hAnsi="Times New Roman" w:cs="Times New Roman"/>
          <w:i/>
          <w:iCs/>
          <w:lang w:val="en-US"/>
        </w:rPr>
        <w:t>13</w:t>
      </w:r>
      <w:r w:rsidRPr="00C44137">
        <w:rPr>
          <w:rFonts w:ascii="Times New Roman" w:hAnsi="Times New Roman" w:cs="Times New Roman"/>
          <w:lang w:val="en-US"/>
        </w:rPr>
        <w:t xml:space="preserve"> (2), 45–68.</w:t>
      </w:r>
    </w:p>
    <w:p w14:paraId="047C9E8F" w14:textId="77777777" w:rsidR="00A002FE" w:rsidRPr="00A002FE" w:rsidRDefault="00A002FE" w:rsidP="00A002FE">
      <w:pPr>
        <w:pStyle w:val="Bibliographie"/>
        <w:rPr>
          <w:rFonts w:ascii="Times New Roman" w:hAnsi="Times New Roman" w:cs="Times New Roman"/>
        </w:rPr>
      </w:pPr>
      <w:r w:rsidRPr="00C44137">
        <w:rPr>
          <w:rFonts w:ascii="Times New Roman" w:hAnsi="Times New Roman" w:cs="Times New Roman"/>
          <w:lang w:val="en-US"/>
        </w:rPr>
        <w:t>(30)</w:t>
      </w:r>
      <w:r w:rsidRPr="00C44137">
        <w:rPr>
          <w:rFonts w:ascii="Times New Roman" w:hAnsi="Times New Roman" w:cs="Times New Roman"/>
          <w:lang w:val="en-US"/>
        </w:rPr>
        <w:tab/>
        <w:t xml:space="preserve">Ma, G.; Maruyama, T. A Super Bubble Detected by Dense GPS Network at East Asian Longitudes. </w:t>
      </w:r>
      <w:proofErr w:type="spellStart"/>
      <w:r w:rsidRPr="00A002FE">
        <w:rPr>
          <w:rFonts w:ascii="Times New Roman" w:hAnsi="Times New Roman" w:cs="Times New Roman"/>
          <w:i/>
          <w:iCs/>
        </w:rPr>
        <w:t>Geophys</w:t>
      </w:r>
      <w:proofErr w:type="spellEnd"/>
      <w:r w:rsidRPr="00A002FE">
        <w:rPr>
          <w:rFonts w:ascii="Times New Roman" w:hAnsi="Times New Roman" w:cs="Times New Roman"/>
          <w:i/>
          <w:iCs/>
        </w:rPr>
        <w:t>. Res. Lett.</w:t>
      </w:r>
      <w:r w:rsidRPr="00A002FE">
        <w:rPr>
          <w:rFonts w:ascii="Times New Roman" w:hAnsi="Times New Roman" w:cs="Times New Roman"/>
        </w:rPr>
        <w:t xml:space="preserve"> </w:t>
      </w:r>
      <w:r w:rsidRPr="00A002FE">
        <w:rPr>
          <w:rFonts w:ascii="Times New Roman" w:hAnsi="Times New Roman" w:cs="Times New Roman"/>
          <w:b/>
          <w:bCs/>
        </w:rPr>
        <w:t>2006</w:t>
      </w:r>
      <w:r w:rsidRPr="00A002FE">
        <w:rPr>
          <w:rFonts w:ascii="Times New Roman" w:hAnsi="Times New Roman" w:cs="Times New Roman"/>
        </w:rPr>
        <w:t xml:space="preserve">, </w:t>
      </w:r>
      <w:r w:rsidRPr="00A002FE">
        <w:rPr>
          <w:rFonts w:ascii="Times New Roman" w:hAnsi="Times New Roman" w:cs="Times New Roman"/>
          <w:i/>
          <w:iCs/>
        </w:rPr>
        <w:t>33</w:t>
      </w:r>
      <w:r w:rsidRPr="00A002FE">
        <w:rPr>
          <w:rFonts w:ascii="Times New Roman" w:hAnsi="Times New Roman" w:cs="Times New Roman"/>
        </w:rPr>
        <w:t xml:space="preserve"> (21).</w:t>
      </w:r>
    </w:p>
    <w:p w14:paraId="3BDB7AC3" w14:textId="77777777" w:rsidR="00A002FE" w:rsidRPr="00C44137" w:rsidRDefault="00A002FE" w:rsidP="00A002FE">
      <w:pPr>
        <w:pStyle w:val="Bibliographie"/>
        <w:rPr>
          <w:rFonts w:ascii="Times New Roman" w:hAnsi="Times New Roman" w:cs="Times New Roman"/>
          <w:lang w:val="en-US"/>
        </w:rPr>
      </w:pPr>
      <w:r w:rsidRPr="00A002FE">
        <w:rPr>
          <w:rFonts w:ascii="Times New Roman" w:hAnsi="Times New Roman" w:cs="Times New Roman"/>
        </w:rPr>
        <w:t>(31)</w:t>
      </w:r>
      <w:r w:rsidRPr="00A002FE">
        <w:rPr>
          <w:rFonts w:ascii="Times New Roman" w:hAnsi="Times New Roman" w:cs="Times New Roman"/>
        </w:rPr>
        <w:tab/>
        <w:t xml:space="preserve">Kahindo, B.; Bantu, A. K. M.; Fleury, R.; Keto, F. T.; Ndontoni, A. Z.; Kaniki, M. K.; Amory-Mazaudier, C.; Groves, K. Contribution à l’étude de La Scintillation Ionosphérique Équatoriale Sur La Crête Sud de l’Afrique. </w:t>
      </w:r>
      <w:r w:rsidRPr="00C44137">
        <w:rPr>
          <w:rFonts w:ascii="Times New Roman" w:hAnsi="Times New Roman" w:cs="Times New Roman"/>
          <w:i/>
          <w:iCs/>
          <w:lang w:val="en-US"/>
        </w:rPr>
        <w:t>J. Sci.</w:t>
      </w:r>
      <w:r w:rsidRPr="00C44137">
        <w:rPr>
          <w:rFonts w:ascii="Times New Roman" w:hAnsi="Times New Roman" w:cs="Times New Roman"/>
          <w:lang w:val="en-US"/>
        </w:rPr>
        <w:t xml:space="preserve"> </w:t>
      </w:r>
      <w:r w:rsidRPr="00C44137">
        <w:rPr>
          <w:rFonts w:ascii="Times New Roman" w:hAnsi="Times New Roman" w:cs="Times New Roman"/>
          <w:b/>
          <w:bCs/>
          <w:lang w:val="en-US"/>
        </w:rPr>
        <w:t>2017</w:t>
      </w:r>
      <w:r w:rsidRPr="00C44137">
        <w:rPr>
          <w:rFonts w:ascii="Times New Roman" w:hAnsi="Times New Roman" w:cs="Times New Roman"/>
          <w:lang w:val="en-US"/>
        </w:rPr>
        <w:t xml:space="preserve">, </w:t>
      </w:r>
      <w:r w:rsidRPr="00C44137">
        <w:rPr>
          <w:rFonts w:ascii="Times New Roman" w:hAnsi="Times New Roman" w:cs="Times New Roman"/>
          <w:i/>
          <w:iCs/>
          <w:lang w:val="en-US"/>
        </w:rPr>
        <w:t>17</w:t>
      </w:r>
      <w:r w:rsidRPr="00C44137">
        <w:rPr>
          <w:rFonts w:ascii="Times New Roman" w:hAnsi="Times New Roman" w:cs="Times New Roman"/>
          <w:lang w:val="en-US"/>
        </w:rPr>
        <w:t xml:space="preserve"> (2), 27–47.</w:t>
      </w:r>
    </w:p>
    <w:p w14:paraId="6E016820"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(32)</w:t>
      </w:r>
      <w:r w:rsidRPr="00C44137">
        <w:rPr>
          <w:rFonts w:ascii="Times New Roman" w:hAnsi="Times New Roman" w:cs="Times New Roman"/>
          <w:lang w:val="en-US"/>
        </w:rPr>
        <w:tab/>
        <w:t xml:space="preserve">Akala, A. O.; </w:t>
      </w:r>
      <w:proofErr w:type="spellStart"/>
      <w:r w:rsidRPr="00C44137">
        <w:rPr>
          <w:rFonts w:ascii="Times New Roman" w:hAnsi="Times New Roman" w:cs="Times New Roman"/>
          <w:lang w:val="en-US"/>
        </w:rPr>
        <w:t>Somoye</w:t>
      </w:r>
      <w:proofErr w:type="spellEnd"/>
      <w:r w:rsidRPr="00C44137">
        <w:rPr>
          <w:rFonts w:ascii="Times New Roman" w:hAnsi="Times New Roman" w:cs="Times New Roman"/>
          <w:lang w:val="en-US"/>
        </w:rPr>
        <w:t xml:space="preserve">, E. O.; Adewale, A. O.; </w:t>
      </w:r>
      <w:proofErr w:type="spellStart"/>
      <w:r w:rsidRPr="00C44137">
        <w:rPr>
          <w:rFonts w:ascii="Times New Roman" w:hAnsi="Times New Roman" w:cs="Times New Roman"/>
          <w:lang w:val="en-US"/>
        </w:rPr>
        <w:t>Ojutalayo</w:t>
      </w:r>
      <w:proofErr w:type="spellEnd"/>
      <w:r w:rsidRPr="00C44137">
        <w:rPr>
          <w:rFonts w:ascii="Times New Roman" w:hAnsi="Times New Roman" w:cs="Times New Roman"/>
          <w:lang w:val="en-US"/>
        </w:rPr>
        <w:t xml:space="preserve">, E. W.; Karia, S. P.; </w:t>
      </w:r>
      <w:proofErr w:type="spellStart"/>
      <w:r w:rsidRPr="00C44137">
        <w:rPr>
          <w:rFonts w:ascii="Times New Roman" w:hAnsi="Times New Roman" w:cs="Times New Roman"/>
          <w:lang w:val="en-US"/>
        </w:rPr>
        <w:t>Idolor</w:t>
      </w:r>
      <w:proofErr w:type="spellEnd"/>
      <w:r w:rsidRPr="00C44137">
        <w:rPr>
          <w:rFonts w:ascii="Times New Roman" w:hAnsi="Times New Roman" w:cs="Times New Roman"/>
          <w:lang w:val="en-US"/>
        </w:rPr>
        <w:t xml:space="preserve">, R. O.; Okoh, D.; Doherty, P. H. Comparison of GPS-TEC Observations over Addis Ababa with IRI-2012 Model Predictions during 2010–2013. </w:t>
      </w:r>
      <w:r w:rsidRPr="00C44137">
        <w:rPr>
          <w:rFonts w:ascii="Times New Roman" w:hAnsi="Times New Roman" w:cs="Times New Roman"/>
          <w:i/>
          <w:iCs/>
          <w:lang w:val="en-US"/>
        </w:rPr>
        <w:t>Adv. Space Res.</w:t>
      </w:r>
      <w:r w:rsidRPr="00C44137">
        <w:rPr>
          <w:rFonts w:ascii="Times New Roman" w:hAnsi="Times New Roman" w:cs="Times New Roman"/>
          <w:lang w:val="en-US"/>
        </w:rPr>
        <w:t xml:space="preserve"> </w:t>
      </w:r>
      <w:r w:rsidRPr="00C44137">
        <w:rPr>
          <w:rFonts w:ascii="Times New Roman" w:hAnsi="Times New Roman" w:cs="Times New Roman"/>
          <w:b/>
          <w:bCs/>
          <w:lang w:val="en-US"/>
        </w:rPr>
        <w:t>2015</w:t>
      </w:r>
      <w:r w:rsidRPr="00C44137">
        <w:rPr>
          <w:rFonts w:ascii="Times New Roman" w:hAnsi="Times New Roman" w:cs="Times New Roman"/>
          <w:lang w:val="en-US"/>
        </w:rPr>
        <w:t xml:space="preserve">, </w:t>
      </w:r>
      <w:r w:rsidRPr="00C44137">
        <w:rPr>
          <w:rFonts w:ascii="Times New Roman" w:hAnsi="Times New Roman" w:cs="Times New Roman"/>
          <w:i/>
          <w:iCs/>
          <w:lang w:val="en-US"/>
        </w:rPr>
        <w:t>56</w:t>
      </w:r>
      <w:r w:rsidRPr="00C44137">
        <w:rPr>
          <w:rFonts w:ascii="Times New Roman" w:hAnsi="Times New Roman" w:cs="Times New Roman"/>
          <w:lang w:val="en-US"/>
        </w:rPr>
        <w:t xml:space="preserve"> (8), 1686–1698.</w:t>
      </w:r>
    </w:p>
    <w:p w14:paraId="470472EF" w14:textId="77777777" w:rsidR="00A002FE" w:rsidRPr="00A002FE" w:rsidRDefault="00A002FE" w:rsidP="00A002FE">
      <w:pPr>
        <w:pStyle w:val="Bibliographie"/>
        <w:rPr>
          <w:rFonts w:ascii="Times New Roman" w:hAnsi="Times New Roman" w:cs="Times New Roman"/>
        </w:rPr>
      </w:pPr>
      <w:r w:rsidRPr="00C44137">
        <w:rPr>
          <w:rFonts w:ascii="Times New Roman" w:hAnsi="Times New Roman" w:cs="Times New Roman"/>
          <w:lang w:val="en-US"/>
        </w:rPr>
        <w:t>(33)</w:t>
      </w:r>
      <w:r w:rsidRPr="00C44137">
        <w:rPr>
          <w:rFonts w:ascii="Times New Roman" w:hAnsi="Times New Roman" w:cs="Times New Roman"/>
          <w:lang w:val="en-US"/>
        </w:rPr>
        <w:tab/>
        <w:t xml:space="preserve">Akala, A. O.; </w:t>
      </w:r>
      <w:proofErr w:type="spellStart"/>
      <w:r w:rsidRPr="00C44137">
        <w:rPr>
          <w:rFonts w:ascii="Times New Roman" w:hAnsi="Times New Roman" w:cs="Times New Roman"/>
          <w:lang w:val="en-US"/>
        </w:rPr>
        <w:t>Ejalonibu</w:t>
      </w:r>
      <w:proofErr w:type="spellEnd"/>
      <w:r w:rsidRPr="00C44137">
        <w:rPr>
          <w:rFonts w:ascii="Times New Roman" w:hAnsi="Times New Roman" w:cs="Times New Roman"/>
          <w:lang w:val="en-US"/>
        </w:rPr>
        <w:t xml:space="preserve">, A. H.; Doherty, P. H.; </w:t>
      </w:r>
      <w:proofErr w:type="spellStart"/>
      <w:r w:rsidRPr="00C44137">
        <w:rPr>
          <w:rFonts w:ascii="Times New Roman" w:hAnsi="Times New Roman" w:cs="Times New Roman"/>
          <w:lang w:val="en-US"/>
        </w:rPr>
        <w:t>Radicella</w:t>
      </w:r>
      <w:proofErr w:type="spellEnd"/>
      <w:r w:rsidRPr="00C44137">
        <w:rPr>
          <w:rFonts w:ascii="Times New Roman" w:hAnsi="Times New Roman" w:cs="Times New Roman"/>
          <w:lang w:val="en-US"/>
        </w:rPr>
        <w:t xml:space="preserve">, S. M.; Groves, K. M.; Carrano, C. S.; Bridgwood, C. T.; Stoneback, R. A. Characterization of GNSS Amplitude Scintillations over Addis Ababa during 2009–2013. </w:t>
      </w:r>
      <w:r w:rsidRPr="00A002FE">
        <w:rPr>
          <w:rFonts w:ascii="Times New Roman" w:hAnsi="Times New Roman" w:cs="Times New Roman"/>
          <w:i/>
          <w:iCs/>
        </w:rPr>
        <w:t>Adv. Space Res.</w:t>
      </w:r>
      <w:r w:rsidRPr="00A002FE">
        <w:rPr>
          <w:rFonts w:ascii="Times New Roman" w:hAnsi="Times New Roman" w:cs="Times New Roman"/>
        </w:rPr>
        <w:t xml:space="preserve"> </w:t>
      </w:r>
      <w:r w:rsidRPr="00A002FE">
        <w:rPr>
          <w:rFonts w:ascii="Times New Roman" w:hAnsi="Times New Roman" w:cs="Times New Roman"/>
          <w:b/>
          <w:bCs/>
        </w:rPr>
        <w:t>2017</w:t>
      </w:r>
      <w:r w:rsidRPr="00A002FE">
        <w:rPr>
          <w:rFonts w:ascii="Times New Roman" w:hAnsi="Times New Roman" w:cs="Times New Roman"/>
        </w:rPr>
        <w:t xml:space="preserve">, </w:t>
      </w:r>
      <w:r w:rsidRPr="00A002FE">
        <w:rPr>
          <w:rFonts w:ascii="Times New Roman" w:hAnsi="Times New Roman" w:cs="Times New Roman"/>
          <w:i/>
          <w:iCs/>
        </w:rPr>
        <w:t>59</w:t>
      </w:r>
      <w:r w:rsidRPr="00A002FE">
        <w:rPr>
          <w:rFonts w:ascii="Times New Roman" w:hAnsi="Times New Roman" w:cs="Times New Roman"/>
        </w:rPr>
        <w:t xml:space="preserve"> (8), 1969–1983.</w:t>
      </w:r>
    </w:p>
    <w:p w14:paraId="10BA1677" w14:textId="77777777" w:rsidR="00A002FE" w:rsidRPr="00C44137" w:rsidRDefault="00A002FE" w:rsidP="00A002FE">
      <w:pPr>
        <w:pStyle w:val="Bibliographie"/>
        <w:rPr>
          <w:rFonts w:ascii="Times New Roman" w:hAnsi="Times New Roman" w:cs="Times New Roman"/>
          <w:lang w:val="en-US"/>
        </w:rPr>
      </w:pPr>
      <w:r w:rsidRPr="00A002FE">
        <w:rPr>
          <w:rFonts w:ascii="Times New Roman" w:hAnsi="Times New Roman" w:cs="Times New Roman"/>
        </w:rPr>
        <w:t>(34)</w:t>
      </w:r>
      <w:r w:rsidRPr="00A002FE">
        <w:rPr>
          <w:rFonts w:ascii="Times New Roman" w:hAnsi="Times New Roman" w:cs="Times New Roman"/>
        </w:rPr>
        <w:tab/>
        <w:t xml:space="preserve">Duchesne, P. L.; Béniguel, Y.; Bourdillon, A.; Fleury, R.; Valette, J.-J.; Le Huy, M.; Thi, L. T. Les Effets de La Scintillation Ionosphérique Sur Le GPS. </w:t>
      </w:r>
      <w:r w:rsidRPr="00C44137">
        <w:rPr>
          <w:rFonts w:ascii="Times New Roman" w:hAnsi="Times New Roman" w:cs="Times New Roman"/>
          <w:i/>
          <w:iCs/>
          <w:lang w:val="en-US"/>
        </w:rPr>
        <w:t>Navigation</w:t>
      </w:r>
      <w:r w:rsidRPr="00C44137">
        <w:rPr>
          <w:rFonts w:ascii="Times New Roman" w:hAnsi="Times New Roman" w:cs="Times New Roman"/>
          <w:lang w:val="en-US"/>
        </w:rPr>
        <w:t xml:space="preserve"> </w:t>
      </w:r>
      <w:r w:rsidRPr="00C44137">
        <w:rPr>
          <w:rFonts w:ascii="Times New Roman" w:hAnsi="Times New Roman" w:cs="Times New Roman"/>
          <w:b/>
          <w:bCs/>
          <w:lang w:val="en-US"/>
        </w:rPr>
        <w:t>2010</w:t>
      </w:r>
      <w:r w:rsidRPr="00C44137">
        <w:rPr>
          <w:rFonts w:ascii="Times New Roman" w:hAnsi="Times New Roman" w:cs="Times New Roman"/>
          <w:lang w:val="en-US"/>
        </w:rPr>
        <w:t xml:space="preserve">, </w:t>
      </w:r>
      <w:r w:rsidRPr="00C44137">
        <w:rPr>
          <w:rFonts w:ascii="Times New Roman" w:hAnsi="Times New Roman" w:cs="Times New Roman"/>
          <w:i/>
          <w:iCs/>
          <w:lang w:val="en-US"/>
        </w:rPr>
        <w:t>58</w:t>
      </w:r>
      <w:r w:rsidRPr="00C44137">
        <w:rPr>
          <w:rFonts w:ascii="Times New Roman" w:hAnsi="Times New Roman" w:cs="Times New Roman"/>
          <w:lang w:val="en-US"/>
        </w:rPr>
        <w:t xml:space="preserve"> (231), 17–34.</w:t>
      </w:r>
    </w:p>
    <w:p w14:paraId="4DFC8C53"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(35)</w:t>
      </w:r>
      <w:r w:rsidRPr="00C44137">
        <w:rPr>
          <w:rFonts w:ascii="Times New Roman" w:hAnsi="Times New Roman" w:cs="Times New Roman"/>
          <w:lang w:val="en-US"/>
        </w:rPr>
        <w:tab/>
      </w:r>
      <w:proofErr w:type="spellStart"/>
      <w:r w:rsidRPr="00C44137">
        <w:rPr>
          <w:rFonts w:ascii="Times New Roman" w:hAnsi="Times New Roman" w:cs="Times New Roman"/>
          <w:lang w:val="en-US"/>
        </w:rPr>
        <w:t>Olwendo</w:t>
      </w:r>
      <w:proofErr w:type="spellEnd"/>
      <w:r w:rsidRPr="00C44137">
        <w:rPr>
          <w:rFonts w:ascii="Times New Roman" w:hAnsi="Times New Roman" w:cs="Times New Roman"/>
          <w:lang w:val="en-US"/>
        </w:rPr>
        <w:t xml:space="preserve">, O. J.; Yamazaki, Y.; Cilliers, P. J.; Baki, P.; Doherty, P. A Study on the Variability of Ionospheric Total Electron Content over the East African Low‐latitude Region and Storm Time Ionospheric Variations. </w:t>
      </w:r>
      <w:r w:rsidRPr="00C44137">
        <w:rPr>
          <w:rFonts w:ascii="Times New Roman" w:hAnsi="Times New Roman" w:cs="Times New Roman"/>
          <w:i/>
          <w:iCs/>
          <w:lang w:val="en-US"/>
        </w:rPr>
        <w:t>Radio Sci.</w:t>
      </w:r>
      <w:r w:rsidRPr="00C44137">
        <w:rPr>
          <w:rFonts w:ascii="Times New Roman" w:hAnsi="Times New Roman" w:cs="Times New Roman"/>
          <w:lang w:val="en-US"/>
        </w:rPr>
        <w:t xml:space="preserve"> </w:t>
      </w:r>
      <w:r w:rsidRPr="00C44137">
        <w:rPr>
          <w:rFonts w:ascii="Times New Roman" w:hAnsi="Times New Roman" w:cs="Times New Roman"/>
          <w:b/>
          <w:bCs/>
          <w:lang w:val="en-US"/>
        </w:rPr>
        <w:t>2016</w:t>
      </w:r>
      <w:r w:rsidRPr="00C44137">
        <w:rPr>
          <w:rFonts w:ascii="Times New Roman" w:hAnsi="Times New Roman" w:cs="Times New Roman"/>
          <w:lang w:val="en-US"/>
        </w:rPr>
        <w:t xml:space="preserve">, </w:t>
      </w:r>
      <w:r w:rsidRPr="00C44137">
        <w:rPr>
          <w:rFonts w:ascii="Times New Roman" w:hAnsi="Times New Roman" w:cs="Times New Roman"/>
          <w:i/>
          <w:iCs/>
          <w:lang w:val="en-US"/>
        </w:rPr>
        <w:t>51</w:t>
      </w:r>
      <w:r w:rsidRPr="00C44137">
        <w:rPr>
          <w:rFonts w:ascii="Times New Roman" w:hAnsi="Times New Roman" w:cs="Times New Roman"/>
          <w:lang w:val="en-US"/>
        </w:rPr>
        <w:t xml:space="preserve"> (9), 1503–1518.</w:t>
      </w:r>
    </w:p>
    <w:p w14:paraId="6CA035B9"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(36)</w:t>
      </w:r>
      <w:r w:rsidRPr="00C44137">
        <w:rPr>
          <w:rFonts w:ascii="Times New Roman" w:hAnsi="Times New Roman" w:cs="Times New Roman"/>
          <w:lang w:val="en-US"/>
        </w:rPr>
        <w:tab/>
      </w:r>
      <w:proofErr w:type="spellStart"/>
      <w:r w:rsidRPr="00C44137">
        <w:rPr>
          <w:rFonts w:ascii="Times New Roman" w:hAnsi="Times New Roman" w:cs="Times New Roman"/>
          <w:lang w:val="en-US"/>
        </w:rPr>
        <w:t>Amabayo</w:t>
      </w:r>
      <w:proofErr w:type="spellEnd"/>
      <w:r w:rsidRPr="00C44137">
        <w:rPr>
          <w:rFonts w:ascii="Times New Roman" w:hAnsi="Times New Roman" w:cs="Times New Roman"/>
          <w:lang w:val="en-US"/>
        </w:rPr>
        <w:t xml:space="preserve">, E. B.; Edward, J.; Cilliers, P. J.; </w:t>
      </w:r>
      <w:proofErr w:type="spellStart"/>
      <w:r w:rsidRPr="00C44137">
        <w:rPr>
          <w:rFonts w:ascii="Times New Roman" w:hAnsi="Times New Roman" w:cs="Times New Roman"/>
          <w:lang w:val="en-US"/>
        </w:rPr>
        <w:t>Habarulema</w:t>
      </w:r>
      <w:proofErr w:type="spellEnd"/>
      <w:r w:rsidRPr="00C44137">
        <w:rPr>
          <w:rFonts w:ascii="Times New Roman" w:hAnsi="Times New Roman" w:cs="Times New Roman"/>
          <w:lang w:val="en-US"/>
        </w:rPr>
        <w:t xml:space="preserve">, J. B. Climatology of Ionospheric Scintillations and TEC Trend over the Ugandan Region. </w:t>
      </w:r>
      <w:r w:rsidRPr="00C44137">
        <w:rPr>
          <w:rFonts w:ascii="Times New Roman" w:hAnsi="Times New Roman" w:cs="Times New Roman"/>
          <w:i/>
          <w:iCs/>
          <w:lang w:val="en-US"/>
        </w:rPr>
        <w:t>Adv. Space Res.</w:t>
      </w:r>
      <w:r w:rsidRPr="00C44137">
        <w:rPr>
          <w:rFonts w:ascii="Times New Roman" w:hAnsi="Times New Roman" w:cs="Times New Roman"/>
          <w:lang w:val="en-US"/>
        </w:rPr>
        <w:t xml:space="preserve"> </w:t>
      </w:r>
      <w:r w:rsidRPr="00C44137">
        <w:rPr>
          <w:rFonts w:ascii="Times New Roman" w:hAnsi="Times New Roman" w:cs="Times New Roman"/>
          <w:b/>
          <w:bCs/>
          <w:lang w:val="en-US"/>
        </w:rPr>
        <w:t>2014</w:t>
      </w:r>
      <w:r w:rsidRPr="00C44137">
        <w:rPr>
          <w:rFonts w:ascii="Times New Roman" w:hAnsi="Times New Roman" w:cs="Times New Roman"/>
          <w:lang w:val="en-US"/>
        </w:rPr>
        <w:t xml:space="preserve">, </w:t>
      </w:r>
      <w:r w:rsidRPr="00C44137">
        <w:rPr>
          <w:rFonts w:ascii="Times New Roman" w:hAnsi="Times New Roman" w:cs="Times New Roman"/>
          <w:i/>
          <w:iCs/>
          <w:lang w:val="en-US"/>
        </w:rPr>
        <w:t>53</w:t>
      </w:r>
      <w:r w:rsidRPr="00C44137">
        <w:rPr>
          <w:rFonts w:ascii="Times New Roman" w:hAnsi="Times New Roman" w:cs="Times New Roman"/>
          <w:lang w:val="en-US"/>
        </w:rPr>
        <w:t xml:space="preserve"> (5), 734–743.</w:t>
      </w:r>
    </w:p>
    <w:p w14:paraId="5939F7C9"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(37)</w:t>
      </w:r>
      <w:r w:rsidRPr="00C44137">
        <w:rPr>
          <w:rFonts w:ascii="Times New Roman" w:hAnsi="Times New Roman" w:cs="Times New Roman"/>
          <w:lang w:val="en-US"/>
        </w:rPr>
        <w:tab/>
        <w:t xml:space="preserve">Balan, N.; Liu, L.; Le, H. A Brief Review of Equatorial Ionization Anomaly and Ionospheric Irregularities. </w:t>
      </w:r>
      <w:r w:rsidRPr="00C44137">
        <w:rPr>
          <w:rFonts w:ascii="Times New Roman" w:hAnsi="Times New Roman" w:cs="Times New Roman"/>
          <w:i/>
          <w:iCs/>
          <w:lang w:val="en-US"/>
        </w:rPr>
        <w:t>Earth Planet. Phys.</w:t>
      </w:r>
      <w:r w:rsidRPr="00C44137">
        <w:rPr>
          <w:rFonts w:ascii="Times New Roman" w:hAnsi="Times New Roman" w:cs="Times New Roman"/>
          <w:lang w:val="en-US"/>
        </w:rPr>
        <w:t xml:space="preserve"> </w:t>
      </w:r>
      <w:r w:rsidRPr="00C44137">
        <w:rPr>
          <w:rFonts w:ascii="Times New Roman" w:hAnsi="Times New Roman" w:cs="Times New Roman"/>
          <w:b/>
          <w:bCs/>
          <w:lang w:val="en-US"/>
        </w:rPr>
        <w:t>2018</w:t>
      </w:r>
      <w:r w:rsidRPr="00C44137">
        <w:rPr>
          <w:rFonts w:ascii="Times New Roman" w:hAnsi="Times New Roman" w:cs="Times New Roman"/>
          <w:lang w:val="en-US"/>
        </w:rPr>
        <w:t xml:space="preserve">, </w:t>
      </w:r>
      <w:r w:rsidRPr="00C44137">
        <w:rPr>
          <w:rFonts w:ascii="Times New Roman" w:hAnsi="Times New Roman" w:cs="Times New Roman"/>
          <w:i/>
          <w:iCs/>
          <w:lang w:val="en-US"/>
        </w:rPr>
        <w:t>2</w:t>
      </w:r>
      <w:r w:rsidRPr="00C44137">
        <w:rPr>
          <w:rFonts w:ascii="Times New Roman" w:hAnsi="Times New Roman" w:cs="Times New Roman"/>
          <w:lang w:val="en-US"/>
        </w:rPr>
        <w:t xml:space="preserve"> (4), 257–275.</w:t>
      </w:r>
    </w:p>
    <w:p w14:paraId="1FE3C458"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(38)</w:t>
      </w:r>
      <w:r w:rsidRPr="00C44137">
        <w:rPr>
          <w:rFonts w:ascii="Times New Roman" w:hAnsi="Times New Roman" w:cs="Times New Roman"/>
          <w:lang w:val="en-US"/>
        </w:rPr>
        <w:tab/>
        <w:t>Amaechi, P. O.; Oyeyemi, E. O.; Akala, A. O.; Amory‐</w:t>
      </w:r>
      <w:proofErr w:type="spellStart"/>
      <w:r w:rsidRPr="00C44137">
        <w:rPr>
          <w:rFonts w:ascii="Times New Roman" w:hAnsi="Times New Roman" w:cs="Times New Roman"/>
          <w:lang w:val="en-US"/>
        </w:rPr>
        <w:t>Mazaudier</w:t>
      </w:r>
      <w:proofErr w:type="spellEnd"/>
      <w:r w:rsidRPr="00C44137">
        <w:rPr>
          <w:rFonts w:ascii="Times New Roman" w:hAnsi="Times New Roman" w:cs="Times New Roman"/>
          <w:lang w:val="en-US"/>
        </w:rPr>
        <w:t xml:space="preserve">, C. Geomagnetic Activity Control of Irregularities Occurrences over the Crests of the African EIA. </w:t>
      </w:r>
      <w:r w:rsidRPr="00C44137">
        <w:rPr>
          <w:rFonts w:ascii="Times New Roman" w:hAnsi="Times New Roman" w:cs="Times New Roman"/>
          <w:i/>
          <w:iCs/>
          <w:lang w:val="en-US"/>
        </w:rPr>
        <w:t>Earth Space Sci.</w:t>
      </w:r>
      <w:r w:rsidRPr="00C44137">
        <w:rPr>
          <w:rFonts w:ascii="Times New Roman" w:hAnsi="Times New Roman" w:cs="Times New Roman"/>
          <w:lang w:val="en-US"/>
        </w:rPr>
        <w:t xml:space="preserve"> </w:t>
      </w:r>
      <w:r w:rsidRPr="00C44137">
        <w:rPr>
          <w:rFonts w:ascii="Times New Roman" w:hAnsi="Times New Roman" w:cs="Times New Roman"/>
          <w:b/>
          <w:bCs/>
          <w:lang w:val="en-US"/>
        </w:rPr>
        <w:t>2020</w:t>
      </w:r>
      <w:r w:rsidRPr="00C44137">
        <w:rPr>
          <w:rFonts w:ascii="Times New Roman" w:hAnsi="Times New Roman" w:cs="Times New Roman"/>
          <w:lang w:val="en-US"/>
        </w:rPr>
        <w:t xml:space="preserve">, </w:t>
      </w:r>
      <w:r w:rsidRPr="00C44137">
        <w:rPr>
          <w:rFonts w:ascii="Times New Roman" w:hAnsi="Times New Roman" w:cs="Times New Roman"/>
          <w:i/>
          <w:iCs/>
          <w:lang w:val="en-US"/>
        </w:rPr>
        <w:t>7</w:t>
      </w:r>
      <w:r w:rsidRPr="00C44137">
        <w:rPr>
          <w:rFonts w:ascii="Times New Roman" w:hAnsi="Times New Roman" w:cs="Times New Roman"/>
          <w:lang w:val="en-US"/>
        </w:rPr>
        <w:t xml:space="preserve"> (7), e2020EA001183.</w:t>
      </w:r>
    </w:p>
    <w:p w14:paraId="7FF03423"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(39)</w:t>
      </w:r>
      <w:r w:rsidRPr="00C44137">
        <w:rPr>
          <w:rFonts w:ascii="Times New Roman" w:hAnsi="Times New Roman" w:cs="Times New Roman"/>
          <w:lang w:val="en-US"/>
        </w:rPr>
        <w:tab/>
        <w:t xml:space="preserve">Spogli, L.; Alfonsi, L.; Cilliers, P. J.; Correia, E.; De Franceschi, G.; Mitchell, C. N.; Romano, V.; Kinrade, J.; Cabrera, M. A. GPS Scintillations and Total Electron Content Climatology in the Southern Low, Middle and High Latitude Regions. </w:t>
      </w:r>
      <w:r w:rsidRPr="00C44137">
        <w:rPr>
          <w:rFonts w:ascii="Times New Roman" w:hAnsi="Times New Roman" w:cs="Times New Roman"/>
          <w:i/>
          <w:iCs/>
          <w:lang w:val="en-US"/>
        </w:rPr>
        <w:t xml:space="preserve">Ann.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w:t>
      </w:r>
      <w:r w:rsidRPr="00C44137">
        <w:rPr>
          <w:rFonts w:ascii="Times New Roman" w:hAnsi="Times New Roman" w:cs="Times New Roman"/>
          <w:lang w:val="en-US"/>
        </w:rPr>
        <w:t xml:space="preserve"> </w:t>
      </w:r>
      <w:r w:rsidRPr="00C44137">
        <w:rPr>
          <w:rFonts w:ascii="Times New Roman" w:hAnsi="Times New Roman" w:cs="Times New Roman"/>
          <w:b/>
          <w:bCs/>
          <w:lang w:val="en-US"/>
        </w:rPr>
        <w:t>2013</w:t>
      </w:r>
      <w:r w:rsidRPr="00C44137">
        <w:rPr>
          <w:rFonts w:ascii="Times New Roman" w:hAnsi="Times New Roman" w:cs="Times New Roman"/>
          <w:lang w:val="en-US"/>
        </w:rPr>
        <w:t>.</w:t>
      </w:r>
    </w:p>
    <w:p w14:paraId="3D0D308E"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(40)</w:t>
      </w:r>
      <w:r w:rsidRPr="00C44137">
        <w:rPr>
          <w:rFonts w:ascii="Times New Roman" w:hAnsi="Times New Roman" w:cs="Times New Roman"/>
          <w:lang w:val="en-US"/>
        </w:rPr>
        <w:tab/>
        <w:t xml:space="preserve">Sultan, P. J. Linear Theory and Modeling of the Rayleigh‐Taylor Instability Leading to the Occurrence of Equatorial Spread F. </w:t>
      </w:r>
      <w:r w:rsidRPr="00C44137">
        <w:rPr>
          <w:rFonts w:ascii="Times New Roman" w:hAnsi="Times New Roman" w:cs="Times New Roman"/>
          <w:i/>
          <w:iCs/>
          <w:lang w:val="en-US"/>
        </w:rPr>
        <w:t xml:space="preserve">J.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 Res. Space Phys.</w:t>
      </w:r>
      <w:r w:rsidRPr="00C44137">
        <w:rPr>
          <w:rFonts w:ascii="Times New Roman" w:hAnsi="Times New Roman" w:cs="Times New Roman"/>
          <w:lang w:val="en-US"/>
        </w:rPr>
        <w:t xml:space="preserve"> </w:t>
      </w:r>
      <w:r w:rsidRPr="00C44137">
        <w:rPr>
          <w:rFonts w:ascii="Times New Roman" w:hAnsi="Times New Roman" w:cs="Times New Roman"/>
          <w:b/>
          <w:bCs/>
          <w:lang w:val="en-US"/>
        </w:rPr>
        <w:t>1996</w:t>
      </w:r>
      <w:r w:rsidRPr="00C44137">
        <w:rPr>
          <w:rFonts w:ascii="Times New Roman" w:hAnsi="Times New Roman" w:cs="Times New Roman"/>
          <w:lang w:val="en-US"/>
        </w:rPr>
        <w:t xml:space="preserve">, </w:t>
      </w:r>
      <w:r w:rsidRPr="00C44137">
        <w:rPr>
          <w:rFonts w:ascii="Times New Roman" w:hAnsi="Times New Roman" w:cs="Times New Roman"/>
          <w:i/>
          <w:iCs/>
          <w:lang w:val="en-US"/>
        </w:rPr>
        <w:t>101</w:t>
      </w:r>
      <w:r w:rsidRPr="00C44137">
        <w:rPr>
          <w:rFonts w:ascii="Times New Roman" w:hAnsi="Times New Roman" w:cs="Times New Roman"/>
          <w:lang w:val="en-US"/>
        </w:rPr>
        <w:t xml:space="preserve"> (A12), 26875–26891.</w:t>
      </w:r>
    </w:p>
    <w:p w14:paraId="3E0C8B95"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(41)</w:t>
      </w:r>
      <w:r w:rsidRPr="00C44137">
        <w:rPr>
          <w:rFonts w:ascii="Times New Roman" w:hAnsi="Times New Roman" w:cs="Times New Roman"/>
          <w:lang w:val="en-US"/>
        </w:rPr>
        <w:tab/>
        <w:t xml:space="preserve">Fejer, B. G.; </w:t>
      </w:r>
      <w:proofErr w:type="spellStart"/>
      <w:r w:rsidRPr="00C44137">
        <w:rPr>
          <w:rFonts w:ascii="Times New Roman" w:hAnsi="Times New Roman" w:cs="Times New Roman"/>
          <w:lang w:val="en-US"/>
        </w:rPr>
        <w:t>Scherliess</w:t>
      </w:r>
      <w:proofErr w:type="spellEnd"/>
      <w:r w:rsidRPr="00C44137">
        <w:rPr>
          <w:rFonts w:ascii="Times New Roman" w:hAnsi="Times New Roman" w:cs="Times New Roman"/>
          <w:lang w:val="en-US"/>
        </w:rPr>
        <w:t xml:space="preserve">, L.; De Paula, E. R. Effects of the Vertical Plasma Drift Velocity on the Generation and Evolution of Equatorial Spread F. </w:t>
      </w:r>
      <w:r w:rsidRPr="00C44137">
        <w:rPr>
          <w:rFonts w:ascii="Times New Roman" w:hAnsi="Times New Roman" w:cs="Times New Roman"/>
          <w:i/>
          <w:iCs/>
          <w:lang w:val="en-US"/>
        </w:rPr>
        <w:t xml:space="preserve">J.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 Res. Space Phys.</w:t>
      </w:r>
      <w:r w:rsidRPr="00C44137">
        <w:rPr>
          <w:rFonts w:ascii="Times New Roman" w:hAnsi="Times New Roman" w:cs="Times New Roman"/>
          <w:lang w:val="en-US"/>
        </w:rPr>
        <w:t xml:space="preserve"> </w:t>
      </w:r>
      <w:r w:rsidRPr="00C44137">
        <w:rPr>
          <w:rFonts w:ascii="Times New Roman" w:hAnsi="Times New Roman" w:cs="Times New Roman"/>
          <w:b/>
          <w:bCs/>
          <w:lang w:val="en-US"/>
        </w:rPr>
        <w:t>1999</w:t>
      </w:r>
      <w:r w:rsidRPr="00C44137">
        <w:rPr>
          <w:rFonts w:ascii="Times New Roman" w:hAnsi="Times New Roman" w:cs="Times New Roman"/>
          <w:lang w:val="en-US"/>
        </w:rPr>
        <w:t xml:space="preserve">, </w:t>
      </w:r>
      <w:r w:rsidRPr="00C44137">
        <w:rPr>
          <w:rFonts w:ascii="Times New Roman" w:hAnsi="Times New Roman" w:cs="Times New Roman"/>
          <w:i/>
          <w:iCs/>
          <w:lang w:val="en-US"/>
        </w:rPr>
        <w:t>104</w:t>
      </w:r>
      <w:r w:rsidRPr="00C44137">
        <w:rPr>
          <w:rFonts w:ascii="Times New Roman" w:hAnsi="Times New Roman" w:cs="Times New Roman"/>
          <w:lang w:val="en-US"/>
        </w:rPr>
        <w:t xml:space="preserve"> (A9), 19859–19869.</w:t>
      </w:r>
    </w:p>
    <w:p w14:paraId="02539E5C"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(42)</w:t>
      </w:r>
      <w:r w:rsidRPr="00C44137">
        <w:rPr>
          <w:rFonts w:ascii="Times New Roman" w:hAnsi="Times New Roman" w:cs="Times New Roman"/>
          <w:lang w:val="en-US"/>
        </w:rPr>
        <w:tab/>
        <w:t xml:space="preserve">Prikryl, P.; Jayachandran, P. T.; </w:t>
      </w:r>
      <w:proofErr w:type="spellStart"/>
      <w:r w:rsidRPr="00C44137">
        <w:rPr>
          <w:rFonts w:ascii="Times New Roman" w:hAnsi="Times New Roman" w:cs="Times New Roman"/>
          <w:lang w:val="en-US"/>
        </w:rPr>
        <w:t>Mushini</w:t>
      </w:r>
      <w:proofErr w:type="spellEnd"/>
      <w:r w:rsidRPr="00C44137">
        <w:rPr>
          <w:rFonts w:ascii="Times New Roman" w:hAnsi="Times New Roman" w:cs="Times New Roman"/>
          <w:lang w:val="en-US"/>
        </w:rPr>
        <w:t xml:space="preserve">, S. C.; </w:t>
      </w:r>
      <w:proofErr w:type="spellStart"/>
      <w:r w:rsidRPr="00C44137">
        <w:rPr>
          <w:rFonts w:ascii="Times New Roman" w:hAnsi="Times New Roman" w:cs="Times New Roman"/>
          <w:lang w:val="en-US"/>
        </w:rPr>
        <w:t>Pokhotelov</w:t>
      </w:r>
      <w:proofErr w:type="spellEnd"/>
      <w:r w:rsidRPr="00C44137">
        <w:rPr>
          <w:rFonts w:ascii="Times New Roman" w:hAnsi="Times New Roman" w:cs="Times New Roman"/>
          <w:lang w:val="en-US"/>
        </w:rPr>
        <w:t xml:space="preserve">, D.; MacDougall, J. W.; Donovan, E.; Spanswick, E.; St. -Maurice, J.-P. GPS TEC, Scintillation and Cycle Slips Observed at High Latitudes during Solar Minimum. In </w:t>
      </w:r>
      <w:r w:rsidRPr="00C44137">
        <w:rPr>
          <w:rFonts w:ascii="Times New Roman" w:hAnsi="Times New Roman" w:cs="Times New Roman"/>
          <w:i/>
          <w:iCs/>
          <w:lang w:val="en-US"/>
        </w:rPr>
        <w:t xml:space="preserve">Annales </w:t>
      </w:r>
      <w:proofErr w:type="spellStart"/>
      <w:r w:rsidRPr="00C44137">
        <w:rPr>
          <w:rFonts w:ascii="Times New Roman" w:hAnsi="Times New Roman" w:cs="Times New Roman"/>
          <w:i/>
          <w:iCs/>
          <w:lang w:val="en-US"/>
        </w:rPr>
        <w:t>Geophysicae</w:t>
      </w:r>
      <w:proofErr w:type="spellEnd"/>
      <w:r w:rsidRPr="00C44137">
        <w:rPr>
          <w:rFonts w:ascii="Times New Roman" w:hAnsi="Times New Roman" w:cs="Times New Roman"/>
          <w:lang w:val="en-US"/>
        </w:rPr>
        <w:t>; Copernicus Publications Göttingen, Germany, 2010; Vol. 28, pp 1307–1316.</w:t>
      </w:r>
    </w:p>
    <w:p w14:paraId="5CEEF0FC"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(43)</w:t>
      </w:r>
      <w:r w:rsidRPr="00C44137">
        <w:rPr>
          <w:rFonts w:ascii="Times New Roman" w:hAnsi="Times New Roman" w:cs="Times New Roman"/>
          <w:lang w:val="en-US"/>
        </w:rPr>
        <w:tab/>
        <w:t xml:space="preserve">Akala, A. O.; Oyeyemi, E. O.; Amaechi, P. O.; </w:t>
      </w:r>
      <w:proofErr w:type="spellStart"/>
      <w:r w:rsidRPr="00C44137">
        <w:rPr>
          <w:rFonts w:ascii="Times New Roman" w:hAnsi="Times New Roman" w:cs="Times New Roman"/>
          <w:lang w:val="en-US"/>
        </w:rPr>
        <w:t>Radicella</w:t>
      </w:r>
      <w:proofErr w:type="spellEnd"/>
      <w:r w:rsidRPr="00C44137">
        <w:rPr>
          <w:rFonts w:ascii="Times New Roman" w:hAnsi="Times New Roman" w:cs="Times New Roman"/>
          <w:lang w:val="en-US"/>
        </w:rPr>
        <w:t>, S. M.; Nava, B.; Amory‐</w:t>
      </w:r>
      <w:proofErr w:type="spellStart"/>
      <w:r w:rsidRPr="00C44137">
        <w:rPr>
          <w:rFonts w:ascii="Times New Roman" w:hAnsi="Times New Roman" w:cs="Times New Roman"/>
          <w:lang w:val="en-US"/>
        </w:rPr>
        <w:t>Mazaudier</w:t>
      </w:r>
      <w:proofErr w:type="spellEnd"/>
      <w:r w:rsidRPr="00C44137">
        <w:rPr>
          <w:rFonts w:ascii="Times New Roman" w:hAnsi="Times New Roman" w:cs="Times New Roman"/>
          <w:lang w:val="en-US"/>
        </w:rPr>
        <w:t xml:space="preserve">, C. Longitudinal Responses of the Equatorial/Low‐latitude Ionosphere over the Oceanic Regions to Geomagnetic Storms of May and September 2017. </w:t>
      </w:r>
      <w:r w:rsidRPr="00C44137">
        <w:rPr>
          <w:rFonts w:ascii="Times New Roman" w:hAnsi="Times New Roman" w:cs="Times New Roman"/>
          <w:i/>
          <w:iCs/>
          <w:lang w:val="en-US"/>
        </w:rPr>
        <w:t xml:space="preserve">J. </w:t>
      </w:r>
      <w:proofErr w:type="spellStart"/>
      <w:r w:rsidRPr="00C44137">
        <w:rPr>
          <w:rFonts w:ascii="Times New Roman" w:hAnsi="Times New Roman" w:cs="Times New Roman"/>
          <w:i/>
          <w:iCs/>
          <w:lang w:val="en-US"/>
        </w:rPr>
        <w:t>Geophys</w:t>
      </w:r>
      <w:proofErr w:type="spellEnd"/>
      <w:r w:rsidRPr="00C44137">
        <w:rPr>
          <w:rFonts w:ascii="Times New Roman" w:hAnsi="Times New Roman" w:cs="Times New Roman"/>
          <w:i/>
          <w:iCs/>
          <w:lang w:val="en-US"/>
        </w:rPr>
        <w:t>. Res. Space Phys.</w:t>
      </w:r>
      <w:r w:rsidRPr="00C44137">
        <w:rPr>
          <w:rFonts w:ascii="Times New Roman" w:hAnsi="Times New Roman" w:cs="Times New Roman"/>
          <w:lang w:val="en-US"/>
        </w:rPr>
        <w:t xml:space="preserve"> </w:t>
      </w:r>
      <w:r w:rsidRPr="00C44137">
        <w:rPr>
          <w:rFonts w:ascii="Times New Roman" w:hAnsi="Times New Roman" w:cs="Times New Roman"/>
          <w:b/>
          <w:bCs/>
          <w:lang w:val="en-US"/>
        </w:rPr>
        <w:t>2020</w:t>
      </w:r>
      <w:r w:rsidRPr="00C44137">
        <w:rPr>
          <w:rFonts w:ascii="Times New Roman" w:hAnsi="Times New Roman" w:cs="Times New Roman"/>
          <w:lang w:val="en-US"/>
        </w:rPr>
        <w:t xml:space="preserve">, </w:t>
      </w:r>
      <w:r w:rsidRPr="00C44137">
        <w:rPr>
          <w:rFonts w:ascii="Times New Roman" w:hAnsi="Times New Roman" w:cs="Times New Roman"/>
          <w:i/>
          <w:iCs/>
          <w:lang w:val="en-US"/>
        </w:rPr>
        <w:t>125</w:t>
      </w:r>
      <w:r w:rsidRPr="00C44137">
        <w:rPr>
          <w:rFonts w:ascii="Times New Roman" w:hAnsi="Times New Roman" w:cs="Times New Roman"/>
          <w:lang w:val="en-US"/>
        </w:rPr>
        <w:t xml:space="preserve"> (8), e2020JA027963.</w:t>
      </w:r>
    </w:p>
    <w:p w14:paraId="559FCAEA" w14:textId="77777777" w:rsidR="00A002FE" w:rsidRPr="00C44137"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(44)</w:t>
      </w:r>
      <w:r w:rsidRPr="00C44137">
        <w:rPr>
          <w:rFonts w:ascii="Times New Roman" w:hAnsi="Times New Roman" w:cs="Times New Roman"/>
          <w:lang w:val="en-US"/>
        </w:rPr>
        <w:tab/>
      </w:r>
      <w:proofErr w:type="spellStart"/>
      <w:r w:rsidRPr="00C44137">
        <w:rPr>
          <w:rFonts w:ascii="Times New Roman" w:hAnsi="Times New Roman" w:cs="Times New Roman"/>
          <w:lang w:val="en-US"/>
        </w:rPr>
        <w:t>Povero</w:t>
      </w:r>
      <w:proofErr w:type="spellEnd"/>
      <w:r w:rsidRPr="00C44137">
        <w:rPr>
          <w:rFonts w:ascii="Times New Roman" w:hAnsi="Times New Roman" w:cs="Times New Roman"/>
          <w:lang w:val="en-US"/>
        </w:rPr>
        <w:t xml:space="preserve">, G.; Alfonsi, L.; Spogli, L.; Di Mauro, D.; </w:t>
      </w:r>
      <w:proofErr w:type="spellStart"/>
      <w:r w:rsidRPr="00C44137">
        <w:rPr>
          <w:rFonts w:ascii="Times New Roman" w:hAnsi="Times New Roman" w:cs="Times New Roman"/>
          <w:lang w:val="en-US"/>
        </w:rPr>
        <w:t>Cesaroni</w:t>
      </w:r>
      <w:proofErr w:type="spellEnd"/>
      <w:r w:rsidRPr="00C44137">
        <w:rPr>
          <w:rFonts w:ascii="Times New Roman" w:hAnsi="Times New Roman" w:cs="Times New Roman"/>
          <w:lang w:val="en-US"/>
        </w:rPr>
        <w:t xml:space="preserve">, C.; Dovis, F.; Romero, R.; Abadi, P.; Le Huy, M.; La The, V. Ionosphere Monitoring in South East Asia in the ERICA Study. </w:t>
      </w:r>
      <w:proofErr w:type="spellStart"/>
      <w:r w:rsidRPr="00C44137">
        <w:rPr>
          <w:rFonts w:ascii="Times New Roman" w:hAnsi="Times New Roman" w:cs="Times New Roman"/>
          <w:i/>
          <w:iCs/>
          <w:lang w:val="en-US"/>
        </w:rPr>
        <w:t>Navig</w:t>
      </w:r>
      <w:proofErr w:type="spellEnd"/>
      <w:r w:rsidRPr="00C44137">
        <w:rPr>
          <w:rFonts w:ascii="Times New Roman" w:hAnsi="Times New Roman" w:cs="Times New Roman"/>
          <w:i/>
          <w:iCs/>
          <w:lang w:val="en-US"/>
        </w:rPr>
        <w:t xml:space="preserve">. J. Inst. </w:t>
      </w:r>
      <w:proofErr w:type="spellStart"/>
      <w:r w:rsidRPr="00C44137">
        <w:rPr>
          <w:rFonts w:ascii="Times New Roman" w:hAnsi="Times New Roman" w:cs="Times New Roman"/>
          <w:i/>
          <w:iCs/>
          <w:lang w:val="en-US"/>
        </w:rPr>
        <w:t>Navig</w:t>
      </w:r>
      <w:proofErr w:type="spellEnd"/>
      <w:r w:rsidRPr="00C44137">
        <w:rPr>
          <w:rFonts w:ascii="Times New Roman" w:hAnsi="Times New Roman" w:cs="Times New Roman"/>
          <w:i/>
          <w:iCs/>
          <w:lang w:val="en-US"/>
        </w:rPr>
        <w:t>.</w:t>
      </w:r>
      <w:r w:rsidRPr="00C44137">
        <w:rPr>
          <w:rFonts w:ascii="Times New Roman" w:hAnsi="Times New Roman" w:cs="Times New Roman"/>
          <w:lang w:val="en-US"/>
        </w:rPr>
        <w:t xml:space="preserve"> </w:t>
      </w:r>
      <w:r w:rsidRPr="00C44137">
        <w:rPr>
          <w:rFonts w:ascii="Times New Roman" w:hAnsi="Times New Roman" w:cs="Times New Roman"/>
          <w:b/>
          <w:bCs/>
          <w:lang w:val="en-US"/>
        </w:rPr>
        <w:t>2017</w:t>
      </w:r>
      <w:r w:rsidRPr="00C44137">
        <w:rPr>
          <w:rFonts w:ascii="Times New Roman" w:hAnsi="Times New Roman" w:cs="Times New Roman"/>
          <w:lang w:val="en-US"/>
        </w:rPr>
        <w:t xml:space="preserve">, </w:t>
      </w:r>
      <w:r w:rsidRPr="00C44137">
        <w:rPr>
          <w:rFonts w:ascii="Times New Roman" w:hAnsi="Times New Roman" w:cs="Times New Roman"/>
          <w:i/>
          <w:iCs/>
          <w:lang w:val="en-US"/>
        </w:rPr>
        <w:t>64</w:t>
      </w:r>
      <w:r w:rsidRPr="00C44137">
        <w:rPr>
          <w:rFonts w:ascii="Times New Roman" w:hAnsi="Times New Roman" w:cs="Times New Roman"/>
          <w:lang w:val="en-US"/>
        </w:rPr>
        <w:t xml:space="preserve"> (2), 273–287.</w:t>
      </w:r>
    </w:p>
    <w:p w14:paraId="6E385BE8" w14:textId="77777777" w:rsidR="00A002FE" w:rsidRPr="00AA3D76" w:rsidRDefault="00A002FE" w:rsidP="00A002FE">
      <w:pPr>
        <w:pStyle w:val="Bibliographie"/>
        <w:rPr>
          <w:rFonts w:ascii="Times New Roman" w:hAnsi="Times New Roman" w:cs="Times New Roman"/>
          <w:lang w:val="en-US"/>
        </w:rPr>
      </w:pPr>
      <w:r w:rsidRPr="00C44137">
        <w:rPr>
          <w:rFonts w:ascii="Times New Roman" w:hAnsi="Times New Roman" w:cs="Times New Roman"/>
          <w:lang w:val="en-US"/>
        </w:rPr>
        <w:t>(45)</w:t>
      </w:r>
      <w:r w:rsidRPr="00C44137">
        <w:rPr>
          <w:rFonts w:ascii="Times New Roman" w:hAnsi="Times New Roman" w:cs="Times New Roman"/>
          <w:lang w:val="en-US"/>
        </w:rPr>
        <w:tab/>
        <w:t xml:space="preserve">Tsunoda, R. T. Control of the Seasonal and Longitudinal Occurrence of Equatorial Scintillations by the Longitudinal Gradient in Integrated E Region Pedersen Conductivity. </w:t>
      </w:r>
      <w:r w:rsidRPr="00AA3D76">
        <w:rPr>
          <w:rFonts w:ascii="Times New Roman" w:hAnsi="Times New Roman" w:cs="Times New Roman"/>
          <w:i/>
          <w:iCs/>
          <w:lang w:val="en-US"/>
        </w:rPr>
        <w:t xml:space="preserve">J. </w:t>
      </w:r>
      <w:proofErr w:type="spellStart"/>
      <w:r w:rsidRPr="00AA3D76">
        <w:rPr>
          <w:rFonts w:ascii="Times New Roman" w:hAnsi="Times New Roman" w:cs="Times New Roman"/>
          <w:i/>
          <w:iCs/>
          <w:lang w:val="en-US"/>
        </w:rPr>
        <w:t>Geophys</w:t>
      </w:r>
      <w:proofErr w:type="spellEnd"/>
      <w:r w:rsidRPr="00AA3D76">
        <w:rPr>
          <w:rFonts w:ascii="Times New Roman" w:hAnsi="Times New Roman" w:cs="Times New Roman"/>
          <w:i/>
          <w:iCs/>
          <w:lang w:val="en-US"/>
        </w:rPr>
        <w:t>. Res. Space Phys.</w:t>
      </w:r>
      <w:r w:rsidRPr="00AA3D76">
        <w:rPr>
          <w:rFonts w:ascii="Times New Roman" w:hAnsi="Times New Roman" w:cs="Times New Roman"/>
          <w:lang w:val="en-US"/>
        </w:rPr>
        <w:t xml:space="preserve"> </w:t>
      </w:r>
      <w:r w:rsidRPr="00AA3D76">
        <w:rPr>
          <w:rFonts w:ascii="Times New Roman" w:hAnsi="Times New Roman" w:cs="Times New Roman"/>
          <w:b/>
          <w:bCs/>
          <w:lang w:val="en-US"/>
        </w:rPr>
        <w:t>1985</w:t>
      </w:r>
      <w:r w:rsidRPr="00AA3D76">
        <w:rPr>
          <w:rFonts w:ascii="Times New Roman" w:hAnsi="Times New Roman" w:cs="Times New Roman"/>
          <w:lang w:val="en-US"/>
        </w:rPr>
        <w:t xml:space="preserve">, </w:t>
      </w:r>
      <w:r w:rsidRPr="00AA3D76">
        <w:rPr>
          <w:rFonts w:ascii="Times New Roman" w:hAnsi="Times New Roman" w:cs="Times New Roman"/>
          <w:i/>
          <w:iCs/>
          <w:lang w:val="en-US"/>
        </w:rPr>
        <w:t>90</w:t>
      </w:r>
      <w:r w:rsidRPr="00AA3D76">
        <w:rPr>
          <w:rFonts w:ascii="Times New Roman" w:hAnsi="Times New Roman" w:cs="Times New Roman"/>
          <w:lang w:val="en-US"/>
        </w:rPr>
        <w:t xml:space="preserve"> (A1), 447–456.</w:t>
      </w:r>
    </w:p>
    <w:p w14:paraId="3146D9C1" w14:textId="35971FC6" w:rsidR="0053011C" w:rsidRPr="00485732" w:rsidRDefault="0053011C" w:rsidP="00485732">
      <w:pPr>
        <w:pStyle w:val="Bibliographie"/>
        <w:rPr>
          <w:rFonts w:ascii="Times New Roman" w:hAnsi="Times New Roman" w:cs="Times New Roman"/>
          <w:lang w:val="en-US"/>
        </w:rPr>
      </w:pPr>
      <w:r w:rsidRPr="007B3654">
        <w:rPr>
          <w:rFonts w:ascii="Times New Roman" w:hAnsi="Times New Roman" w:cs="Times New Roman"/>
          <w:lang w:val="en-GB"/>
        </w:rPr>
        <w:fldChar w:fldCharType="end"/>
      </w:r>
      <w:r w:rsidR="00AA3D76" w:rsidRPr="00485732">
        <w:rPr>
          <w:rFonts w:ascii="Times New Roman" w:hAnsi="Times New Roman" w:cs="Times New Roman"/>
          <w:lang w:val="en-US"/>
        </w:rPr>
        <w:t xml:space="preserve">(46) </w:t>
      </w:r>
      <w:r w:rsidR="00AA3D76" w:rsidRPr="00485732">
        <w:rPr>
          <w:rFonts w:ascii="Times New Roman" w:hAnsi="Times New Roman" w:cs="Times New Roman"/>
          <w:lang w:val="en-US"/>
        </w:rPr>
        <w:t>Kelley, M. C, The Earth’s Ionosphere, Plasma Physics and electrodynamics, Second Edition,</w:t>
      </w:r>
      <w:r w:rsidR="00AA3D76" w:rsidRPr="00485732">
        <w:rPr>
          <w:rFonts w:ascii="Times New Roman" w:hAnsi="Times New Roman" w:cs="Times New Roman"/>
          <w:lang w:val="en-US"/>
        </w:rPr>
        <w:t xml:space="preserve"> </w:t>
      </w:r>
      <w:r w:rsidR="00AA3D76" w:rsidRPr="00485732">
        <w:rPr>
          <w:rFonts w:ascii="Times New Roman" w:hAnsi="Times New Roman" w:cs="Times New Roman"/>
          <w:lang w:val="en-US"/>
        </w:rPr>
        <w:t>2009.</w:t>
      </w:r>
    </w:p>
    <w:sectPr w:rsidR="0053011C" w:rsidRPr="00485732">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1D6B7" w14:textId="77777777" w:rsidR="00216788" w:rsidRDefault="00216788" w:rsidP="00734847">
      <w:pPr>
        <w:spacing w:after="0" w:line="240" w:lineRule="auto"/>
      </w:pPr>
      <w:r>
        <w:separator/>
      </w:r>
    </w:p>
  </w:endnote>
  <w:endnote w:type="continuationSeparator" w:id="0">
    <w:p w14:paraId="232DD5EE" w14:textId="77777777" w:rsidR="00216788" w:rsidRDefault="00216788" w:rsidP="00734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59B6E" w14:textId="77777777" w:rsidR="00734847" w:rsidRDefault="0073484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B4DCB" w14:textId="77777777" w:rsidR="00734847" w:rsidRDefault="0073484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731D" w14:textId="77777777" w:rsidR="00734847" w:rsidRDefault="007348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0ACAD" w14:textId="77777777" w:rsidR="00216788" w:rsidRDefault="00216788" w:rsidP="00734847">
      <w:pPr>
        <w:spacing w:after="0" w:line="240" w:lineRule="auto"/>
      </w:pPr>
      <w:r>
        <w:separator/>
      </w:r>
    </w:p>
  </w:footnote>
  <w:footnote w:type="continuationSeparator" w:id="0">
    <w:p w14:paraId="1455201E" w14:textId="77777777" w:rsidR="00216788" w:rsidRDefault="00216788" w:rsidP="00734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69DA2" w14:textId="418F66BE" w:rsidR="00734847" w:rsidRDefault="00000000">
    <w:pPr>
      <w:pStyle w:val="En-tte"/>
    </w:pPr>
    <w:r>
      <w:rPr>
        <w:noProof/>
      </w:rPr>
      <w:pict w14:anchorId="424A9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0157"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E93FE" w14:textId="0660EF75" w:rsidR="00734847" w:rsidRDefault="00000000">
    <w:pPr>
      <w:pStyle w:val="En-tte"/>
    </w:pPr>
    <w:r>
      <w:rPr>
        <w:noProof/>
      </w:rPr>
      <w:pict w14:anchorId="2A5B2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0158"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DB313" w14:textId="3A0CCEE4" w:rsidR="00734847" w:rsidRDefault="00000000">
    <w:pPr>
      <w:pStyle w:val="En-tte"/>
    </w:pPr>
    <w:r>
      <w:rPr>
        <w:noProof/>
      </w:rPr>
      <w:pict w14:anchorId="5C015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0156"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94690"/>
    <w:multiLevelType w:val="multilevel"/>
    <w:tmpl w:val="5692A134"/>
    <w:lvl w:ilvl="0">
      <w:start w:val="4"/>
      <w:numFmt w:val="decimal"/>
      <w:lvlText w:val="%1."/>
      <w:lvlJc w:val="left"/>
      <w:pPr>
        <w:ind w:left="360" w:hanging="360"/>
      </w:pPr>
    </w:lvl>
    <w:lvl w:ilvl="1">
      <w:start w:val="1"/>
      <w:numFmt w:val="decimal"/>
      <w:lvlText w:val="%1.%2."/>
      <w:lvlJc w:val="left"/>
      <w:pPr>
        <w:ind w:left="720" w:hanging="360"/>
      </w:pPr>
      <w:rPr>
        <w:b/>
        <w:bCs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7CF5026"/>
    <w:multiLevelType w:val="hybridMultilevel"/>
    <w:tmpl w:val="EDEE67C0"/>
    <w:lvl w:ilvl="0" w:tplc="95A07E9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DA7159"/>
    <w:multiLevelType w:val="hybridMultilevel"/>
    <w:tmpl w:val="7CA8C7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0C12C4"/>
    <w:multiLevelType w:val="hybridMultilevel"/>
    <w:tmpl w:val="54D2597E"/>
    <w:lvl w:ilvl="0" w:tplc="FD88D398">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B25AF2"/>
    <w:multiLevelType w:val="hybridMultilevel"/>
    <w:tmpl w:val="24485D8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2FFA3FBA"/>
    <w:multiLevelType w:val="hybridMultilevel"/>
    <w:tmpl w:val="03A05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45B3249"/>
    <w:multiLevelType w:val="multilevel"/>
    <w:tmpl w:val="9A681F5A"/>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3A2D078F"/>
    <w:multiLevelType w:val="hybridMultilevel"/>
    <w:tmpl w:val="1CB24FA0"/>
    <w:lvl w:ilvl="0" w:tplc="0E764BAE">
      <w:start w:val="1"/>
      <w:numFmt w:val="bullet"/>
      <w:lvlText w:val=""/>
      <w:lvlJc w:val="left"/>
      <w:pPr>
        <w:ind w:left="72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426C6F74"/>
    <w:multiLevelType w:val="hybridMultilevel"/>
    <w:tmpl w:val="0EF07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DC685E"/>
    <w:multiLevelType w:val="multilevel"/>
    <w:tmpl w:val="75129AA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6F7E0ADC"/>
    <w:multiLevelType w:val="hybridMultilevel"/>
    <w:tmpl w:val="FAA88810"/>
    <w:lvl w:ilvl="0" w:tplc="752EEE0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754951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7249593">
    <w:abstractNumId w:val="7"/>
  </w:num>
  <w:num w:numId="3" w16cid:durableId="1879658957">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5550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5916854">
    <w:abstractNumId w:val="4"/>
  </w:num>
  <w:num w:numId="6" w16cid:durableId="1410539052">
    <w:abstractNumId w:val="8"/>
  </w:num>
  <w:num w:numId="7" w16cid:durableId="228073625">
    <w:abstractNumId w:val="6"/>
  </w:num>
  <w:num w:numId="8" w16cid:durableId="945501935">
    <w:abstractNumId w:val="1"/>
  </w:num>
  <w:num w:numId="9" w16cid:durableId="1074358063">
    <w:abstractNumId w:val="3"/>
  </w:num>
  <w:num w:numId="10" w16cid:durableId="1253469929">
    <w:abstractNumId w:val="5"/>
  </w:num>
  <w:num w:numId="11" w16cid:durableId="677199727">
    <w:abstractNumId w:val="2"/>
  </w:num>
  <w:num w:numId="12" w16cid:durableId="16246564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11C"/>
    <w:rsid w:val="00030F6A"/>
    <w:rsid w:val="0003238E"/>
    <w:rsid w:val="00045ED4"/>
    <w:rsid w:val="000724F5"/>
    <w:rsid w:val="00073811"/>
    <w:rsid w:val="0008416B"/>
    <w:rsid w:val="000A13B9"/>
    <w:rsid w:val="000B540F"/>
    <w:rsid w:val="000E39EC"/>
    <w:rsid w:val="00133778"/>
    <w:rsid w:val="00173873"/>
    <w:rsid w:val="00175EBA"/>
    <w:rsid w:val="0018786F"/>
    <w:rsid w:val="00191928"/>
    <w:rsid w:val="001A0C52"/>
    <w:rsid w:val="001C79B9"/>
    <w:rsid w:val="002058B5"/>
    <w:rsid w:val="00216788"/>
    <w:rsid w:val="00251BE3"/>
    <w:rsid w:val="002A501A"/>
    <w:rsid w:val="002D0B04"/>
    <w:rsid w:val="002F16FE"/>
    <w:rsid w:val="002F7073"/>
    <w:rsid w:val="0032393E"/>
    <w:rsid w:val="00323C05"/>
    <w:rsid w:val="00330BB8"/>
    <w:rsid w:val="003605B5"/>
    <w:rsid w:val="00373801"/>
    <w:rsid w:val="00373D86"/>
    <w:rsid w:val="00375230"/>
    <w:rsid w:val="003E05C2"/>
    <w:rsid w:val="003F2BA0"/>
    <w:rsid w:val="0044300C"/>
    <w:rsid w:val="00484375"/>
    <w:rsid w:val="00485732"/>
    <w:rsid w:val="00496BE5"/>
    <w:rsid w:val="004B4681"/>
    <w:rsid w:val="00500FC5"/>
    <w:rsid w:val="0052654A"/>
    <w:rsid w:val="005271C0"/>
    <w:rsid w:val="0053011C"/>
    <w:rsid w:val="005542B2"/>
    <w:rsid w:val="00562B7E"/>
    <w:rsid w:val="00572F43"/>
    <w:rsid w:val="005A7541"/>
    <w:rsid w:val="005C5F91"/>
    <w:rsid w:val="005D6C75"/>
    <w:rsid w:val="005D7AEB"/>
    <w:rsid w:val="005E5BFE"/>
    <w:rsid w:val="00651D19"/>
    <w:rsid w:val="006760BB"/>
    <w:rsid w:val="006A22A9"/>
    <w:rsid w:val="006F391C"/>
    <w:rsid w:val="00734847"/>
    <w:rsid w:val="00745899"/>
    <w:rsid w:val="007B3654"/>
    <w:rsid w:val="008376A8"/>
    <w:rsid w:val="008521EE"/>
    <w:rsid w:val="008758D6"/>
    <w:rsid w:val="008A56E0"/>
    <w:rsid w:val="008B76CF"/>
    <w:rsid w:val="008C1CBF"/>
    <w:rsid w:val="00905499"/>
    <w:rsid w:val="00924CCD"/>
    <w:rsid w:val="009319FA"/>
    <w:rsid w:val="00934082"/>
    <w:rsid w:val="00964F7A"/>
    <w:rsid w:val="00967181"/>
    <w:rsid w:val="009800BD"/>
    <w:rsid w:val="00991509"/>
    <w:rsid w:val="009A384C"/>
    <w:rsid w:val="009C4147"/>
    <w:rsid w:val="009D644E"/>
    <w:rsid w:val="009F2118"/>
    <w:rsid w:val="00A002FE"/>
    <w:rsid w:val="00A006CA"/>
    <w:rsid w:val="00A0526E"/>
    <w:rsid w:val="00A07778"/>
    <w:rsid w:val="00A50A4F"/>
    <w:rsid w:val="00A52D42"/>
    <w:rsid w:val="00A668F7"/>
    <w:rsid w:val="00A9284F"/>
    <w:rsid w:val="00A94D86"/>
    <w:rsid w:val="00AA3D76"/>
    <w:rsid w:val="00AE07B8"/>
    <w:rsid w:val="00AF6766"/>
    <w:rsid w:val="00B83ADD"/>
    <w:rsid w:val="00B848AC"/>
    <w:rsid w:val="00BF2729"/>
    <w:rsid w:val="00BF76C8"/>
    <w:rsid w:val="00C04B29"/>
    <w:rsid w:val="00C44137"/>
    <w:rsid w:val="00CA448E"/>
    <w:rsid w:val="00CE2AED"/>
    <w:rsid w:val="00D247A8"/>
    <w:rsid w:val="00D26E5E"/>
    <w:rsid w:val="00D80015"/>
    <w:rsid w:val="00D80969"/>
    <w:rsid w:val="00DE6F09"/>
    <w:rsid w:val="00DF0A78"/>
    <w:rsid w:val="00E1401F"/>
    <w:rsid w:val="00E17B31"/>
    <w:rsid w:val="00E314BD"/>
    <w:rsid w:val="00E6184C"/>
    <w:rsid w:val="00E875CB"/>
    <w:rsid w:val="00EC5DA2"/>
    <w:rsid w:val="00EC7704"/>
    <w:rsid w:val="00ED2B96"/>
    <w:rsid w:val="00EE7A95"/>
    <w:rsid w:val="00F00974"/>
    <w:rsid w:val="00F1588B"/>
    <w:rsid w:val="00F37C44"/>
    <w:rsid w:val="00F448B1"/>
    <w:rsid w:val="00F47FC4"/>
    <w:rsid w:val="00F53680"/>
    <w:rsid w:val="00F53C2F"/>
    <w:rsid w:val="00F7402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E06B2"/>
  <w15:chartTrackingRefBased/>
  <w15:docId w15:val="{C78711B6-FAD7-4238-9814-58407D1B8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83ADD"/>
    <w:pPr>
      <w:keepNext/>
      <w:keepLines/>
      <w:spacing w:before="360" w:after="80"/>
      <w:outlineLvl w:val="0"/>
    </w:pPr>
    <w:rPr>
      <w:rFonts w:asciiTheme="majorBidi" w:eastAsiaTheme="majorEastAsia" w:hAnsiTheme="majorBidi" w:cstheme="majorBidi"/>
      <w:b/>
      <w:color w:val="000000" w:themeColor="text1"/>
      <w:sz w:val="28"/>
      <w:szCs w:val="40"/>
    </w:rPr>
  </w:style>
  <w:style w:type="paragraph" w:styleId="Titre2">
    <w:name w:val="heading 2"/>
    <w:basedOn w:val="Normal"/>
    <w:next w:val="Normal"/>
    <w:link w:val="Titre2Car"/>
    <w:uiPriority w:val="9"/>
    <w:unhideWhenUsed/>
    <w:qFormat/>
    <w:rsid w:val="00B83ADD"/>
    <w:pPr>
      <w:keepNext/>
      <w:keepLines/>
      <w:spacing w:before="160" w:after="80"/>
      <w:outlineLvl w:val="1"/>
    </w:pPr>
    <w:rPr>
      <w:rFonts w:asciiTheme="majorBidi" w:eastAsiaTheme="majorEastAsia" w:hAnsiTheme="majorBidi" w:cstheme="majorBidi"/>
      <w:b/>
      <w:color w:val="000000" w:themeColor="text1"/>
      <w:szCs w:val="32"/>
    </w:rPr>
  </w:style>
  <w:style w:type="paragraph" w:styleId="Titre3">
    <w:name w:val="heading 3"/>
    <w:basedOn w:val="Normal"/>
    <w:next w:val="Normal"/>
    <w:link w:val="Titre3Car"/>
    <w:uiPriority w:val="9"/>
    <w:unhideWhenUsed/>
    <w:qFormat/>
    <w:rsid w:val="00EE7A95"/>
    <w:pPr>
      <w:keepNext/>
      <w:keepLines/>
      <w:spacing w:before="160" w:after="80"/>
      <w:outlineLvl w:val="2"/>
    </w:pPr>
    <w:rPr>
      <w:rFonts w:asciiTheme="majorBidi" w:eastAsiaTheme="majorEastAsia" w:hAnsiTheme="majorBidi" w:cstheme="majorBidi"/>
      <w:b/>
      <w:color w:val="000000" w:themeColor="text1"/>
      <w:szCs w:val="28"/>
    </w:rPr>
  </w:style>
  <w:style w:type="paragraph" w:styleId="Titre4">
    <w:name w:val="heading 4"/>
    <w:basedOn w:val="Normal"/>
    <w:next w:val="Normal"/>
    <w:link w:val="Titre4Car"/>
    <w:uiPriority w:val="9"/>
    <w:semiHidden/>
    <w:unhideWhenUsed/>
    <w:qFormat/>
    <w:rsid w:val="0053011C"/>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3011C"/>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3011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3011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3011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3011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3ADD"/>
    <w:rPr>
      <w:rFonts w:asciiTheme="majorBidi" w:eastAsiaTheme="majorEastAsia" w:hAnsiTheme="majorBidi" w:cstheme="majorBidi"/>
      <w:b/>
      <w:color w:val="000000" w:themeColor="text1"/>
      <w:sz w:val="28"/>
      <w:szCs w:val="40"/>
    </w:rPr>
  </w:style>
  <w:style w:type="character" w:customStyle="1" w:styleId="Titre2Car">
    <w:name w:val="Titre 2 Car"/>
    <w:basedOn w:val="Policepardfaut"/>
    <w:link w:val="Titre2"/>
    <w:uiPriority w:val="9"/>
    <w:rsid w:val="00B83ADD"/>
    <w:rPr>
      <w:rFonts w:asciiTheme="majorBidi" w:eastAsiaTheme="majorEastAsia" w:hAnsiTheme="majorBidi" w:cstheme="majorBidi"/>
      <w:b/>
      <w:color w:val="000000" w:themeColor="text1"/>
      <w:szCs w:val="32"/>
    </w:rPr>
  </w:style>
  <w:style w:type="character" w:customStyle="1" w:styleId="Titre3Car">
    <w:name w:val="Titre 3 Car"/>
    <w:basedOn w:val="Policepardfaut"/>
    <w:link w:val="Titre3"/>
    <w:uiPriority w:val="9"/>
    <w:rsid w:val="00EE7A95"/>
    <w:rPr>
      <w:rFonts w:asciiTheme="majorBidi" w:eastAsiaTheme="majorEastAsia" w:hAnsiTheme="majorBidi" w:cstheme="majorBidi"/>
      <w:b/>
      <w:color w:val="000000" w:themeColor="text1"/>
      <w:szCs w:val="28"/>
    </w:rPr>
  </w:style>
  <w:style w:type="character" w:customStyle="1" w:styleId="Titre4Car">
    <w:name w:val="Titre 4 Car"/>
    <w:basedOn w:val="Policepardfaut"/>
    <w:link w:val="Titre4"/>
    <w:uiPriority w:val="9"/>
    <w:semiHidden/>
    <w:rsid w:val="0053011C"/>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3011C"/>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3011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3011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3011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3011C"/>
    <w:rPr>
      <w:rFonts w:eastAsiaTheme="majorEastAsia" w:cstheme="majorBidi"/>
      <w:color w:val="272727" w:themeColor="text1" w:themeTint="D8"/>
    </w:rPr>
  </w:style>
  <w:style w:type="paragraph" w:styleId="Titre">
    <w:name w:val="Title"/>
    <w:basedOn w:val="Normal"/>
    <w:next w:val="Normal"/>
    <w:link w:val="TitreCar"/>
    <w:uiPriority w:val="10"/>
    <w:qFormat/>
    <w:rsid w:val="005301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3011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3011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3011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3011C"/>
    <w:pPr>
      <w:spacing w:before="160"/>
      <w:jc w:val="center"/>
    </w:pPr>
    <w:rPr>
      <w:i/>
      <w:iCs/>
      <w:color w:val="404040" w:themeColor="text1" w:themeTint="BF"/>
    </w:rPr>
  </w:style>
  <w:style w:type="character" w:customStyle="1" w:styleId="CitationCar">
    <w:name w:val="Citation Car"/>
    <w:basedOn w:val="Policepardfaut"/>
    <w:link w:val="Citation"/>
    <w:uiPriority w:val="29"/>
    <w:rsid w:val="0053011C"/>
    <w:rPr>
      <w:i/>
      <w:iCs/>
      <w:color w:val="404040" w:themeColor="text1" w:themeTint="BF"/>
    </w:rPr>
  </w:style>
  <w:style w:type="paragraph" w:styleId="Paragraphedeliste">
    <w:name w:val="List Paragraph"/>
    <w:basedOn w:val="Normal"/>
    <w:uiPriority w:val="34"/>
    <w:qFormat/>
    <w:rsid w:val="0053011C"/>
    <w:pPr>
      <w:ind w:left="720"/>
      <w:contextualSpacing/>
    </w:pPr>
  </w:style>
  <w:style w:type="character" w:styleId="Accentuationintense">
    <w:name w:val="Intense Emphasis"/>
    <w:basedOn w:val="Policepardfaut"/>
    <w:uiPriority w:val="21"/>
    <w:qFormat/>
    <w:rsid w:val="0053011C"/>
    <w:rPr>
      <w:i/>
      <w:iCs/>
      <w:color w:val="2F5496" w:themeColor="accent1" w:themeShade="BF"/>
    </w:rPr>
  </w:style>
  <w:style w:type="paragraph" w:styleId="Citationintense">
    <w:name w:val="Intense Quote"/>
    <w:basedOn w:val="Normal"/>
    <w:next w:val="Normal"/>
    <w:link w:val="CitationintenseCar"/>
    <w:uiPriority w:val="30"/>
    <w:qFormat/>
    <w:rsid w:val="005301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3011C"/>
    <w:rPr>
      <w:i/>
      <w:iCs/>
      <w:color w:val="2F5496" w:themeColor="accent1" w:themeShade="BF"/>
    </w:rPr>
  </w:style>
  <w:style w:type="character" w:styleId="Rfrenceintense">
    <w:name w:val="Intense Reference"/>
    <w:basedOn w:val="Policepardfaut"/>
    <w:uiPriority w:val="32"/>
    <w:qFormat/>
    <w:rsid w:val="0053011C"/>
    <w:rPr>
      <w:b/>
      <w:bCs/>
      <w:smallCaps/>
      <w:color w:val="2F5496" w:themeColor="accent1" w:themeShade="BF"/>
      <w:spacing w:val="5"/>
    </w:rPr>
  </w:style>
  <w:style w:type="table" w:styleId="Grilledutableau">
    <w:name w:val="Table Grid"/>
    <w:basedOn w:val="TableauNormal"/>
    <w:uiPriority w:val="39"/>
    <w:rsid w:val="00530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3011C"/>
    <w:rPr>
      <w:color w:val="0000FF"/>
      <w:u w:val="single"/>
    </w:rPr>
  </w:style>
  <w:style w:type="character" w:styleId="Mentionnonrsolue">
    <w:name w:val="Unresolved Mention"/>
    <w:basedOn w:val="Policepardfaut"/>
    <w:uiPriority w:val="99"/>
    <w:semiHidden/>
    <w:unhideWhenUsed/>
    <w:rsid w:val="009F2118"/>
    <w:rPr>
      <w:color w:val="605E5C"/>
      <w:shd w:val="clear" w:color="auto" w:fill="E1DFDD"/>
    </w:rPr>
  </w:style>
  <w:style w:type="paragraph" w:styleId="Bibliographie">
    <w:name w:val="Bibliography"/>
    <w:basedOn w:val="Normal"/>
    <w:next w:val="Normal"/>
    <w:uiPriority w:val="37"/>
    <w:unhideWhenUsed/>
    <w:rsid w:val="00D80015"/>
    <w:pPr>
      <w:tabs>
        <w:tab w:val="left" w:pos="504"/>
      </w:tabs>
      <w:spacing w:after="0" w:line="240" w:lineRule="auto"/>
      <w:ind w:left="504" w:hanging="504"/>
    </w:pPr>
  </w:style>
  <w:style w:type="paragraph" w:styleId="En-tte">
    <w:name w:val="header"/>
    <w:basedOn w:val="Normal"/>
    <w:link w:val="En-tteCar"/>
    <w:uiPriority w:val="99"/>
    <w:unhideWhenUsed/>
    <w:rsid w:val="00734847"/>
    <w:pPr>
      <w:tabs>
        <w:tab w:val="center" w:pos="4680"/>
        <w:tab w:val="right" w:pos="9360"/>
      </w:tabs>
      <w:spacing w:after="0" w:line="240" w:lineRule="auto"/>
    </w:pPr>
  </w:style>
  <w:style w:type="character" w:customStyle="1" w:styleId="En-tteCar">
    <w:name w:val="En-tête Car"/>
    <w:basedOn w:val="Policepardfaut"/>
    <w:link w:val="En-tte"/>
    <w:uiPriority w:val="99"/>
    <w:rsid w:val="00734847"/>
  </w:style>
  <w:style w:type="paragraph" w:styleId="Pieddepage">
    <w:name w:val="footer"/>
    <w:basedOn w:val="Normal"/>
    <w:link w:val="PieddepageCar"/>
    <w:uiPriority w:val="99"/>
    <w:unhideWhenUsed/>
    <w:rsid w:val="0073484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34847"/>
  </w:style>
  <w:style w:type="character" w:styleId="Textedelespacerserv">
    <w:name w:val="Placeholder Text"/>
    <w:basedOn w:val="Policepardfaut"/>
    <w:uiPriority w:val="99"/>
    <w:semiHidden/>
    <w:rsid w:val="00A52D4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90170">
      <w:bodyDiv w:val="1"/>
      <w:marLeft w:val="0"/>
      <w:marRight w:val="0"/>
      <w:marTop w:val="0"/>
      <w:marBottom w:val="0"/>
      <w:divBdr>
        <w:top w:val="none" w:sz="0" w:space="0" w:color="auto"/>
        <w:left w:val="none" w:sz="0" w:space="0" w:color="auto"/>
        <w:bottom w:val="none" w:sz="0" w:space="0" w:color="auto"/>
        <w:right w:val="none" w:sz="0" w:space="0" w:color="auto"/>
      </w:divBdr>
    </w:div>
    <w:div w:id="1236093113">
      <w:bodyDiv w:val="1"/>
      <w:marLeft w:val="0"/>
      <w:marRight w:val="0"/>
      <w:marTop w:val="0"/>
      <w:marBottom w:val="0"/>
      <w:divBdr>
        <w:top w:val="none" w:sz="0" w:space="0" w:color="auto"/>
        <w:left w:val="none" w:sz="0" w:space="0" w:color="auto"/>
        <w:bottom w:val="none" w:sz="0" w:space="0" w:color="auto"/>
        <w:right w:val="none" w:sz="0" w:space="0" w:color="auto"/>
      </w:divBdr>
    </w:div>
    <w:div w:id="209473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Kel89</b:Tag>
    <b:SourceType>JournalArticle</b:SourceType>
    <b:Guid>{DF84A90E-89EA-4689-985A-CC80909BE9F8}</b:Guid>
    <b:Title>The Earth’s Ionosphere, Plasma Physics and electrodynamics</b:Title>
    <b:Year>1989</b:Year>
    <b:Author>
      <b:Author>
        <b:NameList>
          <b:Person>
            <b:Last>Kelley</b:Last>
            <b:First>M.</b:First>
            <b:Middle>C,</b:Middle>
          </b:Person>
        </b:NameList>
      </b:Author>
    </b:Author>
    <b:RefOrder>1</b:RefOrder>
  </b:Source>
</b:Sources>
</file>

<file path=customXml/itemProps1.xml><?xml version="1.0" encoding="utf-8"?>
<ds:datastoreItem xmlns:ds="http://schemas.openxmlformats.org/officeDocument/2006/customXml" ds:itemID="{19522099-99E7-4FC4-AF19-610EEBD4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13</Pages>
  <Words>11043</Words>
  <Characters>60740</Characters>
  <Application>Microsoft Office Word</Application>
  <DocSecurity>0</DocSecurity>
  <Lines>506</Lines>
  <Paragraphs>143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Sibri Alphonse SANDWIDI</cp:lastModifiedBy>
  <cp:revision>24</cp:revision>
  <dcterms:created xsi:type="dcterms:W3CDTF">2025-06-18T10:10:00Z</dcterms:created>
  <dcterms:modified xsi:type="dcterms:W3CDTF">2025-06-18T15:32:00Z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id="7EmFxWvU"/&gt;&lt;style id="http://www.zotero.org/styles/american-chemical-society"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value="true"/&gt;&lt;/prefs&gt;&lt;/data&gt;</vt:lpwstr>
  </property>
</Properties>
</file>