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C69EC" w14:textId="77777777" w:rsidR="00607B22" w:rsidRDefault="00607B22" w:rsidP="00607B22">
      <w:pPr>
        <w:spacing w:after="0"/>
        <w:jc w:val="center"/>
        <w:rPr>
          <w:rFonts w:ascii="Times New Roman" w:hAnsi="Times New Roman" w:cs="Times New Roman"/>
          <w:b/>
          <w:bCs/>
          <w:sz w:val="24"/>
          <w:szCs w:val="24"/>
        </w:rPr>
      </w:pPr>
      <w:r>
        <w:rPr>
          <w:rFonts w:ascii="Times New Roman" w:hAnsi="Times New Roman" w:cs="Times New Roman"/>
          <w:b/>
          <w:bCs/>
          <w:sz w:val="24"/>
          <w:szCs w:val="24"/>
        </w:rPr>
        <w:t>Effects of alternate furrow irrigation with different irrigation schedule on Onion yield and water use efficiency i</w:t>
      </w:r>
      <w:r w:rsidRPr="00C55C2A">
        <w:rPr>
          <w:rFonts w:ascii="Times New Roman" w:hAnsi="Times New Roman" w:cs="Times New Roman"/>
          <w:b/>
          <w:bCs/>
          <w:sz w:val="24"/>
          <w:szCs w:val="24"/>
        </w:rPr>
        <w:t xml:space="preserve">n </w:t>
      </w:r>
      <w:proofErr w:type="spellStart"/>
      <w:r w:rsidRPr="00C55C2A">
        <w:rPr>
          <w:rFonts w:ascii="Times New Roman" w:hAnsi="Times New Roman" w:cs="Times New Roman"/>
          <w:b/>
          <w:bCs/>
          <w:sz w:val="24"/>
          <w:szCs w:val="24"/>
        </w:rPr>
        <w:t>Halaba</w:t>
      </w:r>
      <w:proofErr w:type="spellEnd"/>
      <w:r w:rsidRPr="00C55C2A">
        <w:rPr>
          <w:rFonts w:ascii="Times New Roman" w:hAnsi="Times New Roman" w:cs="Times New Roman"/>
          <w:b/>
          <w:bCs/>
          <w:sz w:val="24"/>
          <w:szCs w:val="24"/>
        </w:rPr>
        <w:t xml:space="preserve"> Zone, Ethiopia</w:t>
      </w:r>
    </w:p>
    <w:p w14:paraId="4176F617" w14:textId="77777777" w:rsidR="006156D6" w:rsidRDefault="006156D6" w:rsidP="00607B22">
      <w:pPr>
        <w:spacing w:after="0"/>
        <w:jc w:val="center"/>
        <w:rPr>
          <w:rFonts w:ascii="Times New Roman" w:hAnsi="Times New Roman" w:cs="Times New Roman"/>
          <w:b/>
          <w:bCs/>
          <w:sz w:val="24"/>
          <w:szCs w:val="24"/>
        </w:rPr>
      </w:pPr>
    </w:p>
    <w:p w14:paraId="54F38F56" w14:textId="77777777" w:rsidR="00A74FFB" w:rsidRPr="00A74FFB" w:rsidRDefault="00A74FFB" w:rsidP="00A74FFB">
      <w:pPr>
        <w:spacing w:before="100" w:beforeAutospacing="1" w:after="100" w:afterAutospacing="1" w:line="240" w:lineRule="auto"/>
        <w:outlineLvl w:val="2"/>
        <w:rPr>
          <w:rFonts w:ascii="Times New Roman" w:eastAsia="Times New Roman" w:hAnsi="Times New Roman" w:cs="Times New Roman"/>
          <w:b/>
          <w:bCs/>
          <w:sz w:val="27"/>
          <w:szCs w:val="27"/>
        </w:rPr>
      </w:pPr>
      <w:r w:rsidRPr="00A74FFB">
        <w:rPr>
          <w:rFonts w:ascii="Times New Roman" w:eastAsia="Times New Roman" w:hAnsi="Times New Roman" w:cs="Times New Roman"/>
          <w:b/>
          <w:bCs/>
          <w:sz w:val="27"/>
          <w:szCs w:val="27"/>
        </w:rPr>
        <w:t>Abstract</w:t>
      </w:r>
    </w:p>
    <w:p w14:paraId="1ECEC6A3" w14:textId="77777777" w:rsidR="00A74FFB" w:rsidRDefault="002212F1" w:rsidP="00A74FFB">
      <w:pPr>
        <w:spacing w:before="100" w:beforeAutospacing="1" w:after="100" w:afterAutospacing="1" w:line="240" w:lineRule="auto"/>
        <w:jc w:val="both"/>
        <w:rPr>
          <w:rFonts w:ascii="Times New Roman" w:eastAsia="Times New Roman" w:hAnsi="Times New Roman" w:cs="Times New Roman"/>
          <w:sz w:val="24"/>
          <w:szCs w:val="24"/>
        </w:rPr>
      </w:pPr>
      <w:r w:rsidRPr="002212F1">
        <w:rPr>
          <w:rFonts w:ascii="Times New Roman" w:eastAsia="Times New Roman" w:hAnsi="Times New Roman" w:cs="Times New Roman"/>
          <w:sz w:val="24"/>
          <w:szCs w:val="24"/>
        </w:rPr>
        <w:t xml:space="preserve">Efficient water use in agriculture is crucial in arid and semi-arid regions like the </w:t>
      </w:r>
      <w:proofErr w:type="spellStart"/>
      <w:r w:rsidRPr="002212F1">
        <w:rPr>
          <w:rFonts w:ascii="Times New Roman" w:eastAsia="Times New Roman" w:hAnsi="Times New Roman" w:cs="Times New Roman"/>
          <w:sz w:val="24"/>
          <w:szCs w:val="24"/>
        </w:rPr>
        <w:t>Halaba</w:t>
      </w:r>
      <w:proofErr w:type="spellEnd"/>
      <w:r w:rsidRPr="002212F1">
        <w:rPr>
          <w:rFonts w:ascii="Times New Roman" w:eastAsia="Times New Roman" w:hAnsi="Times New Roman" w:cs="Times New Roman"/>
          <w:sz w:val="24"/>
          <w:szCs w:val="24"/>
        </w:rPr>
        <w:t xml:space="preserve"> Zone of Ethiopia, where water scarcity poses a major limitation to crop production. Onion (Allium cepa L.), a high-value and water-demanding crop, requires optimized irrigation strategies to ensure sustainable productivity. </w:t>
      </w:r>
      <w:r w:rsidR="004827EC" w:rsidRPr="004827EC">
        <w:rPr>
          <w:rFonts w:ascii="Times New Roman" w:eastAsia="Times New Roman" w:hAnsi="Times New Roman" w:cs="Times New Roman"/>
          <w:sz w:val="24"/>
          <w:szCs w:val="24"/>
        </w:rPr>
        <w:t xml:space="preserve">A Randomized Complete Block Design (RCBD) was used to account for variability within the experimental field and ensure reliable comparison of the effects of alternate furrow irrigation with different irrigation schedules on onion yield and water use efficiency. </w:t>
      </w:r>
      <w:r w:rsidR="00A74FFB" w:rsidRPr="00A74FFB">
        <w:rPr>
          <w:rFonts w:ascii="Times New Roman" w:eastAsia="Times New Roman" w:hAnsi="Times New Roman" w:cs="Times New Roman"/>
          <w:sz w:val="24"/>
          <w:szCs w:val="24"/>
        </w:rPr>
        <w:t xml:space="preserve">This study evaluated the effects of alternate furrow irrigation at different moisture application depths (MAD) on crop performance parameters, including plant height (PH), bulb weight (BW), bulb diameter (BD), and total yield (TY). </w:t>
      </w:r>
      <w:r w:rsidR="004A34E8" w:rsidRPr="004A34E8">
        <w:rPr>
          <w:rFonts w:ascii="Times New Roman" w:eastAsia="Times New Roman" w:hAnsi="Times New Roman" w:cs="Times New Roman"/>
          <w:sz w:val="24"/>
          <w:szCs w:val="24"/>
        </w:rPr>
        <w:t xml:space="preserve">The collected data were statistically analyzed using R software, which facilitated analysis of variance (ANOVA) to determine the significance of treatment effects on onion yield and water use efficiency. Post hoc tests, such as Tukey’s HSD, were also conducted in R to compare mean differences among treatments. </w:t>
      </w:r>
      <w:r w:rsidR="00A74FFB" w:rsidRPr="00A74FFB">
        <w:rPr>
          <w:rFonts w:ascii="Times New Roman" w:eastAsia="Times New Roman" w:hAnsi="Times New Roman" w:cs="Times New Roman"/>
          <w:sz w:val="24"/>
          <w:szCs w:val="24"/>
        </w:rPr>
        <w:t>Four irrigation treatments were tested: 75%, 100%, and 125% MAD under alternate furrow irrigation, and the conventional farmer practice (FP). The highest total yield (17174.2 kg/ha) was obtained from alternate furrow irrigation with 75% MAD, significantly outperforming the other treatments. Though not statistically significant, plant height and bulb size were also favorable under this treatment. The findings suggest that alternate furrow irrigation with 75% MAD is a viable strategy for improving yield while potentially conserving water.</w:t>
      </w:r>
    </w:p>
    <w:p w14:paraId="7DA7205F" w14:textId="77777777" w:rsidR="004A34E8" w:rsidRPr="004A34E8" w:rsidRDefault="004A34E8" w:rsidP="00A74FFB">
      <w:pPr>
        <w:spacing w:before="100" w:beforeAutospacing="1" w:after="100" w:afterAutospacing="1" w:line="240" w:lineRule="auto"/>
        <w:jc w:val="both"/>
        <w:rPr>
          <w:rFonts w:ascii="Times New Roman" w:eastAsia="Times New Roman" w:hAnsi="Times New Roman" w:cs="Times New Roman"/>
          <w:i/>
          <w:sz w:val="24"/>
          <w:szCs w:val="24"/>
        </w:rPr>
      </w:pPr>
      <w:r w:rsidRPr="004A34E8">
        <w:rPr>
          <w:rStyle w:val="a3"/>
          <w:rFonts w:ascii="Times New Roman" w:hAnsi="Times New Roman" w:cs="Times New Roman"/>
        </w:rPr>
        <w:t>Keywords:</w:t>
      </w:r>
      <w:r w:rsidRPr="004A34E8">
        <w:rPr>
          <w:rFonts w:ascii="Times New Roman" w:hAnsi="Times New Roman" w:cs="Times New Roman"/>
        </w:rPr>
        <w:t xml:space="preserve"> </w:t>
      </w:r>
      <w:r w:rsidRPr="004A34E8">
        <w:rPr>
          <w:rFonts w:ascii="Times New Roman" w:hAnsi="Times New Roman" w:cs="Times New Roman"/>
          <w:i/>
        </w:rPr>
        <w:t>Alternate Furrow Irrigation, Moisture Application Depth (MAD), Onion Yield, Water Use Efficiency</w:t>
      </w:r>
    </w:p>
    <w:p w14:paraId="0F91CF74" w14:textId="77777777" w:rsidR="001427F8" w:rsidRPr="001427F8" w:rsidRDefault="001427F8" w:rsidP="00A74FFB">
      <w:pPr>
        <w:spacing w:before="100" w:beforeAutospacing="1" w:after="100" w:afterAutospacing="1" w:line="240" w:lineRule="auto"/>
        <w:jc w:val="both"/>
        <w:rPr>
          <w:rFonts w:ascii="Times New Roman" w:eastAsia="Times New Roman" w:hAnsi="Times New Roman" w:cs="Times New Roman"/>
          <w:b/>
          <w:sz w:val="24"/>
          <w:szCs w:val="24"/>
        </w:rPr>
      </w:pPr>
      <w:r w:rsidRPr="001427F8">
        <w:rPr>
          <w:rFonts w:ascii="Times New Roman" w:eastAsia="Times New Roman" w:hAnsi="Times New Roman" w:cs="Times New Roman"/>
          <w:b/>
          <w:sz w:val="24"/>
          <w:szCs w:val="24"/>
        </w:rPr>
        <w:t xml:space="preserve">Introduction </w:t>
      </w:r>
    </w:p>
    <w:p w14:paraId="67D06131" w14:textId="77777777" w:rsidR="00607B22" w:rsidRPr="00607B22" w:rsidRDefault="00607B22" w:rsidP="001427F8">
      <w:pPr>
        <w:spacing w:before="100" w:beforeAutospacing="1" w:after="100" w:afterAutospacing="1" w:line="240" w:lineRule="auto"/>
        <w:jc w:val="both"/>
        <w:rPr>
          <w:rFonts w:ascii="Times New Roman" w:eastAsia="Times New Roman" w:hAnsi="Times New Roman" w:cs="Times New Roman"/>
          <w:sz w:val="24"/>
          <w:szCs w:val="24"/>
        </w:rPr>
      </w:pPr>
      <w:r w:rsidRPr="00607B22">
        <w:rPr>
          <w:rFonts w:ascii="Times New Roman" w:eastAsia="Times New Roman" w:hAnsi="Times New Roman" w:cs="Times New Roman"/>
          <w:sz w:val="24"/>
          <w:szCs w:val="24"/>
        </w:rPr>
        <w:t xml:space="preserve">Water scarcity poses a significant challenge to sustainable agricultural production, particularly in arid and semi-arid regions like the </w:t>
      </w:r>
      <w:proofErr w:type="spellStart"/>
      <w:r w:rsidRPr="00607B22">
        <w:rPr>
          <w:rFonts w:ascii="Times New Roman" w:eastAsia="Times New Roman" w:hAnsi="Times New Roman" w:cs="Times New Roman"/>
          <w:sz w:val="24"/>
          <w:szCs w:val="24"/>
        </w:rPr>
        <w:t>Halaba</w:t>
      </w:r>
      <w:proofErr w:type="spellEnd"/>
      <w:r w:rsidRPr="00607B22">
        <w:rPr>
          <w:rFonts w:ascii="Times New Roman" w:eastAsia="Times New Roman" w:hAnsi="Times New Roman" w:cs="Times New Roman"/>
          <w:sz w:val="24"/>
          <w:szCs w:val="24"/>
        </w:rPr>
        <w:t xml:space="preserve"> Zone of Ethiopia</w:t>
      </w:r>
      <w:r w:rsidR="001427F8" w:rsidRPr="001427F8">
        <w:t xml:space="preserve"> </w:t>
      </w:r>
      <w:r w:rsidR="001427F8" w:rsidRPr="001427F8">
        <w:rPr>
          <w:rFonts w:ascii="Times New Roman" w:eastAsia="Times New Roman" w:hAnsi="Times New Roman" w:cs="Times New Roman"/>
          <w:sz w:val="24"/>
          <w:szCs w:val="24"/>
        </w:rPr>
        <w:t>(</w:t>
      </w:r>
      <w:proofErr w:type="spellStart"/>
      <w:r w:rsidR="001427F8" w:rsidRPr="001427F8">
        <w:rPr>
          <w:rFonts w:ascii="Times New Roman" w:eastAsia="Times New Roman" w:hAnsi="Times New Roman" w:cs="Times New Roman"/>
          <w:sz w:val="24"/>
          <w:szCs w:val="24"/>
        </w:rPr>
        <w:t>Awulachew</w:t>
      </w:r>
      <w:proofErr w:type="spellEnd"/>
      <w:r w:rsidR="001427F8" w:rsidRPr="001427F8">
        <w:rPr>
          <w:rFonts w:ascii="Times New Roman" w:eastAsia="Times New Roman" w:hAnsi="Times New Roman" w:cs="Times New Roman"/>
          <w:sz w:val="24"/>
          <w:szCs w:val="24"/>
        </w:rPr>
        <w:t xml:space="preserve"> </w:t>
      </w:r>
      <w:r w:rsidR="001427F8" w:rsidRPr="001427F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xml:space="preserve">., 2007; </w:t>
      </w:r>
      <w:proofErr w:type="spellStart"/>
      <w:r w:rsidR="001427F8" w:rsidRPr="001427F8">
        <w:rPr>
          <w:rFonts w:ascii="Times New Roman" w:eastAsia="Times New Roman" w:hAnsi="Times New Roman" w:cs="Times New Roman"/>
          <w:sz w:val="24"/>
          <w:szCs w:val="24"/>
        </w:rPr>
        <w:t>MoA</w:t>
      </w:r>
      <w:proofErr w:type="spellEnd"/>
      <w:r w:rsidR="001427F8" w:rsidRPr="001427F8">
        <w:rPr>
          <w:rFonts w:ascii="Times New Roman" w:eastAsia="Times New Roman" w:hAnsi="Times New Roman" w:cs="Times New Roman"/>
          <w:sz w:val="24"/>
          <w:szCs w:val="24"/>
        </w:rPr>
        <w:t>, 2020)</w:t>
      </w:r>
      <w:r w:rsidRPr="00607B22">
        <w:rPr>
          <w:rFonts w:ascii="Times New Roman" w:eastAsia="Times New Roman" w:hAnsi="Times New Roman" w:cs="Times New Roman"/>
          <w:sz w:val="24"/>
          <w:szCs w:val="24"/>
        </w:rPr>
        <w:t>. Onion (</w:t>
      </w:r>
      <w:r w:rsidRPr="00607B22">
        <w:rPr>
          <w:rFonts w:ascii="Times New Roman" w:eastAsia="Times New Roman" w:hAnsi="Times New Roman" w:cs="Times New Roman"/>
          <w:i/>
          <w:iCs/>
          <w:sz w:val="24"/>
          <w:szCs w:val="24"/>
        </w:rPr>
        <w:t>Allium cepa L.</w:t>
      </w:r>
      <w:r w:rsidRPr="00607B22">
        <w:rPr>
          <w:rFonts w:ascii="Times New Roman" w:eastAsia="Times New Roman" w:hAnsi="Times New Roman" w:cs="Times New Roman"/>
          <w:sz w:val="24"/>
          <w:szCs w:val="24"/>
        </w:rPr>
        <w:t>) is one of the most economically important horticultural crops cultivated in this region, requiring substantial amounts of water for optimal growth and yield</w:t>
      </w:r>
      <w:r w:rsidR="001427F8" w:rsidRPr="001427F8">
        <w:t xml:space="preserve"> </w:t>
      </w:r>
      <w:r w:rsidR="001427F8" w:rsidRPr="001427F8">
        <w:rPr>
          <w:rFonts w:ascii="Times New Roman" w:eastAsia="Times New Roman" w:hAnsi="Times New Roman" w:cs="Times New Roman"/>
          <w:sz w:val="24"/>
          <w:szCs w:val="24"/>
        </w:rPr>
        <w:t xml:space="preserve">(FAO, 2016; Tesfaye </w:t>
      </w:r>
      <w:r w:rsidR="001427F8" w:rsidRPr="001427F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2019)</w:t>
      </w:r>
      <w:r w:rsidRPr="00607B22">
        <w:rPr>
          <w:rFonts w:ascii="Times New Roman" w:eastAsia="Times New Roman" w:hAnsi="Times New Roman" w:cs="Times New Roman"/>
          <w:sz w:val="24"/>
          <w:szCs w:val="24"/>
        </w:rPr>
        <w:t>. Traditional surface irrigation methods, such as conventional furrow irrigation, often lead to inefficient water use due to deep percolation and evaporation losses</w:t>
      </w:r>
      <w:r w:rsidR="001427F8" w:rsidRPr="001427F8">
        <w:t xml:space="preserve"> </w:t>
      </w:r>
      <w:r w:rsidR="001427F8" w:rsidRPr="001427F8">
        <w:rPr>
          <w:rFonts w:ascii="Times New Roman" w:eastAsia="Times New Roman" w:hAnsi="Times New Roman" w:cs="Times New Roman"/>
          <w:sz w:val="24"/>
          <w:szCs w:val="24"/>
        </w:rPr>
        <w:t>(</w:t>
      </w:r>
      <w:proofErr w:type="spellStart"/>
      <w:r w:rsidR="001427F8" w:rsidRPr="001427F8">
        <w:rPr>
          <w:rFonts w:ascii="Times New Roman" w:eastAsia="Times New Roman" w:hAnsi="Times New Roman" w:cs="Times New Roman"/>
          <w:sz w:val="24"/>
          <w:szCs w:val="24"/>
        </w:rPr>
        <w:t>Bekele</w:t>
      </w:r>
      <w:proofErr w:type="spellEnd"/>
      <w:r w:rsidR="001427F8" w:rsidRPr="001427F8">
        <w:rPr>
          <w:rFonts w:ascii="Times New Roman" w:eastAsia="Times New Roman" w:hAnsi="Times New Roman" w:cs="Times New Roman"/>
          <w:sz w:val="24"/>
          <w:szCs w:val="24"/>
        </w:rPr>
        <w:t xml:space="preserve"> &amp; </w:t>
      </w:r>
      <w:proofErr w:type="spellStart"/>
      <w:r w:rsidR="001427F8" w:rsidRPr="001427F8">
        <w:rPr>
          <w:rFonts w:ascii="Times New Roman" w:eastAsia="Times New Roman" w:hAnsi="Times New Roman" w:cs="Times New Roman"/>
          <w:sz w:val="24"/>
          <w:szCs w:val="24"/>
        </w:rPr>
        <w:t>Tilahun</w:t>
      </w:r>
      <w:proofErr w:type="spellEnd"/>
      <w:r w:rsidR="001427F8" w:rsidRPr="001427F8">
        <w:rPr>
          <w:rFonts w:ascii="Times New Roman" w:eastAsia="Times New Roman" w:hAnsi="Times New Roman" w:cs="Times New Roman"/>
          <w:sz w:val="24"/>
          <w:szCs w:val="24"/>
        </w:rPr>
        <w:t xml:space="preserve">, 2007; </w:t>
      </w:r>
      <w:proofErr w:type="spellStart"/>
      <w:r w:rsidR="001427F8" w:rsidRPr="001427F8">
        <w:rPr>
          <w:rFonts w:ascii="Times New Roman" w:eastAsia="Times New Roman" w:hAnsi="Times New Roman" w:cs="Times New Roman"/>
          <w:sz w:val="24"/>
          <w:szCs w:val="24"/>
        </w:rPr>
        <w:t>Igbadun</w:t>
      </w:r>
      <w:proofErr w:type="spellEnd"/>
      <w:r w:rsidR="001427F8" w:rsidRPr="001427F8">
        <w:rPr>
          <w:rFonts w:ascii="Times New Roman" w:eastAsia="Times New Roman" w:hAnsi="Times New Roman" w:cs="Times New Roman"/>
          <w:sz w:val="24"/>
          <w:szCs w:val="24"/>
        </w:rPr>
        <w:t xml:space="preserve"> </w:t>
      </w:r>
      <w:r w:rsidR="001427F8" w:rsidRPr="001427F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2006)</w:t>
      </w:r>
      <w:r w:rsidRPr="00607B22">
        <w:rPr>
          <w:rFonts w:ascii="Times New Roman" w:eastAsia="Times New Roman" w:hAnsi="Times New Roman" w:cs="Times New Roman"/>
          <w:sz w:val="24"/>
          <w:szCs w:val="24"/>
        </w:rPr>
        <w:t>.</w:t>
      </w:r>
    </w:p>
    <w:p w14:paraId="402D7CA7" w14:textId="77777777" w:rsidR="00607B22" w:rsidRDefault="00607B22" w:rsidP="001427F8">
      <w:pPr>
        <w:spacing w:before="100" w:beforeAutospacing="1" w:after="100" w:afterAutospacing="1" w:line="240" w:lineRule="auto"/>
        <w:jc w:val="both"/>
        <w:rPr>
          <w:rFonts w:ascii="Times New Roman" w:eastAsia="Times New Roman" w:hAnsi="Times New Roman" w:cs="Times New Roman"/>
          <w:sz w:val="24"/>
          <w:szCs w:val="24"/>
        </w:rPr>
      </w:pPr>
      <w:r w:rsidRPr="00607B22">
        <w:rPr>
          <w:rFonts w:ascii="Times New Roman" w:eastAsia="Times New Roman" w:hAnsi="Times New Roman" w:cs="Times New Roman"/>
          <w:sz w:val="24"/>
          <w:szCs w:val="24"/>
        </w:rPr>
        <w:t>To address the challenge of water scarcity and enhance productivity, improved irrigation practices such as Alternate Furrow Irrigation (AFI) have been proposed</w:t>
      </w:r>
      <w:r w:rsidR="001427F8" w:rsidRPr="001427F8">
        <w:t xml:space="preserve"> </w:t>
      </w:r>
      <w:r w:rsidR="001427F8" w:rsidRPr="001427F8">
        <w:rPr>
          <w:rFonts w:ascii="Times New Roman" w:eastAsia="Times New Roman" w:hAnsi="Times New Roman" w:cs="Times New Roman"/>
          <w:sz w:val="24"/>
          <w:szCs w:val="24"/>
        </w:rPr>
        <w:t>(</w:t>
      </w:r>
      <w:proofErr w:type="spellStart"/>
      <w:r w:rsidR="001427F8" w:rsidRPr="001427F8">
        <w:rPr>
          <w:rFonts w:ascii="Times New Roman" w:eastAsia="Times New Roman" w:hAnsi="Times New Roman" w:cs="Times New Roman"/>
          <w:sz w:val="24"/>
          <w:szCs w:val="24"/>
        </w:rPr>
        <w:t>Oweis</w:t>
      </w:r>
      <w:proofErr w:type="spellEnd"/>
      <w:r w:rsidR="001427F8" w:rsidRPr="001427F8">
        <w:rPr>
          <w:rFonts w:ascii="Times New Roman" w:eastAsia="Times New Roman" w:hAnsi="Times New Roman" w:cs="Times New Roman"/>
          <w:sz w:val="24"/>
          <w:szCs w:val="24"/>
        </w:rPr>
        <w:t xml:space="preserve"> &amp; </w:t>
      </w:r>
      <w:proofErr w:type="spellStart"/>
      <w:r w:rsidR="001427F8" w:rsidRPr="001427F8">
        <w:rPr>
          <w:rFonts w:ascii="Times New Roman" w:eastAsia="Times New Roman" w:hAnsi="Times New Roman" w:cs="Times New Roman"/>
          <w:sz w:val="24"/>
          <w:szCs w:val="24"/>
        </w:rPr>
        <w:t>Hachum</w:t>
      </w:r>
      <w:proofErr w:type="spellEnd"/>
      <w:r w:rsidR="001427F8" w:rsidRPr="001427F8">
        <w:rPr>
          <w:rFonts w:ascii="Times New Roman" w:eastAsia="Times New Roman" w:hAnsi="Times New Roman" w:cs="Times New Roman"/>
          <w:sz w:val="24"/>
          <w:szCs w:val="24"/>
        </w:rPr>
        <w:t xml:space="preserve">, 2006; Kang </w:t>
      </w:r>
      <w:r w:rsidR="001427F8" w:rsidRPr="004A34E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2000)</w:t>
      </w:r>
      <w:r w:rsidRPr="00607B22">
        <w:rPr>
          <w:rFonts w:ascii="Times New Roman" w:eastAsia="Times New Roman" w:hAnsi="Times New Roman" w:cs="Times New Roman"/>
          <w:sz w:val="24"/>
          <w:szCs w:val="24"/>
        </w:rPr>
        <w:t>. AFI involves irrigating every other furrow in a rotational pattern rather than all furrows simultaneously, thus reducing the volume of water applied while maintaining crop yields</w:t>
      </w:r>
      <w:r w:rsidR="001427F8" w:rsidRPr="001427F8">
        <w:t xml:space="preserve"> </w:t>
      </w:r>
      <w:r w:rsidR="001427F8" w:rsidRPr="001427F8">
        <w:rPr>
          <w:rFonts w:ascii="Times New Roman" w:eastAsia="Times New Roman" w:hAnsi="Times New Roman" w:cs="Times New Roman"/>
          <w:sz w:val="24"/>
          <w:szCs w:val="24"/>
        </w:rPr>
        <w:t>(</w:t>
      </w:r>
      <w:proofErr w:type="spellStart"/>
      <w:r w:rsidR="001427F8" w:rsidRPr="001427F8">
        <w:rPr>
          <w:rFonts w:ascii="Times New Roman" w:eastAsia="Times New Roman" w:hAnsi="Times New Roman" w:cs="Times New Roman"/>
          <w:sz w:val="24"/>
          <w:szCs w:val="24"/>
        </w:rPr>
        <w:t>Zegbe-Domínguez</w:t>
      </w:r>
      <w:proofErr w:type="spellEnd"/>
      <w:r w:rsidR="001427F8" w:rsidRPr="001427F8">
        <w:rPr>
          <w:rFonts w:ascii="Times New Roman" w:eastAsia="Times New Roman" w:hAnsi="Times New Roman" w:cs="Times New Roman"/>
          <w:sz w:val="24"/>
          <w:szCs w:val="24"/>
        </w:rPr>
        <w:t xml:space="preserve"> </w:t>
      </w:r>
      <w:r w:rsidR="001427F8" w:rsidRPr="004A34E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2003)</w:t>
      </w:r>
      <w:r w:rsidRPr="00607B22">
        <w:rPr>
          <w:rFonts w:ascii="Times New Roman" w:eastAsia="Times New Roman" w:hAnsi="Times New Roman" w:cs="Times New Roman"/>
          <w:sz w:val="24"/>
          <w:szCs w:val="24"/>
        </w:rPr>
        <w:t>. When combined with optimized irrigation scheduling, AFI has the potential to significantly improve water use efficiency (WUE) without compromising crop performance</w:t>
      </w:r>
      <w:r w:rsidR="001427F8" w:rsidRPr="001427F8">
        <w:t xml:space="preserve"> </w:t>
      </w:r>
      <w:r w:rsidR="001427F8" w:rsidRPr="001427F8">
        <w:rPr>
          <w:rFonts w:ascii="Times New Roman" w:eastAsia="Times New Roman" w:hAnsi="Times New Roman" w:cs="Times New Roman"/>
          <w:sz w:val="24"/>
          <w:szCs w:val="24"/>
        </w:rPr>
        <w:t xml:space="preserve">(Bekele &amp; Tilahun, 2007; Zhang </w:t>
      </w:r>
      <w:r w:rsidR="001427F8" w:rsidRPr="004A34E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2000)</w:t>
      </w:r>
      <w:r w:rsidRPr="00607B22">
        <w:rPr>
          <w:rFonts w:ascii="Times New Roman" w:eastAsia="Times New Roman" w:hAnsi="Times New Roman" w:cs="Times New Roman"/>
          <w:sz w:val="24"/>
          <w:szCs w:val="24"/>
        </w:rPr>
        <w:t>.</w:t>
      </w:r>
    </w:p>
    <w:p w14:paraId="2C13E311" w14:textId="77777777" w:rsidR="00D7753E" w:rsidRPr="00607B22" w:rsidRDefault="00D7753E" w:rsidP="001427F8">
      <w:pPr>
        <w:spacing w:before="100" w:beforeAutospacing="1" w:after="100" w:afterAutospacing="1" w:line="240" w:lineRule="auto"/>
        <w:jc w:val="both"/>
        <w:rPr>
          <w:rFonts w:ascii="Times New Roman" w:eastAsia="Times New Roman" w:hAnsi="Times New Roman" w:cs="Times New Roman"/>
          <w:sz w:val="24"/>
          <w:szCs w:val="24"/>
        </w:rPr>
      </w:pPr>
      <w:r w:rsidRPr="00D7753E">
        <w:rPr>
          <w:rFonts w:ascii="Times New Roman" w:eastAsia="Times New Roman" w:hAnsi="Times New Roman" w:cs="Times New Roman"/>
          <w:sz w:val="24"/>
          <w:szCs w:val="24"/>
        </w:rPr>
        <w:lastRenderedPageBreak/>
        <w:t>Alternate furrow irrigation (AFI) is a water-conserving irrigation technique where water is applied to every other furrow during an irrigation event, while the adjacent furrows remain dry. In subsequent irrigations, the dry furrows are irrigated and the previously irrigated furrows are left dry. This method leverages the lateral movement of water in the soil to maintain adequate moisture levels in the root zone, thereby sustaining crop growth with less water input. AFI has been widely recognized for improving water use efficiency, reducing irrigation frequency, and maintaining or even increasing crop yields under certain conditions (Zhou et al., 2012).</w:t>
      </w:r>
    </w:p>
    <w:p w14:paraId="11FAD932" w14:textId="77777777" w:rsidR="00607B22" w:rsidRPr="00607B22" w:rsidRDefault="00607B22" w:rsidP="001427F8">
      <w:pPr>
        <w:spacing w:before="100" w:beforeAutospacing="1" w:after="100" w:afterAutospacing="1" w:line="240" w:lineRule="auto"/>
        <w:jc w:val="both"/>
        <w:rPr>
          <w:rFonts w:ascii="Times New Roman" w:eastAsia="Times New Roman" w:hAnsi="Times New Roman" w:cs="Times New Roman"/>
          <w:sz w:val="24"/>
          <w:szCs w:val="24"/>
        </w:rPr>
      </w:pPr>
      <w:r w:rsidRPr="00607B22">
        <w:rPr>
          <w:rFonts w:ascii="Times New Roman" w:eastAsia="Times New Roman" w:hAnsi="Times New Roman" w:cs="Times New Roman"/>
          <w:sz w:val="24"/>
          <w:szCs w:val="24"/>
        </w:rPr>
        <w:t xml:space="preserve">Despite its potential benefits, limited research has been conducted on the effects of alternate furrow irrigation with varying irrigation schedules on onion yield and water productivity in the specific agro-ecological conditions of the </w:t>
      </w:r>
      <w:proofErr w:type="spellStart"/>
      <w:r w:rsidRPr="00607B22">
        <w:rPr>
          <w:rFonts w:ascii="Times New Roman" w:eastAsia="Times New Roman" w:hAnsi="Times New Roman" w:cs="Times New Roman"/>
          <w:sz w:val="24"/>
          <w:szCs w:val="24"/>
        </w:rPr>
        <w:t>Halaba</w:t>
      </w:r>
      <w:proofErr w:type="spellEnd"/>
      <w:r w:rsidRPr="00607B22">
        <w:rPr>
          <w:rFonts w:ascii="Times New Roman" w:eastAsia="Times New Roman" w:hAnsi="Times New Roman" w:cs="Times New Roman"/>
          <w:sz w:val="24"/>
          <w:szCs w:val="24"/>
        </w:rPr>
        <w:t xml:space="preserve"> Zone</w:t>
      </w:r>
      <w:r w:rsidR="00311F98" w:rsidRPr="00311F98">
        <w:t xml:space="preserve"> </w:t>
      </w:r>
      <w:r w:rsidR="00311F98" w:rsidRPr="00311F98">
        <w:rPr>
          <w:rFonts w:ascii="Times New Roman" w:eastAsia="Times New Roman" w:hAnsi="Times New Roman" w:cs="Times New Roman"/>
          <w:sz w:val="24"/>
          <w:szCs w:val="24"/>
        </w:rPr>
        <w:t>(</w:t>
      </w:r>
      <w:proofErr w:type="spellStart"/>
      <w:r w:rsidR="00311F98" w:rsidRPr="00311F98">
        <w:rPr>
          <w:rFonts w:ascii="Times New Roman" w:eastAsia="Times New Roman" w:hAnsi="Times New Roman" w:cs="Times New Roman"/>
          <w:sz w:val="24"/>
          <w:szCs w:val="24"/>
        </w:rPr>
        <w:t>Asfaw</w:t>
      </w:r>
      <w:proofErr w:type="spellEnd"/>
      <w:r w:rsidR="00311F98" w:rsidRPr="00311F98">
        <w:rPr>
          <w:rFonts w:ascii="Times New Roman" w:eastAsia="Times New Roman" w:hAnsi="Times New Roman" w:cs="Times New Roman"/>
          <w:sz w:val="24"/>
          <w:szCs w:val="24"/>
        </w:rPr>
        <w:t xml:space="preserve"> </w:t>
      </w:r>
      <w:r w:rsidR="00311F98" w:rsidRPr="004A34E8">
        <w:rPr>
          <w:rFonts w:ascii="Times New Roman" w:eastAsia="Times New Roman" w:hAnsi="Times New Roman" w:cs="Times New Roman"/>
          <w:i/>
          <w:sz w:val="24"/>
          <w:szCs w:val="24"/>
        </w:rPr>
        <w:t>et al</w:t>
      </w:r>
      <w:r w:rsidR="00311F98" w:rsidRPr="00311F98">
        <w:rPr>
          <w:rFonts w:ascii="Times New Roman" w:eastAsia="Times New Roman" w:hAnsi="Times New Roman" w:cs="Times New Roman"/>
          <w:sz w:val="24"/>
          <w:szCs w:val="24"/>
        </w:rPr>
        <w:t xml:space="preserve">., 2020; </w:t>
      </w:r>
      <w:proofErr w:type="spellStart"/>
      <w:r w:rsidR="00311F98" w:rsidRPr="00311F98">
        <w:rPr>
          <w:rFonts w:ascii="Times New Roman" w:eastAsia="Times New Roman" w:hAnsi="Times New Roman" w:cs="Times New Roman"/>
          <w:sz w:val="24"/>
          <w:szCs w:val="24"/>
        </w:rPr>
        <w:t>MoA</w:t>
      </w:r>
      <w:proofErr w:type="spellEnd"/>
      <w:r w:rsidR="00311F98" w:rsidRPr="00311F98">
        <w:rPr>
          <w:rFonts w:ascii="Times New Roman" w:eastAsia="Times New Roman" w:hAnsi="Times New Roman" w:cs="Times New Roman"/>
          <w:sz w:val="24"/>
          <w:szCs w:val="24"/>
        </w:rPr>
        <w:t>, 2020)</w:t>
      </w:r>
      <w:r w:rsidRPr="00607B22">
        <w:rPr>
          <w:rFonts w:ascii="Times New Roman" w:eastAsia="Times New Roman" w:hAnsi="Times New Roman" w:cs="Times New Roman"/>
          <w:sz w:val="24"/>
          <w:szCs w:val="24"/>
        </w:rPr>
        <w:t xml:space="preserve">. Understanding the interaction between irrigation frequency and furrow management is essential for formulating water-saving strategies that are both </w:t>
      </w:r>
      <w:r w:rsidR="00311F98">
        <w:rPr>
          <w:rFonts w:ascii="Times New Roman" w:eastAsia="Times New Roman" w:hAnsi="Times New Roman" w:cs="Times New Roman"/>
          <w:sz w:val="24"/>
          <w:szCs w:val="24"/>
        </w:rPr>
        <w:t>agronomic</w:t>
      </w:r>
      <w:r w:rsidR="00311F98" w:rsidRPr="00607B22">
        <w:rPr>
          <w:rFonts w:ascii="Times New Roman" w:eastAsia="Times New Roman" w:hAnsi="Times New Roman" w:cs="Times New Roman"/>
          <w:sz w:val="24"/>
          <w:szCs w:val="24"/>
        </w:rPr>
        <w:t>ally</w:t>
      </w:r>
      <w:r w:rsidRPr="00607B22">
        <w:rPr>
          <w:rFonts w:ascii="Times New Roman" w:eastAsia="Times New Roman" w:hAnsi="Times New Roman" w:cs="Times New Roman"/>
          <w:sz w:val="24"/>
          <w:szCs w:val="24"/>
        </w:rPr>
        <w:t xml:space="preserve"> and economically viable</w:t>
      </w:r>
      <w:r w:rsidR="00311F98" w:rsidRPr="00311F98">
        <w:t xml:space="preserve"> </w:t>
      </w:r>
      <w:r w:rsidR="00311F98" w:rsidRPr="00311F98">
        <w:rPr>
          <w:rFonts w:ascii="Times New Roman" w:eastAsia="Times New Roman" w:hAnsi="Times New Roman" w:cs="Times New Roman"/>
          <w:sz w:val="24"/>
          <w:szCs w:val="24"/>
        </w:rPr>
        <w:t xml:space="preserve">(Pereira </w:t>
      </w:r>
      <w:r w:rsidR="00311F98" w:rsidRPr="004A34E8">
        <w:rPr>
          <w:rFonts w:ascii="Times New Roman" w:eastAsia="Times New Roman" w:hAnsi="Times New Roman" w:cs="Times New Roman"/>
          <w:i/>
          <w:sz w:val="24"/>
          <w:szCs w:val="24"/>
        </w:rPr>
        <w:t>et al</w:t>
      </w:r>
      <w:r w:rsidR="00311F98" w:rsidRPr="00311F98">
        <w:rPr>
          <w:rFonts w:ascii="Times New Roman" w:eastAsia="Times New Roman" w:hAnsi="Times New Roman" w:cs="Times New Roman"/>
          <w:sz w:val="24"/>
          <w:szCs w:val="24"/>
        </w:rPr>
        <w:t>., 2002; FAO, 2012)</w:t>
      </w:r>
      <w:r w:rsidRPr="00607B22">
        <w:rPr>
          <w:rFonts w:ascii="Times New Roman" w:eastAsia="Times New Roman" w:hAnsi="Times New Roman" w:cs="Times New Roman"/>
          <w:sz w:val="24"/>
          <w:szCs w:val="24"/>
        </w:rPr>
        <w:t>.</w:t>
      </w:r>
    </w:p>
    <w:p w14:paraId="5F6B1AB8" w14:textId="77777777" w:rsidR="00607B22" w:rsidRDefault="00607B22" w:rsidP="00607B22">
      <w:pPr>
        <w:spacing w:before="100" w:beforeAutospacing="1" w:after="100" w:afterAutospacing="1" w:line="240" w:lineRule="auto"/>
        <w:rPr>
          <w:rFonts w:ascii="Times New Roman" w:eastAsia="Times New Roman" w:hAnsi="Times New Roman" w:cs="Times New Roman"/>
          <w:sz w:val="24"/>
          <w:szCs w:val="24"/>
        </w:rPr>
      </w:pPr>
      <w:r w:rsidRPr="00607B22">
        <w:rPr>
          <w:rFonts w:ascii="Times New Roman" w:eastAsia="Times New Roman" w:hAnsi="Times New Roman" w:cs="Times New Roman"/>
          <w:sz w:val="24"/>
          <w:szCs w:val="24"/>
        </w:rPr>
        <w:t xml:space="preserve">This study, therefore, aims to evaluate the effects of alternate furrow irrigation under different irrigation intervals on onion yield and water use efficiency in the </w:t>
      </w:r>
      <w:proofErr w:type="spellStart"/>
      <w:r w:rsidRPr="00607B22">
        <w:rPr>
          <w:rFonts w:ascii="Times New Roman" w:eastAsia="Times New Roman" w:hAnsi="Times New Roman" w:cs="Times New Roman"/>
          <w:sz w:val="24"/>
          <w:szCs w:val="24"/>
        </w:rPr>
        <w:t>Halaba</w:t>
      </w:r>
      <w:proofErr w:type="spellEnd"/>
      <w:r w:rsidRPr="00607B22">
        <w:rPr>
          <w:rFonts w:ascii="Times New Roman" w:eastAsia="Times New Roman" w:hAnsi="Times New Roman" w:cs="Times New Roman"/>
          <w:sz w:val="24"/>
          <w:szCs w:val="24"/>
        </w:rPr>
        <w:t xml:space="preserve"> Zone. </w:t>
      </w:r>
    </w:p>
    <w:p w14:paraId="2AECF098" w14:textId="77777777" w:rsidR="004A34E8" w:rsidRDefault="004A34E8" w:rsidP="004A34E8">
      <w:pPr>
        <w:pStyle w:val="3"/>
      </w:pPr>
      <w:r>
        <w:rPr>
          <w:rStyle w:val="a3"/>
          <w:b/>
          <w:bCs/>
        </w:rPr>
        <w:t>Methodology</w:t>
      </w:r>
    </w:p>
    <w:p w14:paraId="5ED6B256" w14:textId="77777777" w:rsidR="004A34E8" w:rsidRPr="004A34E8" w:rsidRDefault="004A34E8" w:rsidP="004A34E8">
      <w:pPr>
        <w:pStyle w:val="4"/>
        <w:rPr>
          <w:i w:val="0"/>
          <w:color w:val="auto"/>
        </w:rPr>
      </w:pPr>
      <w:r w:rsidRPr="004A34E8">
        <w:rPr>
          <w:rStyle w:val="a3"/>
          <w:b/>
          <w:bCs/>
          <w:i w:val="0"/>
          <w:color w:val="auto"/>
        </w:rPr>
        <w:t>Study Area Description</w:t>
      </w:r>
    </w:p>
    <w:p w14:paraId="6D847324" w14:textId="77777777" w:rsidR="00A100F2" w:rsidRPr="00A100F2" w:rsidRDefault="00A100F2" w:rsidP="00A100F2">
      <w:pPr>
        <w:pStyle w:val="a4"/>
        <w:jc w:val="both"/>
        <w:rPr>
          <w:b/>
        </w:rPr>
      </w:pPr>
      <w:r>
        <w:t xml:space="preserve">The study was conducted in the </w:t>
      </w:r>
      <w:proofErr w:type="spellStart"/>
      <w:r w:rsidRPr="00A100F2">
        <w:rPr>
          <w:rStyle w:val="a3"/>
          <w:b w:val="0"/>
        </w:rPr>
        <w:t>Halaba</w:t>
      </w:r>
      <w:proofErr w:type="spellEnd"/>
      <w:r w:rsidRPr="00A100F2">
        <w:rPr>
          <w:rStyle w:val="a3"/>
          <w:b w:val="0"/>
        </w:rPr>
        <w:t xml:space="preserve"> Zone</w:t>
      </w:r>
      <w:r>
        <w:t xml:space="preserve">, located in the </w:t>
      </w:r>
      <w:r w:rsidRPr="00A100F2">
        <w:rPr>
          <w:rStyle w:val="a3"/>
          <w:b w:val="0"/>
        </w:rPr>
        <w:t>Central region</w:t>
      </w:r>
      <w:r>
        <w:t xml:space="preserve"> of Ethiopia. </w:t>
      </w:r>
      <w:proofErr w:type="spellStart"/>
      <w:r>
        <w:t>Halaba</w:t>
      </w:r>
      <w:proofErr w:type="spellEnd"/>
      <w:r>
        <w:t xml:space="preserve"> lies approximately </w:t>
      </w:r>
      <w:r w:rsidRPr="00A100F2">
        <w:rPr>
          <w:rStyle w:val="a3"/>
          <w:b w:val="0"/>
        </w:rPr>
        <w:t>315 km south of Addis Ababa</w:t>
      </w:r>
      <w:r>
        <w:t xml:space="preserve"> and is geographically situated between </w:t>
      </w:r>
      <w:r w:rsidRPr="00A100F2">
        <w:rPr>
          <w:rStyle w:val="a3"/>
          <w:b w:val="0"/>
        </w:rPr>
        <w:t>7°17′ to 7°46′ N latitude</w:t>
      </w:r>
      <w:r w:rsidRPr="00A100F2">
        <w:rPr>
          <w:b/>
        </w:rPr>
        <w:t xml:space="preserve"> </w:t>
      </w:r>
      <w:r w:rsidRPr="00A100F2">
        <w:t>and</w:t>
      </w:r>
      <w:r w:rsidRPr="00A100F2">
        <w:rPr>
          <w:b/>
        </w:rPr>
        <w:t xml:space="preserve"> </w:t>
      </w:r>
      <w:r w:rsidRPr="00A100F2">
        <w:rPr>
          <w:rStyle w:val="a3"/>
          <w:b w:val="0"/>
        </w:rPr>
        <w:t>38°04′ to 38°43′ E longitude</w:t>
      </w:r>
      <w:r>
        <w:t xml:space="preserve">, at an elevation ranging from </w:t>
      </w:r>
      <w:r w:rsidRPr="00A100F2">
        <w:rPr>
          <w:rStyle w:val="a3"/>
          <w:b w:val="0"/>
        </w:rPr>
        <w:t>1,700 to 2,200 meters above sea level</w:t>
      </w:r>
      <w:r w:rsidRPr="00A100F2">
        <w:rPr>
          <w:b/>
        </w:rPr>
        <w:t>.</w:t>
      </w:r>
      <w:r>
        <w:t xml:space="preserve"> The area is part of the Rift Valley region and is characterized by a </w:t>
      </w:r>
      <w:r w:rsidRPr="00A100F2">
        <w:rPr>
          <w:rStyle w:val="a3"/>
          <w:b w:val="0"/>
        </w:rPr>
        <w:t>semi-arid climate</w:t>
      </w:r>
      <w:r w:rsidRPr="00A100F2">
        <w:rPr>
          <w:b/>
        </w:rPr>
        <w:t>.</w:t>
      </w:r>
      <w:r>
        <w:rPr>
          <w:b/>
        </w:rPr>
        <w:t xml:space="preserve"> </w:t>
      </w:r>
      <w:proofErr w:type="spellStart"/>
      <w:r>
        <w:t>Halaba</w:t>
      </w:r>
      <w:proofErr w:type="spellEnd"/>
      <w:r>
        <w:t xml:space="preserve"> receives an average annual rainfall of </w:t>
      </w:r>
      <w:r w:rsidRPr="00A100F2">
        <w:rPr>
          <w:rStyle w:val="a3"/>
          <w:b w:val="0"/>
        </w:rPr>
        <w:t>600 to 800 mm</w:t>
      </w:r>
      <w:r>
        <w:t xml:space="preserve">, which is highly variable and often erratic, with a unimodal pattern that occurs mainly between </w:t>
      </w:r>
      <w:r w:rsidRPr="00A100F2">
        <w:rPr>
          <w:rStyle w:val="a3"/>
          <w:b w:val="0"/>
        </w:rPr>
        <w:t>June and September</w:t>
      </w:r>
      <w:r>
        <w:t xml:space="preserve">. The mean annual temperature ranges from </w:t>
      </w:r>
      <w:r w:rsidRPr="00A100F2">
        <w:rPr>
          <w:rStyle w:val="a3"/>
          <w:b w:val="0"/>
        </w:rPr>
        <w:t>18°C to 26°C</w:t>
      </w:r>
      <w:r>
        <w:t xml:space="preserve">, with relatively high evapotranspiration rates, making irrigation essential for reliable crop production. </w:t>
      </w:r>
      <w:commentRangeStart w:id="0"/>
      <w:r>
        <w:t xml:space="preserve">The dominant soil type in the area is </w:t>
      </w:r>
      <w:r w:rsidRPr="00A100F2">
        <w:rPr>
          <w:rStyle w:val="a3"/>
          <w:b w:val="0"/>
        </w:rPr>
        <w:t>sandy loam</w:t>
      </w:r>
      <w:r>
        <w:t>,</w:t>
      </w:r>
      <w:commentRangeEnd w:id="0"/>
      <w:r w:rsidR="00253012">
        <w:rPr>
          <w:rStyle w:val="aa"/>
          <w:rFonts w:asciiTheme="minorHAnsi" w:eastAsiaTheme="minorHAnsi" w:hAnsiTheme="minorHAnsi" w:cstheme="minorBidi"/>
        </w:rPr>
        <w:commentReference w:id="0"/>
      </w:r>
      <w:r>
        <w:t xml:space="preserve"> with moderate fertility and good drainage properties, suitable for horticultural crops such as onion.</w:t>
      </w:r>
      <w:r>
        <w:rPr>
          <w:b/>
        </w:rPr>
        <w:t xml:space="preserve"> </w:t>
      </w:r>
      <w:r>
        <w:t>Onion (</w:t>
      </w:r>
      <w:r>
        <w:rPr>
          <w:rStyle w:val="a5"/>
        </w:rPr>
        <w:t>Allium cepa L.</w:t>
      </w:r>
      <w:r>
        <w:t xml:space="preserve">) is one of the most important irrigated cash crops in the region, contributing significantly to household income and local markets. However, </w:t>
      </w:r>
      <w:r w:rsidRPr="00A100F2">
        <w:rPr>
          <w:rStyle w:val="a3"/>
          <w:b w:val="0"/>
        </w:rPr>
        <w:t>limited water resources</w:t>
      </w:r>
      <w:r>
        <w:t xml:space="preserve"> and inefficient irrigation practices constrain productivity, highlighting the need for water-saving irrigation technologies such as alternate furrow irrigation.</w:t>
      </w:r>
    </w:p>
    <w:p w14:paraId="0D422D7C" w14:textId="77777777" w:rsidR="004A34E8" w:rsidRPr="00DD3BF1" w:rsidRDefault="004A34E8" w:rsidP="004A34E8">
      <w:pPr>
        <w:pStyle w:val="4"/>
        <w:rPr>
          <w:rFonts w:ascii="Times New Roman" w:hAnsi="Times New Roman" w:cs="Times New Roman"/>
          <w:i w:val="0"/>
          <w:color w:val="auto"/>
        </w:rPr>
      </w:pPr>
      <w:r w:rsidRPr="00DD3BF1">
        <w:rPr>
          <w:rStyle w:val="a3"/>
          <w:rFonts w:ascii="Times New Roman" w:hAnsi="Times New Roman" w:cs="Times New Roman"/>
          <w:b/>
          <w:bCs/>
          <w:i w:val="0"/>
          <w:color w:val="auto"/>
        </w:rPr>
        <w:t>Experimental Design and Treatments</w:t>
      </w:r>
    </w:p>
    <w:p w14:paraId="3ED795D6" w14:textId="77777777" w:rsidR="004A34E8" w:rsidRDefault="004A34E8" w:rsidP="004A34E8">
      <w:pPr>
        <w:pStyle w:val="a4"/>
      </w:pPr>
      <w:r>
        <w:t xml:space="preserve">A </w:t>
      </w:r>
      <w:r w:rsidRPr="00723276">
        <w:rPr>
          <w:rStyle w:val="a3"/>
          <w:b w:val="0"/>
        </w:rPr>
        <w:t>Randomized Complete Block Design (RCBD)</w:t>
      </w:r>
      <w:r>
        <w:t xml:space="preserve"> with three replications was used to account for field variability and improve the reliability of treatment comparisons. The treatments consisted of four irrigation schedules:</w:t>
      </w:r>
    </w:p>
    <w:p w14:paraId="6F9BF786" w14:textId="77777777" w:rsidR="004A34E8" w:rsidRPr="00600534" w:rsidRDefault="004A34E8" w:rsidP="004A34E8">
      <w:pPr>
        <w:pStyle w:val="a4"/>
        <w:numPr>
          <w:ilvl w:val="0"/>
          <w:numId w:val="1"/>
        </w:numPr>
      </w:pPr>
      <w:r w:rsidRPr="00600534">
        <w:rPr>
          <w:rStyle w:val="a3"/>
          <w:b w:val="0"/>
        </w:rPr>
        <w:t>T1</w:t>
      </w:r>
      <w:r w:rsidRPr="00600534">
        <w:rPr>
          <w:b/>
        </w:rPr>
        <w:t>:</w:t>
      </w:r>
      <w:r w:rsidRPr="00600534">
        <w:t xml:space="preserve"> Alternate Furrow Irrigation at 75% Moisture Allowable Depletion (MAD)</w:t>
      </w:r>
    </w:p>
    <w:p w14:paraId="4D73C624" w14:textId="77777777" w:rsidR="004A34E8" w:rsidRPr="00600534" w:rsidRDefault="004A34E8" w:rsidP="004A34E8">
      <w:pPr>
        <w:pStyle w:val="a4"/>
        <w:numPr>
          <w:ilvl w:val="0"/>
          <w:numId w:val="1"/>
        </w:numPr>
      </w:pPr>
      <w:r w:rsidRPr="00600534">
        <w:rPr>
          <w:rStyle w:val="a3"/>
          <w:b w:val="0"/>
        </w:rPr>
        <w:t>T2</w:t>
      </w:r>
      <w:r w:rsidRPr="00600534">
        <w:rPr>
          <w:b/>
        </w:rPr>
        <w:t xml:space="preserve">: </w:t>
      </w:r>
      <w:r w:rsidRPr="00600534">
        <w:t>Alternate Furrow Irrigation at 100% MAD</w:t>
      </w:r>
    </w:p>
    <w:p w14:paraId="6D8533A9" w14:textId="77777777" w:rsidR="004A34E8" w:rsidRPr="00600534" w:rsidRDefault="004A34E8" w:rsidP="004A34E8">
      <w:pPr>
        <w:pStyle w:val="a4"/>
        <w:numPr>
          <w:ilvl w:val="0"/>
          <w:numId w:val="1"/>
        </w:numPr>
      </w:pPr>
      <w:r w:rsidRPr="00600534">
        <w:rPr>
          <w:rStyle w:val="a3"/>
          <w:b w:val="0"/>
        </w:rPr>
        <w:t>T3</w:t>
      </w:r>
      <w:r w:rsidRPr="00600534">
        <w:t>: Alternate Furrow Irrigation at 125% MAD</w:t>
      </w:r>
    </w:p>
    <w:p w14:paraId="2A1BB968" w14:textId="77777777" w:rsidR="004A34E8" w:rsidRPr="00600534" w:rsidRDefault="004A34E8" w:rsidP="004A34E8">
      <w:pPr>
        <w:pStyle w:val="a4"/>
        <w:numPr>
          <w:ilvl w:val="0"/>
          <w:numId w:val="1"/>
        </w:numPr>
      </w:pPr>
      <w:r w:rsidRPr="00600534">
        <w:rPr>
          <w:rStyle w:val="a3"/>
          <w:b w:val="0"/>
        </w:rPr>
        <w:lastRenderedPageBreak/>
        <w:t>T4 (Control)</w:t>
      </w:r>
      <w:r w:rsidRPr="00600534">
        <w:rPr>
          <w:b/>
        </w:rPr>
        <w:t>:</w:t>
      </w:r>
      <w:r w:rsidRPr="00600534">
        <w:t xml:space="preserve"> Conventional Farmer Practice (Full Furrow Irrigation)</w:t>
      </w:r>
    </w:p>
    <w:p w14:paraId="04A48A8D" w14:textId="77777777" w:rsidR="004A34E8" w:rsidRDefault="004A34E8" w:rsidP="004A34E8">
      <w:pPr>
        <w:pStyle w:val="a4"/>
      </w:pPr>
      <w:r>
        <w:t xml:space="preserve">Each plot </w:t>
      </w:r>
      <w:r w:rsidR="00683BA9">
        <w:t xml:space="preserve"> have a dimension of 4*5m </w:t>
      </w:r>
      <w:r>
        <w:t xml:space="preserve"> with </w:t>
      </w:r>
      <w:r w:rsidR="00683BA9">
        <w:t>1m</w:t>
      </w:r>
      <w:r>
        <w:t xml:space="preserve"> </w:t>
      </w:r>
      <w:r w:rsidR="00683BA9">
        <w:t xml:space="preserve">distance </w:t>
      </w:r>
      <w:r>
        <w:t>between plots and</w:t>
      </w:r>
      <w:r w:rsidR="00683BA9">
        <w:t xml:space="preserve"> 1.5m distance between</w:t>
      </w:r>
      <w:r>
        <w:t xml:space="preserve"> blocks to prevent water movement between treatments.</w:t>
      </w:r>
    </w:p>
    <w:p w14:paraId="3763E671" w14:textId="77777777" w:rsidR="004A34E8" w:rsidRPr="00683BA9" w:rsidRDefault="004A34E8" w:rsidP="004A34E8">
      <w:pPr>
        <w:pStyle w:val="4"/>
        <w:rPr>
          <w:rFonts w:ascii="Times New Roman" w:hAnsi="Times New Roman" w:cs="Times New Roman"/>
          <w:i w:val="0"/>
          <w:color w:val="auto"/>
        </w:rPr>
      </w:pPr>
      <w:r w:rsidRPr="00683BA9">
        <w:rPr>
          <w:rStyle w:val="a3"/>
          <w:rFonts w:ascii="Times New Roman" w:hAnsi="Times New Roman" w:cs="Times New Roman"/>
          <w:b/>
          <w:bCs/>
          <w:i w:val="0"/>
          <w:color w:val="auto"/>
        </w:rPr>
        <w:t>Crop Management</w:t>
      </w:r>
    </w:p>
    <w:p w14:paraId="0E8C3EC4" w14:textId="77777777" w:rsidR="004A34E8" w:rsidRDefault="004A34E8" w:rsidP="004A34E8">
      <w:pPr>
        <w:pStyle w:val="a4"/>
      </w:pPr>
      <w:r>
        <w:t>Onion (</w:t>
      </w:r>
      <w:r>
        <w:rPr>
          <w:rStyle w:val="a5"/>
        </w:rPr>
        <w:t>Allium cepa L.</w:t>
      </w:r>
      <w:r>
        <w:t xml:space="preserve">) variety </w:t>
      </w:r>
      <w:r w:rsidR="00683BA9">
        <w:t>Bombay red</w:t>
      </w:r>
      <w:r>
        <w:t xml:space="preserve"> was used for the experiment. Standard agronomic practices including land preparation, fertilization, weeding, and pest control were uniformly applied to all plots based on local extension guidelines.</w:t>
      </w:r>
    </w:p>
    <w:p w14:paraId="3550A425" w14:textId="77777777" w:rsidR="00683BA9" w:rsidRPr="004517A2" w:rsidRDefault="00683BA9" w:rsidP="00683BA9">
      <w:pPr>
        <w:pStyle w:val="2"/>
        <w:spacing w:line="480" w:lineRule="auto"/>
        <w:rPr>
          <w:rFonts w:ascii="Times New Roman" w:eastAsia="Times New Roman" w:hAnsi="Times New Roman" w:cs="Times New Roman"/>
          <w:color w:val="auto"/>
          <w:sz w:val="24"/>
          <w:szCs w:val="24"/>
          <w:lang w:val="bg-BG" w:eastAsia="bg-BG"/>
        </w:rPr>
      </w:pPr>
      <w:r w:rsidRPr="004517A2">
        <w:rPr>
          <w:rFonts w:ascii="Times New Roman" w:eastAsia="Times New Roman" w:hAnsi="Times New Roman" w:cs="Times New Roman"/>
          <w:color w:val="auto"/>
          <w:sz w:val="24"/>
          <w:szCs w:val="24"/>
          <w:lang w:val="bg-BG" w:eastAsia="bg-BG"/>
        </w:rPr>
        <w:t>Crop Water and Irrigation Water Requirement</w:t>
      </w:r>
    </w:p>
    <w:p w14:paraId="71B5E918" w14:textId="77777777" w:rsidR="001613B6" w:rsidRDefault="001613B6" w:rsidP="001613B6">
      <w:pPr>
        <w:spacing w:after="0" w:line="480" w:lineRule="auto"/>
        <w:jc w:val="both"/>
        <w:rPr>
          <w:rFonts w:ascii="Times New Roman" w:eastAsia="Times New Roman" w:hAnsi="Times New Roman" w:cs="Times New Roman"/>
          <w:sz w:val="24"/>
          <w:szCs w:val="24"/>
          <w:lang w:eastAsia="bg-BG"/>
        </w:rPr>
      </w:pPr>
      <w:r w:rsidRPr="001613B6">
        <w:rPr>
          <w:rFonts w:ascii="Times New Roman" w:eastAsia="Times New Roman" w:hAnsi="Times New Roman" w:cs="Times New Roman"/>
          <w:sz w:val="24"/>
          <w:szCs w:val="24"/>
          <w:lang w:val="bg-BG" w:eastAsia="bg-BG"/>
        </w:rPr>
        <w:t>Daily weather data, including maximum and minimum temperatures, rainfall, wind speed, and relative humidity, were obtained from the nearest meteorological station in Wolaita Sodo. The daily reference evapotranspiration for the study area was estimated using the FAO CROPWAT 8 software, based on the collected weather data. Crop coefficient (Kc) values for each growth stage were adopted from Allen et al. (1998). Subsequently, the crop water requirement was calculated using the following equation:</w:t>
      </w:r>
    </w:p>
    <w:p w14:paraId="6ABC2CC3" w14:textId="77777777" w:rsidR="00683BA9" w:rsidRPr="004517A2" w:rsidRDefault="00683BA9" w:rsidP="00683BA9">
      <w:pPr>
        <w:spacing w:after="0" w:line="480" w:lineRule="auto"/>
        <w:jc w:val="center"/>
        <w:rPr>
          <w:rFonts w:ascii="Times New Roman" w:eastAsia="Times New Roman" w:hAnsi="Times New Roman" w:cs="Times New Roman"/>
          <w:sz w:val="24"/>
          <w:szCs w:val="24"/>
          <w:lang w:val="bg-BG" w:eastAsia="bg-BG"/>
        </w:rPr>
      </w:pPr>
      <m:oMathPara>
        <m:oMath>
          <m:r>
            <m:rPr>
              <m:sty m:val="p"/>
            </m:rPr>
            <w:rPr>
              <w:rFonts w:ascii="Cambria Math" w:eastAsia="CambriaMath" w:hAnsi="Cambria Math" w:cs="Times New Roman"/>
              <w:sz w:val="24"/>
              <w:szCs w:val="24"/>
              <w:lang w:val="bg-BG" w:eastAsia="bg-BG"/>
            </w:rPr>
            <m:t>ETc</m:t>
          </m:r>
          <m:r>
            <w:rPr>
              <w:rFonts w:ascii="Cambria Math" w:eastAsia="Cambria Math" w:hAnsi="Cambria Math" w:cs="Times New Roman"/>
              <w:sz w:val="24"/>
              <w:szCs w:val="24"/>
              <w:lang w:val="bg-BG" w:eastAsia="bg-BG"/>
            </w:rPr>
            <m:t>=ETo*kc</m:t>
          </m:r>
        </m:oMath>
      </m:oMathPara>
    </w:p>
    <w:p w14:paraId="500E162C"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sz w:val="24"/>
          <w:szCs w:val="24"/>
          <w:lang w:val="bg-BG" w:eastAsia="bg-BG"/>
        </w:rPr>
        <w:t>Where ETc is crop evapotranspiration (mm/day); ETo is reference evapotranspiration (mm/day) and Kc is crop coefficient (Fraction)</w:t>
      </w:r>
    </w:p>
    <w:p w14:paraId="47756DF3"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sz w:val="24"/>
          <w:szCs w:val="24"/>
          <w:lang w:val="bg-BG" w:eastAsia="bg-BG"/>
        </w:rPr>
        <w:t>The net irrigation requirement was calculated using the following equation.</w:t>
      </w:r>
    </w:p>
    <w:p w14:paraId="7F07E68E" w14:textId="77777777" w:rsidR="00683BA9" w:rsidRPr="004517A2" w:rsidRDefault="00683BA9" w:rsidP="00683BA9">
      <w:pPr>
        <w:spacing w:after="0" w:line="480" w:lineRule="auto"/>
        <w:jc w:val="center"/>
        <w:rPr>
          <w:rFonts w:ascii="Times New Roman" w:eastAsia="Times New Roman" w:hAnsi="Times New Roman" w:cs="Times New Roman"/>
          <w:sz w:val="24"/>
          <w:szCs w:val="24"/>
          <w:lang w:val="bg-BG" w:eastAsia="bg-BG"/>
        </w:rPr>
      </w:pPr>
      <m:oMathPara>
        <m:oMath>
          <m:r>
            <m:rPr>
              <m:sty m:val="p"/>
            </m:rPr>
            <w:rPr>
              <w:rFonts w:ascii="Cambria Math" w:eastAsia="Times New Roman" w:hAnsi="Cambria Math" w:cs="Times New Roman"/>
              <w:sz w:val="24"/>
              <w:szCs w:val="24"/>
              <w:lang w:val="bg-BG" w:eastAsia="bg-BG"/>
            </w:rPr>
            <m:t>NIR</m:t>
          </m:r>
          <m:r>
            <w:rPr>
              <w:rFonts w:ascii="Cambria Math" w:eastAsia="Cambria Math" w:hAnsi="Cambria Math" w:cs="Times New Roman"/>
              <w:sz w:val="24"/>
              <w:szCs w:val="24"/>
              <w:lang w:val="bg-BG" w:eastAsia="bg-BG"/>
            </w:rPr>
            <m:t>=</m:t>
          </m:r>
          <m:r>
            <m:rPr>
              <m:sty m:val="p"/>
            </m:rPr>
            <w:rPr>
              <w:rFonts w:ascii="Cambria Math" w:eastAsia="Times New Roman" w:hAnsi="Cambria Math" w:cs="Times New Roman"/>
              <w:sz w:val="24"/>
              <w:szCs w:val="24"/>
              <w:lang w:val="bg-BG" w:eastAsia="bg-BG"/>
            </w:rPr>
            <m:t>ETc-Pe</m:t>
          </m:r>
        </m:oMath>
      </m:oMathPara>
    </w:p>
    <w:p w14:paraId="6D24C946"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sz w:val="24"/>
          <w:szCs w:val="24"/>
          <w:lang w:val="bg-BG" w:eastAsia="bg-BG"/>
        </w:rPr>
        <w:t>Where NIR is net irrigation water requirement (mm); ETc is crop evapotranspiration) (mm/day) and Pe is effective rainfall (mm)</w:t>
      </w:r>
    </w:p>
    <w:p w14:paraId="374A6DA7"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sz w:val="24"/>
          <w:szCs w:val="24"/>
          <w:lang w:val="bg-BG" w:eastAsia="bg-BG"/>
        </w:rPr>
        <w:t xml:space="preserve">The amount of water applied during an irrigation event is gross irrigation and obtained by dividing the net irrigation required </w:t>
      </w:r>
      <w:r w:rsidRPr="004517A2">
        <w:rPr>
          <w:rFonts w:ascii="Times New Roman" w:eastAsia="Times New Roman" w:hAnsi="Times New Roman" w:cs="Times New Roman"/>
          <w:sz w:val="24"/>
          <w:szCs w:val="24"/>
          <w:lang w:eastAsia="bg-BG"/>
        </w:rPr>
        <w:t xml:space="preserve">by </w:t>
      </w:r>
      <w:r w:rsidRPr="004517A2">
        <w:rPr>
          <w:rFonts w:ascii="Times New Roman" w:eastAsia="Times New Roman" w:hAnsi="Times New Roman" w:cs="Times New Roman"/>
          <w:sz w:val="24"/>
          <w:szCs w:val="24"/>
          <w:lang w:val="bg-BG" w:eastAsia="bg-BG"/>
        </w:rPr>
        <w:t xml:space="preserve"> application efficiency, which was assumed as 60%.</w:t>
      </w:r>
    </w:p>
    <w:p w14:paraId="3D5D76CF" w14:textId="77777777" w:rsidR="00683BA9" w:rsidRPr="004517A2" w:rsidRDefault="00683BA9" w:rsidP="00683BA9">
      <w:pPr>
        <w:spacing w:after="0" w:line="480" w:lineRule="auto"/>
        <w:jc w:val="center"/>
        <w:rPr>
          <w:rFonts w:ascii="Times New Roman" w:eastAsia="Times New Roman" w:hAnsi="Times New Roman" w:cs="Times New Roman"/>
          <w:sz w:val="24"/>
          <w:szCs w:val="24"/>
          <w:lang w:val="bg-BG" w:eastAsia="bg-BG"/>
        </w:rPr>
      </w:pPr>
      <m:oMathPara>
        <m:oMath>
          <m:r>
            <m:rPr>
              <m:sty m:val="p"/>
            </m:rPr>
            <w:rPr>
              <w:rFonts w:ascii="Cambria Math" w:eastAsia="Times New Roman" w:hAnsi="Cambria Math" w:cs="Times New Roman"/>
              <w:sz w:val="24"/>
              <w:szCs w:val="24"/>
              <w:lang w:val="bg-BG" w:eastAsia="bg-BG"/>
            </w:rPr>
            <m:t>GIR</m:t>
          </m:r>
          <m:r>
            <w:rPr>
              <w:rFonts w:ascii="Cambria Math" w:eastAsia="Times New Roman" w:hAnsi="Cambria Math" w:cs="Times New Roman"/>
              <w:sz w:val="24"/>
              <w:szCs w:val="24"/>
              <w:lang w:val="bg-BG" w:eastAsia="bg-BG"/>
            </w:rPr>
            <m:t>=</m:t>
          </m:r>
          <m:f>
            <m:fPr>
              <m:ctrlPr>
                <w:rPr>
                  <w:rFonts w:ascii="Cambria Math" w:eastAsia="Times New Roman" w:hAnsi="Cambria Math" w:cs="Times New Roman"/>
                  <w:sz w:val="24"/>
                  <w:szCs w:val="24"/>
                  <w:lang w:val="bg-BG" w:eastAsia="bg-BG"/>
                </w:rPr>
              </m:ctrlPr>
            </m:fPr>
            <m:num>
              <m:r>
                <w:rPr>
                  <w:rFonts w:ascii="Cambria Math" w:eastAsia="Times New Roman" w:hAnsi="Cambria Math" w:cs="Times New Roman"/>
                  <w:sz w:val="24"/>
                  <w:szCs w:val="24"/>
                  <w:lang w:val="bg-BG" w:eastAsia="bg-BG"/>
                </w:rPr>
                <m:t>NIR</m:t>
              </m:r>
            </m:num>
            <m:den>
              <m:r>
                <m:rPr>
                  <m:sty m:val="p"/>
                </m:rPr>
                <w:rPr>
                  <w:rFonts w:ascii="Cambria Math" w:eastAsia="Times New Roman" w:hAnsi="Cambria Math" w:cs="Times New Roman"/>
                  <w:sz w:val="24"/>
                  <w:szCs w:val="24"/>
                  <w:lang w:val="bg-BG" w:eastAsia="bg-BG"/>
                </w:rPr>
                <m:t>Ea</m:t>
              </m:r>
            </m:den>
          </m:f>
        </m:oMath>
      </m:oMathPara>
    </w:p>
    <w:p w14:paraId="45A3C68E"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eastAsia="bg-BG"/>
        </w:rPr>
      </w:pPr>
      <w:r w:rsidRPr="004517A2">
        <w:rPr>
          <w:rFonts w:ascii="Times New Roman" w:eastAsia="Times New Roman" w:hAnsi="Times New Roman" w:cs="Times New Roman"/>
          <w:sz w:val="24"/>
          <w:szCs w:val="24"/>
          <w:lang w:val="bg-BG" w:eastAsia="bg-BG"/>
        </w:rPr>
        <w:lastRenderedPageBreak/>
        <w:t>Where</w:t>
      </w:r>
      <w:r w:rsidRPr="004517A2">
        <w:rPr>
          <w:rFonts w:ascii="Times New Roman" w:eastAsia="Times New Roman" w:hAnsi="Times New Roman" w:cs="Times New Roman"/>
          <w:sz w:val="24"/>
          <w:szCs w:val="24"/>
          <w:lang w:eastAsia="bg-BG"/>
        </w:rPr>
        <w:t xml:space="preserve">, </w:t>
      </w:r>
      <w:r w:rsidRPr="004517A2">
        <w:rPr>
          <w:rFonts w:ascii="Times New Roman" w:eastAsia="Times New Roman" w:hAnsi="Times New Roman" w:cs="Times New Roman"/>
          <w:sz w:val="24"/>
          <w:szCs w:val="24"/>
          <w:lang w:val="bg-BG" w:eastAsia="bg-BG"/>
        </w:rPr>
        <w:t xml:space="preserve">GIR is gross irrigation requirement (mm); NIR is net irrigation water requirement (mm) and Ea is application efficiency (%) </w:t>
      </w:r>
    </w:p>
    <w:p w14:paraId="370509E2" w14:textId="77777777" w:rsidR="00683BA9" w:rsidRPr="004517A2" w:rsidRDefault="00683BA9" w:rsidP="00683BA9">
      <w:pPr>
        <w:autoSpaceDE w:val="0"/>
        <w:autoSpaceDN w:val="0"/>
        <w:adjustRightInd w:val="0"/>
        <w:spacing w:after="0" w:line="480" w:lineRule="auto"/>
        <w:jc w:val="both"/>
        <w:rPr>
          <w:rFonts w:ascii="Times New Roman" w:hAnsi="Times New Roman" w:cs="Times New Roman"/>
          <w:color w:val="000000"/>
          <w:sz w:val="24"/>
          <w:szCs w:val="24"/>
        </w:rPr>
      </w:pPr>
      <w:r w:rsidRPr="004517A2">
        <w:rPr>
          <w:rFonts w:ascii="Times New Roman" w:hAnsi="Times New Roman" w:cs="Times New Roman"/>
          <w:color w:val="000000"/>
          <w:sz w:val="24"/>
          <w:szCs w:val="24"/>
        </w:rPr>
        <w:t xml:space="preserve">The number of days between two subsequent irrigations, irrigation scheduling, was determined by using equation. </w:t>
      </w:r>
    </w:p>
    <w:p w14:paraId="5758E3D7" w14:textId="77777777" w:rsidR="00683BA9" w:rsidRPr="004517A2" w:rsidRDefault="00683BA9" w:rsidP="00683BA9">
      <w:pPr>
        <w:autoSpaceDE w:val="0"/>
        <w:autoSpaceDN w:val="0"/>
        <w:adjustRightInd w:val="0"/>
        <w:spacing w:after="0" w:line="480" w:lineRule="auto"/>
        <w:jc w:val="both"/>
        <w:rPr>
          <w:rFonts w:ascii="Times New Roman" w:hAnsi="Times New Roman" w:cs="Times New Roman"/>
          <w:color w:val="000000"/>
          <w:sz w:val="24"/>
          <w:szCs w:val="24"/>
        </w:rPr>
      </w:pPr>
      <m:oMathPara>
        <m:oMath>
          <m:r>
            <m:rPr>
              <m:sty m:val="p"/>
            </m:rPr>
            <w:rPr>
              <w:rFonts w:ascii="Cambria Math" w:hAnsi="Cambria Math" w:cs="Times New Roman"/>
              <w:sz w:val="24"/>
              <w:szCs w:val="24"/>
            </w:rPr>
            <m:t>Irrigation interval(II)</m:t>
          </m:r>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NIR</m:t>
              </m:r>
            </m:num>
            <m:den>
              <m:r>
                <w:rPr>
                  <w:rFonts w:ascii="Cambria Math" w:hAnsi="Cambria Math" w:cs="Times New Roman"/>
                  <w:color w:val="000000"/>
                  <w:sz w:val="24"/>
                  <w:szCs w:val="24"/>
                </w:rPr>
                <m:t>ETc</m:t>
              </m:r>
            </m:den>
          </m:f>
        </m:oMath>
      </m:oMathPara>
    </w:p>
    <w:p w14:paraId="0829868D" w14:textId="77777777" w:rsidR="00683BA9" w:rsidRPr="004517A2" w:rsidRDefault="00683BA9" w:rsidP="00683BA9">
      <w:pPr>
        <w:pStyle w:val="2"/>
        <w:spacing w:line="480" w:lineRule="auto"/>
        <w:rPr>
          <w:rFonts w:ascii="Times New Roman" w:eastAsia="Times New Roman" w:hAnsi="Times New Roman" w:cs="Times New Roman"/>
          <w:color w:val="auto"/>
          <w:sz w:val="24"/>
          <w:szCs w:val="24"/>
          <w:lang w:val="bg-BG" w:eastAsia="bg-BG"/>
        </w:rPr>
      </w:pPr>
      <w:r w:rsidRPr="004517A2">
        <w:rPr>
          <w:rFonts w:ascii="Times New Roman" w:eastAsia="Times New Roman" w:hAnsi="Times New Roman" w:cs="Times New Roman"/>
          <w:color w:val="auto"/>
          <w:sz w:val="24"/>
          <w:szCs w:val="24"/>
          <w:lang w:val="bg-BG" w:eastAsia="bg-BG"/>
        </w:rPr>
        <w:t>Irrigation water application methods</w:t>
      </w:r>
    </w:p>
    <w:p w14:paraId="3C1B81BA" w14:textId="77777777" w:rsidR="00683BA9" w:rsidRPr="004517A2" w:rsidRDefault="00683BA9" w:rsidP="00683BA9">
      <w:pPr>
        <w:spacing w:before="240" w:after="0" w:line="480" w:lineRule="auto"/>
        <w:jc w:val="both"/>
        <w:rPr>
          <w:rFonts w:ascii="Times New Roman" w:eastAsia="Times New Roman" w:hAnsi="Times New Roman" w:cs="Times New Roman"/>
          <w:color w:val="000000"/>
          <w:sz w:val="24"/>
          <w:szCs w:val="24"/>
          <w:lang w:val="bg-BG" w:eastAsia="bg-BG"/>
        </w:rPr>
      </w:pPr>
      <w:commentRangeStart w:id="1"/>
      <w:r w:rsidRPr="004517A2">
        <w:rPr>
          <w:rFonts w:ascii="Times New Roman" w:eastAsia="Times New Roman" w:hAnsi="Times New Roman" w:cs="Times New Roman"/>
          <w:color w:val="000000"/>
          <w:sz w:val="24"/>
          <w:szCs w:val="24"/>
          <w:lang w:val="bg-BG" w:eastAsia="bg-BG"/>
        </w:rPr>
        <w:t>Irrigation water was applied to each plot using furrow irrigation systems. Measured depths of irrigation water were delivered to each plot according to the treatment arrangements through a 3-inch partial flume</w:t>
      </w:r>
      <w:commentRangeEnd w:id="1"/>
      <w:r w:rsidR="007315FD">
        <w:rPr>
          <w:rStyle w:val="aa"/>
        </w:rPr>
        <w:commentReference w:id="1"/>
      </w:r>
      <w:r w:rsidRPr="004517A2">
        <w:rPr>
          <w:rFonts w:ascii="Times New Roman" w:eastAsia="Times New Roman" w:hAnsi="Times New Roman" w:cs="Times New Roman"/>
          <w:color w:val="000000"/>
          <w:sz w:val="24"/>
          <w:szCs w:val="24"/>
          <w:lang w:val="bg-BG" w:eastAsia="bg-BG"/>
        </w:rPr>
        <w:t>. Irrigation was started just after planting based on the arrangement of the treatment.</w:t>
      </w:r>
    </w:p>
    <w:p w14:paraId="064C8062" w14:textId="77777777" w:rsidR="00683BA9" w:rsidRPr="004517A2" w:rsidRDefault="00683BA9" w:rsidP="00683BA9">
      <w:pPr>
        <w:spacing w:before="240" w:after="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color w:val="000000"/>
          <w:sz w:val="24"/>
          <w:szCs w:val="24"/>
          <w:lang w:val="bg-BG" w:eastAsia="bg-BG"/>
        </w:rPr>
        <w:t xml:space="preserve">The following formula was used to calculate the time for a specific depth of water application. </w:t>
      </w:r>
    </w:p>
    <w:p w14:paraId="3FE5F1D7" w14:textId="77777777" w:rsidR="00683BA9" w:rsidRPr="004517A2" w:rsidRDefault="00683BA9" w:rsidP="00683BA9">
      <w:pPr>
        <w:autoSpaceDE w:val="0"/>
        <w:autoSpaceDN w:val="0"/>
        <w:adjustRightInd w:val="0"/>
        <w:spacing w:before="240" w:after="0" w:line="480" w:lineRule="auto"/>
        <w:jc w:val="both"/>
        <w:rPr>
          <w:rFonts w:ascii="Times New Roman" w:eastAsia="Times New Roman" w:hAnsi="Times New Roman" w:cs="Times New Roman"/>
          <w:sz w:val="24"/>
          <w:szCs w:val="24"/>
          <w:lang w:val="bg-BG" w:eastAsia="bg-BG"/>
        </w:rPr>
      </w:pPr>
      <m:oMathPara>
        <m:oMath>
          <m:r>
            <m:rPr>
              <m:sty m:val="p"/>
            </m:rPr>
            <w:rPr>
              <w:rFonts w:ascii="Cambria Math" w:eastAsia="Times New Roman" w:hAnsi="Cambria Math" w:cs="Times New Roman"/>
              <w:sz w:val="24"/>
              <w:szCs w:val="24"/>
              <w:lang w:val="bg-BG" w:eastAsia="bg-BG"/>
            </w:rPr>
            <m:t>t</m:t>
          </m:r>
          <m:r>
            <w:rPr>
              <w:rFonts w:ascii="Cambria Math" w:eastAsia="Times New Roman" w:hAnsi="Cambria Math" w:cs="Times New Roman"/>
              <w:sz w:val="24"/>
              <w:szCs w:val="24"/>
              <w:lang w:val="bg-BG" w:eastAsia="bg-BG"/>
            </w:rPr>
            <m:t>=</m:t>
          </m:r>
          <m:f>
            <m:fPr>
              <m:ctrlPr>
                <w:rPr>
                  <w:rFonts w:ascii="Cambria Math" w:eastAsia="Times New Roman" w:hAnsi="Cambria Math" w:cs="Times New Roman"/>
                  <w:sz w:val="24"/>
                  <w:szCs w:val="24"/>
                  <w:lang w:val="bg-BG" w:eastAsia="bg-BG"/>
                </w:rPr>
              </m:ctrlPr>
            </m:fPr>
            <m:num>
              <m:r>
                <w:rPr>
                  <w:rFonts w:ascii="Cambria Math" w:eastAsia="Times New Roman" w:hAnsi="Cambria Math" w:cs="Times New Roman"/>
                  <w:sz w:val="24"/>
                  <w:szCs w:val="24"/>
                  <w:lang w:val="bg-BG" w:eastAsia="bg-BG"/>
                </w:rPr>
                <m:t>a*d</m:t>
              </m:r>
            </m:num>
            <m:den>
              <m:r>
                <w:rPr>
                  <w:rFonts w:ascii="Cambria Math" w:eastAsia="Times New Roman" w:hAnsi="Cambria Math" w:cs="Times New Roman"/>
                  <w:sz w:val="24"/>
                  <w:szCs w:val="24"/>
                  <w:lang w:val="bg-BG" w:eastAsia="bg-BG"/>
                </w:rPr>
                <m:t>q*6</m:t>
              </m:r>
            </m:den>
          </m:f>
        </m:oMath>
      </m:oMathPara>
    </w:p>
    <w:p w14:paraId="737B8E75" w14:textId="77777777" w:rsidR="00683BA9" w:rsidRPr="004517A2" w:rsidRDefault="00683BA9" w:rsidP="00683BA9">
      <w:pPr>
        <w:autoSpaceDE w:val="0"/>
        <w:autoSpaceDN w:val="0"/>
        <w:adjustRightInd w:val="0"/>
        <w:spacing w:after="120" w:line="480" w:lineRule="auto"/>
        <w:jc w:val="both"/>
        <w:rPr>
          <w:rFonts w:ascii="Times New Roman" w:eastAsia="Times New Roman" w:hAnsi="Times New Roman" w:cs="Times New Roman"/>
          <w:sz w:val="24"/>
          <w:szCs w:val="24"/>
          <w:lang w:eastAsia="bg-BG"/>
        </w:rPr>
      </w:pPr>
      <w:r w:rsidRPr="004517A2">
        <w:rPr>
          <w:rFonts w:ascii="Times New Roman" w:eastAsia="Times New Roman" w:hAnsi="Times New Roman" w:cs="Times New Roman"/>
          <w:sz w:val="24"/>
          <w:szCs w:val="24"/>
          <w:lang w:val="bg-BG" w:eastAsia="bg-BG"/>
        </w:rPr>
        <w:t>Where</w:t>
      </w:r>
      <w:r w:rsidRPr="004517A2">
        <w:rPr>
          <w:rFonts w:ascii="Times New Roman" w:eastAsia="Times New Roman" w:hAnsi="Times New Roman" w:cs="Times New Roman"/>
          <w:sz w:val="24"/>
          <w:szCs w:val="24"/>
          <w:lang w:eastAsia="bg-BG"/>
        </w:rPr>
        <w:t xml:space="preserve">, </w:t>
      </w:r>
      <w:r w:rsidRPr="004517A2">
        <w:rPr>
          <w:rFonts w:ascii="Times New Roman" w:eastAsia="Times New Roman" w:hAnsi="Times New Roman" w:cs="Times New Roman"/>
          <w:sz w:val="24"/>
          <w:szCs w:val="24"/>
          <w:lang w:val="bg-BG" w:eastAsia="bg-BG"/>
        </w:rPr>
        <w:t xml:space="preserve">T is time (min); q is </w:t>
      </w:r>
      <w:r w:rsidRPr="004517A2">
        <w:rPr>
          <w:rFonts w:ascii="Times New Roman" w:eastAsia="Times New Roman" w:hAnsi="Times New Roman" w:cs="Times New Roman"/>
          <w:sz w:val="24"/>
          <w:szCs w:val="24"/>
          <w:lang w:eastAsia="bg-BG"/>
        </w:rPr>
        <w:t xml:space="preserve">the </w:t>
      </w:r>
      <w:r w:rsidRPr="004517A2">
        <w:rPr>
          <w:rFonts w:ascii="Times New Roman" w:eastAsia="Times New Roman" w:hAnsi="Times New Roman" w:cs="Times New Roman"/>
          <w:sz w:val="24"/>
          <w:szCs w:val="24"/>
          <w:lang w:val="bg-BG" w:eastAsia="bg-BG"/>
        </w:rPr>
        <w:t xml:space="preserve">flow rate (l/s); a is </w:t>
      </w:r>
      <w:r w:rsidRPr="004517A2">
        <w:rPr>
          <w:rFonts w:ascii="Times New Roman" w:eastAsia="Times New Roman" w:hAnsi="Times New Roman" w:cs="Times New Roman"/>
          <w:sz w:val="24"/>
          <w:szCs w:val="24"/>
          <w:lang w:eastAsia="bg-BG"/>
        </w:rPr>
        <w:t xml:space="preserve">an </w:t>
      </w:r>
      <w:r w:rsidRPr="004517A2">
        <w:rPr>
          <w:rFonts w:ascii="Times New Roman" w:eastAsia="Times New Roman" w:hAnsi="Times New Roman" w:cs="Times New Roman"/>
          <w:sz w:val="24"/>
          <w:szCs w:val="24"/>
          <w:lang w:val="bg-BG" w:eastAsia="bg-BG"/>
        </w:rPr>
        <w:t xml:space="preserve">area of </w:t>
      </w:r>
      <w:r w:rsidRPr="004517A2">
        <w:rPr>
          <w:rFonts w:ascii="Times New Roman" w:eastAsia="Times New Roman" w:hAnsi="Times New Roman" w:cs="Times New Roman"/>
          <w:sz w:val="24"/>
          <w:szCs w:val="24"/>
          <w:lang w:eastAsia="bg-BG"/>
        </w:rPr>
        <w:t xml:space="preserve">the </w:t>
      </w:r>
      <w:r w:rsidRPr="004517A2">
        <w:rPr>
          <w:rFonts w:ascii="Times New Roman" w:eastAsia="Times New Roman" w:hAnsi="Times New Roman" w:cs="Times New Roman"/>
          <w:sz w:val="24"/>
          <w:szCs w:val="24"/>
          <w:lang w:val="bg-BG" w:eastAsia="bg-BG"/>
        </w:rPr>
        <w:t>plot to be irrigated (m</w:t>
      </w:r>
      <w:r w:rsidRPr="004517A2">
        <w:rPr>
          <w:rFonts w:ascii="Times New Roman" w:eastAsia="Times New Roman" w:hAnsi="Times New Roman" w:cs="Times New Roman"/>
          <w:sz w:val="24"/>
          <w:szCs w:val="24"/>
          <w:vertAlign w:val="superscript"/>
          <w:lang w:val="bg-BG" w:eastAsia="bg-BG"/>
        </w:rPr>
        <w:t>2</w:t>
      </w:r>
      <w:r w:rsidRPr="004517A2">
        <w:rPr>
          <w:rFonts w:ascii="Times New Roman" w:eastAsia="Times New Roman" w:hAnsi="Times New Roman" w:cs="Times New Roman"/>
          <w:sz w:val="24"/>
          <w:szCs w:val="24"/>
          <w:lang w:val="bg-BG" w:eastAsia="bg-BG"/>
        </w:rPr>
        <w:t xml:space="preserve">) and d is </w:t>
      </w:r>
      <w:r w:rsidRPr="004517A2">
        <w:rPr>
          <w:rFonts w:ascii="Times New Roman" w:eastAsia="Times New Roman" w:hAnsi="Times New Roman" w:cs="Times New Roman"/>
          <w:sz w:val="24"/>
          <w:szCs w:val="24"/>
          <w:lang w:eastAsia="bg-BG"/>
        </w:rPr>
        <w:t xml:space="preserve">the </w:t>
      </w:r>
      <w:r w:rsidRPr="004517A2">
        <w:rPr>
          <w:rFonts w:ascii="Times New Roman" w:eastAsia="Times New Roman" w:hAnsi="Times New Roman" w:cs="Times New Roman"/>
          <w:sz w:val="24"/>
          <w:szCs w:val="24"/>
          <w:lang w:val="bg-BG" w:eastAsia="bg-BG"/>
        </w:rPr>
        <w:t>depth of water (cm)</w:t>
      </w:r>
    </w:p>
    <w:p w14:paraId="66151809" w14:textId="77777777" w:rsidR="00683BA9" w:rsidRPr="004517A2" w:rsidRDefault="00683BA9" w:rsidP="00683BA9">
      <w:pPr>
        <w:autoSpaceDE w:val="0"/>
        <w:autoSpaceDN w:val="0"/>
        <w:adjustRightInd w:val="0"/>
        <w:spacing w:after="0" w:line="480" w:lineRule="auto"/>
        <w:jc w:val="both"/>
        <w:rPr>
          <w:rFonts w:ascii="Times New Roman" w:hAnsi="Times New Roman" w:cs="Times New Roman"/>
          <w:b/>
          <w:bCs/>
          <w:color w:val="000000"/>
          <w:sz w:val="24"/>
          <w:szCs w:val="24"/>
        </w:rPr>
      </w:pPr>
    </w:p>
    <w:p w14:paraId="52480316" w14:textId="77777777" w:rsidR="00683BA9" w:rsidRPr="004517A2" w:rsidRDefault="00683BA9" w:rsidP="00683BA9">
      <w:pPr>
        <w:autoSpaceDE w:val="0"/>
        <w:autoSpaceDN w:val="0"/>
        <w:adjustRightInd w:val="0"/>
        <w:spacing w:after="0" w:line="480" w:lineRule="auto"/>
        <w:jc w:val="both"/>
        <w:rPr>
          <w:rFonts w:ascii="Times New Roman" w:eastAsiaTheme="minorEastAsia" w:hAnsi="Times New Roman" w:cs="Times New Roman"/>
          <w:color w:val="000000"/>
          <w:sz w:val="24"/>
          <w:szCs w:val="24"/>
        </w:rPr>
      </w:pPr>
      <w:r w:rsidRPr="004517A2">
        <w:rPr>
          <w:rFonts w:ascii="Times New Roman" w:hAnsi="Times New Roman" w:cs="Times New Roman"/>
          <w:color w:val="000000"/>
          <w:sz w:val="24"/>
          <w:szCs w:val="24"/>
        </w:rPr>
        <w:t xml:space="preserve">Water productivity (WP) is the amount of onion </w:t>
      </w:r>
      <w:proofErr w:type="spellStart"/>
      <w:r w:rsidRPr="004517A2">
        <w:rPr>
          <w:rFonts w:ascii="Times New Roman" w:hAnsi="Times New Roman" w:cs="Times New Roman"/>
          <w:color w:val="000000"/>
          <w:sz w:val="24"/>
          <w:szCs w:val="24"/>
        </w:rPr>
        <w:t>bulbyield</w:t>
      </w:r>
      <w:proofErr w:type="spellEnd"/>
      <w:r w:rsidRPr="004517A2">
        <w:rPr>
          <w:rFonts w:ascii="Times New Roman" w:hAnsi="Times New Roman" w:cs="Times New Roman"/>
          <w:color w:val="000000"/>
          <w:sz w:val="24"/>
          <w:szCs w:val="24"/>
        </w:rPr>
        <w:t xml:space="preserve"> per irrigation water applied. </w:t>
      </w:r>
    </w:p>
    <w:p w14:paraId="2FAB3976" w14:textId="77777777" w:rsidR="00683BA9" w:rsidRPr="004517A2" w:rsidRDefault="00683BA9" w:rsidP="00683BA9">
      <w:pPr>
        <w:autoSpaceDE w:val="0"/>
        <w:autoSpaceDN w:val="0"/>
        <w:adjustRightInd w:val="0"/>
        <w:spacing w:after="0" w:line="480" w:lineRule="auto"/>
        <w:jc w:val="both"/>
        <w:rPr>
          <w:rFonts w:ascii="Cambria Math" w:hAnsi="Times New Roman" w:cs="Times New Roman"/>
          <w:color w:val="000000"/>
          <w:sz w:val="24"/>
          <w:szCs w:val="24"/>
          <w:oMath/>
        </w:rPr>
      </w:pPr>
      <m:oMathPara>
        <m:oMath>
          <m:r>
            <w:rPr>
              <w:rFonts w:ascii="Cambria Math" w:eastAsiaTheme="minorEastAsia" w:hAnsi="Cambria Math" w:cs="Times New Roman"/>
              <w:color w:val="000000"/>
              <w:sz w:val="24"/>
              <w:szCs w:val="24"/>
            </w:rPr>
            <m:t>WP</m:t>
          </m:r>
          <m:r>
            <w:rPr>
              <w:rFonts w:ascii="Cambria Math" w:eastAsiaTheme="minorEastAsia" w:hAnsi="Times New Roman" w:cs="Times New Roman"/>
              <w:color w:val="000000"/>
              <w:sz w:val="24"/>
              <w:szCs w:val="24"/>
            </w:rPr>
            <m:t xml:space="preserve"> = </m:t>
          </m:r>
          <m:f>
            <m:fPr>
              <m:ctrlPr>
                <w:rPr>
                  <w:rFonts w:ascii="Cambria Math" w:eastAsiaTheme="minorEastAsia" w:hAnsi="Cambria Math" w:cs="Times New Roman"/>
                  <w:i/>
                  <w:iCs/>
                  <w:sz w:val="24"/>
                  <w:szCs w:val="24"/>
                </w:rPr>
              </m:ctrlPr>
            </m:fPr>
            <m:num>
              <m:r>
                <w:rPr>
                  <w:rFonts w:ascii="Cambria Math" w:eastAsiaTheme="minorEastAsia" w:hAnsi="Cambria Math" w:cs="Times New Roman"/>
                  <w:color w:val="000000"/>
                  <w:sz w:val="24"/>
                  <w:szCs w:val="24"/>
                </w:rPr>
                <m:t xml:space="preserve">harvested bulb </m:t>
              </m:r>
              <m:r>
                <w:rPr>
                  <w:rFonts w:ascii="Cambria Math" w:eastAsiaTheme="minorEastAsia" w:hAnsi="Cambria Math" w:cs="Times New Roman"/>
                  <w:sz w:val="24"/>
                  <w:szCs w:val="24"/>
                </w:rPr>
                <m:t>yield</m:t>
              </m:r>
            </m:num>
            <m:den>
              <m:r>
                <w:rPr>
                  <w:rFonts w:ascii="Cambria Math" w:eastAsiaTheme="minorEastAsia" w:hAnsi="Cambria Math" w:cs="Times New Roman"/>
                  <w:sz w:val="24"/>
                  <w:szCs w:val="24"/>
                </w:rPr>
                <m:t xml:space="preserve">total water used  </m:t>
              </m:r>
            </m:den>
          </m:f>
        </m:oMath>
      </m:oMathPara>
    </w:p>
    <w:p w14:paraId="56C82EDF" w14:textId="77777777" w:rsidR="00683BA9" w:rsidRPr="004517A2" w:rsidRDefault="00683BA9" w:rsidP="00683BA9">
      <w:pPr>
        <w:autoSpaceDE w:val="0"/>
        <w:autoSpaceDN w:val="0"/>
        <w:adjustRightInd w:val="0"/>
        <w:spacing w:after="0" w:line="480" w:lineRule="auto"/>
        <w:jc w:val="both"/>
        <w:rPr>
          <w:rFonts w:ascii="Times New Roman" w:hAnsi="Times New Roman" w:cs="Times New Roman"/>
          <w:color w:val="000000"/>
          <w:sz w:val="24"/>
          <w:szCs w:val="24"/>
        </w:rPr>
      </w:pPr>
      <w:r w:rsidRPr="004517A2">
        <w:rPr>
          <w:rFonts w:ascii="Times New Roman" w:hAnsi="Times New Roman" w:cs="Times New Roman"/>
          <w:color w:val="000000"/>
          <w:sz w:val="24"/>
          <w:szCs w:val="24"/>
        </w:rPr>
        <w:t xml:space="preserve">Where,  WP  is  crop  water  productivity  (kg/m³), harvested bulb yield(kg/ha)  and  total  water  used  is  the seasonal crop water consumption by evapotranspiration (m³/ha). </w:t>
      </w:r>
    </w:p>
    <w:p w14:paraId="58BAF408" w14:textId="77777777" w:rsidR="004A34E8" w:rsidRPr="001613B6" w:rsidRDefault="004A34E8" w:rsidP="004A34E8">
      <w:pPr>
        <w:pStyle w:val="4"/>
        <w:rPr>
          <w:b w:val="0"/>
          <w:i w:val="0"/>
          <w:color w:val="auto"/>
        </w:rPr>
      </w:pPr>
      <w:r w:rsidRPr="001613B6">
        <w:rPr>
          <w:rStyle w:val="a3"/>
          <w:b/>
          <w:bCs/>
          <w:i w:val="0"/>
          <w:color w:val="auto"/>
        </w:rPr>
        <w:lastRenderedPageBreak/>
        <w:t>Data Collection</w:t>
      </w:r>
    </w:p>
    <w:p w14:paraId="1730BAA3" w14:textId="77777777" w:rsidR="001613B6" w:rsidRDefault="001613B6" w:rsidP="001613B6">
      <w:pPr>
        <w:pStyle w:val="4"/>
        <w:jc w:val="both"/>
        <w:rPr>
          <w:rFonts w:ascii="Times New Roman" w:eastAsia="Times New Roman" w:hAnsi="Times New Roman" w:cs="Times New Roman"/>
          <w:b w:val="0"/>
          <w:bCs w:val="0"/>
          <w:i w:val="0"/>
          <w:iCs w:val="0"/>
          <w:color w:val="auto"/>
          <w:sz w:val="24"/>
          <w:szCs w:val="24"/>
        </w:rPr>
      </w:pPr>
      <w:r w:rsidRPr="001613B6">
        <w:rPr>
          <w:rFonts w:ascii="Times New Roman" w:eastAsia="Times New Roman" w:hAnsi="Times New Roman" w:cs="Times New Roman"/>
          <w:b w:val="0"/>
          <w:bCs w:val="0"/>
          <w:i w:val="0"/>
          <w:iCs w:val="0"/>
          <w:color w:val="auto"/>
          <w:sz w:val="24"/>
          <w:szCs w:val="24"/>
        </w:rPr>
        <w:t xml:space="preserve">The following agronomic and performance parameters were measured to evaluate the treatment effects. </w:t>
      </w:r>
      <w:commentRangeStart w:id="2"/>
      <w:r w:rsidRPr="001613B6">
        <w:rPr>
          <w:rFonts w:ascii="Times New Roman" w:eastAsia="Times New Roman" w:hAnsi="Times New Roman" w:cs="Times New Roman"/>
          <w:b w:val="0"/>
          <w:bCs w:val="0"/>
          <w:i w:val="0"/>
          <w:iCs w:val="0"/>
          <w:color w:val="auto"/>
          <w:sz w:val="24"/>
          <w:szCs w:val="24"/>
        </w:rPr>
        <w:t xml:space="preserve">Plant height (PH) was recorded at maturity in centimeters to </w:t>
      </w:r>
      <w:commentRangeEnd w:id="2"/>
      <w:r w:rsidR="007315FD">
        <w:rPr>
          <w:rStyle w:val="aa"/>
          <w:rFonts w:asciiTheme="minorHAnsi" w:eastAsiaTheme="minorHAnsi" w:hAnsiTheme="minorHAnsi" w:cstheme="minorBidi"/>
          <w:b w:val="0"/>
          <w:bCs w:val="0"/>
          <w:i w:val="0"/>
          <w:iCs w:val="0"/>
          <w:color w:val="auto"/>
        </w:rPr>
        <w:commentReference w:id="2"/>
      </w:r>
      <w:r w:rsidRPr="001613B6">
        <w:rPr>
          <w:rFonts w:ascii="Times New Roman" w:eastAsia="Times New Roman" w:hAnsi="Times New Roman" w:cs="Times New Roman"/>
          <w:b w:val="0"/>
          <w:bCs w:val="0"/>
          <w:i w:val="0"/>
          <w:iCs w:val="0"/>
          <w:color w:val="auto"/>
          <w:sz w:val="24"/>
          <w:szCs w:val="24"/>
        </w:rPr>
        <w:t>assess vegetative growth. Bulb diameter (BD) was measured using digital calipers in centimeters to ensure precision in size determination. Bulb weight (BW) was recorded in grams per bulb to evaluate individual bulb productivity. Total yield (TY) was measured in kilograms per hectare (kg/ha) based on the harvestable area of each plot, providing a comprehensive measure of overall production. Water use efficiency (WUE) was calculated as the ratio of total yield to the total volume of water applied, expressed in kilograms per cubic meter (kg/m³), to assess the effectiveness of water utilization in crop production.</w:t>
      </w:r>
    </w:p>
    <w:p w14:paraId="4374CFFD" w14:textId="77777777" w:rsidR="004A34E8" w:rsidRPr="001613B6" w:rsidRDefault="004A34E8" w:rsidP="004A34E8">
      <w:pPr>
        <w:pStyle w:val="4"/>
        <w:rPr>
          <w:b w:val="0"/>
          <w:i w:val="0"/>
          <w:color w:val="auto"/>
        </w:rPr>
      </w:pPr>
      <w:r w:rsidRPr="001613B6">
        <w:rPr>
          <w:rStyle w:val="a3"/>
          <w:b/>
          <w:bCs/>
          <w:i w:val="0"/>
          <w:color w:val="auto"/>
        </w:rPr>
        <w:t>Data Analysis</w:t>
      </w:r>
    </w:p>
    <w:p w14:paraId="735BEF67" w14:textId="77777777" w:rsidR="00A74FFB" w:rsidRPr="00A74FFB" w:rsidRDefault="004A34E8" w:rsidP="001613B6">
      <w:pPr>
        <w:pStyle w:val="a4"/>
        <w:jc w:val="both"/>
      </w:pPr>
      <w:r>
        <w:t xml:space="preserve">The collected data were analyzed using </w:t>
      </w:r>
      <w:r w:rsidRPr="001613B6">
        <w:rPr>
          <w:rStyle w:val="a3"/>
          <w:b w:val="0"/>
        </w:rPr>
        <w:t>R software</w:t>
      </w:r>
      <w:r>
        <w:t xml:space="preserve">. Analysis of variance </w:t>
      </w:r>
      <w:r w:rsidRPr="001613B6">
        <w:rPr>
          <w:b/>
        </w:rPr>
        <w:t>(</w:t>
      </w:r>
      <w:r w:rsidRPr="001613B6">
        <w:rPr>
          <w:rStyle w:val="a3"/>
          <w:b w:val="0"/>
        </w:rPr>
        <w:t>ANOVA</w:t>
      </w:r>
      <w:r w:rsidRPr="001613B6">
        <w:rPr>
          <w:b/>
        </w:rPr>
        <w:t>)</w:t>
      </w:r>
      <w:r>
        <w:t xml:space="preserve"> was performed to determine the statistical significance of differences among treatments. When significant differences were detected, means were separated using </w:t>
      </w:r>
      <w:r w:rsidRPr="001613B6">
        <w:rPr>
          <w:rStyle w:val="a3"/>
          <w:b w:val="0"/>
        </w:rPr>
        <w:t>Tukey’s Honest Significant Difference (HSD)</w:t>
      </w:r>
      <w:r>
        <w:t xml:space="preserve"> test at a 5% significance level.</w:t>
      </w:r>
    </w:p>
    <w:p w14:paraId="28FC4219" w14:textId="77777777" w:rsidR="00A74FFB" w:rsidRDefault="00A74FFB" w:rsidP="00A74FFB">
      <w:pPr>
        <w:pStyle w:val="3"/>
        <w:rPr>
          <w:rStyle w:val="a3"/>
          <w:b/>
          <w:bCs/>
        </w:rPr>
      </w:pPr>
      <w:r>
        <w:rPr>
          <w:rStyle w:val="a3"/>
          <w:b/>
          <w:bCs/>
        </w:rPr>
        <w:t>Results and Discussion</w:t>
      </w:r>
    </w:p>
    <w:p w14:paraId="70808056" w14:textId="77777777" w:rsidR="00954E8D" w:rsidRPr="00864A5F" w:rsidRDefault="00954E8D" w:rsidP="00954E8D">
      <w:pPr>
        <w:spacing w:after="0" w:line="360" w:lineRule="auto"/>
        <w:jc w:val="both"/>
        <w:rPr>
          <w:rFonts w:ascii="Times New Roman" w:hAnsi="Times New Roman" w:cs="Times New Roman"/>
          <w:b/>
          <w:sz w:val="24"/>
          <w:szCs w:val="24"/>
        </w:rPr>
      </w:pPr>
      <w:r w:rsidRPr="00864A5F">
        <w:rPr>
          <w:rFonts w:ascii="Times New Roman" w:hAnsi="Times New Roman" w:cs="Times New Roman"/>
          <w:b/>
          <w:sz w:val="24"/>
          <w:szCs w:val="24"/>
        </w:rPr>
        <w:t xml:space="preserve">Physical and Chemical properties of Soil </w:t>
      </w:r>
    </w:p>
    <w:p w14:paraId="0CC8597C" w14:textId="77777777" w:rsidR="00954E8D" w:rsidRDefault="00954E8D" w:rsidP="00954E8D">
      <w:pPr>
        <w:spacing w:after="0" w:line="360" w:lineRule="auto"/>
        <w:jc w:val="both"/>
        <w:rPr>
          <w:rFonts w:ascii="Times New Roman" w:hAnsi="Times New Roman" w:cs="Times New Roman"/>
          <w:sz w:val="24"/>
          <w:szCs w:val="24"/>
        </w:rPr>
      </w:pPr>
      <w:r w:rsidRPr="00AD23A4">
        <w:rPr>
          <w:rFonts w:ascii="Times New Roman" w:hAnsi="Times New Roman" w:cs="Times New Roman"/>
          <w:sz w:val="24"/>
          <w:szCs w:val="24"/>
        </w:rPr>
        <w:t xml:space="preserve">According to the USDA soil textural classification, the percent particle size determination for the experimental site revealed that the soil texture could be classified as sandy loam soil. </w:t>
      </w:r>
      <w:r>
        <w:rPr>
          <w:rFonts w:ascii="Times New Roman" w:hAnsi="Times New Roman" w:cs="Times New Roman"/>
          <w:sz w:val="24"/>
          <w:szCs w:val="24"/>
        </w:rPr>
        <w:t>A</w:t>
      </w:r>
      <w:r w:rsidRPr="00AD23A4">
        <w:rPr>
          <w:rFonts w:ascii="Times New Roman" w:hAnsi="Times New Roman" w:cs="Times New Roman"/>
          <w:sz w:val="24"/>
          <w:szCs w:val="24"/>
        </w:rPr>
        <w:t xml:space="preserve">verage bulk density of </w:t>
      </w:r>
      <w:r>
        <w:rPr>
          <w:rFonts w:ascii="Times New Roman" w:hAnsi="Times New Roman" w:cs="Times New Roman"/>
          <w:sz w:val="24"/>
          <w:szCs w:val="24"/>
        </w:rPr>
        <w:t xml:space="preserve">the experimental site was </w:t>
      </w:r>
      <w:r w:rsidRPr="00AD23A4">
        <w:rPr>
          <w:rFonts w:ascii="Times New Roman" w:hAnsi="Times New Roman" w:cs="Times New Roman"/>
          <w:sz w:val="24"/>
          <w:szCs w:val="24"/>
        </w:rPr>
        <w:t>1.</w:t>
      </w:r>
      <w:commentRangeStart w:id="3"/>
      <w:r w:rsidRPr="00AD23A4">
        <w:rPr>
          <w:rFonts w:ascii="Times New Roman" w:hAnsi="Times New Roman" w:cs="Times New Roman"/>
          <w:sz w:val="24"/>
          <w:szCs w:val="24"/>
        </w:rPr>
        <w:t xml:space="preserve">3g/cm3 </w:t>
      </w:r>
      <w:commentRangeEnd w:id="3"/>
      <w:r w:rsidR="007315FD">
        <w:rPr>
          <w:rStyle w:val="aa"/>
        </w:rPr>
        <w:commentReference w:id="3"/>
      </w:r>
      <w:r w:rsidRPr="00AD23A4">
        <w:rPr>
          <w:rFonts w:ascii="Times New Roman" w:hAnsi="Times New Roman" w:cs="Times New Roman"/>
          <w:sz w:val="24"/>
          <w:szCs w:val="24"/>
        </w:rPr>
        <w:t>and the pH is 6.4. Th</w:t>
      </w:r>
      <w:r>
        <w:rPr>
          <w:rFonts w:ascii="Times New Roman" w:hAnsi="Times New Roman" w:cs="Times New Roman"/>
          <w:sz w:val="24"/>
          <w:szCs w:val="24"/>
        </w:rPr>
        <w:t>e bulk density shows a slight increase</w:t>
      </w:r>
      <w:r w:rsidRPr="00AD23A4">
        <w:rPr>
          <w:rFonts w:ascii="Times New Roman" w:hAnsi="Times New Roman" w:cs="Times New Roman"/>
          <w:sz w:val="24"/>
          <w:szCs w:val="24"/>
        </w:rPr>
        <w:t xml:space="preserve"> with depth. This could be because of a slight decrease of organic matter with depth and </w:t>
      </w:r>
      <w:r>
        <w:rPr>
          <w:rFonts w:ascii="Times New Roman" w:hAnsi="Times New Roman" w:cs="Times New Roman"/>
          <w:sz w:val="24"/>
          <w:szCs w:val="24"/>
        </w:rPr>
        <w:t xml:space="preserve">increase </w:t>
      </w:r>
      <w:r w:rsidRPr="00AD23A4">
        <w:rPr>
          <w:rFonts w:ascii="Times New Roman" w:hAnsi="Times New Roman" w:cs="Times New Roman"/>
          <w:sz w:val="24"/>
          <w:szCs w:val="24"/>
        </w:rPr>
        <w:t xml:space="preserve">compaction due to the weight of the overlying soil layer (Brady and Weil, </w:t>
      </w:r>
      <w:bookmarkStart w:id="4" w:name="_GoBack"/>
      <w:r w:rsidRPr="00AD23A4">
        <w:rPr>
          <w:rFonts w:ascii="Times New Roman" w:hAnsi="Times New Roman" w:cs="Times New Roman"/>
          <w:sz w:val="24"/>
          <w:szCs w:val="24"/>
        </w:rPr>
        <w:t>2002).</w:t>
      </w:r>
    </w:p>
    <w:bookmarkEnd w:id="4"/>
    <w:p w14:paraId="7D1D8F6F" w14:textId="6635963D" w:rsidR="00954E8D" w:rsidRPr="00EA5A70" w:rsidRDefault="00954E8D" w:rsidP="00954E8D">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Table.</w:t>
      </w:r>
      <w:r w:rsidR="006156D6">
        <w:rPr>
          <w:rFonts w:ascii="Times New Roman" w:hAnsi="Times New Roman" w:cs="Times New Roman"/>
          <w:sz w:val="24"/>
          <w:szCs w:val="24"/>
        </w:rPr>
        <w:t>1</w:t>
      </w:r>
      <w:r w:rsidRPr="00EA5A70">
        <w:rPr>
          <w:rFonts w:ascii="Times New Roman" w:hAnsi="Times New Roman" w:cs="Times New Roman"/>
          <w:sz w:val="24"/>
          <w:szCs w:val="24"/>
        </w:rPr>
        <w:t xml:space="preserve">. Input soil data for </w:t>
      </w:r>
      <w:r>
        <w:rPr>
          <w:rFonts w:ascii="Times New Roman" w:hAnsi="Times New Roman" w:cs="Times New Roman"/>
          <w:sz w:val="24"/>
          <w:szCs w:val="24"/>
        </w:rPr>
        <w:t xml:space="preserve">the </w:t>
      </w:r>
      <w:r w:rsidRPr="00EA5A70">
        <w:rPr>
          <w:rFonts w:ascii="Times New Roman" w:hAnsi="Times New Roman" w:cs="Times New Roman"/>
          <w:sz w:val="24"/>
          <w:szCs w:val="24"/>
        </w:rPr>
        <w:t>CROPWAT model</w:t>
      </w:r>
    </w:p>
    <w:tbl>
      <w:tblPr>
        <w:tblStyle w:val="LightShading1"/>
        <w:tblW w:w="9029" w:type="dxa"/>
        <w:jc w:val="center"/>
        <w:tblLook w:val="0620" w:firstRow="1" w:lastRow="0" w:firstColumn="0" w:lastColumn="0" w:noHBand="1" w:noVBand="1"/>
      </w:tblPr>
      <w:tblGrid>
        <w:gridCol w:w="2376"/>
        <w:gridCol w:w="2045"/>
        <w:gridCol w:w="1536"/>
        <w:gridCol w:w="1536"/>
        <w:gridCol w:w="1536"/>
      </w:tblGrid>
      <w:tr w:rsidR="00954E8D" w:rsidRPr="00EA5A70" w14:paraId="1C3ED8EB" w14:textId="77777777" w:rsidTr="007926DF">
        <w:trPr>
          <w:cnfStyle w:val="100000000000" w:firstRow="1" w:lastRow="0" w:firstColumn="0" w:lastColumn="0" w:oddVBand="0" w:evenVBand="0" w:oddHBand="0" w:evenHBand="0" w:firstRowFirstColumn="0" w:firstRowLastColumn="0" w:lastRowFirstColumn="0" w:lastRowLastColumn="0"/>
          <w:trHeight w:val="268"/>
          <w:jc w:val="center"/>
        </w:trPr>
        <w:tc>
          <w:tcPr>
            <w:tcW w:w="2376" w:type="dxa"/>
            <w:hideMark/>
          </w:tcPr>
          <w:p w14:paraId="721487A9"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w:t>
            </w:r>
          </w:p>
        </w:tc>
        <w:tc>
          <w:tcPr>
            <w:tcW w:w="6653" w:type="dxa"/>
            <w:gridSpan w:val="4"/>
            <w:hideMark/>
          </w:tcPr>
          <w:p w14:paraId="18A565CB" w14:textId="77777777" w:rsidR="00954E8D" w:rsidRPr="00954E8D" w:rsidRDefault="00954E8D" w:rsidP="007926DF">
            <w:pPr>
              <w:spacing w:line="360" w:lineRule="auto"/>
              <w:jc w:val="both"/>
              <w:textAlignment w:val="center"/>
              <w:rPr>
                <w:rFonts w:ascii="Times New Roman" w:eastAsia="Times New Roman" w:hAnsi="Times New Roman" w:cs="Times New Roman"/>
                <w:b w:val="0"/>
                <w:sz w:val="24"/>
                <w:szCs w:val="24"/>
              </w:rPr>
            </w:pPr>
            <w:r w:rsidRPr="00954E8D">
              <w:rPr>
                <w:rFonts w:ascii="Times New Roman" w:eastAsia="Times New Roman" w:hAnsi="Times New Roman" w:cs="Times New Roman"/>
                <w:b w:val="0"/>
                <w:color w:val="000000"/>
                <w:kern w:val="24"/>
                <w:sz w:val="24"/>
                <w:szCs w:val="24"/>
              </w:rPr>
              <w:t>Soil depth in (cm)</w:t>
            </w:r>
          </w:p>
        </w:tc>
      </w:tr>
      <w:tr w:rsidR="00954E8D" w:rsidRPr="00EA5A70" w14:paraId="5627BFE1" w14:textId="77777777" w:rsidTr="007926DF">
        <w:trPr>
          <w:trHeight w:val="443"/>
          <w:jc w:val="center"/>
        </w:trPr>
        <w:tc>
          <w:tcPr>
            <w:tcW w:w="2376" w:type="dxa"/>
            <w:hideMark/>
          </w:tcPr>
          <w:p w14:paraId="32145D61"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Soil property</w:t>
            </w:r>
          </w:p>
        </w:tc>
        <w:tc>
          <w:tcPr>
            <w:tcW w:w="2045" w:type="dxa"/>
            <w:hideMark/>
          </w:tcPr>
          <w:p w14:paraId="524F19F2"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0-15</w:t>
            </w:r>
          </w:p>
        </w:tc>
        <w:tc>
          <w:tcPr>
            <w:tcW w:w="1536" w:type="dxa"/>
            <w:hideMark/>
          </w:tcPr>
          <w:p w14:paraId="3FA32C3C"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15-30</w:t>
            </w:r>
          </w:p>
        </w:tc>
        <w:tc>
          <w:tcPr>
            <w:tcW w:w="1536" w:type="dxa"/>
            <w:hideMark/>
          </w:tcPr>
          <w:p w14:paraId="71E4D309"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30-60</w:t>
            </w:r>
          </w:p>
        </w:tc>
        <w:tc>
          <w:tcPr>
            <w:tcW w:w="1536" w:type="dxa"/>
            <w:hideMark/>
          </w:tcPr>
          <w:p w14:paraId="7280E6EB"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60-90</w:t>
            </w:r>
          </w:p>
        </w:tc>
      </w:tr>
      <w:tr w:rsidR="00954E8D" w:rsidRPr="00EA5A70" w14:paraId="6DD8FAC4" w14:textId="77777777" w:rsidTr="007926DF">
        <w:trPr>
          <w:trHeight w:val="315"/>
          <w:jc w:val="center"/>
        </w:trPr>
        <w:tc>
          <w:tcPr>
            <w:tcW w:w="2376" w:type="dxa"/>
            <w:hideMark/>
          </w:tcPr>
          <w:p w14:paraId="4DF8F3FA"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Textural class</w:t>
            </w:r>
          </w:p>
        </w:tc>
        <w:tc>
          <w:tcPr>
            <w:tcW w:w="2045" w:type="dxa"/>
            <w:hideMark/>
          </w:tcPr>
          <w:p w14:paraId="62B4A47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471689F4"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46B720DE"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7A74CC92"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r>
      <w:tr w:rsidR="00954E8D" w:rsidRPr="00EA5A70" w14:paraId="66BCBB62" w14:textId="77777777" w:rsidTr="007926DF">
        <w:trPr>
          <w:trHeight w:val="288"/>
          <w:jc w:val="center"/>
        </w:trPr>
        <w:tc>
          <w:tcPr>
            <w:tcW w:w="2376" w:type="dxa"/>
            <w:hideMark/>
          </w:tcPr>
          <w:p w14:paraId="3819299D"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Bulk density </w:t>
            </w:r>
            <w:commentRangeStart w:id="5"/>
            <w:r w:rsidRPr="00EA5A70">
              <w:rPr>
                <w:rFonts w:ascii="Times New Roman" w:eastAsia="Times New Roman" w:hAnsi="Times New Roman" w:cs="Times New Roman"/>
                <w:color w:val="000000"/>
                <w:kern w:val="24"/>
                <w:sz w:val="24"/>
                <w:szCs w:val="24"/>
              </w:rPr>
              <w:t>(g/cm3)</w:t>
            </w:r>
            <w:commentRangeEnd w:id="5"/>
            <w:r w:rsidR="007315FD">
              <w:rPr>
                <w:rStyle w:val="aa"/>
                <w:color w:val="auto"/>
              </w:rPr>
              <w:commentReference w:id="5"/>
            </w:r>
          </w:p>
        </w:tc>
        <w:tc>
          <w:tcPr>
            <w:tcW w:w="2045" w:type="dxa"/>
            <w:hideMark/>
          </w:tcPr>
          <w:p w14:paraId="385E41FB"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1.21</w:t>
            </w:r>
          </w:p>
        </w:tc>
        <w:tc>
          <w:tcPr>
            <w:tcW w:w="1536" w:type="dxa"/>
            <w:hideMark/>
          </w:tcPr>
          <w:p w14:paraId="1315FAC6"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1.26</w:t>
            </w:r>
          </w:p>
        </w:tc>
        <w:tc>
          <w:tcPr>
            <w:tcW w:w="1536" w:type="dxa"/>
            <w:hideMark/>
          </w:tcPr>
          <w:p w14:paraId="4D42476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1.28</w:t>
            </w:r>
          </w:p>
        </w:tc>
        <w:tc>
          <w:tcPr>
            <w:tcW w:w="1536" w:type="dxa"/>
            <w:hideMark/>
          </w:tcPr>
          <w:p w14:paraId="02BB4E6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954E8D" w:rsidRPr="00EA5A70" w14:paraId="1115C5AD" w14:textId="77777777" w:rsidTr="007926DF">
        <w:trPr>
          <w:trHeight w:val="190"/>
          <w:jc w:val="center"/>
        </w:trPr>
        <w:tc>
          <w:tcPr>
            <w:tcW w:w="2376" w:type="dxa"/>
            <w:hideMark/>
          </w:tcPr>
          <w:p w14:paraId="716D8E3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FC (Vol %)</w:t>
            </w:r>
          </w:p>
        </w:tc>
        <w:tc>
          <w:tcPr>
            <w:tcW w:w="2045" w:type="dxa"/>
            <w:hideMark/>
          </w:tcPr>
          <w:p w14:paraId="12F6EA1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13.8</w:t>
            </w:r>
          </w:p>
        </w:tc>
        <w:tc>
          <w:tcPr>
            <w:tcW w:w="1536" w:type="dxa"/>
            <w:hideMark/>
          </w:tcPr>
          <w:p w14:paraId="257F6114"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14</w:t>
            </w:r>
          </w:p>
        </w:tc>
        <w:tc>
          <w:tcPr>
            <w:tcW w:w="1536" w:type="dxa"/>
            <w:hideMark/>
          </w:tcPr>
          <w:p w14:paraId="22BC053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16</w:t>
            </w:r>
          </w:p>
        </w:tc>
        <w:tc>
          <w:tcPr>
            <w:tcW w:w="1536" w:type="dxa"/>
            <w:hideMark/>
          </w:tcPr>
          <w:p w14:paraId="22221895"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15.95</w:t>
            </w:r>
          </w:p>
        </w:tc>
      </w:tr>
      <w:tr w:rsidR="00954E8D" w:rsidRPr="00EA5A70" w14:paraId="03B87AE6" w14:textId="77777777" w:rsidTr="007926DF">
        <w:trPr>
          <w:trHeight w:val="262"/>
          <w:jc w:val="center"/>
        </w:trPr>
        <w:tc>
          <w:tcPr>
            <w:tcW w:w="2376" w:type="dxa"/>
            <w:hideMark/>
          </w:tcPr>
          <w:p w14:paraId="0B4D4482"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PWP (Vol %)</w:t>
            </w:r>
          </w:p>
        </w:tc>
        <w:tc>
          <w:tcPr>
            <w:tcW w:w="2045" w:type="dxa"/>
            <w:hideMark/>
          </w:tcPr>
          <w:p w14:paraId="2E49EDB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6.2</w:t>
            </w:r>
          </w:p>
        </w:tc>
        <w:tc>
          <w:tcPr>
            <w:tcW w:w="1536" w:type="dxa"/>
            <w:hideMark/>
          </w:tcPr>
          <w:p w14:paraId="6531720D"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w:t>
            </w:r>
          </w:p>
        </w:tc>
        <w:tc>
          <w:tcPr>
            <w:tcW w:w="1536" w:type="dxa"/>
            <w:hideMark/>
          </w:tcPr>
          <w:p w14:paraId="34F13E21"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8</w:t>
            </w:r>
          </w:p>
        </w:tc>
        <w:tc>
          <w:tcPr>
            <w:tcW w:w="1536" w:type="dxa"/>
            <w:hideMark/>
          </w:tcPr>
          <w:p w14:paraId="25E956ED"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7.5</w:t>
            </w:r>
          </w:p>
        </w:tc>
      </w:tr>
      <w:tr w:rsidR="00954E8D" w:rsidRPr="00EA5A70" w14:paraId="447E3EA4" w14:textId="77777777" w:rsidTr="007926DF">
        <w:trPr>
          <w:trHeight w:val="442"/>
          <w:jc w:val="center"/>
        </w:trPr>
        <w:tc>
          <w:tcPr>
            <w:tcW w:w="2376" w:type="dxa"/>
            <w:hideMark/>
          </w:tcPr>
          <w:p w14:paraId="574F70E4"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TAW (mm/m)</w:t>
            </w:r>
          </w:p>
        </w:tc>
        <w:tc>
          <w:tcPr>
            <w:tcW w:w="2045" w:type="dxa"/>
            <w:hideMark/>
          </w:tcPr>
          <w:p w14:paraId="1DAAC28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87.4</w:t>
            </w:r>
          </w:p>
        </w:tc>
        <w:tc>
          <w:tcPr>
            <w:tcW w:w="1536" w:type="dxa"/>
            <w:hideMark/>
          </w:tcPr>
          <w:p w14:paraId="3AF59DDE"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100.8</w:t>
            </w:r>
          </w:p>
        </w:tc>
        <w:tc>
          <w:tcPr>
            <w:tcW w:w="1536" w:type="dxa"/>
            <w:hideMark/>
          </w:tcPr>
          <w:p w14:paraId="7BB62BE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100.8</w:t>
            </w:r>
          </w:p>
        </w:tc>
        <w:tc>
          <w:tcPr>
            <w:tcW w:w="1536" w:type="dxa"/>
            <w:hideMark/>
          </w:tcPr>
          <w:p w14:paraId="16BF5074"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100.8</w:t>
            </w:r>
          </w:p>
        </w:tc>
      </w:tr>
      <w:tr w:rsidR="00954E8D" w:rsidRPr="00EA5A70" w14:paraId="62E0A822" w14:textId="77777777" w:rsidTr="007926DF">
        <w:trPr>
          <w:trHeight w:val="343"/>
          <w:jc w:val="center"/>
        </w:trPr>
        <w:tc>
          <w:tcPr>
            <w:tcW w:w="2376" w:type="dxa"/>
            <w:hideMark/>
          </w:tcPr>
          <w:p w14:paraId="3A3604E0"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pH</w:t>
            </w:r>
          </w:p>
        </w:tc>
        <w:tc>
          <w:tcPr>
            <w:tcW w:w="2045" w:type="dxa"/>
            <w:hideMark/>
          </w:tcPr>
          <w:p w14:paraId="4565E369"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5.68</w:t>
            </w:r>
          </w:p>
        </w:tc>
        <w:tc>
          <w:tcPr>
            <w:tcW w:w="1536" w:type="dxa"/>
            <w:hideMark/>
          </w:tcPr>
          <w:p w14:paraId="70D20B6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5.73</w:t>
            </w:r>
          </w:p>
        </w:tc>
        <w:tc>
          <w:tcPr>
            <w:tcW w:w="1536" w:type="dxa"/>
            <w:hideMark/>
          </w:tcPr>
          <w:p w14:paraId="450C93E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5.79</w:t>
            </w:r>
          </w:p>
        </w:tc>
        <w:tc>
          <w:tcPr>
            <w:tcW w:w="1536" w:type="dxa"/>
            <w:hideMark/>
          </w:tcPr>
          <w:p w14:paraId="0E941B1C"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5.75</w:t>
            </w:r>
          </w:p>
        </w:tc>
      </w:tr>
    </w:tbl>
    <w:p w14:paraId="5F9F0B93" w14:textId="77777777" w:rsidR="001613B6" w:rsidRDefault="00954E8D" w:rsidP="00954E8D">
      <w:pPr>
        <w:spacing w:after="0" w:line="360" w:lineRule="auto"/>
        <w:jc w:val="both"/>
        <w:rPr>
          <w:rFonts w:ascii="Times New Roman" w:eastAsia="Times New Roman" w:hAnsi="Times New Roman" w:cs="Times New Roman"/>
          <w:color w:val="000000"/>
          <w:kern w:val="24"/>
          <w:sz w:val="24"/>
          <w:szCs w:val="24"/>
        </w:rPr>
      </w:pPr>
      <w:r w:rsidRPr="00EC4488">
        <w:rPr>
          <w:rFonts w:ascii="Times New Roman" w:eastAsia="Times New Roman" w:hAnsi="Times New Roman" w:cs="Times New Roman"/>
          <w:color w:val="000000"/>
          <w:kern w:val="24"/>
          <w:sz w:val="24"/>
          <w:szCs w:val="24"/>
        </w:rPr>
        <w:lastRenderedPageBreak/>
        <w:t>The basic infiltration rate in this experiment was found to be 20 mm/hr. This means that a water layer of 20 mm on the soil surface will take one hour to infiltrate. In dry season soil, water infiltrates rapidly and as more water replaces the air in the pores, the water from the soil surface infiltrates more slowly and eventually reaches a basic infiltration rate. The amount of water required by Hot pepper was increased from the initial period to the mid-period. From the initial period to the development period, the Hot pepper attained its maximum crop coefficient and there was high reference evapotranspiration. In the late period, the water required was reduced due to the reduction of crop coefficient value.</w:t>
      </w:r>
    </w:p>
    <w:p w14:paraId="738BDD77" w14:textId="77777777" w:rsidR="00954E8D" w:rsidRPr="00954E8D" w:rsidRDefault="00954E8D" w:rsidP="00954E8D">
      <w:pPr>
        <w:spacing w:before="240" w:after="0" w:line="360" w:lineRule="auto"/>
        <w:jc w:val="both"/>
        <w:rPr>
          <w:rFonts w:ascii="Times New Roman" w:eastAsia="Times New Roman" w:hAnsi="Times New Roman" w:cs="Times New Roman"/>
          <w:b/>
          <w:color w:val="000000"/>
          <w:kern w:val="24"/>
          <w:sz w:val="24"/>
          <w:szCs w:val="24"/>
        </w:rPr>
      </w:pPr>
      <w:r w:rsidRPr="00954E8D">
        <w:rPr>
          <w:rFonts w:ascii="Times New Roman" w:eastAsia="Times New Roman" w:hAnsi="Times New Roman" w:cs="Times New Roman"/>
          <w:b/>
          <w:color w:val="000000"/>
          <w:kern w:val="24"/>
          <w:sz w:val="24"/>
          <w:szCs w:val="24"/>
        </w:rPr>
        <w:t>Onion Responses to Moisture Applied Depth in Alternate Furrow</w:t>
      </w:r>
    </w:p>
    <w:p w14:paraId="57BC20FB" w14:textId="77777777" w:rsidR="00DC42A2" w:rsidRDefault="00A74FFB" w:rsidP="00954E8D">
      <w:pPr>
        <w:pStyle w:val="a4"/>
        <w:spacing w:before="0" w:beforeAutospacing="0" w:line="360" w:lineRule="auto"/>
        <w:jc w:val="both"/>
      </w:pPr>
      <w:r>
        <w:t xml:space="preserve">Among the treatments, alternate furrow irrigation with 75% MAD resulted in the highest total yield (17174.2 kg/ha), which was significantly greater than the yields observed in the other treatments as indicated by the LSD (5%) of 2444.4 kg. This suggests improved efficiency in water use under deficit irrigation conditions. Although the plant height (PH), bulb weight (BW), and bulb diameter (BD) did not show statistically significant differences across treatments (NS), the 125% MAD and FP treatments exhibited comparatively lower yields (13527.8 and 13138.8 kg/ha, respectively). This supports the notion that higher water application does not necessarily translate into higher yield and may lead to inefficient water use. The </w:t>
      </w:r>
      <w:r w:rsidR="001613B6">
        <w:t>coefficient of variation (CV) values further confirms</w:t>
      </w:r>
      <w:r>
        <w:t xml:space="preserve"> acceptable experimental precision, particularly for yield.</w:t>
      </w:r>
    </w:p>
    <w:p w14:paraId="73C1ED4D" w14:textId="40FC7AAE" w:rsidR="006156D6" w:rsidRDefault="006156D6" w:rsidP="00954E8D">
      <w:pPr>
        <w:pStyle w:val="a4"/>
        <w:spacing w:before="0" w:beforeAutospacing="0" w:line="360" w:lineRule="auto"/>
        <w:jc w:val="both"/>
      </w:pPr>
      <w:r>
        <w:t>Table 2-</w:t>
      </w:r>
      <w:r w:rsidR="00596612">
        <w:t xml:space="preserve"> Onion </w:t>
      </w:r>
      <w:r w:rsidR="00912200">
        <w:t>r</w:t>
      </w:r>
      <w:r w:rsidR="00596612">
        <w:t xml:space="preserve">esponses </w:t>
      </w:r>
      <w:r w:rsidR="00E06C3C">
        <w:t xml:space="preserve">to </w:t>
      </w:r>
      <w:r w:rsidR="00055D68">
        <w:t xml:space="preserve">different </w:t>
      </w:r>
      <w:r w:rsidR="00203B7C">
        <w:t xml:space="preserve">irrigation </w:t>
      </w:r>
      <w:r w:rsidR="00055D68">
        <w:t xml:space="preserve">treatments </w:t>
      </w:r>
    </w:p>
    <w:tbl>
      <w:tblPr>
        <w:tblW w:w="82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888"/>
        <w:gridCol w:w="960"/>
        <w:gridCol w:w="960"/>
        <w:gridCol w:w="1010"/>
      </w:tblGrid>
      <w:tr w:rsidR="00843130" w:rsidRPr="00843130" w14:paraId="7ABEF93D" w14:textId="77777777" w:rsidTr="000B1FBB">
        <w:trPr>
          <w:trHeight w:val="290"/>
        </w:trPr>
        <w:tc>
          <w:tcPr>
            <w:tcW w:w="4460" w:type="dxa"/>
            <w:shd w:val="clear" w:color="auto" w:fill="auto"/>
            <w:noWrap/>
            <w:vAlign w:val="bottom"/>
            <w:hideMark/>
          </w:tcPr>
          <w:p w14:paraId="674A15AC" w14:textId="77777777" w:rsidR="00843130" w:rsidRPr="00843130" w:rsidRDefault="00843130" w:rsidP="00DC7A23">
            <w:pPr>
              <w:spacing w:after="0" w:line="240" w:lineRule="auto"/>
              <w:rPr>
                <w:rFonts w:ascii="Centaur" w:eastAsia="Times New Roman" w:hAnsi="Centaur" w:cs="Calibri"/>
                <w:b/>
                <w:bCs/>
                <w:color w:val="000000"/>
              </w:rPr>
            </w:pPr>
            <w:r w:rsidRPr="00843130">
              <w:rPr>
                <w:rFonts w:ascii="Centaur" w:eastAsia="Times New Roman" w:hAnsi="Centaur" w:cs="Calibri"/>
                <w:b/>
                <w:bCs/>
                <w:color w:val="000000"/>
              </w:rPr>
              <w:t xml:space="preserve">Treatments </w:t>
            </w:r>
          </w:p>
        </w:tc>
        <w:tc>
          <w:tcPr>
            <w:tcW w:w="888" w:type="dxa"/>
            <w:shd w:val="clear" w:color="auto" w:fill="auto"/>
            <w:noWrap/>
            <w:vAlign w:val="bottom"/>
            <w:hideMark/>
          </w:tcPr>
          <w:p w14:paraId="202E552F" w14:textId="77777777" w:rsidR="00843130" w:rsidRPr="00843130" w:rsidRDefault="00843130" w:rsidP="00DC7A23">
            <w:pPr>
              <w:spacing w:after="0" w:line="240" w:lineRule="auto"/>
              <w:rPr>
                <w:rFonts w:ascii="Centaur" w:eastAsia="Times New Roman" w:hAnsi="Centaur" w:cs="Calibri"/>
                <w:b/>
                <w:bCs/>
                <w:color w:val="000000"/>
              </w:rPr>
            </w:pPr>
            <w:r w:rsidRPr="00843130">
              <w:rPr>
                <w:rFonts w:ascii="Centaur" w:eastAsia="Times New Roman" w:hAnsi="Centaur" w:cs="Calibri"/>
                <w:b/>
                <w:bCs/>
                <w:color w:val="000000"/>
              </w:rPr>
              <w:t>PH(cm)</w:t>
            </w:r>
          </w:p>
        </w:tc>
        <w:tc>
          <w:tcPr>
            <w:tcW w:w="960" w:type="dxa"/>
            <w:shd w:val="clear" w:color="auto" w:fill="auto"/>
            <w:noWrap/>
            <w:vAlign w:val="bottom"/>
            <w:hideMark/>
          </w:tcPr>
          <w:p w14:paraId="2C869C8E" w14:textId="77777777" w:rsidR="00843130" w:rsidRPr="00843130" w:rsidRDefault="00843130" w:rsidP="00DC7A23">
            <w:pPr>
              <w:spacing w:after="0" w:line="240" w:lineRule="auto"/>
              <w:rPr>
                <w:rFonts w:ascii="Centaur" w:eastAsia="Times New Roman" w:hAnsi="Centaur" w:cs="Calibri"/>
                <w:b/>
                <w:bCs/>
                <w:color w:val="000000"/>
              </w:rPr>
            </w:pPr>
            <w:r w:rsidRPr="00843130">
              <w:rPr>
                <w:rFonts w:ascii="Centaur" w:eastAsia="Times New Roman" w:hAnsi="Centaur" w:cs="Calibri"/>
                <w:b/>
                <w:bCs/>
                <w:color w:val="000000"/>
              </w:rPr>
              <w:t>BW(gm)</w:t>
            </w:r>
          </w:p>
        </w:tc>
        <w:tc>
          <w:tcPr>
            <w:tcW w:w="960" w:type="dxa"/>
            <w:shd w:val="clear" w:color="auto" w:fill="auto"/>
            <w:noWrap/>
            <w:vAlign w:val="bottom"/>
            <w:hideMark/>
          </w:tcPr>
          <w:p w14:paraId="4330BB11" w14:textId="77777777" w:rsidR="00843130" w:rsidRPr="00843130" w:rsidRDefault="00843130" w:rsidP="00DC7A23">
            <w:pPr>
              <w:spacing w:after="0" w:line="240" w:lineRule="auto"/>
              <w:rPr>
                <w:rFonts w:ascii="Centaur" w:eastAsia="Times New Roman" w:hAnsi="Centaur" w:cs="Calibri"/>
                <w:b/>
                <w:bCs/>
                <w:color w:val="000000"/>
              </w:rPr>
            </w:pPr>
            <w:r w:rsidRPr="00843130">
              <w:rPr>
                <w:rFonts w:ascii="Centaur" w:eastAsia="Times New Roman" w:hAnsi="Centaur" w:cs="Calibri"/>
                <w:b/>
                <w:bCs/>
                <w:color w:val="000000"/>
              </w:rPr>
              <w:t>BD(cm)</w:t>
            </w:r>
          </w:p>
        </w:tc>
        <w:tc>
          <w:tcPr>
            <w:tcW w:w="1010" w:type="dxa"/>
            <w:shd w:val="clear" w:color="auto" w:fill="auto"/>
            <w:noWrap/>
            <w:vAlign w:val="bottom"/>
            <w:hideMark/>
          </w:tcPr>
          <w:p w14:paraId="3F855FF4" w14:textId="77777777" w:rsidR="00843130" w:rsidRPr="00843130" w:rsidRDefault="00843130" w:rsidP="00DC7A23">
            <w:pPr>
              <w:spacing w:after="0" w:line="240" w:lineRule="auto"/>
              <w:rPr>
                <w:rFonts w:ascii="Centaur" w:eastAsia="Times New Roman" w:hAnsi="Centaur" w:cs="Calibri"/>
                <w:b/>
                <w:bCs/>
                <w:color w:val="000000"/>
              </w:rPr>
            </w:pPr>
            <w:r w:rsidRPr="00843130">
              <w:rPr>
                <w:rFonts w:ascii="Centaur" w:eastAsia="Times New Roman" w:hAnsi="Centaur" w:cs="Calibri"/>
                <w:b/>
                <w:bCs/>
                <w:color w:val="000000"/>
              </w:rPr>
              <w:t>TY(kg)</w:t>
            </w:r>
          </w:p>
        </w:tc>
      </w:tr>
      <w:tr w:rsidR="00843130" w:rsidRPr="00843130" w14:paraId="30B0B8BF" w14:textId="77777777" w:rsidTr="000B1FBB">
        <w:trPr>
          <w:trHeight w:val="320"/>
        </w:trPr>
        <w:tc>
          <w:tcPr>
            <w:tcW w:w="4460" w:type="dxa"/>
            <w:shd w:val="clear" w:color="auto" w:fill="auto"/>
            <w:noWrap/>
            <w:vAlign w:val="center"/>
            <w:hideMark/>
          </w:tcPr>
          <w:p w14:paraId="0B6CA50E" w14:textId="77777777" w:rsidR="00843130" w:rsidRPr="00843130" w:rsidRDefault="00843130" w:rsidP="00DC7A23">
            <w:pPr>
              <w:spacing w:after="0" w:line="240" w:lineRule="auto"/>
              <w:jc w:val="both"/>
              <w:rPr>
                <w:rFonts w:ascii="Centaur" w:eastAsia="Times New Roman" w:hAnsi="Centaur" w:cs="Calibri"/>
                <w:color w:val="000000"/>
                <w:sz w:val="24"/>
                <w:szCs w:val="24"/>
              </w:rPr>
            </w:pPr>
            <w:r w:rsidRPr="00843130">
              <w:rPr>
                <w:rFonts w:ascii="Centaur" w:eastAsia="Times New Roman" w:hAnsi="Centaur" w:cs="Calibri"/>
                <w:color w:val="000000"/>
                <w:sz w:val="24"/>
                <w:szCs w:val="24"/>
              </w:rPr>
              <w:t xml:space="preserve">Alternate furrow irrigation with 75% MAD </w:t>
            </w:r>
          </w:p>
        </w:tc>
        <w:tc>
          <w:tcPr>
            <w:tcW w:w="888" w:type="dxa"/>
            <w:shd w:val="clear" w:color="auto" w:fill="auto"/>
            <w:noWrap/>
            <w:vAlign w:val="bottom"/>
            <w:hideMark/>
          </w:tcPr>
          <w:p w14:paraId="6204C25B"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47.2</w:t>
            </w:r>
          </w:p>
        </w:tc>
        <w:tc>
          <w:tcPr>
            <w:tcW w:w="960" w:type="dxa"/>
            <w:shd w:val="clear" w:color="auto" w:fill="auto"/>
            <w:noWrap/>
            <w:vAlign w:val="bottom"/>
            <w:hideMark/>
          </w:tcPr>
          <w:p w14:paraId="6BA106B5"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67</w:t>
            </w:r>
          </w:p>
        </w:tc>
        <w:tc>
          <w:tcPr>
            <w:tcW w:w="960" w:type="dxa"/>
            <w:shd w:val="clear" w:color="auto" w:fill="auto"/>
            <w:noWrap/>
            <w:vAlign w:val="bottom"/>
            <w:hideMark/>
          </w:tcPr>
          <w:p w14:paraId="1B8B2BF1"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w:t>
            </w:r>
          </w:p>
        </w:tc>
        <w:tc>
          <w:tcPr>
            <w:tcW w:w="1010" w:type="dxa"/>
            <w:shd w:val="clear" w:color="auto" w:fill="auto"/>
            <w:noWrap/>
            <w:vAlign w:val="bottom"/>
            <w:hideMark/>
          </w:tcPr>
          <w:p w14:paraId="45217C77"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17174.2a</w:t>
            </w:r>
          </w:p>
        </w:tc>
      </w:tr>
      <w:tr w:rsidR="00843130" w:rsidRPr="00843130" w14:paraId="25EAA838" w14:textId="77777777" w:rsidTr="000B1FBB">
        <w:trPr>
          <w:trHeight w:val="320"/>
        </w:trPr>
        <w:tc>
          <w:tcPr>
            <w:tcW w:w="4460" w:type="dxa"/>
            <w:shd w:val="clear" w:color="auto" w:fill="auto"/>
            <w:noWrap/>
            <w:vAlign w:val="bottom"/>
            <w:hideMark/>
          </w:tcPr>
          <w:p w14:paraId="06AC5739" w14:textId="77777777" w:rsidR="00843130" w:rsidRPr="00843130" w:rsidRDefault="00843130" w:rsidP="00DC7A23">
            <w:pPr>
              <w:spacing w:after="0" w:line="240" w:lineRule="auto"/>
              <w:rPr>
                <w:rFonts w:ascii="Centaur" w:eastAsia="Times New Roman" w:hAnsi="Centaur" w:cs="Calibri"/>
                <w:color w:val="000000"/>
                <w:sz w:val="24"/>
                <w:szCs w:val="24"/>
              </w:rPr>
            </w:pPr>
            <w:r w:rsidRPr="00843130">
              <w:rPr>
                <w:rFonts w:ascii="Centaur" w:eastAsia="Times New Roman" w:hAnsi="Centaur" w:cs="Calibri"/>
                <w:color w:val="000000"/>
                <w:sz w:val="24"/>
                <w:szCs w:val="24"/>
              </w:rPr>
              <w:t xml:space="preserve">Alternate furrow irrigation with 100% MAD </w:t>
            </w:r>
          </w:p>
        </w:tc>
        <w:tc>
          <w:tcPr>
            <w:tcW w:w="888" w:type="dxa"/>
            <w:shd w:val="clear" w:color="auto" w:fill="auto"/>
            <w:noWrap/>
            <w:vAlign w:val="bottom"/>
            <w:hideMark/>
          </w:tcPr>
          <w:p w14:paraId="1C9AE566"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50.5</w:t>
            </w:r>
          </w:p>
        </w:tc>
        <w:tc>
          <w:tcPr>
            <w:tcW w:w="960" w:type="dxa"/>
            <w:shd w:val="clear" w:color="auto" w:fill="auto"/>
            <w:noWrap/>
            <w:vAlign w:val="bottom"/>
            <w:hideMark/>
          </w:tcPr>
          <w:p w14:paraId="7D5F3CAA"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75</w:t>
            </w:r>
          </w:p>
        </w:tc>
        <w:tc>
          <w:tcPr>
            <w:tcW w:w="960" w:type="dxa"/>
            <w:shd w:val="clear" w:color="auto" w:fill="auto"/>
            <w:noWrap/>
            <w:vAlign w:val="bottom"/>
            <w:hideMark/>
          </w:tcPr>
          <w:p w14:paraId="49A731F4"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5.7</w:t>
            </w:r>
          </w:p>
        </w:tc>
        <w:tc>
          <w:tcPr>
            <w:tcW w:w="1010" w:type="dxa"/>
            <w:shd w:val="clear" w:color="auto" w:fill="auto"/>
            <w:noWrap/>
            <w:vAlign w:val="bottom"/>
            <w:hideMark/>
          </w:tcPr>
          <w:p w14:paraId="2E344292"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14611b</w:t>
            </w:r>
          </w:p>
        </w:tc>
      </w:tr>
      <w:tr w:rsidR="00843130" w:rsidRPr="00843130" w14:paraId="052E1202" w14:textId="77777777" w:rsidTr="000B1FBB">
        <w:trPr>
          <w:trHeight w:val="320"/>
        </w:trPr>
        <w:tc>
          <w:tcPr>
            <w:tcW w:w="4460" w:type="dxa"/>
            <w:shd w:val="clear" w:color="auto" w:fill="auto"/>
            <w:noWrap/>
            <w:vAlign w:val="center"/>
            <w:hideMark/>
          </w:tcPr>
          <w:p w14:paraId="36442344" w14:textId="77777777" w:rsidR="00843130" w:rsidRPr="00843130" w:rsidRDefault="00843130" w:rsidP="00DC7A23">
            <w:pPr>
              <w:spacing w:after="0" w:line="240" w:lineRule="auto"/>
              <w:jc w:val="both"/>
              <w:rPr>
                <w:rFonts w:ascii="Centaur" w:eastAsia="Times New Roman" w:hAnsi="Centaur" w:cs="Calibri"/>
                <w:color w:val="000000"/>
                <w:sz w:val="24"/>
                <w:szCs w:val="24"/>
              </w:rPr>
            </w:pPr>
            <w:r w:rsidRPr="00843130">
              <w:rPr>
                <w:rFonts w:ascii="Centaur" w:eastAsia="Times New Roman" w:hAnsi="Centaur" w:cs="Calibri"/>
                <w:color w:val="000000"/>
                <w:sz w:val="24"/>
                <w:szCs w:val="24"/>
              </w:rPr>
              <w:t xml:space="preserve">Alternate furrow irrigation with 125%MAD </w:t>
            </w:r>
          </w:p>
        </w:tc>
        <w:tc>
          <w:tcPr>
            <w:tcW w:w="888" w:type="dxa"/>
            <w:shd w:val="clear" w:color="auto" w:fill="auto"/>
            <w:noWrap/>
            <w:vAlign w:val="bottom"/>
            <w:hideMark/>
          </w:tcPr>
          <w:p w14:paraId="6F09C702"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52</w:t>
            </w:r>
          </w:p>
        </w:tc>
        <w:tc>
          <w:tcPr>
            <w:tcW w:w="960" w:type="dxa"/>
            <w:shd w:val="clear" w:color="auto" w:fill="auto"/>
            <w:noWrap/>
            <w:vAlign w:val="bottom"/>
            <w:hideMark/>
          </w:tcPr>
          <w:p w14:paraId="652499BA"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72.5</w:t>
            </w:r>
          </w:p>
        </w:tc>
        <w:tc>
          <w:tcPr>
            <w:tcW w:w="960" w:type="dxa"/>
            <w:shd w:val="clear" w:color="auto" w:fill="auto"/>
            <w:noWrap/>
            <w:vAlign w:val="bottom"/>
            <w:hideMark/>
          </w:tcPr>
          <w:p w14:paraId="482A541B"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5.2</w:t>
            </w:r>
          </w:p>
        </w:tc>
        <w:tc>
          <w:tcPr>
            <w:tcW w:w="1010" w:type="dxa"/>
            <w:shd w:val="clear" w:color="auto" w:fill="auto"/>
            <w:noWrap/>
            <w:vAlign w:val="bottom"/>
            <w:hideMark/>
          </w:tcPr>
          <w:p w14:paraId="1AE959FD"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13527.8b</w:t>
            </w:r>
          </w:p>
        </w:tc>
      </w:tr>
      <w:tr w:rsidR="00843130" w:rsidRPr="00843130" w14:paraId="37E3E518" w14:textId="77777777" w:rsidTr="000B1FBB">
        <w:trPr>
          <w:trHeight w:val="320"/>
        </w:trPr>
        <w:tc>
          <w:tcPr>
            <w:tcW w:w="4460" w:type="dxa"/>
            <w:shd w:val="clear" w:color="auto" w:fill="auto"/>
            <w:noWrap/>
            <w:vAlign w:val="bottom"/>
            <w:hideMark/>
          </w:tcPr>
          <w:p w14:paraId="53759B0F" w14:textId="77777777" w:rsidR="00843130" w:rsidRPr="00843130" w:rsidRDefault="00843130" w:rsidP="00DC7A23">
            <w:pPr>
              <w:spacing w:after="0" w:line="240" w:lineRule="auto"/>
              <w:rPr>
                <w:rFonts w:ascii="Centaur" w:eastAsia="Times New Roman" w:hAnsi="Centaur" w:cs="Calibri"/>
                <w:color w:val="000000"/>
                <w:sz w:val="24"/>
                <w:szCs w:val="24"/>
              </w:rPr>
            </w:pPr>
            <w:r w:rsidRPr="00843130">
              <w:rPr>
                <w:rFonts w:ascii="Centaur" w:eastAsia="Times New Roman" w:hAnsi="Centaur" w:cs="Calibri"/>
                <w:color w:val="000000"/>
                <w:sz w:val="24"/>
                <w:szCs w:val="24"/>
              </w:rPr>
              <w:t xml:space="preserve">Farmer practice (FP) </w:t>
            </w:r>
          </w:p>
        </w:tc>
        <w:tc>
          <w:tcPr>
            <w:tcW w:w="888" w:type="dxa"/>
            <w:shd w:val="clear" w:color="auto" w:fill="auto"/>
            <w:noWrap/>
            <w:vAlign w:val="bottom"/>
            <w:hideMark/>
          </w:tcPr>
          <w:p w14:paraId="61CA8176"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55.7</w:t>
            </w:r>
          </w:p>
        </w:tc>
        <w:tc>
          <w:tcPr>
            <w:tcW w:w="960" w:type="dxa"/>
            <w:shd w:val="clear" w:color="auto" w:fill="auto"/>
            <w:noWrap/>
            <w:vAlign w:val="bottom"/>
            <w:hideMark/>
          </w:tcPr>
          <w:p w14:paraId="30D5851A"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65</w:t>
            </w:r>
          </w:p>
        </w:tc>
        <w:tc>
          <w:tcPr>
            <w:tcW w:w="960" w:type="dxa"/>
            <w:shd w:val="clear" w:color="auto" w:fill="auto"/>
            <w:noWrap/>
            <w:vAlign w:val="bottom"/>
            <w:hideMark/>
          </w:tcPr>
          <w:p w14:paraId="0A600C3E"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5.2</w:t>
            </w:r>
          </w:p>
        </w:tc>
        <w:tc>
          <w:tcPr>
            <w:tcW w:w="1010" w:type="dxa"/>
            <w:shd w:val="clear" w:color="auto" w:fill="auto"/>
            <w:noWrap/>
            <w:vAlign w:val="bottom"/>
            <w:hideMark/>
          </w:tcPr>
          <w:p w14:paraId="21C2592D"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13138.8b</w:t>
            </w:r>
          </w:p>
        </w:tc>
      </w:tr>
      <w:tr w:rsidR="00843130" w:rsidRPr="00843130" w14:paraId="5EFB2140" w14:textId="77777777" w:rsidTr="000B1FBB">
        <w:trPr>
          <w:trHeight w:val="290"/>
        </w:trPr>
        <w:tc>
          <w:tcPr>
            <w:tcW w:w="4460" w:type="dxa"/>
            <w:shd w:val="clear" w:color="auto" w:fill="auto"/>
            <w:noWrap/>
            <w:vAlign w:val="bottom"/>
            <w:hideMark/>
          </w:tcPr>
          <w:p w14:paraId="3CD8AA14"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CV</w:t>
            </w:r>
          </w:p>
        </w:tc>
        <w:tc>
          <w:tcPr>
            <w:tcW w:w="888" w:type="dxa"/>
            <w:shd w:val="clear" w:color="auto" w:fill="auto"/>
            <w:noWrap/>
            <w:vAlign w:val="bottom"/>
            <w:hideMark/>
          </w:tcPr>
          <w:p w14:paraId="5F018B5E"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17.4</w:t>
            </w:r>
          </w:p>
        </w:tc>
        <w:tc>
          <w:tcPr>
            <w:tcW w:w="960" w:type="dxa"/>
            <w:shd w:val="clear" w:color="auto" w:fill="auto"/>
            <w:noWrap/>
            <w:vAlign w:val="bottom"/>
            <w:hideMark/>
          </w:tcPr>
          <w:p w14:paraId="594C87A3"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18.6</w:t>
            </w:r>
          </w:p>
        </w:tc>
        <w:tc>
          <w:tcPr>
            <w:tcW w:w="960" w:type="dxa"/>
            <w:shd w:val="clear" w:color="auto" w:fill="auto"/>
            <w:noWrap/>
            <w:vAlign w:val="bottom"/>
            <w:hideMark/>
          </w:tcPr>
          <w:p w14:paraId="67FC6708"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9.98</w:t>
            </w:r>
          </w:p>
        </w:tc>
        <w:tc>
          <w:tcPr>
            <w:tcW w:w="1010" w:type="dxa"/>
            <w:shd w:val="clear" w:color="auto" w:fill="auto"/>
            <w:noWrap/>
            <w:vAlign w:val="bottom"/>
            <w:hideMark/>
          </w:tcPr>
          <w:p w14:paraId="5909908C"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10.45</w:t>
            </w:r>
          </w:p>
        </w:tc>
      </w:tr>
      <w:tr w:rsidR="00843130" w:rsidRPr="00843130" w14:paraId="1772667F" w14:textId="77777777" w:rsidTr="000B1FBB">
        <w:trPr>
          <w:trHeight w:val="290"/>
        </w:trPr>
        <w:tc>
          <w:tcPr>
            <w:tcW w:w="4460" w:type="dxa"/>
            <w:shd w:val="clear" w:color="auto" w:fill="auto"/>
            <w:noWrap/>
            <w:vAlign w:val="bottom"/>
            <w:hideMark/>
          </w:tcPr>
          <w:p w14:paraId="63377EA5"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LSD(5%)</w:t>
            </w:r>
          </w:p>
        </w:tc>
        <w:tc>
          <w:tcPr>
            <w:tcW w:w="888" w:type="dxa"/>
            <w:shd w:val="clear" w:color="auto" w:fill="auto"/>
            <w:noWrap/>
            <w:vAlign w:val="bottom"/>
            <w:hideMark/>
          </w:tcPr>
          <w:p w14:paraId="63027D72"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NS</w:t>
            </w:r>
          </w:p>
        </w:tc>
        <w:tc>
          <w:tcPr>
            <w:tcW w:w="960" w:type="dxa"/>
            <w:shd w:val="clear" w:color="auto" w:fill="auto"/>
            <w:noWrap/>
            <w:vAlign w:val="bottom"/>
            <w:hideMark/>
          </w:tcPr>
          <w:p w14:paraId="719361C4"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NS</w:t>
            </w:r>
          </w:p>
        </w:tc>
        <w:tc>
          <w:tcPr>
            <w:tcW w:w="960" w:type="dxa"/>
            <w:shd w:val="clear" w:color="auto" w:fill="auto"/>
            <w:noWrap/>
            <w:vAlign w:val="bottom"/>
            <w:hideMark/>
          </w:tcPr>
          <w:p w14:paraId="3E1A96DC"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NS</w:t>
            </w:r>
          </w:p>
        </w:tc>
        <w:tc>
          <w:tcPr>
            <w:tcW w:w="1010" w:type="dxa"/>
            <w:shd w:val="clear" w:color="auto" w:fill="auto"/>
            <w:noWrap/>
            <w:vAlign w:val="bottom"/>
            <w:hideMark/>
          </w:tcPr>
          <w:p w14:paraId="1D1A5D1A"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2444.4</w:t>
            </w:r>
          </w:p>
        </w:tc>
      </w:tr>
    </w:tbl>
    <w:p w14:paraId="1AD2C485" w14:textId="77777777" w:rsidR="00600534" w:rsidRDefault="00600534" w:rsidP="00600534">
      <w:pPr>
        <w:jc w:val="both"/>
        <w:rPr>
          <w:rFonts w:ascii="Times New Roman" w:hAnsi="Times New Roman" w:cs="Times New Roman"/>
          <w:b/>
          <w:bCs/>
          <w:sz w:val="24"/>
          <w:szCs w:val="24"/>
        </w:rPr>
      </w:pPr>
    </w:p>
    <w:p w14:paraId="22C9E681" w14:textId="77777777" w:rsidR="00600534" w:rsidRDefault="00600534" w:rsidP="00600534">
      <w:pPr>
        <w:jc w:val="both"/>
        <w:rPr>
          <w:rFonts w:ascii="Times New Roman" w:hAnsi="Times New Roman" w:cs="Times New Roman"/>
          <w:b/>
          <w:bCs/>
          <w:sz w:val="24"/>
          <w:szCs w:val="24"/>
        </w:rPr>
      </w:pPr>
    </w:p>
    <w:p w14:paraId="369CA194" w14:textId="77777777" w:rsidR="00600534" w:rsidRDefault="00600534" w:rsidP="00600534">
      <w:pPr>
        <w:jc w:val="both"/>
        <w:rPr>
          <w:rFonts w:ascii="Times New Roman" w:hAnsi="Times New Roman" w:cs="Times New Roman"/>
          <w:b/>
          <w:bCs/>
          <w:sz w:val="24"/>
          <w:szCs w:val="24"/>
        </w:rPr>
      </w:pPr>
    </w:p>
    <w:p w14:paraId="31EF85E1" w14:textId="77777777" w:rsidR="00600534" w:rsidRDefault="00600534" w:rsidP="00600534">
      <w:pPr>
        <w:jc w:val="both"/>
        <w:rPr>
          <w:rFonts w:ascii="Times New Roman" w:hAnsi="Times New Roman" w:cs="Times New Roman"/>
          <w:b/>
          <w:bCs/>
          <w:sz w:val="24"/>
          <w:szCs w:val="24"/>
        </w:rPr>
      </w:pPr>
      <w:r>
        <w:rPr>
          <w:rFonts w:ascii="Times New Roman" w:hAnsi="Times New Roman" w:cs="Times New Roman"/>
          <w:b/>
          <w:bCs/>
          <w:sz w:val="24"/>
          <w:szCs w:val="24"/>
        </w:rPr>
        <w:t xml:space="preserve">Water use efficiency </w:t>
      </w:r>
    </w:p>
    <w:p w14:paraId="4CEFDDC8" w14:textId="77777777" w:rsidR="00F34B8F" w:rsidRPr="00F34B8F" w:rsidRDefault="00F34B8F" w:rsidP="00F34B8F">
      <w:pPr>
        <w:spacing w:before="100" w:beforeAutospacing="1" w:after="100" w:afterAutospacing="1" w:line="240" w:lineRule="auto"/>
        <w:rPr>
          <w:rFonts w:ascii="Times New Roman" w:eastAsia="Times New Roman" w:hAnsi="Times New Roman" w:cs="Times New Roman"/>
          <w:sz w:val="24"/>
          <w:szCs w:val="24"/>
        </w:rPr>
      </w:pPr>
      <w:r w:rsidRPr="00F34B8F">
        <w:rPr>
          <w:rFonts w:ascii="Times New Roman" w:eastAsia="Times New Roman" w:hAnsi="Times New Roman" w:cs="Times New Roman"/>
          <w:sz w:val="24"/>
          <w:szCs w:val="24"/>
        </w:rPr>
        <w:lastRenderedPageBreak/>
        <w:t>The table presents various irrigation treatments (TRT) and their corresponding effects on yield, crop water requirement (CWR), applied water (AW), saved water, and water use efficiency (WUE).</w:t>
      </w:r>
    </w:p>
    <w:p w14:paraId="291C21B7" w14:textId="77777777" w:rsidR="00F34B8F" w:rsidRPr="00F34B8F" w:rsidRDefault="00F34B8F" w:rsidP="00F34B8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treatment Alternate furrow irrigation with 75% MAD</w:t>
      </w:r>
      <w:r w:rsidRPr="00F34B8F">
        <w:rPr>
          <w:rFonts w:ascii="Times New Roman" w:eastAsia="Times New Roman" w:hAnsi="Times New Roman" w:cs="Times New Roman"/>
          <w:sz w:val="24"/>
          <w:szCs w:val="24"/>
        </w:rPr>
        <w:t xml:space="preserve"> resulted in the highest yield of 17174.2 kg and the highest water u</w:t>
      </w:r>
      <w:r>
        <w:rPr>
          <w:rFonts w:ascii="Times New Roman" w:eastAsia="Times New Roman" w:hAnsi="Times New Roman" w:cs="Times New Roman"/>
          <w:sz w:val="24"/>
          <w:szCs w:val="24"/>
        </w:rPr>
        <w:t>se efficiency (WUE) of 8.3 kg/m^3</w:t>
      </w:r>
      <w:r w:rsidRPr="00F34B8F">
        <w:rPr>
          <w:rFonts w:ascii="Times New Roman" w:eastAsia="Times New Roman" w:hAnsi="Times New Roman" w:cs="Times New Roman"/>
          <w:sz w:val="24"/>
          <w:szCs w:val="24"/>
        </w:rPr>
        <w:t>. This suggests that applying 75% of the management allowed depletion (MAD) through alternate furrow irrigation is the most efficient in terms of converting water into yield.</w:t>
      </w:r>
    </w:p>
    <w:p w14:paraId="37463E13" w14:textId="77777777" w:rsidR="00F34B8F" w:rsidRPr="00F34B8F" w:rsidRDefault="00F34B8F" w:rsidP="00F34B8F">
      <w:pPr>
        <w:spacing w:before="100" w:beforeAutospacing="1" w:after="100" w:afterAutospacing="1" w:line="240" w:lineRule="auto"/>
        <w:jc w:val="both"/>
        <w:rPr>
          <w:rFonts w:ascii="Times New Roman" w:eastAsia="Times New Roman" w:hAnsi="Times New Roman" w:cs="Times New Roman"/>
          <w:sz w:val="24"/>
          <w:szCs w:val="24"/>
        </w:rPr>
      </w:pPr>
      <w:r w:rsidRPr="00F34B8F">
        <w:rPr>
          <w:rFonts w:ascii="Times New Roman" w:eastAsia="Times New Roman" w:hAnsi="Times New Roman" w:cs="Times New Roman"/>
          <w:sz w:val="24"/>
          <w:szCs w:val="24"/>
        </w:rPr>
        <w:t>In contrast, "Farmer practice (FP)" showed the lowest yield of 13138.8 kg and the lowest WU</w:t>
      </w:r>
      <w:r>
        <w:rPr>
          <w:rFonts w:ascii="Times New Roman" w:eastAsia="Times New Roman" w:hAnsi="Times New Roman" w:cs="Times New Roman"/>
          <w:sz w:val="24"/>
          <w:szCs w:val="24"/>
        </w:rPr>
        <w:t>E of 6.3 kg/m^3</w:t>
      </w:r>
      <w:r w:rsidRPr="00F34B8F">
        <w:rPr>
          <w:rFonts w:ascii="Times New Roman" w:eastAsia="Times New Roman" w:hAnsi="Times New Roman" w:cs="Times New Roman"/>
          <w:sz w:val="24"/>
          <w:szCs w:val="24"/>
        </w:rPr>
        <w:t>. This indicates that traditional farmer practices might be less efficient in water utilization compared to the alternate furrow irrigation methods presented.</w:t>
      </w:r>
    </w:p>
    <w:p w14:paraId="1CC83B84" w14:textId="77777777" w:rsidR="00F34B8F" w:rsidRDefault="00F34B8F" w:rsidP="00F34B8F">
      <w:pPr>
        <w:spacing w:before="100" w:beforeAutospacing="1" w:after="100" w:afterAutospacing="1" w:line="240" w:lineRule="auto"/>
        <w:jc w:val="both"/>
        <w:rPr>
          <w:rFonts w:ascii="Times New Roman" w:eastAsia="Times New Roman" w:hAnsi="Times New Roman" w:cs="Times New Roman"/>
          <w:sz w:val="24"/>
          <w:szCs w:val="24"/>
        </w:rPr>
      </w:pPr>
      <w:r w:rsidRPr="00F34B8F">
        <w:rPr>
          <w:rFonts w:ascii="Times New Roman" w:eastAsia="Times New Roman" w:hAnsi="Times New Roman" w:cs="Times New Roman"/>
          <w:sz w:val="24"/>
          <w:szCs w:val="24"/>
        </w:rPr>
        <w:t>All ir</w:t>
      </w:r>
      <w:r>
        <w:rPr>
          <w:rFonts w:ascii="Times New Roman" w:eastAsia="Times New Roman" w:hAnsi="Times New Roman" w:cs="Times New Roman"/>
          <w:sz w:val="24"/>
          <w:szCs w:val="24"/>
        </w:rPr>
        <w:t xml:space="preserve">rigation treatments, including  </w:t>
      </w:r>
      <w:r w:rsidRPr="00F34B8F">
        <w:rPr>
          <w:rFonts w:ascii="Times New Roman" w:eastAsia="Times New Roman" w:hAnsi="Times New Roman" w:cs="Times New Roman"/>
          <w:sz w:val="24"/>
          <w:szCs w:val="24"/>
        </w:rPr>
        <w:t>Alternate</w:t>
      </w:r>
      <w:r>
        <w:rPr>
          <w:rFonts w:ascii="Times New Roman" w:eastAsia="Times New Roman" w:hAnsi="Times New Roman" w:cs="Times New Roman"/>
          <w:sz w:val="24"/>
          <w:szCs w:val="24"/>
        </w:rPr>
        <w:t xml:space="preserve"> furrow irrigation with 75% MAD</w:t>
      </w:r>
      <w:r w:rsidRPr="00F34B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34B8F">
        <w:rPr>
          <w:rFonts w:ascii="Times New Roman" w:eastAsia="Times New Roman" w:hAnsi="Times New Roman" w:cs="Times New Roman"/>
          <w:sz w:val="24"/>
          <w:szCs w:val="24"/>
        </w:rPr>
        <w:t xml:space="preserve">Alternate </w:t>
      </w:r>
      <w:r>
        <w:rPr>
          <w:rFonts w:ascii="Times New Roman" w:eastAsia="Times New Roman" w:hAnsi="Times New Roman" w:cs="Times New Roman"/>
          <w:sz w:val="24"/>
          <w:szCs w:val="24"/>
        </w:rPr>
        <w:t xml:space="preserve">furrow irrigation with 100% MAD, </w:t>
      </w:r>
      <w:r w:rsidRPr="00F34B8F">
        <w:rPr>
          <w:rFonts w:ascii="Times New Roman" w:eastAsia="Times New Roman" w:hAnsi="Times New Roman" w:cs="Times New Roman"/>
          <w:sz w:val="24"/>
          <w:szCs w:val="24"/>
        </w:rPr>
        <w:t xml:space="preserve">Alternate </w:t>
      </w:r>
      <w:r>
        <w:rPr>
          <w:rFonts w:ascii="Times New Roman" w:eastAsia="Times New Roman" w:hAnsi="Times New Roman" w:cs="Times New Roman"/>
          <w:sz w:val="24"/>
          <w:szCs w:val="24"/>
        </w:rPr>
        <w:t>furrow irrigation with 125% MAD, and Farmer practice (FP)</w:t>
      </w:r>
      <w:r w:rsidRPr="00F34B8F">
        <w:rPr>
          <w:rFonts w:ascii="Times New Roman" w:eastAsia="Times New Roman" w:hAnsi="Times New Roman" w:cs="Times New Roman"/>
          <w:sz w:val="24"/>
          <w:szCs w:val="24"/>
        </w:rPr>
        <w:t>, had the same crop water requirement (CWR) of 417.4 mm and applied water (AW) of 208.7 mm, resulting in 208.7 mm of saved water across all treatments. This uniformity in CWR, AW, and saved water across different treatments, while yield and WUE vary significantly, highlights the importance of the irrigation strategy (TRT) itself in optimizing water use efficiency and maximizing yield.</w:t>
      </w:r>
    </w:p>
    <w:p w14:paraId="058A18C3" w14:textId="77777777" w:rsidR="003D656F" w:rsidRDefault="003D656F" w:rsidP="00F34B8F">
      <w:pPr>
        <w:spacing w:before="100" w:beforeAutospacing="1" w:after="100" w:afterAutospacing="1" w:line="240" w:lineRule="auto"/>
        <w:jc w:val="both"/>
        <w:rPr>
          <w:rFonts w:ascii="Times New Roman" w:eastAsia="Times New Roman" w:hAnsi="Times New Roman" w:cs="Times New Roman"/>
          <w:sz w:val="24"/>
          <w:szCs w:val="24"/>
        </w:rPr>
      </w:pPr>
    </w:p>
    <w:p w14:paraId="663E9795" w14:textId="1A858CAA" w:rsidR="003D656F" w:rsidRPr="00F34B8F" w:rsidRDefault="003D656F" w:rsidP="00F34B8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w:t>
      </w:r>
      <w:r w:rsidR="006E7E3A">
        <w:rPr>
          <w:rFonts w:ascii="Times New Roman" w:eastAsia="Times New Roman" w:hAnsi="Times New Roman" w:cs="Times New Roman"/>
          <w:sz w:val="24"/>
          <w:szCs w:val="24"/>
        </w:rPr>
        <w:t>-</w:t>
      </w:r>
      <w:r w:rsidR="0024054C">
        <w:rPr>
          <w:rFonts w:ascii="Times New Roman" w:eastAsia="Times New Roman" w:hAnsi="Times New Roman" w:cs="Times New Roman"/>
          <w:sz w:val="24"/>
          <w:szCs w:val="24"/>
        </w:rPr>
        <w:t xml:space="preserve"> Different irrigation treatments and their corresponding effects </w:t>
      </w:r>
    </w:p>
    <w:tbl>
      <w:tblPr>
        <w:tblW w:w="5000" w:type="pct"/>
        <w:tblLayout w:type="fixed"/>
        <w:tblLook w:val="04A0" w:firstRow="1" w:lastRow="0" w:firstColumn="1" w:lastColumn="0" w:noHBand="0" w:noVBand="1"/>
      </w:tblPr>
      <w:tblGrid>
        <w:gridCol w:w="3798"/>
        <w:gridCol w:w="1080"/>
        <w:gridCol w:w="990"/>
        <w:gridCol w:w="1025"/>
        <w:gridCol w:w="1136"/>
        <w:gridCol w:w="1547"/>
      </w:tblGrid>
      <w:tr w:rsidR="00600534" w:rsidRPr="003C3645" w14:paraId="26237526" w14:textId="77777777" w:rsidTr="00F34B8F">
        <w:trPr>
          <w:trHeight w:val="375"/>
        </w:trPr>
        <w:tc>
          <w:tcPr>
            <w:tcW w:w="1983" w:type="pct"/>
            <w:tcBorders>
              <w:top w:val="single" w:sz="4" w:space="0" w:color="auto"/>
              <w:left w:val="single" w:sz="4" w:space="0" w:color="auto"/>
              <w:bottom w:val="single" w:sz="4" w:space="0" w:color="auto"/>
              <w:right w:val="single" w:sz="4" w:space="0" w:color="auto"/>
            </w:tcBorders>
            <w:shd w:val="clear" w:color="auto" w:fill="auto"/>
            <w:noWrap/>
            <w:hideMark/>
          </w:tcPr>
          <w:p w14:paraId="489FFDE9"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TRT</w:t>
            </w:r>
          </w:p>
        </w:tc>
        <w:tc>
          <w:tcPr>
            <w:tcW w:w="564" w:type="pct"/>
            <w:tcBorders>
              <w:top w:val="single" w:sz="4" w:space="0" w:color="auto"/>
              <w:left w:val="nil"/>
              <w:bottom w:val="single" w:sz="4" w:space="0" w:color="auto"/>
              <w:right w:val="single" w:sz="4" w:space="0" w:color="auto"/>
            </w:tcBorders>
            <w:shd w:val="clear" w:color="auto" w:fill="auto"/>
            <w:noWrap/>
            <w:hideMark/>
          </w:tcPr>
          <w:p w14:paraId="3CDCAE02"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 xml:space="preserve">Yield(kg) </w:t>
            </w:r>
          </w:p>
        </w:tc>
        <w:tc>
          <w:tcPr>
            <w:tcW w:w="517" w:type="pct"/>
            <w:tcBorders>
              <w:top w:val="single" w:sz="4" w:space="0" w:color="auto"/>
              <w:left w:val="nil"/>
              <w:bottom w:val="single" w:sz="4" w:space="0" w:color="auto"/>
              <w:right w:val="single" w:sz="4" w:space="0" w:color="auto"/>
            </w:tcBorders>
            <w:shd w:val="clear" w:color="auto" w:fill="auto"/>
            <w:hideMark/>
          </w:tcPr>
          <w:p w14:paraId="790C5ECF"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CWR(mm)</w:t>
            </w:r>
          </w:p>
        </w:tc>
        <w:tc>
          <w:tcPr>
            <w:tcW w:w="535" w:type="pct"/>
            <w:tcBorders>
              <w:top w:val="single" w:sz="4" w:space="0" w:color="auto"/>
              <w:left w:val="nil"/>
              <w:bottom w:val="single" w:sz="4" w:space="0" w:color="auto"/>
              <w:right w:val="single" w:sz="4" w:space="0" w:color="auto"/>
            </w:tcBorders>
            <w:shd w:val="clear" w:color="auto" w:fill="auto"/>
            <w:hideMark/>
          </w:tcPr>
          <w:p w14:paraId="6A9E3477"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AW(mm)</w:t>
            </w:r>
          </w:p>
        </w:tc>
        <w:tc>
          <w:tcPr>
            <w:tcW w:w="593" w:type="pct"/>
            <w:tcBorders>
              <w:top w:val="single" w:sz="4" w:space="0" w:color="auto"/>
              <w:left w:val="nil"/>
              <w:bottom w:val="single" w:sz="4" w:space="0" w:color="auto"/>
              <w:right w:val="single" w:sz="4" w:space="0" w:color="auto"/>
            </w:tcBorders>
            <w:shd w:val="clear" w:color="auto" w:fill="auto"/>
            <w:hideMark/>
          </w:tcPr>
          <w:p w14:paraId="524FB071"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Saved water(mm)</w:t>
            </w:r>
          </w:p>
        </w:tc>
        <w:tc>
          <w:tcPr>
            <w:tcW w:w="808" w:type="pct"/>
            <w:tcBorders>
              <w:top w:val="single" w:sz="4" w:space="0" w:color="auto"/>
              <w:left w:val="nil"/>
              <w:bottom w:val="single" w:sz="4" w:space="0" w:color="auto"/>
              <w:right w:val="single" w:sz="4" w:space="0" w:color="auto"/>
            </w:tcBorders>
            <w:shd w:val="clear" w:color="auto" w:fill="auto"/>
            <w:hideMark/>
          </w:tcPr>
          <w:p w14:paraId="5630B884"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WUE(kg/m</w:t>
            </w:r>
            <w:r w:rsidRPr="00F34B8F">
              <w:rPr>
                <w:rFonts w:ascii="Times New Roman" w:eastAsia="Times New Roman" w:hAnsi="Times New Roman" w:cs="Times New Roman"/>
                <w:color w:val="000000"/>
                <w:sz w:val="20"/>
                <w:szCs w:val="20"/>
                <w:vertAlign w:val="superscript"/>
              </w:rPr>
              <w:t>3</w:t>
            </w:r>
            <w:r w:rsidRPr="00F34B8F">
              <w:rPr>
                <w:rFonts w:ascii="Times New Roman" w:eastAsia="Times New Roman" w:hAnsi="Times New Roman" w:cs="Times New Roman"/>
                <w:color w:val="000000"/>
                <w:sz w:val="20"/>
                <w:szCs w:val="20"/>
              </w:rPr>
              <w:t>)</w:t>
            </w:r>
          </w:p>
        </w:tc>
      </w:tr>
      <w:tr w:rsidR="00600534" w:rsidRPr="003C3645" w14:paraId="2822EED4" w14:textId="77777777" w:rsidTr="00F34B8F">
        <w:trPr>
          <w:trHeight w:val="315"/>
        </w:trPr>
        <w:tc>
          <w:tcPr>
            <w:tcW w:w="1983" w:type="pct"/>
            <w:tcBorders>
              <w:top w:val="nil"/>
              <w:left w:val="single" w:sz="4" w:space="0" w:color="auto"/>
              <w:bottom w:val="single" w:sz="4" w:space="0" w:color="auto"/>
              <w:right w:val="single" w:sz="4" w:space="0" w:color="auto"/>
            </w:tcBorders>
            <w:shd w:val="clear" w:color="auto" w:fill="auto"/>
            <w:noWrap/>
            <w:hideMark/>
          </w:tcPr>
          <w:p w14:paraId="3951FA70"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 xml:space="preserve">Alternate furrow irrigation with 75% MAD </w:t>
            </w:r>
          </w:p>
        </w:tc>
        <w:tc>
          <w:tcPr>
            <w:tcW w:w="564" w:type="pct"/>
            <w:tcBorders>
              <w:top w:val="nil"/>
              <w:left w:val="nil"/>
              <w:bottom w:val="single" w:sz="4" w:space="0" w:color="auto"/>
              <w:right w:val="single" w:sz="4" w:space="0" w:color="auto"/>
            </w:tcBorders>
            <w:shd w:val="clear" w:color="auto" w:fill="auto"/>
            <w:noWrap/>
            <w:hideMark/>
          </w:tcPr>
          <w:p w14:paraId="1901670B"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17174.2</w:t>
            </w:r>
          </w:p>
        </w:tc>
        <w:tc>
          <w:tcPr>
            <w:tcW w:w="517" w:type="pct"/>
            <w:tcBorders>
              <w:top w:val="nil"/>
              <w:left w:val="nil"/>
              <w:bottom w:val="single" w:sz="4" w:space="0" w:color="auto"/>
              <w:right w:val="single" w:sz="4" w:space="0" w:color="auto"/>
            </w:tcBorders>
            <w:shd w:val="clear" w:color="auto" w:fill="auto"/>
            <w:noWrap/>
            <w:hideMark/>
          </w:tcPr>
          <w:p w14:paraId="65DAC7F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417.4</w:t>
            </w:r>
          </w:p>
        </w:tc>
        <w:tc>
          <w:tcPr>
            <w:tcW w:w="535" w:type="pct"/>
            <w:tcBorders>
              <w:top w:val="nil"/>
              <w:left w:val="nil"/>
              <w:bottom w:val="single" w:sz="4" w:space="0" w:color="auto"/>
              <w:right w:val="single" w:sz="4" w:space="0" w:color="auto"/>
            </w:tcBorders>
            <w:shd w:val="clear" w:color="auto" w:fill="auto"/>
            <w:noWrap/>
            <w:hideMark/>
          </w:tcPr>
          <w:p w14:paraId="1537418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593" w:type="pct"/>
            <w:tcBorders>
              <w:top w:val="nil"/>
              <w:left w:val="nil"/>
              <w:bottom w:val="single" w:sz="4" w:space="0" w:color="auto"/>
              <w:right w:val="single" w:sz="4" w:space="0" w:color="auto"/>
            </w:tcBorders>
            <w:shd w:val="clear" w:color="auto" w:fill="auto"/>
            <w:noWrap/>
            <w:hideMark/>
          </w:tcPr>
          <w:p w14:paraId="03DA95B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808" w:type="pct"/>
            <w:tcBorders>
              <w:top w:val="nil"/>
              <w:left w:val="nil"/>
              <w:bottom w:val="single" w:sz="4" w:space="0" w:color="auto"/>
              <w:right w:val="single" w:sz="4" w:space="0" w:color="auto"/>
            </w:tcBorders>
            <w:shd w:val="clear" w:color="auto" w:fill="auto"/>
            <w:noWrap/>
            <w:hideMark/>
          </w:tcPr>
          <w:p w14:paraId="73AF537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8.3</w:t>
            </w:r>
          </w:p>
        </w:tc>
      </w:tr>
      <w:tr w:rsidR="00600534" w:rsidRPr="003C3645" w14:paraId="0EF28C28" w14:textId="77777777" w:rsidTr="00F34B8F">
        <w:trPr>
          <w:trHeight w:val="315"/>
        </w:trPr>
        <w:tc>
          <w:tcPr>
            <w:tcW w:w="1983" w:type="pct"/>
            <w:tcBorders>
              <w:top w:val="nil"/>
              <w:left w:val="single" w:sz="4" w:space="0" w:color="auto"/>
              <w:bottom w:val="single" w:sz="4" w:space="0" w:color="auto"/>
              <w:right w:val="single" w:sz="4" w:space="0" w:color="auto"/>
            </w:tcBorders>
            <w:shd w:val="clear" w:color="auto" w:fill="auto"/>
            <w:noWrap/>
            <w:hideMark/>
          </w:tcPr>
          <w:p w14:paraId="5F30FDC6"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 xml:space="preserve">Alternate furrow irrigation with 100% MAD </w:t>
            </w:r>
          </w:p>
        </w:tc>
        <w:tc>
          <w:tcPr>
            <w:tcW w:w="564" w:type="pct"/>
            <w:tcBorders>
              <w:top w:val="nil"/>
              <w:left w:val="nil"/>
              <w:bottom w:val="single" w:sz="4" w:space="0" w:color="auto"/>
              <w:right w:val="single" w:sz="4" w:space="0" w:color="auto"/>
            </w:tcBorders>
            <w:shd w:val="clear" w:color="auto" w:fill="auto"/>
            <w:noWrap/>
            <w:hideMark/>
          </w:tcPr>
          <w:p w14:paraId="75848F0F"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14611</w:t>
            </w:r>
          </w:p>
        </w:tc>
        <w:tc>
          <w:tcPr>
            <w:tcW w:w="517" w:type="pct"/>
            <w:tcBorders>
              <w:top w:val="nil"/>
              <w:left w:val="nil"/>
              <w:bottom w:val="single" w:sz="4" w:space="0" w:color="auto"/>
              <w:right w:val="single" w:sz="4" w:space="0" w:color="auto"/>
            </w:tcBorders>
            <w:shd w:val="clear" w:color="auto" w:fill="auto"/>
            <w:noWrap/>
            <w:hideMark/>
          </w:tcPr>
          <w:p w14:paraId="7971357F"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417.4</w:t>
            </w:r>
          </w:p>
        </w:tc>
        <w:tc>
          <w:tcPr>
            <w:tcW w:w="535" w:type="pct"/>
            <w:tcBorders>
              <w:top w:val="nil"/>
              <w:left w:val="nil"/>
              <w:bottom w:val="single" w:sz="4" w:space="0" w:color="auto"/>
              <w:right w:val="single" w:sz="4" w:space="0" w:color="auto"/>
            </w:tcBorders>
            <w:shd w:val="clear" w:color="auto" w:fill="auto"/>
            <w:noWrap/>
            <w:hideMark/>
          </w:tcPr>
          <w:p w14:paraId="071E3D81"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593" w:type="pct"/>
            <w:tcBorders>
              <w:top w:val="nil"/>
              <w:left w:val="nil"/>
              <w:bottom w:val="single" w:sz="4" w:space="0" w:color="auto"/>
              <w:right w:val="single" w:sz="4" w:space="0" w:color="auto"/>
            </w:tcBorders>
            <w:shd w:val="clear" w:color="auto" w:fill="auto"/>
            <w:noWrap/>
            <w:hideMark/>
          </w:tcPr>
          <w:p w14:paraId="2E2A34CA"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808" w:type="pct"/>
            <w:tcBorders>
              <w:top w:val="nil"/>
              <w:left w:val="nil"/>
              <w:bottom w:val="single" w:sz="4" w:space="0" w:color="auto"/>
              <w:right w:val="single" w:sz="4" w:space="0" w:color="auto"/>
            </w:tcBorders>
            <w:shd w:val="clear" w:color="auto" w:fill="auto"/>
            <w:noWrap/>
            <w:hideMark/>
          </w:tcPr>
          <w:p w14:paraId="2437E255"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7.0</w:t>
            </w:r>
          </w:p>
        </w:tc>
      </w:tr>
      <w:tr w:rsidR="00600534" w:rsidRPr="003C3645" w14:paraId="367FD207" w14:textId="77777777" w:rsidTr="00F34B8F">
        <w:trPr>
          <w:trHeight w:val="315"/>
        </w:trPr>
        <w:tc>
          <w:tcPr>
            <w:tcW w:w="1983" w:type="pct"/>
            <w:tcBorders>
              <w:top w:val="nil"/>
              <w:left w:val="single" w:sz="4" w:space="0" w:color="auto"/>
              <w:bottom w:val="single" w:sz="4" w:space="0" w:color="auto"/>
              <w:right w:val="single" w:sz="4" w:space="0" w:color="auto"/>
            </w:tcBorders>
            <w:shd w:val="clear" w:color="auto" w:fill="auto"/>
            <w:noWrap/>
            <w:hideMark/>
          </w:tcPr>
          <w:p w14:paraId="09F793A1"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 xml:space="preserve">Alternate furrow irrigation with 125%MAD </w:t>
            </w:r>
          </w:p>
        </w:tc>
        <w:tc>
          <w:tcPr>
            <w:tcW w:w="564" w:type="pct"/>
            <w:tcBorders>
              <w:top w:val="nil"/>
              <w:left w:val="nil"/>
              <w:bottom w:val="single" w:sz="4" w:space="0" w:color="auto"/>
              <w:right w:val="single" w:sz="4" w:space="0" w:color="auto"/>
            </w:tcBorders>
            <w:shd w:val="clear" w:color="auto" w:fill="auto"/>
            <w:noWrap/>
            <w:hideMark/>
          </w:tcPr>
          <w:p w14:paraId="79E74AB2"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13527.8</w:t>
            </w:r>
          </w:p>
        </w:tc>
        <w:tc>
          <w:tcPr>
            <w:tcW w:w="517" w:type="pct"/>
            <w:tcBorders>
              <w:top w:val="nil"/>
              <w:left w:val="nil"/>
              <w:bottom w:val="single" w:sz="4" w:space="0" w:color="auto"/>
              <w:right w:val="single" w:sz="4" w:space="0" w:color="auto"/>
            </w:tcBorders>
            <w:shd w:val="clear" w:color="auto" w:fill="auto"/>
            <w:noWrap/>
            <w:hideMark/>
          </w:tcPr>
          <w:p w14:paraId="39298C3F"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417.4</w:t>
            </w:r>
          </w:p>
        </w:tc>
        <w:tc>
          <w:tcPr>
            <w:tcW w:w="535" w:type="pct"/>
            <w:tcBorders>
              <w:top w:val="nil"/>
              <w:left w:val="nil"/>
              <w:bottom w:val="single" w:sz="4" w:space="0" w:color="auto"/>
              <w:right w:val="single" w:sz="4" w:space="0" w:color="auto"/>
            </w:tcBorders>
            <w:shd w:val="clear" w:color="auto" w:fill="auto"/>
            <w:noWrap/>
            <w:hideMark/>
          </w:tcPr>
          <w:p w14:paraId="09F610DA"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593" w:type="pct"/>
            <w:tcBorders>
              <w:top w:val="nil"/>
              <w:left w:val="nil"/>
              <w:bottom w:val="single" w:sz="4" w:space="0" w:color="auto"/>
              <w:right w:val="single" w:sz="4" w:space="0" w:color="auto"/>
            </w:tcBorders>
            <w:shd w:val="clear" w:color="auto" w:fill="auto"/>
            <w:noWrap/>
            <w:hideMark/>
          </w:tcPr>
          <w:p w14:paraId="3FF12501"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808" w:type="pct"/>
            <w:tcBorders>
              <w:top w:val="nil"/>
              <w:left w:val="nil"/>
              <w:bottom w:val="single" w:sz="4" w:space="0" w:color="auto"/>
              <w:right w:val="single" w:sz="4" w:space="0" w:color="auto"/>
            </w:tcBorders>
            <w:shd w:val="clear" w:color="auto" w:fill="auto"/>
            <w:noWrap/>
            <w:hideMark/>
          </w:tcPr>
          <w:p w14:paraId="21257ED7"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6.5</w:t>
            </w:r>
          </w:p>
        </w:tc>
      </w:tr>
      <w:tr w:rsidR="00600534" w:rsidRPr="003C3645" w14:paraId="573A3555" w14:textId="77777777" w:rsidTr="00F34B8F">
        <w:trPr>
          <w:trHeight w:val="315"/>
        </w:trPr>
        <w:tc>
          <w:tcPr>
            <w:tcW w:w="1983" w:type="pct"/>
            <w:tcBorders>
              <w:top w:val="nil"/>
              <w:left w:val="single" w:sz="4" w:space="0" w:color="auto"/>
              <w:bottom w:val="single" w:sz="4" w:space="0" w:color="auto"/>
              <w:right w:val="single" w:sz="4" w:space="0" w:color="auto"/>
            </w:tcBorders>
            <w:shd w:val="clear" w:color="auto" w:fill="auto"/>
            <w:noWrap/>
            <w:hideMark/>
          </w:tcPr>
          <w:p w14:paraId="60A91ACD"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 xml:space="preserve">Farmer practice (FP) </w:t>
            </w:r>
          </w:p>
        </w:tc>
        <w:tc>
          <w:tcPr>
            <w:tcW w:w="564" w:type="pct"/>
            <w:tcBorders>
              <w:top w:val="nil"/>
              <w:left w:val="nil"/>
              <w:bottom w:val="single" w:sz="4" w:space="0" w:color="auto"/>
              <w:right w:val="single" w:sz="4" w:space="0" w:color="auto"/>
            </w:tcBorders>
            <w:shd w:val="clear" w:color="auto" w:fill="auto"/>
            <w:noWrap/>
            <w:hideMark/>
          </w:tcPr>
          <w:p w14:paraId="52761685"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13138.8</w:t>
            </w:r>
          </w:p>
        </w:tc>
        <w:tc>
          <w:tcPr>
            <w:tcW w:w="517" w:type="pct"/>
            <w:tcBorders>
              <w:top w:val="nil"/>
              <w:left w:val="nil"/>
              <w:bottom w:val="single" w:sz="4" w:space="0" w:color="auto"/>
              <w:right w:val="single" w:sz="4" w:space="0" w:color="auto"/>
            </w:tcBorders>
            <w:shd w:val="clear" w:color="auto" w:fill="auto"/>
            <w:noWrap/>
            <w:hideMark/>
          </w:tcPr>
          <w:p w14:paraId="174AC350"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417.4</w:t>
            </w:r>
          </w:p>
        </w:tc>
        <w:tc>
          <w:tcPr>
            <w:tcW w:w="535" w:type="pct"/>
            <w:tcBorders>
              <w:top w:val="nil"/>
              <w:left w:val="nil"/>
              <w:bottom w:val="single" w:sz="4" w:space="0" w:color="auto"/>
              <w:right w:val="single" w:sz="4" w:space="0" w:color="auto"/>
            </w:tcBorders>
            <w:shd w:val="clear" w:color="auto" w:fill="auto"/>
            <w:noWrap/>
            <w:hideMark/>
          </w:tcPr>
          <w:p w14:paraId="2A33831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593" w:type="pct"/>
            <w:tcBorders>
              <w:top w:val="nil"/>
              <w:left w:val="nil"/>
              <w:bottom w:val="single" w:sz="4" w:space="0" w:color="auto"/>
              <w:right w:val="single" w:sz="4" w:space="0" w:color="auto"/>
            </w:tcBorders>
            <w:shd w:val="clear" w:color="auto" w:fill="auto"/>
            <w:noWrap/>
            <w:hideMark/>
          </w:tcPr>
          <w:p w14:paraId="1539F270"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808" w:type="pct"/>
            <w:tcBorders>
              <w:top w:val="nil"/>
              <w:left w:val="nil"/>
              <w:bottom w:val="single" w:sz="4" w:space="0" w:color="auto"/>
              <w:right w:val="single" w:sz="4" w:space="0" w:color="auto"/>
            </w:tcBorders>
            <w:shd w:val="clear" w:color="auto" w:fill="auto"/>
            <w:noWrap/>
            <w:hideMark/>
          </w:tcPr>
          <w:p w14:paraId="6B1672AD"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6.3</w:t>
            </w:r>
          </w:p>
        </w:tc>
      </w:tr>
    </w:tbl>
    <w:p w14:paraId="6F1CD9AA" w14:textId="77777777" w:rsidR="00A74FFB" w:rsidRDefault="00A74FFB" w:rsidP="00A74FFB">
      <w:pPr>
        <w:pStyle w:val="3"/>
      </w:pPr>
      <w:r>
        <w:rPr>
          <w:rStyle w:val="a3"/>
          <w:b/>
          <w:bCs/>
        </w:rPr>
        <w:t>Conclusion</w:t>
      </w:r>
      <w:r w:rsidR="00383A33">
        <w:rPr>
          <w:rStyle w:val="a3"/>
          <w:b/>
          <w:bCs/>
        </w:rPr>
        <w:t xml:space="preserve"> and recommendation</w:t>
      </w:r>
    </w:p>
    <w:p w14:paraId="40D73C27" w14:textId="77777777" w:rsidR="00A74FFB" w:rsidRDefault="00A74FFB" w:rsidP="00A74FFB">
      <w:pPr>
        <w:pStyle w:val="a4"/>
        <w:jc w:val="both"/>
      </w:pPr>
      <w:r>
        <w:t xml:space="preserve">The study demonstrates that alternate furrow irrigation with 75% MAD significantly enhances total yield compared to higher irrigation </w:t>
      </w:r>
      <w:r w:rsidR="00383A33">
        <w:t xml:space="preserve">scheduling </w:t>
      </w:r>
      <w:r>
        <w:t>levels and conventional farmer practices. Although differences in plant height, bulb weight, and diameter were not statistically significant, the superior yield highlights the effectiveness of regulated deficit irrigation. This method offers a sustainable irrigation strategy, improving productivity and resource conservation.</w:t>
      </w:r>
      <w:r w:rsidR="00383A33">
        <w:t xml:space="preserve"> </w:t>
      </w:r>
      <w:r>
        <w:t>Based on the yield performance and efficiency, alternate furrow irrigation with 75% MAD is recommended for optimizing crop production under limited water availability. This practice can help maximize yield while minimizing water use, making it suitable for water-scarce agricultural regions.</w:t>
      </w:r>
    </w:p>
    <w:p w14:paraId="1C2B8581" w14:textId="77777777" w:rsidR="00383A33" w:rsidRDefault="00383A33" w:rsidP="00A74FFB">
      <w:pPr>
        <w:pStyle w:val="a4"/>
        <w:jc w:val="both"/>
      </w:pPr>
    </w:p>
    <w:p w14:paraId="4CAD5777" w14:textId="77777777" w:rsidR="00383A33" w:rsidRDefault="00383A33" w:rsidP="00A74FFB">
      <w:pPr>
        <w:pStyle w:val="a4"/>
        <w:jc w:val="both"/>
      </w:pPr>
    </w:p>
    <w:p w14:paraId="31015383" w14:textId="77777777" w:rsidR="00383A33" w:rsidRDefault="00383A33" w:rsidP="00A74FFB">
      <w:pPr>
        <w:pStyle w:val="a4"/>
        <w:jc w:val="both"/>
      </w:pPr>
    </w:p>
    <w:p w14:paraId="1AED95EB" w14:textId="77777777" w:rsidR="001427F8" w:rsidRPr="00383A33" w:rsidRDefault="001427F8" w:rsidP="00A74FFB">
      <w:pPr>
        <w:pStyle w:val="a4"/>
        <w:jc w:val="both"/>
        <w:rPr>
          <w:b/>
        </w:rPr>
      </w:pPr>
      <w:r w:rsidRPr="00383A33">
        <w:rPr>
          <w:b/>
        </w:rPr>
        <w:t>References</w:t>
      </w:r>
    </w:p>
    <w:p w14:paraId="279D1D3B"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427F8">
        <w:rPr>
          <w:rFonts w:ascii="Times New Roman" w:eastAsia="Times New Roman" w:hAnsi="Times New Roman" w:cs="Times New Roman"/>
          <w:sz w:val="24"/>
          <w:szCs w:val="24"/>
        </w:rPr>
        <w:t>Awulachew</w:t>
      </w:r>
      <w:proofErr w:type="spellEnd"/>
      <w:r w:rsidRPr="001427F8">
        <w:rPr>
          <w:rFonts w:ascii="Times New Roman" w:eastAsia="Times New Roman" w:hAnsi="Times New Roman" w:cs="Times New Roman"/>
          <w:sz w:val="24"/>
          <w:szCs w:val="24"/>
        </w:rPr>
        <w:t xml:space="preserve">, S. B., </w:t>
      </w:r>
      <w:proofErr w:type="spellStart"/>
      <w:r w:rsidRPr="001427F8">
        <w:rPr>
          <w:rFonts w:ascii="Times New Roman" w:eastAsia="Times New Roman" w:hAnsi="Times New Roman" w:cs="Times New Roman"/>
          <w:sz w:val="24"/>
          <w:szCs w:val="24"/>
        </w:rPr>
        <w:t>Merrey</w:t>
      </w:r>
      <w:proofErr w:type="spellEnd"/>
      <w:r w:rsidRPr="001427F8">
        <w:rPr>
          <w:rFonts w:ascii="Times New Roman" w:eastAsia="Times New Roman" w:hAnsi="Times New Roman" w:cs="Times New Roman"/>
          <w:sz w:val="24"/>
          <w:szCs w:val="24"/>
        </w:rPr>
        <w:t xml:space="preserve">, D. J., Kamara, A. B., Van Koppen, B., Penning de Vries, F., &amp; </w:t>
      </w:r>
      <w:proofErr w:type="spellStart"/>
      <w:r w:rsidRPr="001427F8">
        <w:rPr>
          <w:rFonts w:ascii="Times New Roman" w:eastAsia="Times New Roman" w:hAnsi="Times New Roman" w:cs="Times New Roman"/>
          <w:sz w:val="24"/>
          <w:szCs w:val="24"/>
        </w:rPr>
        <w:t>Boelee</w:t>
      </w:r>
      <w:proofErr w:type="spellEnd"/>
      <w:r w:rsidRPr="001427F8">
        <w:rPr>
          <w:rFonts w:ascii="Times New Roman" w:eastAsia="Times New Roman" w:hAnsi="Times New Roman" w:cs="Times New Roman"/>
          <w:sz w:val="24"/>
          <w:szCs w:val="24"/>
        </w:rPr>
        <w:t xml:space="preserve">, E. (2007). </w:t>
      </w:r>
      <w:r w:rsidRPr="001427F8">
        <w:rPr>
          <w:rFonts w:ascii="Times New Roman" w:eastAsia="Times New Roman" w:hAnsi="Times New Roman" w:cs="Times New Roman"/>
          <w:bCs/>
          <w:sz w:val="24"/>
          <w:szCs w:val="24"/>
        </w:rPr>
        <w:t>Water Resources and Irrigation Development in Ethiopia</w:t>
      </w:r>
      <w:r w:rsidRPr="001427F8">
        <w:rPr>
          <w:rFonts w:ascii="Times New Roman" w:eastAsia="Times New Roman" w:hAnsi="Times New Roman" w:cs="Times New Roman"/>
          <w:sz w:val="24"/>
          <w:szCs w:val="24"/>
        </w:rPr>
        <w:t xml:space="preserve">. IWMI </w:t>
      </w:r>
      <w:r w:rsidR="00383A33">
        <w:rPr>
          <w:rFonts w:ascii="Times New Roman" w:eastAsia="Times New Roman" w:hAnsi="Times New Roman" w:cs="Times New Roman"/>
          <w:sz w:val="24"/>
          <w:szCs w:val="24"/>
        </w:rPr>
        <w:t xml:space="preserve"> </w:t>
      </w:r>
      <w:r w:rsidRPr="001427F8">
        <w:rPr>
          <w:rFonts w:ascii="Times New Roman" w:eastAsia="Times New Roman" w:hAnsi="Times New Roman" w:cs="Times New Roman"/>
          <w:sz w:val="24"/>
          <w:szCs w:val="24"/>
        </w:rPr>
        <w:t>Working Paper 123. International Water Management Institute.</w:t>
      </w:r>
    </w:p>
    <w:p w14:paraId="51773780"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Ministry of Agriculture (</w:t>
      </w:r>
      <w:proofErr w:type="spellStart"/>
      <w:r w:rsidRPr="001427F8">
        <w:rPr>
          <w:rFonts w:ascii="Times New Roman" w:eastAsia="Times New Roman" w:hAnsi="Times New Roman" w:cs="Times New Roman"/>
          <w:sz w:val="24"/>
          <w:szCs w:val="24"/>
        </w:rPr>
        <w:t>MoA</w:t>
      </w:r>
      <w:proofErr w:type="spellEnd"/>
      <w:r w:rsidRPr="001427F8">
        <w:rPr>
          <w:rFonts w:ascii="Times New Roman" w:eastAsia="Times New Roman" w:hAnsi="Times New Roman" w:cs="Times New Roman"/>
          <w:sz w:val="24"/>
          <w:szCs w:val="24"/>
        </w:rPr>
        <w:t xml:space="preserve">). (2020). </w:t>
      </w:r>
      <w:r w:rsidRPr="001427F8">
        <w:rPr>
          <w:rFonts w:ascii="Times New Roman" w:eastAsia="Times New Roman" w:hAnsi="Times New Roman" w:cs="Times New Roman"/>
          <w:iCs/>
          <w:sz w:val="24"/>
          <w:szCs w:val="24"/>
        </w:rPr>
        <w:t>Annual Report on Irrigation and Water Use in Ethiopia</w:t>
      </w:r>
      <w:r w:rsidRPr="001427F8">
        <w:rPr>
          <w:rFonts w:ascii="Times New Roman" w:eastAsia="Times New Roman" w:hAnsi="Times New Roman" w:cs="Times New Roman"/>
          <w:sz w:val="24"/>
          <w:szCs w:val="24"/>
        </w:rPr>
        <w:t>. Addis Ababa: Federal Democratic Republic of Ethiopia.</w:t>
      </w:r>
    </w:p>
    <w:p w14:paraId="659905E2"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 xml:space="preserve">FAO. (2016). </w:t>
      </w:r>
      <w:r w:rsidRPr="001427F8">
        <w:rPr>
          <w:rFonts w:ascii="Times New Roman" w:eastAsia="Times New Roman" w:hAnsi="Times New Roman" w:cs="Times New Roman"/>
          <w:iCs/>
          <w:sz w:val="24"/>
          <w:szCs w:val="24"/>
        </w:rPr>
        <w:t>Irrigation in Africa in Figures:</w:t>
      </w:r>
      <w:r w:rsidRPr="001427F8">
        <w:rPr>
          <w:rFonts w:ascii="Times New Roman" w:eastAsia="Times New Roman" w:hAnsi="Times New Roman" w:cs="Times New Roman"/>
          <w:i/>
          <w:iCs/>
          <w:sz w:val="24"/>
          <w:szCs w:val="24"/>
        </w:rPr>
        <w:t xml:space="preserve"> AQUASTAT Survey</w:t>
      </w:r>
      <w:r w:rsidRPr="001427F8">
        <w:rPr>
          <w:rFonts w:ascii="Times New Roman" w:eastAsia="Times New Roman" w:hAnsi="Times New Roman" w:cs="Times New Roman"/>
          <w:sz w:val="24"/>
          <w:szCs w:val="24"/>
        </w:rPr>
        <w:t>. Food and Agriculture Organization of the United Nations.</w:t>
      </w:r>
    </w:p>
    <w:p w14:paraId="3A83ADE2"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96612">
        <w:rPr>
          <w:rFonts w:ascii="Times New Roman" w:eastAsia="Times New Roman" w:hAnsi="Times New Roman" w:cs="Times New Roman"/>
          <w:sz w:val="24"/>
          <w:szCs w:val="24"/>
          <w:lang w:val="es-US"/>
        </w:rPr>
        <w:t xml:space="preserve">Tesfaye, M., Tadesse, G., &amp; Derbew, B. (2019). </w:t>
      </w:r>
      <w:r w:rsidRPr="001427F8">
        <w:rPr>
          <w:rFonts w:ascii="Times New Roman" w:eastAsia="Times New Roman" w:hAnsi="Times New Roman" w:cs="Times New Roman"/>
          <w:iCs/>
          <w:sz w:val="24"/>
          <w:szCs w:val="24"/>
        </w:rPr>
        <w:t>Effects of irrigation scheduling on water use efficiency and yield of onion in northern Ethiopia</w:t>
      </w:r>
      <w:r w:rsidRPr="001427F8">
        <w:rPr>
          <w:rFonts w:ascii="Times New Roman" w:eastAsia="Times New Roman" w:hAnsi="Times New Roman" w:cs="Times New Roman"/>
          <w:sz w:val="24"/>
          <w:szCs w:val="24"/>
        </w:rPr>
        <w:t xml:space="preserve">. </w:t>
      </w:r>
      <w:r w:rsidRPr="001427F8">
        <w:rPr>
          <w:rFonts w:ascii="Times New Roman" w:eastAsia="Times New Roman" w:hAnsi="Times New Roman" w:cs="Times New Roman"/>
          <w:bCs/>
          <w:i/>
          <w:sz w:val="24"/>
          <w:szCs w:val="24"/>
        </w:rPr>
        <w:t>Journal of Horticulture and Forestry</w:t>
      </w:r>
      <w:r w:rsidRPr="001427F8">
        <w:rPr>
          <w:rFonts w:ascii="Times New Roman" w:eastAsia="Times New Roman" w:hAnsi="Times New Roman" w:cs="Times New Roman"/>
          <w:sz w:val="24"/>
          <w:szCs w:val="24"/>
        </w:rPr>
        <w:t xml:space="preserve">, 11(3), 53–61. </w:t>
      </w:r>
      <w:hyperlink r:id="rId10" w:history="1">
        <w:r w:rsidRPr="003951C9">
          <w:rPr>
            <w:rStyle w:val="Hyperlink"/>
            <w:rFonts w:ascii="Times New Roman" w:eastAsia="Times New Roman" w:hAnsi="Times New Roman" w:cs="Times New Roman"/>
            <w:sz w:val="24"/>
            <w:szCs w:val="24"/>
          </w:rPr>
          <w:t>https://doi.org/10.5897/JHF2019.0597</w:t>
        </w:r>
      </w:hyperlink>
    </w:p>
    <w:p w14:paraId="68B27776"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 xml:space="preserve">Bekele, S., &amp; Tilahun, K. (2007). </w:t>
      </w:r>
      <w:r w:rsidRPr="001427F8">
        <w:rPr>
          <w:rFonts w:ascii="Times New Roman" w:eastAsia="Times New Roman" w:hAnsi="Times New Roman" w:cs="Times New Roman"/>
          <w:iCs/>
          <w:sz w:val="24"/>
          <w:szCs w:val="24"/>
        </w:rPr>
        <w:t>Regulated deficit irrigation scheduling of onion in a semiarid region of Ethiopia</w:t>
      </w:r>
      <w:r w:rsidRPr="001427F8">
        <w:rPr>
          <w:rFonts w:ascii="Times New Roman" w:eastAsia="Times New Roman" w:hAnsi="Times New Roman" w:cs="Times New Roman"/>
          <w:sz w:val="24"/>
          <w:szCs w:val="24"/>
        </w:rPr>
        <w:t xml:space="preserve">. </w:t>
      </w:r>
      <w:r w:rsidRPr="001427F8">
        <w:rPr>
          <w:rFonts w:ascii="Times New Roman" w:eastAsia="Times New Roman" w:hAnsi="Times New Roman" w:cs="Times New Roman"/>
          <w:bCs/>
          <w:i/>
          <w:sz w:val="24"/>
          <w:szCs w:val="24"/>
        </w:rPr>
        <w:t>Agricultural Water Management</w:t>
      </w:r>
      <w:r w:rsidRPr="001427F8">
        <w:rPr>
          <w:rFonts w:ascii="Times New Roman" w:eastAsia="Times New Roman" w:hAnsi="Times New Roman" w:cs="Times New Roman"/>
          <w:sz w:val="24"/>
          <w:szCs w:val="24"/>
        </w:rPr>
        <w:t xml:space="preserve">, 89(1-2), 148–152. </w:t>
      </w:r>
      <w:hyperlink r:id="rId11" w:history="1">
        <w:r w:rsidRPr="003951C9">
          <w:rPr>
            <w:rStyle w:val="Hyperlink"/>
            <w:rFonts w:ascii="Times New Roman" w:eastAsia="Times New Roman" w:hAnsi="Times New Roman" w:cs="Times New Roman"/>
            <w:sz w:val="24"/>
            <w:szCs w:val="24"/>
          </w:rPr>
          <w:t>https://doi.org/10.1016/j.agwat.2006.12.012</w:t>
        </w:r>
      </w:hyperlink>
    </w:p>
    <w:p w14:paraId="219DEB32"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427F8">
        <w:rPr>
          <w:rFonts w:ascii="Times New Roman" w:eastAsia="Times New Roman" w:hAnsi="Times New Roman" w:cs="Times New Roman"/>
          <w:sz w:val="24"/>
          <w:szCs w:val="24"/>
        </w:rPr>
        <w:t>Igbadun</w:t>
      </w:r>
      <w:proofErr w:type="spellEnd"/>
      <w:r w:rsidRPr="001427F8">
        <w:rPr>
          <w:rFonts w:ascii="Times New Roman" w:eastAsia="Times New Roman" w:hAnsi="Times New Roman" w:cs="Times New Roman"/>
          <w:sz w:val="24"/>
          <w:szCs w:val="24"/>
        </w:rPr>
        <w:t xml:space="preserve">, H. E., Ramalan, A. A., &amp; </w:t>
      </w:r>
      <w:proofErr w:type="spellStart"/>
      <w:r w:rsidRPr="001427F8">
        <w:rPr>
          <w:rFonts w:ascii="Times New Roman" w:eastAsia="Times New Roman" w:hAnsi="Times New Roman" w:cs="Times New Roman"/>
          <w:sz w:val="24"/>
          <w:szCs w:val="24"/>
        </w:rPr>
        <w:t>Oiganji</w:t>
      </w:r>
      <w:proofErr w:type="spellEnd"/>
      <w:r w:rsidRPr="001427F8">
        <w:rPr>
          <w:rFonts w:ascii="Times New Roman" w:eastAsia="Times New Roman" w:hAnsi="Times New Roman" w:cs="Times New Roman"/>
          <w:sz w:val="24"/>
          <w:szCs w:val="24"/>
        </w:rPr>
        <w:t xml:space="preserve">, E. (2006). </w:t>
      </w:r>
      <w:r w:rsidRPr="001427F8">
        <w:rPr>
          <w:rFonts w:ascii="Times New Roman" w:eastAsia="Times New Roman" w:hAnsi="Times New Roman" w:cs="Times New Roman"/>
          <w:i/>
          <w:iCs/>
          <w:sz w:val="24"/>
          <w:szCs w:val="24"/>
        </w:rPr>
        <w:t>Effects of regulated deficit irrigation and mulch on yield, water use and crop water productivity of onion in Samaru, Nigeria</w:t>
      </w:r>
      <w:r w:rsidRPr="001427F8">
        <w:rPr>
          <w:rFonts w:ascii="Times New Roman" w:eastAsia="Times New Roman" w:hAnsi="Times New Roman" w:cs="Times New Roman"/>
          <w:sz w:val="24"/>
          <w:szCs w:val="24"/>
        </w:rPr>
        <w:t xml:space="preserve">. </w:t>
      </w:r>
      <w:r w:rsidRPr="001427F8">
        <w:rPr>
          <w:rFonts w:ascii="Times New Roman" w:eastAsia="Times New Roman" w:hAnsi="Times New Roman" w:cs="Times New Roman"/>
          <w:bCs/>
          <w:sz w:val="24"/>
          <w:szCs w:val="24"/>
        </w:rPr>
        <w:t>Agricultural Water Management</w:t>
      </w:r>
      <w:r w:rsidRPr="001427F8">
        <w:rPr>
          <w:rFonts w:ascii="Times New Roman" w:eastAsia="Times New Roman" w:hAnsi="Times New Roman" w:cs="Times New Roman"/>
          <w:sz w:val="24"/>
          <w:szCs w:val="24"/>
        </w:rPr>
        <w:t xml:space="preserve">, 85(1–2), 79–92. </w:t>
      </w:r>
      <w:hyperlink r:id="rId12" w:history="1">
        <w:r w:rsidRPr="003951C9">
          <w:rPr>
            <w:rStyle w:val="Hyperlink"/>
            <w:rFonts w:ascii="Times New Roman" w:eastAsia="Times New Roman" w:hAnsi="Times New Roman" w:cs="Times New Roman"/>
            <w:sz w:val="24"/>
            <w:szCs w:val="24"/>
          </w:rPr>
          <w:t>https://doi.org/10.1016/j.agwat.2006.03.002</w:t>
        </w:r>
      </w:hyperlink>
      <w:r>
        <w:rPr>
          <w:rFonts w:ascii="Times New Roman" w:eastAsia="Times New Roman" w:hAnsi="Times New Roman" w:cs="Times New Roman"/>
          <w:sz w:val="24"/>
          <w:szCs w:val="24"/>
        </w:rPr>
        <w:t xml:space="preserve"> </w:t>
      </w:r>
    </w:p>
    <w:p w14:paraId="4254A445"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 xml:space="preserve">Oweis, T., &amp; </w:t>
      </w:r>
      <w:proofErr w:type="spellStart"/>
      <w:r w:rsidRPr="001427F8">
        <w:rPr>
          <w:rFonts w:ascii="Times New Roman" w:eastAsia="Times New Roman" w:hAnsi="Times New Roman" w:cs="Times New Roman"/>
          <w:sz w:val="24"/>
          <w:szCs w:val="24"/>
        </w:rPr>
        <w:t>Hachum</w:t>
      </w:r>
      <w:proofErr w:type="spellEnd"/>
      <w:r w:rsidRPr="001427F8">
        <w:rPr>
          <w:rFonts w:ascii="Times New Roman" w:eastAsia="Times New Roman" w:hAnsi="Times New Roman" w:cs="Times New Roman"/>
          <w:sz w:val="24"/>
          <w:szCs w:val="24"/>
        </w:rPr>
        <w:t xml:space="preserve">, A. (2006). </w:t>
      </w:r>
      <w:r w:rsidRPr="00311F98">
        <w:rPr>
          <w:rFonts w:ascii="Times New Roman" w:eastAsia="Times New Roman" w:hAnsi="Times New Roman" w:cs="Times New Roman"/>
          <w:iCs/>
          <w:sz w:val="24"/>
          <w:szCs w:val="24"/>
        </w:rPr>
        <w:t>Water harvesting and supplemental irrigation for improved water productivity of dry farming systems in West Asia and North Africa</w:t>
      </w:r>
      <w:r w:rsidRPr="001427F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Agricultural Water Management</w:t>
      </w:r>
      <w:r w:rsidRPr="001427F8">
        <w:rPr>
          <w:rFonts w:ascii="Times New Roman" w:eastAsia="Times New Roman" w:hAnsi="Times New Roman" w:cs="Times New Roman"/>
          <w:sz w:val="24"/>
          <w:szCs w:val="24"/>
        </w:rPr>
        <w:t xml:space="preserve">, 80(1–3), 57–73. </w:t>
      </w:r>
      <w:hyperlink r:id="rId13" w:history="1">
        <w:r w:rsidR="00311F98" w:rsidRPr="003951C9">
          <w:rPr>
            <w:rStyle w:val="Hyperlink"/>
            <w:rFonts w:ascii="Times New Roman" w:eastAsia="Times New Roman" w:hAnsi="Times New Roman" w:cs="Times New Roman"/>
            <w:sz w:val="24"/>
            <w:szCs w:val="24"/>
          </w:rPr>
          <w:t>https://doi.org/10.1016/j.agwat.2005.07.004</w:t>
        </w:r>
      </w:hyperlink>
    </w:p>
    <w:p w14:paraId="442ED35E"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 xml:space="preserve">Kang, S., Shi, W., &amp; Zhang, J. (2000). </w:t>
      </w:r>
      <w:r w:rsidRPr="00311F98">
        <w:rPr>
          <w:rFonts w:ascii="Times New Roman" w:eastAsia="Times New Roman" w:hAnsi="Times New Roman" w:cs="Times New Roman"/>
          <w:iCs/>
          <w:sz w:val="24"/>
          <w:szCs w:val="24"/>
        </w:rPr>
        <w:t>An improved water-use efficiency for maize grown under regulated deficit irrigation</w:t>
      </w:r>
      <w:r w:rsidRPr="001427F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Field Crops Research</w:t>
      </w:r>
      <w:r w:rsidRPr="001427F8">
        <w:rPr>
          <w:rFonts w:ascii="Times New Roman" w:eastAsia="Times New Roman" w:hAnsi="Times New Roman" w:cs="Times New Roman"/>
          <w:sz w:val="24"/>
          <w:szCs w:val="24"/>
        </w:rPr>
        <w:t xml:space="preserve">, 67(3), 207–214. </w:t>
      </w:r>
      <w:hyperlink r:id="rId14" w:history="1">
        <w:r w:rsidR="00311F98" w:rsidRPr="003951C9">
          <w:rPr>
            <w:rStyle w:val="Hyperlink"/>
            <w:rFonts w:ascii="Times New Roman" w:eastAsia="Times New Roman" w:hAnsi="Times New Roman" w:cs="Times New Roman"/>
            <w:sz w:val="24"/>
            <w:szCs w:val="24"/>
          </w:rPr>
          <w:t>https://doi.org/10.1016/S0378-4290(00)00094-0</w:t>
        </w:r>
      </w:hyperlink>
    </w:p>
    <w:p w14:paraId="536F90FE"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427F8">
        <w:rPr>
          <w:rFonts w:ascii="Times New Roman" w:eastAsia="Times New Roman" w:hAnsi="Times New Roman" w:cs="Times New Roman"/>
          <w:sz w:val="24"/>
          <w:szCs w:val="24"/>
        </w:rPr>
        <w:t>Zegbe-Domínguez</w:t>
      </w:r>
      <w:proofErr w:type="spellEnd"/>
      <w:r w:rsidRPr="001427F8">
        <w:rPr>
          <w:rFonts w:ascii="Times New Roman" w:eastAsia="Times New Roman" w:hAnsi="Times New Roman" w:cs="Times New Roman"/>
          <w:sz w:val="24"/>
          <w:szCs w:val="24"/>
        </w:rPr>
        <w:t xml:space="preserve">, J. A., </w:t>
      </w:r>
      <w:proofErr w:type="spellStart"/>
      <w:r w:rsidRPr="001427F8">
        <w:rPr>
          <w:rFonts w:ascii="Times New Roman" w:eastAsia="Times New Roman" w:hAnsi="Times New Roman" w:cs="Times New Roman"/>
          <w:sz w:val="24"/>
          <w:szCs w:val="24"/>
        </w:rPr>
        <w:t>Behboudian</w:t>
      </w:r>
      <w:proofErr w:type="spellEnd"/>
      <w:r w:rsidRPr="001427F8">
        <w:rPr>
          <w:rFonts w:ascii="Times New Roman" w:eastAsia="Times New Roman" w:hAnsi="Times New Roman" w:cs="Times New Roman"/>
          <w:sz w:val="24"/>
          <w:szCs w:val="24"/>
        </w:rPr>
        <w:t xml:space="preserve">, M. H., Clothier, B. E., &amp; Méndez-Gallegos, S. J. (2003). </w:t>
      </w:r>
      <w:r w:rsidRPr="00311F98">
        <w:rPr>
          <w:rFonts w:ascii="Times New Roman" w:eastAsia="Times New Roman" w:hAnsi="Times New Roman" w:cs="Times New Roman"/>
          <w:iCs/>
          <w:sz w:val="24"/>
          <w:szCs w:val="24"/>
        </w:rPr>
        <w:t>Deficit irrigation and partial root zone drying maintain fruit dry mass and enhance fruit quality in ‘Tommy Atkins’ mango</w:t>
      </w:r>
      <w:r w:rsidRPr="001427F8">
        <w:rPr>
          <w:rFonts w:ascii="Times New Roman" w:eastAsia="Times New Roman" w:hAnsi="Times New Roman" w:cs="Times New Roman"/>
          <w:sz w:val="24"/>
          <w:szCs w:val="24"/>
        </w:rPr>
        <w:t xml:space="preserve">. </w:t>
      </w:r>
      <w:proofErr w:type="spellStart"/>
      <w:r w:rsidRPr="00311F98">
        <w:rPr>
          <w:rFonts w:ascii="Times New Roman" w:eastAsia="Times New Roman" w:hAnsi="Times New Roman" w:cs="Times New Roman"/>
          <w:bCs/>
          <w:i/>
          <w:sz w:val="24"/>
          <w:szCs w:val="24"/>
        </w:rPr>
        <w:t>Scientia</w:t>
      </w:r>
      <w:proofErr w:type="spellEnd"/>
      <w:r w:rsidRPr="00311F98">
        <w:rPr>
          <w:rFonts w:ascii="Times New Roman" w:eastAsia="Times New Roman" w:hAnsi="Times New Roman" w:cs="Times New Roman"/>
          <w:bCs/>
          <w:i/>
          <w:sz w:val="24"/>
          <w:szCs w:val="24"/>
        </w:rPr>
        <w:t xml:space="preserve"> </w:t>
      </w:r>
      <w:proofErr w:type="spellStart"/>
      <w:r w:rsidRPr="00311F98">
        <w:rPr>
          <w:rFonts w:ascii="Times New Roman" w:eastAsia="Times New Roman" w:hAnsi="Times New Roman" w:cs="Times New Roman"/>
          <w:bCs/>
          <w:i/>
          <w:sz w:val="24"/>
          <w:szCs w:val="24"/>
        </w:rPr>
        <w:t>Horticulturae</w:t>
      </w:r>
      <w:proofErr w:type="spellEnd"/>
      <w:r w:rsidRPr="001427F8">
        <w:rPr>
          <w:rFonts w:ascii="Times New Roman" w:eastAsia="Times New Roman" w:hAnsi="Times New Roman" w:cs="Times New Roman"/>
          <w:sz w:val="24"/>
          <w:szCs w:val="24"/>
        </w:rPr>
        <w:t xml:space="preserve">, 98(4), 491–499. </w:t>
      </w:r>
      <w:hyperlink r:id="rId15" w:history="1">
        <w:r w:rsidR="00311F98" w:rsidRPr="003951C9">
          <w:rPr>
            <w:rStyle w:val="Hyperlink"/>
            <w:rFonts w:ascii="Times New Roman" w:eastAsia="Times New Roman" w:hAnsi="Times New Roman" w:cs="Times New Roman"/>
            <w:sz w:val="24"/>
            <w:szCs w:val="24"/>
          </w:rPr>
          <w:t>https://doi.org/10.1016/S0304-4238(03)00012-3</w:t>
        </w:r>
      </w:hyperlink>
    </w:p>
    <w:p w14:paraId="7A1A43ED"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 xml:space="preserve">Bekele, S., &amp; Tilahun, K. (2007). </w:t>
      </w:r>
      <w:r w:rsidRPr="00311F98">
        <w:rPr>
          <w:rFonts w:ascii="Times New Roman" w:eastAsia="Times New Roman" w:hAnsi="Times New Roman" w:cs="Times New Roman"/>
          <w:iCs/>
          <w:sz w:val="24"/>
          <w:szCs w:val="24"/>
        </w:rPr>
        <w:t>Regulated deficit irrigation scheduling of onion in a semiarid region of Ethiopia</w:t>
      </w:r>
      <w:r w:rsidRPr="001427F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Agricultural Water Management</w:t>
      </w:r>
      <w:r w:rsidRPr="001427F8">
        <w:rPr>
          <w:rFonts w:ascii="Times New Roman" w:eastAsia="Times New Roman" w:hAnsi="Times New Roman" w:cs="Times New Roman"/>
          <w:sz w:val="24"/>
          <w:szCs w:val="24"/>
        </w:rPr>
        <w:t xml:space="preserve">, 89(1–2), 148–152. </w:t>
      </w:r>
      <w:hyperlink r:id="rId16" w:history="1">
        <w:r w:rsidR="00311F98" w:rsidRPr="003951C9">
          <w:rPr>
            <w:rStyle w:val="Hyperlink"/>
            <w:rFonts w:ascii="Times New Roman" w:eastAsia="Times New Roman" w:hAnsi="Times New Roman" w:cs="Times New Roman"/>
            <w:sz w:val="24"/>
            <w:szCs w:val="24"/>
          </w:rPr>
          <w:t>https://doi.org/10.1016/j.agwat.2006.12.012</w:t>
        </w:r>
      </w:hyperlink>
    </w:p>
    <w:p w14:paraId="5CACCB44"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lastRenderedPageBreak/>
        <w:t xml:space="preserve">Zhang, J., Jia, W., Yang, J., &amp; Ismail, A. M. (2000). </w:t>
      </w:r>
      <w:r w:rsidRPr="001427F8">
        <w:rPr>
          <w:rFonts w:ascii="Times New Roman" w:eastAsia="Times New Roman" w:hAnsi="Times New Roman" w:cs="Times New Roman"/>
          <w:i/>
          <w:iCs/>
          <w:sz w:val="24"/>
          <w:szCs w:val="24"/>
        </w:rPr>
        <w:t>Role of ABA in integrating plant responses to drought and salt stresses</w:t>
      </w:r>
      <w:r w:rsidRPr="001427F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Field Crops Research</w:t>
      </w:r>
      <w:r w:rsidRPr="001427F8">
        <w:rPr>
          <w:rFonts w:ascii="Times New Roman" w:eastAsia="Times New Roman" w:hAnsi="Times New Roman" w:cs="Times New Roman"/>
          <w:sz w:val="24"/>
          <w:szCs w:val="24"/>
        </w:rPr>
        <w:t xml:space="preserve">, 97(1), 111–119. </w:t>
      </w:r>
      <w:hyperlink r:id="rId17" w:history="1">
        <w:r w:rsidR="00311F98" w:rsidRPr="003951C9">
          <w:rPr>
            <w:rStyle w:val="Hyperlink"/>
            <w:rFonts w:ascii="Times New Roman" w:eastAsia="Times New Roman" w:hAnsi="Times New Roman" w:cs="Times New Roman"/>
            <w:sz w:val="24"/>
            <w:szCs w:val="24"/>
          </w:rPr>
          <w:t>https://doi.org/10.1016/j.fcr.2005.08.018</w:t>
        </w:r>
      </w:hyperlink>
    </w:p>
    <w:p w14:paraId="6BFEC665" w14:textId="77777777" w:rsidR="00311F9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11F98">
        <w:rPr>
          <w:rFonts w:ascii="Times New Roman" w:eastAsia="Times New Roman" w:hAnsi="Times New Roman" w:cs="Times New Roman"/>
          <w:sz w:val="24"/>
          <w:szCs w:val="24"/>
        </w:rPr>
        <w:t xml:space="preserve">Asfaw, A., Tadesse, E., &amp; Alemayehu, D. (2020). </w:t>
      </w:r>
      <w:r w:rsidRPr="00311F98">
        <w:rPr>
          <w:rFonts w:ascii="Times New Roman" w:eastAsia="Times New Roman" w:hAnsi="Times New Roman" w:cs="Times New Roman"/>
          <w:iCs/>
          <w:sz w:val="24"/>
          <w:szCs w:val="24"/>
        </w:rPr>
        <w:t>Evaluation of deficit and alternate furrow irrigation practices on yield and water use efficiency of onion under semi-arid conditions in southern Ethiopia</w:t>
      </w:r>
      <w:r w:rsidRPr="00311F9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Ethiopian Journal of Agricultural Sciences</w:t>
      </w:r>
      <w:r w:rsidRPr="00311F98">
        <w:rPr>
          <w:rFonts w:ascii="Times New Roman" w:eastAsia="Times New Roman" w:hAnsi="Times New Roman" w:cs="Times New Roman"/>
          <w:sz w:val="24"/>
          <w:szCs w:val="24"/>
        </w:rPr>
        <w:t>, 30(2), 65–77.</w:t>
      </w:r>
    </w:p>
    <w:p w14:paraId="280DF09A" w14:textId="77777777" w:rsidR="00311F9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11F98">
        <w:rPr>
          <w:rFonts w:ascii="Times New Roman" w:eastAsia="Times New Roman" w:hAnsi="Times New Roman" w:cs="Times New Roman"/>
          <w:sz w:val="24"/>
          <w:szCs w:val="24"/>
        </w:rPr>
        <w:t>Ministry of Agriculture (</w:t>
      </w:r>
      <w:proofErr w:type="spellStart"/>
      <w:r w:rsidRPr="00311F98">
        <w:rPr>
          <w:rFonts w:ascii="Times New Roman" w:eastAsia="Times New Roman" w:hAnsi="Times New Roman" w:cs="Times New Roman"/>
          <w:sz w:val="24"/>
          <w:szCs w:val="24"/>
        </w:rPr>
        <w:t>MoA</w:t>
      </w:r>
      <w:proofErr w:type="spellEnd"/>
      <w:r w:rsidRPr="00311F98">
        <w:rPr>
          <w:rFonts w:ascii="Times New Roman" w:eastAsia="Times New Roman" w:hAnsi="Times New Roman" w:cs="Times New Roman"/>
          <w:sz w:val="24"/>
          <w:szCs w:val="24"/>
        </w:rPr>
        <w:t xml:space="preserve">). (2020). </w:t>
      </w:r>
      <w:r w:rsidRPr="00311F98">
        <w:rPr>
          <w:rFonts w:ascii="Times New Roman" w:eastAsia="Times New Roman" w:hAnsi="Times New Roman" w:cs="Times New Roman"/>
          <w:iCs/>
          <w:sz w:val="24"/>
          <w:szCs w:val="24"/>
        </w:rPr>
        <w:t>Annual Report on Irrigation and Water Use in Ethiopia</w:t>
      </w:r>
      <w:r w:rsidRPr="00311F98">
        <w:rPr>
          <w:rFonts w:ascii="Times New Roman" w:eastAsia="Times New Roman" w:hAnsi="Times New Roman" w:cs="Times New Roman"/>
          <w:sz w:val="24"/>
          <w:szCs w:val="24"/>
        </w:rPr>
        <w:t>. Addis Ababa: Federal Democratic Republic of Ethiopia.</w:t>
      </w:r>
    </w:p>
    <w:p w14:paraId="39D40A9A" w14:textId="77777777" w:rsidR="00311F9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11F98">
        <w:rPr>
          <w:rFonts w:ascii="Times New Roman" w:eastAsia="Times New Roman" w:hAnsi="Times New Roman" w:cs="Times New Roman"/>
          <w:sz w:val="24"/>
          <w:szCs w:val="24"/>
        </w:rPr>
        <w:t xml:space="preserve">Pereira, L. S., Oweis, T., &amp; Zairi, A. (2002). </w:t>
      </w:r>
      <w:r w:rsidRPr="00311F98">
        <w:rPr>
          <w:rFonts w:ascii="Times New Roman" w:eastAsia="Times New Roman" w:hAnsi="Times New Roman" w:cs="Times New Roman"/>
          <w:iCs/>
          <w:sz w:val="24"/>
          <w:szCs w:val="24"/>
        </w:rPr>
        <w:t>Irrigation management under water scarcity</w:t>
      </w:r>
      <w:r w:rsidRPr="00311F9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Agricultural Water Management</w:t>
      </w:r>
      <w:r w:rsidRPr="00311F98">
        <w:rPr>
          <w:rFonts w:ascii="Times New Roman" w:eastAsia="Times New Roman" w:hAnsi="Times New Roman" w:cs="Times New Roman"/>
          <w:sz w:val="24"/>
          <w:szCs w:val="24"/>
        </w:rPr>
        <w:t xml:space="preserve">, 57(3), 175–206. </w:t>
      </w:r>
      <w:hyperlink r:id="rId18" w:history="1">
        <w:r w:rsidRPr="003951C9">
          <w:rPr>
            <w:rStyle w:val="Hyperlink"/>
            <w:rFonts w:ascii="Times New Roman" w:eastAsia="Times New Roman" w:hAnsi="Times New Roman" w:cs="Times New Roman"/>
            <w:sz w:val="24"/>
            <w:szCs w:val="24"/>
          </w:rPr>
          <w:t>https://doi.org/10.1016/S0378-3774(02)00075-6</w:t>
        </w:r>
      </w:hyperlink>
    </w:p>
    <w:p w14:paraId="16A79ACD" w14:textId="77777777" w:rsidR="00311F9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11F98">
        <w:rPr>
          <w:rFonts w:ascii="Times New Roman" w:eastAsia="Times New Roman" w:hAnsi="Times New Roman" w:cs="Times New Roman"/>
          <w:sz w:val="24"/>
          <w:szCs w:val="24"/>
        </w:rPr>
        <w:t xml:space="preserve">FAO. (2012). </w:t>
      </w:r>
      <w:r w:rsidRPr="00311F98">
        <w:rPr>
          <w:rFonts w:ascii="Times New Roman" w:eastAsia="Times New Roman" w:hAnsi="Times New Roman" w:cs="Times New Roman"/>
          <w:iCs/>
          <w:sz w:val="24"/>
          <w:szCs w:val="24"/>
        </w:rPr>
        <w:t>coping with water scarcity: An action framework for agriculture and food security</w:t>
      </w:r>
      <w:r w:rsidRPr="00311F98">
        <w:rPr>
          <w:rFonts w:ascii="Times New Roman" w:eastAsia="Times New Roman" w:hAnsi="Times New Roman" w:cs="Times New Roman"/>
          <w:sz w:val="24"/>
          <w:szCs w:val="24"/>
        </w:rPr>
        <w:t>. FAO Water Reports No. 38. Rome: Food and Agriculture Organization of the United Nations.</w:t>
      </w:r>
    </w:p>
    <w:p w14:paraId="36EA70AE" w14:textId="77777777" w:rsidR="00D7753E" w:rsidRDefault="00D7753E"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7753E">
        <w:rPr>
          <w:rFonts w:ascii="Times New Roman" w:eastAsia="Times New Roman" w:hAnsi="Times New Roman" w:cs="Times New Roman"/>
          <w:sz w:val="24"/>
          <w:szCs w:val="24"/>
        </w:rPr>
        <w:t xml:space="preserve">Zhou, Y., Kang, S., Li, F., &amp; Zhang, L. (2012). Alternate furrow irrigation: A practical way to improve water use efficiency in arid regions. Agricultural Water Management, 107, 39–45. </w:t>
      </w:r>
      <w:hyperlink r:id="rId19" w:history="1">
        <w:r w:rsidRPr="001757B1">
          <w:rPr>
            <w:rStyle w:val="Hyperlink"/>
            <w:rFonts w:ascii="Times New Roman" w:eastAsia="Times New Roman" w:hAnsi="Times New Roman" w:cs="Times New Roman"/>
            <w:sz w:val="24"/>
            <w:szCs w:val="24"/>
          </w:rPr>
          <w:t>https://doi.org/10.1016/j.agwat.2012.01.021</w:t>
        </w:r>
      </w:hyperlink>
      <w:r>
        <w:rPr>
          <w:rFonts w:ascii="Times New Roman" w:eastAsia="Times New Roman" w:hAnsi="Times New Roman" w:cs="Times New Roman"/>
          <w:sz w:val="24"/>
          <w:szCs w:val="24"/>
        </w:rPr>
        <w:t xml:space="preserve"> </w:t>
      </w:r>
    </w:p>
    <w:p w14:paraId="5AF1A49E" w14:textId="77777777" w:rsidR="001613B6" w:rsidRPr="00311F98" w:rsidRDefault="001613B6"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613B6">
        <w:rPr>
          <w:rFonts w:ascii="Times New Roman" w:eastAsia="Times New Roman" w:hAnsi="Times New Roman" w:cs="Times New Roman"/>
          <w:sz w:val="24"/>
          <w:szCs w:val="24"/>
        </w:rPr>
        <w:t>Allen, R., L. Pereira, D. Raes and M. Smith, (1998). Crop Evapotranspiration, Guidelines for analysis of irrigation system performance assessment of Bhadra command area at   disaggregated level. GIS Development  net.  http://www.gisdevelopmen002pf.htm.  Accessed in April 2010.</w:t>
      </w:r>
    </w:p>
    <w:p w14:paraId="03452056" w14:textId="77777777" w:rsidR="00311F98" w:rsidRPr="001427F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p>
    <w:p w14:paraId="0DF63C0B"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
    <w:p w14:paraId="3A6A1956" w14:textId="77777777" w:rsidR="001427F8" w:rsidRP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
    <w:p w14:paraId="135AD096" w14:textId="77777777" w:rsidR="00A74FFB" w:rsidRDefault="001427F8" w:rsidP="00A74FFB">
      <w:pPr>
        <w:pStyle w:val="a4"/>
        <w:jc w:val="both"/>
      </w:pPr>
      <w:r>
        <w:t xml:space="preserve"> </w:t>
      </w:r>
    </w:p>
    <w:p w14:paraId="1E00C3E4" w14:textId="77777777" w:rsidR="00A74FFB" w:rsidRDefault="00A74FFB"/>
    <w:sectPr w:rsidR="00A74FF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her" w:date="2025-06-14T20:03:00Z" w:initials="MF">
    <w:p w14:paraId="45938124" w14:textId="77777777" w:rsidR="00253012" w:rsidRPr="00253012" w:rsidRDefault="00253012" w:rsidP="00253012">
      <w:pPr>
        <w:pStyle w:val="HTML"/>
        <w:spacing w:line="540" w:lineRule="atLeast"/>
        <w:rPr>
          <w:rFonts w:ascii="inherit" w:eastAsia="Times New Roman" w:hAnsi="inherit" w:cs="Courier New"/>
          <w:color w:val="1F1F1F"/>
          <w:sz w:val="42"/>
          <w:szCs w:val="42"/>
        </w:rPr>
      </w:pPr>
      <w:r>
        <w:rPr>
          <w:rStyle w:val="aa"/>
        </w:rPr>
        <w:annotationRef/>
      </w:r>
      <w:r w:rsidRPr="00253012">
        <w:rPr>
          <w:rFonts w:ascii="inherit" w:eastAsia="Times New Roman" w:hAnsi="inherit" w:cs="Courier New"/>
          <w:color w:val="1F1F1F"/>
          <w:sz w:val="42"/>
          <w:szCs w:val="42"/>
          <w:lang w:val="en"/>
        </w:rPr>
        <w:t>It is preferable to add a table of the initial physical and chemical properties of the soil before planting, measured in the field or laboratory.</w:t>
      </w:r>
    </w:p>
    <w:p w14:paraId="7A5C414A" w14:textId="4041B210" w:rsidR="00253012" w:rsidRDefault="00253012">
      <w:pPr>
        <w:pStyle w:val="ab"/>
        <w:rPr>
          <w:lang w:bidi="ar-IQ"/>
        </w:rPr>
      </w:pPr>
    </w:p>
  </w:comment>
  <w:comment w:id="1" w:author="Maher" w:date="2025-06-14T20:07:00Z" w:initials="MF">
    <w:p w14:paraId="182AB4B3" w14:textId="77777777" w:rsidR="007315FD" w:rsidRPr="007315FD" w:rsidRDefault="007315FD" w:rsidP="007315FD">
      <w:pPr>
        <w:pStyle w:val="HTML"/>
        <w:shd w:val="clear" w:color="auto" w:fill="F8F9FA"/>
        <w:spacing w:line="540" w:lineRule="atLeast"/>
        <w:rPr>
          <w:rFonts w:ascii="inherit" w:eastAsia="Times New Roman" w:hAnsi="inherit" w:cs="Courier New"/>
          <w:color w:val="1F1F1F"/>
          <w:sz w:val="42"/>
          <w:szCs w:val="42"/>
        </w:rPr>
      </w:pPr>
      <w:r>
        <w:rPr>
          <w:rStyle w:val="aa"/>
        </w:rPr>
        <w:annotationRef/>
      </w:r>
      <w:r w:rsidRPr="007315FD">
        <w:rPr>
          <w:rFonts w:ascii="inherit" w:eastAsia="Times New Roman" w:hAnsi="inherit" w:cs="Courier New"/>
          <w:color w:val="1F1F1F"/>
          <w:sz w:val="42"/>
          <w:szCs w:val="42"/>
          <w:lang w:val="en"/>
        </w:rPr>
        <w:t>It is preferable to add a plan of the experiment or study.</w:t>
      </w:r>
    </w:p>
    <w:p w14:paraId="256459FE" w14:textId="15DD1994" w:rsidR="007315FD" w:rsidRDefault="007315FD">
      <w:pPr>
        <w:pStyle w:val="ab"/>
        <w:rPr>
          <w:lang w:bidi="ar-IQ"/>
        </w:rPr>
      </w:pPr>
    </w:p>
  </w:comment>
  <w:comment w:id="2" w:author="Maher" w:date="2025-06-14T20:09:00Z" w:initials="MF">
    <w:p w14:paraId="5910201C" w14:textId="77777777" w:rsidR="007315FD" w:rsidRPr="007315FD" w:rsidRDefault="007315FD" w:rsidP="007315FD">
      <w:pPr>
        <w:pStyle w:val="HTML"/>
        <w:shd w:val="clear" w:color="auto" w:fill="F8F9FA"/>
        <w:spacing w:line="540" w:lineRule="atLeast"/>
        <w:rPr>
          <w:rFonts w:ascii="inherit" w:eastAsia="Times New Roman" w:hAnsi="inherit" w:cs="Courier New"/>
          <w:color w:val="1F1F1F"/>
          <w:sz w:val="42"/>
          <w:szCs w:val="42"/>
        </w:rPr>
      </w:pPr>
      <w:r>
        <w:rPr>
          <w:rStyle w:val="aa"/>
        </w:rPr>
        <w:annotationRef/>
      </w:r>
      <w:r w:rsidRPr="007315FD">
        <w:rPr>
          <w:rFonts w:ascii="inherit" w:eastAsia="Times New Roman" w:hAnsi="inherit" w:cs="Courier New"/>
          <w:color w:val="1F1F1F"/>
          <w:sz w:val="42"/>
          <w:szCs w:val="42"/>
          <w:lang w:val="en"/>
        </w:rPr>
        <w:t>What is the time or date for taking botanical samples or measurements?</w:t>
      </w:r>
    </w:p>
    <w:p w14:paraId="3962E350" w14:textId="21B734F4" w:rsidR="007315FD" w:rsidRDefault="007315FD">
      <w:pPr>
        <w:pStyle w:val="ab"/>
        <w:rPr>
          <w:lang w:bidi="ar-IQ"/>
        </w:rPr>
      </w:pPr>
    </w:p>
  </w:comment>
  <w:comment w:id="3" w:author="Maher" w:date="2025-06-14T20:09:00Z" w:initials="MF">
    <w:p w14:paraId="301E606E" w14:textId="24EE425A" w:rsidR="007315FD" w:rsidRDefault="007315FD">
      <w:pPr>
        <w:pStyle w:val="ab"/>
      </w:pPr>
      <w:r>
        <w:rPr>
          <w:rStyle w:val="aa"/>
        </w:rPr>
        <w:annotationRef/>
      </w:r>
      <w:r>
        <w:t>g cm</w:t>
      </w:r>
      <w:r w:rsidRPr="007315FD">
        <w:rPr>
          <w:vertAlign w:val="superscript"/>
        </w:rPr>
        <w:t>-3</w:t>
      </w:r>
    </w:p>
  </w:comment>
  <w:comment w:id="5" w:author="Maher" w:date="2025-06-14T20:05:00Z" w:initials="MF">
    <w:p w14:paraId="2DA728F5" w14:textId="75E8F730" w:rsidR="007315FD" w:rsidRDefault="007315FD">
      <w:pPr>
        <w:pStyle w:val="ab"/>
      </w:pPr>
      <w:r>
        <w:rPr>
          <w:rStyle w:val="aa"/>
        </w:rPr>
        <w:annotationRef/>
      </w:r>
      <w:r>
        <w:t>g cm</w:t>
      </w:r>
      <w:r w:rsidRPr="007315FD">
        <w:rPr>
          <w:vertAlign w:val="superscript"/>
        </w:rPr>
        <w:t>-3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3B7F5" w14:textId="77777777" w:rsidR="008B7EDC" w:rsidRDefault="008B7EDC" w:rsidP="003E580D">
      <w:pPr>
        <w:spacing w:after="0" w:line="240" w:lineRule="auto"/>
      </w:pPr>
      <w:r>
        <w:separator/>
      </w:r>
    </w:p>
  </w:endnote>
  <w:endnote w:type="continuationSeparator" w:id="0">
    <w:p w14:paraId="465FBF2D" w14:textId="77777777" w:rsidR="008B7EDC" w:rsidRDefault="008B7EDC" w:rsidP="003E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Math">
    <w:altName w:val="Arial Unicode MS"/>
    <w:panose1 w:val="00000000000000000000"/>
    <w:charset w:val="81"/>
    <w:family w:val="auto"/>
    <w:notTrueType/>
    <w:pitch w:val="default"/>
    <w:sig w:usb0="00000001" w:usb1="09060000" w:usb2="00000010" w:usb3="00000000" w:csb0="00080000"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32CBC" w14:textId="77777777" w:rsidR="003E580D" w:rsidRDefault="003E580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2F1C3" w14:textId="77777777" w:rsidR="003E580D" w:rsidRDefault="003E580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90DF1" w14:textId="77777777" w:rsidR="003E580D" w:rsidRDefault="003E58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5ECCF" w14:textId="77777777" w:rsidR="008B7EDC" w:rsidRDefault="008B7EDC" w:rsidP="003E580D">
      <w:pPr>
        <w:spacing w:after="0" w:line="240" w:lineRule="auto"/>
      </w:pPr>
      <w:r>
        <w:separator/>
      </w:r>
    </w:p>
  </w:footnote>
  <w:footnote w:type="continuationSeparator" w:id="0">
    <w:p w14:paraId="1262DA3F" w14:textId="77777777" w:rsidR="008B7EDC" w:rsidRDefault="008B7EDC" w:rsidP="003E5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70C22" w14:textId="1082EE50" w:rsidR="003E580D" w:rsidRDefault="008B7EDC">
    <w:pPr>
      <w:pStyle w:val="a8"/>
    </w:pPr>
    <w:r>
      <w:rPr>
        <w:noProof/>
      </w:rPr>
      <w:pict w14:anchorId="00DBE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2954F" w14:textId="555DC020" w:rsidR="003E580D" w:rsidRDefault="008B7EDC">
    <w:pPr>
      <w:pStyle w:val="a8"/>
    </w:pPr>
    <w:r>
      <w:rPr>
        <w:noProof/>
      </w:rPr>
      <w:pict w14:anchorId="7EB3D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EA299" w14:textId="6A2C985D" w:rsidR="003E580D" w:rsidRDefault="008B7EDC">
    <w:pPr>
      <w:pStyle w:val="a8"/>
    </w:pPr>
    <w:r>
      <w:rPr>
        <w:noProof/>
      </w:rPr>
      <w:pict w14:anchorId="4400B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7682"/>
    <w:multiLevelType w:val="multilevel"/>
    <w:tmpl w:val="3862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117301"/>
    <w:multiLevelType w:val="multilevel"/>
    <w:tmpl w:val="91B8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A5089"/>
    <w:multiLevelType w:val="multilevel"/>
    <w:tmpl w:val="B9D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EyMDYwsbQwN7Ews7BU0lEKTi0uzszPAykwrAUA6Ry1biwAAAA="/>
  </w:docVars>
  <w:rsids>
    <w:rsidRoot w:val="00843130"/>
    <w:rsid w:val="00055D68"/>
    <w:rsid w:val="000B1FBB"/>
    <w:rsid w:val="001427F8"/>
    <w:rsid w:val="001613B6"/>
    <w:rsid w:val="001A60BF"/>
    <w:rsid w:val="00203B7C"/>
    <w:rsid w:val="002212F1"/>
    <w:rsid w:val="0024054C"/>
    <w:rsid w:val="00253012"/>
    <w:rsid w:val="002653D2"/>
    <w:rsid w:val="00311F98"/>
    <w:rsid w:val="00383A33"/>
    <w:rsid w:val="003D656F"/>
    <w:rsid w:val="003D6C63"/>
    <w:rsid w:val="003E580D"/>
    <w:rsid w:val="0045322B"/>
    <w:rsid w:val="004827EC"/>
    <w:rsid w:val="004A34E8"/>
    <w:rsid w:val="004E1954"/>
    <w:rsid w:val="00596612"/>
    <w:rsid w:val="00600534"/>
    <w:rsid w:val="00607B22"/>
    <w:rsid w:val="006156D6"/>
    <w:rsid w:val="00655C03"/>
    <w:rsid w:val="00683BA9"/>
    <w:rsid w:val="006E7E3A"/>
    <w:rsid w:val="006F391C"/>
    <w:rsid w:val="00723276"/>
    <w:rsid w:val="007315FD"/>
    <w:rsid w:val="00843130"/>
    <w:rsid w:val="008B7EDC"/>
    <w:rsid w:val="00912200"/>
    <w:rsid w:val="00915A5D"/>
    <w:rsid w:val="00954E8D"/>
    <w:rsid w:val="00A100F2"/>
    <w:rsid w:val="00A74FFB"/>
    <w:rsid w:val="00D1094C"/>
    <w:rsid w:val="00D378A7"/>
    <w:rsid w:val="00D7753E"/>
    <w:rsid w:val="00DC42A2"/>
    <w:rsid w:val="00DD3BF1"/>
    <w:rsid w:val="00E06C3C"/>
    <w:rsid w:val="00F34B8F"/>
    <w:rsid w:val="00FC6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8F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683B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A74F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4A34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A74FFB"/>
    <w:rPr>
      <w:rFonts w:ascii="Times New Roman" w:eastAsia="Times New Roman" w:hAnsi="Times New Roman" w:cs="Times New Roman"/>
      <w:b/>
      <w:bCs/>
      <w:sz w:val="27"/>
      <w:szCs w:val="27"/>
    </w:rPr>
  </w:style>
  <w:style w:type="character" w:styleId="a3">
    <w:name w:val="Strong"/>
    <w:basedOn w:val="a0"/>
    <w:uiPriority w:val="22"/>
    <w:qFormat/>
    <w:rsid w:val="00A74FFB"/>
    <w:rPr>
      <w:b/>
      <w:bCs/>
    </w:rPr>
  </w:style>
  <w:style w:type="paragraph" w:styleId="a4">
    <w:name w:val="Normal (Web)"/>
    <w:basedOn w:val="a"/>
    <w:uiPriority w:val="99"/>
    <w:unhideWhenUsed/>
    <w:rsid w:val="00A74F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607B22"/>
    <w:rPr>
      <w:color w:val="0000FF" w:themeColor="hyperlink"/>
      <w:u w:val="single"/>
    </w:rPr>
  </w:style>
  <w:style w:type="character" w:styleId="a5">
    <w:name w:val="Emphasis"/>
    <w:basedOn w:val="a0"/>
    <w:uiPriority w:val="20"/>
    <w:qFormat/>
    <w:rsid w:val="00607B22"/>
    <w:rPr>
      <w:i/>
      <w:iCs/>
    </w:rPr>
  </w:style>
  <w:style w:type="character" w:customStyle="1" w:styleId="4Char">
    <w:name w:val="عنوان 4 Char"/>
    <w:basedOn w:val="a0"/>
    <w:link w:val="4"/>
    <w:uiPriority w:val="9"/>
    <w:semiHidden/>
    <w:rsid w:val="004A34E8"/>
    <w:rPr>
      <w:rFonts w:asciiTheme="majorHAnsi" w:eastAsiaTheme="majorEastAsia" w:hAnsiTheme="majorHAnsi" w:cstheme="majorBidi"/>
      <w:b/>
      <w:bCs/>
      <w:i/>
      <w:iCs/>
      <w:color w:val="4F81BD" w:themeColor="accent1"/>
    </w:rPr>
  </w:style>
  <w:style w:type="character" w:customStyle="1" w:styleId="2Char">
    <w:name w:val="عنوان 2 Char"/>
    <w:basedOn w:val="a0"/>
    <w:link w:val="2"/>
    <w:uiPriority w:val="9"/>
    <w:rsid w:val="00683BA9"/>
    <w:rPr>
      <w:rFonts w:asciiTheme="majorHAnsi" w:eastAsiaTheme="majorEastAsia" w:hAnsiTheme="majorHAnsi" w:cstheme="majorBidi"/>
      <w:b/>
      <w:bCs/>
      <w:color w:val="4F81BD" w:themeColor="accent1"/>
      <w:sz w:val="26"/>
      <w:szCs w:val="26"/>
    </w:rPr>
  </w:style>
  <w:style w:type="paragraph" w:styleId="a6">
    <w:name w:val="Balloon Text"/>
    <w:basedOn w:val="a"/>
    <w:link w:val="Char"/>
    <w:uiPriority w:val="99"/>
    <w:semiHidden/>
    <w:unhideWhenUsed/>
    <w:rsid w:val="00683BA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683BA9"/>
    <w:rPr>
      <w:rFonts w:ascii="Tahoma" w:hAnsi="Tahoma" w:cs="Tahoma"/>
      <w:sz w:val="16"/>
      <w:szCs w:val="16"/>
    </w:rPr>
  </w:style>
  <w:style w:type="table" w:customStyle="1" w:styleId="LightShading1">
    <w:name w:val="Light Shading1"/>
    <w:basedOn w:val="a1"/>
    <w:uiPriority w:val="60"/>
    <w:rsid w:val="00954E8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a0"/>
    <w:rsid w:val="000B1FBB"/>
    <w:rPr>
      <w:rFonts w:ascii="TimesNewRomanPS-ItalicMT" w:hAnsi="TimesNewRomanPS-ItalicMT" w:hint="default"/>
      <w:b w:val="0"/>
      <w:bCs w:val="0"/>
      <w:i/>
      <w:iCs/>
      <w:color w:val="000000"/>
      <w:sz w:val="24"/>
      <w:szCs w:val="24"/>
    </w:rPr>
  </w:style>
  <w:style w:type="character" w:customStyle="1" w:styleId="fontstyle21">
    <w:name w:val="fontstyle21"/>
    <w:basedOn w:val="a0"/>
    <w:rsid w:val="000B1FBB"/>
    <w:rPr>
      <w:rFonts w:ascii="Times-Roman" w:hAnsi="Times-Roman" w:hint="default"/>
      <w:b w:val="0"/>
      <w:bCs w:val="0"/>
      <w:i w:val="0"/>
      <w:iCs w:val="0"/>
      <w:color w:val="000000"/>
      <w:sz w:val="22"/>
      <w:szCs w:val="22"/>
    </w:rPr>
  </w:style>
  <w:style w:type="table" w:styleId="a7">
    <w:name w:val="Light Shading"/>
    <w:basedOn w:val="a1"/>
    <w:uiPriority w:val="60"/>
    <w:rsid w:val="000B1FBB"/>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13">
    <w:name w:val="citation-13"/>
    <w:basedOn w:val="a0"/>
    <w:rsid w:val="00F34B8F"/>
  </w:style>
  <w:style w:type="character" w:customStyle="1" w:styleId="citation-12">
    <w:name w:val="citation-12"/>
    <w:basedOn w:val="a0"/>
    <w:rsid w:val="00F34B8F"/>
  </w:style>
  <w:style w:type="character" w:customStyle="1" w:styleId="citation-11">
    <w:name w:val="citation-11"/>
    <w:basedOn w:val="a0"/>
    <w:rsid w:val="00F34B8F"/>
  </w:style>
  <w:style w:type="character" w:customStyle="1" w:styleId="citation-10">
    <w:name w:val="citation-10"/>
    <w:basedOn w:val="a0"/>
    <w:rsid w:val="00F34B8F"/>
  </w:style>
  <w:style w:type="character" w:customStyle="1" w:styleId="citation-9">
    <w:name w:val="citation-9"/>
    <w:basedOn w:val="a0"/>
    <w:rsid w:val="00F34B8F"/>
  </w:style>
  <w:style w:type="character" w:customStyle="1" w:styleId="citation-8">
    <w:name w:val="citation-8"/>
    <w:basedOn w:val="a0"/>
    <w:rsid w:val="00F34B8F"/>
  </w:style>
  <w:style w:type="character" w:customStyle="1" w:styleId="citation-7">
    <w:name w:val="citation-7"/>
    <w:basedOn w:val="a0"/>
    <w:rsid w:val="00F34B8F"/>
  </w:style>
  <w:style w:type="paragraph" w:styleId="a8">
    <w:name w:val="header"/>
    <w:basedOn w:val="a"/>
    <w:link w:val="Char0"/>
    <w:uiPriority w:val="99"/>
    <w:unhideWhenUsed/>
    <w:rsid w:val="003E580D"/>
    <w:pPr>
      <w:tabs>
        <w:tab w:val="center" w:pos="4680"/>
        <w:tab w:val="right" w:pos="9360"/>
      </w:tabs>
      <w:spacing w:after="0" w:line="240" w:lineRule="auto"/>
    </w:pPr>
  </w:style>
  <w:style w:type="character" w:customStyle="1" w:styleId="Char0">
    <w:name w:val="رأس الصفحة Char"/>
    <w:basedOn w:val="a0"/>
    <w:link w:val="a8"/>
    <w:uiPriority w:val="99"/>
    <w:rsid w:val="003E580D"/>
  </w:style>
  <w:style w:type="paragraph" w:styleId="a9">
    <w:name w:val="footer"/>
    <w:basedOn w:val="a"/>
    <w:link w:val="Char1"/>
    <w:uiPriority w:val="99"/>
    <w:unhideWhenUsed/>
    <w:rsid w:val="003E580D"/>
    <w:pPr>
      <w:tabs>
        <w:tab w:val="center" w:pos="4680"/>
        <w:tab w:val="right" w:pos="9360"/>
      </w:tabs>
      <w:spacing w:after="0" w:line="240" w:lineRule="auto"/>
    </w:pPr>
  </w:style>
  <w:style w:type="character" w:customStyle="1" w:styleId="Char1">
    <w:name w:val="تذييل الصفحة Char"/>
    <w:basedOn w:val="a0"/>
    <w:link w:val="a9"/>
    <w:uiPriority w:val="99"/>
    <w:rsid w:val="003E580D"/>
  </w:style>
  <w:style w:type="character" w:styleId="aa">
    <w:name w:val="annotation reference"/>
    <w:basedOn w:val="a0"/>
    <w:uiPriority w:val="99"/>
    <w:semiHidden/>
    <w:unhideWhenUsed/>
    <w:rsid w:val="00253012"/>
    <w:rPr>
      <w:sz w:val="16"/>
      <w:szCs w:val="16"/>
    </w:rPr>
  </w:style>
  <w:style w:type="paragraph" w:styleId="ab">
    <w:name w:val="annotation text"/>
    <w:basedOn w:val="a"/>
    <w:link w:val="Char2"/>
    <w:uiPriority w:val="99"/>
    <w:semiHidden/>
    <w:unhideWhenUsed/>
    <w:rsid w:val="00253012"/>
    <w:pPr>
      <w:spacing w:line="240" w:lineRule="auto"/>
    </w:pPr>
    <w:rPr>
      <w:sz w:val="20"/>
      <w:szCs w:val="20"/>
    </w:rPr>
  </w:style>
  <w:style w:type="character" w:customStyle="1" w:styleId="Char2">
    <w:name w:val="نص تعليق Char"/>
    <w:basedOn w:val="a0"/>
    <w:link w:val="ab"/>
    <w:uiPriority w:val="99"/>
    <w:semiHidden/>
    <w:rsid w:val="00253012"/>
    <w:rPr>
      <w:sz w:val="20"/>
      <w:szCs w:val="20"/>
    </w:rPr>
  </w:style>
  <w:style w:type="paragraph" w:styleId="ac">
    <w:name w:val="annotation subject"/>
    <w:basedOn w:val="ab"/>
    <w:next w:val="ab"/>
    <w:link w:val="Char3"/>
    <w:uiPriority w:val="99"/>
    <w:semiHidden/>
    <w:unhideWhenUsed/>
    <w:rsid w:val="00253012"/>
    <w:rPr>
      <w:b/>
      <w:bCs/>
    </w:rPr>
  </w:style>
  <w:style w:type="character" w:customStyle="1" w:styleId="Char3">
    <w:name w:val="موضوع تعليق Char"/>
    <w:basedOn w:val="Char2"/>
    <w:link w:val="ac"/>
    <w:uiPriority w:val="99"/>
    <w:semiHidden/>
    <w:rsid w:val="00253012"/>
    <w:rPr>
      <w:b/>
      <w:bCs/>
      <w:sz w:val="20"/>
      <w:szCs w:val="20"/>
    </w:rPr>
  </w:style>
  <w:style w:type="paragraph" w:styleId="HTML">
    <w:name w:val="HTML Preformatted"/>
    <w:basedOn w:val="a"/>
    <w:link w:val="HTMLChar"/>
    <w:uiPriority w:val="99"/>
    <w:semiHidden/>
    <w:unhideWhenUsed/>
    <w:rsid w:val="00253012"/>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253012"/>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683B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A74F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4A34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A74FFB"/>
    <w:rPr>
      <w:rFonts w:ascii="Times New Roman" w:eastAsia="Times New Roman" w:hAnsi="Times New Roman" w:cs="Times New Roman"/>
      <w:b/>
      <w:bCs/>
      <w:sz w:val="27"/>
      <w:szCs w:val="27"/>
    </w:rPr>
  </w:style>
  <w:style w:type="character" w:styleId="a3">
    <w:name w:val="Strong"/>
    <w:basedOn w:val="a0"/>
    <w:uiPriority w:val="22"/>
    <w:qFormat/>
    <w:rsid w:val="00A74FFB"/>
    <w:rPr>
      <w:b/>
      <w:bCs/>
    </w:rPr>
  </w:style>
  <w:style w:type="paragraph" w:styleId="a4">
    <w:name w:val="Normal (Web)"/>
    <w:basedOn w:val="a"/>
    <w:uiPriority w:val="99"/>
    <w:unhideWhenUsed/>
    <w:rsid w:val="00A74F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607B22"/>
    <w:rPr>
      <w:color w:val="0000FF" w:themeColor="hyperlink"/>
      <w:u w:val="single"/>
    </w:rPr>
  </w:style>
  <w:style w:type="character" w:styleId="a5">
    <w:name w:val="Emphasis"/>
    <w:basedOn w:val="a0"/>
    <w:uiPriority w:val="20"/>
    <w:qFormat/>
    <w:rsid w:val="00607B22"/>
    <w:rPr>
      <w:i/>
      <w:iCs/>
    </w:rPr>
  </w:style>
  <w:style w:type="character" w:customStyle="1" w:styleId="4Char">
    <w:name w:val="عنوان 4 Char"/>
    <w:basedOn w:val="a0"/>
    <w:link w:val="4"/>
    <w:uiPriority w:val="9"/>
    <w:semiHidden/>
    <w:rsid w:val="004A34E8"/>
    <w:rPr>
      <w:rFonts w:asciiTheme="majorHAnsi" w:eastAsiaTheme="majorEastAsia" w:hAnsiTheme="majorHAnsi" w:cstheme="majorBidi"/>
      <w:b/>
      <w:bCs/>
      <w:i/>
      <w:iCs/>
      <w:color w:val="4F81BD" w:themeColor="accent1"/>
    </w:rPr>
  </w:style>
  <w:style w:type="character" w:customStyle="1" w:styleId="2Char">
    <w:name w:val="عنوان 2 Char"/>
    <w:basedOn w:val="a0"/>
    <w:link w:val="2"/>
    <w:uiPriority w:val="9"/>
    <w:rsid w:val="00683BA9"/>
    <w:rPr>
      <w:rFonts w:asciiTheme="majorHAnsi" w:eastAsiaTheme="majorEastAsia" w:hAnsiTheme="majorHAnsi" w:cstheme="majorBidi"/>
      <w:b/>
      <w:bCs/>
      <w:color w:val="4F81BD" w:themeColor="accent1"/>
      <w:sz w:val="26"/>
      <w:szCs w:val="26"/>
    </w:rPr>
  </w:style>
  <w:style w:type="paragraph" w:styleId="a6">
    <w:name w:val="Balloon Text"/>
    <w:basedOn w:val="a"/>
    <w:link w:val="Char"/>
    <w:uiPriority w:val="99"/>
    <w:semiHidden/>
    <w:unhideWhenUsed/>
    <w:rsid w:val="00683BA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683BA9"/>
    <w:rPr>
      <w:rFonts w:ascii="Tahoma" w:hAnsi="Tahoma" w:cs="Tahoma"/>
      <w:sz w:val="16"/>
      <w:szCs w:val="16"/>
    </w:rPr>
  </w:style>
  <w:style w:type="table" w:customStyle="1" w:styleId="LightShading1">
    <w:name w:val="Light Shading1"/>
    <w:basedOn w:val="a1"/>
    <w:uiPriority w:val="60"/>
    <w:rsid w:val="00954E8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a0"/>
    <w:rsid w:val="000B1FBB"/>
    <w:rPr>
      <w:rFonts w:ascii="TimesNewRomanPS-ItalicMT" w:hAnsi="TimesNewRomanPS-ItalicMT" w:hint="default"/>
      <w:b w:val="0"/>
      <w:bCs w:val="0"/>
      <w:i/>
      <w:iCs/>
      <w:color w:val="000000"/>
      <w:sz w:val="24"/>
      <w:szCs w:val="24"/>
    </w:rPr>
  </w:style>
  <w:style w:type="character" w:customStyle="1" w:styleId="fontstyle21">
    <w:name w:val="fontstyle21"/>
    <w:basedOn w:val="a0"/>
    <w:rsid w:val="000B1FBB"/>
    <w:rPr>
      <w:rFonts w:ascii="Times-Roman" w:hAnsi="Times-Roman" w:hint="default"/>
      <w:b w:val="0"/>
      <w:bCs w:val="0"/>
      <w:i w:val="0"/>
      <w:iCs w:val="0"/>
      <w:color w:val="000000"/>
      <w:sz w:val="22"/>
      <w:szCs w:val="22"/>
    </w:rPr>
  </w:style>
  <w:style w:type="table" w:styleId="a7">
    <w:name w:val="Light Shading"/>
    <w:basedOn w:val="a1"/>
    <w:uiPriority w:val="60"/>
    <w:rsid w:val="000B1FBB"/>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13">
    <w:name w:val="citation-13"/>
    <w:basedOn w:val="a0"/>
    <w:rsid w:val="00F34B8F"/>
  </w:style>
  <w:style w:type="character" w:customStyle="1" w:styleId="citation-12">
    <w:name w:val="citation-12"/>
    <w:basedOn w:val="a0"/>
    <w:rsid w:val="00F34B8F"/>
  </w:style>
  <w:style w:type="character" w:customStyle="1" w:styleId="citation-11">
    <w:name w:val="citation-11"/>
    <w:basedOn w:val="a0"/>
    <w:rsid w:val="00F34B8F"/>
  </w:style>
  <w:style w:type="character" w:customStyle="1" w:styleId="citation-10">
    <w:name w:val="citation-10"/>
    <w:basedOn w:val="a0"/>
    <w:rsid w:val="00F34B8F"/>
  </w:style>
  <w:style w:type="character" w:customStyle="1" w:styleId="citation-9">
    <w:name w:val="citation-9"/>
    <w:basedOn w:val="a0"/>
    <w:rsid w:val="00F34B8F"/>
  </w:style>
  <w:style w:type="character" w:customStyle="1" w:styleId="citation-8">
    <w:name w:val="citation-8"/>
    <w:basedOn w:val="a0"/>
    <w:rsid w:val="00F34B8F"/>
  </w:style>
  <w:style w:type="character" w:customStyle="1" w:styleId="citation-7">
    <w:name w:val="citation-7"/>
    <w:basedOn w:val="a0"/>
    <w:rsid w:val="00F34B8F"/>
  </w:style>
  <w:style w:type="paragraph" w:styleId="a8">
    <w:name w:val="header"/>
    <w:basedOn w:val="a"/>
    <w:link w:val="Char0"/>
    <w:uiPriority w:val="99"/>
    <w:unhideWhenUsed/>
    <w:rsid w:val="003E580D"/>
    <w:pPr>
      <w:tabs>
        <w:tab w:val="center" w:pos="4680"/>
        <w:tab w:val="right" w:pos="9360"/>
      </w:tabs>
      <w:spacing w:after="0" w:line="240" w:lineRule="auto"/>
    </w:pPr>
  </w:style>
  <w:style w:type="character" w:customStyle="1" w:styleId="Char0">
    <w:name w:val="رأس الصفحة Char"/>
    <w:basedOn w:val="a0"/>
    <w:link w:val="a8"/>
    <w:uiPriority w:val="99"/>
    <w:rsid w:val="003E580D"/>
  </w:style>
  <w:style w:type="paragraph" w:styleId="a9">
    <w:name w:val="footer"/>
    <w:basedOn w:val="a"/>
    <w:link w:val="Char1"/>
    <w:uiPriority w:val="99"/>
    <w:unhideWhenUsed/>
    <w:rsid w:val="003E580D"/>
    <w:pPr>
      <w:tabs>
        <w:tab w:val="center" w:pos="4680"/>
        <w:tab w:val="right" w:pos="9360"/>
      </w:tabs>
      <w:spacing w:after="0" w:line="240" w:lineRule="auto"/>
    </w:pPr>
  </w:style>
  <w:style w:type="character" w:customStyle="1" w:styleId="Char1">
    <w:name w:val="تذييل الصفحة Char"/>
    <w:basedOn w:val="a0"/>
    <w:link w:val="a9"/>
    <w:uiPriority w:val="99"/>
    <w:rsid w:val="003E580D"/>
  </w:style>
  <w:style w:type="character" w:styleId="aa">
    <w:name w:val="annotation reference"/>
    <w:basedOn w:val="a0"/>
    <w:uiPriority w:val="99"/>
    <w:semiHidden/>
    <w:unhideWhenUsed/>
    <w:rsid w:val="00253012"/>
    <w:rPr>
      <w:sz w:val="16"/>
      <w:szCs w:val="16"/>
    </w:rPr>
  </w:style>
  <w:style w:type="paragraph" w:styleId="ab">
    <w:name w:val="annotation text"/>
    <w:basedOn w:val="a"/>
    <w:link w:val="Char2"/>
    <w:uiPriority w:val="99"/>
    <w:semiHidden/>
    <w:unhideWhenUsed/>
    <w:rsid w:val="00253012"/>
    <w:pPr>
      <w:spacing w:line="240" w:lineRule="auto"/>
    </w:pPr>
    <w:rPr>
      <w:sz w:val="20"/>
      <w:szCs w:val="20"/>
    </w:rPr>
  </w:style>
  <w:style w:type="character" w:customStyle="1" w:styleId="Char2">
    <w:name w:val="نص تعليق Char"/>
    <w:basedOn w:val="a0"/>
    <w:link w:val="ab"/>
    <w:uiPriority w:val="99"/>
    <w:semiHidden/>
    <w:rsid w:val="00253012"/>
    <w:rPr>
      <w:sz w:val="20"/>
      <w:szCs w:val="20"/>
    </w:rPr>
  </w:style>
  <w:style w:type="paragraph" w:styleId="ac">
    <w:name w:val="annotation subject"/>
    <w:basedOn w:val="ab"/>
    <w:next w:val="ab"/>
    <w:link w:val="Char3"/>
    <w:uiPriority w:val="99"/>
    <w:semiHidden/>
    <w:unhideWhenUsed/>
    <w:rsid w:val="00253012"/>
    <w:rPr>
      <w:b/>
      <w:bCs/>
    </w:rPr>
  </w:style>
  <w:style w:type="character" w:customStyle="1" w:styleId="Char3">
    <w:name w:val="موضوع تعليق Char"/>
    <w:basedOn w:val="Char2"/>
    <w:link w:val="ac"/>
    <w:uiPriority w:val="99"/>
    <w:semiHidden/>
    <w:rsid w:val="00253012"/>
    <w:rPr>
      <w:b/>
      <w:bCs/>
      <w:sz w:val="20"/>
      <w:szCs w:val="20"/>
    </w:rPr>
  </w:style>
  <w:style w:type="paragraph" w:styleId="HTML">
    <w:name w:val="HTML Preformatted"/>
    <w:basedOn w:val="a"/>
    <w:link w:val="HTMLChar"/>
    <w:uiPriority w:val="99"/>
    <w:semiHidden/>
    <w:unhideWhenUsed/>
    <w:rsid w:val="00253012"/>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25301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346">
      <w:bodyDiv w:val="1"/>
      <w:marLeft w:val="0"/>
      <w:marRight w:val="0"/>
      <w:marTop w:val="0"/>
      <w:marBottom w:val="0"/>
      <w:divBdr>
        <w:top w:val="none" w:sz="0" w:space="0" w:color="auto"/>
        <w:left w:val="none" w:sz="0" w:space="0" w:color="auto"/>
        <w:bottom w:val="none" w:sz="0" w:space="0" w:color="auto"/>
        <w:right w:val="none" w:sz="0" w:space="0" w:color="auto"/>
      </w:divBdr>
    </w:div>
    <w:div w:id="13459180">
      <w:bodyDiv w:val="1"/>
      <w:marLeft w:val="0"/>
      <w:marRight w:val="0"/>
      <w:marTop w:val="0"/>
      <w:marBottom w:val="0"/>
      <w:divBdr>
        <w:top w:val="none" w:sz="0" w:space="0" w:color="auto"/>
        <w:left w:val="none" w:sz="0" w:space="0" w:color="auto"/>
        <w:bottom w:val="none" w:sz="0" w:space="0" w:color="auto"/>
        <w:right w:val="none" w:sz="0" w:space="0" w:color="auto"/>
      </w:divBdr>
    </w:div>
    <w:div w:id="85225299">
      <w:bodyDiv w:val="1"/>
      <w:marLeft w:val="0"/>
      <w:marRight w:val="0"/>
      <w:marTop w:val="0"/>
      <w:marBottom w:val="0"/>
      <w:divBdr>
        <w:top w:val="none" w:sz="0" w:space="0" w:color="auto"/>
        <w:left w:val="none" w:sz="0" w:space="0" w:color="auto"/>
        <w:bottom w:val="none" w:sz="0" w:space="0" w:color="auto"/>
        <w:right w:val="none" w:sz="0" w:space="0" w:color="auto"/>
      </w:divBdr>
    </w:div>
    <w:div w:id="124547180">
      <w:bodyDiv w:val="1"/>
      <w:marLeft w:val="0"/>
      <w:marRight w:val="0"/>
      <w:marTop w:val="0"/>
      <w:marBottom w:val="0"/>
      <w:divBdr>
        <w:top w:val="none" w:sz="0" w:space="0" w:color="auto"/>
        <w:left w:val="none" w:sz="0" w:space="0" w:color="auto"/>
        <w:bottom w:val="none" w:sz="0" w:space="0" w:color="auto"/>
        <w:right w:val="none" w:sz="0" w:space="0" w:color="auto"/>
      </w:divBdr>
      <w:divsChild>
        <w:div w:id="146752360">
          <w:marLeft w:val="0"/>
          <w:marRight w:val="0"/>
          <w:marTop w:val="0"/>
          <w:marBottom w:val="0"/>
          <w:divBdr>
            <w:top w:val="none" w:sz="0" w:space="0" w:color="auto"/>
            <w:left w:val="none" w:sz="0" w:space="0" w:color="auto"/>
            <w:bottom w:val="none" w:sz="0" w:space="0" w:color="auto"/>
            <w:right w:val="none" w:sz="0" w:space="0" w:color="auto"/>
          </w:divBdr>
          <w:divsChild>
            <w:div w:id="1387609803">
              <w:marLeft w:val="0"/>
              <w:marRight w:val="0"/>
              <w:marTop w:val="0"/>
              <w:marBottom w:val="0"/>
              <w:divBdr>
                <w:top w:val="none" w:sz="0" w:space="0" w:color="auto"/>
                <w:left w:val="none" w:sz="0" w:space="0" w:color="auto"/>
                <w:bottom w:val="none" w:sz="0" w:space="0" w:color="auto"/>
                <w:right w:val="none" w:sz="0" w:space="0" w:color="auto"/>
              </w:divBdr>
              <w:divsChild>
                <w:div w:id="717750981">
                  <w:marLeft w:val="0"/>
                  <w:marRight w:val="0"/>
                  <w:marTop w:val="0"/>
                  <w:marBottom w:val="0"/>
                  <w:divBdr>
                    <w:top w:val="none" w:sz="0" w:space="0" w:color="auto"/>
                    <w:left w:val="none" w:sz="0" w:space="0" w:color="auto"/>
                    <w:bottom w:val="none" w:sz="0" w:space="0" w:color="auto"/>
                    <w:right w:val="none" w:sz="0" w:space="0" w:color="auto"/>
                  </w:divBdr>
                  <w:divsChild>
                    <w:div w:id="1781026606">
                      <w:marLeft w:val="0"/>
                      <w:marRight w:val="0"/>
                      <w:marTop w:val="0"/>
                      <w:marBottom w:val="0"/>
                      <w:divBdr>
                        <w:top w:val="none" w:sz="0" w:space="0" w:color="auto"/>
                        <w:left w:val="none" w:sz="0" w:space="0" w:color="auto"/>
                        <w:bottom w:val="none" w:sz="0" w:space="0" w:color="auto"/>
                        <w:right w:val="none" w:sz="0" w:space="0" w:color="auto"/>
                      </w:divBdr>
                      <w:divsChild>
                        <w:div w:id="1322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567765">
          <w:marLeft w:val="0"/>
          <w:marRight w:val="0"/>
          <w:marTop w:val="0"/>
          <w:marBottom w:val="0"/>
          <w:divBdr>
            <w:top w:val="none" w:sz="0" w:space="0" w:color="auto"/>
            <w:left w:val="none" w:sz="0" w:space="0" w:color="auto"/>
            <w:bottom w:val="none" w:sz="0" w:space="0" w:color="auto"/>
            <w:right w:val="none" w:sz="0" w:space="0" w:color="auto"/>
          </w:divBdr>
          <w:divsChild>
            <w:div w:id="2032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6468">
      <w:bodyDiv w:val="1"/>
      <w:marLeft w:val="0"/>
      <w:marRight w:val="0"/>
      <w:marTop w:val="0"/>
      <w:marBottom w:val="0"/>
      <w:divBdr>
        <w:top w:val="none" w:sz="0" w:space="0" w:color="auto"/>
        <w:left w:val="none" w:sz="0" w:space="0" w:color="auto"/>
        <w:bottom w:val="none" w:sz="0" w:space="0" w:color="auto"/>
        <w:right w:val="none" w:sz="0" w:space="0" w:color="auto"/>
      </w:divBdr>
    </w:div>
    <w:div w:id="380251350">
      <w:bodyDiv w:val="1"/>
      <w:marLeft w:val="0"/>
      <w:marRight w:val="0"/>
      <w:marTop w:val="0"/>
      <w:marBottom w:val="0"/>
      <w:divBdr>
        <w:top w:val="none" w:sz="0" w:space="0" w:color="auto"/>
        <w:left w:val="none" w:sz="0" w:space="0" w:color="auto"/>
        <w:bottom w:val="none" w:sz="0" w:space="0" w:color="auto"/>
        <w:right w:val="none" w:sz="0" w:space="0" w:color="auto"/>
      </w:divBdr>
    </w:div>
    <w:div w:id="606229154">
      <w:bodyDiv w:val="1"/>
      <w:marLeft w:val="0"/>
      <w:marRight w:val="0"/>
      <w:marTop w:val="0"/>
      <w:marBottom w:val="0"/>
      <w:divBdr>
        <w:top w:val="none" w:sz="0" w:space="0" w:color="auto"/>
        <w:left w:val="none" w:sz="0" w:space="0" w:color="auto"/>
        <w:bottom w:val="none" w:sz="0" w:space="0" w:color="auto"/>
        <w:right w:val="none" w:sz="0" w:space="0" w:color="auto"/>
      </w:divBdr>
    </w:div>
    <w:div w:id="886525474">
      <w:bodyDiv w:val="1"/>
      <w:marLeft w:val="0"/>
      <w:marRight w:val="0"/>
      <w:marTop w:val="0"/>
      <w:marBottom w:val="0"/>
      <w:divBdr>
        <w:top w:val="none" w:sz="0" w:space="0" w:color="auto"/>
        <w:left w:val="none" w:sz="0" w:space="0" w:color="auto"/>
        <w:bottom w:val="none" w:sz="0" w:space="0" w:color="auto"/>
        <w:right w:val="none" w:sz="0" w:space="0" w:color="auto"/>
      </w:divBdr>
    </w:div>
    <w:div w:id="1097561730">
      <w:bodyDiv w:val="1"/>
      <w:marLeft w:val="0"/>
      <w:marRight w:val="0"/>
      <w:marTop w:val="0"/>
      <w:marBottom w:val="0"/>
      <w:divBdr>
        <w:top w:val="none" w:sz="0" w:space="0" w:color="auto"/>
        <w:left w:val="none" w:sz="0" w:space="0" w:color="auto"/>
        <w:bottom w:val="none" w:sz="0" w:space="0" w:color="auto"/>
        <w:right w:val="none" w:sz="0" w:space="0" w:color="auto"/>
      </w:divBdr>
    </w:div>
    <w:div w:id="1436053062">
      <w:bodyDiv w:val="1"/>
      <w:marLeft w:val="0"/>
      <w:marRight w:val="0"/>
      <w:marTop w:val="0"/>
      <w:marBottom w:val="0"/>
      <w:divBdr>
        <w:top w:val="none" w:sz="0" w:space="0" w:color="auto"/>
        <w:left w:val="none" w:sz="0" w:space="0" w:color="auto"/>
        <w:bottom w:val="none" w:sz="0" w:space="0" w:color="auto"/>
        <w:right w:val="none" w:sz="0" w:space="0" w:color="auto"/>
      </w:divBdr>
    </w:div>
    <w:div w:id="1598714018">
      <w:bodyDiv w:val="1"/>
      <w:marLeft w:val="0"/>
      <w:marRight w:val="0"/>
      <w:marTop w:val="0"/>
      <w:marBottom w:val="0"/>
      <w:divBdr>
        <w:top w:val="none" w:sz="0" w:space="0" w:color="auto"/>
        <w:left w:val="none" w:sz="0" w:space="0" w:color="auto"/>
        <w:bottom w:val="none" w:sz="0" w:space="0" w:color="auto"/>
        <w:right w:val="none" w:sz="0" w:space="0" w:color="auto"/>
      </w:divBdr>
    </w:div>
    <w:div w:id="1606385577">
      <w:bodyDiv w:val="1"/>
      <w:marLeft w:val="0"/>
      <w:marRight w:val="0"/>
      <w:marTop w:val="0"/>
      <w:marBottom w:val="0"/>
      <w:divBdr>
        <w:top w:val="none" w:sz="0" w:space="0" w:color="auto"/>
        <w:left w:val="none" w:sz="0" w:space="0" w:color="auto"/>
        <w:bottom w:val="none" w:sz="0" w:space="0" w:color="auto"/>
        <w:right w:val="none" w:sz="0" w:space="0" w:color="auto"/>
      </w:divBdr>
    </w:div>
    <w:div w:id="1634359477">
      <w:bodyDiv w:val="1"/>
      <w:marLeft w:val="0"/>
      <w:marRight w:val="0"/>
      <w:marTop w:val="0"/>
      <w:marBottom w:val="0"/>
      <w:divBdr>
        <w:top w:val="none" w:sz="0" w:space="0" w:color="auto"/>
        <w:left w:val="none" w:sz="0" w:space="0" w:color="auto"/>
        <w:bottom w:val="none" w:sz="0" w:space="0" w:color="auto"/>
        <w:right w:val="none" w:sz="0" w:space="0" w:color="auto"/>
      </w:divBdr>
    </w:div>
    <w:div w:id="1925062779">
      <w:bodyDiv w:val="1"/>
      <w:marLeft w:val="0"/>
      <w:marRight w:val="0"/>
      <w:marTop w:val="0"/>
      <w:marBottom w:val="0"/>
      <w:divBdr>
        <w:top w:val="none" w:sz="0" w:space="0" w:color="auto"/>
        <w:left w:val="none" w:sz="0" w:space="0" w:color="auto"/>
        <w:bottom w:val="none" w:sz="0" w:space="0" w:color="auto"/>
        <w:right w:val="none" w:sz="0" w:space="0" w:color="auto"/>
      </w:divBdr>
    </w:div>
    <w:div w:id="2079009875">
      <w:bodyDiv w:val="1"/>
      <w:marLeft w:val="0"/>
      <w:marRight w:val="0"/>
      <w:marTop w:val="0"/>
      <w:marBottom w:val="0"/>
      <w:divBdr>
        <w:top w:val="none" w:sz="0" w:space="0" w:color="auto"/>
        <w:left w:val="none" w:sz="0" w:space="0" w:color="auto"/>
        <w:bottom w:val="none" w:sz="0" w:space="0" w:color="auto"/>
        <w:right w:val="none" w:sz="0" w:space="0" w:color="auto"/>
      </w:divBdr>
      <w:divsChild>
        <w:div w:id="783576463">
          <w:marLeft w:val="0"/>
          <w:marRight w:val="0"/>
          <w:marTop w:val="0"/>
          <w:marBottom w:val="0"/>
          <w:divBdr>
            <w:top w:val="none" w:sz="0" w:space="0" w:color="auto"/>
            <w:left w:val="none" w:sz="0" w:space="0" w:color="auto"/>
            <w:bottom w:val="none" w:sz="0" w:space="0" w:color="auto"/>
            <w:right w:val="none" w:sz="0" w:space="0" w:color="auto"/>
          </w:divBdr>
          <w:divsChild>
            <w:div w:id="535777457">
              <w:marLeft w:val="0"/>
              <w:marRight w:val="0"/>
              <w:marTop w:val="0"/>
              <w:marBottom w:val="0"/>
              <w:divBdr>
                <w:top w:val="none" w:sz="0" w:space="0" w:color="auto"/>
                <w:left w:val="none" w:sz="0" w:space="0" w:color="auto"/>
                <w:bottom w:val="none" w:sz="0" w:space="0" w:color="auto"/>
                <w:right w:val="none" w:sz="0" w:space="0" w:color="auto"/>
              </w:divBdr>
              <w:divsChild>
                <w:div w:id="1929193335">
                  <w:marLeft w:val="0"/>
                  <w:marRight w:val="0"/>
                  <w:marTop w:val="0"/>
                  <w:marBottom w:val="0"/>
                  <w:divBdr>
                    <w:top w:val="none" w:sz="0" w:space="0" w:color="auto"/>
                    <w:left w:val="none" w:sz="0" w:space="0" w:color="auto"/>
                    <w:bottom w:val="none" w:sz="0" w:space="0" w:color="auto"/>
                    <w:right w:val="none" w:sz="0" w:space="0" w:color="auto"/>
                  </w:divBdr>
                  <w:divsChild>
                    <w:div w:id="263460471">
                      <w:marLeft w:val="0"/>
                      <w:marRight w:val="0"/>
                      <w:marTop w:val="0"/>
                      <w:marBottom w:val="0"/>
                      <w:divBdr>
                        <w:top w:val="none" w:sz="0" w:space="0" w:color="auto"/>
                        <w:left w:val="none" w:sz="0" w:space="0" w:color="auto"/>
                        <w:bottom w:val="none" w:sz="0" w:space="0" w:color="auto"/>
                        <w:right w:val="none" w:sz="0" w:space="0" w:color="auto"/>
                      </w:divBdr>
                      <w:divsChild>
                        <w:div w:id="856692878">
                          <w:marLeft w:val="0"/>
                          <w:marRight w:val="0"/>
                          <w:marTop w:val="0"/>
                          <w:marBottom w:val="0"/>
                          <w:divBdr>
                            <w:top w:val="none" w:sz="0" w:space="0" w:color="auto"/>
                            <w:left w:val="none" w:sz="0" w:space="0" w:color="auto"/>
                            <w:bottom w:val="none" w:sz="0" w:space="0" w:color="auto"/>
                            <w:right w:val="none" w:sz="0" w:space="0" w:color="auto"/>
                          </w:divBdr>
                          <w:divsChild>
                            <w:div w:id="260768206">
                              <w:marLeft w:val="0"/>
                              <w:marRight w:val="0"/>
                              <w:marTop w:val="0"/>
                              <w:marBottom w:val="0"/>
                              <w:divBdr>
                                <w:top w:val="none" w:sz="0" w:space="0" w:color="auto"/>
                                <w:left w:val="none" w:sz="0" w:space="0" w:color="auto"/>
                                <w:bottom w:val="none" w:sz="0" w:space="0" w:color="auto"/>
                                <w:right w:val="none" w:sz="0" w:space="0" w:color="auto"/>
                              </w:divBdr>
                              <w:divsChild>
                                <w:div w:id="1956405011">
                                  <w:marLeft w:val="0"/>
                                  <w:marRight w:val="0"/>
                                  <w:marTop w:val="0"/>
                                  <w:marBottom w:val="0"/>
                                  <w:divBdr>
                                    <w:top w:val="none" w:sz="0" w:space="0" w:color="auto"/>
                                    <w:left w:val="none" w:sz="0" w:space="0" w:color="auto"/>
                                    <w:bottom w:val="none" w:sz="0" w:space="0" w:color="auto"/>
                                    <w:right w:val="none" w:sz="0" w:space="0" w:color="auto"/>
                                  </w:divBdr>
                                  <w:divsChild>
                                    <w:div w:id="1549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agwat.2005.07.004" TargetMode="External"/><Relationship Id="rId18" Type="http://schemas.openxmlformats.org/officeDocument/2006/relationships/hyperlink" Target="https://doi.org/10.1016/S0378-3774(02)00075-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oi.org/10.1016/j.agwat.2006.03.002" TargetMode="External"/><Relationship Id="rId17" Type="http://schemas.openxmlformats.org/officeDocument/2006/relationships/hyperlink" Target="https://doi.org/10.1016/j.fcr.2005.08.01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16/j.agwat.2006.12.0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agwat.2006.12.012"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i.org/10.1016/S0304-4238(03)00012-3" TargetMode="External"/><Relationship Id="rId23" Type="http://schemas.openxmlformats.org/officeDocument/2006/relationships/footer" Target="footer2.xml"/><Relationship Id="rId10" Type="http://schemas.openxmlformats.org/officeDocument/2006/relationships/hyperlink" Target="https://doi.org/10.5897/JHF2019.0597" TargetMode="External"/><Relationship Id="rId19" Type="http://schemas.openxmlformats.org/officeDocument/2006/relationships/hyperlink" Target="https://doi.org/10.1016/j.agwat.2012.01.021"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doi.org/10.1016/S0378-4290(00)00094-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DEF98A8A-9B5B-4149-B9CF-602A7D16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2969</Words>
  <Characters>16928</Characters>
  <Application>Microsoft Office Word</Application>
  <DocSecurity>0</DocSecurity>
  <Lines>141</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Maher</cp:lastModifiedBy>
  <cp:revision>2</cp:revision>
  <dcterms:created xsi:type="dcterms:W3CDTF">2025-06-14T17:10:00Z</dcterms:created>
  <dcterms:modified xsi:type="dcterms:W3CDTF">2025-06-14T17:10:00Z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3b617d48-580b-4f9e-8575-22a5195d54b9</vt:lpwstr>
  </property>
</Properties>
</file>