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C61D" w14:textId="77777777" w:rsidR="00207244" w:rsidRPr="00D70F72" w:rsidRDefault="00207244" w:rsidP="00E8410D">
      <w:pPr>
        <w:jc w:val="center"/>
        <w:rPr>
          <w:rStyle w:val="editortaddedltunj"/>
          <w:rFonts w:ascii="Times New Roman" w:hAnsi="Times New Roman" w:cs="Times New Roman"/>
          <w:b/>
          <w:spacing w:val="2"/>
          <w:sz w:val="24"/>
          <w:szCs w:val="24"/>
          <w:shd w:val="clear" w:color="auto" w:fill="FFFFFF"/>
        </w:rPr>
      </w:pPr>
      <w:r w:rsidRPr="00D70F72">
        <w:rPr>
          <w:rFonts w:ascii="Times New Roman" w:hAnsi="Times New Roman" w:cs="Times New Roman"/>
          <w:b/>
          <w:sz w:val="24"/>
          <w:szCs w:val="24"/>
        </w:rPr>
        <w:t>FORENSIC ACCOUNTING TE</w:t>
      </w:r>
      <w:r w:rsidR="00651FEA" w:rsidRPr="00D70F72">
        <w:rPr>
          <w:rFonts w:ascii="Times New Roman" w:hAnsi="Times New Roman" w:cs="Times New Roman"/>
          <w:b/>
          <w:sz w:val="24"/>
          <w:szCs w:val="24"/>
        </w:rPr>
        <w:t>CHNIQUES AND PERFORMANCE OF</w:t>
      </w:r>
      <w:r w:rsidR="00E8410D" w:rsidRPr="00D70F72">
        <w:rPr>
          <w:rFonts w:ascii="Times New Roman" w:hAnsi="Times New Roman" w:cs="Times New Roman"/>
          <w:b/>
          <w:sz w:val="24"/>
          <w:szCs w:val="24"/>
        </w:rPr>
        <w:t xml:space="preserve"> </w:t>
      </w:r>
      <w:r w:rsidR="00024ECC" w:rsidRPr="00D70F72">
        <w:rPr>
          <w:rFonts w:ascii="Times New Roman" w:hAnsi="Times New Roman" w:cs="Times New Roman"/>
          <w:b/>
          <w:sz w:val="24"/>
          <w:szCs w:val="24"/>
        </w:rPr>
        <w:t>LISTED</w:t>
      </w:r>
      <w:r w:rsidR="00651FEA" w:rsidRPr="00D70F72">
        <w:rPr>
          <w:rFonts w:ascii="Times New Roman" w:hAnsi="Times New Roman" w:cs="Times New Roman"/>
          <w:b/>
          <w:sz w:val="24"/>
          <w:szCs w:val="24"/>
        </w:rPr>
        <w:t xml:space="preserve"> DE</w:t>
      </w:r>
      <w:r w:rsidRPr="00D70F72">
        <w:rPr>
          <w:rFonts w:ascii="Times New Roman" w:hAnsi="Times New Roman" w:cs="Times New Roman"/>
          <w:b/>
          <w:sz w:val="24"/>
          <w:szCs w:val="24"/>
        </w:rPr>
        <w:t>POSIT MONEY BANKS IN NIGERIA</w:t>
      </w:r>
      <w:r w:rsidR="00651FEA" w:rsidRPr="00D70F72">
        <w:rPr>
          <w:rFonts w:ascii="Times New Roman" w:hAnsi="Times New Roman" w:cs="Times New Roman"/>
          <w:b/>
          <w:sz w:val="24"/>
          <w:szCs w:val="24"/>
        </w:rPr>
        <w:t xml:space="preserve">: AN INVESTIGATIVE </w:t>
      </w:r>
      <w:r w:rsidR="00CB360E" w:rsidRPr="00D70F72">
        <w:rPr>
          <w:rFonts w:ascii="Times New Roman" w:hAnsi="Times New Roman" w:cs="Times New Roman"/>
          <w:b/>
          <w:sz w:val="24"/>
          <w:szCs w:val="24"/>
        </w:rPr>
        <w:t>APPROACH</w:t>
      </w:r>
    </w:p>
    <w:p w14:paraId="00AE38F4" w14:textId="77777777" w:rsidR="00EC4E6F" w:rsidRPr="00D70F72" w:rsidRDefault="00EC4E6F" w:rsidP="00F12140">
      <w:pPr>
        <w:spacing w:after="0" w:line="360" w:lineRule="auto"/>
        <w:jc w:val="center"/>
        <w:rPr>
          <w:rStyle w:val="fontstyle01"/>
          <w:rFonts w:ascii="Times New Roman" w:eastAsia="SimSun" w:hAnsi="Times New Roman" w:cs="Times New Roman"/>
          <w:sz w:val="24"/>
          <w:szCs w:val="24"/>
        </w:rPr>
      </w:pPr>
    </w:p>
    <w:p w14:paraId="6AB17076" w14:textId="77777777" w:rsidR="00EC4E6F" w:rsidRPr="00D70F72" w:rsidRDefault="00EC4E6F" w:rsidP="00F12140">
      <w:pPr>
        <w:spacing w:after="0" w:line="360" w:lineRule="auto"/>
        <w:jc w:val="center"/>
        <w:rPr>
          <w:rStyle w:val="fontstyle01"/>
          <w:rFonts w:ascii="Times New Roman" w:eastAsia="SimSun" w:hAnsi="Times New Roman" w:cs="Times New Roman"/>
          <w:sz w:val="24"/>
          <w:szCs w:val="24"/>
        </w:rPr>
      </w:pPr>
    </w:p>
    <w:p w14:paraId="34345362" w14:textId="77777777" w:rsidR="00746191" w:rsidRPr="00D70F72" w:rsidRDefault="00746191" w:rsidP="00892CCB">
      <w:pPr>
        <w:pStyle w:val="NormalWeb"/>
        <w:spacing w:before="0" w:beforeAutospacing="0" w:after="0" w:afterAutospacing="0"/>
        <w:jc w:val="center"/>
        <w:rPr>
          <w:b/>
        </w:rPr>
      </w:pPr>
      <w:r w:rsidRPr="00D70F72">
        <w:rPr>
          <w:b/>
        </w:rPr>
        <w:t>Abstract</w:t>
      </w:r>
    </w:p>
    <w:p w14:paraId="566F9B62" w14:textId="77777777" w:rsidR="00616261" w:rsidRPr="00D70F72" w:rsidRDefault="00616261" w:rsidP="00892CCB">
      <w:pPr>
        <w:pStyle w:val="NormalWeb"/>
        <w:spacing w:before="0" w:beforeAutospacing="0" w:after="0" w:afterAutospacing="0"/>
        <w:jc w:val="both"/>
      </w:pPr>
      <w:r w:rsidRPr="00D70F72">
        <w:t>This study looks at the apparent influence of forensic accounting techniques on the performance of the publicly listed Deposit Money Banks (DMBs) in Nigeria, and it applies the mixed methodological approach where survey and ex post facto strategies are applied. Data were gathered by administering structured questionnaires to 50 professional accountants working in banks in the capitals of Ondo and Ekiti States employing the stratified and census sampling methods. Regression analysis was employed to investigate the relationship between forensic accounting measures comprising forensic accounting procedures, reliability of reporting, detection of fraud, and forensic accounting methodologies and the performance of banks. The results show that forensic accounting pr</w:t>
      </w:r>
      <w:r w:rsidR="00892CCB" w:rsidRPr="00D70F72">
        <w:t>actices</w:t>
      </w:r>
      <w:r w:rsidRPr="00D70F72">
        <w:t xml:space="preserve"> have a substantial positive effect on bank performance (p = 0.0390), while other variables produced positive but statistically insignificant effects. The outcome of this study shows that the forensic accounting methods largely positively enhance bank performance. Banks should consider investing in forensic tools and training, infuse forensic processes into their operations, while regulatory agencies in the banking sector should encourage and support the development of forensic capacities in the rest of the industry for increased financial performance and fraud deterrence.</w:t>
      </w:r>
    </w:p>
    <w:p w14:paraId="12A8F511" w14:textId="77777777" w:rsidR="004D5408" w:rsidRPr="00D70F72" w:rsidRDefault="00701E79" w:rsidP="00701E79">
      <w:pPr>
        <w:pStyle w:val="NormalWeb"/>
        <w:rPr>
          <w:b/>
        </w:rPr>
      </w:pPr>
      <w:r w:rsidRPr="00D70F72">
        <w:rPr>
          <w:b/>
        </w:rPr>
        <w:t xml:space="preserve">Keywords: </w:t>
      </w:r>
      <w:r w:rsidRPr="00D70F72">
        <w:t>Forensic accounting technique,</w:t>
      </w:r>
      <w:r w:rsidRPr="00D70F72">
        <w:rPr>
          <w:b/>
        </w:rPr>
        <w:t xml:space="preserve"> </w:t>
      </w:r>
      <w:r w:rsidRPr="00D70F72">
        <w:t>bank performance,</w:t>
      </w:r>
      <w:r w:rsidR="00093D5A" w:rsidRPr="00D70F72">
        <w:t xml:space="preserve"> </w:t>
      </w:r>
      <w:r w:rsidRPr="00D70F72">
        <w:t xml:space="preserve">forensic accounting practices, reporting reliability, </w:t>
      </w:r>
      <w:r w:rsidR="00093D5A" w:rsidRPr="00D70F72">
        <w:t xml:space="preserve">and </w:t>
      </w:r>
      <w:r w:rsidRPr="00D70F72">
        <w:t>fraud detection</w:t>
      </w:r>
      <w:r w:rsidR="00DA70A1" w:rsidRPr="00D70F72">
        <w:t>.</w:t>
      </w:r>
      <w:r w:rsidRPr="00D70F72">
        <w:t xml:space="preserve"> </w:t>
      </w:r>
    </w:p>
    <w:p w14:paraId="76CE4751" w14:textId="77777777" w:rsidR="00327EAF" w:rsidRPr="00D70F72" w:rsidRDefault="00783D88" w:rsidP="008D7B58">
      <w:pPr>
        <w:pStyle w:val="NormalWeb"/>
        <w:spacing w:before="0" w:beforeAutospacing="0" w:after="0" w:afterAutospacing="0" w:line="276" w:lineRule="auto"/>
        <w:jc w:val="both"/>
        <w:rPr>
          <w:b/>
        </w:rPr>
      </w:pPr>
      <w:r w:rsidRPr="00D70F72">
        <w:rPr>
          <w:b/>
        </w:rPr>
        <w:t xml:space="preserve">1.0 </w:t>
      </w:r>
      <w:r w:rsidR="00327EAF" w:rsidRPr="00D70F72">
        <w:rPr>
          <w:b/>
        </w:rPr>
        <w:t>Introduction</w:t>
      </w:r>
    </w:p>
    <w:p w14:paraId="6292ECD4" w14:textId="77777777" w:rsidR="00FA3E4E" w:rsidRPr="00D70F72" w:rsidRDefault="00FA3E4E" w:rsidP="008D7B58">
      <w:pPr>
        <w:pStyle w:val="NormalWeb"/>
        <w:spacing w:before="0" w:beforeAutospacing="0" w:after="0" w:afterAutospacing="0" w:line="276" w:lineRule="auto"/>
        <w:jc w:val="both"/>
      </w:pPr>
      <w:r w:rsidRPr="00D70F72">
        <w:t>For worldwide phenomena, bank operations have been yearned for scrutiny because of an upsurge in financial misconduct, corporate fraud, and impromptu mismanagement of funds.  Th</w:t>
      </w:r>
      <w:r w:rsidR="00DA4C57" w:rsidRPr="00D70F72">
        <w:t xml:space="preserve">e global banking crisis </w:t>
      </w:r>
      <w:r w:rsidRPr="00D70F72">
        <w:t>and the successive revelations concerning deficient risk assessment and fraudulent financial reporting brought to line far-reaching structural weaknesses in the financial sector (Tabo</w:t>
      </w:r>
      <w:r w:rsidR="00AC0144">
        <w:t>t et al., 2025). Fundamentally,</w:t>
      </w:r>
      <w:r w:rsidRPr="00D70F72">
        <w:t xml:space="preserve"> deposit money banks derive their operations based on some degree of integrity in their accounts, correct and clear reporting aids in boosting the confidence of investors and the public. Stakeholders are therefore demanding increased transparency and accountability together with ethical financial practices, while forensic accounting methods serve as the medium for detecting fraud and attesting financial statements (</w:t>
      </w:r>
      <w:proofErr w:type="spellStart"/>
      <w:r w:rsidRPr="00D70F72">
        <w:t>Apalowowa</w:t>
      </w:r>
      <w:proofErr w:type="spellEnd"/>
      <w:r w:rsidRPr="00D70F72">
        <w:t xml:space="preserve"> et al., 202</w:t>
      </w:r>
      <w:r w:rsidR="00FC060B" w:rsidRPr="00D70F72">
        <w:t>5a</w:t>
      </w:r>
      <w:r w:rsidRPr="00D70F72">
        <w:t xml:space="preserve">). This were compounded by </w:t>
      </w:r>
      <w:r w:rsidR="00AC0144" w:rsidRPr="00D70F72">
        <w:t>unwholesome</w:t>
      </w:r>
      <w:r w:rsidRPr="00D70F72">
        <w:t xml:space="preserve"> regulatory frameworks, bribery, and inefficient enforcement of accounting rules in Africa.  Financial records of </w:t>
      </w:r>
      <w:r w:rsidR="00B458A6">
        <w:t xml:space="preserve">banks in </w:t>
      </w:r>
      <w:r w:rsidRPr="00D70F72">
        <w:t>African are very unreliable, as they are typified by misstatement and fraud concealment (</w:t>
      </w:r>
      <w:proofErr w:type="spellStart"/>
      <w:r w:rsidRPr="00D70F72">
        <w:t>Chukwuekwu</w:t>
      </w:r>
      <w:proofErr w:type="spellEnd"/>
      <w:r w:rsidRPr="00D70F72">
        <w:t xml:space="preserve">, 2024).  Nigeria's Deposit Money Banks had to contend with issues such as non-performing loans, insider abuses, and fraudulent financial reporting. Recently, some highly publicized cases have proved that traditional auditing is largely inadequate for detecting and uncovering fraud. Forensic accounting methods such as digital evidence gathering and examination, fraud risk assessment, and investigative auditing have gone a long way in enhancing transparency of financial reporting </w:t>
      </w:r>
      <w:r w:rsidRPr="00D70F72">
        <w:lastRenderedPageBreak/>
        <w:t>(</w:t>
      </w:r>
      <w:r w:rsidRPr="00D70F72">
        <w:rPr>
          <w:color w:val="222222"/>
          <w:shd w:val="clear" w:color="auto" w:fill="FFFFFF"/>
        </w:rPr>
        <w:t>Ayeni-Agbaje &amp; Abdulkadir, 2025).</w:t>
      </w:r>
      <w:r w:rsidRPr="00D70F72">
        <w:t xml:space="preserve"> These techniques help uncover manipulation, improve internal control mechanisms, and enhance stakeholder confidence, thereby improving the performance of DMBs. Forensic accounting practices play a crucial role in enhancing this reliability by systematically identifying and addressing irregularities or manipulations in financial records. Through effective fraud detection, forensic accounting not only safeguards the integrity of financial information but also strengthens institutional performance and accountability within the banking sector.</w:t>
      </w:r>
    </w:p>
    <w:p w14:paraId="39946B57" w14:textId="77777777" w:rsidR="00AA5D2B" w:rsidRPr="00D70F72" w:rsidRDefault="00783D88" w:rsidP="008D7B58">
      <w:pPr>
        <w:pStyle w:val="NormalWeb"/>
        <w:spacing w:before="0" w:beforeAutospacing="0" w:after="0" w:afterAutospacing="0" w:line="276" w:lineRule="auto"/>
        <w:jc w:val="both"/>
      </w:pPr>
      <w:r w:rsidRPr="00D70F72">
        <w:rPr>
          <w:rStyle w:val="Strong"/>
          <w:bCs w:val="0"/>
        </w:rPr>
        <w:t xml:space="preserve">1.2 </w:t>
      </w:r>
      <w:r w:rsidR="00CB360E" w:rsidRPr="00D70F72">
        <w:rPr>
          <w:rStyle w:val="Strong"/>
          <w:bCs w:val="0"/>
        </w:rPr>
        <w:t>Statement of the Problem</w:t>
      </w:r>
    </w:p>
    <w:p w14:paraId="0DE6B8C8" w14:textId="77777777" w:rsidR="00000A4F" w:rsidRPr="00D70F72" w:rsidRDefault="00000A4F" w:rsidP="008D7B58">
      <w:pPr>
        <w:pStyle w:val="NormalWeb"/>
        <w:spacing w:before="0" w:beforeAutospacing="0" w:after="0" w:afterAutospacing="0" w:line="276" w:lineRule="auto"/>
        <w:jc w:val="both"/>
      </w:pPr>
      <w:r w:rsidRPr="00D70F72">
        <w:t xml:space="preserve">Irregularities, inaccuracies, and </w:t>
      </w:r>
      <w:r w:rsidR="00144830" w:rsidRPr="00D70F72">
        <w:t xml:space="preserve">a </w:t>
      </w:r>
      <w:r w:rsidRPr="00D70F72">
        <w:t>lack of transparency permeate financial statements of deposit money banks, thereby destroying stakeholder confidence in Nigeria. Literature proposes that the usual audit practice does not present a deterrent to financial fraud. Acc</w:t>
      </w:r>
      <w:r w:rsidR="00611DDA" w:rsidRPr="00D70F72">
        <w:t xml:space="preserve">ording to </w:t>
      </w:r>
      <w:proofErr w:type="spellStart"/>
      <w:r w:rsidR="00611DDA" w:rsidRPr="00D70F72">
        <w:t>Apalowowa</w:t>
      </w:r>
      <w:proofErr w:type="spellEnd"/>
      <w:r w:rsidR="00611DDA" w:rsidRPr="00D70F72">
        <w:t xml:space="preserve"> et al. (2025b</w:t>
      </w:r>
      <w:r w:rsidRPr="00D70F72">
        <w:t xml:space="preserve">), due to statutory </w:t>
      </w:r>
      <w:r w:rsidR="00144830" w:rsidRPr="00D70F72">
        <w:t>audits</w:t>
      </w:r>
      <w:r w:rsidRPr="00D70F72">
        <w:t xml:space="preserve"> to detect financial and accounting anomalies, a vacuum has thus been created </w:t>
      </w:r>
      <w:r w:rsidR="00B458A6">
        <w:t>that</w:t>
      </w:r>
      <w:r w:rsidRPr="00D70F72">
        <w:t xml:space="preserve"> forensic accounting is to fill. However, the application of forensic accounting and its resultant effectiveness remain scarcely explored in the Nigerian banking sector. To remedy these flaws, attempts have been made to embrace the International Financial Reporting Standards (IFRS) and strengthen the regulatory supervision of the banks through their respective agencies: CBN and NDIC, who ensure the application of whistle-blowing policies, while forensic accounting is also applied during investigations by EFCC and ICPC. Thus, this study seeks to investigate the relationship between forensic accounting</w:t>
      </w:r>
      <w:r w:rsidR="00B17852" w:rsidRPr="00D70F72">
        <w:t xml:space="preserve"> techniques</w:t>
      </w:r>
      <w:r w:rsidRPr="00D70F72">
        <w:t xml:space="preserve"> and the performance of listed deposit money banks in Nigeria. While addressing the following questions.</w:t>
      </w:r>
    </w:p>
    <w:p w14:paraId="674B91C4" w14:textId="77777777" w:rsidR="00783D88" w:rsidRPr="00D70F72" w:rsidRDefault="00783D88" w:rsidP="00783D88">
      <w:pPr>
        <w:pStyle w:val="NormalWeb"/>
        <w:jc w:val="both"/>
      </w:pPr>
      <w:r w:rsidRPr="00D70F72">
        <w:rPr>
          <w:rStyle w:val="Strong"/>
        </w:rPr>
        <w:t>1.3. Research Questions</w:t>
      </w:r>
    </w:p>
    <w:p w14:paraId="5924067C" w14:textId="77777777" w:rsidR="00783D88" w:rsidRPr="00D70F72" w:rsidRDefault="00783D88" w:rsidP="00144830">
      <w:pPr>
        <w:pStyle w:val="NormalWeb"/>
        <w:numPr>
          <w:ilvl w:val="0"/>
          <w:numId w:val="11"/>
        </w:numPr>
        <w:tabs>
          <w:tab w:val="clear" w:pos="720"/>
        </w:tabs>
        <w:ind w:left="540" w:hanging="450"/>
        <w:jc w:val="both"/>
      </w:pPr>
      <w:r w:rsidRPr="00D70F72">
        <w:t>How do forensic accounting techniques influence the performance of DMBs in Nigeria?</w:t>
      </w:r>
    </w:p>
    <w:p w14:paraId="5619ADAB" w14:textId="77777777" w:rsidR="00783D88" w:rsidRPr="00D70F72" w:rsidRDefault="00783D88" w:rsidP="00144830">
      <w:pPr>
        <w:pStyle w:val="NormalWeb"/>
        <w:numPr>
          <w:ilvl w:val="0"/>
          <w:numId w:val="11"/>
        </w:numPr>
        <w:tabs>
          <w:tab w:val="clear" w:pos="720"/>
        </w:tabs>
        <w:ind w:left="540" w:hanging="450"/>
        <w:jc w:val="both"/>
      </w:pPr>
      <w:r w:rsidRPr="00D70F72">
        <w:t>To what extent does forensic accounting enhance the reliability of financial statements in DMBs in Nigeria?</w:t>
      </w:r>
    </w:p>
    <w:p w14:paraId="3228652B" w14:textId="77777777" w:rsidR="00783D88" w:rsidRPr="00D70F72" w:rsidRDefault="00783D88" w:rsidP="00144830">
      <w:pPr>
        <w:pStyle w:val="NormalWeb"/>
        <w:numPr>
          <w:ilvl w:val="0"/>
          <w:numId w:val="11"/>
        </w:numPr>
        <w:tabs>
          <w:tab w:val="clear" w:pos="720"/>
        </w:tabs>
        <w:ind w:left="540" w:hanging="450"/>
        <w:jc w:val="both"/>
      </w:pPr>
      <w:r w:rsidRPr="00D70F72">
        <w:t>What is the relationship between forensic accounting practices and fraud detection in DMBs in Nigeria?</w:t>
      </w:r>
    </w:p>
    <w:p w14:paraId="52BDF99D" w14:textId="77777777" w:rsidR="00CB360E" w:rsidRPr="00D70F72" w:rsidRDefault="00783D88" w:rsidP="008D7B58">
      <w:pPr>
        <w:pStyle w:val="NormalWeb"/>
        <w:spacing w:before="0" w:beforeAutospacing="0" w:after="0" w:afterAutospacing="0" w:line="276" w:lineRule="auto"/>
        <w:jc w:val="both"/>
        <w:rPr>
          <w:rStyle w:val="Strong"/>
        </w:rPr>
      </w:pPr>
      <w:r w:rsidRPr="00D70F72">
        <w:rPr>
          <w:rStyle w:val="Strong"/>
        </w:rPr>
        <w:t xml:space="preserve">1.4 </w:t>
      </w:r>
      <w:r w:rsidR="00CB360E" w:rsidRPr="00D70F72">
        <w:rPr>
          <w:rStyle w:val="Strong"/>
        </w:rPr>
        <w:t>Objectives of the Study</w:t>
      </w:r>
    </w:p>
    <w:p w14:paraId="5D1DD174" w14:textId="77777777" w:rsidR="003D6152" w:rsidRPr="00D70F72" w:rsidRDefault="003D6152" w:rsidP="008D7B58">
      <w:pPr>
        <w:pStyle w:val="NormalWeb"/>
        <w:spacing w:before="0" w:beforeAutospacing="0" w:after="0" w:afterAutospacing="0" w:line="276" w:lineRule="auto"/>
        <w:jc w:val="both"/>
        <w:rPr>
          <w:b/>
        </w:rPr>
      </w:pPr>
      <w:r w:rsidRPr="00D70F72">
        <w:rPr>
          <w:rStyle w:val="Strong"/>
          <w:b w:val="0"/>
        </w:rPr>
        <w:t xml:space="preserve">The broad objective of this study was to investigate the relationship between </w:t>
      </w:r>
      <w:r w:rsidRPr="00D70F72">
        <w:t>forensic accounting techniques and performance of deposit money banks in Nigeria. The study specifically;</w:t>
      </w:r>
    </w:p>
    <w:p w14:paraId="5BF92BAD" w14:textId="77777777" w:rsidR="003D6152" w:rsidRPr="00D70F72" w:rsidRDefault="00CB360E" w:rsidP="00144830">
      <w:pPr>
        <w:pStyle w:val="NormalWeb"/>
        <w:numPr>
          <w:ilvl w:val="0"/>
          <w:numId w:val="10"/>
        </w:numPr>
        <w:tabs>
          <w:tab w:val="clear" w:pos="720"/>
          <w:tab w:val="num" w:pos="450"/>
        </w:tabs>
        <w:spacing w:before="0" w:beforeAutospacing="0" w:after="0" w:afterAutospacing="0"/>
        <w:ind w:left="450" w:hanging="450"/>
        <w:jc w:val="both"/>
      </w:pPr>
      <w:r w:rsidRPr="00D70F72">
        <w:t xml:space="preserve">assess the impact of forensic accounting techniques on the </w:t>
      </w:r>
      <w:r w:rsidR="00804F93" w:rsidRPr="00D70F72">
        <w:t xml:space="preserve">performance of </w:t>
      </w:r>
      <w:r w:rsidR="003D6152" w:rsidRPr="00D70F72">
        <w:t>DMBs in Nigeria;</w:t>
      </w:r>
    </w:p>
    <w:p w14:paraId="010D7234" w14:textId="77777777" w:rsidR="003D6152" w:rsidRPr="00D70F72" w:rsidRDefault="00CB360E" w:rsidP="00144830">
      <w:pPr>
        <w:pStyle w:val="NormalWeb"/>
        <w:numPr>
          <w:ilvl w:val="0"/>
          <w:numId w:val="10"/>
        </w:numPr>
        <w:tabs>
          <w:tab w:val="clear" w:pos="720"/>
          <w:tab w:val="num" w:pos="450"/>
        </w:tabs>
        <w:ind w:left="450" w:hanging="450"/>
        <w:jc w:val="both"/>
      </w:pPr>
      <w:r w:rsidRPr="00D70F72">
        <w:t xml:space="preserve">examine the extent to which forensic accounting improves the reliability </w:t>
      </w:r>
      <w:r w:rsidR="00B458A6">
        <w:t>of financial statements of</w:t>
      </w:r>
      <w:r w:rsidR="003D6152" w:rsidRPr="00D70F72">
        <w:t xml:space="preserve"> DMBs; and</w:t>
      </w:r>
    </w:p>
    <w:p w14:paraId="7BE2ED02" w14:textId="77777777" w:rsidR="003D6152" w:rsidRPr="00D70F72" w:rsidRDefault="00CB360E" w:rsidP="00144830">
      <w:pPr>
        <w:pStyle w:val="NormalWeb"/>
        <w:numPr>
          <w:ilvl w:val="0"/>
          <w:numId w:val="10"/>
        </w:numPr>
        <w:tabs>
          <w:tab w:val="clear" w:pos="720"/>
          <w:tab w:val="num" w:pos="450"/>
        </w:tabs>
        <w:ind w:left="450" w:hanging="450"/>
        <w:jc w:val="both"/>
      </w:pPr>
      <w:r w:rsidRPr="00D70F72">
        <w:t>evaluate the relationship between forensic accounting practi</w:t>
      </w:r>
      <w:r w:rsidR="003D6152" w:rsidRPr="00D70F72">
        <w:t>ces and fraud detection in DMBs in Nigeria.</w:t>
      </w:r>
    </w:p>
    <w:p w14:paraId="4BAB67CE" w14:textId="77777777" w:rsidR="00CB360E" w:rsidRPr="00D70F72" w:rsidRDefault="00783D88" w:rsidP="00783D88">
      <w:pPr>
        <w:pStyle w:val="NormalWeb"/>
        <w:jc w:val="both"/>
      </w:pPr>
      <w:r w:rsidRPr="00D70F72">
        <w:rPr>
          <w:rStyle w:val="Strong"/>
        </w:rPr>
        <w:t xml:space="preserve">1.5 </w:t>
      </w:r>
      <w:r w:rsidR="002B5DE4" w:rsidRPr="00D70F72">
        <w:rPr>
          <w:rStyle w:val="Strong"/>
        </w:rPr>
        <w:t>Hypothesis</w:t>
      </w:r>
      <w:r w:rsidR="00C92828" w:rsidRPr="00D70F72">
        <w:rPr>
          <w:rStyle w:val="Strong"/>
        </w:rPr>
        <w:t xml:space="preserve"> Statement</w:t>
      </w:r>
    </w:p>
    <w:p w14:paraId="09BA1571" w14:textId="77777777" w:rsidR="00C92828" w:rsidRPr="00D70F72" w:rsidRDefault="00CB360E" w:rsidP="00571AD1">
      <w:pPr>
        <w:pStyle w:val="NormalWeb"/>
        <w:ind w:left="360"/>
        <w:jc w:val="both"/>
      </w:pPr>
      <w:r w:rsidRPr="00D70F72">
        <w:rPr>
          <w:b/>
        </w:rPr>
        <w:t>H</w:t>
      </w:r>
      <w:r w:rsidR="00C92828" w:rsidRPr="00D70F72">
        <w:rPr>
          <w:b/>
          <w:vertAlign w:val="subscript"/>
        </w:rPr>
        <w:t>01</w:t>
      </w:r>
      <w:r w:rsidRPr="00D70F72">
        <w:rPr>
          <w:b/>
        </w:rPr>
        <w:t>:</w:t>
      </w:r>
      <w:r w:rsidRPr="00D70F72">
        <w:t xml:space="preserve"> Forensic accounting techniques have no significant impact on the </w:t>
      </w:r>
      <w:r w:rsidR="00B458A6">
        <w:t xml:space="preserve">performance </w:t>
      </w:r>
      <w:r w:rsidRPr="00D70F72">
        <w:t>of DMBs</w:t>
      </w:r>
      <w:r w:rsidR="00C92828" w:rsidRPr="00D70F72">
        <w:t xml:space="preserve"> in Nigeria</w:t>
      </w:r>
      <w:r w:rsidRPr="00D70F72">
        <w:t>.</w:t>
      </w:r>
    </w:p>
    <w:p w14:paraId="42D54E17" w14:textId="77777777" w:rsidR="00571AD1" w:rsidRPr="00D70F72" w:rsidRDefault="00C92828" w:rsidP="00571AD1">
      <w:pPr>
        <w:pStyle w:val="NormalWeb"/>
        <w:ind w:left="360"/>
        <w:jc w:val="both"/>
      </w:pPr>
      <w:r w:rsidRPr="00D70F72">
        <w:rPr>
          <w:b/>
        </w:rPr>
        <w:lastRenderedPageBreak/>
        <w:t>H</w:t>
      </w:r>
      <w:r w:rsidRPr="00D70F72">
        <w:rPr>
          <w:b/>
          <w:vertAlign w:val="subscript"/>
        </w:rPr>
        <w:t>02</w:t>
      </w:r>
      <w:r w:rsidRPr="00D70F72">
        <w:rPr>
          <w:b/>
        </w:rPr>
        <w:t>:</w:t>
      </w:r>
      <w:r w:rsidRPr="00D70F72">
        <w:t xml:space="preserve"> </w:t>
      </w:r>
      <w:r w:rsidR="00CB360E" w:rsidRPr="00D70F72">
        <w:t>Forensic accounting does not significantly enhance the reliability of financial statements in DMBs</w:t>
      </w:r>
      <w:r w:rsidRPr="00D70F72">
        <w:t xml:space="preserve"> in Nigeria</w:t>
      </w:r>
      <w:r w:rsidR="00CB360E" w:rsidRPr="00D70F72">
        <w:t>.</w:t>
      </w:r>
    </w:p>
    <w:p w14:paraId="0C21B17C" w14:textId="77777777" w:rsidR="00CB360E" w:rsidRPr="00D70F72" w:rsidRDefault="00571AD1" w:rsidP="00571AD1">
      <w:pPr>
        <w:pStyle w:val="NormalWeb"/>
        <w:ind w:left="360"/>
        <w:jc w:val="both"/>
      </w:pPr>
      <w:r w:rsidRPr="00D70F72">
        <w:rPr>
          <w:b/>
        </w:rPr>
        <w:t>H</w:t>
      </w:r>
      <w:r w:rsidRPr="00D70F72">
        <w:rPr>
          <w:b/>
          <w:vertAlign w:val="subscript"/>
        </w:rPr>
        <w:t>03</w:t>
      </w:r>
      <w:r w:rsidRPr="00D70F72">
        <w:rPr>
          <w:b/>
        </w:rPr>
        <w:t>:</w:t>
      </w:r>
      <w:r w:rsidRPr="00D70F72">
        <w:t xml:space="preserve"> </w:t>
      </w:r>
      <w:r w:rsidR="00CB360E" w:rsidRPr="00D70F72">
        <w:t>There is no significant relationship between forensic accounting practices and fraud detection in DMBs</w:t>
      </w:r>
      <w:r w:rsidRPr="00D70F72">
        <w:t xml:space="preserve"> in Nigeria</w:t>
      </w:r>
      <w:r w:rsidR="00CB360E" w:rsidRPr="00D70F72">
        <w:t>.</w:t>
      </w:r>
    </w:p>
    <w:p w14:paraId="03A28F75" w14:textId="77777777" w:rsidR="00623728" w:rsidRPr="00D70F72" w:rsidRDefault="00783D88" w:rsidP="00571AD1">
      <w:pPr>
        <w:pStyle w:val="NormalWeb"/>
        <w:jc w:val="both"/>
        <w:rPr>
          <w:b/>
        </w:rPr>
      </w:pPr>
      <w:r w:rsidRPr="00D70F72">
        <w:rPr>
          <w:b/>
        </w:rPr>
        <w:t xml:space="preserve">1.6 </w:t>
      </w:r>
      <w:r w:rsidR="00623728" w:rsidRPr="00D70F72">
        <w:rPr>
          <w:b/>
        </w:rPr>
        <w:t>Significance of the Study</w:t>
      </w:r>
    </w:p>
    <w:p w14:paraId="0E6631D5" w14:textId="77777777" w:rsidR="00B458A6" w:rsidRDefault="00713ED9" w:rsidP="00B458A6">
      <w:pPr>
        <w:spacing w:after="0" w:line="240" w:lineRule="auto"/>
        <w:jc w:val="both"/>
        <w:rPr>
          <w:rFonts w:ascii="Times New Roman" w:eastAsia="Times New Roman" w:hAnsi="Times New Roman" w:cs="Times New Roman"/>
          <w:sz w:val="24"/>
          <w:szCs w:val="24"/>
        </w:rPr>
      </w:pPr>
      <w:r w:rsidRPr="00D70F72">
        <w:rPr>
          <w:rFonts w:ascii="Times New Roman" w:eastAsia="Times New Roman" w:hAnsi="Times New Roman" w:cs="Times New Roman"/>
          <w:sz w:val="24"/>
          <w:szCs w:val="24"/>
        </w:rPr>
        <w:t xml:space="preserve">This study will help the government come up with good rules that will make banking more open. The results would help regulators make forensic audits more thorough. Investors will be better off because the quality of financial reporting will go up and the danger of fraud will go down. The study adds to the body of academic work on forensic accounting in emerging countries and gives bank managers useful information on how to improve internal controls. This research is on deposit money banks in </w:t>
      </w:r>
      <w:proofErr w:type="gramStart"/>
      <w:r w:rsidRPr="00D70F72">
        <w:rPr>
          <w:rFonts w:ascii="Times New Roman" w:eastAsia="Times New Roman" w:hAnsi="Times New Roman" w:cs="Times New Roman"/>
          <w:sz w:val="24"/>
          <w:szCs w:val="24"/>
        </w:rPr>
        <w:t>Nigeria,</w:t>
      </w:r>
      <w:proofErr w:type="gramEnd"/>
      <w:r w:rsidRPr="00D70F72">
        <w:rPr>
          <w:rFonts w:ascii="Times New Roman" w:eastAsia="Times New Roman" w:hAnsi="Times New Roman" w:cs="Times New Roman"/>
          <w:sz w:val="24"/>
          <w:szCs w:val="24"/>
        </w:rPr>
        <w:t xml:space="preserve"> especially how forensic accounting methods affe</w:t>
      </w:r>
      <w:r w:rsidR="00347401" w:rsidRPr="00D70F72">
        <w:rPr>
          <w:rFonts w:ascii="Times New Roman" w:eastAsia="Times New Roman" w:hAnsi="Times New Roman" w:cs="Times New Roman"/>
          <w:sz w:val="24"/>
          <w:szCs w:val="24"/>
        </w:rPr>
        <w:t>ct how well they do their jobs.</w:t>
      </w:r>
    </w:p>
    <w:p w14:paraId="01925FF2" w14:textId="77777777" w:rsidR="00B458A6" w:rsidRDefault="00783D88" w:rsidP="00B458A6">
      <w:pPr>
        <w:spacing w:after="0" w:line="240" w:lineRule="auto"/>
        <w:jc w:val="both"/>
        <w:rPr>
          <w:b/>
        </w:rPr>
      </w:pPr>
      <w:r w:rsidRPr="00D70F72">
        <w:rPr>
          <w:b/>
        </w:rPr>
        <w:t xml:space="preserve">2.0 </w:t>
      </w:r>
      <w:r w:rsidR="00590180" w:rsidRPr="00D70F72">
        <w:rPr>
          <w:b/>
        </w:rPr>
        <w:t>Literature Review</w:t>
      </w:r>
    </w:p>
    <w:p w14:paraId="677776CB" w14:textId="77777777" w:rsidR="00B458A6" w:rsidRDefault="00D24EF1" w:rsidP="00B458A6">
      <w:pPr>
        <w:spacing w:after="0" w:line="240" w:lineRule="auto"/>
        <w:jc w:val="both"/>
        <w:rPr>
          <w:rStyle w:val="Strong"/>
          <w:bCs w:val="0"/>
        </w:rPr>
      </w:pPr>
      <w:r w:rsidRPr="00D70F72">
        <w:rPr>
          <w:rStyle w:val="Strong"/>
          <w:bCs w:val="0"/>
        </w:rPr>
        <w:t xml:space="preserve">2.1 </w:t>
      </w:r>
      <w:r w:rsidR="00590180" w:rsidRPr="00D70F72">
        <w:rPr>
          <w:rStyle w:val="Strong"/>
          <w:bCs w:val="0"/>
        </w:rPr>
        <w:t>Conceptual Review</w:t>
      </w:r>
    </w:p>
    <w:p w14:paraId="6D152635" w14:textId="77777777" w:rsidR="00B458A6" w:rsidRDefault="00D24EF1" w:rsidP="00B458A6">
      <w:pPr>
        <w:spacing w:after="0" w:line="240" w:lineRule="auto"/>
        <w:jc w:val="both"/>
        <w:rPr>
          <w:rStyle w:val="Strong"/>
        </w:rPr>
      </w:pPr>
      <w:r w:rsidRPr="00D70F72">
        <w:rPr>
          <w:rStyle w:val="Strong"/>
        </w:rPr>
        <w:t xml:space="preserve">2.1.1 </w:t>
      </w:r>
      <w:r w:rsidR="00804F93" w:rsidRPr="00D70F72">
        <w:rPr>
          <w:rStyle w:val="Strong"/>
        </w:rPr>
        <w:t>Performance of DMBs</w:t>
      </w:r>
    </w:p>
    <w:p w14:paraId="5F67AA1A" w14:textId="77777777" w:rsidR="00B458A6" w:rsidRDefault="00347401" w:rsidP="00B458A6">
      <w:pPr>
        <w:spacing w:after="0" w:line="240" w:lineRule="auto"/>
        <w:jc w:val="both"/>
        <w:rPr>
          <w:color w:val="222222"/>
          <w:shd w:val="clear" w:color="auto" w:fill="FFFFFF"/>
        </w:rPr>
      </w:pPr>
      <w:r w:rsidRPr="00D70F72">
        <w:rPr>
          <w:color w:val="222222"/>
          <w:shd w:val="clear" w:color="auto" w:fill="FFFFFF"/>
        </w:rPr>
        <w:t>The performances of DMBs refer to a measurement of how well a company uses its assets and operates to actually make income; usual financial ratios that are used include Return on Assets (ROA), Return on Equity (ROE), and Profit Margin (</w:t>
      </w:r>
      <w:proofErr w:type="spellStart"/>
      <w:r w:rsidRPr="00D70F72">
        <w:rPr>
          <w:color w:val="222222"/>
          <w:shd w:val="clear" w:color="auto" w:fill="FFFFFF"/>
        </w:rPr>
        <w:t>Obizue</w:t>
      </w:r>
      <w:proofErr w:type="spellEnd"/>
      <w:r w:rsidRPr="00D70F72">
        <w:rPr>
          <w:color w:val="222222"/>
          <w:shd w:val="clear" w:color="auto" w:fill="FFFFFF"/>
        </w:rPr>
        <w:t xml:space="preserve"> &amp; Eme, 2025). According to </w:t>
      </w:r>
      <w:proofErr w:type="spellStart"/>
      <w:r w:rsidRPr="00D70F72">
        <w:rPr>
          <w:color w:val="222222"/>
          <w:shd w:val="clear" w:color="auto" w:fill="FFFFFF"/>
        </w:rPr>
        <w:t>Olumoh</w:t>
      </w:r>
      <w:proofErr w:type="spellEnd"/>
      <w:r w:rsidRPr="00D70F72">
        <w:rPr>
          <w:color w:val="222222"/>
          <w:shd w:val="clear" w:color="auto" w:fill="FFFFFF"/>
        </w:rPr>
        <w:t xml:space="preserve"> (2025), financial performance of an organization in simple terms means the revenue generation capability, cost incurred, and profit-making ability, which is important for sustenance and investor assurance at the very least. The performances of DMBs act as a grade of the health of an organization and its competitiveness in the market, with ROA showing how effectively the assets of an organization are transformed </w:t>
      </w:r>
      <w:r w:rsidR="00782CDE" w:rsidRPr="00D70F72">
        <w:rPr>
          <w:color w:val="222222"/>
          <w:shd w:val="clear" w:color="auto" w:fill="FFFFFF"/>
        </w:rPr>
        <w:t>into</w:t>
      </w:r>
      <w:r w:rsidRPr="00D70F72">
        <w:rPr>
          <w:color w:val="222222"/>
          <w:shd w:val="clear" w:color="auto" w:fill="FFFFFF"/>
        </w:rPr>
        <w:t xml:space="preserve"> income (</w:t>
      </w:r>
      <w:proofErr w:type="spellStart"/>
      <w:r w:rsidRPr="00D70F72">
        <w:rPr>
          <w:color w:val="222222"/>
          <w:shd w:val="clear" w:color="auto" w:fill="FFFFFF"/>
        </w:rPr>
        <w:t>Ekankumo</w:t>
      </w:r>
      <w:proofErr w:type="spellEnd"/>
      <w:r w:rsidRPr="00D70F72">
        <w:rPr>
          <w:color w:val="222222"/>
          <w:shd w:val="clear" w:color="auto" w:fill="FFFFFF"/>
        </w:rPr>
        <w:t xml:space="preserve">, 2025). ROE measures </w:t>
      </w:r>
      <w:proofErr w:type="gramStart"/>
      <w:r w:rsidRPr="00D70F72">
        <w:rPr>
          <w:color w:val="222222"/>
          <w:shd w:val="clear" w:color="auto" w:fill="FFFFFF"/>
        </w:rPr>
        <w:t>returns</w:t>
      </w:r>
      <w:proofErr w:type="gramEnd"/>
      <w:r w:rsidRPr="00D70F72">
        <w:rPr>
          <w:color w:val="222222"/>
          <w:shd w:val="clear" w:color="auto" w:fill="FFFFFF"/>
        </w:rPr>
        <w:t xml:space="preserve"> to shareholders' equity, revealing the efficiency of financial leverage, and Profit Margin discloses cost control and pricing strategy, which assist stakeholders in making decisions useful for benchmarking against competitors (</w:t>
      </w:r>
      <w:proofErr w:type="spellStart"/>
      <w:r w:rsidRPr="00D70F72">
        <w:rPr>
          <w:color w:val="222222"/>
          <w:shd w:val="clear" w:color="auto" w:fill="FFFFFF"/>
        </w:rPr>
        <w:t>Diarua</w:t>
      </w:r>
      <w:proofErr w:type="spellEnd"/>
      <w:r w:rsidRPr="00D70F72">
        <w:rPr>
          <w:color w:val="222222"/>
          <w:shd w:val="clear" w:color="auto" w:fill="FFFFFF"/>
        </w:rPr>
        <w:t>, 2025).</w:t>
      </w:r>
    </w:p>
    <w:p w14:paraId="26F5822F" w14:textId="77777777" w:rsidR="00B458A6" w:rsidRDefault="00347401" w:rsidP="00B458A6">
      <w:pPr>
        <w:spacing w:after="0" w:line="240" w:lineRule="auto"/>
        <w:jc w:val="both"/>
        <w:rPr>
          <w:b/>
          <w:color w:val="222222"/>
          <w:shd w:val="clear" w:color="auto" w:fill="FFFFFF"/>
        </w:rPr>
      </w:pPr>
      <w:r w:rsidRPr="00D70F72">
        <w:rPr>
          <w:b/>
          <w:color w:val="222222"/>
          <w:shd w:val="clear" w:color="auto" w:fill="FFFFFF"/>
        </w:rPr>
        <w:t>2.1.2</w:t>
      </w:r>
      <w:r w:rsidR="00B458A6">
        <w:rPr>
          <w:b/>
          <w:color w:val="222222"/>
          <w:shd w:val="clear" w:color="auto" w:fill="FFFFFF"/>
        </w:rPr>
        <w:t xml:space="preserve"> Forensic Accounting Techniques</w:t>
      </w:r>
    </w:p>
    <w:p w14:paraId="33901DA4" w14:textId="77777777" w:rsidR="00B458A6" w:rsidRDefault="00347401" w:rsidP="00B458A6">
      <w:pPr>
        <w:spacing w:after="0" w:line="240" w:lineRule="auto"/>
        <w:jc w:val="both"/>
      </w:pPr>
      <w:r w:rsidRPr="00D70F72">
        <w:rPr>
          <w:color w:val="222222"/>
          <w:shd w:val="clear" w:color="auto" w:fill="FFFFFF"/>
        </w:rPr>
        <w:t xml:space="preserve">Forensic accounting techniques are a series of specialized investigative approaches employed in the examination of financial documents to unearth evidence of fraud, embezzlement, or any kind of financial misconduct in both civil and criminal spheres (Adejumo &amp; </w:t>
      </w:r>
      <w:proofErr w:type="spellStart"/>
      <w:r w:rsidRPr="00D70F72">
        <w:rPr>
          <w:color w:val="222222"/>
          <w:shd w:val="clear" w:color="auto" w:fill="FFFFFF"/>
        </w:rPr>
        <w:t>Ogburie</w:t>
      </w:r>
      <w:proofErr w:type="spellEnd"/>
      <w:r w:rsidRPr="00D70F72">
        <w:rPr>
          <w:color w:val="222222"/>
          <w:shd w:val="clear" w:color="auto" w:fill="FFFFFF"/>
        </w:rPr>
        <w:t xml:space="preserve">, 2025). Forensic accounting techniques can be applied in a more analytical sense </w:t>
      </w:r>
      <w:r w:rsidR="00BE701A" w:rsidRPr="00D70F72">
        <w:rPr>
          <w:color w:val="222222"/>
          <w:shd w:val="clear" w:color="auto" w:fill="FFFFFF"/>
        </w:rPr>
        <w:t>by</w:t>
      </w:r>
      <w:r w:rsidRPr="00D70F72">
        <w:rPr>
          <w:color w:val="222222"/>
          <w:shd w:val="clear" w:color="auto" w:fill="FFFFFF"/>
        </w:rPr>
        <w:t xml:space="preserve"> professionals to fish out financial irregularities and present litigation support through objective findings supported by evidence (</w:t>
      </w:r>
      <w:proofErr w:type="spellStart"/>
      <w:r w:rsidRPr="00D70F72">
        <w:rPr>
          <w:color w:val="222222"/>
          <w:shd w:val="clear" w:color="auto" w:fill="FFFFFF"/>
        </w:rPr>
        <w:t>Apalowowa</w:t>
      </w:r>
      <w:proofErr w:type="spellEnd"/>
      <w:r w:rsidRPr="00D70F72">
        <w:rPr>
          <w:color w:val="222222"/>
          <w:shd w:val="clear" w:color="auto" w:fill="FFFFFF"/>
        </w:rPr>
        <w:t xml:space="preserve"> et al., 2025</w:t>
      </w:r>
      <w:r w:rsidR="00BA6570" w:rsidRPr="00D70F72">
        <w:rPr>
          <w:color w:val="222222"/>
          <w:shd w:val="clear" w:color="auto" w:fill="FFFFFF"/>
        </w:rPr>
        <w:t>b</w:t>
      </w:r>
      <w:r w:rsidRPr="00D70F72">
        <w:rPr>
          <w:color w:val="222222"/>
          <w:shd w:val="clear" w:color="auto" w:fill="FFFFFF"/>
        </w:rPr>
        <w:t xml:space="preserve">). </w:t>
      </w:r>
      <w:proofErr w:type="spellStart"/>
      <w:r w:rsidR="00A2504C" w:rsidRPr="00D70F72">
        <w:t>Apalowowa</w:t>
      </w:r>
      <w:proofErr w:type="spellEnd"/>
      <w:r w:rsidR="00A2504C" w:rsidRPr="00D70F72">
        <w:t xml:space="preserve"> et al. (2025</w:t>
      </w:r>
      <w:r w:rsidR="00BA6570" w:rsidRPr="00D70F72">
        <w:t>a</w:t>
      </w:r>
      <w:r w:rsidR="00A2504C" w:rsidRPr="00D70F72">
        <w:t>) assert that c</w:t>
      </w:r>
      <w:r w:rsidR="00387EEF" w:rsidRPr="00D70F72">
        <w:t>ourts rely on forensic accountants for expert testimony</w:t>
      </w:r>
      <w:r w:rsidR="003162D8" w:rsidRPr="00D70F72">
        <w:t xml:space="preserve"> a</w:t>
      </w:r>
      <w:r w:rsidR="00387EEF" w:rsidRPr="00D70F72">
        <w:t xml:space="preserve">s financial crimes become more sophisticated, </w:t>
      </w:r>
      <w:r w:rsidR="00753A7A" w:rsidRPr="00D70F72">
        <w:t xml:space="preserve">and </w:t>
      </w:r>
      <w:r w:rsidR="00387EEF" w:rsidRPr="00D70F72">
        <w:t>forensic account</w:t>
      </w:r>
      <w:r w:rsidR="008D7B58" w:rsidRPr="00D70F72">
        <w:t>ing becomes increasingly vital as o</w:t>
      </w:r>
      <w:r w:rsidR="00387EEF" w:rsidRPr="00D70F72">
        <w:t>rganiza</w:t>
      </w:r>
      <w:r w:rsidR="008D7B58" w:rsidRPr="00D70F72">
        <w:t>tions use proactive</w:t>
      </w:r>
      <w:r w:rsidR="00387EEF" w:rsidRPr="00D70F72">
        <w:t xml:space="preserve"> </w:t>
      </w:r>
      <w:r w:rsidR="008D7B58" w:rsidRPr="00D70F72">
        <w:t xml:space="preserve">measures </w:t>
      </w:r>
      <w:r w:rsidR="00387EEF" w:rsidRPr="00D70F72">
        <w:t>to strengthen internal controls. Thus, it serves both preventive and detective roles in financial management.</w:t>
      </w:r>
    </w:p>
    <w:p w14:paraId="3ACDEAE1" w14:textId="77777777" w:rsidR="00B458A6" w:rsidRDefault="00DD617C" w:rsidP="00B458A6">
      <w:pPr>
        <w:spacing w:after="0" w:line="240" w:lineRule="auto"/>
        <w:jc w:val="both"/>
        <w:rPr>
          <w:rStyle w:val="Strong"/>
          <w:bCs w:val="0"/>
        </w:rPr>
      </w:pPr>
      <w:r w:rsidRPr="00D70F72">
        <w:rPr>
          <w:b/>
        </w:rPr>
        <w:t>2.1.</w:t>
      </w:r>
      <w:r w:rsidR="00387EEF" w:rsidRPr="00D70F72">
        <w:rPr>
          <w:b/>
        </w:rPr>
        <w:t xml:space="preserve">3 </w:t>
      </w:r>
      <w:r w:rsidR="00DA5DB7" w:rsidRPr="00D70F72">
        <w:rPr>
          <w:rStyle w:val="Strong"/>
          <w:bCs w:val="0"/>
        </w:rPr>
        <w:t xml:space="preserve">Fraud </w:t>
      </w:r>
      <w:r w:rsidR="00B5393F" w:rsidRPr="00D70F72">
        <w:rPr>
          <w:rStyle w:val="Strong"/>
          <w:bCs w:val="0"/>
        </w:rPr>
        <w:t>Detection</w:t>
      </w:r>
    </w:p>
    <w:p w14:paraId="08B88C76" w14:textId="77777777" w:rsidR="00B458A6" w:rsidRDefault="00901B86" w:rsidP="00B458A6">
      <w:pPr>
        <w:spacing w:after="0" w:line="240" w:lineRule="auto"/>
        <w:jc w:val="both"/>
      </w:pPr>
      <w:r w:rsidRPr="00D70F72">
        <w:t>Fraud detection is the process of identifying suspicious or unauthorized financial activities that indicate potential deception or manipulation using analytical tools a</w:t>
      </w:r>
      <w:r w:rsidR="00133BBE" w:rsidRPr="00D70F72">
        <w:t xml:space="preserve">nd internal control mechanisms. </w:t>
      </w:r>
      <w:proofErr w:type="spellStart"/>
      <w:r w:rsidRPr="00D70F72">
        <w:t>Odufisan</w:t>
      </w:r>
      <w:proofErr w:type="spellEnd"/>
      <w:r w:rsidRPr="00D70F72">
        <w:t xml:space="preserve"> et al. (2025) posit that </w:t>
      </w:r>
      <w:proofErr w:type="spellStart"/>
      <w:r w:rsidRPr="00D70F72">
        <w:t>raud</w:t>
      </w:r>
      <w:proofErr w:type="spellEnd"/>
      <w:r w:rsidRPr="00D70F72">
        <w:t xml:space="preserve"> detection is a strategies, systems, and processes designed to recognize, monitor, and timely report fraudulent activities. Effective fraud detection helps protect organizations from financial losses and reputational damage. </w:t>
      </w:r>
      <w:proofErr w:type="spellStart"/>
      <w:r w:rsidRPr="00D70F72">
        <w:t>Okonta</w:t>
      </w:r>
      <w:proofErr w:type="spellEnd"/>
      <w:r w:rsidRPr="00D70F72">
        <w:t xml:space="preserve"> and Nnamdi (2025) assert that it relies on techniques like transaction monitoring, anomaly detection, and whistleblower reporting. Commonly analyzed red flags include inconsistent data, unexplained losses, or abnormal account behaviors. Fraud detection is not just reactive; it is part of a broader risk management framework, as internal audits and forensic analysis are </w:t>
      </w:r>
      <w:r w:rsidRPr="00D70F72">
        <w:lastRenderedPageBreak/>
        <w:t>critical components (</w:t>
      </w:r>
      <w:proofErr w:type="spellStart"/>
      <w:r w:rsidRPr="00D70F72">
        <w:t>Paramole</w:t>
      </w:r>
      <w:proofErr w:type="spellEnd"/>
      <w:r w:rsidRPr="00D70F72">
        <w:t>, 2025). In banking, early fraud detection safeguards depositor funds and enhances public trust, while robust fraud detection systems deter misconduct and ensure operational integrity.</w:t>
      </w:r>
    </w:p>
    <w:p w14:paraId="2AF152BA" w14:textId="77777777" w:rsidR="00B458A6" w:rsidRDefault="00FE0BCA" w:rsidP="00B458A6">
      <w:pPr>
        <w:spacing w:after="0" w:line="240" w:lineRule="auto"/>
        <w:jc w:val="both"/>
        <w:rPr>
          <w:rStyle w:val="Strong"/>
          <w:bCs w:val="0"/>
        </w:rPr>
      </w:pPr>
      <w:r w:rsidRPr="00D70F72">
        <w:rPr>
          <w:b/>
        </w:rPr>
        <w:t>2.1.</w:t>
      </w:r>
      <w:r w:rsidR="00387EEF" w:rsidRPr="00D70F72">
        <w:rPr>
          <w:b/>
        </w:rPr>
        <w:t xml:space="preserve">4. </w:t>
      </w:r>
      <w:r w:rsidR="00387EEF" w:rsidRPr="00D70F72">
        <w:rPr>
          <w:rStyle w:val="Strong"/>
          <w:bCs w:val="0"/>
        </w:rPr>
        <w:t>Reporting Reliability</w:t>
      </w:r>
    </w:p>
    <w:p w14:paraId="06FF6478" w14:textId="77777777" w:rsidR="007C6C29" w:rsidRPr="00B458A6" w:rsidRDefault="00387EEF" w:rsidP="00B458A6">
      <w:pPr>
        <w:spacing w:after="0" w:line="240" w:lineRule="auto"/>
        <w:jc w:val="both"/>
        <w:rPr>
          <w:b/>
          <w:color w:val="222222"/>
          <w:shd w:val="clear" w:color="auto" w:fill="FFFFFF"/>
        </w:rPr>
      </w:pPr>
      <w:r w:rsidRPr="00D70F72">
        <w:t>Reporting reliability refers to the degree to which financial reports accurately represent an entity's financial status, ensuring they are free from material misstatement and can be trusted by users</w:t>
      </w:r>
      <w:r w:rsidR="00D82382" w:rsidRPr="00D70F72">
        <w:t xml:space="preserve"> (</w:t>
      </w:r>
      <w:proofErr w:type="spellStart"/>
      <w:r w:rsidR="002A4C3A" w:rsidRPr="00D70F72">
        <w:rPr>
          <w:color w:val="222222"/>
          <w:shd w:val="clear" w:color="auto" w:fill="FFFFFF"/>
        </w:rPr>
        <w:t>Babatayo</w:t>
      </w:r>
      <w:proofErr w:type="spellEnd"/>
      <w:r w:rsidR="002A4C3A" w:rsidRPr="00D70F72">
        <w:rPr>
          <w:color w:val="222222"/>
          <w:shd w:val="clear" w:color="auto" w:fill="FFFFFF"/>
        </w:rPr>
        <w:t xml:space="preserve"> et al., 2025</w:t>
      </w:r>
      <w:r w:rsidR="00D82382" w:rsidRPr="00D70F72">
        <w:t>)</w:t>
      </w:r>
      <w:r w:rsidRPr="00D70F72">
        <w:t>.</w:t>
      </w:r>
      <w:r w:rsidR="00D82382" w:rsidRPr="00D70F72">
        <w:t xml:space="preserve"> </w:t>
      </w:r>
      <w:r w:rsidRPr="00D70F72">
        <w:t>Reliable financial reporting is essential for informed decision-making, as it provides stakeholders with a true and fair view of an organization’s financial condition and performance.</w:t>
      </w:r>
      <w:r w:rsidR="00810435" w:rsidRPr="00D70F72">
        <w:t xml:space="preserve"> </w:t>
      </w:r>
      <w:r w:rsidRPr="00D70F72">
        <w:t>Reliable reporting depends on adherence to accounting standards, internal controls, and audit verification</w:t>
      </w:r>
      <w:r w:rsidR="00810435" w:rsidRPr="00D70F72">
        <w:t xml:space="preserve"> to</w:t>
      </w:r>
      <w:r w:rsidRPr="00D70F72">
        <w:t xml:space="preserve"> enhance investor confidence and support sound economic decisions</w:t>
      </w:r>
      <w:r w:rsidR="001D2C9F" w:rsidRPr="00D70F72">
        <w:t xml:space="preserve"> for</w:t>
      </w:r>
      <w:r w:rsidRPr="00D70F72">
        <w:t xml:space="preserve"> accuracy, completeness, consistency, and timeliness</w:t>
      </w:r>
      <w:r w:rsidR="00810435" w:rsidRPr="00D70F72">
        <w:t xml:space="preserve"> (</w:t>
      </w:r>
      <w:r w:rsidR="00810435" w:rsidRPr="00D70F72">
        <w:rPr>
          <w:color w:val="222222"/>
          <w:shd w:val="clear" w:color="auto" w:fill="FFFFFF"/>
        </w:rPr>
        <w:t xml:space="preserve">Lawal et al., 2025). </w:t>
      </w:r>
      <w:r w:rsidRPr="00D70F72">
        <w:t>Unreliable reporting may result from errors, omissions, or intentional manipulation, leading to misinformed stakeholders</w:t>
      </w:r>
      <w:r w:rsidR="00BE314B" w:rsidRPr="00D70F72">
        <w:t xml:space="preserve"> (</w:t>
      </w:r>
      <w:r w:rsidR="002A2BBE" w:rsidRPr="00D70F72">
        <w:rPr>
          <w:color w:val="222222"/>
          <w:shd w:val="clear" w:color="auto" w:fill="FFFFFF"/>
        </w:rPr>
        <w:t>Salawu et al., 2025</w:t>
      </w:r>
      <w:r w:rsidR="00BE314B" w:rsidRPr="00D70F72">
        <w:t>)</w:t>
      </w:r>
      <w:r w:rsidRPr="00D70F72">
        <w:t xml:space="preserve">. Auditors and regulatory bodies play a key role in ensuring </w:t>
      </w:r>
      <w:r w:rsidR="00914ACF" w:rsidRPr="00D70F72">
        <w:t xml:space="preserve">the </w:t>
      </w:r>
      <w:r w:rsidRPr="00D70F72">
        <w:t>reliability</w:t>
      </w:r>
      <w:r w:rsidR="00914ACF" w:rsidRPr="00D70F72">
        <w:t xml:space="preserve"> </w:t>
      </w:r>
      <w:r w:rsidRPr="00D70F72">
        <w:t>of reports is often the starting point in fraud investigations. For financial institutions, reliable reporting also ensures compliance with regulatory requirements</w:t>
      </w:r>
      <w:r w:rsidR="00914ACF" w:rsidRPr="00D70F72">
        <w:t xml:space="preserve"> to </w:t>
      </w:r>
      <w:r w:rsidRPr="00D70F72">
        <w:t>forms the backbone of corporate accountability and transparency</w:t>
      </w:r>
      <w:r w:rsidR="00914ACF" w:rsidRPr="00D70F72">
        <w:t xml:space="preserve"> (</w:t>
      </w:r>
      <w:proofErr w:type="spellStart"/>
      <w:r w:rsidR="002A2BBE" w:rsidRPr="00D70F72">
        <w:rPr>
          <w:color w:val="222222"/>
          <w:shd w:val="clear" w:color="auto" w:fill="FFFFFF"/>
        </w:rPr>
        <w:t>Okoror</w:t>
      </w:r>
      <w:proofErr w:type="spellEnd"/>
      <w:r w:rsidR="002A2BBE" w:rsidRPr="00D70F72">
        <w:rPr>
          <w:color w:val="222222"/>
          <w:shd w:val="clear" w:color="auto" w:fill="FFFFFF"/>
        </w:rPr>
        <w:t xml:space="preserve"> et al., 2025</w:t>
      </w:r>
      <w:r w:rsidR="00914ACF" w:rsidRPr="00D70F72">
        <w:t>)</w:t>
      </w:r>
      <w:r w:rsidRPr="00D70F72">
        <w:t>.</w:t>
      </w:r>
    </w:p>
    <w:p w14:paraId="0EBDFA3B" w14:textId="77777777" w:rsidR="00B458A6" w:rsidRPr="00B458A6" w:rsidRDefault="00CB360E" w:rsidP="002733DE">
      <w:pPr>
        <w:pStyle w:val="NormalWeb"/>
        <w:numPr>
          <w:ilvl w:val="1"/>
          <w:numId w:val="22"/>
        </w:numPr>
        <w:spacing w:before="0" w:beforeAutospacing="0" w:after="0" w:afterAutospacing="0" w:line="276" w:lineRule="auto"/>
        <w:jc w:val="both"/>
        <w:rPr>
          <w:rStyle w:val="Strong"/>
          <w:b w:val="0"/>
          <w:bCs w:val="0"/>
        </w:rPr>
      </w:pPr>
      <w:r w:rsidRPr="00B458A6">
        <w:rPr>
          <w:rStyle w:val="Strong"/>
          <w:bCs w:val="0"/>
        </w:rPr>
        <w:t>Theoretical Review</w:t>
      </w:r>
    </w:p>
    <w:p w14:paraId="29356A79" w14:textId="77777777" w:rsidR="00B458A6" w:rsidRDefault="009933FB" w:rsidP="000C4B45">
      <w:pPr>
        <w:pStyle w:val="NormalWeb"/>
        <w:spacing w:before="0" w:beforeAutospacing="0" w:after="0" w:afterAutospacing="0" w:line="276" w:lineRule="auto"/>
        <w:jc w:val="both"/>
        <w:rPr>
          <w:rStyle w:val="Strong"/>
          <w:b w:val="0"/>
          <w:bCs w:val="0"/>
        </w:rPr>
      </w:pPr>
      <w:r w:rsidRPr="00B458A6">
        <w:rPr>
          <w:rStyle w:val="Strong"/>
          <w:b w:val="0"/>
          <w:bCs w:val="0"/>
        </w:rPr>
        <w:t>This study</w:t>
      </w:r>
      <w:r w:rsidR="006D7CEA">
        <w:rPr>
          <w:rStyle w:val="Strong"/>
          <w:b w:val="0"/>
          <w:bCs w:val="0"/>
        </w:rPr>
        <w:t xml:space="preserve"> reviewed and</w:t>
      </w:r>
      <w:r w:rsidRPr="00B458A6">
        <w:rPr>
          <w:rStyle w:val="Strong"/>
          <w:b w:val="0"/>
          <w:bCs w:val="0"/>
        </w:rPr>
        <w:t xml:space="preserve"> </w:t>
      </w:r>
      <w:r w:rsidR="006D7CEA">
        <w:rPr>
          <w:rStyle w:val="Strong"/>
          <w:b w:val="0"/>
          <w:bCs w:val="0"/>
        </w:rPr>
        <w:t xml:space="preserve">was </w:t>
      </w:r>
      <w:r w:rsidRPr="00B458A6">
        <w:rPr>
          <w:rStyle w:val="Strong"/>
          <w:b w:val="0"/>
          <w:bCs w:val="0"/>
        </w:rPr>
        <w:t>grounded on the fraud triangle theory</w:t>
      </w:r>
    </w:p>
    <w:p w14:paraId="014270EA" w14:textId="77777777" w:rsidR="00B458A6" w:rsidRDefault="00CB360E" w:rsidP="00B458A6">
      <w:pPr>
        <w:pStyle w:val="NormalWeb"/>
        <w:numPr>
          <w:ilvl w:val="2"/>
          <w:numId w:val="22"/>
        </w:numPr>
        <w:spacing w:before="0" w:beforeAutospacing="0" w:after="0" w:afterAutospacing="0" w:line="276" w:lineRule="auto"/>
        <w:jc w:val="both"/>
        <w:rPr>
          <w:rStyle w:val="Strong"/>
          <w:b w:val="0"/>
          <w:bCs w:val="0"/>
        </w:rPr>
      </w:pPr>
      <w:r w:rsidRPr="00D70F72">
        <w:rPr>
          <w:rStyle w:val="Strong"/>
        </w:rPr>
        <w:t xml:space="preserve">Fraud </w:t>
      </w:r>
      <w:r w:rsidR="004A30A1" w:rsidRPr="00D70F72">
        <w:rPr>
          <w:rStyle w:val="Strong"/>
        </w:rPr>
        <w:t>Triangle Theory</w:t>
      </w:r>
    </w:p>
    <w:p w14:paraId="6CF26306" w14:textId="77777777" w:rsidR="00B458A6" w:rsidRDefault="004A3C54" w:rsidP="00B458A6">
      <w:pPr>
        <w:pStyle w:val="NormalWeb"/>
        <w:spacing w:before="0" w:beforeAutospacing="0" w:after="0" w:afterAutospacing="0" w:line="276" w:lineRule="auto"/>
        <w:jc w:val="both"/>
      </w:pPr>
      <w:r w:rsidRPr="00D70F72">
        <w:t>The Fraud Triangle Theory was first introduced by Donald R. Cressey in 1953 based on his analysis of embezzlers, what he calls “trust violators”. This theory suggests that for fraud to be committed three elements Pressure, Opportunity, and Rationalization must exist for occupational fraud to take place. Pressure is financial or personal stress, opportunity is the weak internal controls, and rationalization is the ability for the fraudster to feel justified in their wrongdoing (Enya et al., 2025). The Fraud Triangle Theory has become a common tool in the field of forensic accounting and auditi</w:t>
      </w:r>
      <w:r w:rsidR="00E15039" w:rsidRPr="00D70F72">
        <w:t>ng to identify and combat fraud (</w:t>
      </w:r>
      <w:proofErr w:type="spellStart"/>
      <w:r w:rsidR="00E15039" w:rsidRPr="00D70F72">
        <w:rPr>
          <w:color w:val="222222"/>
          <w:shd w:val="clear" w:color="auto" w:fill="FFFFFF"/>
        </w:rPr>
        <w:t>Akinninyi</w:t>
      </w:r>
      <w:proofErr w:type="spellEnd"/>
      <w:r w:rsidR="00E15039" w:rsidRPr="00D70F72">
        <w:rPr>
          <w:color w:val="222222"/>
          <w:shd w:val="clear" w:color="auto" w:fill="FFFFFF"/>
        </w:rPr>
        <w:t xml:space="preserve"> et al., 2025)</w:t>
      </w:r>
      <w:r w:rsidR="00DA4C57" w:rsidRPr="00D70F72">
        <w:rPr>
          <w:color w:val="222222"/>
          <w:shd w:val="clear" w:color="auto" w:fill="FFFFFF"/>
        </w:rPr>
        <w:t>.</w:t>
      </w:r>
      <w:r w:rsidRPr="00D70F72">
        <w:t xml:space="preserve"> It also makes assumptions about rationality of perpetrators and does not account for emotion or impulsivity at all (Kanu et al 2023). One of the main criticisms of it is that it </w:t>
      </w:r>
      <w:r w:rsidR="000A70AA" w:rsidRPr="00D70F72">
        <w:t>oversimplifies</w:t>
      </w:r>
      <w:r w:rsidRPr="00D70F72">
        <w:t xml:space="preserve"> the psychology and organizations of fraud. </w:t>
      </w:r>
      <w:proofErr w:type="spellStart"/>
      <w:r w:rsidRPr="00D70F72">
        <w:t>Okoror</w:t>
      </w:r>
      <w:proofErr w:type="spellEnd"/>
      <w:r w:rsidRPr="00D70F72">
        <w:t xml:space="preserve"> et al. (2025) advocate for even more dynamic models, to include behavior and environment factors; indeed, the model is reactive rather than predictive and doesn’t consider collusion. The fraud triangle theory is not without its limitations, but it remains a core concept in assessments of fraud risk.</w:t>
      </w:r>
    </w:p>
    <w:p w14:paraId="29CDC8DB" w14:textId="77777777" w:rsidR="00290DA2" w:rsidRDefault="00290DA2" w:rsidP="00B458A6">
      <w:pPr>
        <w:pStyle w:val="NormalWeb"/>
        <w:spacing w:before="0" w:beforeAutospacing="0" w:after="0" w:afterAutospacing="0" w:line="276" w:lineRule="auto"/>
        <w:jc w:val="both"/>
      </w:pPr>
    </w:p>
    <w:p w14:paraId="569F3952" w14:textId="77777777" w:rsidR="00B458A6" w:rsidRDefault="00B458A6" w:rsidP="00B458A6">
      <w:pPr>
        <w:pStyle w:val="NormalWeb"/>
        <w:spacing w:before="0" w:beforeAutospacing="0" w:after="0" w:afterAutospacing="0" w:line="276" w:lineRule="auto"/>
        <w:jc w:val="both"/>
      </w:pPr>
    </w:p>
    <w:p w14:paraId="3566EEBC" w14:textId="77777777" w:rsidR="00B458A6" w:rsidRDefault="00341BF6" w:rsidP="00B458A6">
      <w:pPr>
        <w:pStyle w:val="NormalWeb"/>
        <w:numPr>
          <w:ilvl w:val="1"/>
          <w:numId w:val="22"/>
        </w:numPr>
        <w:spacing w:before="0" w:beforeAutospacing="0" w:after="0" w:afterAutospacing="0" w:line="276" w:lineRule="auto"/>
        <w:jc w:val="both"/>
        <w:rPr>
          <w:b/>
        </w:rPr>
      </w:pPr>
      <w:r w:rsidRPr="00D70F72">
        <w:rPr>
          <w:b/>
        </w:rPr>
        <w:t>Empirical Review</w:t>
      </w:r>
    </w:p>
    <w:p w14:paraId="48E16402" w14:textId="77777777" w:rsidR="000C4B45" w:rsidRPr="00B458A6" w:rsidRDefault="00341BF6" w:rsidP="00B458A6">
      <w:pPr>
        <w:pStyle w:val="NormalWeb"/>
        <w:spacing w:before="0" w:beforeAutospacing="0" w:after="0" w:afterAutospacing="0" w:line="276" w:lineRule="auto"/>
        <w:jc w:val="both"/>
        <w:rPr>
          <w:b/>
        </w:rPr>
      </w:pPr>
      <w:proofErr w:type="spellStart"/>
      <w:r w:rsidRPr="00D70F72">
        <w:t>Apalowowa</w:t>
      </w:r>
      <w:proofErr w:type="spellEnd"/>
      <w:r w:rsidRPr="00D70F72">
        <w:t xml:space="preserve"> et al. (2025</w:t>
      </w:r>
      <w:r w:rsidR="00A362C4" w:rsidRPr="00D70F72">
        <w:t>a</w:t>
      </w:r>
      <w:r w:rsidRPr="00D70F72">
        <w:t>) investigated the preventive role of the forensic auditor by using forensic auditing. The study used purposive sampling methods with a survey methodology based on a questionnaire. The population of the study comprised 210 staff members from the three state-own government universities in Ondo State working in the Audit Departments (Source: Attendance Register, 2025). The study samples 120 senior staff members with ICAN and ANAN certificates. The results showed that responsive planning strategies are insignificant statistically, while strong internal control and management oversight are statistically significant, having a p-value of 0.</w:t>
      </w:r>
      <w:r w:rsidR="00655EEB" w:rsidRPr="00D70F72">
        <w:t>0000 and 0.00105, respectively</w:t>
      </w:r>
      <w:r w:rsidRPr="00D70F72">
        <w:t>.</w:t>
      </w:r>
    </w:p>
    <w:p w14:paraId="09C68609" w14:textId="77777777" w:rsidR="0046285E" w:rsidRPr="00D70F72" w:rsidRDefault="00A362C4" w:rsidP="000C4B45">
      <w:pPr>
        <w:pStyle w:val="NormalWeb"/>
        <w:spacing w:before="0" w:beforeAutospacing="0" w:after="0" w:afterAutospacing="0" w:line="276" w:lineRule="auto"/>
        <w:jc w:val="both"/>
      </w:pPr>
      <w:proofErr w:type="spellStart"/>
      <w:r w:rsidRPr="00D70F72">
        <w:lastRenderedPageBreak/>
        <w:t>Apalowowa</w:t>
      </w:r>
      <w:proofErr w:type="spellEnd"/>
      <w:r w:rsidRPr="00D70F72">
        <w:t xml:space="preserve"> et al. (2025b)</w:t>
      </w:r>
      <w:r w:rsidR="00083A4C" w:rsidRPr="00D70F72">
        <w:t xml:space="preserve"> examined investigative techniques for professional fraud and whistle-blowing in the Federal Ministries Departments and Agencies in Nigeria. The design of the study is a survey, as the information is directly obtained from the respondents; hence, the population of the study consists of two hundred and eighty-three (283) Heads of Department and Accountants in the FMDAs in Ondo State, Nigeria. </w:t>
      </w:r>
      <w:r w:rsidR="00C15221" w:rsidRPr="00D70F72">
        <w:t>A</w:t>
      </w:r>
      <w:r w:rsidR="00083A4C" w:rsidRPr="00D70F72">
        <w:t xml:space="preserve"> Census Sample Technique was used in selecting the whole population of the</w:t>
      </w:r>
      <w:r w:rsidR="00C15221" w:rsidRPr="00D70F72">
        <w:t>ir</w:t>
      </w:r>
      <w:r w:rsidR="00083A4C" w:rsidRPr="00D70F72">
        <w:t xml:space="preserve"> study. From the study, although the performance of the heads of MDAs and Accountants in the federal MDAs is </w:t>
      </w:r>
      <w:proofErr w:type="spellStart"/>
      <w:r w:rsidR="00083A4C" w:rsidRPr="00D70F72">
        <w:t>favourably</w:t>
      </w:r>
      <w:proofErr w:type="spellEnd"/>
      <w:r w:rsidR="00083A4C" w:rsidRPr="00D70F72">
        <w:t xml:space="preserve"> linked with whistle-blowing, internal controls and corporate governance, none of the components had statistically significant results at conventional levels. </w:t>
      </w:r>
      <w:r w:rsidR="00C423E8" w:rsidRPr="00D70F72">
        <w:t xml:space="preserve">Their findings revealed that </w:t>
      </w:r>
      <w:r w:rsidR="00083A4C" w:rsidRPr="00D70F72">
        <w:t>z-statistic for corporate governance, internal controls, and whistle-blowing, indicating that the perceived correlations were brought about by random variation rather than any real causal effect.</w:t>
      </w:r>
    </w:p>
    <w:p w14:paraId="2010AA90" w14:textId="77777777" w:rsidR="00F82964" w:rsidRPr="00D70F72" w:rsidRDefault="00F82964" w:rsidP="000C4B45">
      <w:pPr>
        <w:pStyle w:val="NormalWeb"/>
        <w:spacing w:before="0" w:beforeAutospacing="0" w:after="0" w:afterAutospacing="0" w:line="276" w:lineRule="auto"/>
        <w:jc w:val="both"/>
      </w:pPr>
      <w:proofErr w:type="spellStart"/>
      <w:r w:rsidRPr="00D70F72">
        <w:rPr>
          <w:color w:val="222222"/>
          <w:shd w:val="clear" w:color="auto" w:fill="FFFFFF"/>
        </w:rPr>
        <w:t>Vutumu</w:t>
      </w:r>
      <w:proofErr w:type="spellEnd"/>
      <w:r w:rsidRPr="00D70F72">
        <w:rPr>
          <w:color w:val="222222"/>
          <w:shd w:val="clear" w:color="auto" w:fill="FFFFFF"/>
        </w:rPr>
        <w:t xml:space="preserve"> et al. (2024) </w:t>
      </w:r>
      <w:r w:rsidRPr="00D70F72">
        <w:rPr>
          <w:color w:val="232323"/>
          <w:shd w:val="clear" w:color="auto" w:fill="FFFFFF"/>
        </w:rPr>
        <w:t>investigated the effect of internal control and fraud prevention in the Nigerian Public Sector using a descriptive cross-sectional survey design with a questionnaire administered to 43 federal ministries and agencies involved in governance oversight. A sample of 385 respondents, comprising accounting and finance managers, internal auditors, and forensic accountants, was analyzed through Partial Least Squares Structural Equation Modeling (PLS-SEM). The</w:t>
      </w:r>
      <w:r w:rsidR="00B90980" w:rsidRPr="00D70F72">
        <w:rPr>
          <w:color w:val="232323"/>
          <w:shd w:val="clear" w:color="auto" w:fill="FFFFFF"/>
        </w:rPr>
        <w:t>ir</w:t>
      </w:r>
      <w:r w:rsidRPr="00D70F72">
        <w:rPr>
          <w:color w:val="232323"/>
          <w:shd w:val="clear" w:color="auto" w:fill="FFFFFF"/>
        </w:rPr>
        <w:t xml:space="preserve"> study revealed that risk assessment, information and communication, and monitoring activities significantly positively impact fraud prevention in the Nigerian public secto</w:t>
      </w:r>
      <w:r w:rsidR="00B90980" w:rsidRPr="00D70F72">
        <w:rPr>
          <w:color w:val="232323"/>
          <w:shd w:val="clear" w:color="auto" w:fill="FFFFFF"/>
        </w:rPr>
        <w:t xml:space="preserve">r; </w:t>
      </w:r>
      <w:r w:rsidRPr="00D70F72">
        <w:rPr>
          <w:color w:val="232323"/>
          <w:shd w:val="clear" w:color="auto" w:fill="FFFFFF"/>
        </w:rPr>
        <w:t>while control environment had an insignificant effect</w:t>
      </w:r>
      <w:r w:rsidR="00B90980" w:rsidRPr="00D70F72">
        <w:rPr>
          <w:color w:val="232323"/>
          <w:shd w:val="clear" w:color="auto" w:fill="FFFFFF"/>
        </w:rPr>
        <w:t>.</w:t>
      </w:r>
    </w:p>
    <w:p w14:paraId="3A6C1EFE" w14:textId="77777777" w:rsidR="00B671CB" w:rsidRPr="00D70F72" w:rsidRDefault="00B671CB" w:rsidP="000C4B45">
      <w:pPr>
        <w:pStyle w:val="NormalWeb"/>
        <w:spacing w:before="0" w:beforeAutospacing="0" w:after="0" w:afterAutospacing="0" w:line="276" w:lineRule="auto"/>
        <w:jc w:val="both"/>
      </w:pPr>
      <w:r w:rsidRPr="00D70F72">
        <w:rPr>
          <w:color w:val="222222"/>
          <w:shd w:val="clear" w:color="auto" w:fill="FFFFFF"/>
        </w:rPr>
        <w:t xml:space="preserve">Tabot et al. (2025) </w:t>
      </w:r>
      <w:r w:rsidRPr="00D70F72">
        <w:t xml:space="preserve">determine the influence of investigative intuitiveness in fraud detection; </w:t>
      </w:r>
      <w:proofErr w:type="spellStart"/>
      <w:r w:rsidRPr="00D70F72">
        <w:t>analyse</w:t>
      </w:r>
      <w:proofErr w:type="spellEnd"/>
      <w:r w:rsidRPr="00D70F72">
        <w:t xml:space="preserve"> the influence of Analytical Proficiency in fraud detection and establish the influence of understanding organization </w:t>
      </w:r>
      <w:proofErr w:type="spellStart"/>
      <w:r w:rsidRPr="00D70F72">
        <w:t>behaviour</w:t>
      </w:r>
      <w:proofErr w:type="spellEnd"/>
      <w:r w:rsidRPr="00D70F72">
        <w:t xml:space="preserve"> in fraud detection among commercial banks in Cameroon. The study adopted the Fraud Routine Activity Theory,</w:t>
      </w:r>
      <w:r w:rsidR="00471AC2">
        <w:t xml:space="preserve"> Fraud Triangle theory and the r</w:t>
      </w:r>
      <w:r w:rsidRPr="00D70F72">
        <w:t>ational theory of choice. This study applied a descriptive research design to establish the influence of forensic accounting knowledge in fraud detection. The target population for this study where 222 commercial banks headquarter and branches that ar</w:t>
      </w:r>
      <w:r w:rsidR="00471AC2">
        <w:t>e currently. The study applied c</w:t>
      </w:r>
      <w:r w:rsidRPr="00D70F72">
        <w:t xml:space="preserve">onvenient sampling technique since </w:t>
      </w:r>
      <w:r w:rsidR="00471AC2">
        <w:t>it's</w:t>
      </w:r>
      <w:r w:rsidRPr="00D70F72">
        <w:t xml:space="preserve"> easy and less costly. Structured questionnaires were applied in data collection since the study seeks to solicit for quantitative data. Data was </w:t>
      </w:r>
      <w:proofErr w:type="spellStart"/>
      <w:r w:rsidRPr="00D70F72">
        <w:t>analysed</w:t>
      </w:r>
      <w:proofErr w:type="spellEnd"/>
      <w:r w:rsidRPr="00D70F72">
        <w:t xml:space="preserve"> using descriptive statistics. Analysis of data indicated that there exist a positive and significant association between investigative intuitiveness and fraud detection in commercial banks.</w:t>
      </w:r>
    </w:p>
    <w:p w14:paraId="60EDD774" w14:textId="77777777" w:rsidR="006F37B9" w:rsidRPr="00D70F72" w:rsidRDefault="006F37B9" w:rsidP="000C4B45">
      <w:pPr>
        <w:pStyle w:val="NormalWeb"/>
        <w:spacing w:before="0" w:beforeAutospacing="0" w:after="0" w:afterAutospacing="0" w:line="276" w:lineRule="auto"/>
        <w:jc w:val="both"/>
      </w:pPr>
      <w:r w:rsidRPr="00D70F72">
        <w:t xml:space="preserve">Adejumo and </w:t>
      </w:r>
      <w:proofErr w:type="spellStart"/>
      <w:r w:rsidRPr="00D70F72">
        <w:t>Ogburie</w:t>
      </w:r>
      <w:proofErr w:type="spellEnd"/>
      <w:r w:rsidRPr="00D70F72">
        <w:t xml:space="preserve"> (2025) explored current trends and challenges in forensic accounting, highlighting its increasing significance in financial crime prevention. </w:t>
      </w:r>
      <w:r w:rsidR="00AE649E" w:rsidRPr="00D70F72">
        <w:t>Used</w:t>
      </w:r>
      <w:r w:rsidRPr="00D70F72">
        <w:t xml:space="preserve"> cross-border transactions and sophisticated concealment tactics. </w:t>
      </w:r>
      <w:r w:rsidR="00AE649E" w:rsidRPr="00D70F72">
        <w:t>Their findings revealed that</w:t>
      </w:r>
      <w:r w:rsidRPr="00D70F72">
        <w:t xml:space="preserve"> growing volume of financial data requires professionals to continuously upgrade their technical skills and adapt to evolving fraud schemes. Legal and regulatory inconsistencies across jurisdictions further complicate fraud investigations, making enforcement difficult</w:t>
      </w:r>
    </w:p>
    <w:p w14:paraId="1F6F6D89" w14:textId="77777777" w:rsidR="0038171F" w:rsidRPr="00D70F72" w:rsidRDefault="00A04A40" w:rsidP="000C4B45">
      <w:pPr>
        <w:pStyle w:val="NormalWeb"/>
        <w:spacing w:before="0" w:beforeAutospacing="0" w:after="0" w:afterAutospacing="0" w:line="276" w:lineRule="auto"/>
        <w:jc w:val="both"/>
      </w:pPr>
      <w:proofErr w:type="spellStart"/>
      <w:r w:rsidRPr="00D70F72">
        <w:rPr>
          <w:color w:val="222222"/>
          <w:shd w:val="clear" w:color="auto" w:fill="FFFFFF"/>
        </w:rPr>
        <w:t>Chukwuekwu</w:t>
      </w:r>
      <w:proofErr w:type="spellEnd"/>
      <w:r w:rsidRPr="00D70F72">
        <w:rPr>
          <w:color w:val="222222"/>
          <w:shd w:val="clear" w:color="auto" w:fill="FFFFFF"/>
        </w:rPr>
        <w:t xml:space="preserve"> (2024)</w:t>
      </w:r>
      <w:r w:rsidRPr="00D70F72">
        <w:rPr>
          <w:color w:val="000000"/>
          <w:shd w:val="clear" w:color="auto" w:fill="FFFFFF"/>
        </w:rPr>
        <w:t xml:space="preserve"> demonstrated a study on the influence of fraud on the performance Deposit Money Bank in Nigeria. Used correlational and expo facto research design, utilizing secondary data pooled out from the Nigerian Deposit Insurance Commission (NDIC) and published financial reporting of the DMBs. Their study targeted all the 29 DMBs (comprising of, 5 Merchant Banks </w:t>
      </w:r>
      <w:r w:rsidRPr="00D70F72">
        <w:rPr>
          <w:color w:val="000000"/>
          <w:shd w:val="clear" w:color="auto" w:fill="FFFFFF"/>
        </w:rPr>
        <w:lastRenderedPageBreak/>
        <w:t xml:space="preserve">and 2 Non-Interest Banks and 22 Commercial Banks) as at 2019 as published by NDIC for ten years period of (2010-2019). Multiple </w:t>
      </w:r>
      <w:r w:rsidR="0097413A" w:rsidRPr="00D70F72">
        <w:rPr>
          <w:color w:val="000000"/>
          <w:shd w:val="clear" w:color="auto" w:fill="FFFFFF"/>
        </w:rPr>
        <w:t xml:space="preserve">regression methods </w:t>
      </w:r>
      <w:r w:rsidR="00B671CB" w:rsidRPr="00D70F72">
        <w:rPr>
          <w:color w:val="000000"/>
          <w:shd w:val="clear" w:color="auto" w:fill="FFFFFF"/>
        </w:rPr>
        <w:t>were</w:t>
      </w:r>
      <w:r w:rsidR="0097413A" w:rsidRPr="00D70F72">
        <w:rPr>
          <w:color w:val="000000"/>
          <w:shd w:val="clear" w:color="auto" w:fill="FFFFFF"/>
        </w:rPr>
        <w:t xml:space="preserve"> deployed</w:t>
      </w:r>
      <w:r w:rsidRPr="00D70F72">
        <w:rPr>
          <w:color w:val="000000"/>
          <w:shd w:val="clear" w:color="auto" w:fill="FFFFFF"/>
        </w:rPr>
        <w:t xml:space="preserve">. </w:t>
      </w:r>
      <w:r w:rsidR="0097413A" w:rsidRPr="00D70F72">
        <w:rPr>
          <w:color w:val="000000"/>
          <w:shd w:val="clear" w:color="auto" w:fill="FFFFFF"/>
        </w:rPr>
        <w:t>Their finding</w:t>
      </w:r>
      <w:r w:rsidRPr="00D70F72">
        <w:rPr>
          <w:color w:val="000000"/>
          <w:shd w:val="clear" w:color="auto" w:fill="FFFFFF"/>
        </w:rPr>
        <w:t xml:space="preserve"> demonstrated that fraud triangle and diamond theories (measured by expected loss from loss from fraud, number of fraud cases and staff participation in deception scheme) have negative and significant effect on performance (measured by ROA) of DMBs in Nigeria.</w:t>
      </w:r>
    </w:p>
    <w:p w14:paraId="10C9E5EE" w14:textId="77777777" w:rsidR="00B458A6" w:rsidRDefault="0038171F" w:rsidP="00B458A6">
      <w:pPr>
        <w:pStyle w:val="NormalWeb"/>
        <w:spacing w:before="0" w:beforeAutospacing="0" w:after="0" w:afterAutospacing="0" w:line="276" w:lineRule="auto"/>
        <w:jc w:val="both"/>
      </w:pPr>
      <w:r w:rsidRPr="00D70F72">
        <w:t xml:space="preserve">In a study done by </w:t>
      </w:r>
      <w:proofErr w:type="spellStart"/>
      <w:r w:rsidRPr="00D70F72">
        <w:t>Apalowowa</w:t>
      </w:r>
      <w:proofErr w:type="spellEnd"/>
      <w:r w:rsidRPr="00D70F72">
        <w:t xml:space="preserve"> et al. (2023) on the influence of forensic accounting procedures on fraud examination, prevention and detection of fraudulent activities in the State Pension Board in Nigeria. This study adopted the survey research design through the primary source of data. The population of the study consisted of 186 senior staff in the State Pension Board in the three selected state (Staff Register Book, 2023). Their study used Census Sampling Techniques together with Stratified Sampling Techniques. Their data were analyzed using the Ordinary Least Squares Regression method. Findings from the study revealed that forensic accounting has statistically significant influence on fraud examination, prevention</w:t>
      </w:r>
      <w:r w:rsidR="006934FD" w:rsidRPr="00D70F72">
        <w:t>,</w:t>
      </w:r>
      <w:r w:rsidRPr="00D70F72">
        <w:t xml:space="preserve"> and detection. The findings further revealed that internal audit technique, accountability technique, and transparency technique has statistically significant influence on fraud prevention and detection</w:t>
      </w:r>
    </w:p>
    <w:p w14:paraId="2C86A80A" w14:textId="77777777" w:rsidR="00B458A6" w:rsidRDefault="00D236B9" w:rsidP="00B458A6">
      <w:pPr>
        <w:pStyle w:val="NormalWeb"/>
        <w:spacing w:before="0" w:beforeAutospacing="0" w:after="0" w:afterAutospacing="0" w:line="276" w:lineRule="auto"/>
        <w:jc w:val="both"/>
        <w:rPr>
          <w:b/>
        </w:rPr>
      </w:pPr>
      <w:r w:rsidRPr="00D70F72">
        <w:rPr>
          <w:b/>
        </w:rPr>
        <w:t>2.4. Knowledge Gap</w:t>
      </w:r>
    </w:p>
    <w:p w14:paraId="44E95389" w14:textId="77777777" w:rsidR="00B458A6" w:rsidRDefault="00221DF4" w:rsidP="00B458A6">
      <w:pPr>
        <w:pStyle w:val="NormalWeb"/>
        <w:spacing w:before="0" w:beforeAutospacing="0" w:after="0" w:afterAutospacing="0" w:line="276" w:lineRule="auto"/>
        <w:jc w:val="both"/>
      </w:pPr>
      <w:r w:rsidRPr="00D70F72">
        <w:t>The statement highlights a significant gap in existing research on how specific forensic accounting techniques affect the performance of listed deposit money banks in Nigeria. While forensic accounting is widely recognized for fraud detection, limited empirical evidence connects its techniques</w:t>
      </w:r>
      <w:r w:rsidR="00902047" w:rsidRPr="00D70F72">
        <w:t xml:space="preserve"> </w:t>
      </w:r>
      <w:r w:rsidRPr="00D70F72">
        <w:t>like data mining, digital fo</w:t>
      </w:r>
      <w:r w:rsidR="00902047" w:rsidRPr="00D70F72">
        <w:t xml:space="preserve">rensics, and litigation support, </w:t>
      </w:r>
      <w:r w:rsidRPr="00D70F72">
        <w:t>to bank performance indicators. Additionally, most studies neglect practical challenges such as regulatory inefficiencies, lack of expertise, and technological limitations. This gap calls for a thorough investigation into how forensic accounting can be strategically applied to enhance financial integrity and operational efficiency in Nigerian banks.</w:t>
      </w:r>
    </w:p>
    <w:p w14:paraId="463688AF" w14:textId="77777777" w:rsidR="00B458A6" w:rsidRDefault="00BC1410" w:rsidP="000C4B45">
      <w:pPr>
        <w:pStyle w:val="NormalWeb"/>
        <w:spacing w:before="0" w:beforeAutospacing="0" w:after="0" w:afterAutospacing="0" w:line="276" w:lineRule="auto"/>
        <w:jc w:val="both"/>
      </w:pPr>
      <w:r w:rsidRPr="00D70F72">
        <w:rPr>
          <w:rStyle w:val="Strong"/>
        </w:rPr>
        <w:t xml:space="preserve">3.0 </w:t>
      </w:r>
      <w:r w:rsidR="00CB360E" w:rsidRPr="00D70F72">
        <w:rPr>
          <w:rStyle w:val="Strong"/>
        </w:rPr>
        <w:t>Methodology</w:t>
      </w:r>
    </w:p>
    <w:p w14:paraId="35267A37" w14:textId="77777777" w:rsidR="00CB360E" w:rsidRPr="00D70F72" w:rsidRDefault="00214819" w:rsidP="000C4B45">
      <w:pPr>
        <w:pStyle w:val="NormalWeb"/>
        <w:spacing w:before="0" w:beforeAutospacing="0" w:after="0" w:afterAutospacing="0" w:line="276" w:lineRule="auto"/>
        <w:jc w:val="both"/>
      </w:pPr>
      <w:r w:rsidRPr="00D70F72">
        <w:t xml:space="preserve">The study used a mixed research design (survey research and Ex post facto research design) were adopted for this study. </w:t>
      </w:r>
      <w:r w:rsidR="0046285E" w:rsidRPr="00D70F72">
        <w:t xml:space="preserve">A structured questionnaire </w:t>
      </w:r>
      <w:r w:rsidR="0001301D" w:rsidRPr="00D70F72">
        <w:t xml:space="preserve">was </w:t>
      </w:r>
      <w:r w:rsidR="0046285E" w:rsidRPr="00D70F72">
        <w:t xml:space="preserve">distributed to the targeted respondents </w:t>
      </w:r>
      <w:r w:rsidR="0001301D" w:rsidRPr="00D70F72">
        <w:t xml:space="preserve">are staff </w:t>
      </w:r>
      <w:r w:rsidR="0046285E" w:rsidRPr="00D70F72">
        <w:t xml:space="preserve">who are professional accountants in the banking sector in </w:t>
      </w:r>
      <w:r w:rsidRPr="00D70F72">
        <w:t xml:space="preserve">the State capital of </w:t>
      </w:r>
      <w:r w:rsidR="0046285E" w:rsidRPr="00D70F72">
        <w:t xml:space="preserve">Ondo and Ekiti </w:t>
      </w:r>
      <w:r w:rsidR="00D26F3B" w:rsidRPr="00D70F72">
        <w:t>States</w:t>
      </w:r>
      <w:r w:rsidR="0046285E" w:rsidRPr="00D70F72">
        <w:t xml:space="preserve">. </w:t>
      </w:r>
      <w:r w:rsidR="00D26F3B" w:rsidRPr="00D70F72">
        <w:t xml:space="preserve">The study population consisted of 50 professional accountants, and the </w:t>
      </w:r>
      <w:r w:rsidRPr="00D70F72">
        <w:t xml:space="preserve">study </w:t>
      </w:r>
      <w:r w:rsidR="00D26F3B" w:rsidRPr="00D70F72">
        <w:t xml:space="preserve">sample </w:t>
      </w:r>
      <w:r w:rsidR="002D37C9" w:rsidRPr="00D70F72">
        <w:t xml:space="preserve">was </w:t>
      </w:r>
      <w:r w:rsidR="00D26F3B" w:rsidRPr="00D70F72">
        <w:t xml:space="preserve">the whole population </w:t>
      </w:r>
      <w:r w:rsidR="0046285E" w:rsidRPr="00D70F72">
        <w:t>using</w:t>
      </w:r>
      <w:r w:rsidR="00D26F3B" w:rsidRPr="00D70F72">
        <w:t xml:space="preserve"> Census Sampling Techniques and</w:t>
      </w:r>
      <w:r w:rsidR="0046285E" w:rsidRPr="00D70F72">
        <w:t xml:space="preserve"> Stratified Sampling Techniques </w:t>
      </w:r>
      <w:r w:rsidR="00D26F3B" w:rsidRPr="00D70F72">
        <w:t xml:space="preserve">to select two States, </w:t>
      </w:r>
      <w:r w:rsidR="002D37C9" w:rsidRPr="00D70F72">
        <w:t xml:space="preserve">from 36 </w:t>
      </w:r>
      <w:r w:rsidR="0046285E" w:rsidRPr="00D70F72">
        <w:t>states</w:t>
      </w:r>
      <w:r w:rsidR="004815EE" w:rsidRPr="00D70F72">
        <w:t xml:space="preserve"> in Nigeria</w:t>
      </w:r>
      <w:r w:rsidR="0046285E" w:rsidRPr="00D70F72">
        <w:t xml:space="preserve">. Using four scales of strongly agree (SA), agree (A), disagree (D) and strongly disagree (SD). The measurement of variables for forensic accounting techniques </w:t>
      </w:r>
      <w:r w:rsidR="002F7DAD" w:rsidRPr="00D70F72">
        <w:t xml:space="preserve">is </w:t>
      </w:r>
      <w:r w:rsidR="006C3DC3" w:rsidRPr="00D70F72">
        <w:t>measured</w:t>
      </w:r>
      <w:r w:rsidR="0046285E" w:rsidRPr="00D70F72">
        <w:t xml:space="preserve"> by</w:t>
      </w:r>
      <w:r w:rsidR="002F7DAD" w:rsidRPr="00D70F72">
        <w:t xml:space="preserve"> fraud detection, reporting reliability</w:t>
      </w:r>
      <w:r w:rsidRPr="00D70F72">
        <w:t>,</w:t>
      </w:r>
      <w:r w:rsidR="002F7DAD" w:rsidRPr="00D70F72">
        <w:t xml:space="preserve"> and forensic accounting practices</w:t>
      </w:r>
      <w:r w:rsidR="0046285E" w:rsidRPr="00D70F72">
        <w:t xml:space="preserve"> as Independent Variable (IV). Meanwhile, the dependent variable</w:t>
      </w:r>
      <w:r w:rsidR="002F7DAD" w:rsidRPr="00D70F72">
        <w:t xml:space="preserve"> </w:t>
      </w:r>
      <w:r w:rsidR="0046285E" w:rsidRPr="00D70F72">
        <w:t>(DV)</w:t>
      </w:r>
      <w:r w:rsidR="00A471D7" w:rsidRPr="00D70F72">
        <w:t xml:space="preserve"> is</w:t>
      </w:r>
      <w:r w:rsidR="0046285E" w:rsidRPr="00D70F72">
        <w:t xml:space="preserve"> </w:t>
      </w:r>
      <w:r w:rsidR="00804F93" w:rsidRPr="00D70F72">
        <w:t>performance of DMBs</w:t>
      </w:r>
      <w:r w:rsidR="0046285E" w:rsidRPr="00D70F72">
        <w:t xml:space="preserve"> </w:t>
      </w:r>
      <w:r w:rsidR="002F7DAD" w:rsidRPr="00D70F72">
        <w:t>measured</w:t>
      </w:r>
      <w:r w:rsidR="0046285E" w:rsidRPr="00D70F72">
        <w:t xml:space="preserve"> by </w:t>
      </w:r>
      <w:r w:rsidR="002F7DAD" w:rsidRPr="00D70F72">
        <w:t>Return on Assets</w:t>
      </w:r>
      <w:r w:rsidR="00CB360E" w:rsidRPr="00D70F72">
        <w:t>.</w:t>
      </w:r>
    </w:p>
    <w:p w14:paraId="202B6540" w14:textId="77777777" w:rsidR="00B1603C" w:rsidRPr="00D70F72" w:rsidRDefault="000F1D35" w:rsidP="00892753">
      <w:pPr>
        <w:pStyle w:val="NormalWeb"/>
        <w:spacing w:before="0" w:beforeAutospacing="0" w:after="0" w:afterAutospacing="0"/>
        <w:jc w:val="both"/>
        <w:rPr>
          <w:b/>
        </w:rPr>
      </w:pPr>
      <w:r w:rsidRPr="00D70F72">
        <w:rPr>
          <w:b/>
        </w:rPr>
        <w:t>Table 1: Summary of Measurement of Variables</w:t>
      </w:r>
    </w:p>
    <w:tbl>
      <w:tblPr>
        <w:tblStyle w:val="TableGrid"/>
        <w:tblW w:w="10170" w:type="dxa"/>
        <w:tblInd w:w="-95" w:type="dxa"/>
        <w:tblLayout w:type="fixed"/>
        <w:tblLook w:val="04A0" w:firstRow="1" w:lastRow="0" w:firstColumn="1" w:lastColumn="0" w:noHBand="0" w:noVBand="1"/>
      </w:tblPr>
      <w:tblGrid>
        <w:gridCol w:w="720"/>
        <w:gridCol w:w="1530"/>
        <w:gridCol w:w="900"/>
        <w:gridCol w:w="3060"/>
        <w:gridCol w:w="2520"/>
        <w:gridCol w:w="1440"/>
      </w:tblGrid>
      <w:tr w:rsidR="009072B8" w:rsidRPr="00D70F72" w14:paraId="0EB7C587" w14:textId="77777777" w:rsidTr="00892753">
        <w:trPr>
          <w:cantSplit/>
          <w:trHeight w:val="1134"/>
        </w:trPr>
        <w:tc>
          <w:tcPr>
            <w:tcW w:w="720" w:type="dxa"/>
          </w:tcPr>
          <w:p w14:paraId="3BD816DA" w14:textId="77777777" w:rsidR="00842D3B" w:rsidRPr="00D70F72" w:rsidRDefault="00842D3B" w:rsidP="00892753">
            <w:pPr>
              <w:pStyle w:val="NormalWeb"/>
              <w:spacing w:before="0" w:beforeAutospacing="0" w:after="0" w:afterAutospacing="0"/>
              <w:jc w:val="both"/>
              <w:rPr>
                <w:b/>
              </w:rPr>
            </w:pPr>
            <w:r w:rsidRPr="00D70F72">
              <w:rPr>
                <w:b/>
              </w:rPr>
              <w:t>S/No.</w:t>
            </w:r>
          </w:p>
        </w:tc>
        <w:tc>
          <w:tcPr>
            <w:tcW w:w="1530" w:type="dxa"/>
          </w:tcPr>
          <w:p w14:paraId="6BF1716D" w14:textId="77777777" w:rsidR="00842D3B" w:rsidRPr="00D70F72" w:rsidRDefault="00842D3B" w:rsidP="00892753">
            <w:pPr>
              <w:pStyle w:val="NormalWeb"/>
              <w:spacing w:before="0" w:beforeAutospacing="0" w:after="0" w:afterAutospacing="0"/>
              <w:jc w:val="both"/>
              <w:rPr>
                <w:b/>
              </w:rPr>
            </w:pPr>
            <w:r w:rsidRPr="00D70F72">
              <w:rPr>
                <w:b/>
              </w:rPr>
              <w:t>Variable</w:t>
            </w:r>
            <w:r w:rsidR="001F7BEC" w:rsidRPr="00D70F72">
              <w:rPr>
                <w:b/>
              </w:rPr>
              <w:t>s</w:t>
            </w:r>
          </w:p>
        </w:tc>
        <w:tc>
          <w:tcPr>
            <w:tcW w:w="900" w:type="dxa"/>
            <w:textDirection w:val="btLr"/>
          </w:tcPr>
          <w:p w14:paraId="28994056" w14:textId="77777777" w:rsidR="00842D3B" w:rsidRPr="00D70F72" w:rsidRDefault="00842D3B" w:rsidP="00892753">
            <w:pPr>
              <w:pStyle w:val="NormalWeb"/>
              <w:spacing w:before="0" w:beforeAutospacing="0" w:after="0" w:afterAutospacing="0"/>
              <w:ind w:left="113" w:right="113"/>
              <w:jc w:val="both"/>
              <w:rPr>
                <w:b/>
              </w:rPr>
            </w:pPr>
            <w:r w:rsidRPr="00D70F72">
              <w:rPr>
                <w:b/>
              </w:rPr>
              <w:t>Variable Types</w:t>
            </w:r>
          </w:p>
        </w:tc>
        <w:tc>
          <w:tcPr>
            <w:tcW w:w="3060" w:type="dxa"/>
          </w:tcPr>
          <w:p w14:paraId="1A45DFB6" w14:textId="77777777" w:rsidR="00842D3B" w:rsidRPr="00D70F72" w:rsidRDefault="002B3DFF" w:rsidP="00892753">
            <w:pPr>
              <w:pStyle w:val="NormalWeb"/>
              <w:spacing w:before="0" w:beforeAutospacing="0" w:after="0" w:afterAutospacing="0"/>
              <w:jc w:val="both"/>
              <w:rPr>
                <w:b/>
              </w:rPr>
            </w:pPr>
            <w:r w:rsidRPr="00D70F72">
              <w:rPr>
                <w:b/>
              </w:rPr>
              <w:t>Description</w:t>
            </w:r>
          </w:p>
        </w:tc>
        <w:tc>
          <w:tcPr>
            <w:tcW w:w="2520" w:type="dxa"/>
          </w:tcPr>
          <w:p w14:paraId="05A41300" w14:textId="77777777" w:rsidR="00842D3B" w:rsidRPr="00D70F72" w:rsidRDefault="00842D3B" w:rsidP="00892753">
            <w:pPr>
              <w:pStyle w:val="NormalWeb"/>
              <w:spacing w:before="0" w:beforeAutospacing="0" w:after="0" w:afterAutospacing="0"/>
              <w:jc w:val="both"/>
              <w:rPr>
                <w:b/>
              </w:rPr>
            </w:pPr>
            <w:r w:rsidRPr="00D70F72">
              <w:rPr>
                <w:b/>
              </w:rPr>
              <w:t>Measurement</w:t>
            </w:r>
            <w:r w:rsidR="00233D93" w:rsidRPr="00D70F72">
              <w:rPr>
                <w:b/>
              </w:rPr>
              <w:t>s</w:t>
            </w:r>
          </w:p>
        </w:tc>
        <w:tc>
          <w:tcPr>
            <w:tcW w:w="1440" w:type="dxa"/>
          </w:tcPr>
          <w:p w14:paraId="02799E3A" w14:textId="77777777" w:rsidR="00842D3B" w:rsidRPr="00D70F72" w:rsidRDefault="00842D3B" w:rsidP="00892753">
            <w:pPr>
              <w:pStyle w:val="NormalWeb"/>
              <w:spacing w:before="0" w:beforeAutospacing="0" w:after="0" w:afterAutospacing="0"/>
              <w:jc w:val="both"/>
              <w:rPr>
                <w:b/>
              </w:rPr>
            </w:pPr>
            <w:r w:rsidRPr="00D70F72">
              <w:rPr>
                <w:b/>
              </w:rPr>
              <w:t>Source</w:t>
            </w:r>
          </w:p>
        </w:tc>
      </w:tr>
      <w:tr w:rsidR="009072B8" w:rsidRPr="00D70F72" w14:paraId="5AC5916F" w14:textId="77777777" w:rsidTr="00892753">
        <w:trPr>
          <w:cantSplit/>
          <w:trHeight w:val="1322"/>
        </w:trPr>
        <w:tc>
          <w:tcPr>
            <w:tcW w:w="720" w:type="dxa"/>
          </w:tcPr>
          <w:p w14:paraId="3B219733" w14:textId="77777777" w:rsidR="00A471D7" w:rsidRPr="00D70F72" w:rsidRDefault="00A471D7" w:rsidP="00892753">
            <w:pPr>
              <w:pStyle w:val="NormalWeb"/>
              <w:spacing w:before="0" w:beforeAutospacing="0" w:after="0" w:afterAutospacing="0"/>
              <w:jc w:val="both"/>
            </w:pPr>
            <w:r w:rsidRPr="00D70F72">
              <w:lastRenderedPageBreak/>
              <w:t>1</w:t>
            </w:r>
          </w:p>
        </w:tc>
        <w:tc>
          <w:tcPr>
            <w:tcW w:w="1530" w:type="dxa"/>
          </w:tcPr>
          <w:p w14:paraId="12B25121" w14:textId="77777777" w:rsidR="00A471D7" w:rsidRPr="00D70F72" w:rsidRDefault="00804F93" w:rsidP="00892753">
            <w:pPr>
              <w:pStyle w:val="NormalWeb"/>
              <w:spacing w:before="0" w:beforeAutospacing="0" w:after="0" w:afterAutospacing="0"/>
              <w:jc w:val="both"/>
            </w:pPr>
            <w:r w:rsidRPr="00D70F72">
              <w:t>Performance of DMBs</w:t>
            </w:r>
          </w:p>
        </w:tc>
        <w:tc>
          <w:tcPr>
            <w:tcW w:w="900" w:type="dxa"/>
            <w:textDirection w:val="btLr"/>
          </w:tcPr>
          <w:p w14:paraId="5DDF0B0B" w14:textId="77777777" w:rsidR="00ED6BB1" w:rsidRPr="00D70F72" w:rsidRDefault="00ED6BB1" w:rsidP="00892753">
            <w:pPr>
              <w:pStyle w:val="NormalWeb"/>
              <w:spacing w:before="0" w:beforeAutospacing="0" w:after="0" w:afterAutospacing="0"/>
              <w:ind w:left="113" w:right="113"/>
              <w:jc w:val="center"/>
            </w:pPr>
          </w:p>
          <w:p w14:paraId="50B79DB4" w14:textId="77777777" w:rsidR="00A471D7" w:rsidRPr="00D70F72" w:rsidRDefault="00B91E06" w:rsidP="00892753">
            <w:pPr>
              <w:pStyle w:val="NormalWeb"/>
              <w:spacing w:before="0" w:beforeAutospacing="0" w:after="0" w:afterAutospacing="0"/>
              <w:ind w:left="113" w:right="113"/>
              <w:jc w:val="center"/>
            </w:pPr>
            <w:r w:rsidRPr="00D70F72">
              <w:t>Dependent</w:t>
            </w:r>
          </w:p>
        </w:tc>
        <w:tc>
          <w:tcPr>
            <w:tcW w:w="3060" w:type="dxa"/>
          </w:tcPr>
          <w:p w14:paraId="2F29F422" w14:textId="77777777" w:rsidR="00A471D7" w:rsidRPr="00D70F72" w:rsidRDefault="00804F93" w:rsidP="00892753">
            <w:pPr>
              <w:pStyle w:val="NormalWeb"/>
              <w:spacing w:before="0" w:beforeAutospacing="0" w:after="0" w:afterAutospacing="0"/>
              <w:jc w:val="both"/>
            </w:pPr>
            <w:r w:rsidRPr="00D70F72">
              <w:t>Performance of DMBs</w:t>
            </w:r>
            <w:r w:rsidR="0010398A" w:rsidRPr="00D70F72">
              <w:t xml:space="preserve"> refers to how well an organization uses its assets from its primary mode of business to generate revenues and profits.</w:t>
            </w:r>
          </w:p>
        </w:tc>
        <w:tc>
          <w:tcPr>
            <w:tcW w:w="2520" w:type="dxa"/>
          </w:tcPr>
          <w:p w14:paraId="77878BD9" w14:textId="77777777" w:rsidR="00A471D7" w:rsidRPr="00D70F72" w:rsidRDefault="00A471D7" w:rsidP="00892753">
            <w:pPr>
              <w:pStyle w:val="NormalWeb"/>
              <w:spacing w:before="0" w:beforeAutospacing="0" w:after="0" w:afterAutospacing="0"/>
              <w:jc w:val="both"/>
            </w:pPr>
            <w:r w:rsidRPr="00D70F72">
              <w:t>ROA = Net Income divided by Average Total Assets</w:t>
            </w:r>
          </w:p>
        </w:tc>
        <w:tc>
          <w:tcPr>
            <w:tcW w:w="1440" w:type="dxa"/>
          </w:tcPr>
          <w:p w14:paraId="260CF952" w14:textId="77777777" w:rsidR="00A471D7" w:rsidRPr="00D70F72" w:rsidRDefault="006A4B21" w:rsidP="00892753">
            <w:pPr>
              <w:pStyle w:val="NormalWeb"/>
              <w:spacing w:before="0" w:beforeAutospacing="0" w:after="0" w:afterAutospacing="0"/>
              <w:jc w:val="both"/>
            </w:pPr>
            <w:r w:rsidRPr="00D70F72">
              <w:rPr>
                <w:color w:val="222222"/>
                <w:shd w:val="clear" w:color="auto" w:fill="FFFFFF"/>
              </w:rPr>
              <w:t>Tabot et al. (2025)</w:t>
            </w:r>
          </w:p>
        </w:tc>
      </w:tr>
      <w:tr w:rsidR="00A471D7" w:rsidRPr="00D70F72" w14:paraId="293D4CF6" w14:textId="77777777" w:rsidTr="00892753">
        <w:tc>
          <w:tcPr>
            <w:tcW w:w="720" w:type="dxa"/>
          </w:tcPr>
          <w:p w14:paraId="68693693" w14:textId="77777777" w:rsidR="00A471D7" w:rsidRPr="00D70F72" w:rsidRDefault="00A471D7" w:rsidP="00892753">
            <w:pPr>
              <w:pStyle w:val="NormalWeb"/>
              <w:spacing w:before="0" w:beforeAutospacing="0" w:after="0" w:afterAutospacing="0"/>
              <w:jc w:val="both"/>
            </w:pPr>
            <w:r w:rsidRPr="00D70F72">
              <w:t>2</w:t>
            </w:r>
          </w:p>
        </w:tc>
        <w:tc>
          <w:tcPr>
            <w:tcW w:w="1530" w:type="dxa"/>
          </w:tcPr>
          <w:p w14:paraId="275F8AC8" w14:textId="77777777" w:rsidR="00A471D7" w:rsidRPr="00D70F72" w:rsidRDefault="00A471D7" w:rsidP="00892753">
            <w:pPr>
              <w:pStyle w:val="NormalWeb"/>
              <w:spacing w:before="0" w:beforeAutospacing="0" w:after="0" w:afterAutospacing="0"/>
              <w:jc w:val="both"/>
            </w:pPr>
            <w:r w:rsidRPr="00D70F72">
              <w:t>Forensic Accounting Techniques</w:t>
            </w:r>
          </w:p>
        </w:tc>
        <w:tc>
          <w:tcPr>
            <w:tcW w:w="900" w:type="dxa"/>
            <w:vMerge w:val="restart"/>
            <w:textDirection w:val="btLr"/>
          </w:tcPr>
          <w:p w14:paraId="175BEB48" w14:textId="77777777" w:rsidR="00A471D7" w:rsidRPr="00D70F72" w:rsidRDefault="00A471D7" w:rsidP="00892753">
            <w:pPr>
              <w:pStyle w:val="NormalWeb"/>
              <w:spacing w:before="0" w:beforeAutospacing="0" w:after="0" w:afterAutospacing="0"/>
              <w:ind w:left="113" w:right="113"/>
              <w:jc w:val="center"/>
            </w:pPr>
          </w:p>
          <w:p w14:paraId="3C5DEDB7" w14:textId="77777777" w:rsidR="00A471D7" w:rsidRPr="00D70F72" w:rsidRDefault="00A471D7" w:rsidP="00892753">
            <w:pPr>
              <w:pStyle w:val="NormalWeb"/>
              <w:spacing w:before="0" w:beforeAutospacing="0" w:after="0" w:afterAutospacing="0"/>
              <w:ind w:left="113" w:right="113"/>
              <w:jc w:val="center"/>
            </w:pPr>
            <w:r w:rsidRPr="00D70F72">
              <w:t>Independent</w:t>
            </w:r>
          </w:p>
        </w:tc>
        <w:tc>
          <w:tcPr>
            <w:tcW w:w="3060" w:type="dxa"/>
          </w:tcPr>
          <w:p w14:paraId="7A756709" w14:textId="77777777" w:rsidR="00A471D7" w:rsidRPr="00D70F72" w:rsidRDefault="0010398A" w:rsidP="00892753">
            <w:pPr>
              <w:pStyle w:val="NormalWeb"/>
              <w:spacing w:before="0" w:beforeAutospacing="0" w:after="0" w:afterAutospacing="0"/>
              <w:jc w:val="both"/>
            </w:pPr>
            <w:r w:rsidRPr="00D70F72">
              <w:t>A specialized method used by forensic accountants to investigate financial discrepancies, fraud, and economic crimes</w:t>
            </w:r>
          </w:p>
        </w:tc>
        <w:tc>
          <w:tcPr>
            <w:tcW w:w="2520" w:type="dxa"/>
          </w:tcPr>
          <w:p w14:paraId="04FEB125" w14:textId="77777777" w:rsidR="00A471D7" w:rsidRPr="00D70F72" w:rsidRDefault="00B81749" w:rsidP="00892753">
            <w:pPr>
              <w:pStyle w:val="NormalWeb"/>
              <w:spacing w:before="0" w:beforeAutospacing="0" w:after="0" w:afterAutospacing="0"/>
              <w:jc w:val="both"/>
            </w:pPr>
            <w:r w:rsidRPr="00D70F72">
              <w:t>Respondents'</w:t>
            </w:r>
            <w:r w:rsidR="00A471D7" w:rsidRPr="00D70F72">
              <w:t xml:space="preserve"> information </w:t>
            </w:r>
            <w:r w:rsidRPr="00D70F72">
              <w:t>was</w:t>
            </w:r>
            <w:r w:rsidR="00A471D7" w:rsidRPr="00D70F72">
              <w:t xml:space="preserve"> graded on </w:t>
            </w:r>
            <w:r w:rsidRPr="00D70F72">
              <w:t xml:space="preserve">a </w:t>
            </w:r>
            <w:r w:rsidR="00A471D7" w:rsidRPr="00D70F72">
              <w:t>scale 4-1 for Q1-5</w:t>
            </w:r>
          </w:p>
        </w:tc>
        <w:tc>
          <w:tcPr>
            <w:tcW w:w="1440" w:type="dxa"/>
          </w:tcPr>
          <w:p w14:paraId="39DE8912" w14:textId="77777777" w:rsidR="00A471D7" w:rsidRPr="00D70F72" w:rsidRDefault="006A4B21" w:rsidP="00892753">
            <w:pPr>
              <w:pStyle w:val="NormalWeb"/>
              <w:spacing w:before="0" w:beforeAutospacing="0" w:after="0" w:afterAutospacing="0"/>
              <w:jc w:val="both"/>
            </w:pPr>
            <w:proofErr w:type="spellStart"/>
            <w:r w:rsidRPr="00D70F72">
              <w:t>Apalowowa</w:t>
            </w:r>
            <w:proofErr w:type="spellEnd"/>
            <w:r w:rsidRPr="00D70F72">
              <w:t xml:space="preserve"> et al. (2025)</w:t>
            </w:r>
            <w:r w:rsidR="0006463C" w:rsidRPr="00D70F72">
              <w:t>.</w:t>
            </w:r>
          </w:p>
        </w:tc>
      </w:tr>
      <w:tr w:rsidR="00A471D7" w:rsidRPr="00D70F72" w14:paraId="14F7EEE7" w14:textId="77777777" w:rsidTr="00892753">
        <w:tc>
          <w:tcPr>
            <w:tcW w:w="720" w:type="dxa"/>
          </w:tcPr>
          <w:p w14:paraId="2FBE2F8B" w14:textId="77777777" w:rsidR="00A471D7" w:rsidRPr="00D70F72" w:rsidRDefault="00A471D7" w:rsidP="00892753">
            <w:pPr>
              <w:pStyle w:val="NormalWeb"/>
              <w:spacing w:before="0" w:beforeAutospacing="0" w:after="0" w:afterAutospacing="0"/>
              <w:jc w:val="both"/>
            </w:pPr>
            <w:r w:rsidRPr="00D70F72">
              <w:t>3</w:t>
            </w:r>
          </w:p>
        </w:tc>
        <w:tc>
          <w:tcPr>
            <w:tcW w:w="1530" w:type="dxa"/>
          </w:tcPr>
          <w:p w14:paraId="2E32A77C" w14:textId="77777777" w:rsidR="00A471D7" w:rsidRPr="00D70F72" w:rsidRDefault="00A471D7" w:rsidP="00892753">
            <w:pPr>
              <w:pStyle w:val="NormalWeb"/>
              <w:spacing w:before="0" w:beforeAutospacing="0" w:after="0" w:afterAutospacing="0"/>
              <w:jc w:val="both"/>
            </w:pPr>
            <w:r w:rsidRPr="00D70F72">
              <w:t>Reporting Reliability</w:t>
            </w:r>
          </w:p>
        </w:tc>
        <w:tc>
          <w:tcPr>
            <w:tcW w:w="900" w:type="dxa"/>
            <w:vMerge/>
          </w:tcPr>
          <w:p w14:paraId="68501E88" w14:textId="77777777" w:rsidR="00A471D7" w:rsidRPr="00D70F72" w:rsidRDefault="00A471D7" w:rsidP="00892753">
            <w:pPr>
              <w:pStyle w:val="NormalWeb"/>
              <w:spacing w:before="0" w:beforeAutospacing="0" w:after="0" w:afterAutospacing="0"/>
              <w:jc w:val="both"/>
            </w:pPr>
          </w:p>
        </w:tc>
        <w:tc>
          <w:tcPr>
            <w:tcW w:w="3060" w:type="dxa"/>
          </w:tcPr>
          <w:p w14:paraId="64B0231E" w14:textId="77777777" w:rsidR="00A471D7" w:rsidRPr="00D70F72" w:rsidRDefault="0010398A" w:rsidP="00892753">
            <w:pPr>
              <w:pStyle w:val="NormalWeb"/>
              <w:spacing w:before="0" w:beforeAutospacing="0" w:after="0" w:afterAutospacing="0"/>
              <w:jc w:val="both"/>
            </w:pPr>
            <w:r w:rsidRPr="00D70F72">
              <w:t>It indicates the extent to which the data presented can be trusted to reflec</w:t>
            </w:r>
            <w:r w:rsidR="00B81749" w:rsidRPr="00D70F72">
              <w:t>t the true state of affairs and</w:t>
            </w:r>
            <w:r w:rsidRPr="00D70F72">
              <w:t xml:space="preserve"> produce the same results under consistent conditions.</w:t>
            </w:r>
          </w:p>
        </w:tc>
        <w:tc>
          <w:tcPr>
            <w:tcW w:w="2520" w:type="dxa"/>
          </w:tcPr>
          <w:p w14:paraId="54401C53" w14:textId="77777777" w:rsidR="00A471D7" w:rsidRPr="00D70F72" w:rsidRDefault="00B81749" w:rsidP="00892753">
            <w:pPr>
              <w:pStyle w:val="NormalWeb"/>
              <w:spacing w:before="0" w:beforeAutospacing="0" w:after="0" w:afterAutospacing="0"/>
              <w:jc w:val="both"/>
            </w:pPr>
            <w:r w:rsidRPr="00D70F72">
              <w:t>Respondents'</w:t>
            </w:r>
            <w:r w:rsidR="00A471D7" w:rsidRPr="00D70F72">
              <w:t xml:space="preserve"> information </w:t>
            </w:r>
            <w:r w:rsidRPr="00D70F72">
              <w:t>was</w:t>
            </w:r>
            <w:r w:rsidR="00A471D7" w:rsidRPr="00D70F72">
              <w:t xml:space="preserve"> graded on </w:t>
            </w:r>
            <w:r w:rsidRPr="00D70F72">
              <w:t xml:space="preserve">a </w:t>
            </w:r>
            <w:r w:rsidR="00A471D7" w:rsidRPr="00D70F72">
              <w:t>scale 4-1 for Q6-10</w:t>
            </w:r>
          </w:p>
        </w:tc>
        <w:tc>
          <w:tcPr>
            <w:tcW w:w="1440" w:type="dxa"/>
          </w:tcPr>
          <w:p w14:paraId="3A8B819B" w14:textId="77777777" w:rsidR="00A471D7" w:rsidRPr="00D70F72" w:rsidRDefault="006A4B21" w:rsidP="00892753">
            <w:pPr>
              <w:pStyle w:val="NormalWeb"/>
              <w:spacing w:before="0" w:beforeAutospacing="0" w:after="0" w:afterAutospacing="0"/>
              <w:jc w:val="both"/>
            </w:pPr>
            <w:proofErr w:type="spellStart"/>
            <w:r w:rsidRPr="00D70F72">
              <w:rPr>
                <w:color w:val="222222"/>
                <w:shd w:val="clear" w:color="auto" w:fill="FFFFFF"/>
              </w:rPr>
              <w:t>Chukwuekwu</w:t>
            </w:r>
            <w:proofErr w:type="spellEnd"/>
            <w:r w:rsidRPr="00D70F72">
              <w:rPr>
                <w:color w:val="222222"/>
                <w:shd w:val="clear" w:color="auto" w:fill="FFFFFF"/>
              </w:rPr>
              <w:t xml:space="preserve"> (2024)</w:t>
            </w:r>
            <w:r w:rsidR="0006463C" w:rsidRPr="00D70F72">
              <w:rPr>
                <w:color w:val="222222"/>
                <w:shd w:val="clear" w:color="auto" w:fill="FFFFFF"/>
              </w:rPr>
              <w:t>.</w:t>
            </w:r>
          </w:p>
        </w:tc>
      </w:tr>
      <w:tr w:rsidR="00A471D7" w:rsidRPr="00D70F72" w14:paraId="72DB82D5" w14:textId="77777777" w:rsidTr="00892753">
        <w:tc>
          <w:tcPr>
            <w:tcW w:w="720" w:type="dxa"/>
          </w:tcPr>
          <w:p w14:paraId="0694D45C" w14:textId="77777777" w:rsidR="00A471D7" w:rsidRPr="00D70F72" w:rsidRDefault="00A471D7" w:rsidP="00892753">
            <w:pPr>
              <w:pStyle w:val="NormalWeb"/>
              <w:spacing w:before="0" w:beforeAutospacing="0" w:after="0" w:afterAutospacing="0"/>
              <w:jc w:val="both"/>
            </w:pPr>
            <w:r w:rsidRPr="00D70F72">
              <w:t>4</w:t>
            </w:r>
          </w:p>
        </w:tc>
        <w:tc>
          <w:tcPr>
            <w:tcW w:w="1530" w:type="dxa"/>
          </w:tcPr>
          <w:p w14:paraId="16A388FE" w14:textId="77777777" w:rsidR="00A471D7" w:rsidRPr="00D70F72" w:rsidRDefault="00A471D7" w:rsidP="00892753">
            <w:pPr>
              <w:pStyle w:val="NormalWeb"/>
              <w:spacing w:before="0" w:beforeAutospacing="0" w:after="0" w:afterAutospacing="0"/>
              <w:jc w:val="both"/>
            </w:pPr>
            <w:r w:rsidRPr="00D70F72">
              <w:t>Fraud Detection</w:t>
            </w:r>
          </w:p>
        </w:tc>
        <w:tc>
          <w:tcPr>
            <w:tcW w:w="900" w:type="dxa"/>
            <w:vMerge/>
          </w:tcPr>
          <w:p w14:paraId="1ACB3B43" w14:textId="77777777" w:rsidR="00A471D7" w:rsidRPr="00D70F72" w:rsidRDefault="00A471D7" w:rsidP="00892753">
            <w:pPr>
              <w:pStyle w:val="NormalWeb"/>
              <w:spacing w:before="0" w:beforeAutospacing="0" w:after="0" w:afterAutospacing="0"/>
              <w:jc w:val="both"/>
            </w:pPr>
          </w:p>
        </w:tc>
        <w:tc>
          <w:tcPr>
            <w:tcW w:w="3060" w:type="dxa"/>
          </w:tcPr>
          <w:p w14:paraId="01AD3BA8" w14:textId="77777777" w:rsidR="00A471D7" w:rsidRPr="00D70F72" w:rsidRDefault="00B81749" w:rsidP="00892753">
            <w:pPr>
              <w:pStyle w:val="NormalWeb"/>
              <w:spacing w:before="0" w:beforeAutospacing="0" w:after="0" w:afterAutospacing="0"/>
              <w:jc w:val="both"/>
            </w:pPr>
            <w:r w:rsidRPr="00D70F72">
              <w:t xml:space="preserve">The use of </w:t>
            </w:r>
            <w:r w:rsidRPr="00D70F72">
              <w:rPr>
                <w:rStyle w:val="Strong"/>
                <w:b w:val="0"/>
              </w:rPr>
              <w:t>techniques, tools, and systems</w:t>
            </w:r>
            <w:r w:rsidRPr="00D70F72">
              <w:t xml:space="preserve"> to uncover activities that are dishonest or illegal within an organization or system</w:t>
            </w:r>
          </w:p>
        </w:tc>
        <w:tc>
          <w:tcPr>
            <w:tcW w:w="2520" w:type="dxa"/>
          </w:tcPr>
          <w:p w14:paraId="6DD645FD" w14:textId="77777777" w:rsidR="00A471D7" w:rsidRPr="00D70F72" w:rsidRDefault="00A471D7" w:rsidP="00892753">
            <w:pPr>
              <w:pStyle w:val="NormalWeb"/>
              <w:spacing w:before="0" w:beforeAutospacing="0" w:after="0" w:afterAutospacing="0"/>
              <w:jc w:val="both"/>
            </w:pPr>
            <w:r w:rsidRPr="00D70F72">
              <w:t xml:space="preserve">Respondents' information </w:t>
            </w:r>
            <w:r w:rsidR="00B81749" w:rsidRPr="00D70F72">
              <w:t>was</w:t>
            </w:r>
            <w:r w:rsidRPr="00D70F72">
              <w:t xml:space="preserve"> graded on </w:t>
            </w:r>
            <w:r w:rsidR="00B81749" w:rsidRPr="00D70F72">
              <w:t xml:space="preserve">a </w:t>
            </w:r>
            <w:r w:rsidRPr="00D70F72">
              <w:t>scale 4-1 for Q11-15</w:t>
            </w:r>
          </w:p>
        </w:tc>
        <w:tc>
          <w:tcPr>
            <w:tcW w:w="1440" w:type="dxa"/>
          </w:tcPr>
          <w:p w14:paraId="5047F053" w14:textId="77777777" w:rsidR="00A471D7" w:rsidRPr="00D70F72" w:rsidRDefault="00A471D7" w:rsidP="00892753">
            <w:pPr>
              <w:pStyle w:val="NormalWeb"/>
              <w:spacing w:before="0" w:beforeAutospacing="0" w:after="0" w:afterAutospacing="0"/>
              <w:jc w:val="both"/>
            </w:pPr>
            <w:proofErr w:type="spellStart"/>
            <w:r w:rsidRPr="00D70F72">
              <w:t>Apalowowa</w:t>
            </w:r>
            <w:proofErr w:type="spellEnd"/>
            <w:r w:rsidRPr="00D70F72">
              <w:t xml:space="preserve"> et al. (2023).</w:t>
            </w:r>
          </w:p>
        </w:tc>
      </w:tr>
      <w:tr w:rsidR="00A471D7" w:rsidRPr="00D70F72" w14:paraId="46D0462B" w14:textId="77777777" w:rsidTr="00892753">
        <w:tc>
          <w:tcPr>
            <w:tcW w:w="720" w:type="dxa"/>
          </w:tcPr>
          <w:p w14:paraId="6A3707AF" w14:textId="77777777" w:rsidR="00A471D7" w:rsidRPr="00D70F72" w:rsidRDefault="00A471D7" w:rsidP="00892753">
            <w:pPr>
              <w:pStyle w:val="NormalWeb"/>
              <w:spacing w:before="0" w:beforeAutospacing="0" w:after="0" w:afterAutospacing="0"/>
              <w:jc w:val="both"/>
            </w:pPr>
            <w:r w:rsidRPr="00D70F72">
              <w:t>5</w:t>
            </w:r>
          </w:p>
        </w:tc>
        <w:tc>
          <w:tcPr>
            <w:tcW w:w="1530" w:type="dxa"/>
          </w:tcPr>
          <w:p w14:paraId="5C2EAA66" w14:textId="77777777" w:rsidR="00A471D7" w:rsidRPr="00D70F72" w:rsidRDefault="00A471D7" w:rsidP="00892753">
            <w:pPr>
              <w:pStyle w:val="NormalWeb"/>
              <w:spacing w:before="0" w:beforeAutospacing="0" w:after="0" w:afterAutospacing="0"/>
              <w:jc w:val="both"/>
            </w:pPr>
            <w:r w:rsidRPr="00D70F72">
              <w:t>Forensic Accounting Practices</w:t>
            </w:r>
          </w:p>
        </w:tc>
        <w:tc>
          <w:tcPr>
            <w:tcW w:w="900" w:type="dxa"/>
            <w:vMerge/>
          </w:tcPr>
          <w:p w14:paraId="054C057E" w14:textId="77777777" w:rsidR="00A471D7" w:rsidRPr="00D70F72" w:rsidRDefault="00A471D7" w:rsidP="00892753">
            <w:pPr>
              <w:pStyle w:val="NormalWeb"/>
              <w:spacing w:before="0" w:beforeAutospacing="0" w:after="0" w:afterAutospacing="0"/>
              <w:jc w:val="both"/>
            </w:pPr>
          </w:p>
        </w:tc>
        <w:tc>
          <w:tcPr>
            <w:tcW w:w="3060" w:type="dxa"/>
          </w:tcPr>
          <w:p w14:paraId="507B5E9B" w14:textId="77777777" w:rsidR="00A471D7" w:rsidRPr="00D70F72" w:rsidRDefault="00B81749" w:rsidP="00892753">
            <w:pPr>
              <w:pStyle w:val="NormalWeb"/>
              <w:spacing w:before="0" w:beforeAutospacing="0" w:after="0" w:afterAutospacing="0"/>
              <w:jc w:val="both"/>
            </w:pPr>
            <w:r w:rsidRPr="00D70F72">
              <w:t>Techniques</w:t>
            </w:r>
            <w:r w:rsidR="0010398A" w:rsidRPr="00D70F72">
              <w:t xml:space="preserve"> </w:t>
            </w:r>
            <w:r w:rsidR="00233D93" w:rsidRPr="00D70F72">
              <w:t xml:space="preserve">in </w:t>
            </w:r>
            <w:r w:rsidR="0010398A" w:rsidRPr="00D70F72">
              <w:t>uncovering hidden assets, fraudulent transactions, embezzlement, and other forms of financial misconduct</w:t>
            </w:r>
            <w:r w:rsidR="00233D93" w:rsidRPr="00D70F72">
              <w:t xml:space="preserve"> i</w:t>
            </w:r>
            <w:r w:rsidR="0010398A" w:rsidRPr="00D70F72">
              <w:t>n corporate, banking, and legal</w:t>
            </w:r>
            <w:r w:rsidR="00233D93" w:rsidRPr="00D70F72">
              <w:t xml:space="preserve"> </w:t>
            </w:r>
            <w:r w:rsidR="0010398A" w:rsidRPr="00D70F72">
              <w:t>environments</w:t>
            </w:r>
          </w:p>
        </w:tc>
        <w:tc>
          <w:tcPr>
            <w:tcW w:w="2520" w:type="dxa"/>
          </w:tcPr>
          <w:p w14:paraId="27E9441D" w14:textId="77777777" w:rsidR="00A471D7" w:rsidRPr="00D70F72" w:rsidRDefault="00A471D7" w:rsidP="00892753">
            <w:pPr>
              <w:pStyle w:val="NormalWeb"/>
              <w:spacing w:before="0" w:beforeAutospacing="0" w:after="0" w:afterAutospacing="0"/>
              <w:jc w:val="both"/>
            </w:pPr>
            <w:r w:rsidRPr="00D70F72">
              <w:t xml:space="preserve">Respondents' information </w:t>
            </w:r>
            <w:r w:rsidR="00B81749" w:rsidRPr="00D70F72">
              <w:t>was</w:t>
            </w:r>
            <w:r w:rsidRPr="00D70F72">
              <w:t xml:space="preserve"> graded on </w:t>
            </w:r>
            <w:r w:rsidR="00B81749" w:rsidRPr="00D70F72">
              <w:t xml:space="preserve">a </w:t>
            </w:r>
            <w:r w:rsidRPr="00D70F72">
              <w:t>scale 4-1 for Q16-20</w:t>
            </w:r>
          </w:p>
        </w:tc>
        <w:tc>
          <w:tcPr>
            <w:tcW w:w="1440" w:type="dxa"/>
          </w:tcPr>
          <w:p w14:paraId="3AE6E447" w14:textId="77777777" w:rsidR="00A471D7" w:rsidRPr="00D70F72" w:rsidRDefault="00143BF1" w:rsidP="00892753">
            <w:pPr>
              <w:pStyle w:val="NormalWeb"/>
              <w:spacing w:before="0" w:beforeAutospacing="0" w:after="0" w:afterAutospacing="0"/>
            </w:pPr>
            <w:r w:rsidRPr="00D70F72">
              <w:rPr>
                <w:color w:val="222222"/>
                <w:shd w:val="clear" w:color="auto" w:fill="FFFFFF"/>
              </w:rPr>
              <w:t>Ayeni-Agbaje and Abdulkadir (2025)</w:t>
            </w:r>
          </w:p>
        </w:tc>
      </w:tr>
    </w:tbl>
    <w:p w14:paraId="3F20B950" w14:textId="77777777" w:rsidR="00F7331D" w:rsidRPr="00D70F72" w:rsidRDefault="00F7331D" w:rsidP="00892753">
      <w:pPr>
        <w:pStyle w:val="Heading3"/>
        <w:spacing w:before="0" w:line="240" w:lineRule="auto"/>
        <w:jc w:val="both"/>
        <w:rPr>
          <w:rStyle w:val="Strong"/>
          <w:rFonts w:ascii="Times New Roman" w:hAnsi="Times New Roman" w:cs="Times New Roman"/>
          <w:bCs w:val="0"/>
          <w:color w:val="auto"/>
        </w:rPr>
      </w:pPr>
      <w:r w:rsidRPr="00D70F72">
        <w:rPr>
          <w:rStyle w:val="Strong"/>
          <w:rFonts w:ascii="Times New Roman" w:hAnsi="Times New Roman" w:cs="Times New Roman"/>
          <w:bCs w:val="0"/>
          <w:color w:val="auto"/>
        </w:rPr>
        <w:t>Source: Author Compilation (2025)</w:t>
      </w:r>
    </w:p>
    <w:p w14:paraId="6571F5CC" w14:textId="77777777" w:rsidR="00AC73BE" w:rsidRPr="00D70F72" w:rsidRDefault="00AC73BE" w:rsidP="00F7331D">
      <w:pPr>
        <w:rPr>
          <w:rFonts w:ascii="Times New Roman" w:hAnsi="Times New Roman" w:cs="Times New Roman"/>
          <w:sz w:val="24"/>
          <w:szCs w:val="24"/>
        </w:rPr>
      </w:pPr>
    </w:p>
    <w:p w14:paraId="5FEF74BD" w14:textId="77777777" w:rsidR="00AC73BE" w:rsidRPr="00D70F72" w:rsidRDefault="00AC73BE" w:rsidP="000C4B45">
      <w:pPr>
        <w:spacing w:after="0" w:line="276" w:lineRule="auto"/>
        <w:rPr>
          <w:rFonts w:ascii="Times New Roman" w:hAnsi="Times New Roman" w:cs="Times New Roman"/>
          <w:b/>
          <w:sz w:val="24"/>
          <w:szCs w:val="24"/>
        </w:rPr>
      </w:pPr>
      <w:r w:rsidRPr="00D70F72">
        <w:rPr>
          <w:rFonts w:ascii="Times New Roman" w:hAnsi="Times New Roman" w:cs="Times New Roman"/>
          <w:b/>
          <w:sz w:val="24"/>
          <w:szCs w:val="24"/>
        </w:rPr>
        <w:t>3.1 Model Specification</w:t>
      </w:r>
    </w:p>
    <w:p w14:paraId="005E6A81" w14:textId="77777777" w:rsidR="00F7331D" w:rsidRPr="00D70F72" w:rsidRDefault="009126E0"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 xml:space="preserve">The study adopted </w:t>
      </w:r>
      <w:proofErr w:type="spellStart"/>
      <w:r w:rsidRPr="00D70F72">
        <w:rPr>
          <w:rFonts w:ascii="Times New Roman" w:hAnsi="Times New Roman" w:cs="Times New Roman"/>
          <w:sz w:val="24"/>
          <w:szCs w:val="24"/>
        </w:rPr>
        <w:t>Apalowowa</w:t>
      </w:r>
      <w:proofErr w:type="spellEnd"/>
      <w:r w:rsidRPr="00D70F72">
        <w:rPr>
          <w:rFonts w:ascii="Times New Roman" w:hAnsi="Times New Roman" w:cs="Times New Roman"/>
          <w:sz w:val="24"/>
          <w:szCs w:val="24"/>
        </w:rPr>
        <w:t xml:space="preserve"> et al. (2023) model</w:t>
      </w:r>
      <w:r w:rsidR="00DA11A4" w:rsidRPr="00D70F72">
        <w:rPr>
          <w:rFonts w:ascii="Times New Roman" w:hAnsi="Times New Roman" w:cs="Times New Roman"/>
          <w:sz w:val="24"/>
          <w:szCs w:val="24"/>
        </w:rPr>
        <w:t>. The model stated thus:</w:t>
      </w:r>
    </w:p>
    <w:p w14:paraId="4128834C" w14:textId="77777777" w:rsidR="00DA11A4" w:rsidRPr="00D70F72" w:rsidRDefault="00DA11A4"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 xml:space="preserve">FRPD = </w:t>
      </w:r>
      <w:proofErr w:type="gramStart"/>
      <w:r w:rsidRPr="00D70F72">
        <w:rPr>
          <w:rFonts w:ascii="Times New Roman" w:hAnsi="Times New Roman" w:cs="Times New Roman"/>
          <w:i/>
          <w:sz w:val="24"/>
          <w:szCs w:val="24"/>
        </w:rPr>
        <w:t>ƒ(</w:t>
      </w:r>
      <w:proofErr w:type="gramEnd"/>
      <w:r w:rsidRPr="00D70F72">
        <w:rPr>
          <w:rFonts w:ascii="Times New Roman" w:hAnsi="Times New Roman" w:cs="Times New Roman"/>
          <w:i/>
          <w:sz w:val="24"/>
          <w:szCs w:val="24"/>
        </w:rPr>
        <w:t>INAUDITT, ACCTYT, TRPT)</w:t>
      </w:r>
      <w:r w:rsidR="00805B58" w:rsidRPr="00D70F72">
        <w:rPr>
          <w:rFonts w:ascii="Times New Roman" w:hAnsi="Times New Roman" w:cs="Times New Roman"/>
          <w:i/>
          <w:sz w:val="24"/>
          <w:szCs w:val="24"/>
        </w:rPr>
        <w:t xml:space="preserve"> ……………………………………………… (</w:t>
      </w:r>
      <w:proofErr w:type="spellStart"/>
      <w:r w:rsidR="00805B58" w:rsidRPr="00D70F72">
        <w:rPr>
          <w:rFonts w:ascii="Times New Roman" w:hAnsi="Times New Roman" w:cs="Times New Roman"/>
          <w:i/>
          <w:sz w:val="24"/>
          <w:szCs w:val="24"/>
        </w:rPr>
        <w:t>i</w:t>
      </w:r>
      <w:proofErr w:type="spellEnd"/>
      <w:r w:rsidR="00805B58" w:rsidRPr="00D70F72">
        <w:rPr>
          <w:rFonts w:ascii="Times New Roman" w:hAnsi="Times New Roman" w:cs="Times New Roman"/>
          <w:i/>
          <w:sz w:val="24"/>
          <w:szCs w:val="24"/>
        </w:rPr>
        <w:t>)</w:t>
      </w:r>
    </w:p>
    <w:p w14:paraId="4A41C96F" w14:textId="77777777" w:rsidR="004677D2" w:rsidRPr="00D70F72" w:rsidRDefault="00312AEC"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 xml:space="preserve">FRPD = </w:t>
      </w:r>
      <w:r w:rsidRPr="00D70F72">
        <w:rPr>
          <w:rFonts w:ascii="Times New Roman" w:hAnsi="Times New Roman" w:cs="Times New Roman"/>
          <w:sz w:val="24"/>
          <w:szCs w:val="24"/>
        </w:rPr>
        <w:t>β</w:t>
      </w:r>
      <w:r w:rsidR="004677D2" w:rsidRPr="00D70F72">
        <w:rPr>
          <w:rFonts w:ascii="Times New Roman" w:hAnsi="Times New Roman" w:cs="Times New Roman"/>
          <w:sz w:val="24"/>
          <w:szCs w:val="24"/>
        </w:rPr>
        <w:t>0+β1INAUDITT+β2ACCTYT+β3TRPT+</w:t>
      </w:r>
      <w:r w:rsidR="004677D2" w:rsidRPr="00D70F72">
        <w:rPr>
          <w:rFonts w:ascii="Times New Roman" w:hAnsi="Times New Roman" w:cs="Times New Roman"/>
          <w:i/>
          <w:sz w:val="24"/>
          <w:szCs w:val="24"/>
        </w:rPr>
        <w:t>μ1</w:t>
      </w:r>
      <w:r w:rsidR="000C4B45" w:rsidRPr="00D70F72">
        <w:rPr>
          <w:rFonts w:ascii="Times New Roman" w:hAnsi="Times New Roman" w:cs="Times New Roman"/>
          <w:i/>
          <w:sz w:val="24"/>
          <w:szCs w:val="24"/>
        </w:rPr>
        <w:t xml:space="preserve"> ………………….</w:t>
      </w:r>
      <w:r w:rsidR="00805B58" w:rsidRPr="00D70F72">
        <w:rPr>
          <w:rFonts w:ascii="Times New Roman" w:hAnsi="Times New Roman" w:cs="Times New Roman"/>
          <w:i/>
          <w:sz w:val="24"/>
          <w:szCs w:val="24"/>
        </w:rPr>
        <w:t>…………. (ii)</w:t>
      </w:r>
    </w:p>
    <w:p w14:paraId="58D992D8" w14:textId="77777777" w:rsidR="004677D2" w:rsidRPr="00D70F72" w:rsidRDefault="00312AEC"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Where:</w:t>
      </w:r>
    </w:p>
    <w:p w14:paraId="2DE35B69" w14:textId="77777777" w:rsidR="004677D2" w:rsidRPr="00D70F72" w:rsidRDefault="007B6992"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β</w:t>
      </w:r>
      <w:r w:rsidR="00312AEC" w:rsidRPr="00D70F72">
        <w:rPr>
          <w:rFonts w:ascii="Times New Roman" w:hAnsi="Times New Roman" w:cs="Times New Roman"/>
          <w:i/>
          <w:sz w:val="24"/>
          <w:szCs w:val="24"/>
        </w:rPr>
        <w:t>0 = Unknow</w:t>
      </w:r>
      <w:r w:rsidR="004677D2" w:rsidRPr="00D70F72">
        <w:rPr>
          <w:rFonts w:ascii="Times New Roman" w:hAnsi="Times New Roman" w:cs="Times New Roman"/>
          <w:i/>
          <w:sz w:val="24"/>
          <w:szCs w:val="24"/>
        </w:rPr>
        <w:t>n Constant term to be estimated</w:t>
      </w:r>
    </w:p>
    <w:p w14:paraId="0636970D" w14:textId="77777777" w:rsidR="004677D2" w:rsidRPr="00D70F72" w:rsidRDefault="00312AEC"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FR</w:t>
      </w:r>
      <w:r w:rsidR="004677D2" w:rsidRPr="00D70F72">
        <w:rPr>
          <w:rFonts w:ascii="Times New Roman" w:hAnsi="Times New Roman" w:cs="Times New Roman"/>
          <w:i/>
          <w:sz w:val="24"/>
          <w:szCs w:val="24"/>
        </w:rPr>
        <w:t>PD = Fraud Prevention/Detection</w:t>
      </w:r>
    </w:p>
    <w:p w14:paraId="774D8145" w14:textId="77777777" w:rsidR="004677D2" w:rsidRPr="00D70F72" w:rsidRDefault="00312AEC"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INAU</w:t>
      </w:r>
      <w:r w:rsidR="004677D2" w:rsidRPr="00D70F72">
        <w:rPr>
          <w:rFonts w:ascii="Times New Roman" w:hAnsi="Times New Roman" w:cs="Times New Roman"/>
          <w:i/>
          <w:sz w:val="24"/>
          <w:szCs w:val="24"/>
        </w:rPr>
        <w:t>DITT = Internal Audit Technique</w:t>
      </w:r>
    </w:p>
    <w:p w14:paraId="73653311" w14:textId="77777777" w:rsidR="004677D2" w:rsidRPr="00D70F72" w:rsidRDefault="00312AEC"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AC</w:t>
      </w:r>
      <w:r w:rsidR="004677D2" w:rsidRPr="00D70F72">
        <w:rPr>
          <w:rFonts w:ascii="Times New Roman" w:hAnsi="Times New Roman" w:cs="Times New Roman"/>
          <w:i/>
          <w:sz w:val="24"/>
          <w:szCs w:val="24"/>
        </w:rPr>
        <w:t>CTYT = Accountability Technique</w:t>
      </w:r>
    </w:p>
    <w:p w14:paraId="0C650EE3" w14:textId="77777777" w:rsidR="004677D2" w:rsidRPr="00D70F72" w:rsidRDefault="004677D2"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TRPT = Transparency Technique</w:t>
      </w:r>
    </w:p>
    <w:p w14:paraId="1BF8C9BF" w14:textId="77777777" w:rsidR="004677D2" w:rsidRPr="00D70F72" w:rsidRDefault="004677D2"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μ1 = Stochastic error term</w:t>
      </w:r>
    </w:p>
    <w:p w14:paraId="32606F77" w14:textId="77777777" w:rsidR="007E70DA" w:rsidRPr="00D70F72" w:rsidRDefault="007E70DA"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However, this study captures fraud detection and reporting reliability as an essential variable of forensic accounting techniques. The model re-modified as follows;</w:t>
      </w:r>
    </w:p>
    <w:p w14:paraId="38A10238" w14:textId="77777777" w:rsidR="007E70DA" w:rsidRPr="00D70F72" w:rsidRDefault="007E70DA"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 xml:space="preserve">FP = </w:t>
      </w:r>
      <w:proofErr w:type="gramStart"/>
      <w:r w:rsidR="003D6C5D" w:rsidRPr="00D70F72">
        <w:rPr>
          <w:rFonts w:ascii="Times New Roman" w:hAnsi="Times New Roman" w:cs="Times New Roman"/>
          <w:i/>
          <w:sz w:val="24"/>
          <w:szCs w:val="24"/>
        </w:rPr>
        <w:t>f</w:t>
      </w:r>
      <w:r w:rsidRPr="00D70F72">
        <w:rPr>
          <w:rFonts w:ascii="Times New Roman" w:hAnsi="Times New Roman" w:cs="Times New Roman"/>
          <w:sz w:val="24"/>
          <w:szCs w:val="24"/>
        </w:rPr>
        <w:t>(</w:t>
      </w:r>
      <w:proofErr w:type="gramEnd"/>
      <w:r w:rsidRPr="00D70F72">
        <w:rPr>
          <w:rFonts w:ascii="Times New Roman" w:hAnsi="Times New Roman" w:cs="Times New Roman"/>
          <w:sz w:val="24"/>
          <w:szCs w:val="24"/>
        </w:rPr>
        <w:t>β0+β1</w:t>
      </w:r>
      <w:r w:rsidR="00D21F9B" w:rsidRPr="00D70F72">
        <w:rPr>
          <w:rFonts w:ascii="Times New Roman" w:hAnsi="Times New Roman" w:cs="Times New Roman"/>
          <w:sz w:val="24"/>
          <w:szCs w:val="24"/>
        </w:rPr>
        <w:t>F</w:t>
      </w:r>
      <w:r w:rsidRPr="00D70F72">
        <w:rPr>
          <w:rFonts w:ascii="Times New Roman" w:hAnsi="Times New Roman" w:cs="Times New Roman"/>
          <w:sz w:val="24"/>
          <w:szCs w:val="24"/>
        </w:rPr>
        <w:t>AT+β2FRD</w:t>
      </w:r>
      <w:r w:rsidR="00147563" w:rsidRPr="00D70F72">
        <w:rPr>
          <w:rFonts w:ascii="Times New Roman" w:hAnsi="Times New Roman" w:cs="Times New Roman"/>
          <w:sz w:val="24"/>
          <w:szCs w:val="24"/>
        </w:rPr>
        <w:t>+β3FAP+β4</w:t>
      </w:r>
      <w:r w:rsidRPr="00D70F72">
        <w:rPr>
          <w:rFonts w:ascii="Times New Roman" w:hAnsi="Times New Roman" w:cs="Times New Roman"/>
          <w:sz w:val="24"/>
          <w:szCs w:val="24"/>
        </w:rPr>
        <w:t>RRT+</w:t>
      </w:r>
      <w:r w:rsidR="00CC4558" w:rsidRPr="00D70F72">
        <w:rPr>
          <w:rFonts w:ascii="Times New Roman" w:hAnsi="Times New Roman" w:cs="Times New Roman"/>
          <w:i/>
          <w:sz w:val="24"/>
          <w:szCs w:val="24"/>
        </w:rPr>
        <w:t>μ</w:t>
      </w:r>
      <w:proofErr w:type="gramStart"/>
      <w:r w:rsidR="00CC4558" w:rsidRPr="00D70F72">
        <w:rPr>
          <w:rFonts w:ascii="Times New Roman" w:hAnsi="Times New Roman" w:cs="Times New Roman"/>
          <w:i/>
          <w:sz w:val="24"/>
          <w:szCs w:val="24"/>
        </w:rPr>
        <w:t>1 )</w:t>
      </w:r>
      <w:proofErr w:type="gramEnd"/>
      <w:r w:rsidR="00CC4558" w:rsidRPr="00D70F72">
        <w:rPr>
          <w:rFonts w:ascii="Times New Roman" w:hAnsi="Times New Roman" w:cs="Times New Roman"/>
          <w:i/>
          <w:sz w:val="24"/>
          <w:szCs w:val="24"/>
        </w:rPr>
        <w:t xml:space="preserve"> ………………………………</w:t>
      </w:r>
      <w:r w:rsidRPr="00D70F72">
        <w:rPr>
          <w:rFonts w:ascii="Times New Roman" w:hAnsi="Times New Roman" w:cs="Times New Roman"/>
          <w:i/>
          <w:sz w:val="24"/>
          <w:szCs w:val="24"/>
        </w:rPr>
        <w:t>……</w:t>
      </w:r>
      <w:proofErr w:type="gramStart"/>
      <w:r w:rsidRPr="00D70F72">
        <w:rPr>
          <w:rFonts w:ascii="Times New Roman" w:hAnsi="Times New Roman" w:cs="Times New Roman"/>
          <w:i/>
          <w:sz w:val="24"/>
          <w:szCs w:val="24"/>
        </w:rPr>
        <w:t>….(</w:t>
      </w:r>
      <w:proofErr w:type="gramEnd"/>
      <w:r w:rsidRPr="00D70F72">
        <w:rPr>
          <w:rFonts w:ascii="Times New Roman" w:hAnsi="Times New Roman" w:cs="Times New Roman"/>
          <w:i/>
          <w:sz w:val="24"/>
          <w:szCs w:val="24"/>
        </w:rPr>
        <w:t>iii)</w:t>
      </w:r>
    </w:p>
    <w:p w14:paraId="13DEFDF5" w14:textId="77777777" w:rsidR="007E70DA" w:rsidRPr="00D70F72" w:rsidRDefault="003D6C5D"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lastRenderedPageBreak/>
        <w:t>Econometrically</w:t>
      </w:r>
      <w:r w:rsidR="00147563" w:rsidRPr="00D70F72">
        <w:rPr>
          <w:rFonts w:ascii="Times New Roman" w:hAnsi="Times New Roman" w:cs="Times New Roman"/>
          <w:sz w:val="24"/>
          <w:szCs w:val="24"/>
        </w:rPr>
        <w:t>,</w:t>
      </w:r>
      <w:r w:rsidRPr="00D70F72">
        <w:rPr>
          <w:rFonts w:ascii="Times New Roman" w:hAnsi="Times New Roman" w:cs="Times New Roman"/>
          <w:sz w:val="24"/>
          <w:szCs w:val="24"/>
        </w:rPr>
        <w:t xml:space="preserve"> the study model </w:t>
      </w:r>
      <w:r w:rsidR="00147563" w:rsidRPr="00D70F72">
        <w:rPr>
          <w:rFonts w:ascii="Times New Roman" w:hAnsi="Times New Roman" w:cs="Times New Roman"/>
          <w:sz w:val="24"/>
          <w:szCs w:val="24"/>
        </w:rPr>
        <w:t>is defined</w:t>
      </w:r>
      <w:r w:rsidRPr="00D70F72">
        <w:rPr>
          <w:rFonts w:ascii="Times New Roman" w:hAnsi="Times New Roman" w:cs="Times New Roman"/>
          <w:sz w:val="24"/>
          <w:szCs w:val="24"/>
        </w:rPr>
        <w:t xml:space="preserve"> thus:</w:t>
      </w:r>
    </w:p>
    <w:p w14:paraId="6CC14AC9" w14:textId="77777777" w:rsidR="003D6C5D" w:rsidRPr="00D70F72" w:rsidRDefault="00147563"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 xml:space="preserve">FP = </w:t>
      </w:r>
      <w:r w:rsidR="00804F93" w:rsidRPr="00D70F72">
        <w:rPr>
          <w:rFonts w:ascii="Times New Roman" w:hAnsi="Times New Roman" w:cs="Times New Roman"/>
          <w:sz w:val="24"/>
          <w:szCs w:val="24"/>
        </w:rPr>
        <w:t>Performance of DMBs</w:t>
      </w:r>
    </w:p>
    <w:p w14:paraId="4E5EF65B" w14:textId="77777777" w:rsidR="00147563" w:rsidRPr="00D70F72" w:rsidRDefault="00B26501"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F</w:t>
      </w:r>
      <w:r w:rsidR="00147563" w:rsidRPr="00D70F72">
        <w:rPr>
          <w:rFonts w:ascii="Times New Roman" w:hAnsi="Times New Roman" w:cs="Times New Roman"/>
          <w:sz w:val="24"/>
          <w:szCs w:val="24"/>
        </w:rPr>
        <w:t>AT =</w:t>
      </w:r>
      <w:r w:rsidRPr="00D70F72">
        <w:rPr>
          <w:rFonts w:ascii="Times New Roman" w:hAnsi="Times New Roman" w:cs="Times New Roman"/>
          <w:sz w:val="24"/>
          <w:szCs w:val="24"/>
        </w:rPr>
        <w:t xml:space="preserve"> Forensic Accounting Techniques</w:t>
      </w:r>
      <w:r w:rsidR="00147563" w:rsidRPr="00D70F72">
        <w:rPr>
          <w:rFonts w:ascii="Times New Roman" w:hAnsi="Times New Roman" w:cs="Times New Roman"/>
          <w:sz w:val="24"/>
          <w:szCs w:val="24"/>
        </w:rPr>
        <w:t xml:space="preserve"> </w:t>
      </w:r>
    </w:p>
    <w:p w14:paraId="2C1DEC48" w14:textId="77777777" w:rsidR="00147563" w:rsidRPr="00D70F72" w:rsidRDefault="00147563"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FRD = Fraud Detection</w:t>
      </w:r>
    </w:p>
    <w:p w14:paraId="12FE5D3A" w14:textId="77777777" w:rsidR="00147563" w:rsidRPr="00D70F72" w:rsidRDefault="00147563"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FAP = Forensic Accounting Practices</w:t>
      </w:r>
    </w:p>
    <w:p w14:paraId="434B3018" w14:textId="77777777" w:rsidR="00147563" w:rsidRPr="00D70F72" w:rsidRDefault="00147563"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RRT = Reporting Reliability</w:t>
      </w:r>
    </w:p>
    <w:p w14:paraId="3680E123" w14:textId="77777777" w:rsidR="007E70DA" w:rsidRPr="00D70F72" w:rsidRDefault="007E70DA" w:rsidP="000C4B45">
      <w:pPr>
        <w:spacing w:after="0" w:line="276" w:lineRule="auto"/>
        <w:rPr>
          <w:rFonts w:ascii="Times New Roman" w:hAnsi="Times New Roman" w:cs="Times New Roman"/>
          <w:i/>
          <w:sz w:val="24"/>
          <w:szCs w:val="24"/>
        </w:rPr>
      </w:pPr>
      <w:r w:rsidRPr="00D70F72">
        <w:rPr>
          <w:rFonts w:ascii="Times New Roman" w:hAnsi="Times New Roman" w:cs="Times New Roman"/>
          <w:i/>
          <w:sz w:val="24"/>
          <w:szCs w:val="24"/>
        </w:rPr>
        <w:t>μ1 = error term</w:t>
      </w:r>
    </w:p>
    <w:p w14:paraId="0949BC15" w14:textId="77777777" w:rsidR="007E70DA" w:rsidRPr="00D70F72" w:rsidRDefault="007E70DA" w:rsidP="000C4B45">
      <w:pPr>
        <w:spacing w:after="0" w:line="276" w:lineRule="auto"/>
        <w:rPr>
          <w:rFonts w:ascii="Times New Roman" w:hAnsi="Times New Roman" w:cs="Times New Roman"/>
          <w:sz w:val="24"/>
          <w:szCs w:val="24"/>
        </w:rPr>
      </w:pPr>
      <w:r w:rsidRPr="00D70F72">
        <w:rPr>
          <w:rFonts w:ascii="Times New Roman" w:hAnsi="Times New Roman" w:cs="Times New Roman"/>
          <w:sz w:val="24"/>
          <w:szCs w:val="24"/>
        </w:rPr>
        <w:t>β1 – β</w:t>
      </w:r>
      <w:r w:rsidR="00147563" w:rsidRPr="00D70F72">
        <w:rPr>
          <w:rFonts w:ascii="Times New Roman" w:hAnsi="Times New Roman" w:cs="Times New Roman"/>
          <w:sz w:val="24"/>
          <w:szCs w:val="24"/>
        </w:rPr>
        <w:t>4</w:t>
      </w:r>
      <w:r w:rsidRPr="00D70F72">
        <w:rPr>
          <w:rFonts w:ascii="Times New Roman" w:hAnsi="Times New Roman" w:cs="Times New Roman"/>
          <w:sz w:val="24"/>
          <w:szCs w:val="24"/>
        </w:rPr>
        <w:t xml:space="preserve"> = Unknown</w:t>
      </w:r>
    </w:p>
    <w:p w14:paraId="6CC1263A" w14:textId="77777777" w:rsidR="00B458A6" w:rsidRPr="000B739C" w:rsidRDefault="00103311" w:rsidP="00B458A6">
      <w:pPr>
        <w:jc w:val="both"/>
        <w:rPr>
          <w:rFonts w:ascii="Times New Roman" w:hAnsi="Times New Roman" w:cs="Times New Roman"/>
          <w:i/>
          <w:sz w:val="24"/>
          <w:szCs w:val="24"/>
        </w:rPr>
      </w:pPr>
      <w:r w:rsidRPr="00D70F72">
        <w:rPr>
          <w:rFonts w:ascii="Times New Roman" w:hAnsi="Times New Roman" w:cs="Times New Roman"/>
          <w:sz w:val="24"/>
          <w:szCs w:val="24"/>
        </w:rPr>
        <w:t xml:space="preserve">A Priori Expectation This is a theoretical statement </w:t>
      </w:r>
      <w:r w:rsidR="006C626D" w:rsidRPr="00D70F72">
        <w:rPr>
          <w:rFonts w:ascii="Times New Roman" w:hAnsi="Times New Roman" w:cs="Times New Roman"/>
          <w:sz w:val="24"/>
          <w:szCs w:val="24"/>
        </w:rPr>
        <w:t>that</w:t>
      </w:r>
      <w:r w:rsidRPr="00D70F72">
        <w:rPr>
          <w:rFonts w:ascii="Times New Roman" w:hAnsi="Times New Roman" w:cs="Times New Roman"/>
          <w:sz w:val="24"/>
          <w:szCs w:val="24"/>
        </w:rPr>
        <w:t xml:space="preserve"> expresses what a probable result analysis would be. In this study, it is assumed forensic accounting as a technique, fraud detection, forensic accounting practices and reporting reliability are positively related to fraud prevention and detection for bank performance. The coefficients of </w:t>
      </w:r>
      <w:r w:rsidR="00D14963" w:rsidRPr="00D70F72">
        <w:rPr>
          <w:rFonts w:ascii="Times New Roman" w:hAnsi="Times New Roman" w:cs="Times New Roman"/>
          <w:sz w:val="24"/>
          <w:szCs w:val="24"/>
        </w:rPr>
        <w:t xml:space="preserve">estimated β0, β1, β2, β3, β4 </w:t>
      </w:r>
      <w:r w:rsidR="00D14963" w:rsidRPr="00D70F72">
        <w:rPr>
          <w:rFonts w:ascii="Times New Roman" w:hAnsi="Times New Roman" w:cs="Times New Roman"/>
          <w:sz w:val="24"/>
          <w:szCs w:val="24"/>
        </w:rPr>
        <w:sym w:font="Symbol" w:char="F03E"/>
      </w:r>
      <w:r w:rsidR="00D14963" w:rsidRPr="00D70F72">
        <w:rPr>
          <w:rFonts w:ascii="Times New Roman" w:hAnsi="Times New Roman" w:cs="Times New Roman"/>
          <w:i/>
          <w:sz w:val="24"/>
          <w:szCs w:val="24"/>
        </w:rPr>
        <w:t xml:space="preserve"> 0</w:t>
      </w:r>
      <w:r w:rsidR="004069BF" w:rsidRPr="00D70F72">
        <w:rPr>
          <w:rFonts w:ascii="Times New Roman" w:hAnsi="Times New Roman" w:cs="Times New Roman"/>
          <w:i/>
          <w:sz w:val="24"/>
          <w:szCs w:val="24"/>
        </w:rPr>
        <w:t>.</w:t>
      </w:r>
      <w:r w:rsidR="000B739C">
        <w:rPr>
          <w:rFonts w:ascii="Times New Roman" w:hAnsi="Times New Roman" w:cs="Times New Roman"/>
          <w:i/>
          <w:sz w:val="24"/>
          <w:szCs w:val="24"/>
        </w:rPr>
        <w:t xml:space="preserve"> </w:t>
      </w:r>
      <w:r w:rsidR="00B458A6" w:rsidRPr="00B458A6">
        <w:rPr>
          <w:rFonts w:ascii="Times New Roman" w:hAnsi="Times New Roman" w:cs="Times New Roman"/>
          <w:sz w:val="24"/>
          <w:szCs w:val="24"/>
        </w:rPr>
        <w:t>The Cronbach’s Alpha test conducted ensures that all study variables obtain high levels of reliability and therefore high internal consistency with all measurement items for each construct measuring reliably. In particular, the Performance of Deposit Money Banks (DMBs) achieved the highest Cronbach’s Alpha with a value of 0.839</w:t>
      </w:r>
      <w:r w:rsidR="000B739C">
        <w:rPr>
          <w:rFonts w:ascii="Times New Roman" w:hAnsi="Times New Roman" w:cs="Times New Roman"/>
          <w:sz w:val="24"/>
          <w:szCs w:val="24"/>
        </w:rPr>
        <w:t>,</w:t>
      </w:r>
      <w:r w:rsidR="00B458A6" w:rsidRPr="00B458A6">
        <w:rPr>
          <w:rFonts w:ascii="Times New Roman" w:hAnsi="Times New Roman" w:cs="Times New Roman"/>
          <w:sz w:val="24"/>
          <w:szCs w:val="24"/>
        </w:rPr>
        <w:t xml:space="preserve"> which indicates a very high level of internal consistency among the items that make up the measure of bank performance. The scales measuring Forensic Accounting Techniques and Forensic Accounting Practices were also reliable with Cronbach’s alpha of 0.821 and 0.834 respectively, further indicating a strong scale. In the same line, Reporting Reliability and Fraud Detection had values of 0.818 and 0.814 which are above the acceptable range of .70. These results show that the data collection instrument is reliable and thus appropriate for further statistical analysis boosting the findings of forensic accounting and its influence on DMB performance as valid.</w:t>
      </w:r>
    </w:p>
    <w:p w14:paraId="48E46C8A" w14:textId="77777777" w:rsidR="004069BF" w:rsidRPr="00D70F72" w:rsidRDefault="004069BF" w:rsidP="000B739C">
      <w:pPr>
        <w:spacing w:after="0" w:line="240" w:lineRule="auto"/>
        <w:rPr>
          <w:rFonts w:ascii="Times New Roman" w:hAnsi="Times New Roman" w:cs="Times New Roman"/>
          <w:i/>
          <w:sz w:val="24"/>
          <w:szCs w:val="24"/>
        </w:rPr>
      </w:pPr>
      <w:r w:rsidRPr="00D70F72">
        <w:rPr>
          <w:rFonts w:ascii="Times New Roman" w:hAnsi="Times New Roman" w:cs="Times New Roman"/>
          <w:b/>
          <w:sz w:val="24"/>
          <w:szCs w:val="24"/>
        </w:rPr>
        <w:t>Table 2:</w:t>
      </w:r>
      <w:r w:rsidRPr="00D70F72">
        <w:rPr>
          <w:rFonts w:ascii="Times New Roman" w:hAnsi="Times New Roman" w:cs="Times New Roman"/>
          <w:sz w:val="24"/>
          <w:szCs w:val="24"/>
        </w:rPr>
        <w:t xml:space="preserve"> </w:t>
      </w:r>
      <w:r w:rsidRPr="00D70F72">
        <w:rPr>
          <w:rStyle w:val="Strong"/>
          <w:rFonts w:ascii="Times New Roman" w:hAnsi="Times New Roman" w:cs="Times New Roman"/>
          <w:bCs w:val="0"/>
          <w:sz w:val="24"/>
          <w:szCs w:val="24"/>
        </w:rPr>
        <w:t>Reliability and Validity Test</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4590"/>
        <w:gridCol w:w="1540"/>
        <w:gridCol w:w="2420"/>
      </w:tblGrid>
      <w:tr w:rsidR="002070B8" w:rsidRPr="00D70F72" w14:paraId="40B4B192" w14:textId="77777777" w:rsidTr="000B739C">
        <w:trPr>
          <w:trHeight w:val="233"/>
        </w:trPr>
        <w:tc>
          <w:tcPr>
            <w:tcW w:w="805" w:type="dxa"/>
            <w:tcBorders>
              <w:top w:val="single" w:sz="4" w:space="0" w:color="auto"/>
              <w:bottom w:val="single" w:sz="4" w:space="0" w:color="auto"/>
            </w:tcBorders>
          </w:tcPr>
          <w:p w14:paraId="7E24D281" w14:textId="77777777" w:rsidR="002070B8" w:rsidRPr="00D70F72" w:rsidRDefault="002070B8" w:rsidP="000B739C">
            <w:pPr>
              <w:pStyle w:val="NormalWeb"/>
              <w:spacing w:after="0" w:afterAutospacing="0"/>
              <w:jc w:val="both"/>
              <w:rPr>
                <w:b/>
              </w:rPr>
            </w:pPr>
            <w:r w:rsidRPr="00D70F72">
              <w:rPr>
                <w:b/>
              </w:rPr>
              <w:t>S/No.</w:t>
            </w:r>
          </w:p>
        </w:tc>
        <w:tc>
          <w:tcPr>
            <w:tcW w:w="4590" w:type="dxa"/>
            <w:tcBorders>
              <w:top w:val="single" w:sz="4" w:space="0" w:color="auto"/>
              <w:bottom w:val="single" w:sz="4" w:space="0" w:color="auto"/>
            </w:tcBorders>
          </w:tcPr>
          <w:p w14:paraId="65ACA00A" w14:textId="77777777" w:rsidR="002070B8" w:rsidRPr="00D70F72" w:rsidRDefault="002070B8" w:rsidP="000B739C">
            <w:pPr>
              <w:pStyle w:val="NormalWeb"/>
              <w:spacing w:after="0" w:afterAutospacing="0"/>
              <w:jc w:val="both"/>
              <w:rPr>
                <w:b/>
              </w:rPr>
            </w:pPr>
            <w:r w:rsidRPr="00D70F72">
              <w:rPr>
                <w:b/>
              </w:rPr>
              <w:t>Variable</w:t>
            </w:r>
          </w:p>
        </w:tc>
        <w:tc>
          <w:tcPr>
            <w:tcW w:w="1540" w:type="dxa"/>
            <w:tcBorders>
              <w:top w:val="single" w:sz="4" w:space="0" w:color="auto"/>
              <w:bottom w:val="single" w:sz="4" w:space="0" w:color="auto"/>
            </w:tcBorders>
          </w:tcPr>
          <w:p w14:paraId="2A847F2B" w14:textId="77777777" w:rsidR="002070B8" w:rsidRPr="00D70F72" w:rsidRDefault="00A471D7" w:rsidP="000B739C">
            <w:pPr>
              <w:pStyle w:val="NormalWeb"/>
              <w:spacing w:after="0" w:afterAutospacing="0"/>
              <w:jc w:val="center"/>
              <w:rPr>
                <w:b/>
              </w:rPr>
            </w:pPr>
            <w:r w:rsidRPr="00D70F72">
              <w:rPr>
                <w:b/>
              </w:rPr>
              <w:t>Items</w:t>
            </w:r>
          </w:p>
        </w:tc>
        <w:tc>
          <w:tcPr>
            <w:tcW w:w="2420" w:type="dxa"/>
            <w:tcBorders>
              <w:top w:val="single" w:sz="4" w:space="0" w:color="auto"/>
              <w:bottom w:val="single" w:sz="4" w:space="0" w:color="auto"/>
            </w:tcBorders>
          </w:tcPr>
          <w:p w14:paraId="380F5ECD" w14:textId="77777777" w:rsidR="002070B8" w:rsidRPr="00D70F72" w:rsidRDefault="00A471D7" w:rsidP="000B739C">
            <w:pPr>
              <w:pStyle w:val="NormalWeb"/>
              <w:spacing w:after="0" w:afterAutospacing="0"/>
              <w:jc w:val="both"/>
              <w:rPr>
                <w:b/>
              </w:rPr>
            </w:pPr>
            <w:r w:rsidRPr="00D70F72">
              <w:rPr>
                <w:b/>
              </w:rPr>
              <w:t>Cronbach</w:t>
            </w:r>
            <w:r w:rsidR="0006299F" w:rsidRPr="00D70F72">
              <w:rPr>
                <w:b/>
              </w:rPr>
              <w:t>’s</w:t>
            </w:r>
            <w:r w:rsidRPr="00D70F72">
              <w:rPr>
                <w:b/>
              </w:rPr>
              <w:t xml:space="preserve"> Alpha</w:t>
            </w:r>
          </w:p>
        </w:tc>
      </w:tr>
      <w:tr w:rsidR="002201FE" w:rsidRPr="00D70F72" w14:paraId="0CB83B62" w14:textId="77777777" w:rsidTr="000B739C">
        <w:trPr>
          <w:cantSplit/>
          <w:trHeight w:val="323"/>
        </w:trPr>
        <w:tc>
          <w:tcPr>
            <w:tcW w:w="805" w:type="dxa"/>
            <w:tcBorders>
              <w:top w:val="single" w:sz="4" w:space="0" w:color="auto"/>
            </w:tcBorders>
          </w:tcPr>
          <w:p w14:paraId="6F0CF25F" w14:textId="77777777" w:rsidR="002201FE" w:rsidRPr="00D70F72" w:rsidRDefault="002201FE" w:rsidP="000B739C">
            <w:pPr>
              <w:pStyle w:val="NormalWeb"/>
              <w:spacing w:after="0" w:afterAutospacing="0"/>
              <w:jc w:val="both"/>
            </w:pPr>
            <w:r w:rsidRPr="00D70F72">
              <w:t>1</w:t>
            </w:r>
          </w:p>
        </w:tc>
        <w:tc>
          <w:tcPr>
            <w:tcW w:w="4590" w:type="dxa"/>
            <w:tcBorders>
              <w:top w:val="single" w:sz="4" w:space="0" w:color="auto"/>
            </w:tcBorders>
          </w:tcPr>
          <w:p w14:paraId="5EBB1986" w14:textId="77777777" w:rsidR="002201FE" w:rsidRPr="00D70F72" w:rsidRDefault="002201FE" w:rsidP="000B739C">
            <w:pPr>
              <w:pStyle w:val="NormalWeb"/>
              <w:spacing w:after="0" w:afterAutospacing="0"/>
              <w:jc w:val="both"/>
            </w:pPr>
            <w:r w:rsidRPr="00D70F72">
              <w:t>Performance</w:t>
            </w:r>
            <w:r w:rsidR="00804F93" w:rsidRPr="00D70F72">
              <w:t xml:space="preserve"> of DMBs</w:t>
            </w:r>
          </w:p>
        </w:tc>
        <w:tc>
          <w:tcPr>
            <w:tcW w:w="1540" w:type="dxa"/>
            <w:tcBorders>
              <w:top w:val="single" w:sz="4" w:space="0" w:color="auto"/>
            </w:tcBorders>
          </w:tcPr>
          <w:p w14:paraId="4ACF22FD" w14:textId="77777777" w:rsidR="002201FE" w:rsidRPr="00D70F72" w:rsidRDefault="002201FE" w:rsidP="000B739C">
            <w:pPr>
              <w:pStyle w:val="NormalWeb"/>
              <w:spacing w:after="0" w:afterAutospacing="0"/>
              <w:jc w:val="center"/>
            </w:pPr>
            <w:r w:rsidRPr="00D70F72">
              <w:t>10</w:t>
            </w:r>
          </w:p>
        </w:tc>
        <w:tc>
          <w:tcPr>
            <w:tcW w:w="2420" w:type="dxa"/>
            <w:tcBorders>
              <w:top w:val="single" w:sz="4" w:space="0" w:color="auto"/>
            </w:tcBorders>
          </w:tcPr>
          <w:p w14:paraId="077E20AD" w14:textId="77777777" w:rsidR="002201FE" w:rsidRPr="00D70F72" w:rsidRDefault="002201FE" w:rsidP="000B739C">
            <w:pPr>
              <w:autoSpaceDE w:val="0"/>
              <w:autoSpaceDN w:val="0"/>
              <w:adjustRightInd w:val="0"/>
              <w:ind w:left="60" w:right="60"/>
              <w:jc w:val="center"/>
              <w:rPr>
                <w:rFonts w:ascii="Times New Roman" w:hAnsi="Times New Roman" w:cs="Times New Roman"/>
                <w:color w:val="010205"/>
                <w:sz w:val="24"/>
                <w:szCs w:val="24"/>
              </w:rPr>
            </w:pPr>
            <w:r w:rsidRPr="00D70F72">
              <w:rPr>
                <w:rFonts w:ascii="Times New Roman" w:hAnsi="Times New Roman" w:cs="Times New Roman"/>
                <w:color w:val="010205"/>
                <w:sz w:val="24"/>
                <w:szCs w:val="24"/>
              </w:rPr>
              <w:t>.839</w:t>
            </w:r>
          </w:p>
        </w:tc>
      </w:tr>
      <w:tr w:rsidR="002201FE" w:rsidRPr="00D70F72" w14:paraId="14393606" w14:textId="77777777" w:rsidTr="002733DE">
        <w:trPr>
          <w:trHeight w:val="180"/>
        </w:trPr>
        <w:tc>
          <w:tcPr>
            <w:tcW w:w="805" w:type="dxa"/>
          </w:tcPr>
          <w:p w14:paraId="12CACA5D" w14:textId="77777777" w:rsidR="002201FE" w:rsidRPr="00D70F72" w:rsidRDefault="002201FE" w:rsidP="000B739C">
            <w:pPr>
              <w:pStyle w:val="NormalWeb"/>
              <w:spacing w:after="0" w:afterAutospacing="0"/>
              <w:jc w:val="both"/>
            </w:pPr>
            <w:r w:rsidRPr="00D70F72">
              <w:t>2</w:t>
            </w:r>
          </w:p>
        </w:tc>
        <w:tc>
          <w:tcPr>
            <w:tcW w:w="4590" w:type="dxa"/>
          </w:tcPr>
          <w:p w14:paraId="08C20843" w14:textId="77777777" w:rsidR="002201FE" w:rsidRPr="00D70F72" w:rsidRDefault="002201FE" w:rsidP="000B739C">
            <w:pPr>
              <w:pStyle w:val="NormalWeb"/>
              <w:spacing w:after="0" w:afterAutospacing="0"/>
              <w:jc w:val="both"/>
            </w:pPr>
            <w:r w:rsidRPr="00D70F72">
              <w:t>Forensic Accounting Techniques</w:t>
            </w:r>
          </w:p>
        </w:tc>
        <w:tc>
          <w:tcPr>
            <w:tcW w:w="1540" w:type="dxa"/>
          </w:tcPr>
          <w:p w14:paraId="16C3A7D7" w14:textId="77777777" w:rsidR="002201FE" w:rsidRPr="00D70F72" w:rsidRDefault="002201FE" w:rsidP="000B739C">
            <w:pPr>
              <w:pStyle w:val="NormalWeb"/>
              <w:spacing w:after="0" w:afterAutospacing="0"/>
              <w:jc w:val="center"/>
            </w:pPr>
            <w:r w:rsidRPr="00D70F72">
              <w:t>8</w:t>
            </w:r>
          </w:p>
        </w:tc>
        <w:tc>
          <w:tcPr>
            <w:tcW w:w="2420" w:type="dxa"/>
          </w:tcPr>
          <w:p w14:paraId="6B0AB11B" w14:textId="77777777" w:rsidR="002201FE" w:rsidRPr="00D70F72" w:rsidRDefault="002201FE" w:rsidP="000B739C">
            <w:pPr>
              <w:autoSpaceDE w:val="0"/>
              <w:autoSpaceDN w:val="0"/>
              <w:adjustRightInd w:val="0"/>
              <w:ind w:left="60" w:right="60"/>
              <w:jc w:val="center"/>
              <w:rPr>
                <w:rFonts w:ascii="Times New Roman" w:hAnsi="Times New Roman" w:cs="Times New Roman"/>
                <w:color w:val="010205"/>
                <w:sz w:val="24"/>
                <w:szCs w:val="24"/>
              </w:rPr>
            </w:pPr>
            <w:r w:rsidRPr="00D70F72">
              <w:rPr>
                <w:rFonts w:ascii="Times New Roman" w:hAnsi="Times New Roman" w:cs="Times New Roman"/>
                <w:color w:val="010205"/>
                <w:sz w:val="24"/>
                <w:szCs w:val="24"/>
              </w:rPr>
              <w:t>.821</w:t>
            </w:r>
          </w:p>
        </w:tc>
      </w:tr>
      <w:tr w:rsidR="002201FE" w:rsidRPr="00D70F72" w14:paraId="40DC5741" w14:textId="77777777" w:rsidTr="000B739C">
        <w:trPr>
          <w:trHeight w:val="70"/>
        </w:trPr>
        <w:tc>
          <w:tcPr>
            <w:tcW w:w="805" w:type="dxa"/>
          </w:tcPr>
          <w:p w14:paraId="71DA3627" w14:textId="77777777" w:rsidR="002201FE" w:rsidRPr="00D70F72" w:rsidRDefault="002201FE" w:rsidP="000B739C">
            <w:pPr>
              <w:pStyle w:val="NormalWeb"/>
              <w:spacing w:after="0" w:afterAutospacing="0"/>
              <w:jc w:val="both"/>
            </w:pPr>
            <w:r w:rsidRPr="00D70F72">
              <w:t>3</w:t>
            </w:r>
          </w:p>
        </w:tc>
        <w:tc>
          <w:tcPr>
            <w:tcW w:w="4590" w:type="dxa"/>
          </w:tcPr>
          <w:p w14:paraId="5B5C7C4A" w14:textId="77777777" w:rsidR="002201FE" w:rsidRPr="00D70F72" w:rsidRDefault="002201FE" w:rsidP="000B739C">
            <w:pPr>
              <w:pStyle w:val="NormalWeb"/>
              <w:spacing w:after="0" w:afterAutospacing="0"/>
              <w:jc w:val="both"/>
            </w:pPr>
            <w:r w:rsidRPr="00D70F72">
              <w:t>Reporting Reliability</w:t>
            </w:r>
          </w:p>
        </w:tc>
        <w:tc>
          <w:tcPr>
            <w:tcW w:w="1540" w:type="dxa"/>
          </w:tcPr>
          <w:p w14:paraId="0619021F" w14:textId="77777777" w:rsidR="002201FE" w:rsidRPr="00D70F72" w:rsidRDefault="002201FE" w:rsidP="000B739C">
            <w:pPr>
              <w:pStyle w:val="NormalWeb"/>
              <w:spacing w:after="0" w:afterAutospacing="0"/>
              <w:jc w:val="center"/>
            </w:pPr>
            <w:r w:rsidRPr="00D70F72">
              <w:t>9</w:t>
            </w:r>
          </w:p>
        </w:tc>
        <w:tc>
          <w:tcPr>
            <w:tcW w:w="2420" w:type="dxa"/>
          </w:tcPr>
          <w:p w14:paraId="08730D92" w14:textId="77777777" w:rsidR="002201FE" w:rsidRPr="00D70F72" w:rsidRDefault="002201FE" w:rsidP="000B739C">
            <w:pPr>
              <w:autoSpaceDE w:val="0"/>
              <w:autoSpaceDN w:val="0"/>
              <w:adjustRightInd w:val="0"/>
              <w:ind w:left="60" w:right="60"/>
              <w:jc w:val="center"/>
              <w:rPr>
                <w:rFonts w:ascii="Times New Roman" w:hAnsi="Times New Roman" w:cs="Times New Roman"/>
                <w:color w:val="010205"/>
                <w:sz w:val="24"/>
                <w:szCs w:val="24"/>
              </w:rPr>
            </w:pPr>
            <w:r w:rsidRPr="00D70F72">
              <w:rPr>
                <w:rFonts w:ascii="Times New Roman" w:hAnsi="Times New Roman" w:cs="Times New Roman"/>
                <w:color w:val="010205"/>
                <w:sz w:val="24"/>
                <w:szCs w:val="24"/>
              </w:rPr>
              <w:t>.818</w:t>
            </w:r>
          </w:p>
        </w:tc>
      </w:tr>
      <w:tr w:rsidR="002201FE" w:rsidRPr="00D70F72" w14:paraId="29E2A21F" w14:textId="77777777" w:rsidTr="000B739C">
        <w:trPr>
          <w:trHeight w:val="233"/>
        </w:trPr>
        <w:tc>
          <w:tcPr>
            <w:tcW w:w="805" w:type="dxa"/>
          </w:tcPr>
          <w:p w14:paraId="600C41D0" w14:textId="77777777" w:rsidR="002201FE" w:rsidRPr="00D70F72" w:rsidRDefault="002201FE" w:rsidP="000B739C">
            <w:pPr>
              <w:pStyle w:val="NormalWeb"/>
              <w:spacing w:after="0" w:afterAutospacing="0"/>
              <w:jc w:val="both"/>
            </w:pPr>
            <w:r w:rsidRPr="00D70F72">
              <w:t>4</w:t>
            </w:r>
          </w:p>
        </w:tc>
        <w:tc>
          <w:tcPr>
            <w:tcW w:w="4590" w:type="dxa"/>
          </w:tcPr>
          <w:p w14:paraId="5145A34D" w14:textId="77777777" w:rsidR="002201FE" w:rsidRPr="00D70F72" w:rsidRDefault="002201FE" w:rsidP="000B739C">
            <w:pPr>
              <w:pStyle w:val="NormalWeb"/>
              <w:spacing w:after="0" w:afterAutospacing="0"/>
              <w:jc w:val="both"/>
            </w:pPr>
            <w:r w:rsidRPr="00D70F72">
              <w:t>Fraud Detection</w:t>
            </w:r>
          </w:p>
        </w:tc>
        <w:tc>
          <w:tcPr>
            <w:tcW w:w="1540" w:type="dxa"/>
          </w:tcPr>
          <w:p w14:paraId="77969989" w14:textId="77777777" w:rsidR="002201FE" w:rsidRPr="00D70F72" w:rsidRDefault="002201FE" w:rsidP="000B739C">
            <w:pPr>
              <w:pStyle w:val="NormalWeb"/>
              <w:spacing w:after="0" w:afterAutospacing="0"/>
              <w:jc w:val="center"/>
            </w:pPr>
            <w:r w:rsidRPr="00D70F72">
              <w:t>10</w:t>
            </w:r>
          </w:p>
        </w:tc>
        <w:tc>
          <w:tcPr>
            <w:tcW w:w="2420" w:type="dxa"/>
          </w:tcPr>
          <w:p w14:paraId="678D116E" w14:textId="77777777" w:rsidR="002201FE" w:rsidRPr="00D70F72" w:rsidRDefault="002201FE" w:rsidP="000B739C">
            <w:pPr>
              <w:autoSpaceDE w:val="0"/>
              <w:autoSpaceDN w:val="0"/>
              <w:adjustRightInd w:val="0"/>
              <w:ind w:left="60" w:right="60"/>
              <w:jc w:val="center"/>
              <w:rPr>
                <w:rFonts w:ascii="Times New Roman" w:hAnsi="Times New Roman" w:cs="Times New Roman"/>
                <w:color w:val="010205"/>
                <w:sz w:val="24"/>
                <w:szCs w:val="24"/>
              </w:rPr>
            </w:pPr>
            <w:r w:rsidRPr="00D70F72">
              <w:rPr>
                <w:rFonts w:ascii="Times New Roman" w:hAnsi="Times New Roman" w:cs="Times New Roman"/>
                <w:color w:val="010205"/>
                <w:sz w:val="24"/>
                <w:szCs w:val="24"/>
              </w:rPr>
              <w:t>.814</w:t>
            </w:r>
          </w:p>
        </w:tc>
      </w:tr>
      <w:tr w:rsidR="002201FE" w:rsidRPr="00D70F72" w14:paraId="15B341BA" w14:textId="77777777" w:rsidTr="000B739C">
        <w:trPr>
          <w:trHeight w:val="260"/>
        </w:trPr>
        <w:tc>
          <w:tcPr>
            <w:tcW w:w="805" w:type="dxa"/>
          </w:tcPr>
          <w:p w14:paraId="76724E15" w14:textId="77777777" w:rsidR="002201FE" w:rsidRPr="00D70F72" w:rsidRDefault="002201FE" w:rsidP="000B739C">
            <w:pPr>
              <w:pStyle w:val="NormalWeb"/>
              <w:spacing w:after="0" w:afterAutospacing="0"/>
              <w:jc w:val="both"/>
            </w:pPr>
            <w:r w:rsidRPr="00D70F72">
              <w:t>5</w:t>
            </w:r>
          </w:p>
        </w:tc>
        <w:tc>
          <w:tcPr>
            <w:tcW w:w="4590" w:type="dxa"/>
          </w:tcPr>
          <w:p w14:paraId="1A2A7F21" w14:textId="77777777" w:rsidR="002201FE" w:rsidRPr="00D70F72" w:rsidRDefault="002201FE" w:rsidP="000B739C">
            <w:pPr>
              <w:pStyle w:val="NormalWeb"/>
              <w:spacing w:after="0" w:afterAutospacing="0"/>
              <w:jc w:val="both"/>
            </w:pPr>
            <w:r w:rsidRPr="00D70F72">
              <w:t>Forensic Accounting Practices</w:t>
            </w:r>
          </w:p>
        </w:tc>
        <w:tc>
          <w:tcPr>
            <w:tcW w:w="1540" w:type="dxa"/>
          </w:tcPr>
          <w:p w14:paraId="6B5BE66F" w14:textId="77777777" w:rsidR="002201FE" w:rsidRPr="00D70F72" w:rsidRDefault="002201FE" w:rsidP="000B739C">
            <w:pPr>
              <w:pStyle w:val="NormalWeb"/>
              <w:spacing w:after="0" w:afterAutospacing="0"/>
              <w:jc w:val="center"/>
            </w:pPr>
            <w:r w:rsidRPr="00D70F72">
              <w:t>10</w:t>
            </w:r>
          </w:p>
        </w:tc>
        <w:tc>
          <w:tcPr>
            <w:tcW w:w="2420" w:type="dxa"/>
          </w:tcPr>
          <w:p w14:paraId="3FA41B2C" w14:textId="77777777" w:rsidR="002201FE" w:rsidRPr="00D70F72" w:rsidRDefault="002201FE" w:rsidP="000B739C">
            <w:pPr>
              <w:autoSpaceDE w:val="0"/>
              <w:autoSpaceDN w:val="0"/>
              <w:adjustRightInd w:val="0"/>
              <w:ind w:left="60" w:right="60"/>
              <w:jc w:val="center"/>
              <w:rPr>
                <w:rFonts w:ascii="Times New Roman" w:hAnsi="Times New Roman" w:cs="Times New Roman"/>
                <w:color w:val="010205"/>
                <w:sz w:val="24"/>
                <w:szCs w:val="24"/>
              </w:rPr>
            </w:pPr>
            <w:r w:rsidRPr="00D70F72">
              <w:rPr>
                <w:rFonts w:ascii="Times New Roman" w:hAnsi="Times New Roman" w:cs="Times New Roman"/>
                <w:color w:val="010205"/>
                <w:sz w:val="24"/>
                <w:szCs w:val="24"/>
              </w:rPr>
              <w:t>.834</w:t>
            </w:r>
          </w:p>
        </w:tc>
      </w:tr>
    </w:tbl>
    <w:p w14:paraId="18ED2EC6" w14:textId="77777777" w:rsidR="00557603" w:rsidRPr="00D70F72" w:rsidRDefault="00557603" w:rsidP="000B739C">
      <w:pPr>
        <w:pStyle w:val="Heading3"/>
        <w:spacing w:line="240" w:lineRule="auto"/>
        <w:jc w:val="both"/>
        <w:rPr>
          <w:rStyle w:val="Strong"/>
          <w:rFonts w:ascii="Times New Roman" w:hAnsi="Times New Roman" w:cs="Times New Roman"/>
          <w:bCs w:val="0"/>
          <w:color w:val="auto"/>
        </w:rPr>
      </w:pPr>
      <w:r w:rsidRPr="00D70F72">
        <w:rPr>
          <w:rStyle w:val="Strong"/>
          <w:rFonts w:ascii="Times New Roman" w:hAnsi="Times New Roman" w:cs="Times New Roman"/>
          <w:bCs w:val="0"/>
          <w:color w:val="auto"/>
        </w:rPr>
        <w:t>Source: Author Computation (2025)</w:t>
      </w:r>
    </w:p>
    <w:p w14:paraId="5E28303A" w14:textId="77777777" w:rsidR="00CC4558" w:rsidRPr="00D70F72" w:rsidRDefault="00CC4558" w:rsidP="00DE4582">
      <w:pPr>
        <w:spacing w:after="0" w:line="240" w:lineRule="auto"/>
        <w:rPr>
          <w:rFonts w:ascii="Times New Roman" w:hAnsi="Times New Roman" w:cs="Times New Roman"/>
          <w:b/>
          <w:sz w:val="24"/>
          <w:szCs w:val="24"/>
        </w:rPr>
      </w:pPr>
      <w:r w:rsidRPr="00D70F72">
        <w:rPr>
          <w:rFonts w:ascii="Times New Roman" w:hAnsi="Times New Roman" w:cs="Times New Roman"/>
          <w:b/>
          <w:sz w:val="24"/>
          <w:szCs w:val="24"/>
        </w:rPr>
        <w:t>Data Analysis</w:t>
      </w:r>
    </w:p>
    <w:p w14:paraId="46CF1A28" w14:textId="77777777" w:rsidR="00D14B4F" w:rsidRPr="00D70F72" w:rsidRDefault="00A471D7" w:rsidP="00DE4582">
      <w:pPr>
        <w:spacing w:after="0" w:line="240" w:lineRule="auto"/>
        <w:jc w:val="both"/>
        <w:rPr>
          <w:rFonts w:ascii="Times New Roman" w:hAnsi="Times New Roman" w:cs="Times New Roman"/>
          <w:sz w:val="24"/>
          <w:szCs w:val="24"/>
        </w:rPr>
      </w:pPr>
      <w:r w:rsidRPr="00D70F72">
        <w:rPr>
          <w:rFonts w:ascii="Times New Roman" w:hAnsi="Times New Roman" w:cs="Times New Roman"/>
          <w:sz w:val="24"/>
          <w:szCs w:val="24"/>
        </w:rPr>
        <w:t xml:space="preserve">Data collected from both sources were </w:t>
      </w:r>
      <w:r w:rsidR="00476B49" w:rsidRPr="00D70F72">
        <w:rPr>
          <w:rFonts w:ascii="Times New Roman" w:hAnsi="Times New Roman" w:cs="Times New Roman"/>
          <w:sz w:val="24"/>
          <w:szCs w:val="24"/>
        </w:rPr>
        <w:t>analyzed</w:t>
      </w:r>
      <w:r w:rsidRPr="00D70F72">
        <w:rPr>
          <w:rFonts w:ascii="Times New Roman" w:hAnsi="Times New Roman" w:cs="Times New Roman"/>
          <w:sz w:val="24"/>
          <w:szCs w:val="24"/>
        </w:rPr>
        <w:t xml:space="preserve"> using descriptive and inferential statistics</w:t>
      </w:r>
      <w:r w:rsidR="00350D84" w:rsidRPr="00D70F72">
        <w:rPr>
          <w:rFonts w:ascii="Times New Roman" w:hAnsi="Times New Roman" w:cs="Times New Roman"/>
          <w:sz w:val="24"/>
          <w:szCs w:val="24"/>
        </w:rPr>
        <w:t xml:space="preserve"> using </w:t>
      </w:r>
      <w:r w:rsidR="009072B8" w:rsidRPr="00D70F72">
        <w:rPr>
          <w:rFonts w:ascii="Times New Roman" w:hAnsi="Times New Roman" w:cs="Times New Roman"/>
          <w:sz w:val="24"/>
          <w:szCs w:val="24"/>
        </w:rPr>
        <w:t xml:space="preserve">Correlation analysis and multiple regression analysis were performed using </w:t>
      </w:r>
      <w:r w:rsidR="00CB3EE8" w:rsidRPr="00D70F72">
        <w:rPr>
          <w:rFonts w:ascii="Times New Roman" w:hAnsi="Times New Roman" w:cs="Times New Roman"/>
          <w:sz w:val="24"/>
          <w:szCs w:val="24"/>
        </w:rPr>
        <w:t>EViews</w:t>
      </w:r>
      <w:r w:rsidR="00B557E1" w:rsidRPr="00D70F72">
        <w:rPr>
          <w:rFonts w:ascii="Times New Roman" w:hAnsi="Times New Roman" w:cs="Times New Roman"/>
          <w:sz w:val="24"/>
          <w:szCs w:val="24"/>
        </w:rPr>
        <w:t xml:space="preserve"> Version 9</w:t>
      </w:r>
      <w:r w:rsidR="00D14B4F" w:rsidRPr="00D70F72">
        <w:rPr>
          <w:rFonts w:ascii="Times New Roman" w:hAnsi="Times New Roman" w:cs="Times New Roman"/>
          <w:sz w:val="24"/>
          <w:szCs w:val="24"/>
        </w:rPr>
        <w:t>.</w:t>
      </w:r>
    </w:p>
    <w:p w14:paraId="122B3864" w14:textId="77777777" w:rsidR="00D14B4F" w:rsidRPr="00D70F72" w:rsidRDefault="00D14B4F" w:rsidP="00DE4582">
      <w:pPr>
        <w:spacing w:after="0" w:line="240" w:lineRule="auto"/>
        <w:rPr>
          <w:rStyle w:val="Strong"/>
          <w:rFonts w:ascii="Times New Roman" w:hAnsi="Times New Roman" w:cs="Times New Roman"/>
          <w:sz w:val="24"/>
          <w:szCs w:val="24"/>
        </w:rPr>
      </w:pPr>
      <w:r w:rsidRPr="00D70F72">
        <w:rPr>
          <w:rStyle w:val="Strong"/>
          <w:rFonts w:ascii="Times New Roman" w:hAnsi="Times New Roman" w:cs="Times New Roman"/>
          <w:sz w:val="24"/>
          <w:szCs w:val="24"/>
        </w:rPr>
        <w:t xml:space="preserve">4.0 </w:t>
      </w:r>
      <w:r w:rsidR="00CB360E" w:rsidRPr="00D70F72">
        <w:rPr>
          <w:rStyle w:val="Strong"/>
          <w:rFonts w:ascii="Times New Roman" w:hAnsi="Times New Roman" w:cs="Times New Roman"/>
          <w:sz w:val="24"/>
          <w:szCs w:val="24"/>
        </w:rPr>
        <w:t>Data Analysis and Findings</w:t>
      </w:r>
    </w:p>
    <w:p w14:paraId="1F1F0F39" w14:textId="77777777" w:rsidR="00D70F72" w:rsidRPr="00D70F72" w:rsidRDefault="00CB360E" w:rsidP="00DE4582">
      <w:pPr>
        <w:pStyle w:val="ListParagraph"/>
        <w:numPr>
          <w:ilvl w:val="1"/>
          <w:numId w:val="27"/>
        </w:numPr>
        <w:spacing w:after="0" w:line="240" w:lineRule="auto"/>
        <w:rPr>
          <w:rStyle w:val="Strong"/>
          <w:rFonts w:ascii="Times New Roman" w:hAnsi="Times New Roman" w:cs="Times New Roman"/>
          <w:bCs w:val="0"/>
          <w:sz w:val="24"/>
          <w:szCs w:val="24"/>
        </w:rPr>
      </w:pPr>
      <w:r w:rsidRPr="00D70F72">
        <w:rPr>
          <w:rStyle w:val="Strong"/>
          <w:rFonts w:ascii="Times New Roman" w:hAnsi="Times New Roman" w:cs="Times New Roman"/>
          <w:bCs w:val="0"/>
          <w:sz w:val="24"/>
          <w:szCs w:val="24"/>
        </w:rPr>
        <w:t>Descriptive Statistics</w:t>
      </w:r>
    </w:p>
    <w:p w14:paraId="0597CEB5" w14:textId="77777777" w:rsidR="004A3C54" w:rsidRPr="00D70F72" w:rsidRDefault="004A3C54" w:rsidP="00DE4582">
      <w:pPr>
        <w:spacing w:after="0" w:line="240" w:lineRule="auto"/>
        <w:jc w:val="both"/>
        <w:rPr>
          <w:rFonts w:ascii="Times New Roman" w:hAnsi="Times New Roman" w:cs="Times New Roman"/>
          <w:b/>
          <w:sz w:val="24"/>
          <w:szCs w:val="24"/>
        </w:rPr>
      </w:pPr>
      <w:r w:rsidRPr="00D70F72">
        <w:rPr>
          <w:rFonts w:ascii="Times New Roman" w:eastAsia="Times New Roman" w:hAnsi="Times New Roman" w:cs="Times New Roman"/>
          <w:sz w:val="24"/>
          <w:szCs w:val="24"/>
        </w:rPr>
        <w:t xml:space="preserve">Descriptive statistical analysis indicates moderate to high variable perception levels where means start at 3. 19 to 3. 31, indicating a generally positive assessment among respondents. All variables show mean and median values that are closely aligned, with medians remaining consistently at 3.4, with the exception of DMB's performance metrics (FIN_PERF, 3.29). The distributions exhibit symmetry around their central values yet </w:t>
      </w:r>
      <w:proofErr w:type="gramStart"/>
      <w:r w:rsidRPr="00D70F72">
        <w:rPr>
          <w:rFonts w:ascii="Times New Roman" w:eastAsia="Times New Roman" w:hAnsi="Times New Roman" w:cs="Times New Roman"/>
          <w:sz w:val="24"/>
          <w:szCs w:val="24"/>
        </w:rPr>
        <w:t>retain</w:t>
      </w:r>
      <w:proofErr w:type="gramEnd"/>
      <w:r w:rsidRPr="00D70F72">
        <w:rPr>
          <w:rFonts w:ascii="Times New Roman" w:eastAsia="Times New Roman" w:hAnsi="Times New Roman" w:cs="Times New Roman"/>
          <w:sz w:val="24"/>
          <w:szCs w:val="24"/>
        </w:rPr>
        <w:t xml:space="preserve"> elements of skewness. The standard deviations range from 0. 37 to 0. The number 43 exhibits a moderate degree of response variability. The effectiveness assessments of fraud detection (FRA_DEC) and forensic accounting technique </w:t>
      </w:r>
      <w:r w:rsidRPr="00D70F72">
        <w:rPr>
          <w:rFonts w:ascii="Times New Roman" w:eastAsia="Times New Roman" w:hAnsi="Times New Roman" w:cs="Times New Roman"/>
          <w:sz w:val="24"/>
          <w:szCs w:val="24"/>
        </w:rPr>
        <w:lastRenderedPageBreak/>
        <w:t xml:space="preserve">(FOR_ACC_TECT) show greater variability, which indicates broader opinion ranges about these methods. All variables exhibit negative skewness and kurtosis which suggests that most responses cluster at the upper scale range. The kurtosis values for reporting reliability (REP_RELIAB) and fraud detection (FRA_DEC) exceed 3 which indicates distributions with pronounced peaks and </w:t>
      </w:r>
      <w:r w:rsidR="00D70F72" w:rsidRPr="00D70F72">
        <w:rPr>
          <w:rFonts w:ascii="Times New Roman" w:eastAsia="Times New Roman" w:hAnsi="Times New Roman" w:cs="Times New Roman"/>
          <w:sz w:val="24"/>
          <w:szCs w:val="24"/>
        </w:rPr>
        <w:t>response concentrations near</w:t>
      </w:r>
      <w:r w:rsidRPr="00D70F72">
        <w:rPr>
          <w:rFonts w:ascii="Times New Roman" w:eastAsia="Times New Roman" w:hAnsi="Times New Roman" w:cs="Times New Roman"/>
          <w:sz w:val="24"/>
          <w:szCs w:val="24"/>
        </w:rPr>
        <w:t xml:space="preserve"> mean. The Jarque-Bera statistics indicate REP_RELIAB and FRA_DEC exhibit greater deviations from normality due to their elevated values of 6.06 and 8.31 respectively. The data suggests potential outliers exist alongside more extreme divergent opinions regarding these constructs. Respondents indicate a perceived robust connection between forensic accounting methods and DMB performance while expressing particularly positive opinions on reporting reliability and fraud detection effectiveness. </w:t>
      </w:r>
    </w:p>
    <w:p w14:paraId="2BE1B6CB" w14:textId="77777777" w:rsidR="00CB3EE8" w:rsidRPr="00D70F72" w:rsidRDefault="00CB3EE8" w:rsidP="00804F93">
      <w:pPr>
        <w:spacing w:after="0"/>
        <w:rPr>
          <w:rFonts w:ascii="Times New Roman" w:hAnsi="Times New Roman" w:cs="Times New Roman"/>
          <w:sz w:val="24"/>
          <w:szCs w:val="24"/>
        </w:rPr>
      </w:pPr>
      <w:r w:rsidRPr="00D70F72">
        <w:rPr>
          <w:rFonts w:ascii="Times New Roman" w:hAnsi="Times New Roman" w:cs="Times New Roman"/>
          <w:b/>
          <w:sz w:val="24"/>
          <w:szCs w:val="24"/>
        </w:rPr>
        <w:t>Table 3</w:t>
      </w:r>
      <w:r w:rsidRPr="00D70F72">
        <w:rPr>
          <w:rFonts w:ascii="Times New Roman" w:hAnsi="Times New Roman" w:cs="Times New Roman"/>
          <w:sz w:val="24"/>
          <w:szCs w:val="24"/>
        </w:rPr>
        <w:t xml:space="preserve">: </w:t>
      </w:r>
      <w:r w:rsidRPr="00D70F72">
        <w:rPr>
          <w:rStyle w:val="Strong"/>
          <w:rFonts w:ascii="Times New Roman" w:hAnsi="Times New Roman" w:cs="Times New Roman"/>
          <w:bCs w:val="0"/>
          <w:sz w:val="24"/>
          <w:szCs w:val="24"/>
        </w:rPr>
        <w:t>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716"/>
        <w:gridCol w:w="1510"/>
        <w:gridCol w:w="1510"/>
        <w:gridCol w:w="1509"/>
        <w:gridCol w:w="1510"/>
        <w:gridCol w:w="1509"/>
      </w:tblGrid>
      <w:tr w:rsidR="007567D4" w:rsidRPr="00D70F72" w14:paraId="39418754" w14:textId="77777777" w:rsidTr="00D70F72">
        <w:trPr>
          <w:trHeight w:val="232"/>
        </w:trPr>
        <w:tc>
          <w:tcPr>
            <w:tcW w:w="1716" w:type="dxa"/>
            <w:tcBorders>
              <w:top w:val="single" w:sz="4" w:space="0" w:color="auto"/>
              <w:left w:val="nil"/>
              <w:bottom w:val="single" w:sz="4" w:space="0" w:color="auto"/>
              <w:right w:val="nil"/>
            </w:tcBorders>
            <w:vAlign w:val="bottom"/>
          </w:tcPr>
          <w:p w14:paraId="0D2E56B3"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p>
        </w:tc>
        <w:tc>
          <w:tcPr>
            <w:tcW w:w="1510" w:type="dxa"/>
            <w:tcBorders>
              <w:top w:val="single" w:sz="4" w:space="0" w:color="auto"/>
              <w:left w:val="nil"/>
              <w:bottom w:val="single" w:sz="4" w:space="0" w:color="auto"/>
              <w:right w:val="nil"/>
            </w:tcBorders>
            <w:vAlign w:val="bottom"/>
          </w:tcPr>
          <w:p w14:paraId="45C0D96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FIN_PERF</w:t>
            </w:r>
          </w:p>
        </w:tc>
        <w:tc>
          <w:tcPr>
            <w:tcW w:w="1510" w:type="dxa"/>
            <w:tcBorders>
              <w:top w:val="single" w:sz="4" w:space="0" w:color="auto"/>
              <w:left w:val="nil"/>
              <w:bottom w:val="single" w:sz="4" w:space="0" w:color="auto"/>
              <w:right w:val="nil"/>
            </w:tcBorders>
            <w:vAlign w:val="bottom"/>
          </w:tcPr>
          <w:p w14:paraId="1261567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FOR_ACC_PRAC</w:t>
            </w:r>
          </w:p>
        </w:tc>
        <w:tc>
          <w:tcPr>
            <w:tcW w:w="1509" w:type="dxa"/>
            <w:tcBorders>
              <w:top w:val="single" w:sz="4" w:space="0" w:color="auto"/>
              <w:left w:val="nil"/>
              <w:bottom w:val="single" w:sz="4" w:space="0" w:color="auto"/>
              <w:right w:val="nil"/>
            </w:tcBorders>
            <w:vAlign w:val="bottom"/>
          </w:tcPr>
          <w:p w14:paraId="3B3E7AA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REP_RELIAB</w:t>
            </w:r>
          </w:p>
        </w:tc>
        <w:tc>
          <w:tcPr>
            <w:tcW w:w="1510" w:type="dxa"/>
            <w:tcBorders>
              <w:top w:val="single" w:sz="4" w:space="0" w:color="auto"/>
              <w:left w:val="nil"/>
              <w:bottom w:val="single" w:sz="4" w:space="0" w:color="auto"/>
              <w:right w:val="nil"/>
            </w:tcBorders>
            <w:vAlign w:val="bottom"/>
          </w:tcPr>
          <w:p w14:paraId="66F442B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FRA_DEC</w:t>
            </w:r>
          </w:p>
        </w:tc>
        <w:tc>
          <w:tcPr>
            <w:tcW w:w="1509" w:type="dxa"/>
            <w:tcBorders>
              <w:top w:val="single" w:sz="4" w:space="0" w:color="auto"/>
              <w:left w:val="nil"/>
              <w:bottom w:val="single" w:sz="4" w:space="0" w:color="auto"/>
              <w:right w:val="nil"/>
            </w:tcBorders>
            <w:vAlign w:val="bottom"/>
          </w:tcPr>
          <w:p w14:paraId="43AF5AF7"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FOR_ACC_TECT</w:t>
            </w:r>
          </w:p>
        </w:tc>
      </w:tr>
      <w:tr w:rsidR="007567D4" w:rsidRPr="00D70F72" w14:paraId="20291EBC" w14:textId="77777777" w:rsidTr="00D70F72">
        <w:trPr>
          <w:trHeight w:val="232"/>
        </w:trPr>
        <w:tc>
          <w:tcPr>
            <w:tcW w:w="1716" w:type="dxa"/>
            <w:tcBorders>
              <w:top w:val="single" w:sz="4" w:space="0" w:color="auto"/>
              <w:left w:val="nil"/>
              <w:bottom w:val="nil"/>
              <w:right w:val="nil"/>
            </w:tcBorders>
            <w:vAlign w:val="bottom"/>
          </w:tcPr>
          <w:p w14:paraId="21F173F0"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Mean</w:t>
            </w:r>
          </w:p>
        </w:tc>
        <w:tc>
          <w:tcPr>
            <w:tcW w:w="1510" w:type="dxa"/>
            <w:tcBorders>
              <w:top w:val="single" w:sz="4" w:space="0" w:color="auto"/>
              <w:left w:val="nil"/>
              <w:bottom w:val="nil"/>
              <w:right w:val="nil"/>
            </w:tcBorders>
            <w:vAlign w:val="bottom"/>
          </w:tcPr>
          <w:p w14:paraId="46F99089"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3.189369</w:t>
            </w:r>
          </w:p>
        </w:tc>
        <w:tc>
          <w:tcPr>
            <w:tcW w:w="1510" w:type="dxa"/>
            <w:tcBorders>
              <w:top w:val="single" w:sz="4" w:space="0" w:color="auto"/>
              <w:left w:val="nil"/>
              <w:bottom w:val="nil"/>
              <w:right w:val="nil"/>
            </w:tcBorders>
            <w:vAlign w:val="bottom"/>
          </w:tcPr>
          <w:p w14:paraId="6F2AA32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3.293023</w:t>
            </w:r>
          </w:p>
        </w:tc>
        <w:tc>
          <w:tcPr>
            <w:tcW w:w="1509" w:type="dxa"/>
            <w:tcBorders>
              <w:top w:val="single" w:sz="4" w:space="0" w:color="auto"/>
              <w:left w:val="nil"/>
              <w:bottom w:val="nil"/>
              <w:right w:val="nil"/>
            </w:tcBorders>
            <w:vAlign w:val="bottom"/>
          </w:tcPr>
          <w:p w14:paraId="51C1B84E"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3.255814</w:t>
            </w:r>
          </w:p>
        </w:tc>
        <w:tc>
          <w:tcPr>
            <w:tcW w:w="1510" w:type="dxa"/>
            <w:tcBorders>
              <w:top w:val="single" w:sz="4" w:space="0" w:color="auto"/>
              <w:left w:val="nil"/>
              <w:bottom w:val="nil"/>
              <w:right w:val="nil"/>
            </w:tcBorders>
            <w:vAlign w:val="bottom"/>
          </w:tcPr>
          <w:p w14:paraId="0FC8578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3.306977</w:t>
            </w:r>
          </w:p>
        </w:tc>
        <w:tc>
          <w:tcPr>
            <w:tcW w:w="1509" w:type="dxa"/>
            <w:tcBorders>
              <w:top w:val="single" w:sz="4" w:space="0" w:color="auto"/>
              <w:left w:val="nil"/>
              <w:bottom w:val="nil"/>
              <w:right w:val="nil"/>
            </w:tcBorders>
            <w:vAlign w:val="bottom"/>
          </w:tcPr>
          <w:p w14:paraId="13D2FC63"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3.279070</w:t>
            </w:r>
          </w:p>
        </w:tc>
      </w:tr>
      <w:tr w:rsidR="007567D4" w:rsidRPr="00D70F72" w14:paraId="58049124" w14:textId="77777777" w:rsidTr="00D70F72">
        <w:trPr>
          <w:trHeight w:val="232"/>
        </w:trPr>
        <w:tc>
          <w:tcPr>
            <w:tcW w:w="1716" w:type="dxa"/>
            <w:tcBorders>
              <w:top w:val="nil"/>
              <w:left w:val="nil"/>
              <w:bottom w:val="nil"/>
              <w:right w:val="nil"/>
            </w:tcBorders>
            <w:vAlign w:val="bottom"/>
          </w:tcPr>
          <w:p w14:paraId="648CD1AF"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Median</w:t>
            </w:r>
          </w:p>
        </w:tc>
        <w:tc>
          <w:tcPr>
            <w:tcW w:w="1510" w:type="dxa"/>
            <w:tcBorders>
              <w:top w:val="nil"/>
              <w:left w:val="nil"/>
              <w:bottom w:val="nil"/>
              <w:right w:val="nil"/>
            </w:tcBorders>
            <w:vAlign w:val="bottom"/>
          </w:tcPr>
          <w:p w14:paraId="09551A0B"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3.285714</w:t>
            </w:r>
          </w:p>
        </w:tc>
        <w:tc>
          <w:tcPr>
            <w:tcW w:w="1510" w:type="dxa"/>
            <w:tcBorders>
              <w:top w:val="nil"/>
              <w:left w:val="nil"/>
              <w:bottom w:val="nil"/>
              <w:right w:val="nil"/>
            </w:tcBorders>
            <w:vAlign w:val="bottom"/>
          </w:tcPr>
          <w:p w14:paraId="20D4C7F4"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3.400000</w:t>
            </w:r>
          </w:p>
        </w:tc>
        <w:tc>
          <w:tcPr>
            <w:tcW w:w="1509" w:type="dxa"/>
            <w:tcBorders>
              <w:top w:val="nil"/>
              <w:left w:val="nil"/>
              <w:bottom w:val="nil"/>
              <w:right w:val="nil"/>
            </w:tcBorders>
            <w:vAlign w:val="bottom"/>
          </w:tcPr>
          <w:p w14:paraId="1E0798B6"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3.400000</w:t>
            </w:r>
          </w:p>
        </w:tc>
        <w:tc>
          <w:tcPr>
            <w:tcW w:w="1510" w:type="dxa"/>
            <w:tcBorders>
              <w:top w:val="nil"/>
              <w:left w:val="nil"/>
              <w:bottom w:val="nil"/>
              <w:right w:val="nil"/>
            </w:tcBorders>
            <w:vAlign w:val="bottom"/>
          </w:tcPr>
          <w:p w14:paraId="247A330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3.400000</w:t>
            </w:r>
          </w:p>
        </w:tc>
        <w:tc>
          <w:tcPr>
            <w:tcW w:w="1509" w:type="dxa"/>
            <w:tcBorders>
              <w:top w:val="nil"/>
              <w:left w:val="nil"/>
              <w:bottom w:val="nil"/>
              <w:right w:val="nil"/>
            </w:tcBorders>
            <w:vAlign w:val="bottom"/>
          </w:tcPr>
          <w:p w14:paraId="7F04036E"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3.400000</w:t>
            </w:r>
          </w:p>
        </w:tc>
      </w:tr>
      <w:tr w:rsidR="007567D4" w:rsidRPr="00D70F72" w14:paraId="6012F8ED" w14:textId="77777777" w:rsidTr="00D70F72">
        <w:trPr>
          <w:trHeight w:val="232"/>
        </w:trPr>
        <w:tc>
          <w:tcPr>
            <w:tcW w:w="1716" w:type="dxa"/>
            <w:tcBorders>
              <w:top w:val="nil"/>
              <w:left w:val="nil"/>
              <w:bottom w:val="nil"/>
              <w:right w:val="nil"/>
            </w:tcBorders>
            <w:vAlign w:val="bottom"/>
          </w:tcPr>
          <w:p w14:paraId="4240E76C"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Maximum</w:t>
            </w:r>
          </w:p>
        </w:tc>
        <w:tc>
          <w:tcPr>
            <w:tcW w:w="1510" w:type="dxa"/>
            <w:tcBorders>
              <w:top w:val="nil"/>
              <w:left w:val="nil"/>
              <w:bottom w:val="nil"/>
              <w:right w:val="nil"/>
            </w:tcBorders>
            <w:vAlign w:val="bottom"/>
          </w:tcPr>
          <w:p w14:paraId="4EFAEFCD"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3.714286</w:t>
            </w:r>
          </w:p>
        </w:tc>
        <w:tc>
          <w:tcPr>
            <w:tcW w:w="1510" w:type="dxa"/>
            <w:tcBorders>
              <w:top w:val="nil"/>
              <w:left w:val="nil"/>
              <w:bottom w:val="nil"/>
              <w:right w:val="nil"/>
            </w:tcBorders>
            <w:vAlign w:val="bottom"/>
          </w:tcPr>
          <w:p w14:paraId="0BCE75F3"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4.000000</w:t>
            </w:r>
          </w:p>
        </w:tc>
        <w:tc>
          <w:tcPr>
            <w:tcW w:w="1509" w:type="dxa"/>
            <w:tcBorders>
              <w:top w:val="nil"/>
              <w:left w:val="nil"/>
              <w:bottom w:val="nil"/>
              <w:right w:val="nil"/>
            </w:tcBorders>
            <w:vAlign w:val="bottom"/>
          </w:tcPr>
          <w:p w14:paraId="0A8FA307"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4.000000</w:t>
            </w:r>
          </w:p>
        </w:tc>
        <w:tc>
          <w:tcPr>
            <w:tcW w:w="1510" w:type="dxa"/>
            <w:tcBorders>
              <w:top w:val="nil"/>
              <w:left w:val="nil"/>
              <w:bottom w:val="nil"/>
              <w:right w:val="nil"/>
            </w:tcBorders>
            <w:vAlign w:val="bottom"/>
          </w:tcPr>
          <w:p w14:paraId="436DFC6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4.000000</w:t>
            </w:r>
          </w:p>
        </w:tc>
        <w:tc>
          <w:tcPr>
            <w:tcW w:w="1509" w:type="dxa"/>
            <w:tcBorders>
              <w:top w:val="nil"/>
              <w:left w:val="nil"/>
              <w:bottom w:val="nil"/>
              <w:right w:val="nil"/>
            </w:tcBorders>
            <w:vAlign w:val="bottom"/>
          </w:tcPr>
          <w:p w14:paraId="6D79432D"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4.000000</w:t>
            </w:r>
          </w:p>
        </w:tc>
      </w:tr>
      <w:tr w:rsidR="007567D4" w:rsidRPr="00D70F72" w14:paraId="7611689C" w14:textId="77777777" w:rsidTr="00D70F72">
        <w:trPr>
          <w:trHeight w:val="232"/>
        </w:trPr>
        <w:tc>
          <w:tcPr>
            <w:tcW w:w="1716" w:type="dxa"/>
            <w:tcBorders>
              <w:top w:val="nil"/>
              <w:left w:val="nil"/>
              <w:bottom w:val="nil"/>
              <w:right w:val="nil"/>
            </w:tcBorders>
            <w:vAlign w:val="bottom"/>
          </w:tcPr>
          <w:p w14:paraId="52E4855F"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Minimum</w:t>
            </w:r>
          </w:p>
        </w:tc>
        <w:tc>
          <w:tcPr>
            <w:tcW w:w="1510" w:type="dxa"/>
            <w:tcBorders>
              <w:top w:val="nil"/>
              <w:left w:val="nil"/>
              <w:bottom w:val="nil"/>
              <w:right w:val="nil"/>
            </w:tcBorders>
            <w:vAlign w:val="bottom"/>
          </w:tcPr>
          <w:p w14:paraId="23DD6F3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2.285714</w:t>
            </w:r>
          </w:p>
        </w:tc>
        <w:tc>
          <w:tcPr>
            <w:tcW w:w="1510" w:type="dxa"/>
            <w:tcBorders>
              <w:top w:val="nil"/>
              <w:left w:val="nil"/>
              <w:bottom w:val="nil"/>
              <w:right w:val="nil"/>
            </w:tcBorders>
            <w:vAlign w:val="bottom"/>
          </w:tcPr>
          <w:p w14:paraId="01008BCB"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2.400000</w:t>
            </w:r>
          </w:p>
        </w:tc>
        <w:tc>
          <w:tcPr>
            <w:tcW w:w="1509" w:type="dxa"/>
            <w:tcBorders>
              <w:top w:val="nil"/>
              <w:left w:val="nil"/>
              <w:bottom w:val="nil"/>
              <w:right w:val="nil"/>
            </w:tcBorders>
            <w:vAlign w:val="bottom"/>
          </w:tcPr>
          <w:p w14:paraId="0CFF931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2.200000</w:t>
            </w:r>
          </w:p>
        </w:tc>
        <w:tc>
          <w:tcPr>
            <w:tcW w:w="1510" w:type="dxa"/>
            <w:tcBorders>
              <w:top w:val="nil"/>
              <w:left w:val="nil"/>
              <w:bottom w:val="nil"/>
              <w:right w:val="nil"/>
            </w:tcBorders>
            <w:vAlign w:val="bottom"/>
          </w:tcPr>
          <w:p w14:paraId="43B975A6"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2.000000</w:t>
            </w:r>
          </w:p>
        </w:tc>
        <w:tc>
          <w:tcPr>
            <w:tcW w:w="1509" w:type="dxa"/>
            <w:tcBorders>
              <w:top w:val="nil"/>
              <w:left w:val="nil"/>
              <w:bottom w:val="nil"/>
              <w:right w:val="nil"/>
            </w:tcBorders>
            <w:vAlign w:val="bottom"/>
          </w:tcPr>
          <w:p w14:paraId="3CE3466C"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2.200000</w:t>
            </w:r>
          </w:p>
        </w:tc>
      </w:tr>
      <w:tr w:rsidR="007567D4" w:rsidRPr="00D70F72" w14:paraId="1B47FCFC" w14:textId="77777777" w:rsidTr="00D70F72">
        <w:trPr>
          <w:trHeight w:val="232"/>
        </w:trPr>
        <w:tc>
          <w:tcPr>
            <w:tcW w:w="1716" w:type="dxa"/>
            <w:tcBorders>
              <w:top w:val="nil"/>
              <w:left w:val="nil"/>
              <w:bottom w:val="nil"/>
              <w:right w:val="nil"/>
            </w:tcBorders>
            <w:vAlign w:val="bottom"/>
          </w:tcPr>
          <w:p w14:paraId="14E71E89"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Std. Dev.</w:t>
            </w:r>
          </w:p>
        </w:tc>
        <w:tc>
          <w:tcPr>
            <w:tcW w:w="1510" w:type="dxa"/>
            <w:tcBorders>
              <w:top w:val="nil"/>
              <w:left w:val="nil"/>
              <w:bottom w:val="nil"/>
              <w:right w:val="nil"/>
            </w:tcBorders>
            <w:vAlign w:val="bottom"/>
          </w:tcPr>
          <w:p w14:paraId="018B3CF9"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0.380170</w:t>
            </w:r>
          </w:p>
        </w:tc>
        <w:tc>
          <w:tcPr>
            <w:tcW w:w="1510" w:type="dxa"/>
            <w:tcBorders>
              <w:top w:val="nil"/>
              <w:left w:val="nil"/>
              <w:bottom w:val="nil"/>
              <w:right w:val="nil"/>
            </w:tcBorders>
            <w:vAlign w:val="bottom"/>
          </w:tcPr>
          <w:p w14:paraId="55AECFB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0.368650</w:t>
            </w:r>
          </w:p>
        </w:tc>
        <w:tc>
          <w:tcPr>
            <w:tcW w:w="1509" w:type="dxa"/>
            <w:tcBorders>
              <w:top w:val="nil"/>
              <w:left w:val="nil"/>
              <w:bottom w:val="nil"/>
              <w:right w:val="nil"/>
            </w:tcBorders>
            <w:vAlign w:val="bottom"/>
          </w:tcPr>
          <w:p w14:paraId="2E6335E3"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0.365997</w:t>
            </w:r>
          </w:p>
        </w:tc>
        <w:tc>
          <w:tcPr>
            <w:tcW w:w="1510" w:type="dxa"/>
            <w:tcBorders>
              <w:top w:val="nil"/>
              <w:left w:val="nil"/>
              <w:bottom w:val="nil"/>
              <w:right w:val="nil"/>
            </w:tcBorders>
            <w:vAlign w:val="bottom"/>
          </w:tcPr>
          <w:p w14:paraId="2F171052"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0.410224</w:t>
            </w:r>
          </w:p>
        </w:tc>
        <w:tc>
          <w:tcPr>
            <w:tcW w:w="1509" w:type="dxa"/>
            <w:tcBorders>
              <w:top w:val="nil"/>
              <w:left w:val="nil"/>
              <w:bottom w:val="nil"/>
              <w:right w:val="nil"/>
            </w:tcBorders>
            <w:vAlign w:val="bottom"/>
          </w:tcPr>
          <w:p w14:paraId="22D9DEE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0.427929</w:t>
            </w:r>
          </w:p>
        </w:tc>
      </w:tr>
      <w:tr w:rsidR="007567D4" w:rsidRPr="00D70F72" w14:paraId="02679893" w14:textId="77777777" w:rsidTr="00D70F72">
        <w:trPr>
          <w:trHeight w:val="232"/>
        </w:trPr>
        <w:tc>
          <w:tcPr>
            <w:tcW w:w="1716" w:type="dxa"/>
            <w:tcBorders>
              <w:top w:val="nil"/>
              <w:left w:val="nil"/>
              <w:bottom w:val="nil"/>
              <w:right w:val="nil"/>
            </w:tcBorders>
            <w:vAlign w:val="bottom"/>
          </w:tcPr>
          <w:p w14:paraId="33C11F92"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Skewness</w:t>
            </w:r>
          </w:p>
        </w:tc>
        <w:tc>
          <w:tcPr>
            <w:tcW w:w="1510" w:type="dxa"/>
            <w:tcBorders>
              <w:top w:val="nil"/>
              <w:left w:val="nil"/>
              <w:bottom w:val="nil"/>
              <w:right w:val="nil"/>
            </w:tcBorders>
            <w:vAlign w:val="bottom"/>
          </w:tcPr>
          <w:p w14:paraId="12E4FD9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-0.623819</w:t>
            </w:r>
          </w:p>
        </w:tc>
        <w:tc>
          <w:tcPr>
            <w:tcW w:w="1510" w:type="dxa"/>
            <w:tcBorders>
              <w:top w:val="nil"/>
              <w:left w:val="nil"/>
              <w:bottom w:val="nil"/>
              <w:right w:val="nil"/>
            </w:tcBorders>
            <w:vAlign w:val="bottom"/>
          </w:tcPr>
          <w:p w14:paraId="75E0F2ED"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-0.521021</w:t>
            </w:r>
          </w:p>
        </w:tc>
        <w:tc>
          <w:tcPr>
            <w:tcW w:w="1509" w:type="dxa"/>
            <w:tcBorders>
              <w:top w:val="nil"/>
              <w:left w:val="nil"/>
              <w:bottom w:val="nil"/>
              <w:right w:val="nil"/>
            </w:tcBorders>
            <w:vAlign w:val="bottom"/>
          </w:tcPr>
          <w:p w14:paraId="51D457F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-0.820387</w:t>
            </w:r>
          </w:p>
        </w:tc>
        <w:tc>
          <w:tcPr>
            <w:tcW w:w="1510" w:type="dxa"/>
            <w:tcBorders>
              <w:top w:val="nil"/>
              <w:left w:val="nil"/>
              <w:bottom w:val="nil"/>
              <w:right w:val="nil"/>
            </w:tcBorders>
            <w:vAlign w:val="bottom"/>
          </w:tcPr>
          <w:p w14:paraId="5A3FB842"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-0.913257</w:t>
            </w:r>
          </w:p>
        </w:tc>
        <w:tc>
          <w:tcPr>
            <w:tcW w:w="1509" w:type="dxa"/>
            <w:tcBorders>
              <w:top w:val="nil"/>
              <w:left w:val="nil"/>
              <w:bottom w:val="nil"/>
              <w:right w:val="nil"/>
            </w:tcBorders>
            <w:vAlign w:val="bottom"/>
          </w:tcPr>
          <w:p w14:paraId="598C9CC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-0.687928</w:t>
            </w:r>
          </w:p>
        </w:tc>
      </w:tr>
      <w:tr w:rsidR="007567D4" w:rsidRPr="00D70F72" w14:paraId="6BB4EA46" w14:textId="77777777" w:rsidTr="00D70F72">
        <w:trPr>
          <w:trHeight w:val="232"/>
        </w:trPr>
        <w:tc>
          <w:tcPr>
            <w:tcW w:w="1716" w:type="dxa"/>
            <w:tcBorders>
              <w:top w:val="nil"/>
              <w:left w:val="nil"/>
              <w:bottom w:val="nil"/>
              <w:right w:val="nil"/>
            </w:tcBorders>
            <w:vAlign w:val="bottom"/>
          </w:tcPr>
          <w:p w14:paraId="5B54F2CD"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Kurtosis</w:t>
            </w:r>
          </w:p>
        </w:tc>
        <w:tc>
          <w:tcPr>
            <w:tcW w:w="1510" w:type="dxa"/>
            <w:tcBorders>
              <w:top w:val="nil"/>
              <w:left w:val="nil"/>
              <w:bottom w:val="nil"/>
              <w:right w:val="nil"/>
            </w:tcBorders>
            <w:vAlign w:val="bottom"/>
          </w:tcPr>
          <w:p w14:paraId="64F3938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2.655619</w:t>
            </w:r>
          </w:p>
        </w:tc>
        <w:tc>
          <w:tcPr>
            <w:tcW w:w="1510" w:type="dxa"/>
            <w:tcBorders>
              <w:top w:val="nil"/>
              <w:left w:val="nil"/>
              <w:bottom w:val="nil"/>
              <w:right w:val="nil"/>
            </w:tcBorders>
            <w:vAlign w:val="bottom"/>
          </w:tcPr>
          <w:p w14:paraId="6F7009A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2.687675</w:t>
            </w:r>
          </w:p>
        </w:tc>
        <w:tc>
          <w:tcPr>
            <w:tcW w:w="1509" w:type="dxa"/>
            <w:tcBorders>
              <w:top w:val="nil"/>
              <w:left w:val="nil"/>
              <w:bottom w:val="nil"/>
              <w:right w:val="nil"/>
            </w:tcBorders>
            <w:vAlign w:val="bottom"/>
          </w:tcPr>
          <w:p w14:paraId="382EEA17"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3.832013</w:t>
            </w:r>
          </w:p>
        </w:tc>
        <w:tc>
          <w:tcPr>
            <w:tcW w:w="1510" w:type="dxa"/>
            <w:tcBorders>
              <w:top w:val="nil"/>
              <w:left w:val="nil"/>
              <w:bottom w:val="nil"/>
              <w:right w:val="nil"/>
            </w:tcBorders>
            <w:vAlign w:val="bottom"/>
          </w:tcPr>
          <w:p w14:paraId="7AD7449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4.140014</w:t>
            </w:r>
          </w:p>
        </w:tc>
        <w:tc>
          <w:tcPr>
            <w:tcW w:w="1509" w:type="dxa"/>
            <w:tcBorders>
              <w:top w:val="nil"/>
              <w:left w:val="nil"/>
              <w:bottom w:val="nil"/>
              <w:right w:val="nil"/>
            </w:tcBorders>
            <w:vAlign w:val="bottom"/>
          </w:tcPr>
          <w:p w14:paraId="2F6FB664"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3.200712</w:t>
            </w:r>
          </w:p>
        </w:tc>
      </w:tr>
      <w:tr w:rsidR="007567D4" w:rsidRPr="00D70F72" w14:paraId="5C58D5E5" w14:textId="77777777" w:rsidTr="00D70F72">
        <w:trPr>
          <w:trHeight w:val="232"/>
        </w:trPr>
        <w:tc>
          <w:tcPr>
            <w:tcW w:w="1716" w:type="dxa"/>
            <w:tcBorders>
              <w:top w:val="nil"/>
              <w:left w:val="nil"/>
              <w:bottom w:val="nil"/>
              <w:right w:val="nil"/>
            </w:tcBorders>
            <w:vAlign w:val="bottom"/>
          </w:tcPr>
          <w:p w14:paraId="168C785E"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Jarque-Bera</w:t>
            </w:r>
          </w:p>
        </w:tc>
        <w:tc>
          <w:tcPr>
            <w:tcW w:w="1510" w:type="dxa"/>
            <w:tcBorders>
              <w:top w:val="nil"/>
              <w:left w:val="nil"/>
              <w:bottom w:val="nil"/>
              <w:right w:val="nil"/>
            </w:tcBorders>
            <w:vAlign w:val="bottom"/>
          </w:tcPr>
          <w:p w14:paraId="25F2683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3.001398</w:t>
            </w:r>
          </w:p>
        </w:tc>
        <w:tc>
          <w:tcPr>
            <w:tcW w:w="1510" w:type="dxa"/>
            <w:tcBorders>
              <w:top w:val="nil"/>
              <w:left w:val="nil"/>
              <w:bottom w:val="nil"/>
              <w:right w:val="nil"/>
            </w:tcBorders>
            <w:vAlign w:val="bottom"/>
          </w:tcPr>
          <w:p w14:paraId="5F94FD6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2.120252</w:t>
            </w:r>
          </w:p>
        </w:tc>
        <w:tc>
          <w:tcPr>
            <w:tcW w:w="1509" w:type="dxa"/>
            <w:tcBorders>
              <w:top w:val="nil"/>
              <w:left w:val="nil"/>
              <w:bottom w:val="nil"/>
              <w:right w:val="nil"/>
            </w:tcBorders>
            <w:vAlign w:val="bottom"/>
          </w:tcPr>
          <w:p w14:paraId="71CAB9E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6.063691</w:t>
            </w:r>
          </w:p>
        </w:tc>
        <w:tc>
          <w:tcPr>
            <w:tcW w:w="1510" w:type="dxa"/>
            <w:tcBorders>
              <w:top w:val="nil"/>
              <w:left w:val="nil"/>
              <w:bottom w:val="nil"/>
              <w:right w:val="nil"/>
            </w:tcBorders>
            <w:vAlign w:val="bottom"/>
          </w:tcPr>
          <w:p w14:paraId="0949B592"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8.305781</w:t>
            </w:r>
          </w:p>
        </w:tc>
        <w:tc>
          <w:tcPr>
            <w:tcW w:w="1509" w:type="dxa"/>
            <w:tcBorders>
              <w:top w:val="nil"/>
              <w:left w:val="nil"/>
              <w:bottom w:val="nil"/>
              <w:right w:val="nil"/>
            </w:tcBorders>
            <w:vAlign w:val="bottom"/>
          </w:tcPr>
          <w:p w14:paraId="6BC76ACB"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3.463762</w:t>
            </w:r>
          </w:p>
        </w:tc>
      </w:tr>
      <w:tr w:rsidR="007567D4" w:rsidRPr="00D70F72" w14:paraId="4F7AC657" w14:textId="77777777" w:rsidTr="00D70F72">
        <w:trPr>
          <w:trHeight w:val="232"/>
        </w:trPr>
        <w:tc>
          <w:tcPr>
            <w:tcW w:w="1716" w:type="dxa"/>
            <w:tcBorders>
              <w:top w:val="nil"/>
              <w:left w:val="nil"/>
              <w:bottom w:val="nil"/>
              <w:right w:val="nil"/>
            </w:tcBorders>
            <w:vAlign w:val="bottom"/>
          </w:tcPr>
          <w:p w14:paraId="57129E9D"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Probability</w:t>
            </w:r>
          </w:p>
        </w:tc>
        <w:tc>
          <w:tcPr>
            <w:tcW w:w="1510" w:type="dxa"/>
            <w:tcBorders>
              <w:top w:val="nil"/>
              <w:left w:val="nil"/>
              <w:bottom w:val="nil"/>
              <w:right w:val="nil"/>
            </w:tcBorders>
            <w:vAlign w:val="bottom"/>
          </w:tcPr>
          <w:p w14:paraId="005BC082"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0.222974</w:t>
            </w:r>
          </w:p>
        </w:tc>
        <w:tc>
          <w:tcPr>
            <w:tcW w:w="1510" w:type="dxa"/>
            <w:tcBorders>
              <w:top w:val="nil"/>
              <w:left w:val="nil"/>
              <w:bottom w:val="nil"/>
              <w:right w:val="nil"/>
            </w:tcBorders>
            <w:vAlign w:val="bottom"/>
          </w:tcPr>
          <w:p w14:paraId="5AF4FC0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0.346412</w:t>
            </w:r>
          </w:p>
        </w:tc>
        <w:tc>
          <w:tcPr>
            <w:tcW w:w="1509" w:type="dxa"/>
            <w:tcBorders>
              <w:top w:val="nil"/>
              <w:left w:val="nil"/>
              <w:bottom w:val="nil"/>
              <w:right w:val="nil"/>
            </w:tcBorders>
            <w:vAlign w:val="bottom"/>
          </w:tcPr>
          <w:p w14:paraId="0375EA0C"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0.048227</w:t>
            </w:r>
          </w:p>
        </w:tc>
        <w:tc>
          <w:tcPr>
            <w:tcW w:w="1510" w:type="dxa"/>
            <w:tcBorders>
              <w:top w:val="nil"/>
              <w:left w:val="nil"/>
              <w:bottom w:val="nil"/>
              <w:right w:val="nil"/>
            </w:tcBorders>
            <w:vAlign w:val="bottom"/>
          </w:tcPr>
          <w:p w14:paraId="5DA08B2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0.015719</w:t>
            </w:r>
          </w:p>
        </w:tc>
        <w:tc>
          <w:tcPr>
            <w:tcW w:w="1509" w:type="dxa"/>
            <w:tcBorders>
              <w:top w:val="nil"/>
              <w:left w:val="nil"/>
              <w:bottom w:val="nil"/>
              <w:right w:val="nil"/>
            </w:tcBorders>
            <w:vAlign w:val="bottom"/>
          </w:tcPr>
          <w:p w14:paraId="7306306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0.176951</w:t>
            </w:r>
          </w:p>
        </w:tc>
      </w:tr>
      <w:tr w:rsidR="007567D4" w:rsidRPr="00D70F72" w14:paraId="035F690F" w14:textId="77777777" w:rsidTr="00D70F72">
        <w:trPr>
          <w:trHeight w:val="232"/>
        </w:trPr>
        <w:tc>
          <w:tcPr>
            <w:tcW w:w="1716" w:type="dxa"/>
            <w:tcBorders>
              <w:top w:val="nil"/>
              <w:left w:val="nil"/>
              <w:bottom w:val="nil"/>
              <w:right w:val="nil"/>
            </w:tcBorders>
            <w:vAlign w:val="bottom"/>
          </w:tcPr>
          <w:p w14:paraId="3417CE00"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Sum</w:t>
            </w:r>
          </w:p>
        </w:tc>
        <w:tc>
          <w:tcPr>
            <w:tcW w:w="1510" w:type="dxa"/>
            <w:tcBorders>
              <w:top w:val="nil"/>
              <w:left w:val="nil"/>
              <w:bottom w:val="nil"/>
              <w:right w:val="nil"/>
            </w:tcBorders>
            <w:vAlign w:val="bottom"/>
          </w:tcPr>
          <w:p w14:paraId="10469A0A"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137.1429</w:t>
            </w:r>
          </w:p>
        </w:tc>
        <w:tc>
          <w:tcPr>
            <w:tcW w:w="1510" w:type="dxa"/>
            <w:tcBorders>
              <w:top w:val="nil"/>
              <w:left w:val="nil"/>
              <w:bottom w:val="nil"/>
              <w:right w:val="nil"/>
            </w:tcBorders>
            <w:vAlign w:val="bottom"/>
          </w:tcPr>
          <w:p w14:paraId="7F90226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141.6000</w:t>
            </w:r>
          </w:p>
        </w:tc>
        <w:tc>
          <w:tcPr>
            <w:tcW w:w="1509" w:type="dxa"/>
            <w:tcBorders>
              <w:top w:val="nil"/>
              <w:left w:val="nil"/>
              <w:bottom w:val="nil"/>
              <w:right w:val="nil"/>
            </w:tcBorders>
            <w:vAlign w:val="bottom"/>
          </w:tcPr>
          <w:p w14:paraId="5784F980"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140.0000</w:t>
            </w:r>
          </w:p>
        </w:tc>
        <w:tc>
          <w:tcPr>
            <w:tcW w:w="1510" w:type="dxa"/>
            <w:tcBorders>
              <w:top w:val="nil"/>
              <w:left w:val="nil"/>
              <w:bottom w:val="nil"/>
              <w:right w:val="nil"/>
            </w:tcBorders>
            <w:vAlign w:val="bottom"/>
          </w:tcPr>
          <w:p w14:paraId="236477F2"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142.2000</w:t>
            </w:r>
          </w:p>
        </w:tc>
        <w:tc>
          <w:tcPr>
            <w:tcW w:w="1509" w:type="dxa"/>
            <w:tcBorders>
              <w:top w:val="nil"/>
              <w:left w:val="nil"/>
              <w:bottom w:val="nil"/>
              <w:right w:val="nil"/>
            </w:tcBorders>
            <w:vAlign w:val="bottom"/>
          </w:tcPr>
          <w:p w14:paraId="605A4D96"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141.0000</w:t>
            </w:r>
          </w:p>
        </w:tc>
      </w:tr>
      <w:tr w:rsidR="007567D4" w:rsidRPr="00D70F72" w14:paraId="5467854B" w14:textId="77777777" w:rsidTr="00D70F72">
        <w:trPr>
          <w:trHeight w:val="232"/>
        </w:trPr>
        <w:tc>
          <w:tcPr>
            <w:tcW w:w="1716" w:type="dxa"/>
            <w:tcBorders>
              <w:top w:val="nil"/>
              <w:left w:val="nil"/>
              <w:bottom w:val="single" w:sz="4" w:space="0" w:color="auto"/>
              <w:right w:val="nil"/>
            </w:tcBorders>
            <w:vAlign w:val="bottom"/>
          </w:tcPr>
          <w:p w14:paraId="7E4E17B2"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Sum Sq. Dev.</w:t>
            </w:r>
          </w:p>
        </w:tc>
        <w:tc>
          <w:tcPr>
            <w:tcW w:w="1510" w:type="dxa"/>
            <w:tcBorders>
              <w:top w:val="nil"/>
              <w:left w:val="nil"/>
              <w:bottom w:val="single" w:sz="4" w:space="0" w:color="auto"/>
              <w:right w:val="nil"/>
            </w:tcBorders>
            <w:vAlign w:val="bottom"/>
          </w:tcPr>
          <w:p w14:paraId="14F01129"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6.070242</w:t>
            </w:r>
          </w:p>
        </w:tc>
        <w:tc>
          <w:tcPr>
            <w:tcW w:w="1510" w:type="dxa"/>
            <w:tcBorders>
              <w:top w:val="nil"/>
              <w:left w:val="nil"/>
              <w:bottom w:val="single" w:sz="4" w:space="0" w:color="auto"/>
              <w:right w:val="nil"/>
            </w:tcBorders>
            <w:vAlign w:val="bottom"/>
          </w:tcPr>
          <w:p w14:paraId="58CF115C"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5.707907</w:t>
            </w:r>
          </w:p>
        </w:tc>
        <w:tc>
          <w:tcPr>
            <w:tcW w:w="1509" w:type="dxa"/>
            <w:tcBorders>
              <w:top w:val="nil"/>
              <w:left w:val="nil"/>
              <w:bottom w:val="single" w:sz="4" w:space="0" w:color="auto"/>
              <w:right w:val="nil"/>
            </w:tcBorders>
            <w:vAlign w:val="bottom"/>
          </w:tcPr>
          <w:p w14:paraId="1AD9CA7E"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5.626047</w:t>
            </w:r>
          </w:p>
        </w:tc>
        <w:tc>
          <w:tcPr>
            <w:tcW w:w="1510" w:type="dxa"/>
            <w:tcBorders>
              <w:top w:val="nil"/>
              <w:left w:val="nil"/>
              <w:bottom w:val="single" w:sz="4" w:space="0" w:color="auto"/>
              <w:right w:val="nil"/>
            </w:tcBorders>
            <w:vAlign w:val="bottom"/>
          </w:tcPr>
          <w:p w14:paraId="303A15F9"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7.067907</w:t>
            </w:r>
          </w:p>
        </w:tc>
        <w:tc>
          <w:tcPr>
            <w:tcW w:w="1509" w:type="dxa"/>
            <w:tcBorders>
              <w:top w:val="nil"/>
              <w:left w:val="nil"/>
              <w:bottom w:val="single" w:sz="4" w:space="0" w:color="auto"/>
              <w:right w:val="nil"/>
            </w:tcBorders>
            <w:vAlign w:val="bottom"/>
          </w:tcPr>
          <w:p w14:paraId="3F69AEE6"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7.691163</w:t>
            </w:r>
          </w:p>
        </w:tc>
      </w:tr>
      <w:tr w:rsidR="007567D4" w:rsidRPr="00D70F72" w14:paraId="62FF89D8" w14:textId="77777777" w:rsidTr="00D70F72">
        <w:trPr>
          <w:trHeight w:val="232"/>
        </w:trPr>
        <w:tc>
          <w:tcPr>
            <w:tcW w:w="1716" w:type="dxa"/>
            <w:tcBorders>
              <w:top w:val="single" w:sz="4" w:space="0" w:color="auto"/>
              <w:left w:val="nil"/>
              <w:bottom w:val="single" w:sz="4" w:space="0" w:color="auto"/>
              <w:right w:val="nil"/>
            </w:tcBorders>
            <w:vAlign w:val="bottom"/>
          </w:tcPr>
          <w:p w14:paraId="227182FD" w14:textId="77777777" w:rsidR="007567D4" w:rsidRPr="00D70F72" w:rsidRDefault="007567D4" w:rsidP="00CB3EE8">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 Observations</w:t>
            </w:r>
          </w:p>
        </w:tc>
        <w:tc>
          <w:tcPr>
            <w:tcW w:w="1510" w:type="dxa"/>
            <w:tcBorders>
              <w:top w:val="single" w:sz="4" w:space="0" w:color="auto"/>
              <w:left w:val="nil"/>
              <w:bottom w:val="single" w:sz="4" w:space="0" w:color="auto"/>
              <w:right w:val="nil"/>
            </w:tcBorders>
            <w:vAlign w:val="bottom"/>
          </w:tcPr>
          <w:p w14:paraId="77BAD73C"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43</w:t>
            </w:r>
          </w:p>
        </w:tc>
        <w:tc>
          <w:tcPr>
            <w:tcW w:w="1510" w:type="dxa"/>
            <w:tcBorders>
              <w:top w:val="single" w:sz="4" w:space="0" w:color="auto"/>
              <w:left w:val="nil"/>
              <w:bottom w:val="single" w:sz="4" w:space="0" w:color="auto"/>
              <w:right w:val="nil"/>
            </w:tcBorders>
            <w:vAlign w:val="bottom"/>
          </w:tcPr>
          <w:p w14:paraId="55E002E5"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43</w:t>
            </w:r>
          </w:p>
        </w:tc>
        <w:tc>
          <w:tcPr>
            <w:tcW w:w="1509" w:type="dxa"/>
            <w:tcBorders>
              <w:top w:val="single" w:sz="4" w:space="0" w:color="auto"/>
              <w:left w:val="nil"/>
              <w:bottom w:val="single" w:sz="4" w:space="0" w:color="auto"/>
              <w:right w:val="nil"/>
            </w:tcBorders>
            <w:vAlign w:val="bottom"/>
          </w:tcPr>
          <w:p w14:paraId="0DDBECD4"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43</w:t>
            </w:r>
          </w:p>
        </w:tc>
        <w:tc>
          <w:tcPr>
            <w:tcW w:w="1510" w:type="dxa"/>
            <w:tcBorders>
              <w:top w:val="single" w:sz="4" w:space="0" w:color="auto"/>
              <w:left w:val="nil"/>
              <w:bottom w:val="single" w:sz="4" w:space="0" w:color="auto"/>
              <w:right w:val="nil"/>
            </w:tcBorders>
            <w:vAlign w:val="bottom"/>
          </w:tcPr>
          <w:p w14:paraId="49192821"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43</w:t>
            </w:r>
          </w:p>
        </w:tc>
        <w:tc>
          <w:tcPr>
            <w:tcW w:w="1509" w:type="dxa"/>
            <w:tcBorders>
              <w:top w:val="single" w:sz="4" w:space="0" w:color="auto"/>
              <w:left w:val="nil"/>
              <w:bottom w:val="single" w:sz="4" w:space="0" w:color="auto"/>
              <w:right w:val="nil"/>
            </w:tcBorders>
            <w:vAlign w:val="bottom"/>
          </w:tcPr>
          <w:p w14:paraId="65254CC8" w14:textId="77777777" w:rsidR="007567D4" w:rsidRPr="00D70F72" w:rsidRDefault="007567D4" w:rsidP="00CB3EE8">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 43</w:t>
            </w:r>
          </w:p>
        </w:tc>
      </w:tr>
    </w:tbl>
    <w:p w14:paraId="0058009C" w14:textId="77777777" w:rsidR="00D70F72" w:rsidRPr="00DE4582" w:rsidRDefault="00EA2DDF" w:rsidP="00DE4582">
      <w:pPr>
        <w:pStyle w:val="Heading3"/>
        <w:jc w:val="both"/>
        <w:rPr>
          <w:rStyle w:val="Strong"/>
          <w:rFonts w:ascii="Times New Roman" w:hAnsi="Times New Roman" w:cs="Times New Roman"/>
          <w:bCs w:val="0"/>
          <w:color w:val="auto"/>
        </w:rPr>
      </w:pPr>
      <w:r w:rsidRPr="00D70F72">
        <w:rPr>
          <w:rStyle w:val="Strong"/>
          <w:rFonts w:ascii="Times New Roman" w:hAnsi="Times New Roman" w:cs="Times New Roman"/>
          <w:bCs w:val="0"/>
          <w:color w:val="auto"/>
        </w:rPr>
        <w:t>Source: Author Computation (2025)</w:t>
      </w:r>
    </w:p>
    <w:p w14:paraId="4B1C0BAE" w14:textId="77777777" w:rsidR="00D70F72" w:rsidRPr="00D70F72" w:rsidRDefault="00CB360E" w:rsidP="00D70F72">
      <w:pPr>
        <w:pStyle w:val="ListParagraph"/>
        <w:numPr>
          <w:ilvl w:val="1"/>
          <w:numId w:val="27"/>
        </w:numPr>
        <w:jc w:val="both"/>
        <w:rPr>
          <w:rFonts w:ascii="Times New Roman" w:hAnsi="Times New Roman" w:cs="Times New Roman"/>
          <w:b/>
          <w:sz w:val="24"/>
          <w:szCs w:val="24"/>
        </w:rPr>
      </w:pPr>
      <w:r w:rsidRPr="00D70F72">
        <w:rPr>
          <w:rStyle w:val="Strong"/>
          <w:rFonts w:ascii="Times New Roman" w:hAnsi="Times New Roman" w:cs="Times New Roman"/>
          <w:bCs w:val="0"/>
          <w:sz w:val="24"/>
          <w:szCs w:val="24"/>
        </w:rPr>
        <w:t>Regression Analysis</w:t>
      </w:r>
      <w:r w:rsidR="008A7353" w:rsidRPr="00D70F72">
        <w:rPr>
          <w:rStyle w:val="Strong"/>
          <w:rFonts w:ascii="Times New Roman" w:hAnsi="Times New Roman" w:cs="Times New Roman"/>
          <w:bCs w:val="0"/>
          <w:sz w:val="24"/>
          <w:szCs w:val="24"/>
        </w:rPr>
        <w:t xml:space="preserve"> </w:t>
      </w:r>
      <w:r w:rsidR="004D1746" w:rsidRPr="00D70F72">
        <w:rPr>
          <w:rStyle w:val="Strong"/>
          <w:rFonts w:ascii="Times New Roman" w:hAnsi="Times New Roman" w:cs="Times New Roman"/>
          <w:bCs w:val="0"/>
          <w:sz w:val="24"/>
          <w:szCs w:val="24"/>
        </w:rPr>
        <w:t>on the Relationship between</w:t>
      </w:r>
      <w:r w:rsidR="004D1746" w:rsidRPr="00D70F72">
        <w:rPr>
          <w:rStyle w:val="Strong"/>
          <w:rFonts w:ascii="Times New Roman" w:hAnsi="Times New Roman" w:cs="Times New Roman"/>
          <w:b w:val="0"/>
          <w:bCs w:val="0"/>
          <w:sz w:val="24"/>
          <w:szCs w:val="24"/>
        </w:rPr>
        <w:t xml:space="preserve"> </w:t>
      </w:r>
      <w:r w:rsidR="008A7353" w:rsidRPr="00D70F72">
        <w:rPr>
          <w:rFonts w:ascii="Times New Roman" w:hAnsi="Times New Roman" w:cs="Times New Roman"/>
          <w:b/>
          <w:sz w:val="24"/>
          <w:szCs w:val="24"/>
        </w:rPr>
        <w:t>Forensic</w:t>
      </w:r>
      <w:r w:rsidR="00CD5AD8" w:rsidRPr="00D70F72">
        <w:rPr>
          <w:rFonts w:ascii="Times New Roman" w:hAnsi="Times New Roman" w:cs="Times New Roman"/>
          <w:b/>
          <w:sz w:val="24"/>
          <w:szCs w:val="24"/>
        </w:rPr>
        <w:t xml:space="preserve"> Accounting</w:t>
      </w:r>
      <w:r w:rsidR="008A7353" w:rsidRPr="00D70F72">
        <w:rPr>
          <w:rFonts w:ascii="Times New Roman" w:hAnsi="Times New Roman" w:cs="Times New Roman"/>
          <w:b/>
          <w:sz w:val="24"/>
          <w:szCs w:val="24"/>
        </w:rPr>
        <w:t xml:space="preserve"> Techniques and Performance</w:t>
      </w:r>
      <w:r w:rsidR="00980848" w:rsidRPr="00D70F72">
        <w:rPr>
          <w:rFonts w:ascii="Times New Roman" w:hAnsi="Times New Roman" w:cs="Times New Roman"/>
          <w:b/>
          <w:sz w:val="24"/>
          <w:szCs w:val="24"/>
        </w:rPr>
        <w:t xml:space="preserve"> of Listed Deposit Money Banks</w:t>
      </w:r>
      <w:r w:rsidR="00D70F72" w:rsidRPr="00D70F72">
        <w:rPr>
          <w:rFonts w:ascii="Times New Roman" w:hAnsi="Times New Roman" w:cs="Times New Roman"/>
          <w:b/>
          <w:sz w:val="24"/>
          <w:szCs w:val="24"/>
        </w:rPr>
        <w:t xml:space="preserve"> </w:t>
      </w:r>
    </w:p>
    <w:p w14:paraId="0DF8F618" w14:textId="77777777" w:rsidR="00346346" w:rsidRPr="00D70F72" w:rsidRDefault="00346346" w:rsidP="005D03F5">
      <w:pPr>
        <w:spacing w:after="0"/>
        <w:jc w:val="both"/>
        <w:rPr>
          <w:rFonts w:ascii="Times New Roman" w:hAnsi="Times New Roman" w:cs="Times New Roman"/>
          <w:b/>
          <w:sz w:val="24"/>
          <w:szCs w:val="24"/>
        </w:rPr>
      </w:pPr>
      <w:r w:rsidRPr="00D70F72">
        <w:rPr>
          <w:rFonts w:ascii="Times New Roman" w:hAnsi="Times New Roman" w:cs="Times New Roman"/>
          <w:sz w:val="24"/>
          <w:szCs w:val="24"/>
        </w:rPr>
        <w:t xml:space="preserve">The regression test </w:t>
      </w:r>
      <w:r w:rsidR="00EF0D66" w:rsidRPr="00D70F72">
        <w:rPr>
          <w:rFonts w:ascii="Times New Roman" w:hAnsi="Times New Roman" w:cs="Times New Roman"/>
          <w:sz w:val="24"/>
          <w:szCs w:val="24"/>
        </w:rPr>
        <w:t xml:space="preserve">examines the relationship between forensic accounting </w:t>
      </w:r>
      <w:r w:rsidR="000D31C2" w:rsidRPr="00D70F72">
        <w:rPr>
          <w:rFonts w:ascii="Times New Roman" w:hAnsi="Times New Roman" w:cs="Times New Roman"/>
          <w:sz w:val="24"/>
          <w:szCs w:val="24"/>
        </w:rPr>
        <w:t>practices</w:t>
      </w:r>
      <w:r w:rsidR="00EF0D66" w:rsidRPr="00D70F72">
        <w:rPr>
          <w:rFonts w:ascii="Times New Roman" w:hAnsi="Times New Roman" w:cs="Times New Roman"/>
          <w:sz w:val="24"/>
          <w:szCs w:val="24"/>
        </w:rPr>
        <w:t xml:space="preserve"> and the performance of </w:t>
      </w:r>
      <w:r w:rsidRPr="00D70F72">
        <w:rPr>
          <w:rFonts w:ascii="Times New Roman" w:hAnsi="Times New Roman" w:cs="Times New Roman"/>
          <w:sz w:val="24"/>
          <w:szCs w:val="24"/>
        </w:rPr>
        <w:t xml:space="preserve">deposit money institutions. Whereas the independent variables consist of Forensic Accounting Practices (FOR_ACC_PRAC), Reporting Reliability (REP_RELIAB), Fraud Detection (FRA_DEC), and Forensic Accounting Techniques (FOR_ACC_TECT); and the dependent variable is the performance of deposit money banks. An R-square value of 0.3987 means that almost 39.87 percent of the variance in the performances of deposit money institutions can be explained by the various forensic accounting techniques used in the study model. Adjusted R-square value of 0.3354 is a good fit when considered for the number of predictors, suggesting that the forensic accounting techniques model possesses an acceptable explanatory power, which was increased by the inclusion of additional variables. An F-statistic value of 6.30, with a p-value of 0.000544, indicates that the regression model is statistically significant at the 5% level. This confirms that the independent variable set strongly impacts the performance of Deposit Money Banks (DMBs). The Durbin-Watson statistic is estimated at 1.9645. Since the statistic lies nearly close to two, it indicates that there may be no much autocorrelation existing in the residuals and thus confirms the independence of the data. The intercept (C) = 0.8567, p = 0.0914, is not </w:t>
      </w:r>
      <w:r w:rsidRPr="00D70F72">
        <w:rPr>
          <w:rFonts w:ascii="Times New Roman" w:hAnsi="Times New Roman" w:cs="Times New Roman"/>
          <w:sz w:val="24"/>
          <w:szCs w:val="24"/>
        </w:rPr>
        <w:lastRenderedPageBreak/>
        <w:t>statistically relevant at a 5% level of significance (p &gt; 0.05), although it is almost significant at the 10% level, showing that when all predictors se</w:t>
      </w:r>
    </w:p>
    <w:p w14:paraId="2305BD74" w14:textId="77777777" w:rsidR="00683DC6" w:rsidRPr="00D70F72" w:rsidRDefault="00683DC6" w:rsidP="005D03F5">
      <w:pPr>
        <w:pStyle w:val="NormalWeb"/>
        <w:numPr>
          <w:ilvl w:val="1"/>
          <w:numId w:val="27"/>
        </w:numPr>
        <w:spacing w:before="0" w:beforeAutospacing="0" w:after="0" w:afterAutospacing="0"/>
        <w:jc w:val="both"/>
        <w:rPr>
          <w:b/>
        </w:rPr>
      </w:pPr>
      <w:r w:rsidRPr="00D70F72">
        <w:rPr>
          <w:b/>
        </w:rPr>
        <w:t>Discussion of Findings</w:t>
      </w:r>
    </w:p>
    <w:p w14:paraId="2E41D09A" w14:textId="77777777" w:rsidR="005D03F5" w:rsidRPr="005D03F5" w:rsidRDefault="00845627" w:rsidP="005D03F5">
      <w:pPr>
        <w:spacing w:after="0"/>
        <w:jc w:val="both"/>
        <w:rPr>
          <w:rFonts w:ascii="Times New Roman" w:eastAsia="Times New Roman" w:hAnsi="Times New Roman" w:cs="Times New Roman"/>
          <w:sz w:val="24"/>
          <w:szCs w:val="24"/>
        </w:rPr>
      </w:pPr>
      <w:r w:rsidRPr="00D70F72">
        <w:rPr>
          <w:rFonts w:ascii="Times New Roman" w:eastAsia="Times New Roman" w:hAnsi="Times New Roman" w:cs="Times New Roman"/>
          <w:sz w:val="24"/>
          <w:szCs w:val="24"/>
        </w:rPr>
        <w:t xml:space="preserve">The question posed here was: How do forensic accounting practices affect deposit money bank performance? The model explains about 39.87% of the deposit money bank performance, having moderate explanatory power. Given forensic accounting practices, the adjusted R-square of 0.3354 implies that the model is strong enough; yet, there is still space for enhancement with the incorporation of other relevant variables. The model's significance was indicated by an F-statistic of 6.30 and a p-value less than 0.05; this means that the set of forensic accounting variables has a significant impact on the bank performance. Forensic accounting techniques have been identified as a variable that, in theory, should positively influence bank performance. This implies that banks which engage in well-planned forensic accounting techniques would largely experience enhanced levels of financial performance. However, variables such as Forensic Accounting Practices, Reporting Reliability, and Fraud Detection, though having positive coefficients, did not establish statistical significance. The findings of the study under observation agree with the findings of </w:t>
      </w:r>
      <w:proofErr w:type="spellStart"/>
      <w:r w:rsidRPr="00D70F72">
        <w:rPr>
          <w:rFonts w:ascii="Times New Roman" w:eastAsia="Times New Roman" w:hAnsi="Times New Roman" w:cs="Times New Roman"/>
          <w:sz w:val="24"/>
          <w:szCs w:val="24"/>
        </w:rPr>
        <w:t>Apalowowa</w:t>
      </w:r>
      <w:proofErr w:type="spellEnd"/>
      <w:r w:rsidRPr="00D70F72">
        <w:rPr>
          <w:rFonts w:ascii="Times New Roman" w:eastAsia="Times New Roman" w:hAnsi="Times New Roman" w:cs="Times New Roman"/>
          <w:sz w:val="24"/>
          <w:szCs w:val="24"/>
        </w:rPr>
        <w:t xml:space="preserve"> et al. (2025b) that reviewed investigative techniques wrapping around professional fraud and whistle-blowing in the Federal Ministries Departments, and Agencies of Nigeria. From the study, whereas the performance of MDAs Heads and Accountants within federal MDAs is positively related with whistle-blowing, internal controls, and c</w:t>
      </w:r>
      <w:r w:rsidR="005D03F5">
        <w:rPr>
          <w:rFonts w:ascii="Times New Roman" w:eastAsia="Times New Roman" w:hAnsi="Times New Roman" w:cs="Times New Roman"/>
          <w:sz w:val="24"/>
          <w:szCs w:val="24"/>
        </w:rPr>
        <w:t xml:space="preserve">orporate </w:t>
      </w:r>
      <w:r w:rsidR="005D03F5" w:rsidRPr="005D03F5">
        <w:rPr>
          <w:rFonts w:ascii="Times New Roman" w:hAnsi="Times New Roman" w:cs="Times New Roman"/>
          <w:color w:val="001D35"/>
          <w:sz w:val="24"/>
          <w:szCs w:val="24"/>
          <w:shd w:val="clear" w:color="auto" w:fill="FFFFFF"/>
        </w:rPr>
        <w:t>governance</w:t>
      </w:r>
      <w:r w:rsidR="005D03F5">
        <w:rPr>
          <w:rFonts w:ascii="Times New Roman" w:hAnsi="Times New Roman" w:cs="Times New Roman"/>
          <w:color w:val="001D35"/>
          <w:sz w:val="24"/>
          <w:szCs w:val="24"/>
          <w:shd w:val="clear" w:color="auto" w:fill="FFFFFF"/>
        </w:rPr>
        <w:t xml:space="preserve"> </w:t>
      </w:r>
      <w:r w:rsidR="005D03F5" w:rsidRPr="005D03F5">
        <w:rPr>
          <w:rFonts w:ascii="Times New Roman" w:hAnsi="Times New Roman" w:cs="Times New Roman"/>
          <w:color w:val="001D35"/>
          <w:sz w:val="24"/>
          <w:szCs w:val="24"/>
          <w:shd w:val="clear" w:color="auto" w:fill="FFFFFF"/>
        </w:rPr>
        <w:t>relationships were positive, none of the individual components reached statistically significant levels</w:t>
      </w:r>
      <w:r w:rsidR="00A01B16">
        <w:rPr>
          <w:rFonts w:ascii="Times New Roman" w:hAnsi="Times New Roman" w:cs="Times New Roman"/>
          <w:color w:val="001D35"/>
          <w:sz w:val="24"/>
          <w:szCs w:val="24"/>
          <w:shd w:val="clear" w:color="auto" w:fill="FFFFFF"/>
        </w:rPr>
        <w:t>.</w:t>
      </w:r>
    </w:p>
    <w:p w14:paraId="2DEC6609" w14:textId="77777777" w:rsidR="005D03F5" w:rsidRDefault="005D03F5" w:rsidP="005D03F5">
      <w:pPr>
        <w:spacing w:after="0"/>
        <w:jc w:val="both"/>
        <w:rPr>
          <w:rFonts w:ascii="Times New Roman" w:eastAsia="Times New Roman" w:hAnsi="Times New Roman" w:cs="Times New Roman"/>
          <w:sz w:val="24"/>
          <w:szCs w:val="24"/>
        </w:rPr>
      </w:pPr>
    </w:p>
    <w:p w14:paraId="611322B0" w14:textId="77777777" w:rsidR="005D03F5" w:rsidRDefault="005D03F5" w:rsidP="005D03F5">
      <w:pPr>
        <w:spacing w:after="0"/>
        <w:jc w:val="both"/>
        <w:rPr>
          <w:rFonts w:ascii="Times New Roman" w:eastAsia="Times New Roman" w:hAnsi="Times New Roman" w:cs="Times New Roman"/>
          <w:sz w:val="24"/>
          <w:szCs w:val="24"/>
        </w:rPr>
      </w:pPr>
    </w:p>
    <w:p w14:paraId="3626955A" w14:textId="77777777" w:rsidR="005D03F5" w:rsidRDefault="005D03F5" w:rsidP="005D03F5">
      <w:pPr>
        <w:spacing w:after="0"/>
        <w:jc w:val="both"/>
        <w:rPr>
          <w:rFonts w:ascii="Times New Roman" w:eastAsia="Times New Roman" w:hAnsi="Times New Roman" w:cs="Times New Roman"/>
          <w:sz w:val="24"/>
          <w:szCs w:val="24"/>
        </w:rPr>
      </w:pPr>
    </w:p>
    <w:p w14:paraId="013C6841" w14:textId="77777777" w:rsidR="005D03F5" w:rsidRDefault="005D03F5" w:rsidP="005D03F5">
      <w:pPr>
        <w:spacing w:after="0"/>
        <w:jc w:val="both"/>
        <w:rPr>
          <w:rFonts w:ascii="Times New Roman" w:eastAsia="Times New Roman" w:hAnsi="Times New Roman" w:cs="Times New Roman"/>
          <w:sz w:val="24"/>
          <w:szCs w:val="24"/>
        </w:rPr>
      </w:pPr>
    </w:p>
    <w:p w14:paraId="05782ED4" w14:textId="77777777" w:rsidR="005D03F5" w:rsidRDefault="005D03F5" w:rsidP="005D03F5">
      <w:pPr>
        <w:spacing w:after="0"/>
        <w:jc w:val="both"/>
        <w:rPr>
          <w:rFonts w:ascii="Times New Roman" w:eastAsia="Times New Roman" w:hAnsi="Times New Roman" w:cs="Times New Roman"/>
          <w:sz w:val="24"/>
          <w:szCs w:val="24"/>
        </w:rPr>
      </w:pPr>
    </w:p>
    <w:p w14:paraId="6EA92ABE" w14:textId="77777777" w:rsidR="005D03F5" w:rsidRDefault="005D03F5" w:rsidP="005D03F5">
      <w:pPr>
        <w:spacing w:after="0"/>
        <w:jc w:val="both"/>
        <w:rPr>
          <w:rFonts w:ascii="Times New Roman" w:eastAsia="Times New Roman" w:hAnsi="Times New Roman" w:cs="Times New Roman"/>
          <w:sz w:val="24"/>
          <w:szCs w:val="24"/>
        </w:rPr>
      </w:pPr>
    </w:p>
    <w:p w14:paraId="6AD9BB68" w14:textId="77777777" w:rsidR="005D03F5" w:rsidRDefault="005D03F5" w:rsidP="005D03F5">
      <w:pPr>
        <w:spacing w:after="0"/>
        <w:jc w:val="both"/>
        <w:rPr>
          <w:rFonts w:ascii="Times New Roman" w:eastAsia="Times New Roman" w:hAnsi="Times New Roman" w:cs="Times New Roman"/>
          <w:sz w:val="24"/>
          <w:szCs w:val="24"/>
        </w:rPr>
      </w:pPr>
    </w:p>
    <w:p w14:paraId="3DF77373" w14:textId="77777777" w:rsidR="005D03F5" w:rsidRDefault="005D03F5" w:rsidP="005D03F5">
      <w:pPr>
        <w:spacing w:after="0"/>
        <w:jc w:val="both"/>
        <w:rPr>
          <w:rFonts w:ascii="Times New Roman" w:eastAsia="Times New Roman" w:hAnsi="Times New Roman" w:cs="Times New Roman"/>
          <w:sz w:val="24"/>
          <w:szCs w:val="24"/>
        </w:rPr>
      </w:pPr>
    </w:p>
    <w:p w14:paraId="5914E78E" w14:textId="77777777" w:rsidR="005D03F5" w:rsidRDefault="005D03F5" w:rsidP="005D03F5">
      <w:pPr>
        <w:spacing w:after="0"/>
        <w:jc w:val="both"/>
        <w:rPr>
          <w:rFonts w:ascii="Times New Roman" w:eastAsia="Times New Roman" w:hAnsi="Times New Roman" w:cs="Times New Roman"/>
          <w:sz w:val="24"/>
          <w:szCs w:val="24"/>
        </w:rPr>
      </w:pPr>
    </w:p>
    <w:p w14:paraId="12041831" w14:textId="77777777" w:rsidR="005D03F5" w:rsidRDefault="005D03F5" w:rsidP="005D03F5">
      <w:pPr>
        <w:spacing w:after="0"/>
        <w:jc w:val="both"/>
        <w:rPr>
          <w:rFonts w:ascii="Times New Roman" w:eastAsia="Times New Roman" w:hAnsi="Times New Roman" w:cs="Times New Roman"/>
          <w:sz w:val="24"/>
          <w:szCs w:val="24"/>
        </w:rPr>
      </w:pPr>
    </w:p>
    <w:p w14:paraId="4220CEF7" w14:textId="77777777" w:rsidR="005D03F5" w:rsidRDefault="005D03F5" w:rsidP="005D03F5">
      <w:pPr>
        <w:spacing w:after="0"/>
        <w:jc w:val="both"/>
        <w:rPr>
          <w:rFonts w:ascii="Times New Roman" w:eastAsia="Times New Roman" w:hAnsi="Times New Roman" w:cs="Times New Roman"/>
          <w:sz w:val="24"/>
          <w:szCs w:val="24"/>
        </w:rPr>
      </w:pPr>
    </w:p>
    <w:p w14:paraId="7FB0B849" w14:textId="77777777" w:rsidR="005D03F5" w:rsidRDefault="005D03F5" w:rsidP="005D03F5">
      <w:pPr>
        <w:spacing w:after="0"/>
        <w:jc w:val="both"/>
        <w:rPr>
          <w:rFonts w:ascii="Times New Roman" w:eastAsia="Times New Roman" w:hAnsi="Times New Roman" w:cs="Times New Roman"/>
          <w:sz w:val="24"/>
          <w:szCs w:val="24"/>
        </w:rPr>
      </w:pPr>
    </w:p>
    <w:p w14:paraId="399AD190" w14:textId="77777777" w:rsidR="005D03F5" w:rsidRDefault="005D03F5" w:rsidP="005D03F5">
      <w:pPr>
        <w:spacing w:after="0"/>
        <w:jc w:val="both"/>
        <w:rPr>
          <w:rFonts w:ascii="Times New Roman" w:eastAsia="Times New Roman" w:hAnsi="Times New Roman" w:cs="Times New Roman"/>
          <w:sz w:val="24"/>
          <w:szCs w:val="24"/>
        </w:rPr>
      </w:pPr>
    </w:p>
    <w:p w14:paraId="036663B3" w14:textId="77777777" w:rsidR="005D03F5" w:rsidRPr="00D70F72" w:rsidRDefault="005D03F5" w:rsidP="005D03F5">
      <w:pPr>
        <w:spacing w:after="0"/>
        <w:jc w:val="both"/>
        <w:rPr>
          <w:rFonts w:ascii="Times New Roman" w:eastAsia="Times New Roman" w:hAnsi="Times New Roman" w:cs="Times New Roman"/>
          <w:sz w:val="24"/>
          <w:szCs w:val="24"/>
        </w:rPr>
      </w:pPr>
    </w:p>
    <w:p w14:paraId="0A0B6A1A" w14:textId="78662910" w:rsidR="00BA4334" w:rsidRPr="00D70F72" w:rsidRDefault="00CB360E" w:rsidP="005D03F5">
      <w:pPr>
        <w:spacing w:after="0"/>
        <w:rPr>
          <w:rFonts w:ascii="Times New Roman" w:hAnsi="Times New Roman" w:cs="Times New Roman"/>
          <w:b/>
          <w:sz w:val="24"/>
          <w:szCs w:val="24"/>
        </w:rPr>
      </w:pPr>
      <w:r w:rsidRPr="00D70F72">
        <w:rPr>
          <w:rFonts w:ascii="Times New Roman" w:hAnsi="Times New Roman" w:cs="Times New Roman"/>
          <w:b/>
          <w:sz w:val="24"/>
          <w:szCs w:val="24"/>
        </w:rPr>
        <w:t>Table 4: Regression of Forensic Practices and Fraud Detection</w:t>
      </w:r>
    </w:p>
    <w:tbl>
      <w:tblPr>
        <w:tblW w:w="9434" w:type="dxa"/>
        <w:tblInd w:w="30" w:type="dxa"/>
        <w:tblLayout w:type="fixed"/>
        <w:tblCellMar>
          <w:left w:w="0" w:type="dxa"/>
          <w:right w:w="0" w:type="dxa"/>
        </w:tblCellMar>
        <w:tblLook w:val="0000" w:firstRow="0" w:lastRow="0" w:firstColumn="0" w:lastColumn="0" w:noHBand="0" w:noVBand="0"/>
      </w:tblPr>
      <w:tblGrid>
        <w:gridCol w:w="2913"/>
        <w:gridCol w:w="1593"/>
        <w:gridCol w:w="1743"/>
        <w:gridCol w:w="1745"/>
        <w:gridCol w:w="1440"/>
      </w:tblGrid>
      <w:tr w:rsidR="00396158" w:rsidRPr="00D70F72" w14:paraId="7D8A523E" w14:textId="77777777" w:rsidTr="008978E1">
        <w:trPr>
          <w:trHeight w:hRule="exact" w:val="80"/>
        </w:trPr>
        <w:tc>
          <w:tcPr>
            <w:tcW w:w="2913" w:type="dxa"/>
            <w:tcBorders>
              <w:top w:val="nil"/>
              <w:left w:val="nil"/>
              <w:bottom w:val="single" w:sz="4" w:space="0" w:color="auto"/>
              <w:right w:val="nil"/>
            </w:tcBorders>
            <w:vAlign w:val="bottom"/>
          </w:tcPr>
          <w:p w14:paraId="72F21107" w14:textId="77777777" w:rsidR="00396158" w:rsidRPr="00D70F72" w:rsidRDefault="00396158" w:rsidP="005D03F5">
            <w:pPr>
              <w:autoSpaceDE w:val="0"/>
              <w:autoSpaceDN w:val="0"/>
              <w:adjustRightInd w:val="0"/>
              <w:spacing w:after="0" w:line="240" w:lineRule="auto"/>
              <w:jc w:val="center"/>
              <w:rPr>
                <w:rFonts w:ascii="Times New Roman" w:hAnsi="Times New Roman" w:cs="Times New Roman"/>
                <w:color w:val="000000"/>
                <w:sz w:val="24"/>
                <w:szCs w:val="24"/>
              </w:rPr>
            </w:pPr>
          </w:p>
        </w:tc>
        <w:tc>
          <w:tcPr>
            <w:tcW w:w="1593" w:type="dxa"/>
            <w:tcBorders>
              <w:top w:val="nil"/>
              <w:left w:val="nil"/>
              <w:bottom w:val="single" w:sz="4" w:space="0" w:color="auto"/>
              <w:right w:val="nil"/>
            </w:tcBorders>
            <w:vAlign w:val="bottom"/>
          </w:tcPr>
          <w:p w14:paraId="4B84327A" w14:textId="77777777" w:rsidR="00396158" w:rsidRPr="00D70F72" w:rsidRDefault="00396158" w:rsidP="005D03F5">
            <w:pPr>
              <w:autoSpaceDE w:val="0"/>
              <w:autoSpaceDN w:val="0"/>
              <w:adjustRightInd w:val="0"/>
              <w:spacing w:after="0" w:line="240" w:lineRule="auto"/>
              <w:jc w:val="center"/>
              <w:rPr>
                <w:rFonts w:ascii="Times New Roman" w:hAnsi="Times New Roman" w:cs="Times New Roman"/>
                <w:color w:val="000000"/>
                <w:sz w:val="24"/>
                <w:szCs w:val="24"/>
              </w:rPr>
            </w:pPr>
          </w:p>
        </w:tc>
        <w:tc>
          <w:tcPr>
            <w:tcW w:w="1743" w:type="dxa"/>
            <w:tcBorders>
              <w:top w:val="nil"/>
              <w:left w:val="nil"/>
              <w:bottom w:val="single" w:sz="4" w:space="0" w:color="auto"/>
              <w:right w:val="nil"/>
            </w:tcBorders>
            <w:vAlign w:val="bottom"/>
          </w:tcPr>
          <w:p w14:paraId="299152C1" w14:textId="77777777" w:rsidR="00396158" w:rsidRPr="00D70F72" w:rsidRDefault="00396158" w:rsidP="005D03F5">
            <w:pPr>
              <w:autoSpaceDE w:val="0"/>
              <w:autoSpaceDN w:val="0"/>
              <w:adjustRightInd w:val="0"/>
              <w:spacing w:after="0" w:line="240" w:lineRule="auto"/>
              <w:jc w:val="center"/>
              <w:rPr>
                <w:rFonts w:ascii="Times New Roman" w:hAnsi="Times New Roman" w:cs="Times New Roman"/>
                <w:color w:val="000000"/>
                <w:sz w:val="24"/>
                <w:szCs w:val="24"/>
              </w:rPr>
            </w:pPr>
          </w:p>
        </w:tc>
        <w:tc>
          <w:tcPr>
            <w:tcW w:w="1745" w:type="dxa"/>
            <w:tcBorders>
              <w:top w:val="nil"/>
              <w:left w:val="nil"/>
              <w:bottom w:val="single" w:sz="4" w:space="0" w:color="auto"/>
              <w:right w:val="nil"/>
            </w:tcBorders>
            <w:vAlign w:val="bottom"/>
          </w:tcPr>
          <w:p w14:paraId="47208730" w14:textId="77777777" w:rsidR="00396158" w:rsidRPr="00D70F72" w:rsidRDefault="00396158" w:rsidP="005D03F5">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nil"/>
              <w:left w:val="nil"/>
              <w:bottom w:val="single" w:sz="4" w:space="0" w:color="auto"/>
              <w:right w:val="nil"/>
            </w:tcBorders>
            <w:vAlign w:val="bottom"/>
          </w:tcPr>
          <w:p w14:paraId="45EF0472" w14:textId="77777777" w:rsidR="00396158" w:rsidRPr="00D70F72" w:rsidRDefault="00396158" w:rsidP="005D03F5">
            <w:pPr>
              <w:autoSpaceDE w:val="0"/>
              <w:autoSpaceDN w:val="0"/>
              <w:adjustRightInd w:val="0"/>
              <w:spacing w:after="0" w:line="240" w:lineRule="auto"/>
              <w:jc w:val="center"/>
              <w:rPr>
                <w:rFonts w:ascii="Times New Roman" w:hAnsi="Times New Roman" w:cs="Times New Roman"/>
                <w:color w:val="000000"/>
                <w:sz w:val="24"/>
                <w:szCs w:val="24"/>
              </w:rPr>
            </w:pPr>
          </w:p>
        </w:tc>
      </w:tr>
      <w:tr w:rsidR="00396158" w:rsidRPr="00D70F72" w14:paraId="1EFAFDE7" w14:textId="77777777" w:rsidTr="008978E1">
        <w:trPr>
          <w:trHeight w:val="326"/>
        </w:trPr>
        <w:tc>
          <w:tcPr>
            <w:tcW w:w="2913" w:type="dxa"/>
            <w:tcBorders>
              <w:top w:val="single" w:sz="4" w:space="0" w:color="auto"/>
              <w:left w:val="nil"/>
              <w:bottom w:val="single" w:sz="4" w:space="0" w:color="auto"/>
              <w:right w:val="nil"/>
            </w:tcBorders>
            <w:vAlign w:val="bottom"/>
          </w:tcPr>
          <w:p w14:paraId="3E8203A4"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Variable</w:t>
            </w:r>
          </w:p>
        </w:tc>
        <w:tc>
          <w:tcPr>
            <w:tcW w:w="1593" w:type="dxa"/>
            <w:tcBorders>
              <w:top w:val="single" w:sz="4" w:space="0" w:color="auto"/>
              <w:left w:val="nil"/>
              <w:bottom w:val="single" w:sz="4" w:space="0" w:color="auto"/>
              <w:right w:val="nil"/>
            </w:tcBorders>
            <w:vAlign w:val="bottom"/>
          </w:tcPr>
          <w:p w14:paraId="1CD292CE"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Coefficient</w:t>
            </w:r>
          </w:p>
        </w:tc>
        <w:tc>
          <w:tcPr>
            <w:tcW w:w="1743" w:type="dxa"/>
            <w:tcBorders>
              <w:top w:val="single" w:sz="4" w:space="0" w:color="auto"/>
              <w:left w:val="nil"/>
              <w:bottom w:val="single" w:sz="4" w:space="0" w:color="auto"/>
              <w:right w:val="nil"/>
            </w:tcBorders>
            <w:vAlign w:val="bottom"/>
          </w:tcPr>
          <w:p w14:paraId="5556B5B6"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Std. Error</w:t>
            </w:r>
          </w:p>
        </w:tc>
        <w:tc>
          <w:tcPr>
            <w:tcW w:w="1745" w:type="dxa"/>
            <w:tcBorders>
              <w:top w:val="single" w:sz="4" w:space="0" w:color="auto"/>
              <w:left w:val="nil"/>
              <w:bottom w:val="single" w:sz="4" w:space="0" w:color="auto"/>
              <w:right w:val="nil"/>
            </w:tcBorders>
            <w:vAlign w:val="bottom"/>
          </w:tcPr>
          <w:p w14:paraId="7A85EEE4"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t-Statistic</w:t>
            </w:r>
          </w:p>
        </w:tc>
        <w:tc>
          <w:tcPr>
            <w:tcW w:w="1440" w:type="dxa"/>
            <w:tcBorders>
              <w:top w:val="single" w:sz="4" w:space="0" w:color="auto"/>
              <w:left w:val="nil"/>
              <w:bottom w:val="single" w:sz="4" w:space="0" w:color="auto"/>
              <w:right w:val="nil"/>
            </w:tcBorders>
            <w:vAlign w:val="bottom"/>
          </w:tcPr>
          <w:p w14:paraId="7F2A909E"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Prob.  </w:t>
            </w:r>
          </w:p>
        </w:tc>
      </w:tr>
      <w:tr w:rsidR="00396158" w:rsidRPr="00D70F72" w14:paraId="4E1E2FE2" w14:textId="77777777" w:rsidTr="008978E1">
        <w:trPr>
          <w:trHeight w:hRule="exact" w:val="130"/>
        </w:trPr>
        <w:tc>
          <w:tcPr>
            <w:tcW w:w="2913" w:type="dxa"/>
            <w:tcBorders>
              <w:top w:val="single" w:sz="4" w:space="0" w:color="auto"/>
              <w:left w:val="nil"/>
              <w:right w:val="nil"/>
            </w:tcBorders>
            <w:vAlign w:val="bottom"/>
          </w:tcPr>
          <w:p w14:paraId="1DEB4E2D"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593" w:type="dxa"/>
            <w:tcBorders>
              <w:top w:val="single" w:sz="4" w:space="0" w:color="auto"/>
              <w:left w:val="nil"/>
              <w:right w:val="nil"/>
            </w:tcBorders>
            <w:vAlign w:val="bottom"/>
          </w:tcPr>
          <w:p w14:paraId="6722E438"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743" w:type="dxa"/>
            <w:tcBorders>
              <w:top w:val="single" w:sz="4" w:space="0" w:color="auto"/>
              <w:left w:val="nil"/>
              <w:right w:val="nil"/>
            </w:tcBorders>
            <w:vAlign w:val="bottom"/>
          </w:tcPr>
          <w:p w14:paraId="409A2A4F"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745" w:type="dxa"/>
            <w:tcBorders>
              <w:top w:val="single" w:sz="4" w:space="0" w:color="auto"/>
              <w:left w:val="nil"/>
              <w:right w:val="nil"/>
            </w:tcBorders>
            <w:vAlign w:val="bottom"/>
          </w:tcPr>
          <w:p w14:paraId="7555FD1A"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single" w:sz="4" w:space="0" w:color="auto"/>
              <w:left w:val="nil"/>
              <w:right w:val="nil"/>
            </w:tcBorders>
            <w:vAlign w:val="bottom"/>
          </w:tcPr>
          <w:p w14:paraId="7EDBB791"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r>
      <w:tr w:rsidR="00396158" w:rsidRPr="00D70F72" w14:paraId="7AF4F22C" w14:textId="77777777" w:rsidTr="008978E1">
        <w:trPr>
          <w:trHeight w:val="180"/>
        </w:trPr>
        <w:tc>
          <w:tcPr>
            <w:tcW w:w="2913" w:type="dxa"/>
            <w:tcBorders>
              <w:top w:val="nil"/>
              <w:left w:val="nil"/>
              <w:bottom w:val="nil"/>
              <w:right w:val="nil"/>
            </w:tcBorders>
            <w:vAlign w:val="bottom"/>
          </w:tcPr>
          <w:p w14:paraId="771FD4D4"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C</w:t>
            </w:r>
          </w:p>
        </w:tc>
        <w:tc>
          <w:tcPr>
            <w:tcW w:w="1593" w:type="dxa"/>
            <w:tcBorders>
              <w:top w:val="nil"/>
              <w:left w:val="nil"/>
              <w:bottom w:val="nil"/>
              <w:right w:val="nil"/>
            </w:tcBorders>
            <w:vAlign w:val="bottom"/>
          </w:tcPr>
          <w:p w14:paraId="1B34C027"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0.856674</w:t>
            </w:r>
          </w:p>
        </w:tc>
        <w:tc>
          <w:tcPr>
            <w:tcW w:w="1743" w:type="dxa"/>
            <w:tcBorders>
              <w:top w:val="nil"/>
              <w:left w:val="nil"/>
              <w:bottom w:val="nil"/>
              <w:right w:val="nil"/>
            </w:tcBorders>
            <w:vAlign w:val="bottom"/>
          </w:tcPr>
          <w:p w14:paraId="51BC6AD0"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0.494584</w:t>
            </w:r>
          </w:p>
        </w:tc>
        <w:tc>
          <w:tcPr>
            <w:tcW w:w="1745" w:type="dxa"/>
            <w:tcBorders>
              <w:top w:val="nil"/>
              <w:left w:val="nil"/>
              <w:bottom w:val="nil"/>
              <w:right w:val="nil"/>
            </w:tcBorders>
            <w:vAlign w:val="bottom"/>
          </w:tcPr>
          <w:p w14:paraId="445A94D0"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1.732111</w:t>
            </w:r>
          </w:p>
        </w:tc>
        <w:tc>
          <w:tcPr>
            <w:tcW w:w="1440" w:type="dxa"/>
            <w:tcBorders>
              <w:top w:val="nil"/>
              <w:left w:val="nil"/>
              <w:bottom w:val="nil"/>
              <w:right w:val="nil"/>
            </w:tcBorders>
            <w:vAlign w:val="bottom"/>
          </w:tcPr>
          <w:p w14:paraId="620BD4F0"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0.0914</w:t>
            </w:r>
          </w:p>
        </w:tc>
      </w:tr>
      <w:tr w:rsidR="00396158" w:rsidRPr="00D70F72" w14:paraId="68A03940" w14:textId="77777777" w:rsidTr="00396158">
        <w:trPr>
          <w:trHeight w:val="326"/>
        </w:trPr>
        <w:tc>
          <w:tcPr>
            <w:tcW w:w="2913" w:type="dxa"/>
            <w:tcBorders>
              <w:top w:val="nil"/>
              <w:left w:val="nil"/>
              <w:bottom w:val="nil"/>
              <w:right w:val="nil"/>
            </w:tcBorders>
            <w:vAlign w:val="bottom"/>
          </w:tcPr>
          <w:p w14:paraId="21FB6CE9"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FOR_ACC_PRAC</w:t>
            </w:r>
          </w:p>
        </w:tc>
        <w:tc>
          <w:tcPr>
            <w:tcW w:w="1593" w:type="dxa"/>
            <w:tcBorders>
              <w:top w:val="nil"/>
              <w:left w:val="nil"/>
              <w:bottom w:val="nil"/>
              <w:right w:val="nil"/>
            </w:tcBorders>
            <w:vAlign w:val="bottom"/>
          </w:tcPr>
          <w:p w14:paraId="458DE1EA"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0.205393</w:t>
            </w:r>
          </w:p>
        </w:tc>
        <w:tc>
          <w:tcPr>
            <w:tcW w:w="1743" w:type="dxa"/>
            <w:tcBorders>
              <w:top w:val="nil"/>
              <w:left w:val="nil"/>
              <w:bottom w:val="nil"/>
              <w:right w:val="nil"/>
            </w:tcBorders>
            <w:vAlign w:val="bottom"/>
          </w:tcPr>
          <w:p w14:paraId="6F209B7B"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0.172891</w:t>
            </w:r>
          </w:p>
        </w:tc>
        <w:tc>
          <w:tcPr>
            <w:tcW w:w="1745" w:type="dxa"/>
            <w:tcBorders>
              <w:top w:val="nil"/>
              <w:left w:val="nil"/>
              <w:bottom w:val="nil"/>
              <w:right w:val="nil"/>
            </w:tcBorders>
            <w:vAlign w:val="bottom"/>
          </w:tcPr>
          <w:p w14:paraId="50F9B6D8"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1.187988</w:t>
            </w:r>
          </w:p>
        </w:tc>
        <w:tc>
          <w:tcPr>
            <w:tcW w:w="1440" w:type="dxa"/>
            <w:tcBorders>
              <w:top w:val="nil"/>
              <w:left w:val="nil"/>
              <w:bottom w:val="nil"/>
              <w:right w:val="nil"/>
            </w:tcBorders>
            <w:vAlign w:val="bottom"/>
          </w:tcPr>
          <w:p w14:paraId="16E84B5F"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0.2422</w:t>
            </w:r>
          </w:p>
        </w:tc>
      </w:tr>
      <w:tr w:rsidR="00396158" w:rsidRPr="00D70F72" w14:paraId="6D31041C" w14:textId="77777777" w:rsidTr="00396158">
        <w:trPr>
          <w:trHeight w:val="326"/>
        </w:trPr>
        <w:tc>
          <w:tcPr>
            <w:tcW w:w="2913" w:type="dxa"/>
            <w:tcBorders>
              <w:top w:val="nil"/>
              <w:left w:val="nil"/>
              <w:bottom w:val="nil"/>
              <w:right w:val="nil"/>
            </w:tcBorders>
            <w:vAlign w:val="bottom"/>
          </w:tcPr>
          <w:p w14:paraId="65C13FDD"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REP_RELIAB</w:t>
            </w:r>
          </w:p>
        </w:tc>
        <w:tc>
          <w:tcPr>
            <w:tcW w:w="1593" w:type="dxa"/>
            <w:tcBorders>
              <w:top w:val="nil"/>
              <w:left w:val="nil"/>
              <w:bottom w:val="nil"/>
              <w:right w:val="nil"/>
            </w:tcBorders>
            <w:vAlign w:val="bottom"/>
          </w:tcPr>
          <w:p w14:paraId="41BBE58A"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0.022754</w:t>
            </w:r>
          </w:p>
        </w:tc>
        <w:tc>
          <w:tcPr>
            <w:tcW w:w="1743" w:type="dxa"/>
            <w:tcBorders>
              <w:top w:val="nil"/>
              <w:left w:val="nil"/>
              <w:bottom w:val="nil"/>
              <w:right w:val="nil"/>
            </w:tcBorders>
            <w:vAlign w:val="bottom"/>
          </w:tcPr>
          <w:p w14:paraId="6061BA52"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0.201648</w:t>
            </w:r>
          </w:p>
        </w:tc>
        <w:tc>
          <w:tcPr>
            <w:tcW w:w="1745" w:type="dxa"/>
            <w:tcBorders>
              <w:top w:val="nil"/>
              <w:left w:val="nil"/>
              <w:bottom w:val="nil"/>
              <w:right w:val="nil"/>
            </w:tcBorders>
            <w:vAlign w:val="bottom"/>
          </w:tcPr>
          <w:p w14:paraId="2035B7CE"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0.112839</w:t>
            </w:r>
          </w:p>
        </w:tc>
        <w:tc>
          <w:tcPr>
            <w:tcW w:w="1440" w:type="dxa"/>
            <w:tcBorders>
              <w:top w:val="nil"/>
              <w:left w:val="nil"/>
              <w:bottom w:val="nil"/>
              <w:right w:val="nil"/>
            </w:tcBorders>
            <w:vAlign w:val="bottom"/>
          </w:tcPr>
          <w:p w14:paraId="47D90F69"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0.9108</w:t>
            </w:r>
          </w:p>
        </w:tc>
      </w:tr>
      <w:tr w:rsidR="00396158" w:rsidRPr="00D70F72" w14:paraId="6E31B655" w14:textId="77777777" w:rsidTr="008978E1">
        <w:trPr>
          <w:trHeight w:val="326"/>
        </w:trPr>
        <w:tc>
          <w:tcPr>
            <w:tcW w:w="2913" w:type="dxa"/>
            <w:tcBorders>
              <w:top w:val="nil"/>
              <w:left w:val="nil"/>
              <w:right w:val="nil"/>
            </w:tcBorders>
            <w:vAlign w:val="bottom"/>
          </w:tcPr>
          <w:p w14:paraId="0C77A5A1"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FRA_DEC</w:t>
            </w:r>
          </w:p>
        </w:tc>
        <w:tc>
          <w:tcPr>
            <w:tcW w:w="1593" w:type="dxa"/>
            <w:tcBorders>
              <w:top w:val="nil"/>
              <w:left w:val="nil"/>
              <w:right w:val="nil"/>
            </w:tcBorders>
            <w:vAlign w:val="bottom"/>
          </w:tcPr>
          <w:p w14:paraId="6519C3EA"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0.165388</w:t>
            </w:r>
          </w:p>
        </w:tc>
        <w:tc>
          <w:tcPr>
            <w:tcW w:w="1743" w:type="dxa"/>
            <w:tcBorders>
              <w:top w:val="nil"/>
              <w:left w:val="nil"/>
              <w:right w:val="nil"/>
            </w:tcBorders>
            <w:vAlign w:val="bottom"/>
          </w:tcPr>
          <w:p w14:paraId="287DCB37"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0.169210</w:t>
            </w:r>
          </w:p>
        </w:tc>
        <w:tc>
          <w:tcPr>
            <w:tcW w:w="1745" w:type="dxa"/>
            <w:tcBorders>
              <w:top w:val="nil"/>
              <w:left w:val="nil"/>
              <w:right w:val="nil"/>
            </w:tcBorders>
            <w:vAlign w:val="bottom"/>
          </w:tcPr>
          <w:p w14:paraId="7CE9C356"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0.977415</w:t>
            </w:r>
          </w:p>
        </w:tc>
        <w:tc>
          <w:tcPr>
            <w:tcW w:w="1440" w:type="dxa"/>
            <w:tcBorders>
              <w:top w:val="nil"/>
              <w:left w:val="nil"/>
              <w:right w:val="nil"/>
            </w:tcBorders>
            <w:vAlign w:val="bottom"/>
          </w:tcPr>
          <w:p w14:paraId="2EF7A996"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0.3345</w:t>
            </w:r>
          </w:p>
        </w:tc>
      </w:tr>
      <w:tr w:rsidR="00396158" w:rsidRPr="00D70F72" w14:paraId="2C6FDA1C" w14:textId="77777777" w:rsidTr="008978E1">
        <w:trPr>
          <w:trHeight w:val="326"/>
        </w:trPr>
        <w:tc>
          <w:tcPr>
            <w:tcW w:w="2913" w:type="dxa"/>
            <w:tcBorders>
              <w:top w:val="nil"/>
              <w:left w:val="nil"/>
              <w:bottom w:val="single" w:sz="4" w:space="0" w:color="auto"/>
              <w:right w:val="nil"/>
            </w:tcBorders>
            <w:vAlign w:val="bottom"/>
          </w:tcPr>
          <w:p w14:paraId="042CC8BA"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r w:rsidRPr="00D70F72">
              <w:rPr>
                <w:rFonts w:ascii="Times New Roman" w:hAnsi="Times New Roman" w:cs="Times New Roman"/>
                <w:color w:val="000000"/>
                <w:sz w:val="24"/>
                <w:szCs w:val="24"/>
              </w:rPr>
              <w:t>FOR_ACC_TECT</w:t>
            </w:r>
          </w:p>
        </w:tc>
        <w:tc>
          <w:tcPr>
            <w:tcW w:w="1593" w:type="dxa"/>
            <w:tcBorders>
              <w:top w:val="nil"/>
              <w:left w:val="nil"/>
              <w:bottom w:val="single" w:sz="4" w:space="0" w:color="auto"/>
              <w:right w:val="nil"/>
            </w:tcBorders>
            <w:vAlign w:val="bottom"/>
          </w:tcPr>
          <w:p w14:paraId="451D4623"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0.315734</w:t>
            </w:r>
          </w:p>
        </w:tc>
        <w:tc>
          <w:tcPr>
            <w:tcW w:w="1743" w:type="dxa"/>
            <w:tcBorders>
              <w:top w:val="nil"/>
              <w:left w:val="nil"/>
              <w:bottom w:val="single" w:sz="4" w:space="0" w:color="auto"/>
              <w:right w:val="nil"/>
            </w:tcBorders>
            <w:vAlign w:val="bottom"/>
          </w:tcPr>
          <w:p w14:paraId="0F1879E5"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0.147666</w:t>
            </w:r>
          </w:p>
        </w:tc>
        <w:tc>
          <w:tcPr>
            <w:tcW w:w="1745" w:type="dxa"/>
            <w:tcBorders>
              <w:top w:val="nil"/>
              <w:left w:val="nil"/>
              <w:bottom w:val="single" w:sz="4" w:space="0" w:color="auto"/>
              <w:right w:val="nil"/>
            </w:tcBorders>
            <w:vAlign w:val="bottom"/>
          </w:tcPr>
          <w:p w14:paraId="3908FD1D"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2.138167</w:t>
            </w:r>
          </w:p>
        </w:tc>
        <w:tc>
          <w:tcPr>
            <w:tcW w:w="1440" w:type="dxa"/>
            <w:tcBorders>
              <w:top w:val="nil"/>
              <w:left w:val="nil"/>
              <w:bottom w:val="single" w:sz="4" w:space="0" w:color="auto"/>
              <w:right w:val="nil"/>
            </w:tcBorders>
            <w:vAlign w:val="bottom"/>
          </w:tcPr>
          <w:p w14:paraId="28E320D8"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0.0390</w:t>
            </w:r>
          </w:p>
        </w:tc>
      </w:tr>
      <w:tr w:rsidR="00396158" w:rsidRPr="00D70F72" w14:paraId="02097FE6" w14:textId="77777777" w:rsidTr="008978E1">
        <w:trPr>
          <w:trHeight w:val="326"/>
        </w:trPr>
        <w:tc>
          <w:tcPr>
            <w:tcW w:w="2913" w:type="dxa"/>
            <w:tcBorders>
              <w:top w:val="single" w:sz="4" w:space="0" w:color="auto"/>
              <w:left w:val="nil"/>
              <w:bottom w:val="nil"/>
              <w:right w:val="nil"/>
            </w:tcBorders>
            <w:vAlign w:val="bottom"/>
          </w:tcPr>
          <w:p w14:paraId="5A0F1D44"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R-squared</w:t>
            </w:r>
          </w:p>
        </w:tc>
        <w:tc>
          <w:tcPr>
            <w:tcW w:w="1593" w:type="dxa"/>
            <w:tcBorders>
              <w:top w:val="single" w:sz="4" w:space="0" w:color="auto"/>
              <w:left w:val="nil"/>
              <w:bottom w:val="nil"/>
              <w:right w:val="nil"/>
            </w:tcBorders>
            <w:vAlign w:val="bottom"/>
          </w:tcPr>
          <w:p w14:paraId="10E2A348"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0.398718</w:t>
            </w:r>
          </w:p>
        </w:tc>
        <w:tc>
          <w:tcPr>
            <w:tcW w:w="3488" w:type="dxa"/>
            <w:gridSpan w:val="2"/>
            <w:tcBorders>
              <w:top w:val="single" w:sz="4" w:space="0" w:color="auto"/>
              <w:left w:val="nil"/>
              <w:bottom w:val="nil"/>
              <w:right w:val="nil"/>
            </w:tcBorders>
            <w:vAlign w:val="bottom"/>
          </w:tcPr>
          <w:p w14:paraId="619EB202" w14:textId="77777777" w:rsidR="00396158" w:rsidRPr="00D70F72" w:rsidRDefault="00396158" w:rsidP="001D2942">
            <w:pPr>
              <w:autoSpaceDE w:val="0"/>
              <w:autoSpaceDN w:val="0"/>
              <w:adjustRightInd w:val="0"/>
              <w:spacing w:after="0" w:line="240" w:lineRule="auto"/>
              <w:ind w:right="10"/>
              <w:rPr>
                <w:rFonts w:ascii="Times New Roman" w:hAnsi="Times New Roman" w:cs="Times New Roman"/>
                <w:color w:val="000000"/>
                <w:sz w:val="24"/>
                <w:szCs w:val="24"/>
              </w:rPr>
            </w:pPr>
            <w:r w:rsidRPr="00D70F72">
              <w:rPr>
                <w:rFonts w:ascii="Times New Roman" w:hAnsi="Times New Roman" w:cs="Times New Roman"/>
                <w:color w:val="000000"/>
                <w:sz w:val="24"/>
                <w:szCs w:val="24"/>
              </w:rPr>
              <w:t>    Mean dependent var</w:t>
            </w:r>
          </w:p>
        </w:tc>
        <w:tc>
          <w:tcPr>
            <w:tcW w:w="1440" w:type="dxa"/>
            <w:tcBorders>
              <w:top w:val="single" w:sz="4" w:space="0" w:color="auto"/>
              <w:left w:val="nil"/>
              <w:bottom w:val="nil"/>
              <w:right w:val="nil"/>
            </w:tcBorders>
            <w:vAlign w:val="bottom"/>
          </w:tcPr>
          <w:p w14:paraId="201FE10D"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3.189369</w:t>
            </w:r>
          </w:p>
        </w:tc>
      </w:tr>
      <w:tr w:rsidR="00396158" w:rsidRPr="00D70F72" w14:paraId="13FF54D3" w14:textId="77777777" w:rsidTr="00396158">
        <w:trPr>
          <w:trHeight w:val="326"/>
        </w:trPr>
        <w:tc>
          <w:tcPr>
            <w:tcW w:w="2913" w:type="dxa"/>
            <w:tcBorders>
              <w:top w:val="nil"/>
              <w:left w:val="nil"/>
              <w:bottom w:val="nil"/>
              <w:right w:val="nil"/>
            </w:tcBorders>
            <w:vAlign w:val="bottom"/>
          </w:tcPr>
          <w:p w14:paraId="417C5BAB"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lastRenderedPageBreak/>
              <w:t>Adjusted R-squared</w:t>
            </w:r>
          </w:p>
        </w:tc>
        <w:tc>
          <w:tcPr>
            <w:tcW w:w="1593" w:type="dxa"/>
            <w:tcBorders>
              <w:top w:val="nil"/>
              <w:left w:val="nil"/>
              <w:bottom w:val="nil"/>
              <w:right w:val="nil"/>
            </w:tcBorders>
            <w:vAlign w:val="bottom"/>
          </w:tcPr>
          <w:p w14:paraId="5AD5830B"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0.335425</w:t>
            </w:r>
          </w:p>
        </w:tc>
        <w:tc>
          <w:tcPr>
            <w:tcW w:w="3488" w:type="dxa"/>
            <w:gridSpan w:val="2"/>
            <w:tcBorders>
              <w:top w:val="nil"/>
              <w:left w:val="nil"/>
              <w:bottom w:val="nil"/>
              <w:right w:val="nil"/>
            </w:tcBorders>
            <w:vAlign w:val="bottom"/>
          </w:tcPr>
          <w:p w14:paraId="4C111842" w14:textId="77777777" w:rsidR="00396158" w:rsidRPr="00D70F72" w:rsidRDefault="00396158" w:rsidP="001D2942">
            <w:pPr>
              <w:autoSpaceDE w:val="0"/>
              <w:autoSpaceDN w:val="0"/>
              <w:adjustRightInd w:val="0"/>
              <w:spacing w:after="0" w:line="240" w:lineRule="auto"/>
              <w:ind w:right="10"/>
              <w:rPr>
                <w:rFonts w:ascii="Times New Roman" w:hAnsi="Times New Roman" w:cs="Times New Roman"/>
                <w:color w:val="000000"/>
                <w:sz w:val="24"/>
                <w:szCs w:val="24"/>
              </w:rPr>
            </w:pPr>
            <w:r w:rsidRPr="00D70F72">
              <w:rPr>
                <w:rFonts w:ascii="Times New Roman" w:hAnsi="Times New Roman" w:cs="Times New Roman"/>
                <w:color w:val="000000"/>
                <w:sz w:val="24"/>
                <w:szCs w:val="24"/>
              </w:rPr>
              <w:t>    S.D. dependent var</w:t>
            </w:r>
          </w:p>
        </w:tc>
        <w:tc>
          <w:tcPr>
            <w:tcW w:w="1440" w:type="dxa"/>
            <w:tcBorders>
              <w:top w:val="nil"/>
              <w:left w:val="nil"/>
              <w:bottom w:val="nil"/>
              <w:right w:val="nil"/>
            </w:tcBorders>
            <w:vAlign w:val="bottom"/>
          </w:tcPr>
          <w:p w14:paraId="46DC7EF5"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0.380170</w:t>
            </w:r>
          </w:p>
        </w:tc>
      </w:tr>
      <w:tr w:rsidR="00396158" w:rsidRPr="00D70F72" w14:paraId="208FCC5F" w14:textId="77777777" w:rsidTr="00396158">
        <w:trPr>
          <w:trHeight w:val="326"/>
        </w:trPr>
        <w:tc>
          <w:tcPr>
            <w:tcW w:w="2913" w:type="dxa"/>
            <w:tcBorders>
              <w:top w:val="nil"/>
              <w:left w:val="nil"/>
              <w:bottom w:val="nil"/>
              <w:right w:val="nil"/>
            </w:tcBorders>
            <w:vAlign w:val="bottom"/>
          </w:tcPr>
          <w:p w14:paraId="4565D1A2"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S.E. of regression</w:t>
            </w:r>
          </w:p>
        </w:tc>
        <w:tc>
          <w:tcPr>
            <w:tcW w:w="1593" w:type="dxa"/>
            <w:tcBorders>
              <w:top w:val="nil"/>
              <w:left w:val="nil"/>
              <w:bottom w:val="nil"/>
              <w:right w:val="nil"/>
            </w:tcBorders>
            <w:vAlign w:val="bottom"/>
          </w:tcPr>
          <w:p w14:paraId="6E28096B"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0.309920</w:t>
            </w:r>
          </w:p>
        </w:tc>
        <w:tc>
          <w:tcPr>
            <w:tcW w:w="3488" w:type="dxa"/>
            <w:gridSpan w:val="2"/>
            <w:tcBorders>
              <w:top w:val="nil"/>
              <w:left w:val="nil"/>
              <w:bottom w:val="nil"/>
              <w:right w:val="nil"/>
            </w:tcBorders>
            <w:vAlign w:val="bottom"/>
          </w:tcPr>
          <w:p w14:paraId="10FE3859" w14:textId="77777777" w:rsidR="00396158" w:rsidRPr="00D70F72" w:rsidRDefault="00396158" w:rsidP="001D2942">
            <w:pPr>
              <w:autoSpaceDE w:val="0"/>
              <w:autoSpaceDN w:val="0"/>
              <w:adjustRightInd w:val="0"/>
              <w:spacing w:after="0" w:line="240" w:lineRule="auto"/>
              <w:ind w:right="10"/>
              <w:rPr>
                <w:rFonts w:ascii="Times New Roman" w:hAnsi="Times New Roman" w:cs="Times New Roman"/>
                <w:color w:val="000000"/>
                <w:sz w:val="24"/>
                <w:szCs w:val="24"/>
              </w:rPr>
            </w:pPr>
            <w:r w:rsidRPr="00D70F72">
              <w:rPr>
                <w:rFonts w:ascii="Times New Roman" w:hAnsi="Times New Roman" w:cs="Times New Roman"/>
                <w:color w:val="000000"/>
                <w:sz w:val="24"/>
                <w:szCs w:val="24"/>
              </w:rPr>
              <w:t>    Akaike info criterion</w:t>
            </w:r>
          </w:p>
        </w:tc>
        <w:tc>
          <w:tcPr>
            <w:tcW w:w="1440" w:type="dxa"/>
            <w:tcBorders>
              <w:top w:val="nil"/>
              <w:left w:val="nil"/>
              <w:bottom w:val="nil"/>
              <w:right w:val="nil"/>
            </w:tcBorders>
            <w:vAlign w:val="bottom"/>
          </w:tcPr>
          <w:p w14:paraId="03C46628"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0.603942</w:t>
            </w:r>
          </w:p>
        </w:tc>
      </w:tr>
      <w:tr w:rsidR="00396158" w:rsidRPr="00D70F72" w14:paraId="40B74E6B" w14:textId="77777777" w:rsidTr="00396158">
        <w:trPr>
          <w:trHeight w:val="326"/>
        </w:trPr>
        <w:tc>
          <w:tcPr>
            <w:tcW w:w="2913" w:type="dxa"/>
            <w:tcBorders>
              <w:top w:val="nil"/>
              <w:left w:val="nil"/>
              <w:bottom w:val="nil"/>
              <w:right w:val="nil"/>
            </w:tcBorders>
            <w:vAlign w:val="bottom"/>
          </w:tcPr>
          <w:p w14:paraId="47A0290F"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Sum squared resid</w:t>
            </w:r>
          </w:p>
        </w:tc>
        <w:tc>
          <w:tcPr>
            <w:tcW w:w="1593" w:type="dxa"/>
            <w:tcBorders>
              <w:top w:val="nil"/>
              <w:left w:val="nil"/>
              <w:bottom w:val="nil"/>
              <w:right w:val="nil"/>
            </w:tcBorders>
            <w:vAlign w:val="bottom"/>
          </w:tcPr>
          <w:p w14:paraId="66540867"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3.649926</w:t>
            </w:r>
          </w:p>
        </w:tc>
        <w:tc>
          <w:tcPr>
            <w:tcW w:w="3488" w:type="dxa"/>
            <w:gridSpan w:val="2"/>
            <w:tcBorders>
              <w:top w:val="nil"/>
              <w:left w:val="nil"/>
              <w:bottom w:val="nil"/>
              <w:right w:val="nil"/>
            </w:tcBorders>
            <w:vAlign w:val="bottom"/>
          </w:tcPr>
          <w:p w14:paraId="40D33D19" w14:textId="77777777" w:rsidR="00396158" w:rsidRPr="00D70F72" w:rsidRDefault="00396158" w:rsidP="001D2942">
            <w:pPr>
              <w:autoSpaceDE w:val="0"/>
              <w:autoSpaceDN w:val="0"/>
              <w:adjustRightInd w:val="0"/>
              <w:spacing w:after="0" w:line="240" w:lineRule="auto"/>
              <w:ind w:right="10"/>
              <w:rPr>
                <w:rFonts w:ascii="Times New Roman" w:hAnsi="Times New Roman" w:cs="Times New Roman"/>
                <w:color w:val="000000"/>
                <w:sz w:val="24"/>
                <w:szCs w:val="24"/>
              </w:rPr>
            </w:pPr>
            <w:r w:rsidRPr="00D70F72">
              <w:rPr>
                <w:rFonts w:ascii="Times New Roman" w:hAnsi="Times New Roman" w:cs="Times New Roman"/>
                <w:color w:val="000000"/>
                <w:sz w:val="24"/>
                <w:szCs w:val="24"/>
              </w:rPr>
              <w:t>    Schwarz criterion</w:t>
            </w:r>
          </w:p>
        </w:tc>
        <w:tc>
          <w:tcPr>
            <w:tcW w:w="1440" w:type="dxa"/>
            <w:tcBorders>
              <w:top w:val="nil"/>
              <w:left w:val="nil"/>
              <w:bottom w:val="nil"/>
              <w:right w:val="nil"/>
            </w:tcBorders>
            <w:vAlign w:val="bottom"/>
          </w:tcPr>
          <w:p w14:paraId="02DBAE38"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0.808733</w:t>
            </w:r>
          </w:p>
        </w:tc>
      </w:tr>
      <w:tr w:rsidR="00396158" w:rsidRPr="00D70F72" w14:paraId="52A77DEB" w14:textId="77777777" w:rsidTr="00396158">
        <w:trPr>
          <w:trHeight w:val="326"/>
        </w:trPr>
        <w:tc>
          <w:tcPr>
            <w:tcW w:w="2913" w:type="dxa"/>
            <w:tcBorders>
              <w:top w:val="nil"/>
              <w:left w:val="nil"/>
              <w:bottom w:val="nil"/>
              <w:right w:val="nil"/>
            </w:tcBorders>
            <w:vAlign w:val="bottom"/>
          </w:tcPr>
          <w:p w14:paraId="534841EE"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Log likelihood</w:t>
            </w:r>
          </w:p>
        </w:tc>
        <w:tc>
          <w:tcPr>
            <w:tcW w:w="1593" w:type="dxa"/>
            <w:tcBorders>
              <w:top w:val="nil"/>
              <w:left w:val="nil"/>
              <w:bottom w:val="nil"/>
              <w:right w:val="nil"/>
            </w:tcBorders>
            <w:vAlign w:val="bottom"/>
          </w:tcPr>
          <w:p w14:paraId="161616E3"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-7.984752</w:t>
            </w:r>
          </w:p>
        </w:tc>
        <w:tc>
          <w:tcPr>
            <w:tcW w:w="3488" w:type="dxa"/>
            <w:gridSpan w:val="2"/>
            <w:tcBorders>
              <w:top w:val="nil"/>
              <w:left w:val="nil"/>
              <w:bottom w:val="nil"/>
              <w:right w:val="nil"/>
            </w:tcBorders>
            <w:vAlign w:val="bottom"/>
          </w:tcPr>
          <w:p w14:paraId="6878CA9E" w14:textId="77777777" w:rsidR="00396158" w:rsidRPr="00D70F72" w:rsidRDefault="00396158" w:rsidP="001D2942">
            <w:pPr>
              <w:autoSpaceDE w:val="0"/>
              <w:autoSpaceDN w:val="0"/>
              <w:adjustRightInd w:val="0"/>
              <w:spacing w:after="0" w:line="240" w:lineRule="auto"/>
              <w:ind w:right="10"/>
              <w:rPr>
                <w:rFonts w:ascii="Times New Roman" w:hAnsi="Times New Roman" w:cs="Times New Roman"/>
                <w:color w:val="000000"/>
                <w:sz w:val="24"/>
                <w:szCs w:val="24"/>
              </w:rPr>
            </w:pPr>
            <w:r w:rsidRPr="00D70F72">
              <w:rPr>
                <w:rFonts w:ascii="Times New Roman" w:hAnsi="Times New Roman" w:cs="Times New Roman"/>
                <w:color w:val="000000"/>
                <w:sz w:val="24"/>
                <w:szCs w:val="24"/>
              </w:rPr>
              <w:t xml:space="preserve">    Hannan-Quinn </w:t>
            </w:r>
            <w:proofErr w:type="spellStart"/>
            <w:r w:rsidRPr="00D70F72">
              <w:rPr>
                <w:rFonts w:ascii="Times New Roman" w:hAnsi="Times New Roman" w:cs="Times New Roman"/>
                <w:color w:val="000000"/>
                <w:sz w:val="24"/>
                <w:szCs w:val="24"/>
              </w:rPr>
              <w:t>criter</w:t>
            </w:r>
            <w:proofErr w:type="spellEnd"/>
            <w:r w:rsidRPr="00D70F72">
              <w:rPr>
                <w:rFonts w:ascii="Times New Roman" w:hAnsi="Times New Roman" w:cs="Times New Roman"/>
                <w:color w:val="000000"/>
                <w:sz w:val="24"/>
                <w:szCs w:val="24"/>
              </w:rPr>
              <w:t>.</w:t>
            </w:r>
          </w:p>
        </w:tc>
        <w:tc>
          <w:tcPr>
            <w:tcW w:w="1440" w:type="dxa"/>
            <w:tcBorders>
              <w:top w:val="nil"/>
              <w:left w:val="nil"/>
              <w:bottom w:val="nil"/>
              <w:right w:val="nil"/>
            </w:tcBorders>
            <w:vAlign w:val="bottom"/>
          </w:tcPr>
          <w:p w14:paraId="7D020C86"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0.679462</w:t>
            </w:r>
          </w:p>
        </w:tc>
      </w:tr>
      <w:tr w:rsidR="00396158" w:rsidRPr="00D70F72" w14:paraId="31069F31" w14:textId="77777777" w:rsidTr="00396158">
        <w:trPr>
          <w:trHeight w:val="326"/>
        </w:trPr>
        <w:tc>
          <w:tcPr>
            <w:tcW w:w="2913" w:type="dxa"/>
            <w:tcBorders>
              <w:top w:val="nil"/>
              <w:left w:val="nil"/>
              <w:bottom w:val="nil"/>
              <w:right w:val="nil"/>
            </w:tcBorders>
            <w:vAlign w:val="bottom"/>
          </w:tcPr>
          <w:p w14:paraId="7E968958"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F-statistic</w:t>
            </w:r>
          </w:p>
        </w:tc>
        <w:tc>
          <w:tcPr>
            <w:tcW w:w="1593" w:type="dxa"/>
            <w:tcBorders>
              <w:top w:val="nil"/>
              <w:left w:val="nil"/>
              <w:bottom w:val="nil"/>
              <w:right w:val="nil"/>
            </w:tcBorders>
            <w:vAlign w:val="bottom"/>
          </w:tcPr>
          <w:p w14:paraId="701FE12A"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6.299581</w:t>
            </w:r>
          </w:p>
        </w:tc>
        <w:tc>
          <w:tcPr>
            <w:tcW w:w="3488" w:type="dxa"/>
            <w:gridSpan w:val="2"/>
            <w:tcBorders>
              <w:top w:val="nil"/>
              <w:left w:val="nil"/>
              <w:bottom w:val="nil"/>
              <w:right w:val="nil"/>
            </w:tcBorders>
            <w:vAlign w:val="bottom"/>
          </w:tcPr>
          <w:p w14:paraId="120DED30" w14:textId="77777777" w:rsidR="00396158" w:rsidRPr="00D70F72" w:rsidRDefault="00396158" w:rsidP="001D2942">
            <w:pPr>
              <w:autoSpaceDE w:val="0"/>
              <w:autoSpaceDN w:val="0"/>
              <w:adjustRightInd w:val="0"/>
              <w:spacing w:after="0" w:line="240" w:lineRule="auto"/>
              <w:ind w:right="10"/>
              <w:rPr>
                <w:rFonts w:ascii="Times New Roman" w:hAnsi="Times New Roman" w:cs="Times New Roman"/>
                <w:color w:val="000000"/>
                <w:sz w:val="24"/>
                <w:szCs w:val="24"/>
              </w:rPr>
            </w:pPr>
            <w:r w:rsidRPr="00D70F72">
              <w:rPr>
                <w:rFonts w:ascii="Times New Roman" w:hAnsi="Times New Roman" w:cs="Times New Roman"/>
                <w:color w:val="000000"/>
                <w:sz w:val="24"/>
                <w:szCs w:val="24"/>
              </w:rPr>
              <w:t>    Durbin-Watson stat</w:t>
            </w:r>
          </w:p>
        </w:tc>
        <w:tc>
          <w:tcPr>
            <w:tcW w:w="1440" w:type="dxa"/>
            <w:tcBorders>
              <w:top w:val="nil"/>
              <w:left w:val="nil"/>
              <w:bottom w:val="nil"/>
              <w:right w:val="nil"/>
            </w:tcBorders>
            <w:vAlign w:val="bottom"/>
          </w:tcPr>
          <w:p w14:paraId="3B5117B0"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1.964522</w:t>
            </w:r>
          </w:p>
        </w:tc>
      </w:tr>
      <w:tr w:rsidR="00396158" w:rsidRPr="00D70F72" w14:paraId="7046FF09" w14:textId="77777777" w:rsidTr="00782CDE">
        <w:trPr>
          <w:trHeight w:val="108"/>
        </w:trPr>
        <w:tc>
          <w:tcPr>
            <w:tcW w:w="2913" w:type="dxa"/>
            <w:tcBorders>
              <w:top w:val="nil"/>
              <w:left w:val="nil"/>
              <w:bottom w:val="single" w:sz="4" w:space="0" w:color="auto"/>
              <w:right w:val="nil"/>
            </w:tcBorders>
            <w:vAlign w:val="bottom"/>
          </w:tcPr>
          <w:p w14:paraId="6615F5FD" w14:textId="77777777" w:rsidR="00396158" w:rsidRPr="00D70F72" w:rsidRDefault="00396158" w:rsidP="001D2942">
            <w:pPr>
              <w:autoSpaceDE w:val="0"/>
              <w:autoSpaceDN w:val="0"/>
              <w:adjustRightInd w:val="0"/>
              <w:spacing w:after="0" w:line="240" w:lineRule="auto"/>
              <w:rPr>
                <w:rFonts w:ascii="Times New Roman" w:hAnsi="Times New Roman" w:cs="Times New Roman"/>
                <w:color w:val="000000"/>
                <w:sz w:val="24"/>
                <w:szCs w:val="24"/>
              </w:rPr>
            </w:pPr>
            <w:r w:rsidRPr="00D70F72">
              <w:rPr>
                <w:rFonts w:ascii="Times New Roman" w:hAnsi="Times New Roman" w:cs="Times New Roman"/>
                <w:color w:val="000000"/>
                <w:sz w:val="24"/>
                <w:szCs w:val="24"/>
              </w:rPr>
              <w:t>Prob(F-statistic)</w:t>
            </w:r>
          </w:p>
        </w:tc>
        <w:tc>
          <w:tcPr>
            <w:tcW w:w="1593" w:type="dxa"/>
            <w:tcBorders>
              <w:top w:val="nil"/>
              <w:left w:val="nil"/>
              <w:bottom w:val="single" w:sz="4" w:space="0" w:color="auto"/>
              <w:right w:val="nil"/>
            </w:tcBorders>
            <w:vAlign w:val="bottom"/>
          </w:tcPr>
          <w:p w14:paraId="738AC6EB" w14:textId="77777777" w:rsidR="00396158" w:rsidRPr="00D70F72" w:rsidRDefault="00396158" w:rsidP="001D2942">
            <w:pPr>
              <w:autoSpaceDE w:val="0"/>
              <w:autoSpaceDN w:val="0"/>
              <w:adjustRightInd w:val="0"/>
              <w:spacing w:after="0" w:line="240" w:lineRule="auto"/>
              <w:ind w:right="10"/>
              <w:jc w:val="right"/>
              <w:rPr>
                <w:rFonts w:ascii="Times New Roman" w:hAnsi="Times New Roman" w:cs="Times New Roman"/>
                <w:color w:val="000000"/>
                <w:sz w:val="24"/>
                <w:szCs w:val="24"/>
              </w:rPr>
            </w:pPr>
            <w:r w:rsidRPr="00D70F72">
              <w:rPr>
                <w:rFonts w:ascii="Times New Roman" w:hAnsi="Times New Roman" w:cs="Times New Roman"/>
                <w:color w:val="000000"/>
                <w:sz w:val="24"/>
                <w:szCs w:val="24"/>
              </w:rPr>
              <w:t>0.000544</w:t>
            </w:r>
          </w:p>
        </w:tc>
        <w:tc>
          <w:tcPr>
            <w:tcW w:w="1743" w:type="dxa"/>
            <w:tcBorders>
              <w:top w:val="nil"/>
              <w:left w:val="nil"/>
              <w:bottom w:val="single" w:sz="4" w:space="0" w:color="auto"/>
              <w:right w:val="nil"/>
            </w:tcBorders>
            <w:vAlign w:val="bottom"/>
          </w:tcPr>
          <w:p w14:paraId="2DFE27AC" w14:textId="77777777" w:rsidR="00396158" w:rsidRPr="00D70F72" w:rsidRDefault="00396158" w:rsidP="001D2942">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745" w:type="dxa"/>
            <w:tcBorders>
              <w:top w:val="nil"/>
              <w:left w:val="nil"/>
              <w:bottom w:val="single" w:sz="4" w:space="0" w:color="auto"/>
              <w:right w:val="nil"/>
            </w:tcBorders>
            <w:vAlign w:val="bottom"/>
          </w:tcPr>
          <w:p w14:paraId="0A44C688" w14:textId="77777777" w:rsidR="00396158" w:rsidRPr="00D70F72" w:rsidRDefault="00396158" w:rsidP="001D2942">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440" w:type="dxa"/>
            <w:tcBorders>
              <w:top w:val="nil"/>
              <w:left w:val="nil"/>
              <w:bottom w:val="single" w:sz="4" w:space="0" w:color="auto"/>
              <w:right w:val="nil"/>
            </w:tcBorders>
            <w:vAlign w:val="bottom"/>
          </w:tcPr>
          <w:p w14:paraId="0B81091B" w14:textId="77777777" w:rsidR="00396158" w:rsidRPr="00D70F72" w:rsidRDefault="00396158" w:rsidP="001D2942">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396158" w:rsidRPr="00D70F72" w14:paraId="17CA88C5" w14:textId="77777777" w:rsidTr="00C368FB">
        <w:trPr>
          <w:trHeight w:hRule="exact" w:val="130"/>
        </w:trPr>
        <w:tc>
          <w:tcPr>
            <w:tcW w:w="2913" w:type="dxa"/>
            <w:tcBorders>
              <w:top w:val="single" w:sz="4" w:space="0" w:color="auto"/>
              <w:left w:val="nil"/>
              <w:right w:val="nil"/>
            </w:tcBorders>
            <w:vAlign w:val="bottom"/>
          </w:tcPr>
          <w:p w14:paraId="6EB2FF3E"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593" w:type="dxa"/>
            <w:tcBorders>
              <w:top w:val="single" w:sz="4" w:space="0" w:color="auto"/>
              <w:left w:val="nil"/>
              <w:right w:val="nil"/>
            </w:tcBorders>
            <w:vAlign w:val="bottom"/>
          </w:tcPr>
          <w:p w14:paraId="63F6DAD8"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743" w:type="dxa"/>
            <w:tcBorders>
              <w:top w:val="single" w:sz="4" w:space="0" w:color="auto"/>
              <w:left w:val="nil"/>
              <w:right w:val="nil"/>
            </w:tcBorders>
            <w:vAlign w:val="bottom"/>
          </w:tcPr>
          <w:p w14:paraId="10366AE9"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745" w:type="dxa"/>
            <w:tcBorders>
              <w:top w:val="single" w:sz="4" w:space="0" w:color="auto"/>
              <w:left w:val="nil"/>
              <w:right w:val="nil"/>
            </w:tcBorders>
            <w:vAlign w:val="bottom"/>
          </w:tcPr>
          <w:p w14:paraId="12B02957"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single" w:sz="4" w:space="0" w:color="auto"/>
              <w:left w:val="nil"/>
              <w:right w:val="nil"/>
            </w:tcBorders>
            <w:vAlign w:val="bottom"/>
          </w:tcPr>
          <w:p w14:paraId="0B2EA708" w14:textId="77777777" w:rsidR="00396158" w:rsidRPr="00D70F72" w:rsidRDefault="00396158" w:rsidP="001D2942">
            <w:pPr>
              <w:autoSpaceDE w:val="0"/>
              <w:autoSpaceDN w:val="0"/>
              <w:adjustRightInd w:val="0"/>
              <w:spacing w:after="0" w:line="240" w:lineRule="auto"/>
              <w:jc w:val="center"/>
              <w:rPr>
                <w:rFonts w:ascii="Times New Roman" w:hAnsi="Times New Roman" w:cs="Times New Roman"/>
                <w:color w:val="000000"/>
                <w:sz w:val="24"/>
                <w:szCs w:val="24"/>
              </w:rPr>
            </w:pPr>
          </w:p>
        </w:tc>
      </w:tr>
    </w:tbl>
    <w:p w14:paraId="4FED9D25" w14:textId="77777777" w:rsidR="008978E1" w:rsidRPr="00D70F72" w:rsidRDefault="008978E1" w:rsidP="008978E1">
      <w:pPr>
        <w:rPr>
          <w:rStyle w:val="Strong"/>
          <w:rFonts w:ascii="Times New Roman" w:hAnsi="Times New Roman" w:cs="Times New Roman"/>
          <w:b w:val="0"/>
          <w:bCs w:val="0"/>
          <w:sz w:val="24"/>
          <w:szCs w:val="24"/>
        </w:rPr>
      </w:pPr>
      <w:r w:rsidRPr="00D70F72">
        <w:rPr>
          <w:rStyle w:val="Strong"/>
          <w:rFonts w:ascii="Times New Roman" w:hAnsi="Times New Roman" w:cs="Times New Roman"/>
          <w:bCs w:val="0"/>
          <w:sz w:val="24"/>
          <w:szCs w:val="24"/>
        </w:rPr>
        <w:t>Source: Author Computation (2025)</w:t>
      </w:r>
    </w:p>
    <w:p w14:paraId="69B27B64" w14:textId="77777777" w:rsidR="000D3F8E" w:rsidRPr="00D70F72" w:rsidRDefault="00CB360E" w:rsidP="00A01B16">
      <w:pPr>
        <w:pStyle w:val="ListParagraph"/>
        <w:numPr>
          <w:ilvl w:val="1"/>
          <w:numId w:val="32"/>
        </w:numPr>
        <w:spacing w:after="0"/>
        <w:rPr>
          <w:rStyle w:val="Strong"/>
          <w:rFonts w:ascii="Times New Roman" w:hAnsi="Times New Roman" w:cs="Times New Roman"/>
          <w:b w:val="0"/>
          <w:bCs w:val="0"/>
          <w:sz w:val="24"/>
          <w:szCs w:val="24"/>
        </w:rPr>
      </w:pPr>
      <w:r w:rsidRPr="00D70F72">
        <w:rPr>
          <w:rStyle w:val="Strong"/>
          <w:rFonts w:ascii="Times New Roman" w:hAnsi="Times New Roman" w:cs="Times New Roman"/>
          <w:bCs w:val="0"/>
          <w:sz w:val="24"/>
          <w:szCs w:val="24"/>
        </w:rPr>
        <w:t>Conclusion</w:t>
      </w:r>
    </w:p>
    <w:p w14:paraId="7F349B31" w14:textId="77777777" w:rsidR="000D3F8E" w:rsidRPr="00D70F72" w:rsidRDefault="000D3F8E" w:rsidP="00A01B16">
      <w:pPr>
        <w:spacing w:after="0"/>
        <w:jc w:val="both"/>
        <w:rPr>
          <w:rFonts w:ascii="Times New Roman" w:hAnsi="Times New Roman" w:cs="Times New Roman"/>
          <w:sz w:val="24"/>
          <w:szCs w:val="24"/>
        </w:rPr>
      </w:pPr>
      <w:proofErr w:type="spellStart"/>
      <w:r w:rsidRPr="00D70F72">
        <w:rPr>
          <w:rFonts w:ascii="Times New Roman" w:hAnsi="Times New Roman" w:cs="Times New Roman"/>
          <w:sz w:val="24"/>
          <w:szCs w:val="24"/>
        </w:rPr>
        <w:t>Bosed</w:t>
      </w:r>
      <w:proofErr w:type="spellEnd"/>
      <w:r w:rsidRPr="00D70F72">
        <w:rPr>
          <w:rFonts w:ascii="Times New Roman" w:hAnsi="Times New Roman" w:cs="Times New Roman"/>
          <w:sz w:val="24"/>
          <w:szCs w:val="24"/>
        </w:rPr>
        <w:t xml:space="preserve"> on the findings of this study forensic accounting techniques have a moderate but statistically significant impact on the performance of deposit money banks. Among the variables studied, only Forensic Accounting Techniques (FOR_ACC_TECT) showed a statistically significant and positive effect on bank performance, suggesting its crucial role in enhancing financial outcomes. Although other variables such as Forensic Accounting Practices, Reporting Reliability, and Fraud Detection also displayed positive coefficients, their effects were not statistically significant, indicating limited or inconsistent contributions.</w:t>
      </w:r>
    </w:p>
    <w:p w14:paraId="2032AE46" w14:textId="77777777" w:rsidR="000A0966" w:rsidRPr="00D70F72" w:rsidRDefault="000D3F8E" w:rsidP="00A01B16">
      <w:pPr>
        <w:pStyle w:val="ListParagraph"/>
        <w:numPr>
          <w:ilvl w:val="1"/>
          <w:numId w:val="32"/>
        </w:numPr>
        <w:spacing w:after="0"/>
        <w:rPr>
          <w:rStyle w:val="Strong"/>
          <w:rFonts w:ascii="Times New Roman" w:hAnsi="Times New Roman" w:cs="Times New Roman"/>
          <w:sz w:val="24"/>
          <w:szCs w:val="24"/>
        </w:rPr>
      </w:pPr>
      <w:r w:rsidRPr="00D70F72">
        <w:rPr>
          <w:rStyle w:val="Strong"/>
          <w:rFonts w:ascii="Times New Roman" w:hAnsi="Times New Roman" w:cs="Times New Roman"/>
          <w:sz w:val="24"/>
          <w:szCs w:val="24"/>
        </w:rPr>
        <w:t>Recommendations</w:t>
      </w:r>
    </w:p>
    <w:p w14:paraId="5354767D" w14:textId="77777777" w:rsidR="008B3390" w:rsidRPr="00D70F72" w:rsidRDefault="000A0966" w:rsidP="00A01B16">
      <w:pPr>
        <w:spacing w:after="0"/>
        <w:rPr>
          <w:rStyle w:val="Strong"/>
          <w:rFonts w:ascii="Times New Roman" w:hAnsi="Times New Roman" w:cs="Times New Roman"/>
          <w:b w:val="0"/>
          <w:sz w:val="24"/>
          <w:szCs w:val="24"/>
        </w:rPr>
      </w:pPr>
      <w:r w:rsidRPr="00D70F72">
        <w:rPr>
          <w:rStyle w:val="Strong"/>
          <w:rFonts w:ascii="Times New Roman" w:hAnsi="Times New Roman" w:cs="Times New Roman"/>
          <w:b w:val="0"/>
          <w:sz w:val="24"/>
          <w:szCs w:val="24"/>
        </w:rPr>
        <w:t xml:space="preserve">The </w:t>
      </w:r>
      <w:r w:rsidR="008B3390" w:rsidRPr="00D70F72">
        <w:rPr>
          <w:rStyle w:val="Strong"/>
          <w:rFonts w:ascii="Times New Roman" w:hAnsi="Times New Roman" w:cs="Times New Roman"/>
          <w:b w:val="0"/>
          <w:sz w:val="24"/>
          <w:szCs w:val="24"/>
        </w:rPr>
        <w:t>study recommended that:</w:t>
      </w:r>
    </w:p>
    <w:p w14:paraId="6A52890D" w14:textId="77777777" w:rsidR="008B3390" w:rsidRPr="00D70F72" w:rsidRDefault="008B3390" w:rsidP="00A01B16">
      <w:pPr>
        <w:pStyle w:val="ListParagraph"/>
        <w:numPr>
          <w:ilvl w:val="0"/>
          <w:numId w:val="35"/>
        </w:numPr>
        <w:spacing w:after="0"/>
        <w:jc w:val="both"/>
        <w:rPr>
          <w:rStyle w:val="Strong"/>
          <w:rFonts w:ascii="Times New Roman" w:hAnsi="Times New Roman" w:cs="Times New Roman"/>
          <w:b w:val="0"/>
          <w:sz w:val="24"/>
          <w:szCs w:val="24"/>
        </w:rPr>
      </w:pPr>
      <w:r w:rsidRPr="00D70F72">
        <w:rPr>
          <w:rStyle w:val="Strong"/>
          <w:rFonts w:ascii="Times New Roman" w:hAnsi="Times New Roman" w:cs="Times New Roman"/>
          <w:b w:val="0"/>
          <w:sz w:val="24"/>
          <w:szCs w:val="24"/>
        </w:rPr>
        <w:t>T</w:t>
      </w:r>
      <w:r w:rsidR="000A0966" w:rsidRPr="00D70F72">
        <w:rPr>
          <w:rStyle w:val="Strong"/>
          <w:rFonts w:ascii="Times New Roman" w:hAnsi="Times New Roman" w:cs="Times New Roman"/>
          <w:b w:val="0"/>
          <w:sz w:val="24"/>
          <w:szCs w:val="24"/>
        </w:rPr>
        <w:t>echnology and training in forensic accounting should be provided to the banks to bett</w:t>
      </w:r>
      <w:r w:rsidRPr="00D70F72">
        <w:rPr>
          <w:rStyle w:val="Strong"/>
          <w:rFonts w:ascii="Times New Roman" w:hAnsi="Times New Roman" w:cs="Times New Roman"/>
          <w:b w:val="0"/>
          <w:sz w:val="24"/>
          <w:szCs w:val="24"/>
        </w:rPr>
        <w:t>er detect and prevent offenses.</w:t>
      </w:r>
    </w:p>
    <w:p w14:paraId="7B60AA49" w14:textId="77777777" w:rsidR="008B3390" w:rsidRPr="00D70F72" w:rsidRDefault="000A0966" w:rsidP="00A01B16">
      <w:pPr>
        <w:pStyle w:val="ListParagraph"/>
        <w:numPr>
          <w:ilvl w:val="0"/>
          <w:numId w:val="35"/>
        </w:numPr>
        <w:spacing w:after="0"/>
        <w:jc w:val="both"/>
        <w:rPr>
          <w:rStyle w:val="Strong"/>
          <w:rFonts w:ascii="Times New Roman" w:hAnsi="Times New Roman" w:cs="Times New Roman"/>
          <w:b w:val="0"/>
          <w:bCs w:val="0"/>
          <w:sz w:val="24"/>
          <w:szCs w:val="24"/>
        </w:rPr>
      </w:pPr>
      <w:r w:rsidRPr="00D70F72">
        <w:rPr>
          <w:rStyle w:val="Strong"/>
          <w:rFonts w:ascii="Times New Roman" w:hAnsi="Times New Roman" w:cs="Times New Roman"/>
          <w:b w:val="0"/>
          <w:sz w:val="24"/>
          <w:szCs w:val="24"/>
        </w:rPr>
        <w:t>Measure enhancements in data reliability and practice integration of forensic accounting pract</w:t>
      </w:r>
      <w:r w:rsidR="00380247" w:rsidRPr="00D70F72">
        <w:rPr>
          <w:rStyle w:val="Strong"/>
          <w:rFonts w:ascii="Times New Roman" w:hAnsi="Times New Roman" w:cs="Times New Roman"/>
          <w:b w:val="0"/>
          <w:sz w:val="24"/>
          <w:szCs w:val="24"/>
        </w:rPr>
        <w:t xml:space="preserve">ices with reporting reliability be </w:t>
      </w:r>
      <w:r w:rsidRPr="00D70F72">
        <w:rPr>
          <w:rStyle w:val="Strong"/>
          <w:rFonts w:ascii="Times New Roman" w:hAnsi="Times New Roman" w:cs="Times New Roman"/>
          <w:b w:val="0"/>
          <w:sz w:val="24"/>
          <w:szCs w:val="24"/>
        </w:rPr>
        <w:t>duty</w:t>
      </w:r>
      <w:r w:rsidR="00E15039" w:rsidRPr="00D70F72">
        <w:rPr>
          <w:rStyle w:val="Strong"/>
          <w:rFonts w:ascii="Times New Roman" w:hAnsi="Times New Roman" w:cs="Times New Roman"/>
          <w:b w:val="0"/>
          <w:sz w:val="24"/>
          <w:szCs w:val="24"/>
        </w:rPr>
        <w:t xml:space="preserve"> bound</w:t>
      </w:r>
      <w:r w:rsidRPr="00D70F72">
        <w:rPr>
          <w:rStyle w:val="Strong"/>
          <w:rFonts w:ascii="Times New Roman" w:hAnsi="Times New Roman" w:cs="Times New Roman"/>
          <w:b w:val="0"/>
          <w:sz w:val="24"/>
          <w:szCs w:val="24"/>
        </w:rPr>
        <w:t xml:space="preserve"> for banks to work on improving integration of forensic insights into daily reporting and auditing routines.</w:t>
      </w:r>
    </w:p>
    <w:p w14:paraId="4671A84F" w14:textId="77777777" w:rsidR="009E3E29" w:rsidRPr="00D70F72" w:rsidRDefault="000A0966" w:rsidP="00A01B16">
      <w:pPr>
        <w:pStyle w:val="ListParagraph"/>
        <w:numPr>
          <w:ilvl w:val="0"/>
          <w:numId w:val="35"/>
        </w:numPr>
        <w:spacing w:after="0"/>
        <w:jc w:val="both"/>
        <w:rPr>
          <w:rFonts w:ascii="Times New Roman" w:hAnsi="Times New Roman" w:cs="Times New Roman"/>
          <w:sz w:val="24"/>
          <w:szCs w:val="24"/>
        </w:rPr>
      </w:pPr>
      <w:r w:rsidRPr="00D70F72">
        <w:rPr>
          <w:rStyle w:val="Strong"/>
          <w:rFonts w:ascii="Times New Roman" w:hAnsi="Times New Roman" w:cs="Times New Roman"/>
          <w:b w:val="0"/>
          <w:sz w:val="24"/>
          <w:szCs w:val="24"/>
        </w:rPr>
        <w:t>Regulatory bodies should enhance capacity-building in forensic accounting in the banking sector to standardize techniques and to enhance their effect on the performance of deposit money banks in Nigeria.</w:t>
      </w:r>
    </w:p>
    <w:p w14:paraId="1152A6DC" w14:textId="77777777" w:rsidR="00A109D6" w:rsidRPr="00D70F72" w:rsidRDefault="00A90649" w:rsidP="009E3E29">
      <w:pPr>
        <w:pStyle w:val="NormalWeb"/>
        <w:spacing w:before="0" w:beforeAutospacing="0" w:after="0" w:afterAutospacing="0"/>
        <w:jc w:val="center"/>
      </w:pPr>
      <w:r w:rsidRPr="00D70F72">
        <w:rPr>
          <w:b/>
        </w:rPr>
        <w:t>References</w:t>
      </w:r>
    </w:p>
    <w:p w14:paraId="2AD7F654" w14:textId="77777777" w:rsidR="00C715B7" w:rsidRPr="00D70F72" w:rsidRDefault="00C715B7" w:rsidP="009E3E29">
      <w:pPr>
        <w:spacing w:after="0"/>
        <w:ind w:left="720" w:hanging="720"/>
        <w:jc w:val="both"/>
        <w:rPr>
          <w:rFonts w:ascii="Times New Roman" w:hAnsi="Times New Roman" w:cs="Times New Roman"/>
          <w:sz w:val="24"/>
          <w:szCs w:val="24"/>
        </w:rPr>
      </w:pPr>
      <w:r w:rsidRPr="00D70F72">
        <w:rPr>
          <w:rFonts w:ascii="Times New Roman" w:hAnsi="Times New Roman" w:cs="Times New Roman"/>
          <w:color w:val="222222"/>
          <w:sz w:val="24"/>
          <w:szCs w:val="24"/>
          <w:shd w:val="clear" w:color="auto" w:fill="FFFFFF"/>
        </w:rPr>
        <w:t xml:space="preserve">Adejumo, A., &amp; </w:t>
      </w:r>
      <w:proofErr w:type="spellStart"/>
      <w:r w:rsidRPr="00D70F72">
        <w:rPr>
          <w:rFonts w:ascii="Times New Roman" w:hAnsi="Times New Roman" w:cs="Times New Roman"/>
          <w:color w:val="222222"/>
          <w:sz w:val="24"/>
          <w:szCs w:val="24"/>
          <w:shd w:val="clear" w:color="auto" w:fill="FFFFFF"/>
        </w:rPr>
        <w:t>Ogburie</w:t>
      </w:r>
      <w:proofErr w:type="spellEnd"/>
      <w:r w:rsidRPr="00D70F72">
        <w:rPr>
          <w:rFonts w:ascii="Times New Roman" w:hAnsi="Times New Roman" w:cs="Times New Roman"/>
          <w:color w:val="222222"/>
          <w:sz w:val="24"/>
          <w:szCs w:val="24"/>
          <w:shd w:val="clear" w:color="auto" w:fill="FFFFFF"/>
        </w:rPr>
        <w:t>, C. (2025). Forensic accounting in financial fraud detection: Trends and challenges. </w:t>
      </w:r>
      <w:r w:rsidRPr="00D70F72">
        <w:rPr>
          <w:rFonts w:ascii="Times New Roman" w:hAnsi="Times New Roman" w:cs="Times New Roman"/>
          <w:i/>
          <w:iCs/>
          <w:color w:val="222222"/>
          <w:sz w:val="24"/>
          <w:szCs w:val="24"/>
          <w:shd w:val="clear" w:color="auto" w:fill="FFFFFF"/>
        </w:rPr>
        <w:t>International Journal of Science and Research Archive</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14</w:t>
      </w:r>
      <w:r w:rsidRPr="00D70F72">
        <w:rPr>
          <w:rFonts w:ascii="Times New Roman" w:hAnsi="Times New Roman" w:cs="Times New Roman"/>
          <w:color w:val="222222"/>
          <w:sz w:val="24"/>
          <w:szCs w:val="24"/>
          <w:shd w:val="clear" w:color="auto" w:fill="FFFFFF"/>
        </w:rPr>
        <w:t>, 1219-1232.</w:t>
      </w:r>
    </w:p>
    <w:p w14:paraId="3A11B508" w14:textId="77777777" w:rsidR="00C715B7" w:rsidRPr="00D70F72" w:rsidRDefault="00C715B7" w:rsidP="009E3E29">
      <w:pPr>
        <w:spacing w:after="0"/>
        <w:ind w:left="720" w:hanging="720"/>
        <w:jc w:val="both"/>
        <w:rPr>
          <w:rFonts w:ascii="Times New Roman" w:hAnsi="Times New Roman" w:cs="Times New Roman"/>
          <w:sz w:val="24"/>
          <w:szCs w:val="24"/>
        </w:rPr>
      </w:pPr>
      <w:proofErr w:type="spellStart"/>
      <w:r w:rsidRPr="00D70F72">
        <w:rPr>
          <w:rFonts w:ascii="Times New Roman" w:hAnsi="Times New Roman" w:cs="Times New Roman"/>
          <w:color w:val="222222"/>
          <w:sz w:val="24"/>
          <w:szCs w:val="24"/>
          <w:shd w:val="clear" w:color="auto" w:fill="FFFFFF"/>
        </w:rPr>
        <w:t>Akinninyi</w:t>
      </w:r>
      <w:proofErr w:type="spellEnd"/>
      <w:r w:rsidRPr="00D70F72">
        <w:rPr>
          <w:rFonts w:ascii="Times New Roman" w:hAnsi="Times New Roman" w:cs="Times New Roman"/>
          <w:color w:val="222222"/>
          <w:sz w:val="24"/>
          <w:szCs w:val="24"/>
          <w:shd w:val="clear" w:color="auto" w:fill="FFFFFF"/>
        </w:rPr>
        <w:t xml:space="preserve">, P. E., Akpan, D. C., &amp; Umoren, A. O. (2025). Forensic accounting and financial integrity in the Nigerian public sector. </w:t>
      </w:r>
      <w:r w:rsidRPr="0012551F">
        <w:rPr>
          <w:rFonts w:ascii="Times New Roman" w:hAnsi="Times New Roman" w:cs="Times New Roman"/>
          <w:i/>
          <w:sz w:val="24"/>
          <w:szCs w:val="24"/>
          <w:shd w:val="clear" w:color="auto" w:fill="FFFFFF"/>
        </w:rPr>
        <w:t>Journal of Accounting and Financial Management, 11</w:t>
      </w:r>
      <w:r w:rsidRPr="00D70F72">
        <w:rPr>
          <w:rFonts w:ascii="Times New Roman" w:hAnsi="Times New Roman" w:cs="Times New Roman"/>
          <w:sz w:val="24"/>
          <w:szCs w:val="24"/>
          <w:shd w:val="clear" w:color="auto" w:fill="FFFFFF"/>
        </w:rPr>
        <w:t>(3), 122-145.</w:t>
      </w:r>
    </w:p>
    <w:p w14:paraId="545AB671" w14:textId="77777777" w:rsidR="00BC3B82" w:rsidRDefault="00C715B7" w:rsidP="00BC3B82">
      <w:pPr>
        <w:spacing w:after="0"/>
        <w:ind w:left="720" w:hanging="720"/>
        <w:jc w:val="both"/>
        <w:rPr>
          <w:rFonts w:ascii="Times New Roman" w:hAnsi="Times New Roman" w:cs="Times New Roman"/>
          <w:sz w:val="24"/>
          <w:szCs w:val="24"/>
        </w:rPr>
      </w:pPr>
      <w:proofErr w:type="spellStart"/>
      <w:r w:rsidRPr="00D70F72">
        <w:rPr>
          <w:rFonts w:ascii="Times New Roman" w:hAnsi="Times New Roman" w:cs="Times New Roman"/>
          <w:sz w:val="24"/>
          <w:szCs w:val="24"/>
        </w:rPr>
        <w:t>Apalowowa</w:t>
      </w:r>
      <w:proofErr w:type="spellEnd"/>
      <w:r w:rsidRPr="00D70F72">
        <w:rPr>
          <w:rFonts w:ascii="Times New Roman" w:hAnsi="Times New Roman" w:cs="Times New Roman"/>
          <w:sz w:val="24"/>
          <w:szCs w:val="24"/>
        </w:rPr>
        <w:t xml:space="preserve">, O. D., Alo, O. A., </w:t>
      </w:r>
      <w:r w:rsidR="0012551F">
        <w:rPr>
          <w:rFonts w:ascii="Times New Roman" w:hAnsi="Times New Roman" w:cs="Times New Roman"/>
          <w:sz w:val="24"/>
          <w:szCs w:val="24"/>
        </w:rPr>
        <w:t>&amp;</w:t>
      </w:r>
      <w:r w:rsidRPr="00D70F72">
        <w:rPr>
          <w:rFonts w:ascii="Times New Roman" w:hAnsi="Times New Roman" w:cs="Times New Roman"/>
          <w:sz w:val="24"/>
          <w:szCs w:val="24"/>
        </w:rPr>
        <w:t xml:space="preserve"> Ale, O. T. (2023). Forensic </w:t>
      </w:r>
      <w:r w:rsidR="00B07E53" w:rsidRPr="00D70F72">
        <w:rPr>
          <w:rFonts w:ascii="Times New Roman" w:hAnsi="Times New Roman" w:cs="Times New Roman"/>
          <w:sz w:val="24"/>
          <w:szCs w:val="24"/>
        </w:rPr>
        <w:t xml:space="preserve">accounting a procedure for fraud examinations, prevention, and detection of fraudulent activities in the selected </w:t>
      </w:r>
      <w:r w:rsidRPr="00D70F72">
        <w:rPr>
          <w:rFonts w:ascii="Times New Roman" w:hAnsi="Times New Roman" w:cs="Times New Roman"/>
          <w:sz w:val="24"/>
          <w:szCs w:val="24"/>
        </w:rPr>
        <w:t xml:space="preserve">State Pension Board in the South West, Nigeria. </w:t>
      </w:r>
      <w:r w:rsidRPr="00D70F72">
        <w:rPr>
          <w:rFonts w:ascii="Times New Roman" w:hAnsi="Times New Roman" w:cs="Times New Roman"/>
          <w:i/>
          <w:sz w:val="24"/>
          <w:szCs w:val="24"/>
        </w:rPr>
        <w:t>International Journal of Novel Research and Development, 8</w:t>
      </w:r>
      <w:r w:rsidRPr="00D70F72">
        <w:rPr>
          <w:rFonts w:ascii="Times New Roman" w:hAnsi="Times New Roman" w:cs="Times New Roman"/>
          <w:sz w:val="24"/>
          <w:szCs w:val="24"/>
        </w:rPr>
        <w:t>(5), i633-i644.</w:t>
      </w:r>
    </w:p>
    <w:p w14:paraId="3715F248" w14:textId="77777777" w:rsidR="00BC3B82" w:rsidRDefault="00C715B7" w:rsidP="00BC3B82">
      <w:pPr>
        <w:spacing w:after="0"/>
        <w:ind w:left="720" w:hanging="720"/>
        <w:jc w:val="both"/>
        <w:rPr>
          <w:rFonts w:ascii="Times New Roman" w:hAnsi="Times New Roman" w:cs="Times New Roman"/>
          <w:bCs/>
          <w:sz w:val="24"/>
          <w:szCs w:val="24"/>
        </w:rPr>
      </w:pPr>
      <w:proofErr w:type="spellStart"/>
      <w:r w:rsidRPr="00D70F72">
        <w:rPr>
          <w:rFonts w:ascii="Times New Roman" w:hAnsi="Times New Roman" w:cs="Times New Roman"/>
          <w:color w:val="222222"/>
          <w:sz w:val="24"/>
          <w:szCs w:val="24"/>
          <w:shd w:val="clear" w:color="auto" w:fill="FFFFFF"/>
        </w:rPr>
        <w:t>Apalowowa</w:t>
      </w:r>
      <w:proofErr w:type="spellEnd"/>
      <w:r w:rsidRPr="00D70F72">
        <w:rPr>
          <w:rFonts w:ascii="Times New Roman" w:hAnsi="Times New Roman" w:cs="Times New Roman"/>
          <w:color w:val="222222"/>
          <w:sz w:val="24"/>
          <w:szCs w:val="24"/>
          <w:shd w:val="clear" w:color="auto" w:fill="FFFFFF"/>
        </w:rPr>
        <w:t xml:space="preserve">, O. D., Ogunrinde, O. P., </w:t>
      </w:r>
      <w:proofErr w:type="spellStart"/>
      <w:r w:rsidRPr="00D70F72">
        <w:rPr>
          <w:rFonts w:ascii="Times New Roman" w:hAnsi="Times New Roman" w:cs="Times New Roman"/>
          <w:color w:val="222222"/>
          <w:sz w:val="24"/>
          <w:szCs w:val="24"/>
          <w:shd w:val="clear" w:color="auto" w:fill="FFFFFF"/>
        </w:rPr>
        <w:t>Adesuyi</w:t>
      </w:r>
      <w:proofErr w:type="spellEnd"/>
      <w:r w:rsidRPr="00D70F72">
        <w:rPr>
          <w:rFonts w:ascii="Times New Roman" w:hAnsi="Times New Roman" w:cs="Times New Roman"/>
          <w:color w:val="222222"/>
          <w:sz w:val="24"/>
          <w:szCs w:val="24"/>
          <w:shd w:val="clear" w:color="auto" w:fill="FFFFFF"/>
        </w:rPr>
        <w:t xml:space="preserve">, Y. T., </w:t>
      </w:r>
      <w:proofErr w:type="spellStart"/>
      <w:r w:rsidRPr="00D70F72">
        <w:rPr>
          <w:rFonts w:ascii="Times New Roman" w:hAnsi="Times New Roman" w:cs="Times New Roman"/>
          <w:color w:val="222222"/>
          <w:sz w:val="24"/>
          <w:szCs w:val="24"/>
          <w:shd w:val="clear" w:color="auto" w:fill="FFFFFF"/>
        </w:rPr>
        <w:t>Omosebi</w:t>
      </w:r>
      <w:proofErr w:type="spellEnd"/>
      <w:r w:rsidRPr="00D70F72">
        <w:rPr>
          <w:rFonts w:ascii="Times New Roman" w:hAnsi="Times New Roman" w:cs="Times New Roman"/>
          <w:color w:val="222222"/>
          <w:sz w:val="24"/>
          <w:szCs w:val="24"/>
          <w:shd w:val="clear" w:color="auto" w:fill="FFFFFF"/>
        </w:rPr>
        <w:t>, A., &amp; Alo, O. A. (2025a). Professional fraud and whistle-blowing: Our collective responsibilities in the federal ministries departments and agencies in Nigeria.</w:t>
      </w:r>
      <w:r w:rsidR="00BC3B82">
        <w:rPr>
          <w:rFonts w:ascii="Times New Roman" w:hAnsi="Times New Roman" w:cs="Times New Roman"/>
          <w:color w:val="222222"/>
          <w:sz w:val="24"/>
          <w:szCs w:val="24"/>
          <w:shd w:val="clear" w:color="auto" w:fill="FFFFFF"/>
        </w:rPr>
        <w:t xml:space="preserve"> </w:t>
      </w:r>
      <w:r w:rsidR="00BC3B82">
        <w:rPr>
          <w:rFonts w:ascii="Times New Roman" w:hAnsi="Times New Roman" w:cs="Times New Roman"/>
          <w:i/>
          <w:sz w:val="24"/>
          <w:szCs w:val="24"/>
        </w:rPr>
        <w:t>International Journal of Research Publication and Reviews, 6</w:t>
      </w:r>
      <w:r w:rsidR="00BC3B82">
        <w:rPr>
          <w:rFonts w:ascii="Times New Roman" w:hAnsi="Times New Roman" w:cs="Times New Roman"/>
          <w:sz w:val="24"/>
          <w:szCs w:val="24"/>
        </w:rPr>
        <w:t>(2), 1550-1558.  https://doi.org/10.55248/gengpi.6.0225.0758 Journal homepage: www.ijrpr.com ISSN 2582-7421.</w:t>
      </w:r>
    </w:p>
    <w:p w14:paraId="5FFC76D7" w14:textId="77777777" w:rsidR="00C715B7" w:rsidRPr="00D70F72" w:rsidRDefault="00C715B7" w:rsidP="009E3E29">
      <w:pPr>
        <w:spacing w:after="0"/>
        <w:ind w:left="720" w:hanging="720"/>
        <w:jc w:val="both"/>
        <w:rPr>
          <w:rFonts w:ascii="Times New Roman" w:hAnsi="Times New Roman" w:cs="Times New Roman"/>
          <w:sz w:val="24"/>
          <w:szCs w:val="24"/>
        </w:rPr>
      </w:pPr>
      <w:proofErr w:type="spellStart"/>
      <w:r w:rsidRPr="00D70F72">
        <w:rPr>
          <w:rFonts w:ascii="Times New Roman" w:hAnsi="Times New Roman" w:cs="Times New Roman"/>
          <w:color w:val="222222"/>
          <w:sz w:val="24"/>
          <w:szCs w:val="24"/>
          <w:shd w:val="clear" w:color="auto" w:fill="FFFFFF"/>
        </w:rPr>
        <w:lastRenderedPageBreak/>
        <w:t>Apalowowa</w:t>
      </w:r>
      <w:proofErr w:type="spellEnd"/>
      <w:r w:rsidRPr="00D70F72">
        <w:rPr>
          <w:rFonts w:ascii="Times New Roman" w:hAnsi="Times New Roman" w:cs="Times New Roman"/>
          <w:color w:val="222222"/>
          <w:sz w:val="24"/>
          <w:szCs w:val="24"/>
          <w:shd w:val="clear" w:color="auto" w:fill="FFFFFF"/>
        </w:rPr>
        <w:t xml:space="preserve">, O. D., </w:t>
      </w:r>
      <w:proofErr w:type="spellStart"/>
      <w:r w:rsidRPr="00D70F72">
        <w:rPr>
          <w:rFonts w:ascii="Times New Roman" w:hAnsi="Times New Roman" w:cs="Times New Roman"/>
          <w:color w:val="222222"/>
          <w:sz w:val="24"/>
          <w:szCs w:val="24"/>
          <w:shd w:val="clear" w:color="auto" w:fill="FFFFFF"/>
        </w:rPr>
        <w:t>Omosebi</w:t>
      </w:r>
      <w:proofErr w:type="spellEnd"/>
      <w:r w:rsidRPr="00D70F72">
        <w:rPr>
          <w:rFonts w:ascii="Times New Roman" w:hAnsi="Times New Roman" w:cs="Times New Roman"/>
          <w:color w:val="222222"/>
          <w:sz w:val="24"/>
          <w:szCs w:val="24"/>
          <w:shd w:val="clear" w:color="auto" w:fill="FFFFFF"/>
        </w:rPr>
        <w:t xml:space="preserve">, A., &amp; </w:t>
      </w:r>
      <w:proofErr w:type="spellStart"/>
      <w:r w:rsidRPr="00D70F72">
        <w:rPr>
          <w:rFonts w:ascii="Times New Roman" w:hAnsi="Times New Roman" w:cs="Times New Roman"/>
          <w:color w:val="222222"/>
          <w:sz w:val="24"/>
          <w:szCs w:val="24"/>
          <w:shd w:val="clear" w:color="auto" w:fill="FFFFFF"/>
        </w:rPr>
        <w:t>Akinsete</w:t>
      </w:r>
      <w:proofErr w:type="spellEnd"/>
      <w:r w:rsidRPr="00D70F72">
        <w:rPr>
          <w:rFonts w:ascii="Times New Roman" w:hAnsi="Times New Roman" w:cs="Times New Roman"/>
          <w:color w:val="222222"/>
          <w:sz w:val="24"/>
          <w:szCs w:val="24"/>
          <w:shd w:val="clear" w:color="auto" w:fill="FFFFFF"/>
        </w:rPr>
        <w:t xml:space="preserve"> T. R. (2025b). The preventive role of forensic auditors in white-collar fraud in the Nigerian universities. </w:t>
      </w:r>
      <w:r w:rsidRPr="00D70F72">
        <w:rPr>
          <w:rFonts w:ascii="Times New Roman" w:hAnsi="Times New Roman" w:cs="Times New Roman"/>
          <w:i/>
          <w:iCs/>
          <w:color w:val="222222"/>
          <w:sz w:val="24"/>
          <w:szCs w:val="24"/>
          <w:shd w:val="clear" w:color="auto" w:fill="FFFFFF"/>
        </w:rPr>
        <w:t>Global Scientific Journal</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13</w:t>
      </w:r>
      <w:r w:rsidRPr="00D70F72">
        <w:rPr>
          <w:rFonts w:ascii="Times New Roman" w:hAnsi="Times New Roman" w:cs="Times New Roman"/>
          <w:color w:val="222222"/>
          <w:sz w:val="24"/>
          <w:szCs w:val="24"/>
          <w:shd w:val="clear" w:color="auto" w:fill="FFFFFF"/>
        </w:rPr>
        <w:t xml:space="preserve">(1), </w:t>
      </w:r>
      <w:r w:rsidRPr="00D70F72">
        <w:rPr>
          <w:rFonts w:ascii="Times New Roman" w:hAnsi="Times New Roman" w:cs="Times New Roman"/>
          <w:sz w:val="24"/>
          <w:szCs w:val="24"/>
        </w:rPr>
        <w:t>1643-1653.</w:t>
      </w:r>
    </w:p>
    <w:p w14:paraId="73680944"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r w:rsidRPr="00D70F72">
        <w:rPr>
          <w:rFonts w:ascii="Times New Roman" w:hAnsi="Times New Roman" w:cs="Times New Roman"/>
          <w:color w:val="222222"/>
          <w:sz w:val="24"/>
          <w:szCs w:val="24"/>
          <w:shd w:val="clear" w:color="auto" w:fill="FFFFFF"/>
        </w:rPr>
        <w:t>Ayeni-Agbaje, A. R., &amp; Abdulkadir, O. (2025). Forensic accounting techniques on fraud detection in Nigerian DMBs. </w:t>
      </w:r>
      <w:r w:rsidRPr="00D70F72">
        <w:rPr>
          <w:rFonts w:ascii="Times New Roman" w:hAnsi="Times New Roman" w:cs="Times New Roman"/>
          <w:i/>
          <w:iCs/>
          <w:color w:val="222222"/>
          <w:sz w:val="24"/>
          <w:szCs w:val="24"/>
          <w:shd w:val="clear" w:color="auto" w:fill="FFFFFF"/>
        </w:rPr>
        <w:t>NAOAT</w:t>
      </w:r>
      <w:r w:rsidRPr="00D70F72">
        <w:rPr>
          <w:rFonts w:ascii="Times New Roman" w:hAnsi="Times New Roman" w:cs="Times New Roman"/>
          <w:color w:val="222222"/>
          <w:sz w:val="24"/>
          <w:szCs w:val="24"/>
          <w:shd w:val="clear" w:color="auto" w:fill="FFFFFF"/>
        </w:rPr>
        <w:t>, 79.</w:t>
      </w:r>
    </w:p>
    <w:p w14:paraId="79387CDF"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Babatayo</w:t>
      </w:r>
      <w:proofErr w:type="spellEnd"/>
      <w:r w:rsidRPr="00D70F72">
        <w:rPr>
          <w:rFonts w:ascii="Times New Roman" w:hAnsi="Times New Roman" w:cs="Times New Roman"/>
          <w:color w:val="222222"/>
          <w:sz w:val="24"/>
          <w:szCs w:val="24"/>
          <w:shd w:val="clear" w:color="auto" w:fill="FFFFFF"/>
        </w:rPr>
        <w:t>, K. O., Ohwo, O. K., Audu, I. S., &amp; Adewale, J. (2025). Independence of auditors and financial report reliability of listed deposit money banks in Nigeria. </w:t>
      </w:r>
      <w:r w:rsidRPr="00D70F72">
        <w:rPr>
          <w:rFonts w:ascii="Times New Roman" w:hAnsi="Times New Roman" w:cs="Times New Roman"/>
          <w:i/>
          <w:iCs/>
          <w:color w:val="222222"/>
          <w:sz w:val="24"/>
          <w:szCs w:val="24"/>
          <w:shd w:val="clear" w:color="auto" w:fill="FFFFFF"/>
        </w:rPr>
        <w:t>International Journal of Research and Innovation in Applied Science</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10</w:t>
      </w:r>
      <w:r w:rsidRPr="00D70F72">
        <w:rPr>
          <w:rFonts w:ascii="Times New Roman" w:hAnsi="Times New Roman" w:cs="Times New Roman"/>
          <w:color w:val="222222"/>
          <w:sz w:val="24"/>
          <w:szCs w:val="24"/>
          <w:shd w:val="clear" w:color="auto" w:fill="FFFFFF"/>
        </w:rPr>
        <w:t>(3), 223-231.</w:t>
      </w:r>
    </w:p>
    <w:p w14:paraId="071B6AEE"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Chukwuekwu</w:t>
      </w:r>
      <w:proofErr w:type="spellEnd"/>
      <w:r w:rsidRPr="00D70F72">
        <w:rPr>
          <w:rFonts w:ascii="Times New Roman" w:hAnsi="Times New Roman" w:cs="Times New Roman"/>
          <w:color w:val="222222"/>
          <w:sz w:val="24"/>
          <w:szCs w:val="24"/>
          <w:shd w:val="clear" w:color="auto" w:fill="FFFFFF"/>
        </w:rPr>
        <w:t>, O. (2024). Fraud and performance of listed deposit money banks in Nigeria: Exploring the combined effects of fraud triangle and fraud diamond theories. </w:t>
      </w:r>
      <w:r w:rsidRPr="00D70F72">
        <w:rPr>
          <w:rFonts w:ascii="Times New Roman" w:hAnsi="Times New Roman" w:cs="Times New Roman"/>
          <w:i/>
          <w:iCs/>
          <w:color w:val="222222"/>
          <w:sz w:val="24"/>
          <w:szCs w:val="24"/>
          <w:shd w:val="clear" w:color="auto" w:fill="FFFFFF"/>
        </w:rPr>
        <w:t>Journal of Business and Econometrics Studies</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w:t>
      </w:r>
      <w:r w:rsidRPr="00D70F72">
        <w:rPr>
          <w:rFonts w:ascii="Times New Roman" w:hAnsi="Times New Roman" w:cs="Times New Roman"/>
          <w:color w:val="222222"/>
          <w:sz w:val="24"/>
          <w:szCs w:val="24"/>
          <w:shd w:val="clear" w:color="auto" w:fill="FFFFFF"/>
        </w:rPr>
        <w:t>(3), 1-8.</w:t>
      </w:r>
    </w:p>
    <w:p w14:paraId="41E1DFF0" w14:textId="77777777" w:rsidR="00C715B7" w:rsidRPr="00D70F72" w:rsidRDefault="00C715B7" w:rsidP="009E3E29">
      <w:pPr>
        <w:spacing w:after="0"/>
        <w:ind w:left="720" w:hanging="720"/>
        <w:jc w:val="both"/>
        <w:rPr>
          <w:rFonts w:ascii="Times New Roman" w:hAnsi="Times New Roman" w:cs="Times New Roman"/>
          <w:sz w:val="24"/>
          <w:szCs w:val="24"/>
        </w:rPr>
      </w:pPr>
      <w:proofErr w:type="spellStart"/>
      <w:r w:rsidRPr="00D70F72">
        <w:rPr>
          <w:rFonts w:ascii="Times New Roman" w:hAnsi="Times New Roman" w:cs="Times New Roman"/>
          <w:color w:val="222222"/>
          <w:sz w:val="24"/>
          <w:szCs w:val="24"/>
          <w:shd w:val="clear" w:color="auto" w:fill="FFFFFF"/>
        </w:rPr>
        <w:t>Diarua</w:t>
      </w:r>
      <w:proofErr w:type="spellEnd"/>
      <w:r w:rsidRPr="00D70F72">
        <w:rPr>
          <w:rFonts w:ascii="Times New Roman" w:hAnsi="Times New Roman" w:cs="Times New Roman"/>
          <w:color w:val="222222"/>
          <w:sz w:val="24"/>
          <w:szCs w:val="24"/>
          <w:shd w:val="clear" w:color="auto" w:fill="FFFFFF"/>
        </w:rPr>
        <w:t>, L. S. (2025). Liquidity management in financial performance of quoted deposit money banks in Nigeria. </w:t>
      </w:r>
      <w:r w:rsidRPr="00D70F72">
        <w:rPr>
          <w:rFonts w:ascii="Times New Roman" w:hAnsi="Times New Roman" w:cs="Times New Roman"/>
          <w:i/>
          <w:iCs/>
          <w:color w:val="222222"/>
          <w:sz w:val="24"/>
          <w:szCs w:val="24"/>
          <w:shd w:val="clear" w:color="auto" w:fill="FFFFFF"/>
        </w:rPr>
        <w:t>Review of Public Administration and Management Journal (ROPAMJ)</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22</w:t>
      </w:r>
      <w:r w:rsidRPr="00D70F72">
        <w:rPr>
          <w:rFonts w:ascii="Times New Roman" w:hAnsi="Times New Roman" w:cs="Times New Roman"/>
          <w:color w:val="222222"/>
          <w:sz w:val="24"/>
          <w:szCs w:val="24"/>
          <w:shd w:val="clear" w:color="auto" w:fill="FFFFFF"/>
        </w:rPr>
        <w:t>(1), 43-54.</w:t>
      </w:r>
    </w:p>
    <w:p w14:paraId="1158CBDD"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Ekankumo</w:t>
      </w:r>
      <w:proofErr w:type="spellEnd"/>
      <w:r w:rsidRPr="00D70F72">
        <w:rPr>
          <w:rFonts w:ascii="Times New Roman" w:hAnsi="Times New Roman" w:cs="Times New Roman"/>
          <w:color w:val="222222"/>
          <w:sz w:val="24"/>
          <w:szCs w:val="24"/>
          <w:shd w:val="clear" w:color="auto" w:fill="FFFFFF"/>
        </w:rPr>
        <w:t>, B. (2025). Artificial intelligence (Ai) and marketing performance on deposit money banks (</w:t>
      </w:r>
      <w:proofErr w:type="spellStart"/>
      <w:r w:rsidRPr="00D70F72">
        <w:rPr>
          <w:rFonts w:ascii="Times New Roman" w:hAnsi="Times New Roman" w:cs="Times New Roman"/>
          <w:color w:val="222222"/>
          <w:sz w:val="24"/>
          <w:szCs w:val="24"/>
          <w:shd w:val="clear" w:color="auto" w:fill="FFFFFF"/>
        </w:rPr>
        <w:t>dmbs</w:t>
      </w:r>
      <w:proofErr w:type="spellEnd"/>
      <w:r w:rsidRPr="00D70F72">
        <w:rPr>
          <w:rFonts w:ascii="Times New Roman" w:hAnsi="Times New Roman" w:cs="Times New Roman"/>
          <w:color w:val="222222"/>
          <w:sz w:val="24"/>
          <w:szCs w:val="24"/>
          <w:shd w:val="clear" w:color="auto" w:fill="FFFFFF"/>
        </w:rPr>
        <w:t>) in Bayelsa State. </w:t>
      </w:r>
      <w:r w:rsidRPr="00D70F72">
        <w:rPr>
          <w:rFonts w:ascii="Times New Roman" w:hAnsi="Times New Roman" w:cs="Times New Roman"/>
          <w:i/>
          <w:iCs/>
          <w:color w:val="222222"/>
          <w:sz w:val="24"/>
          <w:szCs w:val="24"/>
          <w:shd w:val="clear" w:color="auto" w:fill="FFFFFF"/>
        </w:rPr>
        <w:t>BW Academic Journal</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2</w:t>
      </w:r>
      <w:r w:rsidRPr="00D70F72">
        <w:rPr>
          <w:rFonts w:ascii="Times New Roman" w:hAnsi="Times New Roman" w:cs="Times New Roman"/>
          <w:color w:val="222222"/>
          <w:sz w:val="24"/>
          <w:szCs w:val="24"/>
          <w:shd w:val="clear" w:color="auto" w:fill="FFFFFF"/>
        </w:rPr>
        <w:t>, 133-149.</w:t>
      </w:r>
    </w:p>
    <w:p w14:paraId="16919050"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r w:rsidRPr="00D70F72">
        <w:rPr>
          <w:rFonts w:ascii="Times New Roman" w:hAnsi="Times New Roman" w:cs="Times New Roman"/>
          <w:color w:val="222222"/>
          <w:sz w:val="24"/>
          <w:szCs w:val="24"/>
          <w:shd w:val="clear" w:color="auto" w:fill="FFFFFF"/>
        </w:rPr>
        <w:t>Enya, E. J., Abdullahi, M. A., &amp; Chukwuma, O. E. (2025). Effect of corporate board attributes on financial statement fraud of listed industrial goods companies in Nigeria. </w:t>
      </w:r>
      <w:proofErr w:type="spellStart"/>
      <w:r w:rsidRPr="00D70F72">
        <w:rPr>
          <w:rFonts w:ascii="Times New Roman" w:hAnsi="Times New Roman" w:cs="Times New Roman"/>
          <w:i/>
          <w:iCs/>
          <w:color w:val="222222"/>
          <w:sz w:val="24"/>
          <w:szCs w:val="24"/>
          <w:shd w:val="clear" w:color="auto" w:fill="FFFFFF"/>
        </w:rPr>
        <w:t>FULafia</w:t>
      </w:r>
      <w:proofErr w:type="spellEnd"/>
      <w:r w:rsidRPr="00D70F72">
        <w:rPr>
          <w:rFonts w:ascii="Times New Roman" w:hAnsi="Times New Roman" w:cs="Times New Roman"/>
          <w:i/>
          <w:iCs/>
          <w:color w:val="222222"/>
          <w:sz w:val="24"/>
          <w:szCs w:val="24"/>
          <w:shd w:val="clear" w:color="auto" w:fill="FFFFFF"/>
        </w:rPr>
        <w:t xml:space="preserve"> International Journal of Business and Allied Studies</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3</w:t>
      </w:r>
      <w:r w:rsidRPr="00D70F72">
        <w:rPr>
          <w:rFonts w:ascii="Times New Roman" w:hAnsi="Times New Roman" w:cs="Times New Roman"/>
          <w:color w:val="222222"/>
          <w:sz w:val="24"/>
          <w:szCs w:val="24"/>
          <w:shd w:val="clear" w:color="auto" w:fill="FFFFFF"/>
        </w:rPr>
        <w:t>(2), 84-102.</w:t>
      </w:r>
    </w:p>
    <w:p w14:paraId="695A1B49" w14:textId="77777777" w:rsidR="00C715B7" w:rsidRPr="00D70F72" w:rsidRDefault="00C715B7" w:rsidP="009E3E29">
      <w:pPr>
        <w:spacing w:after="0"/>
        <w:ind w:left="720" w:hanging="720"/>
        <w:jc w:val="both"/>
        <w:rPr>
          <w:rFonts w:ascii="Times New Roman" w:hAnsi="Times New Roman" w:cs="Times New Roman"/>
          <w:sz w:val="24"/>
          <w:szCs w:val="24"/>
        </w:rPr>
      </w:pPr>
      <w:r w:rsidRPr="00D70F72">
        <w:rPr>
          <w:rFonts w:ascii="Times New Roman" w:hAnsi="Times New Roman" w:cs="Times New Roman"/>
          <w:color w:val="222222"/>
          <w:sz w:val="24"/>
          <w:szCs w:val="24"/>
          <w:shd w:val="clear" w:color="auto" w:fill="FFFFFF"/>
        </w:rPr>
        <w:t xml:space="preserve">Kanu, C., Nnam, M. U., Ugwu, J. N., </w:t>
      </w:r>
      <w:proofErr w:type="spellStart"/>
      <w:r w:rsidRPr="00D70F72">
        <w:rPr>
          <w:rFonts w:ascii="Times New Roman" w:hAnsi="Times New Roman" w:cs="Times New Roman"/>
          <w:color w:val="222222"/>
          <w:sz w:val="24"/>
          <w:szCs w:val="24"/>
          <w:shd w:val="clear" w:color="auto" w:fill="FFFFFF"/>
        </w:rPr>
        <w:t>Achilike</w:t>
      </w:r>
      <w:proofErr w:type="spellEnd"/>
      <w:r w:rsidRPr="00D70F72">
        <w:rPr>
          <w:rFonts w:ascii="Times New Roman" w:hAnsi="Times New Roman" w:cs="Times New Roman"/>
          <w:color w:val="222222"/>
          <w:sz w:val="24"/>
          <w:szCs w:val="24"/>
          <w:shd w:val="clear" w:color="auto" w:fill="FFFFFF"/>
        </w:rPr>
        <w:t xml:space="preserve">, N., Adama, L., </w:t>
      </w:r>
      <w:proofErr w:type="spellStart"/>
      <w:r w:rsidRPr="00D70F72">
        <w:rPr>
          <w:rFonts w:ascii="Times New Roman" w:hAnsi="Times New Roman" w:cs="Times New Roman"/>
          <w:color w:val="222222"/>
          <w:sz w:val="24"/>
          <w:szCs w:val="24"/>
          <w:shd w:val="clear" w:color="auto" w:fill="FFFFFF"/>
        </w:rPr>
        <w:t>Uwajumogu</w:t>
      </w:r>
      <w:proofErr w:type="spellEnd"/>
      <w:r w:rsidRPr="00D70F72">
        <w:rPr>
          <w:rFonts w:ascii="Times New Roman" w:hAnsi="Times New Roman" w:cs="Times New Roman"/>
          <w:color w:val="222222"/>
          <w:sz w:val="24"/>
          <w:szCs w:val="24"/>
          <w:shd w:val="clear" w:color="auto" w:fill="FFFFFF"/>
        </w:rPr>
        <w:t xml:space="preserve">, N., &amp; </w:t>
      </w:r>
      <w:proofErr w:type="spellStart"/>
      <w:r w:rsidRPr="00D70F72">
        <w:rPr>
          <w:rFonts w:ascii="Times New Roman" w:hAnsi="Times New Roman" w:cs="Times New Roman"/>
          <w:color w:val="222222"/>
          <w:sz w:val="24"/>
          <w:szCs w:val="24"/>
          <w:shd w:val="clear" w:color="auto" w:fill="FFFFFF"/>
        </w:rPr>
        <w:t>Obidike</w:t>
      </w:r>
      <w:proofErr w:type="spellEnd"/>
      <w:r w:rsidRPr="00D70F72">
        <w:rPr>
          <w:rFonts w:ascii="Times New Roman" w:hAnsi="Times New Roman" w:cs="Times New Roman"/>
          <w:color w:val="222222"/>
          <w:sz w:val="24"/>
          <w:szCs w:val="24"/>
          <w:shd w:val="clear" w:color="auto" w:fill="FFFFFF"/>
        </w:rPr>
        <w:t>, P. (2023). Frauds and forgeries in banking industry in Africa: a content analyses of Nigeria Deposit Insurance Corporation annual crime report. </w:t>
      </w:r>
      <w:r w:rsidRPr="00D70F72">
        <w:rPr>
          <w:rFonts w:ascii="Times New Roman" w:hAnsi="Times New Roman" w:cs="Times New Roman"/>
          <w:i/>
          <w:iCs/>
          <w:color w:val="222222"/>
          <w:sz w:val="24"/>
          <w:szCs w:val="24"/>
          <w:shd w:val="clear" w:color="auto" w:fill="FFFFFF"/>
        </w:rPr>
        <w:t>Security journal</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36</w:t>
      </w:r>
      <w:r w:rsidRPr="00D70F72">
        <w:rPr>
          <w:rFonts w:ascii="Times New Roman" w:hAnsi="Times New Roman" w:cs="Times New Roman"/>
          <w:color w:val="222222"/>
          <w:sz w:val="24"/>
          <w:szCs w:val="24"/>
          <w:shd w:val="clear" w:color="auto" w:fill="FFFFFF"/>
        </w:rPr>
        <w:t>(4), 671-692.</w:t>
      </w:r>
    </w:p>
    <w:p w14:paraId="40D5B1A3"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r w:rsidRPr="00D70F72">
        <w:rPr>
          <w:rFonts w:ascii="Times New Roman" w:hAnsi="Times New Roman" w:cs="Times New Roman"/>
          <w:color w:val="222222"/>
          <w:sz w:val="24"/>
          <w:szCs w:val="24"/>
          <w:shd w:val="clear" w:color="auto" w:fill="FFFFFF"/>
        </w:rPr>
        <w:t xml:space="preserve">Lawal, B. A., </w:t>
      </w:r>
      <w:proofErr w:type="spellStart"/>
      <w:r w:rsidRPr="00D70F72">
        <w:rPr>
          <w:rFonts w:ascii="Times New Roman" w:hAnsi="Times New Roman" w:cs="Times New Roman"/>
          <w:color w:val="222222"/>
          <w:sz w:val="24"/>
          <w:szCs w:val="24"/>
          <w:shd w:val="clear" w:color="auto" w:fill="FFFFFF"/>
        </w:rPr>
        <w:t>Shonubi</w:t>
      </w:r>
      <w:proofErr w:type="spellEnd"/>
      <w:r w:rsidRPr="00D70F72">
        <w:rPr>
          <w:rFonts w:ascii="Times New Roman" w:hAnsi="Times New Roman" w:cs="Times New Roman"/>
          <w:color w:val="222222"/>
          <w:sz w:val="24"/>
          <w:szCs w:val="24"/>
          <w:shd w:val="clear" w:color="auto" w:fill="FFFFFF"/>
        </w:rPr>
        <w:t xml:space="preserve">, O. A., Oyetunji, O. T., </w:t>
      </w:r>
      <w:proofErr w:type="spellStart"/>
      <w:r w:rsidRPr="00D70F72">
        <w:rPr>
          <w:rFonts w:ascii="Times New Roman" w:hAnsi="Times New Roman" w:cs="Times New Roman"/>
          <w:color w:val="222222"/>
          <w:sz w:val="24"/>
          <w:szCs w:val="24"/>
          <w:shd w:val="clear" w:color="auto" w:fill="FFFFFF"/>
        </w:rPr>
        <w:t>Sholarin</w:t>
      </w:r>
      <w:proofErr w:type="spellEnd"/>
      <w:r w:rsidRPr="00D70F72">
        <w:rPr>
          <w:rFonts w:ascii="Times New Roman" w:hAnsi="Times New Roman" w:cs="Times New Roman"/>
          <w:color w:val="222222"/>
          <w:sz w:val="24"/>
          <w:szCs w:val="24"/>
          <w:shd w:val="clear" w:color="auto" w:fill="FFFFFF"/>
        </w:rPr>
        <w:t>, O., &amp; Ajayi, O. D. (2025). Audit Quality and Financial Reporting Quality of Quoted Manufacturing Firms in Nigeria. </w:t>
      </w:r>
      <w:r w:rsidRPr="00D70F72">
        <w:rPr>
          <w:rFonts w:ascii="Times New Roman" w:hAnsi="Times New Roman" w:cs="Times New Roman"/>
          <w:i/>
          <w:iCs/>
          <w:color w:val="222222"/>
          <w:sz w:val="24"/>
          <w:szCs w:val="24"/>
          <w:shd w:val="clear" w:color="auto" w:fill="FFFFFF"/>
        </w:rPr>
        <w:t>NIU Journal of Humanities</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10</w:t>
      </w:r>
      <w:r w:rsidRPr="00D70F72">
        <w:rPr>
          <w:rFonts w:ascii="Times New Roman" w:hAnsi="Times New Roman" w:cs="Times New Roman"/>
          <w:color w:val="222222"/>
          <w:sz w:val="24"/>
          <w:szCs w:val="24"/>
          <w:shd w:val="clear" w:color="auto" w:fill="FFFFFF"/>
        </w:rPr>
        <w:t>(1), 61-65.</w:t>
      </w:r>
    </w:p>
    <w:p w14:paraId="610C8631"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Obizue</w:t>
      </w:r>
      <w:proofErr w:type="spellEnd"/>
      <w:r w:rsidRPr="00D70F72">
        <w:rPr>
          <w:rFonts w:ascii="Times New Roman" w:hAnsi="Times New Roman" w:cs="Times New Roman"/>
          <w:color w:val="222222"/>
          <w:sz w:val="24"/>
          <w:szCs w:val="24"/>
          <w:shd w:val="clear" w:color="auto" w:fill="FFFFFF"/>
        </w:rPr>
        <w:t>, E. C., &amp; Eme, P. U. (2025). Effective assets investment and financial performance: Evidence from deposit money banks in Nigeria. (2013-2022). </w:t>
      </w:r>
      <w:r w:rsidRPr="00D70F72">
        <w:rPr>
          <w:rFonts w:ascii="Times New Roman" w:hAnsi="Times New Roman" w:cs="Times New Roman"/>
          <w:i/>
          <w:iCs/>
          <w:color w:val="222222"/>
          <w:sz w:val="24"/>
          <w:szCs w:val="24"/>
          <w:shd w:val="clear" w:color="auto" w:fill="FFFFFF"/>
        </w:rPr>
        <w:t>Multi-Disciplinary Research and Development Journals Int'l</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7</w:t>
      </w:r>
      <w:r w:rsidRPr="00D70F72">
        <w:rPr>
          <w:rFonts w:ascii="Times New Roman" w:hAnsi="Times New Roman" w:cs="Times New Roman"/>
          <w:color w:val="222222"/>
          <w:sz w:val="24"/>
          <w:szCs w:val="24"/>
          <w:shd w:val="clear" w:color="auto" w:fill="FFFFFF"/>
        </w:rPr>
        <w:t>(1), 38-56.</w:t>
      </w:r>
    </w:p>
    <w:p w14:paraId="3884E6AF"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Odufisan</w:t>
      </w:r>
      <w:proofErr w:type="spellEnd"/>
      <w:r w:rsidRPr="00D70F72">
        <w:rPr>
          <w:rFonts w:ascii="Times New Roman" w:hAnsi="Times New Roman" w:cs="Times New Roman"/>
          <w:color w:val="222222"/>
          <w:sz w:val="24"/>
          <w:szCs w:val="24"/>
          <w:shd w:val="clear" w:color="auto" w:fill="FFFFFF"/>
        </w:rPr>
        <w:t xml:space="preserve">, O. I., </w:t>
      </w:r>
      <w:proofErr w:type="spellStart"/>
      <w:r w:rsidRPr="00D70F72">
        <w:rPr>
          <w:rFonts w:ascii="Times New Roman" w:hAnsi="Times New Roman" w:cs="Times New Roman"/>
          <w:color w:val="222222"/>
          <w:sz w:val="24"/>
          <w:szCs w:val="24"/>
          <w:shd w:val="clear" w:color="auto" w:fill="FFFFFF"/>
        </w:rPr>
        <w:t>Abhulimen</w:t>
      </w:r>
      <w:proofErr w:type="spellEnd"/>
      <w:r w:rsidRPr="00D70F72">
        <w:rPr>
          <w:rFonts w:ascii="Times New Roman" w:hAnsi="Times New Roman" w:cs="Times New Roman"/>
          <w:color w:val="222222"/>
          <w:sz w:val="24"/>
          <w:szCs w:val="24"/>
          <w:shd w:val="clear" w:color="auto" w:fill="FFFFFF"/>
        </w:rPr>
        <w:t xml:space="preserve">, O. V., &amp; </w:t>
      </w:r>
      <w:proofErr w:type="spellStart"/>
      <w:r w:rsidRPr="00D70F72">
        <w:rPr>
          <w:rFonts w:ascii="Times New Roman" w:hAnsi="Times New Roman" w:cs="Times New Roman"/>
          <w:color w:val="222222"/>
          <w:sz w:val="24"/>
          <w:szCs w:val="24"/>
          <w:shd w:val="clear" w:color="auto" w:fill="FFFFFF"/>
        </w:rPr>
        <w:t>Ogunti</w:t>
      </w:r>
      <w:proofErr w:type="spellEnd"/>
      <w:r w:rsidRPr="00D70F72">
        <w:rPr>
          <w:rFonts w:ascii="Times New Roman" w:hAnsi="Times New Roman" w:cs="Times New Roman"/>
          <w:color w:val="222222"/>
          <w:sz w:val="24"/>
          <w:szCs w:val="24"/>
          <w:shd w:val="clear" w:color="auto" w:fill="FFFFFF"/>
        </w:rPr>
        <w:t>, E. O. (2025). Harnessing artificial intelligence and machine learning for fraud detection and prevention in Nigeria. </w:t>
      </w:r>
      <w:r w:rsidRPr="00D70F72">
        <w:rPr>
          <w:rFonts w:ascii="Times New Roman" w:hAnsi="Times New Roman" w:cs="Times New Roman"/>
          <w:i/>
          <w:iCs/>
          <w:color w:val="222222"/>
          <w:sz w:val="24"/>
          <w:szCs w:val="24"/>
          <w:shd w:val="clear" w:color="auto" w:fill="FFFFFF"/>
        </w:rPr>
        <w:t>Journal of Economic Criminology</w:t>
      </w:r>
      <w:r w:rsidRPr="00D70F72">
        <w:rPr>
          <w:rFonts w:ascii="Times New Roman" w:hAnsi="Times New Roman" w:cs="Times New Roman"/>
          <w:color w:val="222222"/>
          <w:sz w:val="24"/>
          <w:szCs w:val="24"/>
          <w:shd w:val="clear" w:color="auto" w:fill="FFFFFF"/>
        </w:rPr>
        <w:t>, 100127.</w:t>
      </w:r>
    </w:p>
    <w:p w14:paraId="5D929C18" w14:textId="77777777" w:rsidR="00C715B7" w:rsidRPr="00D70F72" w:rsidRDefault="00C715B7" w:rsidP="009E3E29">
      <w:pPr>
        <w:spacing w:after="0"/>
        <w:ind w:left="720" w:hanging="720"/>
        <w:jc w:val="both"/>
        <w:rPr>
          <w:rFonts w:ascii="Times New Roman" w:hAnsi="Times New Roman" w:cs="Times New Roman"/>
          <w:sz w:val="24"/>
          <w:szCs w:val="24"/>
        </w:rPr>
      </w:pPr>
      <w:proofErr w:type="spellStart"/>
      <w:r w:rsidRPr="00D70F72">
        <w:rPr>
          <w:rFonts w:ascii="Times New Roman" w:hAnsi="Times New Roman" w:cs="Times New Roman"/>
          <w:color w:val="222222"/>
          <w:sz w:val="24"/>
          <w:szCs w:val="24"/>
          <w:shd w:val="clear" w:color="auto" w:fill="FFFFFF"/>
        </w:rPr>
        <w:t>Okonta</w:t>
      </w:r>
      <w:proofErr w:type="spellEnd"/>
      <w:r w:rsidRPr="00D70F72">
        <w:rPr>
          <w:rFonts w:ascii="Times New Roman" w:hAnsi="Times New Roman" w:cs="Times New Roman"/>
          <w:color w:val="222222"/>
          <w:sz w:val="24"/>
          <w:szCs w:val="24"/>
          <w:shd w:val="clear" w:color="auto" w:fill="FFFFFF"/>
        </w:rPr>
        <w:t>, C. N., &amp; Nnamdi, C. A. (2025). Forensic investigation and fraud detection in Nigeria: Leveraging on artificial intelligence. </w:t>
      </w:r>
      <w:r w:rsidRPr="00D70F72">
        <w:rPr>
          <w:rFonts w:ascii="Times New Roman" w:hAnsi="Times New Roman" w:cs="Times New Roman"/>
          <w:i/>
          <w:iCs/>
          <w:color w:val="222222"/>
          <w:sz w:val="24"/>
          <w:szCs w:val="24"/>
          <w:shd w:val="clear" w:color="auto" w:fill="FFFFFF"/>
        </w:rPr>
        <w:t>Review of Ethics in Sustainable Finance and Accounting</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w:t>
      </w:r>
      <w:r w:rsidRPr="00D70F72">
        <w:rPr>
          <w:rFonts w:ascii="Times New Roman" w:hAnsi="Times New Roman" w:cs="Times New Roman"/>
          <w:color w:val="222222"/>
          <w:sz w:val="24"/>
          <w:szCs w:val="24"/>
          <w:shd w:val="clear" w:color="auto" w:fill="FFFFFF"/>
        </w:rPr>
        <w:t>(1), 31-38.</w:t>
      </w:r>
    </w:p>
    <w:p w14:paraId="5C7B1A5C"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Okoror</w:t>
      </w:r>
      <w:proofErr w:type="spellEnd"/>
      <w:r w:rsidRPr="00D70F72">
        <w:rPr>
          <w:rFonts w:ascii="Times New Roman" w:hAnsi="Times New Roman" w:cs="Times New Roman"/>
          <w:color w:val="222222"/>
          <w:sz w:val="24"/>
          <w:szCs w:val="24"/>
          <w:shd w:val="clear" w:color="auto" w:fill="FFFFFF"/>
        </w:rPr>
        <w:t xml:space="preserve">, J. A., Onwuchekwa, J. C., &amp; </w:t>
      </w:r>
      <w:proofErr w:type="spellStart"/>
      <w:r w:rsidRPr="00D70F72">
        <w:rPr>
          <w:rFonts w:ascii="Times New Roman" w:hAnsi="Times New Roman" w:cs="Times New Roman"/>
          <w:color w:val="222222"/>
          <w:sz w:val="24"/>
          <w:szCs w:val="24"/>
          <w:shd w:val="clear" w:color="auto" w:fill="FFFFFF"/>
        </w:rPr>
        <w:t>Ilaboya</w:t>
      </w:r>
      <w:proofErr w:type="spellEnd"/>
      <w:r w:rsidRPr="00D70F72">
        <w:rPr>
          <w:rFonts w:ascii="Times New Roman" w:hAnsi="Times New Roman" w:cs="Times New Roman"/>
          <w:color w:val="222222"/>
          <w:sz w:val="24"/>
          <w:szCs w:val="24"/>
          <w:shd w:val="clear" w:color="auto" w:fill="FFFFFF"/>
        </w:rPr>
        <w:t>, J. O. (2025). Financial reporting quality and stock market volatility of conglomerate firms listed in the Nigerian Exchange Group. </w:t>
      </w:r>
      <w:r w:rsidRPr="00D70F72">
        <w:rPr>
          <w:rFonts w:ascii="Times New Roman" w:hAnsi="Times New Roman" w:cs="Times New Roman"/>
          <w:i/>
          <w:iCs/>
          <w:color w:val="222222"/>
          <w:sz w:val="24"/>
          <w:szCs w:val="24"/>
          <w:shd w:val="clear" w:color="auto" w:fill="FFFFFF"/>
        </w:rPr>
        <w:t>Review of Public Administration and Management Journal (ROPAMJ)</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22</w:t>
      </w:r>
      <w:r w:rsidRPr="00D70F72">
        <w:rPr>
          <w:rFonts w:ascii="Times New Roman" w:hAnsi="Times New Roman" w:cs="Times New Roman"/>
          <w:color w:val="222222"/>
          <w:sz w:val="24"/>
          <w:szCs w:val="24"/>
          <w:shd w:val="clear" w:color="auto" w:fill="FFFFFF"/>
        </w:rPr>
        <w:t>(1), 55-64.</w:t>
      </w:r>
    </w:p>
    <w:p w14:paraId="79AF2CDC"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Olumoh</w:t>
      </w:r>
      <w:proofErr w:type="spellEnd"/>
      <w:r w:rsidRPr="00D70F72">
        <w:rPr>
          <w:rFonts w:ascii="Times New Roman" w:hAnsi="Times New Roman" w:cs="Times New Roman"/>
          <w:color w:val="222222"/>
          <w:sz w:val="24"/>
          <w:szCs w:val="24"/>
          <w:shd w:val="clear" w:color="auto" w:fill="FFFFFF"/>
        </w:rPr>
        <w:t>, Y. A. (2025). Integrated financial accounting systems and operation performance of deposit money banks in Nigeria. </w:t>
      </w:r>
      <w:r w:rsidRPr="00D70F72">
        <w:rPr>
          <w:rFonts w:ascii="Times New Roman" w:hAnsi="Times New Roman" w:cs="Times New Roman"/>
          <w:i/>
          <w:iCs/>
          <w:color w:val="222222"/>
          <w:sz w:val="24"/>
          <w:szCs w:val="24"/>
          <w:shd w:val="clear" w:color="auto" w:fill="FFFFFF"/>
        </w:rPr>
        <w:t>International Journal of Accounting, Finance and Administrative Research</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2</w:t>
      </w:r>
      <w:r w:rsidRPr="00D70F72">
        <w:rPr>
          <w:rFonts w:ascii="Times New Roman" w:hAnsi="Times New Roman" w:cs="Times New Roman"/>
          <w:color w:val="222222"/>
          <w:sz w:val="24"/>
          <w:szCs w:val="24"/>
          <w:shd w:val="clear" w:color="auto" w:fill="FFFFFF"/>
        </w:rPr>
        <w:t>(1), 9-23.</w:t>
      </w:r>
    </w:p>
    <w:p w14:paraId="5058F446"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Paramole</w:t>
      </w:r>
      <w:proofErr w:type="spellEnd"/>
      <w:r w:rsidRPr="00D70F72">
        <w:rPr>
          <w:rFonts w:ascii="Times New Roman" w:hAnsi="Times New Roman" w:cs="Times New Roman"/>
          <w:color w:val="222222"/>
          <w:sz w:val="24"/>
          <w:szCs w:val="24"/>
          <w:shd w:val="clear" w:color="auto" w:fill="FFFFFF"/>
        </w:rPr>
        <w:t xml:space="preserve">, I. B. (2025). The impact of forensic accounting on mitigating tax fraud in Nigeria: An analysis of current trends and </w:t>
      </w:r>
      <w:proofErr w:type="spellStart"/>
      <w:r w:rsidRPr="00D70F72">
        <w:rPr>
          <w:rFonts w:ascii="Times New Roman" w:hAnsi="Times New Roman" w:cs="Times New Roman"/>
          <w:color w:val="222222"/>
          <w:sz w:val="24"/>
          <w:szCs w:val="24"/>
          <w:shd w:val="clear" w:color="auto" w:fill="FFFFFF"/>
        </w:rPr>
        <w:t>organisational</w:t>
      </w:r>
      <w:proofErr w:type="spellEnd"/>
      <w:r w:rsidRPr="00D70F72">
        <w:rPr>
          <w:rFonts w:ascii="Times New Roman" w:hAnsi="Times New Roman" w:cs="Times New Roman"/>
          <w:color w:val="222222"/>
          <w:sz w:val="24"/>
          <w:szCs w:val="24"/>
          <w:shd w:val="clear" w:color="auto" w:fill="FFFFFF"/>
        </w:rPr>
        <w:t xml:space="preserve"> implications. </w:t>
      </w:r>
      <w:proofErr w:type="spellStart"/>
      <w:r w:rsidRPr="00D70F72">
        <w:rPr>
          <w:rFonts w:ascii="Times New Roman" w:hAnsi="Times New Roman" w:cs="Times New Roman"/>
          <w:i/>
          <w:iCs/>
          <w:color w:val="222222"/>
          <w:sz w:val="24"/>
          <w:szCs w:val="24"/>
          <w:shd w:val="clear" w:color="auto" w:fill="FFFFFF"/>
        </w:rPr>
        <w:t>Jurnal</w:t>
      </w:r>
      <w:proofErr w:type="spellEnd"/>
      <w:r w:rsidRPr="00D70F72">
        <w:rPr>
          <w:rFonts w:ascii="Times New Roman" w:hAnsi="Times New Roman" w:cs="Times New Roman"/>
          <w:i/>
          <w:iCs/>
          <w:color w:val="222222"/>
          <w:sz w:val="24"/>
          <w:szCs w:val="24"/>
          <w:shd w:val="clear" w:color="auto" w:fill="FFFFFF"/>
        </w:rPr>
        <w:t xml:space="preserve"> Ekonomi </w:t>
      </w:r>
      <w:proofErr w:type="spellStart"/>
      <w:r w:rsidRPr="00D70F72">
        <w:rPr>
          <w:rFonts w:ascii="Times New Roman" w:hAnsi="Times New Roman" w:cs="Times New Roman"/>
          <w:i/>
          <w:iCs/>
          <w:color w:val="222222"/>
          <w:sz w:val="24"/>
          <w:szCs w:val="24"/>
          <w:shd w:val="clear" w:color="auto" w:fill="FFFFFF"/>
        </w:rPr>
        <w:t>Akuntansi</w:t>
      </w:r>
      <w:proofErr w:type="spellEnd"/>
      <w:r w:rsidRPr="00D70F72">
        <w:rPr>
          <w:rFonts w:ascii="Times New Roman" w:hAnsi="Times New Roman" w:cs="Times New Roman"/>
          <w:i/>
          <w:iCs/>
          <w:color w:val="222222"/>
          <w:sz w:val="24"/>
          <w:szCs w:val="24"/>
          <w:shd w:val="clear" w:color="auto" w:fill="FFFFFF"/>
        </w:rPr>
        <w:t xml:space="preserve"> </w:t>
      </w:r>
      <w:proofErr w:type="spellStart"/>
      <w:r w:rsidRPr="00D70F72">
        <w:rPr>
          <w:rFonts w:ascii="Times New Roman" w:hAnsi="Times New Roman" w:cs="Times New Roman"/>
          <w:i/>
          <w:iCs/>
          <w:color w:val="222222"/>
          <w:sz w:val="24"/>
          <w:szCs w:val="24"/>
          <w:shd w:val="clear" w:color="auto" w:fill="FFFFFF"/>
        </w:rPr>
        <w:t>Manajemen</w:t>
      </w:r>
      <w:proofErr w:type="spellEnd"/>
      <w:r w:rsidRPr="00D70F72">
        <w:rPr>
          <w:rFonts w:ascii="Times New Roman" w:hAnsi="Times New Roman" w:cs="Times New Roman"/>
          <w:i/>
          <w:iCs/>
          <w:color w:val="222222"/>
          <w:sz w:val="24"/>
          <w:szCs w:val="24"/>
          <w:shd w:val="clear" w:color="auto" w:fill="FFFFFF"/>
        </w:rPr>
        <w:t xml:space="preserve"> </w:t>
      </w:r>
      <w:proofErr w:type="spellStart"/>
      <w:r w:rsidRPr="00D70F72">
        <w:rPr>
          <w:rFonts w:ascii="Times New Roman" w:hAnsi="Times New Roman" w:cs="Times New Roman"/>
          <w:i/>
          <w:iCs/>
          <w:color w:val="222222"/>
          <w:sz w:val="24"/>
          <w:szCs w:val="24"/>
          <w:shd w:val="clear" w:color="auto" w:fill="FFFFFF"/>
        </w:rPr>
        <w:t>Agribisnis</w:t>
      </w:r>
      <w:proofErr w:type="spellEnd"/>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3</w:t>
      </w:r>
      <w:r w:rsidRPr="00D70F72">
        <w:rPr>
          <w:rFonts w:ascii="Times New Roman" w:hAnsi="Times New Roman" w:cs="Times New Roman"/>
          <w:color w:val="222222"/>
          <w:sz w:val="24"/>
          <w:szCs w:val="24"/>
          <w:shd w:val="clear" w:color="auto" w:fill="FFFFFF"/>
        </w:rPr>
        <w:t>(1), 51-60.</w:t>
      </w:r>
    </w:p>
    <w:p w14:paraId="7FA0011C" w14:textId="77777777" w:rsidR="00C715B7" w:rsidRPr="00D70F72" w:rsidRDefault="00C715B7" w:rsidP="009E3E29">
      <w:pPr>
        <w:spacing w:after="0"/>
        <w:ind w:left="720" w:hanging="720"/>
        <w:jc w:val="both"/>
        <w:rPr>
          <w:rFonts w:ascii="Times New Roman" w:hAnsi="Times New Roman" w:cs="Times New Roman"/>
          <w:color w:val="222222"/>
          <w:sz w:val="24"/>
          <w:szCs w:val="24"/>
          <w:shd w:val="clear" w:color="auto" w:fill="FFFFFF"/>
        </w:rPr>
      </w:pPr>
      <w:r w:rsidRPr="00D70F72">
        <w:rPr>
          <w:rFonts w:ascii="Times New Roman" w:hAnsi="Times New Roman" w:cs="Times New Roman"/>
          <w:color w:val="222222"/>
          <w:sz w:val="24"/>
          <w:szCs w:val="24"/>
          <w:shd w:val="clear" w:color="auto" w:fill="FFFFFF"/>
        </w:rPr>
        <w:lastRenderedPageBreak/>
        <w:t>Salawu, M. K., Dokai, J. O., &amp; Olaleye, J. A. (2025). Evaluation o</w:t>
      </w:r>
      <w:r w:rsidR="00293026" w:rsidRPr="00D70F72">
        <w:rPr>
          <w:rFonts w:ascii="Times New Roman" w:hAnsi="Times New Roman" w:cs="Times New Roman"/>
          <w:color w:val="222222"/>
          <w:sz w:val="24"/>
          <w:szCs w:val="24"/>
          <w:shd w:val="clear" w:color="auto" w:fill="FFFFFF"/>
        </w:rPr>
        <w:t xml:space="preserve">f the challenges confronting preparation of financial report of selected state governments </w:t>
      </w:r>
      <w:r w:rsidRPr="00D70F72">
        <w:rPr>
          <w:rFonts w:ascii="Times New Roman" w:hAnsi="Times New Roman" w:cs="Times New Roman"/>
          <w:color w:val="222222"/>
          <w:sz w:val="24"/>
          <w:szCs w:val="24"/>
          <w:shd w:val="clear" w:color="auto" w:fill="FFFFFF"/>
        </w:rPr>
        <w:t>in Nigeria. </w:t>
      </w:r>
      <w:r w:rsidRPr="00D70F72">
        <w:rPr>
          <w:rFonts w:ascii="Times New Roman" w:hAnsi="Times New Roman" w:cs="Times New Roman"/>
          <w:i/>
          <w:iCs/>
          <w:color w:val="222222"/>
          <w:sz w:val="24"/>
          <w:szCs w:val="24"/>
          <w:shd w:val="clear" w:color="auto" w:fill="FFFFFF"/>
        </w:rPr>
        <w:t>International Journal of Finance &amp; Banking Studies</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14</w:t>
      </w:r>
      <w:r w:rsidRPr="00D70F72">
        <w:rPr>
          <w:rFonts w:ascii="Times New Roman" w:hAnsi="Times New Roman" w:cs="Times New Roman"/>
          <w:color w:val="222222"/>
          <w:sz w:val="24"/>
          <w:szCs w:val="24"/>
          <w:shd w:val="clear" w:color="auto" w:fill="FFFFFF"/>
        </w:rPr>
        <w:t>(1), 11-19.</w:t>
      </w:r>
    </w:p>
    <w:p w14:paraId="38578DA7" w14:textId="77777777" w:rsidR="00C715B7" w:rsidRPr="00D70F72" w:rsidRDefault="00C715B7" w:rsidP="009E3E29">
      <w:pPr>
        <w:spacing w:after="0"/>
        <w:ind w:left="720" w:hanging="720"/>
        <w:jc w:val="both"/>
        <w:rPr>
          <w:rFonts w:ascii="Times New Roman" w:hAnsi="Times New Roman" w:cs="Times New Roman"/>
          <w:sz w:val="24"/>
          <w:szCs w:val="24"/>
        </w:rPr>
      </w:pPr>
      <w:r w:rsidRPr="00D70F72">
        <w:rPr>
          <w:rFonts w:ascii="Times New Roman" w:hAnsi="Times New Roman" w:cs="Times New Roman"/>
          <w:color w:val="222222"/>
          <w:sz w:val="24"/>
          <w:szCs w:val="24"/>
          <w:shd w:val="clear" w:color="auto" w:fill="FFFFFF"/>
        </w:rPr>
        <w:t xml:space="preserve">Tabot, L. N. A., </w:t>
      </w:r>
      <w:proofErr w:type="spellStart"/>
      <w:r w:rsidRPr="00D70F72">
        <w:rPr>
          <w:rFonts w:ascii="Times New Roman" w:hAnsi="Times New Roman" w:cs="Times New Roman"/>
          <w:color w:val="222222"/>
          <w:sz w:val="24"/>
          <w:szCs w:val="24"/>
          <w:shd w:val="clear" w:color="auto" w:fill="FFFFFF"/>
        </w:rPr>
        <w:t>Fossung</w:t>
      </w:r>
      <w:proofErr w:type="spellEnd"/>
      <w:r w:rsidRPr="00D70F72">
        <w:rPr>
          <w:rFonts w:ascii="Times New Roman" w:hAnsi="Times New Roman" w:cs="Times New Roman"/>
          <w:color w:val="222222"/>
          <w:sz w:val="24"/>
          <w:szCs w:val="24"/>
          <w:shd w:val="clear" w:color="auto" w:fill="FFFFFF"/>
        </w:rPr>
        <w:t xml:space="preserve">, M. F., &amp; Santo Oliviera, H. D. M. (2025). Forensic </w:t>
      </w:r>
      <w:r w:rsidR="00293026" w:rsidRPr="00D70F72">
        <w:rPr>
          <w:rFonts w:ascii="Times New Roman" w:hAnsi="Times New Roman" w:cs="Times New Roman"/>
          <w:color w:val="222222"/>
          <w:sz w:val="24"/>
          <w:szCs w:val="24"/>
          <w:shd w:val="clear" w:color="auto" w:fill="FFFFFF"/>
        </w:rPr>
        <w:t>accounting knowledge in fraud detection among commercial bank</w:t>
      </w:r>
      <w:r w:rsidRPr="00D70F72">
        <w:rPr>
          <w:rFonts w:ascii="Times New Roman" w:hAnsi="Times New Roman" w:cs="Times New Roman"/>
          <w:color w:val="222222"/>
          <w:sz w:val="24"/>
          <w:szCs w:val="24"/>
          <w:shd w:val="clear" w:color="auto" w:fill="FFFFFF"/>
        </w:rPr>
        <w:t>s in Cameroon. P</w:t>
      </w:r>
      <w:r w:rsidRPr="00D70F72">
        <w:rPr>
          <w:rFonts w:ascii="Times New Roman" w:hAnsi="Times New Roman" w:cs="Times New Roman"/>
          <w:sz w:val="24"/>
          <w:szCs w:val="24"/>
        </w:rPr>
        <w:t>reprints.org (</w:t>
      </w:r>
      <w:hyperlink r:id="rId7" w:history="1">
        <w:r w:rsidRPr="00D70F72">
          <w:rPr>
            <w:rStyle w:val="Hyperlink"/>
            <w:rFonts w:ascii="Times New Roman" w:hAnsi="Times New Roman" w:cs="Times New Roman"/>
            <w:sz w:val="24"/>
            <w:szCs w:val="24"/>
          </w:rPr>
          <w:t>www.preprints.org</w:t>
        </w:r>
      </w:hyperlink>
      <w:r w:rsidRPr="00D70F72">
        <w:rPr>
          <w:rFonts w:ascii="Times New Roman" w:hAnsi="Times New Roman" w:cs="Times New Roman"/>
          <w:sz w:val="24"/>
          <w:szCs w:val="24"/>
        </w:rPr>
        <w:t>): doi:10.20944/preprints</w:t>
      </w:r>
      <w:proofErr w:type="gramStart"/>
      <w:r w:rsidRPr="00D70F72">
        <w:rPr>
          <w:rFonts w:ascii="Times New Roman" w:hAnsi="Times New Roman" w:cs="Times New Roman"/>
          <w:sz w:val="24"/>
          <w:szCs w:val="24"/>
        </w:rPr>
        <w:t>202501.1350.v</w:t>
      </w:r>
      <w:proofErr w:type="gramEnd"/>
      <w:r w:rsidRPr="00D70F72">
        <w:rPr>
          <w:rFonts w:ascii="Times New Roman" w:hAnsi="Times New Roman" w:cs="Times New Roman"/>
          <w:sz w:val="24"/>
          <w:szCs w:val="24"/>
        </w:rPr>
        <w:t>1.</w:t>
      </w:r>
    </w:p>
    <w:p w14:paraId="11E20A86" w14:textId="77777777" w:rsidR="000C2AF9" w:rsidRPr="00A01B16" w:rsidRDefault="00C715B7" w:rsidP="00A01B16">
      <w:pPr>
        <w:spacing w:after="0"/>
        <w:ind w:left="720" w:hanging="720"/>
        <w:jc w:val="both"/>
        <w:rPr>
          <w:rFonts w:ascii="Times New Roman" w:hAnsi="Times New Roman" w:cs="Times New Roman"/>
          <w:color w:val="222222"/>
          <w:sz w:val="24"/>
          <w:szCs w:val="24"/>
          <w:shd w:val="clear" w:color="auto" w:fill="FFFFFF"/>
        </w:rPr>
      </w:pPr>
      <w:proofErr w:type="spellStart"/>
      <w:r w:rsidRPr="00D70F72">
        <w:rPr>
          <w:rFonts w:ascii="Times New Roman" w:hAnsi="Times New Roman" w:cs="Times New Roman"/>
          <w:color w:val="222222"/>
          <w:sz w:val="24"/>
          <w:szCs w:val="24"/>
          <w:shd w:val="clear" w:color="auto" w:fill="FFFFFF"/>
        </w:rPr>
        <w:t>Vutumu</w:t>
      </w:r>
      <w:proofErr w:type="spellEnd"/>
      <w:r w:rsidRPr="00D70F72">
        <w:rPr>
          <w:rFonts w:ascii="Times New Roman" w:hAnsi="Times New Roman" w:cs="Times New Roman"/>
          <w:color w:val="222222"/>
          <w:sz w:val="24"/>
          <w:szCs w:val="24"/>
          <w:shd w:val="clear" w:color="auto" w:fill="FFFFFF"/>
        </w:rPr>
        <w:t xml:space="preserve">, A., </w:t>
      </w:r>
      <w:proofErr w:type="spellStart"/>
      <w:r w:rsidRPr="00D70F72">
        <w:rPr>
          <w:rFonts w:ascii="Times New Roman" w:hAnsi="Times New Roman" w:cs="Times New Roman"/>
          <w:color w:val="222222"/>
          <w:sz w:val="24"/>
          <w:szCs w:val="24"/>
          <w:shd w:val="clear" w:color="auto" w:fill="FFFFFF"/>
        </w:rPr>
        <w:t>Oshota</w:t>
      </w:r>
      <w:proofErr w:type="spellEnd"/>
      <w:r w:rsidRPr="00D70F72">
        <w:rPr>
          <w:rFonts w:ascii="Times New Roman" w:hAnsi="Times New Roman" w:cs="Times New Roman"/>
          <w:color w:val="222222"/>
          <w:sz w:val="24"/>
          <w:szCs w:val="24"/>
          <w:shd w:val="clear" w:color="auto" w:fill="FFFFFF"/>
        </w:rPr>
        <w:t xml:space="preserve">, S. O., &amp; </w:t>
      </w:r>
      <w:proofErr w:type="spellStart"/>
      <w:r w:rsidRPr="00D70F72">
        <w:rPr>
          <w:rFonts w:ascii="Times New Roman" w:hAnsi="Times New Roman" w:cs="Times New Roman"/>
          <w:color w:val="222222"/>
          <w:sz w:val="24"/>
          <w:szCs w:val="24"/>
          <w:shd w:val="clear" w:color="auto" w:fill="FFFFFF"/>
        </w:rPr>
        <w:t>Akinteye</w:t>
      </w:r>
      <w:proofErr w:type="spellEnd"/>
      <w:r w:rsidRPr="00D70F72">
        <w:rPr>
          <w:rFonts w:ascii="Times New Roman" w:hAnsi="Times New Roman" w:cs="Times New Roman"/>
          <w:color w:val="222222"/>
          <w:sz w:val="24"/>
          <w:szCs w:val="24"/>
          <w:shd w:val="clear" w:color="auto" w:fill="FFFFFF"/>
        </w:rPr>
        <w:t>, A. S. (2024). Forensic accounting, internal control impact on Nigerian public sector fraud prevention: A descriptive analysis. </w:t>
      </w:r>
      <w:r w:rsidRPr="00D70F72">
        <w:rPr>
          <w:rFonts w:ascii="Times New Roman" w:hAnsi="Times New Roman" w:cs="Times New Roman"/>
          <w:i/>
          <w:iCs/>
          <w:color w:val="222222"/>
          <w:sz w:val="24"/>
          <w:szCs w:val="24"/>
          <w:shd w:val="clear" w:color="auto" w:fill="FFFFFF"/>
        </w:rPr>
        <w:t>Open Journal of Business and Management</w:t>
      </w:r>
      <w:r w:rsidRPr="00D70F72">
        <w:rPr>
          <w:rFonts w:ascii="Times New Roman" w:hAnsi="Times New Roman" w:cs="Times New Roman"/>
          <w:color w:val="222222"/>
          <w:sz w:val="24"/>
          <w:szCs w:val="24"/>
          <w:shd w:val="clear" w:color="auto" w:fill="FFFFFF"/>
        </w:rPr>
        <w:t>, </w:t>
      </w:r>
      <w:r w:rsidRPr="00D70F72">
        <w:rPr>
          <w:rFonts w:ascii="Times New Roman" w:hAnsi="Times New Roman" w:cs="Times New Roman"/>
          <w:i/>
          <w:iCs/>
          <w:color w:val="222222"/>
          <w:sz w:val="24"/>
          <w:szCs w:val="24"/>
          <w:shd w:val="clear" w:color="auto" w:fill="FFFFFF"/>
        </w:rPr>
        <w:t>13</w:t>
      </w:r>
      <w:r w:rsidR="00A01B16">
        <w:rPr>
          <w:rFonts w:ascii="Times New Roman" w:hAnsi="Times New Roman" w:cs="Times New Roman"/>
          <w:color w:val="222222"/>
          <w:sz w:val="24"/>
          <w:szCs w:val="24"/>
          <w:shd w:val="clear" w:color="auto" w:fill="FFFFFF"/>
        </w:rPr>
        <w:t>(2), 781-808.</w:t>
      </w:r>
    </w:p>
    <w:sectPr w:rsidR="000C2AF9" w:rsidRPr="00A01B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B04A6" w14:textId="77777777" w:rsidR="00370FBE" w:rsidRDefault="00370FBE" w:rsidP="00E84992">
      <w:pPr>
        <w:spacing w:after="0" w:line="240" w:lineRule="auto"/>
      </w:pPr>
      <w:r>
        <w:separator/>
      </w:r>
    </w:p>
  </w:endnote>
  <w:endnote w:type="continuationSeparator" w:id="0">
    <w:p w14:paraId="67FDCFCE" w14:textId="77777777" w:rsidR="00370FBE" w:rsidRDefault="00370FBE" w:rsidP="00E8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BB65" w14:textId="77777777" w:rsidR="00E84992" w:rsidRDefault="00E8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DEB1" w14:textId="77777777" w:rsidR="00E84992" w:rsidRDefault="00E84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B731" w14:textId="77777777" w:rsidR="00E84992" w:rsidRDefault="00E84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FFCB" w14:textId="77777777" w:rsidR="00370FBE" w:rsidRDefault="00370FBE" w:rsidP="00E84992">
      <w:pPr>
        <w:spacing w:after="0" w:line="240" w:lineRule="auto"/>
      </w:pPr>
      <w:r>
        <w:separator/>
      </w:r>
    </w:p>
  </w:footnote>
  <w:footnote w:type="continuationSeparator" w:id="0">
    <w:p w14:paraId="6B7BB553" w14:textId="77777777" w:rsidR="00370FBE" w:rsidRDefault="00370FBE" w:rsidP="00E84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4D4EE" w14:textId="73E7A0BC" w:rsidR="00E84992" w:rsidRDefault="00E84992">
    <w:pPr>
      <w:pStyle w:val="Header"/>
    </w:pPr>
    <w:r>
      <w:rPr>
        <w:noProof/>
      </w:rPr>
      <w:pict w14:anchorId="36E11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36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B93D" w14:textId="63F9948E" w:rsidR="00E84992" w:rsidRDefault="00E84992">
    <w:pPr>
      <w:pStyle w:val="Header"/>
    </w:pPr>
    <w:r>
      <w:rPr>
        <w:noProof/>
      </w:rPr>
      <w:pict w14:anchorId="1E5CA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36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FF4E" w14:textId="1CCFB3F1" w:rsidR="00E84992" w:rsidRDefault="00E84992">
    <w:pPr>
      <w:pStyle w:val="Header"/>
    </w:pPr>
    <w:r>
      <w:rPr>
        <w:noProof/>
      </w:rPr>
      <w:pict w14:anchorId="212ED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736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B24"/>
    <w:multiLevelType w:val="multilevel"/>
    <w:tmpl w:val="D708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17B30"/>
    <w:multiLevelType w:val="multilevel"/>
    <w:tmpl w:val="638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3B53B74"/>
    <w:multiLevelType w:val="multilevel"/>
    <w:tmpl w:val="2BD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F6831"/>
    <w:multiLevelType w:val="multilevel"/>
    <w:tmpl w:val="C0E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23223"/>
    <w:multiLevelType w:val="multilevel"/>
    <w:tmpl w:val="46DA74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16B79"/>
    <w:multiLevelType w:val="multilevel"/>
    <w:tmpl w:val="8D2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B595A"/>
    <w:multiLevelType w:val="multilevel"/>
    <w:tmpl w:val="2F12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05150"/>
    <w:multiLevelType w:val="multilevel"/>
    <w:tmpl w:val="6B7E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07EA2"/>
    <w:multiLevelType w:val="multilevel"/>
    <w:tmpl w:val="AA0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97BD6"/>
    <w:multiLevelType w:val="hybridMultilevel"/>
    <w:tmpl w:val="48CAD0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25FAA"/>
    <w:multiLevelType w:val="hybridMultilevel"/>
    <w:tmpl w:val="CEFE6F74"/>
    <w:lvl w:ilvl="0" w:tplc="C0EC9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FA61280"/>
    <w:multiLevelType w:val="multilevel"/>
    <w:tmpl w:val="DD84C9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704D5F"/>
    <w:multiLevelType w:val="multilevel"/>
    <w:tmpl w:val="E01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93B9C"/>
    <w:multiLevelType w:val="multilevel"/>
    <w:tmpl w:val="331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33207"/>
    <w:multiLevelType w:val="multilevel"/>
    <w:tmpl w:val="F6C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C1A77"/>
    <w:multiLevelType w:val="multilevel"/>
    <w:tmpl w:val="123622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A5C52"/>
    <w:multiLevelType w:val="multilevel"/>
    <w:tmpl w:val="9A84430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19C1FB9"/>
    <w:multiLevelType w:val="multilevel"/>
    <w:tmpl w:val="DDDA946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B37A2"/>
    <w:multiLevelType w:val="multilevel"/>
    <w:tmpl w:val="E58477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4B208D9"/>
    <w:multiLevelType w:val="multilevel"/>
    <w:tmpl w:val="21F4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925D4"/>
    <w:multiLevelType w:val="multilevel"/>
    <w:tmpl w:val="F3E068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2F55E8"/>
    <w:multiLevelType w:val="multilevel"/>
    <w:tmpl w:val="ED6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26448"/>
    <w:multiLevelType w:val="multilevel"/>
    <w:tmpl w:val="EF36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32CE3"/>
    <w:multiLevelType w:val="hybridMultilevel"/>
    <w:tmpl w:val="58AA0686"/>
    <w:lvl w:ilvl="0" w:tplc="788E76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95EAC"/>
    <w:multiLevelType w:val="hybridMultilevel"/>
    <w:tmpl w:val="5DBC5B82"/>
    <w:lvl w:ilvl="0" w:tplc="33B62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91826"/>
    <w:multiLevelType w:val="multilevel"/>
    <w:tmpl w:val="216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00C18"/>
    <w:multiLevelType w:val="multilevel"/>
    <w:tmpl w:val="300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D07CE"/>
    <w:multiLevelType w:val="multilevel"/>
    <w:tmpl w:val="107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52D4D"/>
    <w:multiLevelType w:val="multilevel"/>
    <w:tmpl w:val="3BB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6606D"/>
    <w:multiLevelType w:val="multilevel"/>
    <w:tmpl w:val="DFC8B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0E1A42"/>
    <w:multiLevelType w:val="multilevel"/>
    <w:tmpl w:val="00F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C1490"/>
    <w:multiLevelType w:val="multilevel"/>
    <w:tmpl w:val="3E6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F1943"/>
    <w:multiLevelType w:val="hybridMultilevel"/>
    <w:tmpl w:val="FA1A78D2"/>
    <w:lvl w:ilvl="0" w:tplc="7412344E">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F414466"/>
    <w:multiLevelType w:val="multilevel"/>
    <w:tmpl w:val="769CCA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02369292">
    <w:abstractNumId w:val="3"/>
  </w:num>
  <w:num w:numId="2" w16cid:durableId="657153666">
    <w:abstractNumId w:val="13"/>
  </w:num>
  <w:num w:numId="3" w16cid:durableId="581376829">
    <w:abstractNumId w:val="0"/>
  </w:num>
  <w:num w:numId="4" w16cid:durableId="557087138">
    <w:abstractNumId w:val="34"/>
  </w:num>
  <w:num w:numId="5" w16cid:durableId="1735153326">
    <w:abstractNumId w:val="30"/>
  </w:num>
  <w:num w:numId="6" w16cid:durableId="1266495963">
    <w:abstractNumId w:val="24"/>
  </w:num>
  <w:num w:numId="7" w16cid:durableId="1332680707">
    <w:abstractNumId w:val="29"/>
  </w:num>
  <w:num w:numId="8" w16cid:durableId="843785424">
    <w:abstractNumId w:val="25"/>
  </w:num>
  <w:num w:numId="9" w16cid:durableId="1582324650">
    <w:abstractNumId w:val="15"/>
  </w:num>
  <w:num w:numId="10" w16cid:durableId="1578782336">
    <w:abstractNumId w:val="20"/>
  </w:num>
  <w:num w:numId="11" w16cid:durableId="433478640">
    <w:abstractNumId w:val="18"/>
  </w:num>
  <w:num w:numId="12" w16cid:durableId="1258057112">
    <w:abstractNumId w:val="5"/>
  </w:num>
  <w:num w:numId="13" w16cid:durableId="1075057339">
    <w:abstractNumId w:val="22"/>
  </w:num>
  <w:num w:numId="14" w16cid:durableId="650521262">
    <w:abstractNumId w:val="17"/>
  </w:num>
  <w:num w:numId="15" w16cid:durableId="1035884353">
    <w:abstractNumId w:val="16"/>
  </w:num>
  <w:num w:numId="16" w16cid:durableId="1469084798">
    <w:abstractNumId w:val="10"/>
  </w:num>
  <w:num w:numId="17" w16cid:durableId="827089472">
    <w:abstractNumId w:val="31"/>
  </w:num>
  <w:num w:numId="18" w16cid:durableId="698161589">
    <w:abstractNumId w:val="33"/>
  </w:num>
  <w:num w:numId="19" w16cid:durableId="692612029">
    <w:abstractNumId w:val="28"/>
  </w:num>
  <w:num w:numId="20" w16cid:durableId="848178929">
    <w:abstractNumId w:val="4"/>
  </w:num>
  <w:num w:numId="21" w16cid:durableId="596255045">
    <w:abstractNumId w:val="26"/>
  </w:num>
  <w:num w:numId="22" w16cid:durableId="279919958">
    <w:abstractNumId w:val="1"/>
  </w:num>
  <w:num w:numId="23" w16cid:durableId="653531740">
    <w:abstractNumId w:val="36"/>
  </w:num>
  <w:num w:numId="24" w16cid:durableId="1540121503">
    <w:abstractNumId w:val="14"/>
  </w:num>
  <w:num w:numId="25" w16cid:durableId="1795782200">
    <w:abstractNumId w:val="6"/>
  </w:num>
  <w:num w:numId="26" w16cid:durableId="588077927">
    <w:abstractNumId w:val="12"/>
  </w:num>
  <w:num w:numId="27" w16cid:durableId="924068989">
    <w:abstractNumId w:val="23"/>
  </w:num>
  <w:num w:numId="28" w16cid:durableId="1329555041">
    <w:abstractNumId w:val="32"/>
  </w:num>
  <w:num w:numId="29" w16cid:durableId="997994782">
    <w:abstractNumId w:val="2"/>
  </w:num>
  <w:num w:numId="30" w16cid:durableId="907224989">
    <w:abstractNumId w:val="9"/>
  </w:num>
  <w:num w:numId="31" w16cid:durableId="100032222">
    <w:abstractNumId w:val="7"/>
  </w:num>
  <w:num w:numId="32" w16cid:durableId="676345321">
    <w:abstractNumId w:val="21"/>
  </w:num>
  <w:num w:numId="33" w16cid:durableId="1304850805">
    <w:abstractNumId w:val="8"/>
  </w:num>
  <w:num w:numId="34" w16cid:durableId="1925534191">
    <w:abstractNumId w:val="35"/>
  </w:num>
  <w:num w:numId="35" w16cid:durableId="1744909494">
    <w:abstractNumId w:val="11"/>
  </w:num>
  <w:num w:numId="36" w16cid:durableId="1920211892">
    <w:abstractNumId w:val="27"/>
  </w:num>
  <w:num w:numId="37" w16cid:durableId="15021160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0A4F"/>
    <w:rsid w:val="0001301D"/>
    <w:rsid w:val="00024ECC"/>
    <w:rsid w:val="0003203D"/>
    <w:rsid w:val="000451FF"/>
    <w:rsid w:val="000511F3"/>
    <w:rsid w:val="0005246E"/>
    <w:rsid w:val="00061E88"/>
    <w:rsid w:val="0006299F"/>
    <w:rsid w:val="0006402E"/>
    <w:rsid w:val="0006428C"/>
    <w:rsid w:val="0006463C"/>
    <w:rsid w:val="00071E26"/>
    <w:rsid w:val="0007568B"/>
    <w:rsid w:val="00083A4C"/>
    <w:rsid w:val="000855D4"/>
    <w:rsid w:val="00093D5A"/>
    <w:rsid w:val="000A0966"/>
    <w:rsid w:val="000A3B2F"/>
    <w:rsid w:val="000A70AA"/>
    <w:rsid w:val="000B739C"/>
    <w:rsid w:val="000C2AF9"/>
    <w:rsid w:val="000C4B45"/>
    <w:rsid w:val="000D31C2"/>
    <w:rsid w:val="000D3F8E"/>
    <w:rsid w:val="000F1D35"/>
    <w:rsid w:val="000F420E"/>
    <w:rsid w:val="00103311"/>
    <w:rsid w:val="0010398A"/>
    <w:rsid w:val="00117538"/>
    <w:rsid w:val="0012551F"/>
    <w:rsid w:val="00133BBE"/>
    <w:rsid w:val="001356DC"/>
    <w:rsid w:val="00143BF1"/>
    <w:rsid w:val="00144830"/>
    <w:rsid w:val="00147563"/>
    <w:rsid w:val="00157D17"/>
    <w:rsid w:val="001751A8"/>
    <w:rsid w:val="00177C83"/>
    <w:rsid w:val="00177DCA"/>
    <w:rsid w:val="00186008"/>
    <w:rsid w:val="001C61B5"/>
    <w:rsid w:val="001D2942"/>
    <w:rsid w:val="001D2C9F"/>
    <w:rsid w:val="001F7BEC"/>
    <w:rsid w:val="00205653"/>
    <w:rsid w:val="002070B8"/>
    <w:rsid w:val="00207244"/>
    <w:rsid w:val="00213F93"/>
    <w:rsid w:val="00214819"/>
    <w:rsid w:val="002201FE"/>
    <w:rsid w:val="00221DF4"/>
    <w:rsid w:val="00233D93"/>
    <w:rsid w:val="00234F72"/>
    <w:rsid w:val="0026341D"/>
    <w:rsid w:val="002733DE"/>
    <w:rsid w:val="00290DA2"/>
    <w:rsid w:val="00293026"/>
    <w:rsid w:val="002A2BBE"/>
    <w:rsid w:val="002A4C3A"/>
    <w:rsid w:val="002B0C82"/>
    <w:rsid w:val="002B1E19"/>
    <w:rsid w:val="002B3DFF"/>
    <w:rsid w:val="002B446D"/>
    <w:rsid w:val="002B5DE4"/>
    <w:rsid w:val="002D37C9"/>
    <w:rsid w:val="002E17EA"/>
    <w:rsid w:val="002F14A1"/>
    <w:rsid w:val="002F7DAD"/>
    <w:rsid w:val="00303BE2"/>
    <w:rsid w:val="00312AEC"/>
    <w:rsid w:val="003162D8"/>
    <w:rsid w:val="00324FF9"/>
    <w:rsid w:val="00326E1E"/>
    <w:rsid w:val="00327EAF"/>
    <w:rsid w:val="00341BF6"/>
    <w:rsid w:val="00344209"/>
    <w:rsid w:val="00346346"/>
    <w:rsid w:val="00347401"/>
    <w:rsid w:val="00350D84"/>
    <w:rsid w:val="00370FBE"/>
    <w:rsid w:val="0037245F"/>
    <w:rsid w:val="00380247"/>
    <w:rsid w:val="0038171F"/>
    <w:rsid w:val="00387EEF"/>
    <w:rsid w:val="003954C6"/>
    <w:rsid w:val="00396158"/>
    <w:rsid w:val="0039700F"/>
    <w:rsid w:val="003A284B"/>
    <w:rsid w:val="003A5BE7"/>
    <w:rsid w:val="003B0D2A"/>
    <w:rsid w:val="003D6152"/>
    <w:rsid w:val="003D6C5D"/>
    <w:rsid w:val="003F108A"/>
    <w:rsid w:val="003F71A2"/>
    <w:rsid w:val="00402654"/>
    <w:rsid w:val="00402D77"/>
    <w:rsid w:val="004069BF"/>
    <w:rsid w:val="00424A0A"/>
    <w:rsid w:val="0043247D"/>
    <w:rsid w:val="00446E36"/>
    <w:rsid w:val="00450AB6"/>
    <w:rsid w:val="0046285E"/>
    <w:rsid w:val="004672C3"/>
    <w:rsid w:val="004677D2"/>
    <w:rsid w:val="00471AC2"/>
    <w:rsid w:val="00476B49"/>
    <w:rsid w:val="004815EE"/>
    <w:rsid w:val="00485191"/>
    <w:rsid w:val="004869D4"/>
    <w:rsid w:val="004A2043"/>
    <w:rsid w:val="004A30A1"/>
    <w:rsid w:val="004A3C54"/>
    <w:rsid w:val="004B7D99"/>
    <w:rsid w:val="004D1746"/>
    <w:rsid w:val="004D5408"/>
    <w:rsid w:val="004E1D68"/>
    <w:rsid w:val="004F43BE"/>
    <w:rsid w:val="005005F9"/>
    <w:rsid w:val="00507C9D"/>
    <w:rsid w:val="005165F2"/>
    <w:rsid w:val="00532D10"/>
    <w:rsid w:val="00550588"/>
    <w:rsid w:val="00556D80"/>
    <w:rsid w:val="00557603"/>
    <w:rsid w:val="0057008B"/>
    <w:rsid w:val="00571AD1"/>
    <w:rsid w:val="005721B6"/>
    <w:rsid w:val="005750C2"/>
    <w:rsid w:val="00577BD8"/>
    <w:rsid w:val="0058359B"/>
    <w:rsid w:val="00590180"/>
    <w:rsid w:val="00591099"/>
    <w:rsid w:val="005D03F5"/>
    <w:rsid w:val="005D1B1E"/>
    <w:rsid w:val="006002DC"/>
    <w:rsid w:val="0060176B"/>
    <w:rsid w:val="00611DDA"/>
    <w:rsid w:val="00616261"/>
    <w:rsid w:val="00623728"/>
    <w:rsid w:val="00624371"/>
    <w:rsid w:val="00624947"/>
    <w:rsid w:val="00631CE0"/>
    <w:rsid w:val="00635BB0"/>
    <w:rsid w:val="00640C7A"/>
    <w:rsid w:val="00651FEA"/>
    <w:rsid w:val="00654FB7"/>
    <w:rsid w:val="00655EEB"/>
    <w:rsid w:val="00683DC6"/>
    <w:rsid w:val="00687D51"/>
    <w:rsid w:val="00690C7F"/>
    <w:rsid w:val="006934FD"/>
    <w:rsid w:val="006A4B21"/>
    <w:rsid w:val="006B0ECF"/>
    <w:rsid w:val="006B6797"/>
    <w:rsid w:val="006C3DC3"/>
    <w:rsid w:val="006C54E3"/>
    <w:rsid w:val="006C626D"/>
    <w:rsid w:val="006D2537"/>
    <w:rsid w:val="006D7CEA"/>
    <w:rsid w:val="006F37B9"/>
    <w:rsid w:val="00701E79"/>
    <w:rsid w:val="0070226A"/>
    <w:rsid w:val="00713ED9"/>
    <w:rsid w:val="007360E6"/>
    <w:rsid w:val="007445EA"/>
    <w:rsid w:val="00746191"/>
    <w:rsid w:val="00753A7A"/>
    <w:rsid w:val="007567D4"/>
    <w:rsid w:val="00780B09"/>
    <w:rsid w:val="00782CDE"/>
    <w:rsid w:val="00783D88"/>
    <w:rsid w:val="007A60D9"/>
    <w:rsid w:val="007B52C9"/>
    <w:rsid w:val="007B6992"/>
    <w:rsid w:val="007C6C29"/>
    <w:rsid w:val="007C76DF"/>
    <w:rsid w:val="007E4390"/>
    <w:rsid w:val="007E70DA"/>
    <w:rsid w:val="007F208A"/>
    <w:rsid w:val="00804F93"/>
    <w:rsid w:val="00805B58"/>
    <w:rsid w:val="00810435"/>
    <w:rsid w:val="00810C23"/>
    <w:rsid w:val="008179A5"/>
    <w:rsid w:val="00832E07"/>
    <w:rsid w:val="00842D3B"/>
    <w:rsid w:val="00845627"/>
    <w:rsid w:val="008529BF"/>
    <w:rsid w:val="008732D8"/>
    <w:rsid w:val="00892753"/>
    <w:rsid w:val="008928AF"/>
    <w:rsid w:val="00892CCB"/>
    <w:rsid w:val="008978E1"/>
    <w:rsid w:val="008A7353"/>
    <w:rsid w:val="008B3390"/>
    <w:rsid w:val="008D3757"/>
    <w:rsid w:val="008D7B58"/>
    <w:rsid w:val="008E085E"/>
    <w:rsid w:val="008E0AF4"/>
    <w:rsid w:val="008F270C"/>
    <w:rsid w:val="008F377C"/>
    <w:rsid w:val="00901B86"/>
    <w:rsid w:val="00902047"/>
    <w:rsid w:val="009072B8"/>
    <w:rsid w:val="009126E0"/>
    <w:rsid w:val="00913D0B"/>
    <w:rsid w:val="00914ACF"/>
    <w:rsid w:val="00936A41"/>
    <w:rsid w:val="00943026"/>
    <w:rsid w:val="00946CF7"/>
    <w:rsid w:val="009612D6"/>
    <w:rsid w:val="00972CA3"/>
    <w:rsid w:val="0097413A"/>
    <w:rsid w:val="00980848"/>
    <w:rsid w:val="009933FB"/>
    <w:rsid w:val="009C1E03"/>
    <w:rsid w:val="009D06DB"/>
    <w:rsid w:val="009E3E29"/>
    <w:rsid w:val="009E43E9"/>
    <w:rsid w:val="009E59A8"/>
    <w:rsid w:val="009F3633"/>
    <w:rsid w:val="00A01B16"/>
    <w:rsid w:val="00A04A40"/>
    <w:rsid w:val="00A10763"/>
    <w:rsid w:val="00A109D6"/>
    <w:rsid w:val="00A135E3"/>
    <w:rsid w:val="00A23E12"/>
    <w:rsid w:val="00A2504C"/>
    <w:rsid w:val="00A27310"/>
    <w:rsid w:val="00A362C4"/>
    <w:rsid w:val="00A471D7"/>
    <w:rsid w:val="00A51696"/>
    <w:rsid w:val="00A51C9D"/>
    <w:rsid w:val="00A549BF"/>
    <w:rsid w:val="00A659B9"/>
    <w:rsid w:val="00A7321D"/>
    <w:rsid w:val="00A75F91"/>
    <w:rsid w:val="00A90649"/>
    <w:rsid w:val="00A97A41"/>
    <w:rsid w:val="00AA2382"/>
    <w:rsid w:val="00AA5D2B"/>
    <w:rsid w:val="00AC0144"/>
    <w:rsid w:val="00AC73BE"/>
    <w:rsid w:val="00AE0281"/>
    <w:rsid w:val="00AE649E"/>
    <w:rsid w:val="00B01BE1"/>
    <w:rsid w:val="00B07E53"/>
    <w:rsid w:val="00B12CF9"/>
    <w:rsid w:val="00B1306D"/>
    <w:rsid w:val="00B1603C"/>
    <w:rsid w:val="00B17852"/>
    <w:rsid w:val="00B26501"/>
    <w:rsid w:val="00B27C47"/>
    <w:rsid w:val="00B30D17"/>
    <w:rsid w:val="00B33D55"/>
    <w:rsid w:val="00B458A6"/>
    <w:rsid w:val="00B5393F"/>
    <w:rsid w:val="00B557E1"/>
    <w:rsid w:val="00B55D65"/>
    <w:rsid w:val="00B671CB"/>
    <w:rsid w:val="00B81749"/>
    <w:rsid w:val="00B84277"/>
    <w:rsid w:val="00B90980"/>
    <w:rsid w:val="00B91E06"/>
    <w:rsid w:val="00B9515C"/>
    <w:rsid w:val="00BA4334"/>
    <w:rsid w:val="00BA6570"/>
    <w:rsid w:val="00BB3DF2"/>
    <w:rsid w:val="00BC1410"/>
    <w:rsid w:val="00BC3B82"/>
    <w:rsid w:val="00BE314B"/>
    <w:rsid w:val="00BE36B9"/>
    <w:rsid w:val="00BE701A"/>
    <w:rsid w:val="00C117F4"/>
    <w:rsid w:val="00C15221"/>
    <w:rsid w:val="00C32AAF"/>
    <w:rsid w:val="00C368FB"/>
    <w:rsid w:val="00C423E8"/>
    <w:rsid w:val="00C51524"/>
    <w:rsid w:val="00C715B7"/>
    <w:rsid w:val="00C733EC"/>
    <w:rsid w:val="00C92828"/>
    <w:rsid w:val="00CB360E"/>
    <w:rsid w:val="00CB3EE8"/>
    <w:rsid w:val="00CC4558"/>
    <w:rsid w:val="00CD5AD8"/>
    <w:rsid w:val="00CD7E58"/>
    <w:rsid w:val="00CE4AF5"/>
    <w:rsid w:val="00CF6973"/>
    <w:rsid w:val="00D14963"/>
    <w:rsid w:val="00D14B4F"/>
    <w:rsid w:val="00D21F9B"/>
    <w:rsid w:val="00D22F17"/>
    <w:rsid w:val="00D236B9"/>
    <w:rsid w:val="00D24EF1"/>
    <w:rsid w:val="00D2505F"/>
    <w:rsid w:val="00D26F3B"/>
    <w:rsid w:val="00D43C43"/>
    <w:rsid w:val="00D575CC"/>
    <w:rsid w:val="00D70F72"/>
    <w:rsid w:val="00D82382"/>
    <w:rsid w:val="00D93687"/>
    <w:rsid w:val="00D94469"/>
    <w:rsid w:val="00DA11A4"/>
    <w:rsid w:val="00DA4C57"/>
    <w:rsid w:val="00DA5DB7"/>
    <w:rsid w:val="00DA70A1"/>
    <w:rsid w:val="00DD617C"/>
    <w:rsid w:val="00DE4582"/>
    <w:rsid w:val="00DE6C17"/>
    <w:rsid w:val="00DE7C7E"/>
    <w:rsid w:val="00E15039"/>
    <w:rsid w:val="00E215A2"/>
    <w:rsid w:val="00E2547B"/>
    <w:rsid w:val="00E40180"/>
    <w:rsid w:val="00E4425F"/>
    <w:rsid w:val="00E47EC0"/>
    <w:rsid w:val="00E507EE"/>
    <w:rsid w:val="00E537B4"/>
    <w:rsid w:val="00E563CF"/>
    <w:rsid w:val="00E57039"/>
    <w:rsid w:val="00E57286"/>
    <w:rsid w:val="00E761C6"/>
    <w:rsid w:val="00E76A21"/>
    <w:rsid w:val="00E8410D"/>
    <w:rsid w:val="00E844C0"/>
    <w:rsid w:val="00E84992"/>
    <w:rsid w:val="00EA2DDF"/>
    <w:rsid w:val="00EA6DC3"/>
    <w:rsid w:val="00EA6F90"/>
    <w:rsid w:val="00EC4E6F"/>
    <w:rsid w:val="00ED58A8"/>
    <w:rsid w:val="00ED6BB1"/>
    <w:rsid w:val="00ED6D68"/>
    <w:rsid w:val="00EF0D66"/>
    <w:rsid w:val="00EF22F4"/>
    <w:rsid w:val="00F00944"/>
    <w:rsid w:val="00F0386D"/>
    <w:rsid w:val="00F10E81"/>
    <w:rsid w:val="00F12140"/>
    <w:rsid w:val="00F16565"/>
    <w:rsid w:val="00F20213"/>
    <w:rsid w:val="00F26BB6"/>
    <w:rsid w:val="00F44BDF"/>
    <w:rsid w:val="00F66D09"/>
    <w:rsid w:val="00F7331D"/>
    <w:rsid w:val="00F82964"/>
    <w:rsid w:val="00FA3E4E"/>
    <w:rsid w:val="00FC060B"/>
    <w:rsid w:val="00FC365B"/>
    <w:rsid w:val="00FC40B8"/>
    <w:rsid w:val="00FC5CC8"/>
    <w:rsid w:val="00FD5491"/>
    <w:rsid w:val="00FE0BCA"/>
    <w:rsid w:val="00FE7B6E"/>
    <w:rsid w:val="00FE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A296"/>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86"/>
  </w:style>
  <w:style w:type="paragraph" w:styleId="Heading2">
    <w:name w:val="heading 2"/>
    <w:basedOn w:val="Normal"/>
    <w:link w:val="Heading2Char"/>
    <w:uiPriority w:val="9"/>
    <w:qFormat/>
    <w:rsid w:val="005005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C61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36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addedltunj">
    <w:name w:val="editor_t__added__ltunj"/>
    <w:basedOn w:val="DefaultParagraphFont"/>
    <w:rsid w:val="0006428C"/>
  </w:style>
  <w:style w:type="character" w:customStyle="1" w:styleId="editortnoteditedlongjunnx">
    <w:name w:val="editor_t__not_edited_long__junnx"/>
    <w:basedOn w:val="DefaultParagraphFont"/>
    <w:rsid w:val="0006428C"/>
  </w:style>
  <w:style w:type="character" w:customStyle="1" w:styleId="editortnoteditedwurp8">
    <w:name w:val="editor_t__not_edited__wurp8"/>
    <w:basedOn w:val="DefaultParagraphFont"/>
    <w:rsid w:val="0006428C"/>
  </w:style>
  <w:style w:type="character" w:styleId="Hyperlink">
    <w:name w:val="Hyperlink"/>
    <w:basedOn w:val="DefaultParagraphFont"/>
    <w:uiPriority w:val="99"/>
    <w:unhideWhenUsed/>
    <w:rsid w:val="00936A41"/>
    <w:rPr>
      <w:color w:val="0563C1" w:themeColor="hyperlink"/>
      <w:u w:val="single"/>
    </w:rPr>
  </w:style>
  <w:style w:type="character" w:styleId="Strong">
    <w:name w:val="Strong"/>
    <w:basedOn w:val="DefaultParagraphFont"/>
    <w:uiPriority w:val="22"/>
    <w:qFormat/>
    <w:rsid w:val="00936A41"/>
    <w:rPr>
      <w:b/>
      <w:bCs/>
    </w:rPr>
  </w:style>
  <w:style w:type="paragraph" w:styleId="ListParagraph">
    <w:name w:val="List Paragraph"/>
    <w:basedOn w:val="Normal"/>
    <w:uiPriority w:val="34"/>
    <w:qFormat/>
    <w:rsid w:val="00936A41"/>
    <w:pPr>
      <w:ind w:left="720"/>
      <w:contextualSpacing/>
    </w:pPr>
  </w:style>
  <w:style w:type="character" w:customStyle="1" w:styleId="Heading2Char">
    <w:name w:val="Heading 2 Char"/>
    <w:basedOn w:val="DefaultParagraphFont"/>
    <w:link w:val="Heading2"/>
    <w:uiPriority w:val="9"/>
    <w:rsid w:val="005005F9"/>
    <w:rPr>
      <w:rFonts w:ascii="Times New Roman" w:eastAsia="Times New Roman" w:hAnsi="Times New Roman" w:cs="Times New Roman"/>
      <w:b/>
      <w:bCs/>
      <w:sz w:val="36"/>
      <w:szCs w:val="36"/>
    </w:rPr>
  </w:style>
  <w:style w:type="paragraph" w:styleId="NormalWeb">
    <w:name w:val="Normal (Web)"/>
    <w:basedOn w:val="Normal"/>
    <w:uiPriority w:val="99"/>
    <w:unhideWhenUsed/>
    <w:rsid w:val="00500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C61B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1C61B5"/>
    <w:rPr>
      <w:i/>
      <w:iCs/>
    </w:rPr>
  </w:style>
  <w:style w:type="character" w:customStyle="1" w:styleId="Heading4Char">
    <w:name w:val="Heading 4 Char"/>
    <w:basedOn w:val="DefaultParagraphFont"/>
    <w:link w:val="Heading4"/>
    <w:uiPriority w:val="9"/>
    <w:semiHidden/>
    <w:rsid w:val="00CB36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name">
    <w:name w:val="surname"/>
    <w:basedOn w:val="DefaultParagraphFont"/>
    <w:rsid w:val="00FE7DD4"/>
  </w:style>
  <w:style w:type="paragraph" w:customStyle="1" w:styleId="Default">
    <w:name w:val="Default"/>
    <w:rsid w:val="008F377C"/>
    <w:pPr>
      <w:autoSpaceDE w:val="0"/>
      <w:autoSpaceDN w:val="0"/>
      <w:adjustRightInd w:val="0"/>
      <w:spacing w:after="0" w:line="240" w:lineRule="auto"/>
    </w:pPr>
    <w:rPr>
      <w:rFonts w:ascii="Adobe Garamond" w:eastAsia="Times New Roman" w:hAnsi="Adobe Garamond" w:cs="Adobe Garamond"/>
      <w:color w:val="000000"/>
      <w:sz w:val="24"/>
      <w:szCs w:val="24"/>
      <w:lang w:val="en-CA"/>
    </w:rPr>
  </w:style>
  <w:style w:type="paragraph" w:styleId="NoSpacing">
    <w:name w:val="No Spacing"/>
    <w:uiPriority w:val="1"/>
    <w:qFormat/>
    <w:rsid w:val="008F377C"/>
    <w:pPr>
      <w:spacing w:after="0" w:line="240" w:lineRule="auto"/>
    </w:pPr>
    <w:rPr>
      <w:rFonts w:ascii="Calibri" w:eastAsia="Times New Roman" w:hAnsi="Calibri" w:cs="Times New Roman"/>
      <w:lang w:val="en-CA"/>
    </w:rPr>
  </w:style>
  <w:style w:type="paragraph" w:customStyle="1" w:styleId="ListParagraph1">
    <w:name w:val="List Paragraph1"/>
    <w:basedOn w:val="Normal"/>
    <w:qFormat/>
    <w:rsid w:val="00E537B4"/>
    <w:pPr>
      <w:spacing w:after="200" w:line="276" w:lineRule="auto"/>
      <w:ind w:left="720"/>
      <w:contextualSpacing/>
    </w:pPr>
    <w:rPr>
      <w:rFonts w:ascii="Calibri" w:eastAsia="SimSun" w:hAnsi="Calibri" w:cs="SimSun"/>
      <w:lang w:val="en-GB" w:eastAsia="en-GB"/>
    </w:rPr>
  </w:style>
  <w:style w:type="character" w:customStyle="1" w:styleId="fontstyle01">
    <w:name w:val="fontstyle01"/>
    <w:basedOn w:val="DefaultParagraphFont"/>
    <w:rsid w:val="00F12140"/>
    <w:rPr>
      <w:rFonts w:ascii="TimesNewRomanPS-BoldMT" w:hAnsi="TimesNewRomanPS-BoldMT" w:hint="default"/>
      <w:b/>
      <w:bCs/>
      <w:i w:val="0"/>
      <w:iCs w:val="0"/>
      <w:color w:val="000000"/>
      <w:sz w:val="22"/>
      <w:szCs w:val="22"/>
    </w:rPr>
  </w:style>
  <w:style w:type="character" w:styleId="UnresolvedMention">
    <w:name w:val="Unresolved Mention"/>
    <w:basedOn w:val="DefaultParagraphFont"/>
    <w:uiPriority w:val="99"/>
    <w:semiHidden/>
    <w:unhideWhenUsed/>
    <w:rsid w:val="006002DC"/>
    <w:rPr>
      <w:color w:val="605E5C"/>
      <w:shd w:val="clear" w:color="auto" w:fill="E1DFDD"/>
    </w:rPr>
  </w:style>
  <w:style w:type="paragraph" w:styleId="Header">
    <w:name w:val="header"/>
    <w:basedOn w:val="Normal"/>
    <w:link w:val="HeaderChar"/>
    <w:uiPriority w:val="99"/>
    <w:unhideWhenUsed/>
    <w:rsid w:val="00E8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92"/>
  </w:style>
  <w:style w:type="paragraph" w:styleId="Footer">
    <w:name w:val="footer"/>
    <w:basedOn w:val="Normal"/>
    <w:link w:val="FooterChar"/>
    <w:uiPriority w:val="99"/>
    <w:unhideWhenUsed/>
    <w:rsid w:val="00E8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0923">
      <w:bodyDiv w:val="1"/>
      <w:marLeft w:val="0"/>
      <w:marRight w:val="0"/>
      <w:marTop w:val="0"/>
      <w:marBottom w:val="0"/>
      <w:divBdr>
        <w:top w:val="none" w:sz="0" w:space="0" w:color="auto"/>
        <w:left w:val="none" w:sz="0" w:space="0" w:color="auto"/>
        <w:bottom w:val="none" w:sz="0" w:space="0" w:color="auto"/>
        <w:right w:val="none" w:sz="0" w:space="0" w:color="auto"/>
      </w:divBdr>
    </w:div>
    <w:div w:id="198780273">
      <w:bodyDiv w:val="1"/>
      <w:marLeft w:val="0"/>
      <w:marRight w:val="0"/>
      <w:marTop w:val="0"/>
      <w:marBottom w:val="0"/>
      <w:divBdr>
        <w:top w:val="none" w:sz="0" w:space="0" w:color="auto"/>
        <w:left w:val="none" w:sz="0" w:space="0" w:color="auto"/>
        <w:bottom w:val="none" w:sz="0" w:space="0" w:color="auto"/>
        <w:right w:val="none" w:sz="0" w:space="0" w:color="auto"/>
      </w:divBdr>
    </w:div>
    <w:div w:id="245766156">
      <w:bodyDiv w:val="1"/>
      <w:marLeft w:val="0"/>
      <w:marRight w:val="0"/>
      <w:marTop w:val="0"/>
      <w:marBottom w:val="0"/>
      <w:divBdr>
        <w:top w:val="none" w:sz="0" w:space="0" w:color="auto"/>
        <w:left w:val="none" w:sz="0" w:space="0" w:color="auto"/>
        <w:bottom w:val="none" w:sz="0" w:space="0" w:color="auto"/>
        <w:right w:val="none" w:sz="0" w:space="0" w:color="auto"/>
      </w:divBdr>
    </w:div>
    <w:div w:id="304705583">
      <w:bodyDiv w:val="1"/>
      <w:marLeft w:val="0"/>
      <w:marRight w:val="0"/>
      <w:marTop w:val="0"/>
      <w:marBottom w:val="0"/>
      <w:divBdr>
        <w:top w:val="none" w:sz="0" w:space="0" w:color="auto"/>
        <w:left w:val="none" w:sz="0" w:space="0" w:color="auto"/>
        <w:bottom w:val="none" w:sz="0" w:space="0" w:color="auto"/>
        <w:right w:val="none" w:sz="0" w:space="0" w:color="auto"/>
      </w:divBdr>
    </w:div>
    <w:div w:id="1129980745">
      <w:bodyDiv w:val="1"/>
      <w:marLeft w:val="0"/>
      <w:marRight w:val="0"/>
      <w:marTop w:val="0"/>
      <w:marBottom w:val="0"/>
      <w:divBdr>
        <w:top w:val="none" w:sz="0" w:space="0" w:color="auto"/>
        <w:left w:val="none" w:sz="0" w:space="0" w:color="auto"/>
        <w:bottom w:val="none" w:sz="0" w:space="0" w:color="auto"/>
        <w:right w:val="none" w:sz="0" w:space="0" w:color="auto"/>
      </w:divBdr>
    </w:div>
    <w:div w:id="1164590883">
      <w:bodyDiv w:val="1"/>
      <w:marLeft w:val="0"/>
      <w:marRight w:val="0"/>
      <w:marTop w:val="0"/>
      <w:marBottom w:val="0"/>
      <w:divBdr>
        <w:top w:val="none" w:sz="0" w:space="0" w:color="auto"/>
        <w:left w:val="none" w:sz="0" w:space="0" w:color="auto"/>
        <w:bottom w:val="none" w:sz="0" w:space="0" w:color="auto"/>
        <w:right w:val="none" w:sz="0" w:space="0" w:color="auto"/>
      </w:divBdr>
    </w:div>
    <w:div w:id="1258489568">
      <w:bodyDiv w:val="1"/>
      <w:marLeft w:val="0"/>
      <w:marRight w:val="0"/>
      <w:marTop w:val="0"/>
      <w:marBottom w:val="0"/>
      <w:divBdr>
        <w:top w:val="none" w:sz="0" w:space="0" w:color="auto"/>
        <w:left w:val="none" w:sz="0" w:space="0" w:color="auto"/>
        <w:bottom w:val="none" w:sz="0" w:space="0" w:color="auto"/>
        <w:right w:val="none" w:sz="0" w:space="0" w:color="auto"/>
      </w:divBdr>
    </w:div>
    <w:div w:id="1443261389">
      <w:bodyDiv w:val="1"/>
      <w:marLeft w:val="0"/>
      <w:marRight w:val="0"/>
      <w:marTop w:val="0"/>
      <w:marBottom w:val="0"/>
      <w:divBdr>
        <w:top w:val="none" w:sz="0" w:space="0" w:color="auto"/>
        <w:left w:val="none" w:sz="0" w:space="0" w:color="auto"/>
        <w:bottom w:val="none" w:sz="0" w:space="0" w:color="auto"/>
        <w:right w:val="none" w:sz="0" w:space="0" w:color="auto"/>
      </w:divBdr>
    </w:div>
    <w:div w:id="1459841089">
      <w:bodyDiv w:val="1"/>
      <w:marLeft w:val="0"/>
      <w:marRight w:val="0"/>
      <w:marTop w:val="0"/>
      <w:marBottom w:val="0"/>
      <w:divBdr>
        <w:top w:val="none" w:sz="0" w:space="0" w:color="auto"/>
        <w:left w:val="none" w:sz="0" w:space="0" w:color="auto"/>
        <w:bottom w:val="none" w:sz="0" w:space="0" w:color="auto"/>
        <w:right w:val="none" w:sz="0" w:space="0" w:color="auto"/>
      </w:divBdr>
    </w:div>
    <w:div w:id="1634094815">
      <w:bodyDiv w:val="1"/>
      <w:marLeft w:val="0"/>
      <w:marRight w:val="0"/>
      <w:marTop w:val="0"/>
      <w:marBottom w:val="0"/>
      <w:divBdr>
        <w:top w:val="none" w:sz="0" w:space="0" w:color="auto"/>
        <w:left w:val="none" w:sz="0" w:space="0" w:color="auto"/>
        <w:bottom w:val="none" w:sz="0" w:space="0" w:color="auto"/>
        <w:right w:val="none" w:sz="0" w:space="0" w:color="auto"/>
      </w:divBdr>
    </w:div>
    <w:div w:id="1691370069">
      <w:bodyDiv w:val="1"/>
      <w:marLeft w:val="0"/>
      <w:marRight w:val="0"/>
      <w:marTop w:val="0"/>
      <w:marBottom w:val="0"/>
      <w:divBdr>
        <w:top w:val="none" w:sz="0" w:space="0" w:color="auto"/>
        <w:left w:val="none" w:sz="0" w:space="0" w:color="auto"/>
        <w:bottom w:val="none" w:sz="0" w:space="0" w:color="auto"/>
        <w:right w:val="none" w:sz="0" w:space="0" w:color="auto"/>
      </w:divBdr>
    </w:div>
    <w:div w:id="1705594290">
      <w:bodyDiv w:val="1"/>
      <w:marLeft w:val="0"/>
      <w:marRight w:val="0"/>
      <w:marTop w:val="0"/>
      <w:marBottom w:val="0"/>
      <w:divBdr>
        <w:top w:val="none" w:sz="0" w:space="0" w:color="auto"/>
        <w:left w:val="none" w:sz="0" w:space="0" w:color="auto"/>
        <w:bottom w:val="none" w:sz="0" w:space="0" w:color="auto"/>
        <w:right w:val="none" w:sz="0" w:space="0" w:color="auto"/>
      </w:divBdr>
    </w:div>
    <w:div w:id="2030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prin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13</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Editor-22</cp:lastModifiedBy>
  <cp:revision>158</cp:revision>
  <dcterms:created xsi:type="dcterms:W3CDTF">2025-05-22T00:21:00Z</dcterms:created>
  <dcterms:modified xsi:type="dcterms:W3CDTF">2025-06-12T06:12:00Z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