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22948" w14:textId="77777777" w:rsidR="005F5112" w:rsidRPr="00213F0A" w:rsidRDefault="005F5112" w:rsidP="00BF680A">
      <w:pPr>
        <w:pStyle w:val="Default"/>
        <w:jc w:val="both"/>
        <w:rPr>
          <w:rFonts w:ascii="Times New Roman" w:hAnsi="Times New Roman" w:cs="Times New Roman"/>
        </w:rPr>
      </w:pPr>
    </w:p>
    <w:p w14:paraId="365667E1" w14:textId="77777777" w:rsidR="00333F12" w:rsidRPr="00BE5AF4" w:rsidRDefault="00FB4547" w:rsidP="00B704DE">
      <w:pPr>
        <w:jc w:val="both"/>
        <w:rPr>
          <w:rFonts w:ascii="Times New Roman" w:hAnsi="Times New Roman" w:cs="Times New Roman"/>
          <w:b/>
          <w:sz w:val="24"/>
          <w:szCs w:val="24"/>
        </w:rPr>
      </w:pPr>
      <w:r w:rsidRPr="00BE5AF4">
        <w:rPr>
          <w:rFonts w:ascii="Times New Roman" w:hAnsi="Times New Roman" w:cs="Times New Roman"/>
          <w:b/>
          <w:sz w:val="24"/>
          <w:szCs w:val="24"/>
        </w:rPr>
        <w:t>Numerical Analysis of Mag</w:t>
      </w:r>
      <w:r w:rsidR="00B704DE" w:rsidRPr="00BE5AF4">
        <w:rPr>
          <w:rFonts w:ascii="Times New Roman" w:hAnsi="Times New Roman" w:cs="Times New Roman"/>
          <w:b/>
          <w:sz w:val="24"/>
          <w:szCs w:val="24"/>
        </w:rPr>
        <w:t>n</w:t>
      </w:r>
      <w:r w:rsidRPr="00BE5AF4">
        <w:rPr>
          <w:rFonts w:ascii="Times New Roman" w:hAnsi="Times New Roman" w:cs="Times New Roman"/>
          <w:b/>
          <w:sz w:val="24"/>
          <w:szCs w:val="24"/>
        </w:rPr>
        <w:t>e</w:t>
      </w:r>
      <w:r w:rsidR="00B704DE" w:rsidRPr="00BE5AF4">
        <w:rPr>
          <w:rFonts w:ascii="Times New Roman" w:hAnsi="Times New Roman" w:cs="Times New Roman"/>
          <w:b/>
          <w:sz w:val="24"/>
          <w:szCs w:val="24"/>
        </w:rPr>
        <w:t>tohydrodynamic</w:t>
      </w:r>
      <w:r w:rsidRPr="00BE5AF4">
        <w:rPr>
          <w:rFonts w:ascii="Times New Roman" w:hAnsi="Times New Roman" w:cs="Times New Roman"/>
          <w:b/>
          <w:sz w:val="24"/>
          <w:szCs w:val="24"/>
        </w:rPr>
        <w:t xml:space="preserve">s of </w:t>
      </w:r>
      <w:r w:rsidR="005F5112" w:rsidRPr="00BE5AF4">
        <w:rPr>
          <w:rFonts w:ascii="Times New Roman" w:hAnsi="Times New Roman" w:cs="Times New Roman"/>
          <w:b/>
          <w:sz w:val="24"/>
          <w:szCs w:val="24"/>
        </w:rPr>
        <w:t>Casson nanofluid</w:t>
      </w:r>
      <w:r w:rsidR="00B704DE" w:rsidRPr="00BE5AF4">
        <w:rPr>
          <w:rFonts w:ascii="Times New Roman" w:hAnsi="Times New Roman" w:cs="Times New Roman"/>
          <w:b/>
          <w:sz w:val="24"/>
          <w:szCs w:val="24"/>
        </w:rPr>
        <w:t xml:space="preserve"> flow</w:t>
      </w:r>
      <w:r w:rsidR="005F5112" w:rsidRPr="00BE5AF4">
        <w:rPr>
          <w:rFonts w:ascii="Times New Roman" w:hAnsi="Times New Roman" w:cs="Times New Roman"/>
          <w:b/>
          <w:sz w:val="24"/>
          <w:szCs w:val="24"/>
        </w:rPr>
        <w:t xml:space="preserve"> over a r</w:t>
      </w:r>
      <w:r w:rsidR="00B704DE" w:rsidRPr="00BE5AF4">
        <w:rPr>
          <w:rFonts w:ascii="Times New Roman" w:hAnsi="Times New Roman" w:cs="Times New Roman"/>
          <w:b/>
          <w:sz w:val="24"/>
          <w:szCs w:val="24"/>
        </w:rPr>
        <w:t xml:space="preserve">otating </w:t>
      </w:r>
      <w:bookmarkStart w:id="0" w:name="_Hlk195540716"/>
      <w:r w:rsidR="00B704DE" w:rsidRPr="00BE5AF4">
        <w:rPr>
          <w:rFonts w:ascii="Times New Roman" w:hAnsi="Times New Roman" w:cs="Times New Roman"/>
          <w:b/>
          <w:sz w:val="24"/>
          <w:szCs w:val="24"/>
        </w:rPr>
        <w:t>disk from Ma</w:t>
      </w:r>
      <w:r w:rsidR="009E6259" w:rsidRPr="00BE5AF4">
        <w:rPr>
          <w:rFonts w:ascii="Times New Roman" w:hAnsi="Times New Roman" w:cs="Times New Roman"/>
          <w:b/>
          <w:sz w:val="24"/>
          <w:szCs w:val="24"/>
        </w:rPr>
        <w:t>thematical Physics Perspective</w:t>
      </w:r>
      <w:bookmarkEnd w:id="0"/>
    </w:p>
    <w:p w14:paraId="39586E18" w14:textId="77777777" w:rsidR="00B24287" w:rsidRDefault="00B24287" w:rsidP="00B704DE">
      <w:pPr>
        <w:jc w:val="both"/>
        <w:rPr>
          <w:rFonts w:ascii="Times New Roman" w:hAnsi="Times New Roman" w:cs="Times New Roman"/>
          <w:sz w:val="24"/>
          <w:szCs w:val="24"/>
        </w:rPr>
      </w:pPr>
    </w:p>
    <w:p w14:paraId="40BF8B50" w14:textId="77777777" w:rsidR="005D48B5" w:rsidRDefault="005D48B5" w:rsidP="005D48B5">
      <w:pPr>
        <w:pStyle w:val="NormalWeb"/>
        <w:spacing w:before="0" w:beforeAutospacing="0" w:after="0" w:afterAutospacing="0"/>
        <w:jc w:val="both"/>
        <w:rPr>
          <w:color w:val="404040"/>
        </w:rPr>
      </w:pPr>
    </w:p>
    <w:p w14:paraId="11E806FF" w14:textId="77777777" w:rsidR="00BE5AF4" w:rsidRPr="00BE5AF4" w:rsidRDefault="009B36E2" w:rsidP="005D48B5">
      <w:pPr>
        <w:pStyle w:val="NormalWeb"/>
        <w:spacing w:before="0" w:beforeAutospacing="0" w:after="0" w:afterAutospacing="0"/>
        <w:jc w:val="both"/>
        <w:rPr>
          <w:b/>
          <w:color w:val="404040"/>
        </w:rPr>
      </w:pPr>
      <w:r w:rsidRPr="00BE5AF4">
        <w:rPr>
          <w:b/>
          <w:color w:val="404040"/>
        </w:rPr>
        <w:t>Abstract</w:t>
      </w:r>
    </w:p>
    <w:p w14:paraId="0F505229" w14:textId="4836F20E" w:rsidR="004C2378" w:rsidRDefault="004C2378" w:rsidP="001B0EBF">
      <w:pPr>
        <w:pStyle w:val="NormalWeb"/>
        <w:spacing w:before="0" w:beforeAutospacing="0" w:after="0" w:afterAutospacing="0" w:line="276" w:lineRule="auto"/>
        <w:jc w:val="both"/>
        <w:rPr>
          <w:color w:val="404040"/>
        </w:rPr>
      </w:pPr>
      <w:r w:rsidRPr="00213F0A">
        <w:rPr>
          <w:color w:val="404040"/>
        </w:rPr>
        <w:t xml:space="preserve">This study examines the key characteristics of Casson nanofluid flow across a rotating disk, incorporating the effects of Brownian motion and thermophoresis. Additionally, the analysis considers the impact of thermal radiation and the </w:t>
      </w:r>
      <w:proofErr w:type="spellStart"/>
      <w:r w:rsidRPr="00213F0A">
        <w:rPr>
          <w:color w:val="404040"/>
        </w:rPr>
        <w:t>Soret</w:t>
      </w:r>
      <w:proofErr w:type="spellEnd"/>
      <w:r w:rsidRPr="00213F0A">
        <w:rPr>
          <w:color w:val="404040"/>
        </w:rPr>
        <w:t xml:space="preserve"> effect. </w:t>
      </w:r>
      <w:r w:rsidR="00BE5AF4" w:rsidRPr="00BE5AF4">
        <w:rPr>
          <w:color w:val="404040"/>
          <w:highlight w:val="yellow"/>
        </w:rPr>
        <w:t>Efficient heat transfer plays a crucial role in various industries, including transportation, manufacturing, and thermal power generation. However, a key challenge in designing heat transfer systems is the low thermal efficiency of conventional working fluids.</w:t>
      </w:r>
      <w:r w:rsidR="00BE5AF4">
        <w:rPr>
          <w:color w:val="404040"/>
        </w:rPr>
        <w:t xml:space="preserve"> </w:t>
      </w:r>
      <w:r w:rsidRPr="00213F0A">
        <w:rPr>
          <w:color w:val="404040"/>
        </w:rPr>
        <w:t>Given the limited thermal efficiency of traditional fluids, nanofluids have gained considerable attention in recent years due to their enhanced heat transfer capabilities, making them valuable in various industrial and engineering applications. The research is motivated by its broad relevance in technological and engineering fields.</w:t>
      </w:r>
      <w:r w:rsidR="009B36E2" w:rsidRPr="00213F0A">
        <w:rPr>
          <w:color w:val="404040"/>
        </w:rPr>
        <w:t xml:space="preserve"> </w:t>
      </w:r>
      <w:r w:rsidRPr="00213F0A">
        <w:rPr>
          <w:color w:val="404040"/>
        </w:rPr>
        <w:t>The governing equations for fluid flow are converted into a system of nonlinear ordinary differential equations (ODEs) using appropriate similarity transformations. A numerical solution for these nonlinear ODE</w:t>
      </w:r>
      <w:r w:rsidR="00213F0A" w:rsidRPr="00213F0A">
        <w:rPr>
          <w:color w:val="404040"/>
        </w:rPr>
        <w:t xml:space="preserve">s is obtained through the numerical method via Shooting method combined with six order Runge </w:t>
      </w:r>
      <w:proofErr w:type="spellStart"/>
      <w:r w:rsidR="00213F0A" w:rsidRPr="00213F0A">
        <w:rPr>
          <w:color w:val="404040"/>
        </w:rPr>
        <w:t>Kutta</w:t>
      </w:r>
      <w:proofErr w:type="spellEnd"/>
      <w:r w:rsidR="00213F0A" w:rsidRPr="00213F0A">
        <w:rPr>
          <w:color w:val="404040"/>
        </w:rPr>
        <w:t xml:space="preserve"> Scheme</w:t>
      </w:r>
      <w:r w:rsidRPr="00213F0A">
        <w:rPr>
          <w:color w:val="404040"/>
        </w:rPr>
        <w:t>.</w:t>
      </w:r>
      <w:r w:rsidR="00B704DE">
        <w:rPr>
          <w:color w:val="404040"/>
        </w:rPr>
        <w:t xml:space="preserve"> </w:t>
      </w:r>
      <w:r w:rsidR="001B0EBF" w:rsidRPr="001B0EBF">
        <w:rPr>
          <w:color w:val="404040"/>
          <w:highlight w:val="yellow"/>
        </w:rPr>
        <w:t xml:space="preserve">The computational process is implemented and executed using Maple software for numerical simulation. The results obtained through Maple simulations are validated by comparing with existing results in </w:t>
      </w:r>
      <w:r w:rsidR="00CD09C5">
        <w:rPr>
          <w:color w:val="404040"/>
          <w:highlight w:val="yellow"/>
        </w:rPr>
        <w:t xml:space="preserve">the </w:t>
      </w:r>
      <w:r w:rsidR="001B0EBF" w:rsidRPr="001B0EBF">
        <w:rPr>
          <w:color w:val="404040"/>
          <w:highlight w:val="yellow"/>
        </w:rPr>
        <w:t>literature and the result</w:t>
      </w:r>
      <w:r w:rsidR="00CD09C5">
        <w:rPr>
          <w:color w:val="404040"/>
          <w:highlight w:val="yellow"/>
        </w:rPr>
        <w:t>s</w:t>
      </w:r>
      <w:r w:rsidR="001B0EBF" w:rsidRPr="001B0EBF">
        <w:rPr>
          <w:color w:val="404040"/>
          <w:highlight w:val="yellow"/>
        </w:rPr>
        <w:t xml:space="preserve"> show excellent agreement</w:t>
      </w:r>
      <w:r w:rsidR="001B0EBF">
        <w:rPr>
          <w:color w:val="404040"/>
          <w:highlight w:val="yellow"/>
        </w:rPr>
        <w:t>.</w:t>
      </w:r>
      <w:r w:rsidR="001B0EBF" w:rsidRPr="00213F0A">
        <w:rPr>
          <w:color w:val="404040"/>
        </w:rPr>
        <w:t xml:space="preserve"> </w:t>
      </w:r>
      <w:r w:rsidRPr="001B0EBF">
        <w:rPr>
          <w:color w:val="404040"/>
          <w:highlight w:val="yellow"/>
        </w:rPr>
        <w:t xml:space="preserve">Graphical representations demonstrate how dimensionless physical parameters influence velocity, temperature, and concentration profiles. </w:t>
      </w:r>
      <w:r w:rsidR="001B0EBF" w:rsidRPr="001B0EBF">
        <w:rPr>
          <w:color w:val="404040"/>
          <w:highlight w:val="yellow"/>
        </w:rPr>
        <w:t xml:space="preserve">The numerical study examines the influence of </w:t>
      </w:r>
      <w:proofErr w:type="spellStart"/>
      <w:r w:rsidR="001B0EBF" w:rsidRPr="001B0EBF">
        <w:rPr>
          <w:color w:val="404040"/>
          <w:highlight w:val="yellow"/>
        </w:rPr>
        <w:t>Soret</w:t>
      </w:r>
      <w:proofErr w:type="spellEnd"/>
      <w:r w:rsidR="001B0EBF" w:rsidRPr="001B0EBF">
        <w:rPr>
          <w:color w:val="404040"/>
          <w:highlight w:val="yellow"/>
        </w:rPr>
        <w:t xml:space="preserve"> and multiple slip effects on magnetized </w:t>
      </w:r>
      <w:proofErr w:type="spellStart"/>
      <w:r w:rsidR="001B0EBF" w:rsidRPr="001B0EBF">
        <w:rPr>
          <w:color w:val="404040"/>
          <w:highlight w:val="yellow"/>
        </w:rPr>
        <w:t>Casson</w:t>
      </w:r>
      <w:proofErr w:type="spellEnd"/>
      <w:r w:rsidR="001B0EBF" w:rsidRPr="001B0EBF">
        <w:rPr>
          <w:color w:val="404040"/>
          <w:highlight w:val="yellow"/>
        </w:rPr>
        <w:t xml:space="preserve"> nanofluid flow over a rotating disk.</w:t>
      </w:r>
      <w:r w:rsidR="001B0EBF" w:rsidRPr="00213F0A">
        <w:rPr>
          <w:color w:val="404040"/>
        </w:rPr>
        <w:t xml:space="preserve"> Given its relevance to engineering and industrial applications, this research holds significant practical value. </w:t>
      </w:r>
      <w:r w:rsidRPr="00213F0A">
        <w:rPr>
          <w:color w:val="404040"/>
        </w:rPr>
        <w:t>The findings reveal that thermal slip reduces fluid velocity, while an increase in the velocity slip factor leads to a decline in temperature distribution.</w:t>
      </w:r>
    </w:p>
    <w:p w14:paraId="3AE2A121" w14:textId="48B8702D" w:rsidR="00BE5AF4" w:rsidRDefault="00BE5AF4" w:rsidP="005D48B5">
      <w:pPr>
        <w:pStyle w:val="NormalWeb"/>
        <w:spacing w:before="0" w:beforeAutospacing="0" w:after="0" w:afterAutospacing="0"/>
        <w:jc w:val="both"/>
        <w:rPr>
          <w:color w:val="404040"/>
        </w:rPr>
      </w:pPr>
    </w:p>
    <w:p w14:paraId="66B43C6C" w14:textId="497BE929" w:rsidR="00BE5AF4" w:rsidRDefault="00BE5AF4" w:rsidP="005D48B5">
      <w:pPr>
        <w:pStyle w:val="NormalWeb"/>
        <w:spacing w:before="0" w:beforeAutospacing="0" w:after="0" w:afterAutospacing="0"/>
        <w:jc w:val="both"/>
        <w:rPr>
          <w:color w:val="404040"/>
        </w:rPr>
      </w:pPr>
      <w:r w:rsidRPr="00BE5AF4">
        <w:rPr>
          <w:b/>
          <w:color w:val="404040"/>
        </w:rPr>
        <w:t>Keywords</w:t>
      </w:r>
      <w:r>
        <w:rPr>
          <w:color w:val="404040"/>
        </w:rPr>
        <w:t xml:space="preserve">: </w:t>
      </w:r>
      <w:r w:rsidRPr="00BE5AF4">
        <w:rPr>
          <w:highlight w:val="yellow"/>
        </w:rPr>
        <w:t xml:space="preserve">Magnetohydrodynamics, </w:t>
      </w:r>
      <w:proofErr w:type="spellStart"/>
      <w:r w:rsidRPr="00BE5AF4">
        <w:rPr>
          <w:highlight w:val="yellow"/>
        </w:rPr>
        <w:t>Casson</w:t>
      </w:r>
      <w:proofErr w:type="spellEnd"/>
      <w:r w:rsidRPr="00BE5AF4">
        <w:rPr>
          <w:highlight w:val="yellow"/>
        </w:rPr>
        <w:t xml:space="preserve"> nanofluid flow, </w:t>
      </w:r>
      <w:r w:rsidRPr="00BE5AF4">
        <w:rPr>
          <w:color w:val="404040"/>
          <w:highlight w:val="yellow"/>
        </w:rPr>
        <w:t xml:space="preserve">ordinary differential equations, Runge </w:t>
      </w:r>
      <w:proofErr w:type="spellStart"/>
      <w:r w:rsidRPr="00BE5AF4">
        <w:rPr>
          <w:color w:val="404040"/>
          <w:highlight w:val="yellow"/>
        </w:rPr>
        <w:t>Kutta</w:t>
      </w:r>
      <w:proofErr w:type="spellEnd"/>
      <w:r w:rsidRPr="00BE5AF4">
        <w:rPr>
          <w:color w:val="404040"/>
          <w:highlight w:val="yellow"/>
        </w:rPr>
        <w:t xml:space="preserve"> Scheme</w:t>
      </w:r>
      <w:r>
        <w:rPr>
          <w:color w:val="404040"/>
        </w:rPr>
        <w:t xml:space="preserve"> </w:t>
      </w:r>
    </w:p>
    <w:p w14:paraId="41B7F17F" w14:textId="77777777" w:rsidR="00BE5AF4" w:rsidRPr="00213F0A" w:rsidRDefault="00BE5AF4" w:rsidP="005D48B5">
      <w:pPr>
        <w:pStyle w:val="NormalWeb"/>
        <w:spacing w:before="0" w:beforeAutospacing="0" w:after="0" w:afterAutospacing="0"/>
        <w:jc w:val="both"/>
        <w:rPr>
          <w:color w:val="404040"/>
        </w:rPr>
      </w:pPr>
    </w:p>
    <w:p w14:paraId="176C970F" w14:textId="77777777" w:rsidR="004D72D5" w:rsidRPr="00213F0A" w:rsidRDefault="00026BDB" w:rsidP="00BF680A">
      <w:pPr>
        <w:spacing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EA2688" w:rsidRPr="00026BDB">
        <w:rPr>
          <w:rFonts w:ascii="Times New Roman" w:hAnsi="Times New Roman" w:cs="Times New Roman"/>
          <w:b/>
          <w:sz w:val="24"/>
          <w:szCs w:val="24"/>
        </w:rPr>
        <w:t>Introduction</w:t>
      </w:r>
      <w:r w:rsidR="00EA2688" w:rsidRPr="00213F0A">
        <w:rPr>
          <w:rFonts w:ascii="Times New Roman" w:hAnsi="Times New Roman" w:cs="Times New Roman"/>
          <w:sz w:val="24"/>
          <w:szCs w:val="24"/>
        </w:rPr>
        <w:t xml:space="preserve"> </w:t>
      </w:r>
    </w:p>
    <w:p w14:paraId="3BEBDBB6" w14:textId="28253682"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In recent years, the enhancement of heat transmission and thermal conductivity has become a major focus for researchers. As technology continues to evolve, efficient heat transfer plays a crucial role in various industries, including transportation, manufacturing, and thermal power generation. However, a key challenge in designing heat transfer systems is the low thermal efficiency of conventional working fluids. To address this issue, scientists have explored innovative methods to improve thermal conductivity, with nanofluids—working fluids infused with nanoparticles—emerging as a promising solution.</w:t>
      </w:r>
      <w:r w:rsidR="000626BF" w:rsidRPr="00213F0A">
        <w:rPr>
          <w:rFonts w:ascii="Times New Roman" w:eastAsia="Times New Roman" w:hAnsi="Times New Roman" w:cs="Times New Roman"/>
          <w:color w:val="404040"/>
          <w:sz w:val="24"/>
          <w:szCs w:val="24"/>
          <w:lang w:eastAsia="en-GB"/>
        </w:rPr>
        <w:t xml:space="preserve"> </w:t>
      </w:r>
      <w:r w:rsidRPr="00213F0A">
        <w:rPr>
          <w:rFonts w:ascii="Times New Roman" w:eastAsia="Times New Roman" w:hAnsi="Times New Roman" w:cs="Times New Roman"/>
          <w:color w:val="404040"/>
          <w:sz w:val="24"/>
          <w:szCs w:val="24"/>
          <w:lang w:eastAsia="en-GB"/>
        </w:rPr>
        <w:t>Research has demonstrated that nanofluids exhibit superior thermal properties compared to traditional fluids. The concept of nanofluids was first introduced by Choi (1995), sparking significant interest in their potential applications. Recent studies, suc</w:t>
      </w:r>
      <w:r w:rsidR="00E94472" w:rsidRPr="00213F0A">
        <w:rPr>
          <w:rFonts w:ascii="Times New Roman" w:eastAsia="Times New Roman" w:hAnsi="Times New Roman" w:cs="Times New Roman"/>
          <w:color w:val="404040"/>
          <w:sz w:val="24"/>
          <w:szCs w:val="24"/>
          <w:lang w:eastAsia="en-GB"/>
        </w:rPr>
        <w:t xml:space="preserve">h as those by Bacha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(2024</w:t>
      </w:r>
      <w:r w:rsidRPr="00213F0A">
        <w:rPr>
          <w:rFonts w:ascii="Times New Roman" w:eastAsia="Times New Roman" w:hAnsi="Times New Roman" w:cs="Times New Roman"/>
          <w:color w:val="404040"/>
          <w:sz w:val="24"/>
          <w:szCs w:val="24"/>
          <w:lang w:eastAsia="en-GB"/>
        </w:rPr>
        <w:t xml:space="preserve">), have reviewed the heat transfer enhancement capabilities of </w:t>
      </w:r>
      <w:proofErr w:type="spellStart"/>
      <w:r w:rsidRPr="00213F0A">
        <w:rPr>
          <w:rFonts w:ascii="Times New Roman" w:eastAsia="Times New Roman" w:hAnsi="Times New Roman" w:cs="Times New Roman"/>
          <w:color w:val="404040"/>
          <w:sz w:val="24"/>
          <w:szCs w:val="24"/>
          <w:lang w:eastAsia="en-GB"/>
        </w:rPr>
        <w:t>n</w:t>
      </w:r>
      <w:r w:rsidR="00E94472" w:rsidRPr="00213F0A">
        <w:rPr>
          <w:rFonts w:ascii="Times New Roman" w:eastAsia="Times New Roman" w:hAnsi="Times New Roman" w:cs="Times New Roman"/>
          <w:color w:val="404040"/>
          <w:sz w:val="24"/>
          <w:szCs w:val="24"/>
          <w:lang w:eastAsia="en-GB"/>
        </w:rPr>
        <w:t>anoliquids</w:t>
      </w:r>
      <w:proofErr w:type="spellEnd"/>
      <w:r w:rsidR="00E94472" w:rsidRPr="00213F0A">
        <w:rPr>
          <w:rFonts w:ascii="Times New Roman" w:eastAsia="Times New Roman" w:hAnsi="Times New Roman" w:cs="Times New Roman"/>
          <w:color w:val="404040"/>
          <w:sz w:val="24"/>
          <w:szCs w:val="24"/>
          <w:lang w:eastAsia="en-GB"/>
        </w:rPr>
        <w:t xml:space="preserve">. Rafique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(2024</w:t>
      </w:r>
      <w:r w:rsidRPr="00213F0A">
        <w:rPr>
          <w:rFonts w:ascii="Times New Roman" w:eastAsia="Times New Roman" w:hAnsi="Times New Roman" w:cs="Times New Roman"/>
          <w:color w:val="404040"/>
          <w:sz w:val="24"/>
          <w:szCs w:val="24"/>
          <w:lang w:eastAsia="en-GB"/>
        </w:rPr>
        <w:t>) conducted numerical analyses on energy and mass transfer in nanofluid</w:t>
      </w:r>
      <w:r w:rsidR="00E94472" w:rsidRPr="00213F0A">
        <w:rPr>
          <w:rFonts w:ascii="Times New Roman" w:eastAsia="Times New Roman" w:hAnsi="Times New Roman" w:cs="Times New Roman"/>
          <w:color w:val="404040"/>
          <w:sz w:val="24"/>
          <w:szCs w:val="24"/>
          <w:lang w:eastAsia="en-GB"/>
        </w:rPr>
        <w:t xml:space="preserve"> flows, while Kumar et al. (2021</w:t>
      </w:r>
      <w:r w:rsidRPr="00213F0A">
        <w:rPr>
          <w:rFonts w:ascii="Times New Roman" w:eastAsia="Times New Roman" w:hAnsi="Times New Roman" w:cs="Times New Roman"/>
          <w:color w:val="404040"/>
          <w:sz w:val="24"/>
          <w:szCs w:val="24"/>
          <w:lang w:eastAsia="en-GB"/>
        </w:rPr>
        <w:t xml:space="preserve">) investigated </w:t>
      </w:r>
      <w:r w:rsidRPr="00213F0A">
        <w:rPr>
          <w:rFonts w:ascii="Times New Roman" w:eastAsia="Times New Roman" w:hAnsi="Times New Roman" w:cs="Times New Roman"/>
          <w:color w:val="404040"/>
          <w:sz w:val="24"/>
          <w:szCs w:val="24"/>
          <w:lang w:eastAsia="en-GB"/>
        </w:rPr>
        <w:lastRenderedPageBreak/>
        <w:t xml:space="preserve">the stability of hybrid nanofluids under thermal radiation effects. </w:t>
      </w:r>
      <w:r w:rsidR="00E94472" w:rsidRPr="00213F0A">
        <w:rPr>
          <w:rFonts w:ascii="Times New Roman" w:eastAsia="Times New Roman" w:hAnsi="Times New Roman" w:cs="Times New Roman"/>
          <w:color w:val="404040"/>
          <w:sz w:val="24"/>
          <w:szCs w:val="24"/>
          <w:lang w:eastAsia="en-GB"/>
        </w:rPr>
        <w:t xml:space="preserve">Additionally, Waqas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found that hybrid nanofluids improve heat transfer efficiency in fla</w:t>
      </w:r>
      <w:r w:rsidR="00E94472" w:rsidRPr="00213F0A">
        <w:rPr>
          <w:rFonts w:ascii="Times New Roman" w:eastAsia="Times New Roman" w:hAnsi="Times New Roman" w:cs="Times New Roman"/>
          <w:color w:val="404040"/>
          <w:sz w:val="24"/>
          <w:szCs w:val="24"/>
          <w:lang w:eastAsia="en-GB"/>
        </w:rPr>
        <w:t xml:space="preserve">t tubes, and Song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examined heat transport in nanofluids containing diverse nanoparticles.</w:t>
      </w:r>
      <w:r w:rsidR="00587B71">
        <w:rPr>
          <w:rFonts w:ascii="Times New Roman" w:eastAsia="Times New Roman" w:hAnsi="Times New Roman" w:cs="Times New Roman"/>
          <w:color w:val="404040"/>
          <w:sz w:val="24"/>
          <w:szCs w:val="24"/>
          <w:lang w:eastAsia="en-GB"/>
        </w:rPr>
        <w:t xml:space="preserve"> </w:t>
      </w:r>
      <w:r w:rsidR="00587B71" w:rsidRPr="00CD09C5">
        <w:rPr>
          <w:rFonts w:ascii="Times New Roman" w:eastAsia="Times New Roman" w:hAnsi="Times New Roman" w:cs="Times New Roman"/>
          <w:color w:val="404040"/>
          <w:sz w:val="24"/>
          <w:szCs w:val="24"/>
          <w:highlight w:val="yellow"/>
          <w:lang w:eastAsia="en-GB"/>
        </w:rPr>
        <w:t xml:space="preserve">Non-Newtonian fluid theory is being widely adopted in view of its applicable features. A </w:t>
      </w:r>
      <w:proofErr w:type="spellStart"/>
      <w:proofErr w:type="gramStart"/>
      <w:r w:rsidR="00587B71" w:rsidRPr="00CD09C5">
        <w:rPr>
          <w:rFonts w:ascii="Times New Roman" w:eastAsia="Times New Roman" w:hAnsi="Times New Roman" w:cs="Times New Roman"/>
          <w:color w:val="404040"/>
          <w:sz w:val="24"/>
          <w:szCs w:val="24"/>
          <w:highlight w:val="yellow"/>
          <w:lang w:eastAsia="en-GB"/>
        </w:rPr>
        <w:t>non Newtonian</w:t>
      </w:r>
      <w:proofErr w:type="spellEnd"/>
      <w:proofErr w:type="gramEnd"/>
      <w:r w:rsidR="00587B71" w:rsidRPr="00CD09C5">
        <w:rPr>
          <w:rFonts w:ascii="Times New Roman" w:eastAsia="Times New Roman" w:hAnsi="Times New Roman" w:cs="Times New Roman"/>
          <w:color w:val="404040"/>
          <w:sz w:val="24"/>
          <w:szCs w:val="24"/>
          <w:highlight w:val="yellow"/>
          <w:lang w:eastAsia="en-GB"/>
        </w:rPr>
        <w:t xml:space="preserve"> fluid exerts nonlinear relationships between the shear stress and rate of shear strain. In nature, a Non-Newtonian fluid acts as elastic solid, i.e. the flow does not occur with small shear stress. </w:t>
      </w:r>
      <w:proofErr w:type="spellStart"/>
      <w:r w:rsidR="00587B71" w:rsidRPr="00CD09C5">
        <w:rPr>
          <w:rFonts w:ascii="Times New Roman" w:eastAsia="Times New Roman" w:hAnsi="Times New Roman" w:cs="Times New Roman"/>
          <w:color w:val="404040"/>
          <w:sz w:val="24"/>
          <w:szCs w:val="24"/>
          <w:highlight w:val="yellow"/>
          <w:lang w:eastAsia="en-GB"/>
        </w:rPr>
        <w:t>Casson</w:t>
      </w:r>
      <w:proofErr w:type="spellEnd"/>
      <w:r w:rsidR="00587B71" w:rsidRPr="00CD09C5">
        <w:rPr>
          <w:rFonts w:ascii="Times New Roman" w:eastAsia="Times New Roman" w:hAnsi="Times New Roman" w:cs="Times New Roman"/>
          <w:color w:val="404040"/>
          <w:sz w:val="24"/>
          <w:szCs w:val="24"/>
          <w:highlight w:val="yellow"/>
          <w:lang w:eastAsia="en-GB"/>
        </w:rPr>
        <w:t xml:space="preserve"> fluid is one such model in Newtonian fluids</w:t>
      </w:r>
      <w:r w:rsidR="00587B71">
        <w:rPr>
          <w:rFonts w:ascii="Times New Roman" w:eastAsia="Times New Roman" w:hAnsi="Times New Roman" w:cs="Times New Roman"/>
          <w:color w:val="404040"/>
          <w:sz w:val="24"/>
          <w:szCs w:val="24"/>
          <w:highlight w:val="yellow"/>
          <w:lang w:eastAsia="en-GB"/>
        </w:rPr>
        <w:t xml:space="preserve"> (</w:t>
      </w:r>
      <w:r w:rsidR="00587B71" w:rsidRPr="00CD09C5">
        <w:rPr>
          <w:rFonts w:ascii="Times New Roman" w:eastAsia="Times New Roman" w:hAnsi="Times New Roman" w:cs="Times New Roman"/>
          <w:color w:val="404040"/>
          <w:sz w:val="24"/>
          <w:szCs w:val="24"/>
          <w:highlight w:val="yellow"/>
          <w:lang w:eastAsia="en-GB"/>
        </w:rPr>
        <w:t>Suresh Kumar et al., 2023</w:t>
      </w:r>
      <w:r w:rsidR="00587B71" w:rsidRPr="00587B71">
        <w:rPr>
          <w:rFonts w:ascii="Times New Roman" w:eastAsia="Times New Roman" w:hAnsi="Times New Roman" w:cs="Times New Roman"/>
          <w:color w:val="404040"/>
          <w:sz w:val="24"/>
          <w:szCs w:val="24"/>
          <w:highlight w:val="yellow"/>
          <w:lang w:eastAsia="en-GB"/>
        </w:rPr>
        <w:t>)</w:t>
      </w:r>
      <w:r w:rsidR="00587B71" w:rsidRPr="00CD09C5">
        <w:rPr>
          <w:rFonts w:ascii="Times New Roman" w:eastAsia="Times New Roman" w:hAnsi="Times New Roman" w:cs="Times New Roman"/>
          <w:color w:val="404040"/>
          <w:sz w:val="24"/>
          <w:szCs w:val="24"/>
          <w:highlight w:val="yellow"/>
          <w:lang w:eastAsia="en-GB"/>
        </w:rPr>
        <w:t>.</w:t>
      </w:r>
    </w:p>
    <w:p w14:paraId="6258B6F9" w14:textId="10CB883E" w:rsidR="00EA2688" w:rsidRPr="00213F0A" w:rsidRDefault="00EA2688" w:rsidP="00662969">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 xml:space="preserve">The study of </w:t>
      </w:r>
      <w:proofErr w:type="spellStart"/>
      <w:r w:rsidRPr="00213F0A">
        <w:rPr>
          <w:rFonts w:ascii="Times New Roman" w:eastAsia="Times New Roman" w:hAnsi="Times New Roman" w:cs="Times New Roman"/>
          <w:color w:val="404040"/>
          <w:sz w:val="24"/>
          <w:szCs w:val="24"/>
          <w:lang w:eastAsia="en-GB"/>
        </w:rPr>
        <w:t>Casson</w:t>
      </w:r>
      <w:proofErr w:type="spellEnd"/>
      <w:r w:rsidRPr="00213F0A">
        <w:rPr>
          <w:rFonts w:ascii="Times New Roman" w:eastAsia="Times New Roman" w:hAnsi="Times New Roman" w:cs="Times New Roman"/>
          <w:color w:val="404040"/>
          <w:sz w:val="24"/>
          <w:szCs w:val="24"/>
          <w:lang w:eastAsia="en-GB"/>
        </w:rPr>
        <w:t xml:space="preserve"> fluid flow over a rotating disk has gained attention in fluid dynamics, particularly due to its non-Newtonian </w:t>
      </w:r>
      <w:proofErr w:type="spellStart"/>
      <w:r w:rsidRPr="00213F0A">
        <w:rPr>
          <w:rFonts w:ascii="Times New Roman" w:eastAsia="Times New Roman" w:hAnsi="Times New Roman" w:cs="Times New Roman"/>
          <w:color w:val="404040"/>
          <w:sz w:val="24"/>
          <w:szCs w:val="24"/>
          <w:lang w:eastAsia="en-GB"/>
        </w:rPr>
        <w:t>behavior</w:t>
      </w:r>
      <w:proofErr w:type="spellEnd"/>
      <w:r w:rsidRPr="00213F0A">
        <w:rPr>
          <w:rFonts w:ascii="Times New Roman" w:eastAsia="Times New Roman" w:hAnsi="Times New Roman" w:cs="Times New Roman"/>
          <w:color w:val="404040"/>
          <w:sz w:val="24"/>
          <w:szCs w:val="24"/>
          <w:lang w:eastAsia="en-GB"/>
        </w:rPr>
        <w:t>. Casson fluids exhibit unique properties—such as high yield stress, causing them to behave like solids under low stress and liquids under high stress—making them valuable in biomedical engineering, food processing, and industrial applications.</w:t>
      </w:r>
      <w:r w:rsidR="00662969">
        <w:rPr>
          <w:rFonts w:ascii="Times New Roman" w:eastAsia="Times New Roman" w:hAnsi="Times New Roman" w:cs="Times New Roman"/>
          <w:color w:val="404040"/>
          <w:sz w:val="24"/>
          <w:szCs w:val="24"/>
          <w:lang w:eastAsia="en-GB"/>
        </w:rPr>
        <w:t xml:space="preserve"> </w:t>
      </w:r>
      <w:proofErr w:type="gramStart"/>
      <w:r w:rsidR="00662969" w:rsidRPr="00CD09C5">
        <w:rPr>
          <w:rFonts w:ascii="Times New Roman" w:eastAsia="Times New Roman" w:hAnsi="Times New Roman" w:cs="Times New Roman"/>
          <w:color w:val="404040"/>
          <w:sz w:val="24"/>
          <w:szCs w:val="24"/>
          <w:highlight w:val="yellow"/>
          <w:lang w:eastAsia="en-GB"/>
        </w:rPr>
        <w:t>The  innovation</w:t>
      </w:r>
      <w:proofErr w:type="gramEnd"/>
      <w:r w:rsidR="00662969" w:rsidRPr="00CD09C5">
        <w:rPr>
          <w:rFonts w:ascii="Times New Roman" w:eastAsia="Times New Roman" w:hAnsi="Times New Roman" w:cs="Times New Roman"/>
          <w:color w:val="404040"/>
          <w:sz w:val="24"/>
          <w:szCs w:val="24"/>
          <w:highlight w:val="yellow"/>
          <w:lang w:eastAsia="en-GB"/>
        </w:rPr>
        <w:t xml:space="preserve">  is  occupying  on  the  viscous  diversion  for  a  non-Newtonian  </w:t>
      </w:r>
      <w:proofErr w:type="spellStart"/>
      <w:r w:rsidR="00662969" w:rsidRPr="00CD09C5">
        <w:rPr>
          <w:rFonts w:ascii="Times New Roman" w:eastAsia="Times New Roman" w:hAnsi="Times New Roman" w:cs="Times New Roman"/>
          <w:color w:val="404040"/>
          <w:sz w:val="24"/>
          <w:szCs w:val="24"/>
          <w:highlight w:val="yellow"/>
          <w:lang w:eastAsia="en-GB"/>
        </w:rPr>
        <w:t>Casson</w:t>
      </w:r>
      <w:proofErr w:type="spellEnd"/>
      <w:r w:rsidR="00662969" w:rsidRPr="00CD09C5">
        <w:rPr>
          <w:rFonts w:ascii="Times New Roman" w:eastAsia="Times New Roman" w:hAnsi="Times New Roman" w:cs="Times New Roman"/>
          <w:color w:val="404040"/>
          <w:sz w:val="24"/>
          <w:szCs w:val="24"/>
          <w:highlight w:val="yellow"/>
          <w:lang w:eastAsia="en-GB"/>
        </w:rPr>
        <w:t>,  and  the  effectiveness  of  synthetic processes carried on by nanoparticle migrations in  the  field  of  producing  warmth  micropolar  nanofluid  sample  infused  in  an  absorptive  medium  and  exposed  to  a  magnetic  field,  warmth  radiation,  and  a  change  in  velocity aspect</w:t>
      </w:r>
      <w:r w:rsidR="00662969">
        <w:rPr>
          <w:rFonts w:ascii="Times New Roman" w:eastAsia="Times New Roman" w:hAnsi="Times New Roman" w:cs="Times New Roman"/>
          <w:color w:val="404040"/>
          <w:sz w:val="24"/>
          <w:szCs w:val="24"/>
          <w:highlight w:val="yellow"/>
          <w:lang w:eastAsia="en-GB"/>
        </w:rPr>
        <w:t xml:space="preserve"> (</w:t>
      </w:r>
      <w:r w:rsidR="00662969" w:rsidRPr="00CD09C5">
        <w:rPr>
          <w:rFonts w:ascii="Times New Roman" w:eastAsia="Times New Roman" w:hAnsi="Times New Roman" w:cs="Times New Roman"/>
          <w:color w:val="404040"/>
          <w:sz w:val="24"/>
          <w:szCs w:val="24"/>
          <w:highlight w:val="yellow"/>
          <w:lang w:eastAsia="en-GB"/>
        </w:rPr>
        <w:t xml:space="preserve">Ramya and </w:t>
      </w:r>
      <w:proofErr w:type="spellStart"/>
      <w:r w:rsidR="00662969" w:rsidRPr="00CD09C5">
        <w:rPr>
          <w:rFonts w:ascii="Times New Roman" w:eastAsia="Times New Roman" w:hAnsi="Times New Roman" w:cs="Times New Roman"/>
          <w:color w:val="404040"/>
          <w:sz w:val="24"/>
          <w:szCs w:val="24"/>
          <w:highlight w:val="yellow"/>
          <w:lang w:eastAsia="en-GB"/>
        </w:rPr>
        <w:t>Deivanayaki</w:t>
      </w:r>
      <w:proofErr w:type="spellEnd"/>
      <w:r w:rsidR="00662969" w:rsidRPr="00CD09C5">
        <w:rPr>
          <w:rFonts w:ascii="Times New Roman" w:eastAsia="Times New Roman" w:hAnsi="Times New Roman" w:cs="Times New Roman"/>
          <w:color w:val="404040"/>
          <w:sz w:val="24"/>
          <w:szCs w:val="24"/>
          <w:highlight w:val="yellow"/>
          <w:lang w:eastAsia="en-GB"/>
        </w:rPr>
        <w:t>, 2023</w:t>
      </w:r>
      <w:r w:rsidR="007865EE">
        <w:rPr>
          <w:rFonts w:ascii="Times New Roman" w:eastAsia="Times New Roman" w:hAnsi="Times New Roman" w:cs="Times New Roman"/>
          <w:color w:val="404040"/>
          <w:sz w:val="24"/>
          <w:szCs w:val="24"/>
          <w:highlight w:val="yellow"/>
          <w:lang w:eastAsia="en-GB"/>
        </w:rPr>
        <w:t>, 2024</w:t>
      </w:r>
      <w:r w:rsidR="00662969">
        <w:rPr>
          <w:rFonts w:ascii="Times New Roman" w:eastAsia="Times New Roman" w:hAnsi="Times New Roman" w:cs="Times New Roman"/>
          <w:color w:val="404040"/>
          <w:sz w:val="24"/>
          <w:szCs w:val="24"/>
          <w:highlight w:val="yellow"/>
          <w:lang w:eastAsia="en-GB"/>
        </w:rPr>
        <w:t>)</w:t>
      </w:r>
      <w:r w:rsidR="00662969" w:rsidRPr="00CD09C5">
        <w:rPr>
          <w:rFonts w:ascii="Times New Roman" w:eastAsia="Times New Roman" w:hAnsi="Times New Roman" w:cs="Times New Roman"/>
          <w:color w:val="404040"/>
          <w:sz w:val="24"/>
          <w:szCs w:val="24"/>
          <w:highlight w:val="yellow"/>
          <w:lang w:eastAsia="en-GB"/>
        </w:rPr>
        <w:t>.</w:t>
      </w:r>
    </w:p>
    <w:p w14:paraId="007050D8" w14:textId="77777777"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Several researchers have contributed to this field:</w:t>
      </w:r>
      <w:r w:rsidR="000626BF" w:rsidRPr="00213F0A">
        <w:rPr>
          <w:rFonts w:ascii="Times New Roman" w:eastAsia="Times New Roman" w:hAnsi="Times New Roman" w:cs="Times New Roman"/>
          <w:color w:val="404040"/>
          <w:sz w:val="24"/>
          <w:szCs w:val="24"/>
          <w:lang w:eastAsia="en-GB"/>
        </w:rPr>
        <w:t xml:space="preserve"> </w:t>
      </w:r>
      <w:r w:rsidR="00E94472" w:rsidRPr="00213F0A">
        <w:rPr>
          <w:rFonts w:ascii="Times New Roman" w:eastAsia="Times New Roman" w:hAnsi="Times New Roman" w:cs="Times New Roman"/>
          <w:color w:val="404040"/>
          <w:sz w:val="24"/>
          <w:szCs w:val="24"/>
          <w:lang w:eastAsia="en-GB"/>
        </w:rPr>
        <w:t xml:space="preserve">Jawad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compared the electrical conductivity and radiative properties of Casson nanofluids.</w:t>
      </w:r>
      <w:r w:rsidR="000626BF" w:rsidRPr="00213F0A">
        <w:rPr>
          <w:rFonts w:ascii="Times New Roman" w:eastAsia="Times New Roman" w:hAnsi="Times New Roman" w:cs="Times New Roman"/>
          <w:color w:val="404040"/>
          <w:sz w:val="24"/>
          <w:szCs w:val="24"/>
          <w:lang w:eastAsia="en-GB"/>
        </w:rPr>
        <w:t xml:space="preserve"> </w:t>
      </w:r>
      <w:r w:rsidR="00E94472" w:rsidRPr="00213F0A">
        <w:rPr>
          <w:rFonts w:ascii="Times New Roman" w:eastAsia="Times New Roman" w:hAnsi="Times New Roman" w:cs="Times New Roman"/>
          <w:color w:val="404040"/>
          <w:sz w:val="24"/>
          <w:szCs w:val="24"/>
          <w:lang w:eastAsia="en-GB"/>
        </w:rPr>
        <w:t xml:space="preserve">Ali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(2024</w:t>
      </w:r>
      <w:r w:rsidRPr="00213F0A">
        <w:rPr>
          <w:rFonts w:ascii="Times New Roman" w:eastAsia="Times New Roman" w:hAnsi="Times New Roman" w:cs="Times New Roman"/>
          <w:color w:val="404040"/>
          <w:sz w:val="24"/>
          <w:szCs w:val="24"/>
          <w:lang w:eastAsia="en-GB"/>
        </w:rPr>
        <w:t xml:space="preserve">) numerically </w:t>
      </w:r>
      <w:proofErr w:type="spellStart"/>
      <w:r w:rsidRPr="00213F0A">
        <w:rPr>
          <w:rFonts w:ascii="Times New Roman" w:eastAsia="Times New Roman" w:hAnsi="Times New Roman" w:cs="Times New Roman"/>
          <w:color w:val="404040"/>
          <w:sz w:val="24"/>
          <w:szCs w:val="24"/>
          <w:lang w:eastAsia="en-GB"/>
        </w:rPr>
        <w:t>analyzed</w:t>
      </w:r>
      <w:proofErr w:type="spellEnd"/>
      <w:r w:rsidRPr="00213F0A">
        <w:rPr>
          <w:rFonts w:ascii="Times New Roman" w:eastAsia="Times New Roman" w:hAnsi="Times New Roman" w:cs="Times New Roman"/>
          <w:color w:val="404040"/>
          <w:sz w:val="24"/>
          <w:szCs w:val="24"/>
          <w:lang w:eastAsia="en-GB"/>
        </w:rPr>
        <w:t xml:space="preserve"> heat and mass transfer in </w:t>
      </w:r>
      <w:proofErr w:type="spellStart"/>
      <w:r w:rsidRPr="00213F0A">
        <w:rPr>
          <w:rFonts w:ascii="Times New Roman" w:eastAsia="Times New Roman" w:hAnsi="Times New Roman" w:cs="Times New Roman"/>
          <w:color w:val="404040"/>
          <w:sz w:val="24"/>
          <w:szCs w:val="24"/>
          <w:lang w:eastAsia="en-GB"/>
        </w:rPr>
        <w:t>Casson</w:t>
      </w:r>
      <w:proofErr w:type="spellEnd"/>
      <w:r w:rsidRPr="00213F0A">
        <w:rPr>
          <w:rFonts w:ascii="Times New Roman" w:eastAsia="Times New Roman" w:hAnsi="Times New Roman" w:cs="Times New Roman"/>
          <w:color w:val="404040"/>
          <w:sz w:val="24"/>
          <w:szCs w:val="24"/>
          <w:lang w:eastAsia="en-GB"/>
        </w:rPr>
        <w:t xml:space="preserve"> </w:t>
      </w:r>
      <w:proofErr w:type="spellStart"/>
      <w:r w:rsidRPr="00213F0A">
        <w:rPr>
          <w:rFonts w:ascii="Times New Roman" w:eastAsia="Times New Roman" w:hAnsi="Times New Roman" w:cs="Times New Roman"/>
          <w:color w:val="404040"/>
          <w:sz w:val="24"/>
          <w:szCs w:val="24"/>
          <w:lang w:eastAsia="en-GB"/>
        </w:rPr>
        <w:t>nanoliquid</w:t>
      </w:r>
      <w:proofErr w:type="spellEnd"/>
      <w:r w:rsidRPr="00213F0A">
        <w:rPr>
          <w:rFonts w:ascii="Times New Roman" w:eastAsia="Times New Roman" w:hAnsi="Times New Roman" w:cs="Times New Roman"/>
          <w:color w:val="404040"/>
          <w:sz w:val="24"/>
          <w:szCs w:val="24"/>
          <w:lang w:eastAsia="en-GB"/>
        </w:rPr>
        <w:t xml:space="preserve"> flows.</w:t>
      </w:r>
      <w:r w:rsidR="000626BF" w:rsidRPr="00213F0A">
        <w:rPr>
          <w:rFonts w:ascii="Times New Roman" w:eastAsia="Times New Roman" w:hAnsi="Times New Roman" w:cs="Times New Roman"/>
          <w:color w:val="404040"/>
          <w:sz w:val="24"/>
          <w:szCs w:val="24"/>
          <w:lang w:eastAsia="en-GB"/>
        </w:rPr>
        <w:t xml:space="preserve"> </w:t>
      </w:r>
      <w:r w:rsidR="00E94472" w:rsidRPr="00213F0A">
        <w:rPr>
          <w:rFonts w:ascii="Times New Roman" w:eastAsia="Times New Roman" w:hAnsi="Times New Roman" w:cs="Times New Roman"/>
          <w:color w:val="404040"/>
          <w:sz w:val="24"/>
          <w:szCs w:val="24"/>
          <w:lang w:eastAsia="en-GB"/>
        </w:rPr>
        <w:t xml:space="preserve">Jyothi </w:t>
      </w:r>
      <w:r w:rsidR="00E94472" w:rsidRPr="008E3807">
        <w:rPr>
          <w:rFonts w:ascii="Times New Roman" w:eastAsia="Times New Roman" w:hAnsi="Times New Roman" w:cs="Times New Roman"/>
          <w:i/>
          <w:color w:val="404040"/>
          <w:sz w:val="24"/>
          <w:szCs w:val="24"/>
          <w:lang w:eastAsia="en-GB"/>
        </w:rPr>
        <w:t>et al</w:t>
      </w:r>
      <w:r w:rsidR="00E94472" w:rsidRPr="00213F0A">
        <w:rPr>
          <w:rFonts w:ascii="Times New Roman" w:eastAsia="Times New Roman" w:hAnsi="Times New Roman" w:cs="Times New Roman"/>
          <w:color w:val="404040"/>
          <w:sz w:val="24"/>
          <w:szCs w:val="24"/>
          <w:lang w:eastAsia="en-GB"/>
        </w:rPr>
        <w:t>. (2021</w:t>
      </w:r>
      <w:r w:rsidRPr="00213F0A">
        <w:rPr>
          <w:rFonts w:ascii="Times New Roman" w:eastAsia="Times New Roman" w:hAnsi="Times New Roman" w:cs="Times New Roman"/>
          <w:color w:val="404040"/>
          <w:sz w:val="24"/>
          <w:szCs w:val="24"/>
          <w:lang w:eastAsia="en-GB"/>
        </w:rPr>
        <w:t>) explored Marangoni flow in Casson nanofluids with heat generation/absorption and chemical reactions.</w:t>
      </w:r>
    </w:p>
    <w:p w14:paraId="6FDA0E89" w14:textId="77777777" w:rsidR="00E94472" w:rsidRPr="00213F0A" w:rsidRDefault="00E94472"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Saeed et al. (2019</w:t>
      </w:r>
      <w:r w:rsidR="00EA2688" w:rsidRPr="00213F0A">
        <w:rPr>
          <w:rFonts w:ascii="Times New Roman" w:eastAsia="Times New Roman" w:hAnsi="Times New Roman" w:cs="Times New Roman"/>
          <w:color w:val="404040"/>
          <w:sz w:val="24"/>
          <w:szCs w:val="24"/>
          <w:lang w:eastAsia="en-GB"/>
        </w:rPr>
        <w:t xml:space="preserve">) studied convective boundary effects using Laplace transforms, while Khan </w:t>
      </w:r>
      <w:r w:rsidR="00EA2688" w:rsidRPr="008E3807">
        <w:rPr>
          <w:rFonts w:ascii="Times New Roman" w:eastAsia="Times New Roman" w:hAnsi="Times New Roman" w:cs="Times New Roman"/>
          <w:i/>
          <w:color w:val="404040"/>
          <w:sz w:val="24"/>
          <w:szCs w:val="24"/>
          <w:lang w:eastAsia="en-GB"/>
        </w:rPr>
        <w:t>et</w:t>
      </w:r>
      <w:r w:rsidRPr="008E3807">
        <w:rPr>
          <w:rFonts w:ascii="Times New Roman" w:eastAsia="Times New Roman" w:hAnsi="Times New Roman" w:cs="Times New Roman"/>
          <w:i/>
          <w:color w:val="404040"/>
          <w:sz w:val="24"/>
          <w:szCs w:val="24"/>
          <w:lang w:eastAsia="en-GB"/>
        </w:rPr>
        <w:t xml:space="preserve"> al</w:t>
      </w:r>
      <w:r w:rsidRPr="00213F0A">
        <w:rPr>
          <w:rFonts w:ascii="Times New Roman" w:eastAsia="Times New Roman" w:hAnsi="Times New Roman" w:cs="Times New Roman"/>
          <w:color w:val="404040"/>
          <w:sz w:val="24"/>
          <w:szCs w:val="24"/>
          <w:lang w:eastAsia="en-GB"/>
        </w:rPr>
        <w:t>. (2020</w:t>
      </w:r>
      <w:r w:rsidR="00EA2688" w:rsidRPr="00213F0A">
        <w:rPr>
          <w:rFonts w:ascii="Times New Roman" w:eastAsia="Times New Roman" w:hAnsi="Times New Roman" w:cs="Times New Roman"/>
          <w:color w:val="404040"/>
          <w:sz w:val="24"/>
          <w:szCs w:val="24"/>
          <w:lang w:eastAsia="en-GB"/>
        </w:rPr>
        <w:t>) examined porous media flow between deformable disks.</w:t>
      </w:r>
      <w:r w:rsidR="000626BF" w:rsidRPr="00213F0A">
        <w:rPr>
          <w:rFonts w:ascii="Times New Roman" w:eastAsia="Times New Roman" w:hAnsi="Times New Roman" w:cs="Times New Roman"/>
          <w:color w:val="404040"/>
          <w:sz w:val="24"/>
          <w:szCs w:val="24"/>
          <w:lang w:eastAsia="en-GB"/>
        </w:rPr>
        <w:t xml:space="preserve"> </w:t>
      </w:r>
      <w:r w:rsidR="00EA2688" w:rsidRPr="00213F0A">
        <w:rPr>
          <w:rFonts w:ascii="Times New Roman" w:eastAsia="Times New Roman" w:hAnsi="Times New Roman" w:cs="Times New Roman"/>
          <w:color w:val="404040"/>
          <w:sz w:val="24"/>
          <w:szCs w:val="24"/>
          <w:lang w:eastAsia="en-GB"/>
        </w:rPr>
        <w:t>Further inv</w:t>
      </w:r>
      <w:r w:rsidRPr="00213F0A">
        <w:rPr>
          <w:rFonts w:ascii="Times New Roman" w:eastAsia="Times New Roman" w:hAnsi="Times New Roman" w:cs="Times New Roman"/>
          <w:color w:val="404040"/>
          <w:sz w:val="24"/>
          <w:szCs w:val="24"/>
          <w:lang w:eastAsia="en-GB"/>
        </w:rPr>
        <w:t>estigations by Shah et al. (2019, 2018, 2018, 2019, 2019, 2019</w:t>
      </w:r>
      <w:r w:rsidR="00EA2688" w:rsidRPr="00213F0A">
        <w:rPr>
          <w:rFonts w:ascii="Times New Roman" w:eastAsia="Times New Roman" w:hAnsi="Times New Roman" w:cs="Times New Roman"/>
          <w:color w:val="404040"/>
          <w:sz w:val="24"/>
          <w:szCs w:val="24"/>
          <w:lang w:eastAsia="en-GB"/>
        </w:rPr>
        <w:t>) focused on magnetohydrodynamic (MHD) heat transfer in nanofluids with microstructur</w:t>
      </w:r>
      <w:r w:rsidRPr="00213F0A">
        <w:rPr>
          <w:rFonts w:ascii="Times New Roman" w:eastAsia="Times New Roman" w:hAnsi="Times New Roman" w:cs="Times New Roman"/>
          <w:color w:val="404040"/>
          <w:sz w:val="24"/>
          <w:szCs w:val="24"/>
          <w:lang w:eastAsia="en-GB"/>
        </w:rPr>
        <w:t xml:space="preserve">al variations. Khan </w:t>
      </w:r>
      <w:r w:rsidRPr="008E3807">
        <w:rPr>
          <w:rFonts w:ascii="Times New Roman" w:eastAsia="Times New Roman" w:hAnsi="Times New Roman" w:cs="Times New Roman"/>
          <w:i/>
          <w:color w:val="404040"/>
          <w:sz w:val="24"/>
          <w:szCs w:val="24"/>
          <w:lang w:eastAsia="en-GB"/>
        </w:rPr>
        <w:t>et al</w:t>
      </w:r>
      <w:r w:rsidRPr="00213F0A">
        <w:rPr>
          <w:rFonts w:ascii="Times New Roman" w:eastAsia="Times New Roman" w:hAnsi="Times New Roman" w:cs="Times New Roman"/>
          <w:color w:val="404040"/>
          <w:sz w:val="24"/>
          <w:szCs w:val="24"/>
          <w:lang w:eastAsia="en-GB"/>
        </w:rPr>
        <w:t>. (2021</w:t>
      </w:r>
      <w:r w:rsidR="00EA2688" w:rsidRPr="00213F0A">
        <w:rPr>
          <w:rFonts w:ascii="Times New Roman" w:eastAsia="Times New Roman" w:hAnsi="Times New Roman" w:cs="Times New Roman"/>
          <w:color w:val="404040"/>
          <w:sz w:val="24"/>
          <w:szCs w:val="24"/>
          <w:lang w:eastAsia="en-GB"/>
        </w:rPr>
        <w:t xml:space="preserve">) </w:t>
      </w:r>
      <w:proofErr w:type="spellStart"/>
      <w:r w:rsidR="00EA2688" w:rsidRPr="00213F0A">
        <w:rPr>
          <w:rFonts w:ascii="Times New Roman" w:eastAsia="Times New Roman" w:hAnsi="Times New Roman" w:cs="Times New Roman"/>
          <w:color w:val="404040"/>
          <w:sz w:val="24"/>
          <w:szCs w:val="24"/>
          <w:lang w:eastAsia="en-GB"/>
        </w:rPr>
        <w:t>analyzed</w:t>
      </w:r>
      <w:proofErr w:type="spellEnd"/>
      <w:r w:rsidR="00EA2688" w:rsidRPr="00213F0A">
        <w:rPr>
          <w:rFonts w:ascii="Times New Roman" w:eastAsia="Times New Roman" w:hAnsi="Times New Roman" w:cs="Times New Roman"/>
          <w:color w:val="404040"/>
          <w:sz w:val="24"/>
          <w:szCs w:val="24"/>
          <w:lang w:eastAsia="en-GB"/>
        </w:rPr>
        <w:t xml:space="preserve"> Maxwell nanofluids with thermal radiation and activation energy eff</w:t>
      </w:r>
      <w:r w:rsidRPr="00213F0A">
        <w:rPr>
          <w:rFonts w:ascii="Times New Roman" w:eastAsia="Times New Roman" w:hAnsi="Times New Roman" w:cs="Times New Roman"/>
          <w:color w:val="404040"/>
          <w:sz w:val="24"/>
          <w:szCs w:val="24"/>
          <w:lang w:eastAsia="en-GB"/>
        </w:rPr>
        <w:t>ects, whereas Waqas et al. (2021</w:t>
      </w:r>
      <w:r w:rsidR="00EA2688" w:rsidRPr="00213F0A">
        <w:rPr>
          <w:rFonts w:ascii="Times New Roman" w:eastAsia="Times New Roman" w:hAnsi="Times New Roman" w:cs="Times New Roman"/>
          <w:color w:val="404040"/>
          <w:sz w:val="24"/>
          <w:szCs w:val="24"/>
          <w:lang w:eastAsia="en-GB"/>
        </w:rPr>
        <w:t>) studied time-dependent MHD flow in Oldroyd-B fluids with heat</w:t>
      </w:r>
      <w:r w:rsidRPr="00213F0A">
        <w:rPr>
          <w:rFonts w:ascii="Times New Roman" w:eastAsia="Times New Roman" w:hAnsi="Times New Roman" w:cs="Times New Roman"/>
          <w:color w:val="404040"/>
          <w:sz w:val="24"/>
          <w:szCs w:val="24"/>
          <w:lang w:eastAsia="en-GB"/>
        </w:rPr>
        <w:t xml:space="preserve"> generation. Nadeem </w:t>
      </w:r>
      <w:r w:rsidRPr="008E3807">
        <w:rPr>
          <w:rFonts w:ascii="Times New Roman" w:eastAsia="Times New Roman" w:hAnsi="Times New Roman" w:cs="Times New Roman"/>
          <w:i/>
          <w:color w:val="404040"/>
          <w:sz w:val="24"/>
          <w:szCs w:val="24"/>
          <w:lang w:eastAsia="en-GB"/>
        </w:rPr>
        <w:t>et al</w:t>
      </w:r>
      <w:r w:rsidRPr="00213F0A">
        <w:rPr>
          <w:rFonts w:ascii="Times New Roman" w:eastAsia="Times New Roman" w:hAnsi="Times New Roman" w:cs="Times New Roman"/>
          <w:color w:val="404040"/>
          <w:sz w:val="24"/>
          <w:szCs w:val="24"/>
          <w:lang w:eastAsia="en-GB"/>
        </w:rPr>
        <w:t>. (2021</w:t>
      </w:r>
      <w:r w:rsidR="00EA2688" w:rsidRPr="00213F0A">
        <w:rPr>
          <w:rFonts w:ascii="Times New Roman" w:eastAsia="Times New Roman" w:hAnsi="Times New Roman" w:cs="Times New Roman"/>
          <w:color w:val="404040"/>
          <w:sz w:val="24"/>
          <w:szCs w:val="24"/>
          <w:lang w:eastAsia="en-GB"/>
        </w:rPr>
        <w:t xml:space="preserve">) investigated thermal radiation effects on stretched surfaces, and Makinde </w:t>
      </w:r>
      <w:r w:rsidR="00EA2688" w:rsidRPr="008E3807">
        <w:rPr>
          <w:rFonts w:ascii="Times New Roman" w:eastAsia="Times New Roman" w:hAnsi="Times New Roman" w:cs="Times New Roman"/>
          <w:i/>
          <w:color w:val="404040"/>
          <w:sz w:val="24"/>
          <w:szCs w:val="24"/>
          <w:lang w:eastAsia="en-GB"/>
        </w:rPr>
        <w:t>e</w:t>
      </w:r>
      <w:r w:rsidRPr="008E3807">
        <w:rPr>
          <w:rFonts w:ascii="Times New Roman" w:eastAsia="Times New Roman" w:hAnsi="Times New Roman" w:cs="Times New Roman"/>
          <w:i/>
          <w:color w:val="404040"/>
          <w:sz w:val="24"/>
          <w:szCs w:val="24"/>
          <w:lang w:eastAsia="en-GB"/>
        </w:rPr>
        <w:t>t al</w:t>
      </w:r>
      <w:r w:rsidRPr="00213F0A">
        <w:rPr>
          <w:rFonts w:ascii="Times New Roman" w:eastAsia="Times New Roman" w:hAnsi="Times New Roman" w:cs="Times New Roman"/>
          <w:color w:val="404040"/>
          <w:sz w:val="24"/>
          <w:szCs w:val="24"/>
          <w:lang w:eastAsia="en-GB"/>
        </w:rPr>
        <w:t>. (2018</w:t>
      </w:r>
      <w:r w:rsidR="00EA2688" w:rsidRPr="00213F0A">
        <w:rPr>
          <w:rFonts w:ascii="Times New Roman" w:eastAsia="Times New Roman" w:hAnsi="Times New Roman" w:cs="Times New Roman"/>
          <w:color w:val="404040"/>
          <w:sz w:val="24"/>
          <w:szCs w:val="24"/>
          <w:lang w:eastAsia="en-GB"/>
        </w:rPr>
        <w:t xml:space="preserve">) </w:t>
      </w:r>
      <w:proofErr w:type="spellStart"/>
      <w:r w:rsidR="00EA2688" w:rsidRPr="00213F0A">
        <w:rPr>
          <w:rFonts w:ascii="Times New Roman" w:eastAsia="Times New Roman" w:hAnsi="Times New Roman" w:cs="Times New Roman"/>
          <w:color w:val="404040"/>
          <w:sz w:val="24"/>
          <w:szCs w:val="24"/>
          <w:lang w:eastAsia="en-GB"/>
        </w:rPr>
        <w:t>analyzed</w:t>
      </w:r>
      <w:proofErr w:type="spellEnd"/>
      <w:r w:rsidR="00EA2688" w:rsidRPr="00213F0A">
        <w:rPr>
          <w:rFonts w:ascii="Times New Roman" w:eastAsia="Times New Roman" w:hAnsi="Times New Roman" w:cs="Times New Roman"/>
          <w:color w:val="404040"/>
          <w:sz w:val="24"/>
          <w:szCs w:val="24"/>
          <w:lang w:eastAsia="en-GB"/>
        </w:rPr>
        <w:t xml:space="preserve"> viscosity variations in </w:t>
      </w:r>
      <w:r w:rsidR="00EA2688" w:rsidRPr="00213F0A">
        <w:rPr>
          <w:rFonts w:ascii="Times New Roman" w:eastAsia="Times New Roman" w:hAnsi="Times New Roman" w:cs="Times New Roman"/>
          <w:sz w:val="24"/>
          <w:szCs w:val="24"/>
          <w:lang w:eastAsia="en-GB"/>
        </w:rPr>
        <w:t>magnetized</w:t>
      </w:r>
      <w:r w:rsidRPr="00213F0A">
        <w:rPr>
          <w:rFonts w:ascii="Times New Roman" w:eastAsia="Times New Roman" w:hAnsi="Times New Roman" w:cs="Times New Roman"/>
          <w:sz w:val="24"/>
          <w:szCs w:val="24"/>
          <w:lang w:eastAsia="en-GB"/>
        </w:rPr>
        <w:t xml:space="preserve"> nanofluids. Hafeez </w:t>
      </w:r>
      <w:r w:rsidRPr="002A7DA7">
        <w:rPr>
          <w:rFonts w:ascii="Times New Roman" w:eastAsia="Times New Roman" w:hAnsi="Times New Roman" w:cs="Times New Roman"/>
          <w:i/>
          <w:sz w:val="24"/>
          <w:szCs w:val="24"/>
          <w:lang w:eastAsia="en-GB"/>
        </w:rPr>
        <w:t>et al</w:t>
      </w:r>
      <w:r w:rsidRPr="00213F0A">
        <w:rPr>
          <w:rFonts w:ascii="Times New Roman" w:eastAsia="Times New Roman" w:hAnsi="Times New Roman" w:cs="Times New Roman"/>
          <w:sz w:val="24"/>
          <w:szCs w:val="24"/>
          <w:lang w:eastAsia="en-GB"/>
        </w:rPr>
        <w:t>. (2020</w:t>
      </w:r>
      <w:r w:rsidR="00EA2688" w:rsidRPr="00213F0A">
        <w:rPr>
          <w:rFonts w:ascii="Times New Roman" w:eastAsia="Times New Roman" w:hAnsi="Times New Roman" w:cs="Times New Roman"/>
          <w:sz w:val="24"/>
          <w:szCs w:val="24"/>
          <w:lang w:eastAsia="en-GB"/>
        </w:rPr>
        <w:t xml:space="preserve">) examined </w:t>
      </w:r>
      <w:proofErr w:type="spellStart"/>
      <w:r w:rsidR="00EA2688" w:rsidRPr="00213F0A">
        <w:rPr>
          <w:rFonts w:ascii="Times New Roman" w:eastAsia="Times New Roman" w:hAnsi="Times New Roman" w:cs="Times New Roman"/>
          <w:sz w:val="24"/>
          <w:szCs w:val="24"/>
          <w:lang w:eastAsia="en-GB"/>
        </w:rPr>
        <w:t>Soret</w:t>
      </w:r>
      <w:proofErr w:type="spellEnd"/>
      <w:r w:rsidR="00EA2688" w:rsidRPr="00213F0A">
        <w:rPr>
          <w:rFonts w:ascii="Times New Roman" w:eastAsia="Times New Roman" w:hAnsi="Times New Roman" w:cs="Times New Roman"/>
          <w:sz w:val="24"/>
          <w:szCs w:val="24"/>
          <w:lang w:eastAsia="en-GB"/>
        </w:rPr>
        <w:t xml:space="preserve"> and Dufour effects in porous media flows.</w:t>
      </w:r>
      <w:r w:rsidRPr="00213F0A">
        <w:rPr>
          <w:rFonts w:ascii="Times New Roman" w:eastAsia="Times New Roman" w:hAnsi="Times New Roman" w:cs="Times New Roman"/>
          <w:sz w:val="24"/>
          <w:szCs w:val="24"/>
          <w:lang w:eastAsia="en-GB"/>
        </w:rPr>
        <w:t xml:space="preserve"> </w:t>
      </w:r>
      <w:r w:rsidRPr="00213F0A">
        <w:rPr>
          <w:rFonts w:ascii="Times New Roman" w:hAnsi="Times New Roman" w:cs="Times New Roman"/>
          <w:sz w:val="24"/>
          <w:szCs w:val="24"/>
        </w:rPr>
        <w:t xml:space="preserve">Mustafa M. MHD nanofluid flow over a rotating disk with partial slip effects: Buongiorno model. </w:t>
      </w:r>
    </w:p>
    <w:p w14:paraId="1B6C9416" w14:textId="456D3FE9" w:rsidR="00EA2688" w:rsidRPr="00213F0A" w:rsidRDefault="00EA2688" w:rsidP="00BF680A">
      <w:pPr>
        <w:spacing w:after="0" w:line="276" w:lineRule="auto"/>
        <w:jc w:val="both"/>
        <w:rPr>
          <w:rFonts w:ascii="Times New Roman" w:eastAsia="Times New Roman" w:hAnsi="Times New Roman" w:cs="Times New Roman"/>
          <w:color w:val="404040"/>
          <w:sz w:val="24"/>
          <w:szCs w:val="24"/>
          <w:lang w:eastAsia="en-GB"/>
        </w:rPr>
      </w:pPr>
      <w:r w:rsidRPr="00213F0A">
        <w:rPr>
          <w:rFonts w:ascii="Times New Roman" w:eastAsia="Times New Roman" w:hAnsi="Times New Roman" w:cs="Times New Roman"/>
          <w:color w:val="404040"/>
          <w:sz w:val="24"/>
          <w:szCs w:val="24"/>
          <w:lang w:eastAsia="en-GB"/>
        </w:rPr>
        <w:t>This work</w:t>
      </w:r>
      <w:r w:rsidR="00E94472" w:rsidRPr="00213F0A">
        <w:rPr>
          <w:rFonts w:ascii="Times New Roman" w:eastAsia="Times New Roman" w:hAnsi="Times New Roman" w:cs="Times New Roman"/>
          <w:color w:val="404040"/>
          <w:sz w:val="24"/>
          <w:szCs w:val="24"/>
          <w:lang w:eastAsia="en-GB"/>
        </w:rPr>
        <w:t xml:space="preserve"> </w:t>
      </w:r>
      <w:r w:rsidR="00E94472" w:rsidRPr="00CD09C5">
        <w:rPr>
          <w:rFonts w:ascii="Times New Roman" w:eastAsia="Times New Roman" w:hAnsi="Times New Roman" w:cs="Times New Roman"/>
          <w:color w:val="404040"/>
          <w:sz w:val="24"/>
          <w:szCs w:val="24"/>
          <w:highlight w:val="yellow"/>
          <w:lang w:eastAsia="en-GB"/>
        </w:rPr>
        <w:t xml:space="preserve">extends Khan </w:t>
      </w:r>
      <w:r w:rsidR="00E94472" w:rsidRPr="00CD09C5">
        <w:rPr>
          <w:rFonts w:ascii="Times New Roman" w:eastAsia="Times New Roman" w:hAnsi="Times New Roman" w:cs="Times New Roman"/>
          <w:i/>
          <w:color w:val="404040"/>
          <w:sz w:val="24"/>
          <w:szCs w:val="24"/>
          <w:highlight w:val="yellow"/>
          <w:lang w:eastAsia="en-GB"/>
        </w:rPr>
        <w:t>e</w:t>
      </w:r>
      <w:r w:rsidR="00E94472" w:rsidRPr="008E3807">
        <w:rPr>
          <w:rFonts w:ascii="Times New Roman" w:eastAsia="Times New Roman" w:hAnsi="Times New Roman" w:cs="Times New Roman"/>
          <w:i/>
          <w:color w:val="404040"/>
          <w:sz w:val="24"/>
          <w:szCs w:val="24"/>
          <w:lang w:eastAsia="en-GB"/>
        </w:rPr>
        <w:t>t el</w:t>
      </w:r>
      <w:r w:rsidR="002A7DA7">
        <w:rPr>
          <w:rFonts w:ascii="Times New Roman" w:eastAsia="Times New Roman" w:hAnsi="Times New Roman" w:cs="Times New Roman"/>
          <w:i/>
          <w:color w:val="404040"/>
          <w:sz w:val="24"/>
          <w:szCs w:val="24"/>
          <w:lang w:eastAsia="en-GB"/>
        </w:rPr>
        <w:t>.</w:t>
      </w:r>
      <w:r w:rsidR="00E94472" w:rsidRPr="00213F0A">
        <w:rPr>
          <w:rFonts w:ascii="Times New Roman" w:eastAsia="Times New Roman" w:hAnsi="Times New Roman" w:cs="Times New Roman"/>
          <w:color w:val="404040"/>
          <w:sz w:val="24"/>
          <w:szCs w:val="24"/>
          <w:lang w:eastAsia="en-GB"/>
        </w:rPr>
        <w:t xml:space="preserve"> (2021) and Nadeem (2021) from </w:t>
      </w:r>
      <w:r w:rsidR="00CD09C5" w:rsidRPr="00CD09C5">
        <w:rPr>
          <w:rFonts w:ascii="Times New Roman" w:eastAsia="Times New Roman" w:hAnsi="Times New Roman" w:cs="Times New Roman"/>
          <w:color w:val="404040"/>
          <w:sz w:val="24"/>
          <w:szCs w:val="24"/>
          <w:highlight w:val="yellow"/>
          <w:lang w:eastAsia="en-GB"/>
        </w:rPr>
        <w:t>two</w:t>
      </w:r>
      <w:r w:rsidR="00CD09C5" w:rsidRPr="00CD09C5">
        <w:rPr>
          <w:rFonts w:ascii="Times New Roman" w:eastAsia="Times New Roman" w:hAnsi="Times New Roman" w:cs="Times New Roman"/>
          <w:color w:val="404040"/>
          <w:sz w:val="24"/>
          <w:szCs w:val="24"/>
          <w:highlight w:val="yellow"/>
          <w:lang w:eastAsia="en-GB"/>
        </w:rPr>
        <w:t>-</w:t>
      </w:r>
      <w:r w:rsidR="00E94472" w:rsidRPr="00CD09C5">
        <w:rPr>
          <w:rFonts w:ascii="Times New Roman" w:eastAsia="Times New Roman" w:hAnsi="Times New Roman" w:cs="Times New Roman"/>
          <w:color w:val="404040"/>
          <w:sz w:val="24"/>
          <w:szCs w:val="24"/>
          <w:highlight w:val="yellow"/>
          <w:lang w:eastAsia="en-GB"/>
        </w:rPr>
        <w:t>dimensional</w:t>
      </w:r>
      <w:r w:rsidR="00E94472" w:rsidRPr="00213F0A">
        <w:rPr>
          <w:rFonts w:ascii="Times New Roman" w:eastAsia="Times New Roman" w:hAnsi="Times New Roman" w:cs="Times New Roman"/>
          <w:color w:val="404040"/>
          <w:sz w:val="24"/>
          <w:szCs w:val="24"/>
          <w:lang w:eastAsia="en-GB"/>
        </w:rPr>
        <w:t xml:space="preserve"> to</w:t>
      </w:r>
      <w:r w:rsidRPr="00213F0A">
        <w:rPr>
          <w:rFonts w:ascii="Times New Roman" w:eastAsia="Times New Roman" w:hAnsi="Times New Roman" w:cs="Times New Roman"/>
          <w:color w:val="404040"/>
          <w:sz w:val="24"/>
          <w:szCs w:val="24"/>
          <w:lang w:eastAsia="en-GB"/>
        </w:rPr>
        <w:t xml:space="preserve"> the three-dimensional boundary layer flow of Casson nanofluid over a rotating disk, incorporating thermal radiation and </w:t>
      </w:r>
      <w:proofErr w:type="spellStart"/>
      <w:r w:rsidRPr="00213F0A">
        <w:rPr>
          <w:rFonts w:ascii="Times New Roman" w:eastAsia="Times New Roman" w:hAnsi="Times New Roman" w:cs="Times New Roman"/>
          <w:color w:val="404040"/>
          <w:sz w:val="24"/>
          <w:szCs w:val="24"/>
          <w:lang w:eastAsia="en-GB"/>
        </w:rPr>
        <w:t>Soret</w:t>
      </w:r>
      <w:proofErr w:type="spellEnd"/>
      <w:r w:rsidRPr="00213F0A">
        <w:rPr>
          <w:rFonts w:ascii="Times New Roman" w:eastAsia="Times New Roman" w:hAnsi="Times New Roman" w:cs="Times New Roman"/>
          <w:color w:val="404040"/>
          <w:sz w:val="24"/>
          <w:szCs w:val="24"/>
          <w:lang w:eastAsia="en-GB"/>
        </w:rPr>
        <w:t xml:space="preserve"> effects in the mass t</w:t>
      </w:r>
      <w:r w:rsidR="00026BDB">
        <w:rPr>
          <w:rFonts w:ascii="Times New Roman" w:eastAsia="Times New Roman" w:hAnsi="Times New Roman" w:cs="Times New Roman"/>
          <w:color w:val="404040"/>
          <w:sz w:val="24"/>
          <w:szCs w:val="24"/>
          <w:lang w:eastAsia="en-GB"/>
        </w:rPr>
        <w:t xml:space="preserve">ransfer equation. The numerical </w:t>
      </w:r>
      <w:r w:rsidRPr="00CD09C5">
        <w:rPr>
          <w:rFonts w:ascii="Times New Roman" w:eastAsia="Times New Roman" w:hAnsi="Times New Roman" w:cs="Times New Roman"/>
          <w:color w:val="404040"/>
          <w:sz w:val="24"/>
          <w:szCs w:val="24"/>
          <w:highlight w:val="yellow"/>
          <w:lang w:eastAsia="en-GB"/>
        </w:rPr>
        <w:t xml:space="preserve">method </w:t>
      </w:r>
      <w:r w:rsidRPr="00213F0A">
        <w:rPr>
          <w:rFonts w:ascii="Times New Roman" w:eastAsia="Times New Roman" w:hAnsi="Times New Roman" w:cs="Times New Roman"/>
          <w:color w:val="404040"/>
          <w:sz w:val="24"/>
          <w:szCs w:val="24"/>
          <w:lang w:eastAsia="en-GB"/>
        </w:rPr>
        <w:t>is employed for numerical solutions, and graphical analyses are presented to illustrate the impacts of key parameters—such as magnetic fields, thermal slip, thermophoresis, and Brownian motion—on velocity, temperature, and concentration profiles.</w:t>
      </w:r>
      <w:r w:rsidR="00BE5AF4">
        <w:rPr>
          <w:rFonts w:ascii="Times New Roman" w:eastAsia="Times New Roman" w:hAnsi="Times New Roman" w:cs="Times New Roman"/>
          <w:color w:val="404040"/>
          <w:sz w:val="24"/>
          <w:szCs w:val="24"/>
          <w:lang w:eastAsia="en-GB"/>
        </w:rPr>
        <w:t xml:space="preserve"> </w:t>
      </w:r>
      <w:r w:rsidR="00BE5AF4" w:rsidRPr="00BE5AF4">
        <w:rPr>
          <w:color w:val="404040"/>
          <w:highlight w:val="yellow"/>
        </w:rPr>
        <w:t xml:space="preserve">This study examines the key characteristics of </w:t>
      </w:r>
      <w:proofErr w:type="spellStart"/>
      <w:r w:rsidR="00BE5AF4" w:rsidRPr="00BE5AF4">
        <w:rPr>
          <w:color w:val="404040"/>
          <w:highlight w:val="yellow"/>
        </w:rPr>
        <w:t>Casson</w:t>
      </w:r>
      <w:proofErr w:type="spellEnd"/>
      <w:r w:rsidR="00BE5AF4" w:rsidRPr="00BE5AF4">
        <w:rPr>
          <w:color w:val="404040"/>
          <w:highlight w:val="yellow"/>
        </w:rPr>
        <w:t xml:space="preserve"> nanofluid flow across a rotating disk, incorporating the effects of Brownian motion and thermophoresis.</w:t>
      </w:r>
    </w:p>
    <w:p w14:paraId="2F79C7D1" w14:textId="77777777" w:rsidR="00EA2688" w:rsidRPr="00213F0A" w:rsidRDefault="00EA2688" w:rsidP="00BF680A">
      <w:pPr>
        <w:spacing w:line="276" w:lineRule="auto"/>
        <w:jc w:val="both"/>
        <w:rPr>
          <w:rFonts w:ascii="Times New Roman" w:hAnsi="Times New Roman" w:cs="Times New Roman"/>
          <w:sz w:val="24"/>
          <w:szCs w:val="24"/>
        </w:rPr>
      </w:pPr>
    </w:p>
    <w:p w14:paraId="6DF35CC3" w14:textId="77777777" w:rsidR="009D66D1" w:rsidRPr="00213F0A" w:rsidRDefault="00026BDB" w:rsidP="00BF680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sidR="009D66D1" w:rsidRPr="00026BDB">
        <w:rPr>
          <w:rFonts w:ascii="Times New Roman" w:hAnsi="Times New Roman" w:cs="Times New Roman"/>
          <w:b/>
          <w:sz w:val="24"/>
          <w:szCs w:val="24"/>
        </w:rPr>
        <w:t>Problem formulation</w:t>
      </w:r>
    </w:p>
    <w:p w14:paraId="2C3A9BC1" w14:textId="77777777" w:rsidR="009D66D1" w:rsidRPr="00213F0A" w:rsidRDefault="009D66D1" w:rsidP="00BF680A">
      <w:pPr>
        <w:pStyle w:val="NormalWeb"/>
        <w:spacing w:before="0" w:beforeAutospacing="0" w:after="206" w:afterAutospacing="0" w:line="276" w:lineRule="auto"/>
        <w:jc w:val="both"/>
        <w:rPr>
          <w:color w:val="404040"/>
        </w:rPr>
      </w:pPr>
      <w:r w:rsidRPr="00213F0A">
        <w:rPr>
          <w:color w:val="404040"/>
        </w:rPr>
        <w:t xml:space="preserve">The study examines the flow of </w:t>
      </w:r>
      <w:proofErr w:type="spellStart"/>
      <w:r w:rsidRPr="00213F0A">
        <w:rPr>
          <w:color w:val="404040"/>
        </w:rPr>
        <w:t>Casson</w:t>
      </w:r>
      <w:proofErr w:type="spellEnd"/>
      <w:r w:rsidRPr="00213F0A">
        <w:rPr>
          <w:color w:val="404040"/>
        </w:rPr>
        <w:t xml:space="preserve"> </w:t>
      </w:r>
      <w:proofErr w:type="spellStart"/>
      <w:r w:rsidRPr="00213F0A">
        <w:rPr>
          <w:color w:val="404040"/>
        </w:rPr>
        <w:t>nanoliquid</w:t>
      </w:r>
      <w:proofErr w:type="spellEnd"/>
      <w:r w:rsidRPr="00213F0A">
        <w:rPr>
          <w:color w:val="404040"/>
        </w:rPr>
        <w:t xml:space="preserve"> over a rotating disk. A cylindrical coordinate system </w:t>
      </w:r>
      <w:r w:rsidRPr="00213F0A">
        <w:rPr>
          <w:rStyle w:val="mopen"/>
          <w:color w:val="404040"/>
        </w:rPr>
        <w:t>(</w:t>
      </w:r>
      <w:r w:rsidRPr="00213F0A">
        <w:rPr>
          <w:rStyle w:val="mord"/>
          <w:i/>
          <w:iCs/>
          <w:color w:val="404040"/>
        </w:rPr>
        <w:t>r</w:t>
      </w:r>
      <w:r w:rsidRPr="00213F0A">
        <w:rPr>
          <w:rStyle w:val="mpunct"/>
          <w:color w:val="404040"/>
        </w:rPr>
        <w:t xml:space="preserve">, </w:t>
      </w:r>
      <w:r w:rsidRPr="00213F0A">
        <w:rPr>
          <w:rStyle w:val="mord"/>
          <w:i/>
          <w:iCs/>
          <w:color w:val="404040"/>
        </w:rPr>
        <w:t>ϕ</w:t>
      </w:r>
      <w:r w:rsidRPr="00213F0A">
        <w:rPr>
          <w:rStyle w:val="mpunct"/>
          <w:color w:val="404040"/>
        </w:rPr>
        <w:t xml:space="preserve">, </w:t>
      </w:r>
      <w:r w:rsidRPr="00213F0A">
        <w:rPr>
          <w:rStyle w:val="mord"/>
          <w:i/>
          <w:iCs/>
          <w:color w:val="404040"/>
        </w:rPr>
        <w:t>z</w:t>
      </w:r>
      <w:r w:rsidRPr="00213F0A">
        <w:rPr>
          <w:rStyle w:val="mclose"/>
          <w:color w:val="404040"/>
        </w:rPr>
        <w:t>)</w:t>
      </w:r>
      <w:r w:rsidRPr="00213F0A">
        <w:rPr>
          <w:color w:val="404040"/>
        </w:rPr>
        <w:t> is employed for the analysis, with the disk situated at </w:t>
      </w:r>
      <w:r w:rsidRPr="00213F0A">
        <w:rPr>
          <w:rStyle w:val="mord"/>
          <w:i/>
          <w:iCs/>
          <w:color w:val="404040"/>
        </w:rPr>
        <w:t>z</w:t>
      </w:r>
      <w:r w:rsidRPr="00213F0A">
        <w:rPr>
          <w:rStyle w:val="mrel"/>
          <w:color w:val="404040"/>
        </w:rPr>
        <w:t>=</w:t>
      </w:r>
      <w:r w:rsidRPr="00213F0A">
        <w:rPr>
          <w:rStyle w:val="mord"/>
          <w:color w:val="404040"/>
        </w:rPr>
        <w:t>0</w:t>
      </w:r>
      <w:r w:rsidRPr="00213F0A">
        <w:rPr>
          <w:color w:val="404040"/>
        </w:rPr>
        <w:t>. The region </w:t>
      </w:r>
      <w:r w:rsidRPr="00213F0A">
        <w:rPr>
          <w:rStyle w:val="mord"/>
          <w:i/>
          <w:iCs/>
          <w:color w:val="404040"/>
        </w:rPr>
        <w:t>z</w:t>
      </w:r>
      <w:r w:rsidRPr="00213F0A">
        <w:rPr>
          <w:rStyle w:val="mrel"/>
          <w:color w:val="404040"/>
        </w:rPr>
        <w:t>&gt;</w:t>
      </w:r>
      <w:r w:rsidRPr="00213F0A">
        <w:rPr>
          <w:rStyle w:val="mord"/>
          <w:color w:val="404040"/>
        </w:rPr>
        <w:t>0</w:t>
      </w:r>
      <w:r w:rsidRPr="00213F0A">
        <w:rPr>
          <w:color w:val="404040"/>
        </w:rPr>
        <w:t xml:space="preserve"> is occupied by an electrically conducting, incompressible nanofluid. Slip effects are </w:t>
      </w:r>
      <w:r w:rsidRPr="00213F0A">
        <w:rPr>
          <w:color w:val="404040"/>
        </w:rPr>
        <w:lastRenderedPageBreak/>
        <w:t>also incorporated into the model. A uniform magnetic field of strength </w:t>
      </w:r>
      <w:r w:rsidRPr="00213F0A">
        <w:rPr>
          <w:rStyle w:val="mord"/>
          <w:i/>
          <w:iCs/>
          <w:color w:val="404040"/>
        </w:rPr>
        <w:t>B</w:t>
      </w:r>
      <w:r w:rsidRPr="002A7DA7">
        <w:rPr>
          <w:rStyle w:val="mord"/>
          <w:color w:val="404040"/>
          <w:vertAlign w:val="subscript"/>
        </w:rPr>
        <w:t>0</w:t>
      </w:r>
      <w:r w:rsidRPr="00213F0A">
        <w:rPr>
          <w:rStyle w:val="vlist-s"/>
          <w:color w:val="404040"/>
        </w:rPr>
        <w:t>​</w:t>
      </w:r>
      <w:r w:rsidRPr="00213F0A">
        <w:rPr>
          <w:color w:val="404040"/>
        </w:rPr>
        <w:t> is applied in the axial direction. Due to the low magnetic Reynolds number, the induced magnetic field is neglected. The wall temperature </w:t>
      </w:r>
      <w:r w:rsidRPr="00213F0A">
        <w:rPr>
          <w:rStyle w:val="mord"/>
          <w:i/>
          <w:iCs/>
          <w:color w:val="404040"/>
        </w:rPr>
        <w:t>Tw</w:t>
      </w:r>
      <w:r w:rsidRPr="00213F0A">
        <w:rPr>
          <w:rStyle w:val="vlist-s"/>
          <w:color w:val="404040"/>
        </w:rPr>
        <w:t>​</w:t>
      </w:r>
      <w:r w:rsidRPr="00213F0A">
        <w:rPr>
          <w:color w:val="404040"/>
        </w:rPr>
        <w:t> is maintained higher than the ambient temperature </w:t>
      </w:r>
      <w:r w:rsidRPr="00213F0A">
        <w:rPr>
          <w:rStyle w:val="mord"/>
          <w:i/>
          <w:iCs/>
          <w:color w:val="404040"/>
        </w:rPr>
        <w:t>T</w:t>
      </w:r>
      <w:r w:rsidRPr="00213F0A">
        <w:rPr>
          <w:rStyle w:val="mord"/>
          <w:color w:val="404040"/>
        </w:rPr>
        <w:t>∞</w:t>
      </w:r>
      <w:r w:rsidRPr="00213F0A">
        <w:rPr>
          <w:rStyle w:val="vlist-s"/>
          <w:color w:val="404040"/>
        </w:rPr>
        <w:t>​</w:t>
      </w:r>
      <w:r w:rsidRPr="00213F0A">
        <w:rPr>
          <w:color w:val="404040"/>
        </w:rPr>
        <w:t> (i.e., </w:t>
      </w:r>
      <w:r w:rsidRPr="00213F0A">
        <w:rPr>
          <w:rStyle w:val="mord"/>
          <w:i/>
          <w:iCs/>
          <w:color w:val="404040"/>
        </w:rPr>
        <w:t>Tw</w:t>
      </w:r>
      <w:r w:rsidRPr="00213F0A">
        <w:rPr>
          <w:rStyle w:val="vlist-s"/>
          <w:color w:val="404040"/>
        </w:rPr>
        <w:t>​</w:t>
      </w:r>
      <w:r w:rsidRPr="00213F0A">
        <w:rPr>
          <w:rStyle w:val="mrel"/>
          <w:color w:val="404040"/>
        </w:rPr>
        <w:t>&gt;</w:t>
      </w:r>
      <w:r w:rsidRPr="00213F0A">
        <w:rPr>
          <w:rStyle w:val="mord"/>
          <w:i/>
          <w:iCs/>
          <w:color w:val="404040"/>
        </w:rPr>
        <w:t>T</w:t>
      </w:r>
      <w:r w:rsidRPr="00213F0A">
        <w:rPr>
          <w:rStyle w:val="mord"/>
          <w:color w:val="404040"/>
        </w:rPr>
        <w:t>∞</w:t>
      </w:r>
      <w:r w:rsidRPr="00213F0A">
        <w:rPr>
          <w:rStyle w:val="vlist-s"/>
          <w:color w:val="404040"/>
        </w:rPr>
        <w:t>​</w:t>
      </w:r>
      <w:r w:rsidRPr="00213F0A">
        <w:rPr>
          <w:color w:val="404040"/>
        </w:rPr>
        <w:t>). Given the axial symmetry of the problem, all derivatives with respect to </w:t>
      </w:r>
      <w:r w:rsidRPr="00213F0A">
        <w:rPr>
          <w:rStyle w:val="mord"/>
          <w:i/>
          <w:iCs/>
          <w:color w:val="404040"/>
        </w:rPr>
        <w:t>ϕ</w:t>
      </w:r>
      <w:r w:rsidRPr="00213F0A">
        <w:rPr>
          <w:color w:val="404040"/>
        </w:rPr>
        <w:t> are disregarded.</w:t>
      </w:r>
    </w:p>
    <w:p w14:paraId="5F75F8C7" w14:textId="77777777" w:rsidR="009D66D1" w:rsidRPr="00213F0A" w:rsidRDefault="009D66D1" w:rsidP="00BF680A">
      <w:pPr>
        <w:pStyle w:val="NormalWeb"/>
        <w:spacing w:before="206" w:beforeAutospacing="0" w:after="206" w:afterAutospacing="0" w:line="276" w:lineRule="auto"/>
        <w:jc w:val="both"/>
        <w:rPr>
          <w:color w:val="404040"/>
        </w:rPr>
      </w:pPr>
      <w:r w:rsidRPr="00213F0A">
        <w:rPr>
          <w:color w:val="404040"/>
        </w:rPr>
        <w:t>The governing equations for this flow configuration are as follows:</w:t>
      </w:r>
    </w:p>
    <w:p w14:paraId="4BD5D6F0" w14:textId="77777777" w:rsidR="00CA7130" w:rsidRPr="00213F0A" w:rsidRDefault="00CA7130" w:rsidP="00BF680A">
      <w:pPr>
        <w:pStyle w:val="NormalWeb"/>
        <w:spacing w:before="206" w:beforeAutospacing="0" w:after="206" w:afterAutospacing="0" w:line="276" w:lineRule="auto"/>
        <w:jc w:val="both"/>
        <w:rPr>
          <w:color w:val="404040"/>
        </w:rPr>
      </w:pPr>
      <w:r w:rsidRPr="00213F0A">
        <w:rPr>
          <w:color w:val="404040"/>
          <w:position w:val="-24"/>
        </w:rPr>
        <w:object w:dxaOrig="1340" w:dyaOrig="620" w14:anchorId="58DC1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pt" o:ole="">
            <v:imagedata r:id="rId7" o:title=""/>
          </v:shape>
          <o:OLEObject Type="Embed" ProgID="Equation.3" ShapeID="_x0000_i1025" DrawAspect="Content" ObjectID="_1807009039" r:id="rId8"/>
        </w:object>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r>
      <w:r w:rsidR="00490038" w:rsidRPr="00213F0A">
        <w:rPr>
          <w:color w:val="404040"/>
        </w:rPr>
        <w:tab/>
        <w:t>(1)</w:t>
      </w:r>
    </w:p>
    <w:p w14:paraId="65A39D90" w14:textId="77777777" w:rsidR="00CA7130"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7220" w:dyaOrig="800" w14:anchorId="0F3B10E3">
          <v:shape id="_x0000_i1026" type="#_x0000_t75" style="width:360.75pt;height:39.75pt" o:ole="">
            <v:imagedata r:id="rId9" o:title=""/>
          </v:shape>
          <o:OLEObject Type="Embed" ProgID="Equation.3" ShapeID="_x0000_i1026" DrawAspect="Content" ObjectID="_1807009040" r:id="rId10"/>
        </w:object>
      </w:r>
      <w:r w:rsidRPr="00213F0A">
        <w:rPr>
          <w:color w:val="404040"/>
        </w:rPr>
        <w:tab/>
      </w:r>
      <w:r w:rsidR="00490038" w:rsidRPr="00213F0A">
        <w:rPr>
          <w:color w:val="404040"/>
        </w:rPr>
        <w:t>(2)</w:t>
      </w:r>
    </w:p>
    <w:p w14:paraId="50E07820" w14:textId="77777777" w:rsidR="00CA7130"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7220" w:dyaOrig="800" w14:anchorId="68038A09">
          <v:shape id="_x0000_i1027" type="#_x0000_t75" style="width:360.75pt;height:39.75pt" o:ole="">
            <v:imagedata r:id="rId11" o:title=""/>
          </v:shape>
          <o:OLEObject Type="Embed" ProgID="Equation.3" ShapeID="_x0000_i1027" DrawAspect="Content" ObjectID="_1807009041" r:id="rId12"/>
        </w:object>
      </w:r>
      <w:r w:rsidRPr="00213F0A">
        <w:rPr>
          <w:color w:val="404040"/>
        </w:rPr>
        <w:tab/>
      </w:r>
      <w:r w:rsidR="00490038" w:rsidRPr="00213F0A">
        <w:rPr>
          <w:color w:val="404040"/>
        </w:rPr>
        <w:t>(3)</w:t>
      </w:r>
    </w:p>
    <w:p w14:paraId="4E6D4328" w14:textId="77777777" w:rsidR="009D66D1"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5080" w:dyaOrig="800" w14:anchorId="6AD37699">
          <v:shape id="_x0000_i1028" type="#_x0000_t75" style="width:254.25pt;height:39.75pt" o:ole="">
            <v:imagedata r:id="rId13" o:title=""/>
          </v:shape>
          <o:OLEObject Type="Embed" ProgID="Equation.3" ShapeID="_x0000_i1028" DrawAspect="Content" ObjectID="_1807009042" r:id="rId14"/>
        </w:object>
      </w:r>
      <w:r w:rsidRPr="00213F0A">
        <w:rPr>
          <w:color w:val="404040"/>
        </w:rPr>
        <w:tab/>
      </w:r>
      <w:r w:rsidRPr="00213F0A">
        <w:rPr>
          <w:color w:val="404040"/>
        </w:rPr>
        <w:tab/>
      </w:r>
      <w:r w:rsidRPr="00213F0A">
        <w:rPr>
          <w:color w:val="404040"/>
        </w:rPr>
        <w:tab/>
      </w:r>
      <w:r w:rsidRPr="00213F0A">
        <w:rPr>
          <w:color w:val="404040"/>
        </w:rPr>
        <w:tab/>
      </w:r>
      <w:r w:rsidR="00490038" w:rsidRPr="00213F0A">
        <w:rPr>
          <w:color w:val="404040"/>
        </w:rPr>
        <w:t>(4)</w:t>
      </w:r>
    </w:p>
    <w:p w14:paraId="50B64613" w14:textId="77777777" w:rsidR="000D4D68" w:rsidRPr="00213F0A" w:rsidRDefault="00213F0A" w:rsidP="00BF680A">
      <w:pPr>
        <w:pStyle w:val="NormalWeb"/>
        <w:spacing w:before="206" w:beforeAutospacing="0" w:after="206" w:afterAutospacing="0" w:line="276" w:lineRule="auto"/>
        <w:jc w:val="both"/>
        <w:rPr>
          <w:color w:val="404040"/>
        </w:rPr>
      </w:pPr>
      <w:r w:rsidRPr="00213F0A">
        <w:rPr>
          <w:color w:val="404040"/>
          <w:position w:val="-82"/>
        </w:rPr>
        <w:object w:dxaOrig="6500" w:dyaOrig="1760" w14:anchorId="4D79CB09">
          <v:shape id="_x0000_i1029" type="#_x0000_t75" style="width:325.5pt;height:88.5pt" o:ole="">
            <v:imagedata r:id="rId15" o:title=""/>
          </v:shape>
          <o:OLEObject Type="Embed" ProgID="Equation.3" ShapeID="_x0000_i1029" DrawAspect="Content" ObjectID="_1807009043" r:id="rId16"/>
        </w:object>
      </w:r>
      <w:r w:rsidRPr="00213F0A">
        <w:rPr>
          <w:color w:val="404040"/>
        </w:rPr>
        <w:tab/>
      </w:r>
      <w:r w:rsidR="00490038" w:rsidRPr="00213F0A">
        <w:rPr>
          <w:color w:val="404040"/>
        </w:rPr>
        <w:tab/>
        <w:t>(5)</w:t>
      </w:r>
    </w:p>
    <w:p w14:paraId="7BAB19FF" w14:textId="77777777" w:rsidR="005754C0" w:rsidRPr="00213F0A" w:rsidRDefault="00213F0A" w:rsidP="00BF680A">
      <w:pPr>
        <w:pStyle w:val="NormalWeb"/>
        <w:spacing w:before="206" w:beforeAutospacing="0" w:after="206" w:afterAutospacing="0" w:line="276" w:lineRule="auto"/>
        <w:jc w:val="both"/>
        <w:rPr>
          <w:color w:val="404040"/>
        </w:rPr>
      </w:pPr>
      <w:r w:rsidRPr="00213F0A">
        <w:rPr>
          <w:color w:val="404040"/>
          <w:position w:val="-34"/>
        </w:rPr>
        <w:object w:dxaOrig="7000" w:dyaOrig="800" w14:anchorId="546EF10F">
          <v:shape id="_x0000_i1030" type="#_x0000_t75" style="width:350.25pt;height:39.75pt" o:ole="">
            <v:imagedata r:id="rId17" o:title=""/>
          </v:shape>
          <o:OLEObject Type="Embed" ProgID="Equation.3" ShapeID="_x0000_i1030" DrawAspect="Content" ObjectID="_1807009044" r:id="rId18"/>
        </w:object>
      </w:r>
      <w:r w:rsidR="00490038" w:rsidRPr="00213F0A">
        <w:rPr>
          <w:color w:val="404040"/>
        </w:rPr>
        <w:tab/>
      </w:r>
      <w:r w:rsidR="00490038" w:rsidRPr="00213F0A">
        <w:rPr>
          <w:color w:val="404040"/>
        </w:rPr>
        <w:tab/>
        <w:t>(6)</w:t>
      </w:r>
    </w:p>
    <w:p w14:paraId="6E113655" w14:textId="77777777" w:rsidR="005754C0" w:rsidRPr="00213F0A" w:rsidRDefault="005754C0" w:rsidP="00BF680A">
      <w:pPr>
        <w:pStyle w:val="NormalWeb"/>
        <w:spacing w:before="206" w:beforeAutospacing="0" w:after="206" w:afterAutospacing="0" w:line="276" w:lineRule="auto"/>
        <w:jc w:val="both"/>
        <w:rPr>
          <w:color w:val="404040"/>
        </w:rPr>
      </w:pPr>
      <w:r w:rsidRPr="00213F0A">
        <w:rPr>
          <w:color w:val="404040"/>
        </w:rPr>
        <w:t xml:space="preserve">The boundary condition attached to the governing equations above is </w:t>
      </w:r>
    </w:p>
    <w:p w14:paraId="255E4DE5" w14:textId="77777777" w:rsidR="005754C0" w:rsidRPr="00213F0A" w:rsidRDefault="00490038" w:rsidP="00BF680A">
      <w:pPr>
        <w:pStyle w:val="NormalWeb"/>
        <w:spacing w:before="206" w:beforeAutospacing="0" w:after="206" w:afterAutospacing="0" w:line="276" w:lineRule="auto"/>
        <w:jc w:val="both"/>
      </w:pPr>
      <w:r w:rsidRPr="00213F0A">
        <w:rPr>
          <w:position w:val="-44"/>
        </w:rPr>
        <w:object w:dxaOrig="7339" w:dyaOrig="999" w14:anchorId="3F22AFA8">
          <v:shape id="_x0000_i1031" type="#_x0000_t75" style="width:366pt;height:49.5pt" o:ole="">
            <v:imagedata r:id="rId19" o:title=""/>
          </v:shape>
          <o:OLEObject Type="Embed" ProgID="Equation.3" ShapeID="_x0000_i1031" DrawAspect="Content" ObjectID="_1807009045" r:id="rId20"/>
        </w:object>
      </w:r>
      <w:r w:rsidRPr="00213F0A">
        <w:tab/>
        <w:t>(7)</w:t>
      </w:r>
    </w:p>
    <w:p w14:paraId="2DDF1D23" w14:textId="77777777" w:rsidR="009D0C61" w:rsidRPr="00213F0A" w:rsidRDefault="009D0C61" w:rsidP="00BF680A">
      <w:pPr>
        <w:pStyle w:val="NormalWeb"/>
        <w:spacing w:before="206" w:beforeAutospacing="0" w:after="206" w:afterAutospacing="0" w:line="276" w:lineRule="auto"/>
        <w:jc w:val="both"/>
      </w:pPr>
      <w:r w:rsidRPr="00213F0A">
        <w:rPr>
          <w:rStyle w:val="Emphasis"/>
          <w:color w:val="404040"/>
        </w:rPr>
        <w:t>Under the Rosseland approximation, the radiative heat flux (qᵣ) can be expressed as</w:t>
      </w:r>
    </w:p>
    <w:p w14:paraId="636DA479" w14:textId="77777777" w:rsidR="009D0C61" w:rsidRPr="00213F0A" w:rsidRDefault="00614798" w:rsidP="00BF680A">
      <w:pPr>
        <w:pStyle w:val="NormalWeb"/>
        <w:spacing w:before="206" w:beforeAutospacing="0" w:after="206" w:afterAutospacing="0" w:line="276" w:lineRule="auto"/>
        <w:jc w:val="both"/>
      </w:pPr>
      <w:r w:rsidRPr="00213F0A">
        <w:rPr>
          <w:position w:val="-28"/>
        </w:rPr>
        <w:object w:dxaOrig="3200" w:dyaOrig="720" w14:anchorId="30B98664">
          <v:shape id="_x0000_i1032" type="#_x0000_t75" style="width:160.5pt;height:36pt" o:ole="">
            <v:imagedata r:id="rId21" o:title=""/>
          </v:shape>
          <o:OLEObject Type="Embed" ProgID="Equation.3" ShapeID="_x0000_i1032" DrawAspect="Content" ObjectID="_1807009046" r:id="rId22"/>
        </w:object>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t>(8)</w:t>
      </w:r>
    </w:p>
    <w:p w14:paraId="004BB138" w14:textId="77777777" w:rsidR="009D0C61" w:rsidRPr="00213F0A" w:rsidRDefault="009D0C61" w:rsidP="00BF680A">
      <w:pPr>
        <w:pStyle w:val="NormalWeb"/>
        <w:spacing w:before="206" w:beforeAutospacing="0" w:after="206" w:afterAutospacing="0" w:line="276" w:lineRule="auto"/>
        <w:jc w:val="both"/>
      </w:pPr>
      <w:r w:rsidRPr="00213F0A">
        <w:rPr>
          <w:bCs/>
          <w:color w:val="404040"/>
        </w:rPr>
        <w:t>Here, </w:t>
      </w:r>
      <w:r w:rsidRPr="00213F0A">
        <w:rPr>
          <w:rStyle w:val="Strong"/>
          <w:b w:val="0"/>
          <w:bCs w:val="0"/>
          <w:color w:val="404040"/>
        </w:rPr>
        <w:t>σ</w:t>
      </w:r>
      <w:r w:rsidRPr="00213F0A">
        <w:rPr>
          <w:b/>
          <w:bCs/>
          <w:color w:val="404040"/>
        </w:rPr>
        <w:t>*</w:t>
      </w:r>
      <w:r w:rsidRPr="00213F0A">
        <w:rPr>
          <w:bCs/>
          <w:color w:val="404040"/>
        </w:rPr>
        <w:t xml:space="preserve"> represents the Stefan-Boltzmann constant, and </w:t>
      </w:r>
      <w:r w:rsidRPr="00213F0A">
        <w:rPr>
          <w:rStyle w:val="Strong"/>
          <w:b w:val="0"/>
          <w:bCs w:val="0"/>
          <w:color w:val="404040"/>
        </w:rPr>
        <w:t>k</w:t>
      </w:r>
      <w:r w:rsidRPr="00213F0A">
        <w:rPr>
          <w:b/>
          <w:bCs/>
          <w:color w:val="404040"/>
        </w:rPr>
        <w:t>*</w:t>
      </w:r>
      <w:r w:rsidRPr="00213F0A">
        <w:rPr>
          <w:bCs/>
          <w:color w:val="404040"/>
        </w:rPr>
        <w:t xml:space="preserve"> denotes the mean absorption coefficient. By expanding </w:t>
      </w:r>
      <w:r w:rsidRPr="00213F0A">
        <w:rPr>
          <w:rStyle w:val="Strong"/>
          <w:b w:val="0"/>
          <w:bCs w:val="0"/>
          <w:color w:val="404040"/>
        </w:rPr>
        <w:t>T⁴</w:t>
      </w:r>
      <w:r w:rsidRPr="00213F0A">
        <w:rPr>
          <w:bCs/>
          <w:color w:val="404040"/>
        </w:rPr>
        <w:t> in a Taylor series around </w:t>
      </w:r>
      <w:r w:rsidRPr="00213F0A">
        <w:rPr>
          <w:rStyle w:val="Strong"/>
          <w:b w:val="0"/>
          <w:bCs w:val="0"/>
          <w:color w:val="404040"/>
        </w:rPr>
        <w:t>T</w:t>
      </w:r>
      <w:r w:rsidRPr="00213F0A">
        <w:rPr>
          <w:rStyle w:val="Strong"/>
          <w:bCs w:val="0"/>
          <w:color w:val="404040"/>
        </w:rPr>
        <w:t>∞</w:t>
      </w:r>
      <w:r w:rsidRPr="00213F0A">
        <w:rPr>
          <w:bCs/>
          <w:color w:val="404040"/>
        </w:rPr>
        <w:t> and neglecting higher-order terms, we obtain:</w:t>
      </w:r>
    </w:p>
    <w:p w14:paraId="72DA5D19" w14:textId="77777777" w:rsidR="00614798" w:rsidRPr="00213F0A" w:rsidRDefault="005762B5" w:rsidP="00BF680A">
      <w:pPr>
        <w:pStyle w:val="NormalWeb"/>
        <w:spacing w:before="206" w:beforeAutospacing="0" w:after="206" w:afterAutospacing="0" w:line="276" w:lineRule="auto"/>
        <w:jc w:val="both"/>
      </w:pPr>
      <w:r w:rsidRPr="00213F0A">
        <w:rPr>
          <w:position w:val="-10"/>
        </w:rPr>
        <w:object w:dxaOrig="1719" w:dyaOrig="380" w14:anchorId="5865734F">
          <v:shape id="_x0000_i1033" type="#_x0000_t75" style="width:87.75pt;height:19.5pt" o:ole="">
            <v:imagedata r:id="rId23" o:title=""/>
          </v:shape>
          <o:OLEObject Type="Embed" ProgID="Equation.3" ShapeID="_x0000_i1033" DrawAspect="Content" ObjectID="_1807009047" r:id="rId24"/>
        </w:object>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t>(9)</w:t>
      </w:r>
    </w:p>
    <w:p w14:paraId="3E328B49" w14:textId="77777777" w:rsidR="00B84C7B" w:rsidRPr="00213F0A" w:rsidRDefault="00B84C7B" w:rsidP="00BF680A">
      <w:pPr>
        <w:pStyle w:val="NormalWeb"/>
        <w:spacing w:before="206" w:beforeAutospacing="0" w:after="206" w:afterAutospacing="0" w:line="276" w:lineRule="auto"/>
        <w:jc w:val="both"/>
      </w:pPr>
      <w:r w:rsidRPr="00213F0A">
        <w:rPr>
          <w:color w:val="404040"/>
        </w:rPr>
        <w:lastRenderedPageBreak/>
        <w:t>Our analysis focuses on the set of similarity transformations outlined below</w:t>
      </w:r>
    </w:p>
    <w:p w14:paraId="3416337B" w14:textId="77777777" w:rsidR="005762B5" w:rsidRPr="00213F0A" w:rsidRDefault="00D83A48" w:rsidP="00BF680A">
      <w:pPr>
        <w:pStyle w:val="NormalWeb"/>
        <w:spacing w:before="206" w:beforeAutospacing="0" w:after="206" w:afterAutospacing="0" w:line="276" w:lineRule="auto"/>
        <w:jc w:val="both"/>
      </w:pPr>
      <w:r w:rsidRPr="00213F0A">
        <w:rPr>
          <w:position w:val="-46"/>
        </w:rPr>
        <w:object w:dxaOrig="5140" w:dyaOrig="1040" w14:anchorId="47057464">
          <v:shape id="_x0000_i1034" type="#_x0000_t75" style="width:260.25pt;height:52.5pt" o:ole="">
            <v:imagedata r:id="rId25" o:title=""/>
          </v:shape>
          <o:OLEObject Type="Embed" ProgID="Equation.3" ShapeID="_x0000_i1034" DrawAspect="Content" ObjectID="_1807009048" r:id="rId26"/>
        </w:object>
      </w:r>
      <w:r w:rsidR="00490038" w:rsidRPr="00213F0A">
        <w:tab/>
      </w:r>
      <w:r w:rsidR="00490038" w:rsidRPr="00213F0A">
        <w:tab/>
      </w:r>
      <w:r w:rsidR="00490038" w:rsidRPr="00213F0A">
        <w:tab/>
      </w:r>
      <w:r w:rsidR="00490038" w:rsidRPr="00213F0A">
        <w:tab/>
        <w:t>(10)</w:t>
      </w:r>
    </w:p>
    <w:p w14:paraId="52C1C5DB" w14:textId="77777777" w:rsidR="00B84C7B" w:rsidRPr="00213F0A" w:rsidRDefault="00B84C7B" w:rsidP="00BF680A">
      <w:pPr>
        <w:pStyle w:val="NormalWeb"/>
        <w:spacing w:before="206" w:beforeAutospacing="0" w:after="206" w:afterAutospacing="0" w:line="276" w:lineRule="auto"/>
        <w:jc w:val="both"/>
      </w:pPr>
      <w:r w:rsidRPr="00213F0A">
        <w:rPr>
          <w:color w:val="404040"/>
        </w:rPr>
        <w:t>With the help of Eq. (10), the equations (2), (3), (5), and (6) are transformed into the following</w:t>
      </w:r>
    </w:p>
    <w:p w14:paraId="6ED04A08" w14:textId="77777777" w:rsidR="00D83A48" w:rsidRPr="00213F0A" w:rsidRDefault="00026BDB" w:rsidP="00BF680A">
      <w:pPr>
        <w:pStyle w:val="NormalWeb"/>
        <w:spacing w:before="206" w:beforeAutospacing="0" w:after="206" w:afterAutospacing="0" w:line="276" w:lineRule="auto"/>
        <w:jc w:val="both"/>
      </w:pPr>
      <w:r w:rsidRPr="00213F0A">
        <w:rPr>
          <w:position w:val="-30"/>
        </w:rPr>
        <w:object w:dxaOrig="4080" w:dyaOrig="720" w14:anchorId="374F003D">
          <v:shape id="_x0000_i1035" type="#_x0000_t75" style="width:204pt;height:36pt" o:ole="">
            <v:imagedata r:id="rId27" o:title=""/>
          </v:shape>
          <o:OLEObject Type="Embed" ProgID="Equation.3" ShapeID="_x0000_i1035" DrawAspect="Content" ObjectID="_1807009049" r:id="rId28"/>
        </w:object>
      </w:r>
      <w:r w:rsidR="00490038" w:rsidRPr="00213F0A">
        <w:tab/>
      </w:r>
      <w:r w:rsidR="00490038" w:rsidRPr="00213F0A">
        <w:tab/>
      </w:r>
      <w:r w:rsidR="00490038" w:rsidRPr="00213F0A">
        <w:tab/>
      </w:r>
      <w:r w:rsidR="00490038" w:rsidRPr="00213F0A">
        <w:tab/>
      </w:r>
      <w:r w:rsidR="00490038" w:rsidRPr="00213F0A">
        <w:tab/>
      </w:r>
      <w:r w:rsidR="00490038" w:rsidRPr="00213F0A">
        <w:tab/>
        <w:t>(11)</w:t>
      </w:r>
    </w:p>
    <w:p w14:paraId="47B50F30" w14:textId="77777777" w:rsidR="00D83A48" w:rsidRPr="00213F0A" w:rsidRDefault="00026BDB" w:rsidP="00BF680A">
      <w:pPr>
        <w:pStyle w:val="NormalWeb"/>
        <w:spacing w:before="206" w:beforeAutospacing="0" w:after="206" w:afterAutospacing="0" w:line="276" w:lineRule="auto"/>
        <w:jc w:val="both"/>
      </w:pPr>
      <w:r w:rsidRPr="00213F0A">
        <w:rPr>
          <w:position w:val="-30"/>
        </w:rPr>
        <w:object w:dxaOrig="3120" w:dyaOrig="720" w14:anchorId="6CC8EAD1">
          <v:shape id="_x0000_i1036" type="#_x0000_t75" style="width:156pt;height:36pt" o:ole="">
            <v:imagedata r:id="rId29" o:title=""/>
          </v:shape>
          <o:OLEObject Type="Embed" ProgID="Equation.3" ShapeID="_x0000_i1036" DrawAspect="Content" ObjectID="_1807009050" r:id="rId30"/>
        </w:object>
      </w:r>
      <w:r w:rsidR="00490038" w:rsidRPr="00213F0A">
        <w:tab/>
      </w:r>
      <w:r w:rsidR="00490038" w:rsidRPr="00213F0A">
        <w:tab/>
      </w:r>
      <w:r w:rsidR="00490038" w:rsidRPr="00213F0A">
        <w:tab/>
      </w:r>
      <w:r w:rsidR="00490038" w:rsidRPr="00213F0A">
        <w:tab/>
      </w:r>
      <w:r w:rsidR="00490038" w:rsidRPr="00213F0A">
        <w:tab/>
      </w:r>
      <w:r w:rsidR="00490038" w:rsidRPr="00213F0A">
        <w:tab/>
      </w:r>
      <w:r w:rsidR="00490038" w:rsidRPr="00213F0A">
        <w:tab/>
        <w:t>(12)</w:t>
      </w:r>
    </w:p>
    <w:p w14:paraId="08148F10" w14:textId="77777777" w:rsidR="00D83A48" w:rsidRPr="00213F0A" w:rsidRDefault="00026BDB" w:rsidP="00BF680A">
      <w:pPr>
        <w:pStyle w:val="NormalWeb"/>
        <w:spacing w:before="206" w:beforeAutospacing="0" w:after="206" w:afterAutospacing="0" w:line="276" w:lineRule="auto"/>
        <w:jc w:val="both"/>
      </w:pPr>
      <w:r w:rsidRPr="00213F0A">
        <w:rPr>
          <w:position w:val="-28"/>
        </w:rPr>
        <w:object w:dxaOrig="4040" w:dyaOrig="680" w14:anchorId="72E538C7">
          <v:shape id="_x0000_i1037" type="#_x0000_t75" style="width:202.5pt;height:33.75pt" o:ole="">
            <v:imagedata r:id="rId31" o:title=""/>
          </v:shape>
          <o:OLEObject Type="Embed" ProgID="Equation.3" ShapeID="_x0000_i1037" DrawAspect="Content" ObjectID="_1807009051" r:id="rId32"/>
        </w:object>
      </w:r>
      <w:r w:rsidR="00490038" w:rsidRPr="00213F0A">
        <w:tab/>
      </w:r>
      <w:r w:rsidR="00490038" w:rsidRPr="00213F0A">
        <w:tab/>
      </w:r>
      <w:r w:rsidR="00490038" w:rsidRPr="00213F0A">
        <w:tab/>
      </w:r>
      <w:r w:rsidR="00490038" w:rsidRPr="00213F0A">
        <w:tab/>
      </w:r>
      <w:r w:rsidR="00490038" w:rsidRPr="00213F0A">
        <w:tab/>
      </w:r>
      <w:r w:rsidR="00490038" w:rsidRPr="00213F0A">
        <w:tab/>
        <w:t>(13)</w:t>
      </w:r>
    </w:p>
    <w:p w14:paraId="17C11E80" w14:textId="77777777" w:rsidR="00B041AD" w:rsidRPr="00213F0A" w:rsidRDefault="00026BDB" w:rsidP="00026BDB">
      <w:pPr>
        <w:pStyle w:val="NormalWeb"/>
        <w:spacing w:before="0" w:beforeAutospacing="0" w:after="0" w:afterAutospacing="0" w:line="276" w:lineRule="auto"/>
        <w:jc w:val="both"/>
      </w:pPr>
      <w:r w:rsidRPr="00213F0A">
        <w:rPr>
          <w:position w:val="-30"/>
        </w:rPr>
        <w:object w:dxaOrig="3180" w:dyaOrig="720" w14:anchorId="5EC01703">
          <v:shape id="_x0000_i1085" type="#_x0000_t75" style="width:159.75pt;height:36pt" o:ole="">
            <v:imagedata r:id="rId33" o:title=""/>
          </v:shape>
          <o:OLEObject Type="Embed" ProgID="Equation.3" ShapeID="_x0000_i1085" DrawAspect="Content" ObjectID="_1807009052" r:id="rId34"/>
        </w:object>
      </w:r>
      <w:r w:rsidR="00E601AD" w:rsidRPr="00213F0A">
        <w:tab/>
      </w:r>
      <w:r w:rsidR="00E601AD" w:rsidRPr="00213F0A">
        <w:tab/>
      </w:r>
      <w:r w:rsidR="00E601AD" w:rsidRPr="00213F0A">
        <w:tab/>
      </w:r>
      <w:r w:rsidR="00E601AD" w:rsidRPr="00213F0A">
        <w:tab/>
      </w:r>
      <w:r w:rsidR="00E601AD" w:rsidRPr="00213F0A">
        <w:tab/>
      </w:r>
      <w:r w:rsidR="00E601AD" w:rsidRPr="00213F0A">
        <w:tab/>
      </w:r>
      <w:r w:rsidR="00E601AD" w:rsidRPr="00213F0A">
        <w:tab/>
        <w:t>(14)</w:t>
      </w:r>
    </w:p>
    <w:p w14:paraId="66BBC520" w14:textId="77777777" w:rsidR="00B84C7B" w:rsidRPr="00213F0A" w:rsidRDefault="00B84C7B" w:rsidP="00026BDB">
      <w:pPr>
        <w:pStyle w:val="NormalWeb"/>
        <w:spacing w:before="0" w:beforeAutospacing="0" w:after="0" w:afterAutospacing="0" w:line="276" w:lineRule="auto"/>
        <w:jc w:val="both"/>
      </w:pPr>
      <w:r w:rsidRPr="00213F0A">
        <w:t>The boundary settings are converted into</w:t>
      </w:r>
    </w:p>
    <w:p w14:paraId="4C865868" w14:textId="77777777" w:rsidR="00E535DA" w:rsidRPr="00213F0A" w:rsidRDefault="00E601AD" w:rsidP="00BF680A">
      <w:pPr>
        <w:pStyle w:val="NormalWeb"/>
        <w:spacing w:before="206" w:beforeAutospacing="0" w:after="206" w:afterAutospacing="0" w:line="276" w:lineRule="auto"/>
        <w:jc w:val="both"/>
      </w:pPr>
      <w:r w:rsidRPr="00213F0A">
        <w:rPr>
          <w:position w:val="-46"/>
        </w:rPr>
        <w:object w:dxaOrig="5980" w:dyaOrig="1060" w14:anchorId="0A3FBD83">
          <v:shape id="_x0000_i1039" type="#_x0000_t75" style="width:299.25pt;height:54pt" o:ole="">
            <v:imagedata r:id="rId35" o:title=""/>
          </v:shape>
          <o:OLEObject Type="Embed" ProgID="Equation.3" ShapeID="_x0000_i1039" DrawAspect="Content" ObjectID="_1807009053" r:id="rId36"/>
        </w:object>
      </w:r>
      <w:r w:rsidRPr="00213F0A">
        <w:tab/>
      </w:r>
      <w:r w:rsidRPr="00213F0A">
        <w:tab/>
      </w:r>
      <w:r w:rsidRPr="00213F0A">
        <w:tab/>
        <w:t>(15)</w:t>
      </w:r>
    </w:p>
    <w:p w14:paraId="58FA6A51" w14:textId="77777777" w:rsidR="00697889" w:rsidRPr="00213F0A" w:rsidRDefault="00697889" w:rsidP="00026BDB">
      <w:pPr>
        <w:pStyle w:val="NormalWeb"/>
        <w:spacing w:before="0" w:beforeAutospacing="0" w:after="0" w:afterAutospacing="0" w:line="276" w:lineRule="auto"/>
        <w:jc w:val="both"/>
      </w:pPr>
      <w:r w:rsidRPr="00213F0A">
        <w:t>Where</w:t>
      </w:r>
    </w:p>
    <w:p w14:paraId="19CD8BC8" w14:textId="77777777" w:rsidR="00697889" w:rsidRPr="00213F0A" w:rsidRDefault="009D0C61" w:rsidP="00BF680A">
      <w:pPr>
        <w:pStyle w:val="NormalWeb"/>
        <w:spacing w:before="206" w:beforeAutospacing="0" w:after="206" w:afterAutospacing="0" w:line="276" w:lineRule="auto"/>
        <w:jc w:val="both"/>
      </w:pPr>
      <w:r w:rsidRPr="00213F0A">
        <w:rPr>
          <w:position w:val="-34"/>
        </w:rPr>
        <w:object w:dxaOrig="8400" w:dyaOrig="780" w14:anchorId="4A5601E3">
          <v:shape id="_x0000_i1040" type="#_x0000_t75" style="width:420pt;height:39pt" o:ole="">
            <v:imagedata r:id="rId37" o:title=""/>
          </v:shape>
          <o:OLEObject Type="Embed" ProgID="Equation.3" ShapeID="_x0000_i1040" DrawAspect="Content" ObjectID="_1807009054" r:id="rId38"/>
        </w:object>
      </w:r>
      <w:r w:rsidR="00E601AD" w:rsidRPr="00213F0A">
        <w:t xml:space="preserve">     (16)</w:t>
      </w:r>
    </w:p>
    <w:p w14:paraId="7D782FC6" w14:textId="77777777" w:rsidR="00B84C7B" w:rsidRPr="00213F0A" w:rsidRDefault="00B84C7B" w:rsidP="00BF680A">
      <w:pPr>
        <w:pStyle w:val="NormalWeb"/>
        <w:spacing w:before="206" w:beforeAutospacing="0" w:after="206" w:afterAutospacing="0" w:line="276" w:lineRule="auto"/>
        <w:jc w:val="both"/>
      </w:pPr>
      <w:r w:rsidRPr="00213F0A">
        <w:rPr>
          <w:color w:val="404040"/>
        </w:rPr>
        <w:t xml:space="preserve">In this context, the tangential stress </w:t>
      </w:r>
      <w:r w:rsidRPr="00213F0A">
        <w:rPr>
          <w:position w:val="-10"/>
        </w:rPr>
        <w:object w:dxaOrig="260" w:dyaOrig="340" w14:anchorId="60933D40">
          <v:shape id="_x0000_i1041" type="#_x0000_t75" style="width:12.75pt;height:17.25pt" o:ole="">
            <v:imagedata r:id="rId39" o:title=""/>
          </v:shape>
          <o:OLEObject Type="Embed" ProgID="Equation.3" ShapeID="_x0000_i1041" DrawAspect="Content" ObjectID="_1807009055" r:id="rId40"/>
        </w:object>
      </w:r>
      <w:r w:rsidRPr="00213F0A">
        <w:rPr>
          <w:color w:val="404040"/>
        </w:rPr>
        <w:t xml:space="preserve"> and radial stress </w:t>
      </w:r>
      <w:r w:rsidRPr="00213F0A">
        <w:rPr>
          <w:position w:val="-12"/>
        </w:rPr>
        <w:object w:dxaOrig="279" w:dyaOrig="360" w14:anchorId="0BA1ADA6">
          <v:shape id="_x0000_i1042" type="#_x0000_t75" style="width:14.25pt;height:18pt" o:ole="">
            <v:imagedata r:id="rId41" o:title=""/>
          </v:shape>
          <o:OLEObject Type="Embed" ProgID="Equation.3" ShapeID="_x0000_i1042" DrawAspect="Content" ObjectID="_1807009056" r:id="rId42"/>
        </w:object>
      </w:r>
      <w:r w:rsidRPr="00213F0A">
        <w:rPr>
          <w:color w:val="404040"/>
        </w:rPr>
        <w:t xml:space="preserve"> are </w:t>
      </w:r>
      <w:proofErr w:type="gramStart"/>
      <w:r w:rsidRPr="00213F0A">
        <w:rPr>
          <w:color w:val="404040"/>
        </w:rPr>
        <w:t>respectively  expressed</w:t>
      </w:r>
      <w:proofErr w:type="gramEnd"/>
      <w:r w:rsidRPr="00213F0A">
        <w:rPr>
          <w:color w:val="404040"/>
        </w:rPr>
        <w:t xml:space="preserve"> as</w:t>
      </w:r>
    </w:p>
    <w:p w14:paraId="06CDC102" w14:textId="77777777" w:rsidR="005762B5" w:rsidRPr="00213F0A" w:rsidRDefault="00B84C7B" w:rsidP="00BF680A">
      <w:pPr>
        <w:pStyle w:val="NormalWeb"/>
        <w:spacing w:before="206" w:beforeAutospacing="0" w:after="206" w:afterAutospacing="0" w:line="276" w:lineRule="auto"/>
        <w:jc w:val="both"/>
      </w:pPr>
      <w:r w:rsidRPr="00213F0A">
        <w:rPr>
          <w:position w:val="-74"/>
        </w:rPr>
        <w:object w:dxaOrig="3820" w:dyaOrig="1600" w14:anchorId="548F7446">
          <v:shape id="_x0000_i1043" type="#_x0000_t75" style="width:191.25pt;height:80.25pt" o:ole="">
            <v:imagedata r:id="rId43" o:title=""/>
          </v:shape>
          <o:OLEObject Type="Embed" ProgID="Equation.3" ShapeID="_x0000_i1043" DrawAspect="Content" ObjectID="_1807009057" r:id="rId44"/>
        </w:object>
      </w:r>
      <w:r w:rsidR="00E601AD" w:rsidRPr="00213F0A">
        <w:tab/>
      </w:r>
      <w:r w:rsidR="00E601AD" w:rsidRPr="00213F0A">
        <w:tab/>
      </w:r>
      <w:r w:rsidR="00E601AD" w:rsidRPr="00213F0A">
        <w:tab/>
      </w:r>
      <w:r w:rsidR="00E601AD" w:rsidRPr="00213F0A">
        <w:tab/>
      </w:r>
      <w:r w:rsidR="00E601AD" w:rsidRPr="00213F0A">
        <w:tab/>
      </w:r>
      <w:r w:rsidR="00E601AD" w:rsidRPr="00213F0A">
        <w:tab/>
        <w:t>(17)</w:t>
      </w:r>
    </w:p>
    <w:p w14:paraId="1E7229CB" w14:textId="77777777" w:rsidR="00B84C7B" w:rsidRPr="00213F0A" w:rsidRDefault="00B84C7B" w:rsidP="00BF680A">
      <w:pPr>
        <w:pStyle w:val="NormalWeb"/>
        <w:spacing w:before="206" w:beforeAutospacing="0" w:after="206" w:afterAutospacing="0" w:line="276" w:lineRule="auto"/>
        <w:jc w:val="both"/>
      </w:pPr>
      <w:r w:rsidRPr="00213F0A">
        <w:rPr>
          <w:color w:val="404040"/>
        </w:rPr>
        <w:t xml:space="preserve">On the other hand, the </w:t>
      </w:r>
      <w:r w:rsidR="000B37CF" w:rsidRPr="00213F0A">
        <w:rPr>
          <w:color w:val="404040"/>
        </w:rPr>
        <w:t xml:space="preserve">local </w:t>
      </w:r>
      <w:r w:rsidRPr="00213F0A">
        <w:rPr>
          <w:color w:val="404040"/>
        </w:rPr>
        <w:t xml:space="preserve">skin friction coefficient </w:t>
      </w:r>
      <w:r w:rsidRPr="00213F0A">
        <w:rPr>
          <w:position w:val="-14"/>
        </w:rPr>
        <w:object w:dxaOrig="340" w:dyaOrig="380" w14:anchorId="1E6C7966">
          <v:shape id="_x0000_i1044" type="#_x0000_t75" style="width:17.25pt;height:18pt" o:ole="">
            <v:imagedata r:id="rId45" o:title=""/>
          </v:shape>
          <o:OLEObject Type="Embed" ProgID="Equation.3" ShapeID="_x0000_i1044" DrawAspect="Content" ObjectID="_1807009058" r:id="rId46"/>
        </w:object>
      </w:r>
      <w:r w:rsidR="000B37CF" w:rsidRPr="00213F0A">
        <w:t xml:space="preserve"> </w:t>
      </w:r>
      <w:proofErr w:type="gramStart"/>
      <w:r w:rsidR="000B37CF" w:rsidRPr="00213F0A">
        <w:t xml:space="preserve">and  </w:t>
      </w:r>
      <w:proofErr w:type="spellStart"/>
      <w:r w:rsidR="000B37CF" w:rsidRPr="00213F0A">
        <w:t>Nussselt</w:t>
      </w:r>
      <w:proofErr w:type="spellEnd"/>
      <w:proofErr w:type="gramEnd"/>
      <w:r w:rsidRPr="00213F0A">
        <w:rPr>
          <w:color w:val="404040"/>
        </w:rPr>
        <w:t xml:space="preserve"> </w:t>
      </w:r>
      <w:r w:rsidR="000B37CF" w:rsidRPr="00213F0A">
        <w:rPr>
          <w:color w:val="404040"/>
        </w:rPr>
        <w:t xml:space="preserve">are respectively </w:t>
      </w:r>
      <w:r w:rsidRPr="00213F0A">
        <w:rPr>
          <w:color w:val="404040"/>
        </w:rPr>
        <w:t>transform to.</w:t>
      </w:r>
    </w:p>
    <w:p w14:paraId="1CBA0FD7" w14:textId="77777777" w:rsidR="00D64777" w:rsidRPr="00213F0A" w:rsidRDefault="000B37CF" w:rsidP="00BF680A">
      <w:pPr>
        <w:pStyle w:val="NormalWeb"/>
        <w:spacing w:before="206" w:beforeAutospacing="0" w:after="206" w:afterAutospacing="0" w:line="276" w:lineRule="auto"/>
        <w:jc w:val="both"/>
      </w:pPr>
      <w:r w:rsidRPr="00213F0A">
        <w:rPr>
          <w:position w:val="-36"/>
        </w:rPr>
        <w:object w:dxaOrig="4380" w:dyaOrig="859" w14:anchorId="4279FAF9">
          <v:shape id="_x0000_i1045" type="#_x0000_t75" style="width:219.75pt;height:42pt" o:ole="">
            <v:imagedata r:id="rId47" o:title=""/>
          </v:shape>
          <o:OLEObject Type="Embed" ProgID="Equation.3" ShapeID="_x0000_i1045" DrawAspect="Content" ObjectID="_1807009059" r:id="rId48"/>
        </w:object>
      </w:r>
      <w:r w:rsidR="00E601AD" w:rsidRPr="00213F0A">
        <w:tab/>
      </w:r>
      <w:r w:rsidR="00E601AD" w:rsidRPr="00213F0A">
        <w:tab/>
      </w:r>
      <w:r w:rsidR="00E601AD" w:rsidRPr="00213F0A">
        <w:tab/>
      </w:r>
      <w:r w:rsidR="00E601AD" w:rsidRPr="00213F0A">
        <w:tab/>
      </w:r>
      <w:r w:rsidR="00E601AD" w:rsidRPr="00213F0A">
        <w:tab/>
        <w:t>(18)</w:t>
      </w:r>
    </w:p>
    <w:p w14:paraId="28FE5C56" w14:textId="77777777" w:rsidR="009D66D1" w:rsidRPr="00213F0A" w:rsidRDefault="00490038" w:rsidP="00BF680A">
      <w:pPr>
        <w:pStyle w:val="NormalWeb"/>
        <w:spacing w:before="206" w:beforeAutospacing="0" w:after="206" w:afterAutospacing="0" w:line="276" w:lineRule="auto"/>
        <w:jc w:val="both"/>
        <w:rPr>
          <w:color w:val="404040"/>
        </w:rPr>
      </w:pPr>
      <w:r w:rsidRPr="00213F0A">
        <w:rPr>
          <w:position w:val="-36"/>
        </w:rPr>
        <w:object w:dxaOrig="3379" w:dyaOrig="800" w14:anchorId="5C9DEFC8">
          <v:shape id="_x0000_i1046" type="#_x0000_t75" style="width:168.75pt;height:39.75pt" o:ole="">
            <v:imagedata r:id="rId49" o:title=""/>
          </v:shape>
          <o:OLEObject Type="Embed" ProgID="Equation.3" ShapeID="_x0000_i1046" DrawAspect="Content" ObjectID="_1807009060" r:id="rId50"/>
        </w:object>
      </w:r>
      <w:r w:rsidR="00E601AD" w:rsidRPr="00213F0A">
        <w:tab/>
      </w:r>
      <w:r w:rsidR="00E601AD" w:rsidRPr="00213F0A">
        <w:tab/>
      </w:r>
      <w:r w:rsidR="00E601AD" w:rsidRPr="00213F0A">
        <w:tab/>
      </w:r>
      <w:r w:rsidR="00E601AD" w:rsidRPr="00213F0A">
        <w:tab/>
      </w:r>
      <w:r w:rsidR="00E601AD" w:rsidRPr="00213F0A">
        <w:tab/>
      </w:r>
      <w:r w:rsidR="00E601AD" w:rsidRPr="00213F0A">
        <w:tab/>
      </w:r>
      <w:r w:rsidR="00E601AD" w:rsidRPr="00213F0A">
        <w:tab/>
        <w:t>(19)</w:t>
      </w:r>
    </w:p>
    <w:p w14:paraId="41290FAE" w14:textId="77777777" w:rsidR="00C6241B" w:rsidRPr="00213F0A" w:rsidRDefault="00C6241B" w:rsidP="00BF680A">
      <w:pPr>
        <w:pStyle w:val="NormalWeb"/>
        <w:spacing w:before="0" w:beforeAutospacing="0" w:after="0" w:afterAutospacing="0" w:line="276" w:lineRule="auto"/>
        <w:jc w:val="both"/>
        <w:rPr>
          <w:b/>
          <w:color w:val="404040"/>
        </w:rPr>
      </w:pPr>
    </w:p>
    <w:p w14:paraId="5F4B6824" w14:textId="77777777" w:rsidR="00441AD5" w:rsidRPr="00213F0A" w:rsidRDefault="00026BDB" w:rsidP="00BF680A">
      <w:pPr>
        <w:pStyle w:val="NormalWeb"/>
        <w:spacing w:before="0" w:beforeAutospacing="0" w:after="0" w:afterAutospacing="0" w:line="276" w:lineRule="auto"/>
        <w:jc w:val="both"/>
        <w:rPr>
          <w:b/>
          <w:color w:val="404040"/>
        </w:rPr>
      </w:pPr>
      <w:r>
        <w:rPr>
          <w:b/>
          <w:color w:val="404040"/>
        </w:rPr>
        <w:t>3.0</w:t>
      </w:r>
      <w:r>
        <w:rPr>
          <w:b/>
          <w:color w:val="404040"/>
        </w:rPr>
        <w:tab/>
      </w:r>
      <w:r w:rsidR="00441AD5" w:rsidRPr="00213F0A">
        <w:rPr>
          <w:b/>
          <w:color w:val="404040"/>
        </w:rPr>
        <w:t xml:space="preserve">Numerical Solution </w:t>
      </w:r>
    </w:p>
    <w:p w14:paraId="6AE7166D" w14:textId="0B39BA4B" w:rsidR="00026BDB" w:rsidRPr="005D48B5" w:rsidRDefault="00C6241B" w:rsidP="004C2C00">
      <w:pPr>
        <w:pStyle w:val="NormalWeb"/>
        <w:spacing w:before="0" w:beforeAutospacing="0" w:after="0" w:afterAutospacing="0" w:line="276" w:lineRule="auto"/>
        <w:jc w:val="both"/>
        <w:rPr>
          <w:color w:val="404040"/>
        </w:rPr>
      </w:pPr>
      <w:r w:rsidRPr="00213F0A">
        <w:rPr>
          <w:color w:val="404040"/>
        </w:rPr>
        <w:t xml:space="preserve">The system of strongly nonlinear partial differential equations—given by Equations (11) to </w:t>
      </w:r>
      <w:r w:rsidR="00CD09C5">
        <w:rPr>
          <w:color w:val="404040"/>
        </w:rPr>
        <w:t>E</w:t>
      </w:r>
      <w:r w:rsidR="00CD09C5" w:rsidRPr="00213F0A">
        <w:rPr>
          <w:color w:val="404040"/>
        </w:rPr>
        <w:t xml:space="preserve">quation </w:t>
      </w:r>
      <w:r w:rsidRPr="00213F0A">
        <w:rPr>
          <w:color w:val="404040"/>
        </w:rPr>
        <w:t>(14)—along with the boundary conditions specified in Equation (15), is solved numerically. A shooting method integrated with a sixth-order Runge-Kutta scheme is applied to investigate the behavior of the system across a range of moderate flow, heat, and mass transfer parameters. To improve the precision of initial estimates and guarantee that the far-field boundary conditions are met, the Broyden quasi-Newton method is incorporated. The computational process is implemented and executed using Maple software for numerical simulation. The results obtained through Maple simulations are validated by comparing with existing results in literature and the result</w:t>
      </w:r>
      <w:r w:rsidR="00CD09C5">
        <w:rPr>
          <w:color w:val="404040"/>
        </w:rPr>
        <w:t>s</w:t>
      </w:r>
      <w:r w:rsidRPr="00213F0A">
        <w:rPr>
          <w:color w:val="404040"/>
        </w:rPr>
        <w:t xml:space="preserve"> show excellent agreement</w:t>
      </w:r>
      <w:r w:rsidR="00CD09C5">
        <w:rPr>
          <w:color w:val="404040"/>
        </w:rPr>
        <w:t>.</w:t>
      </w:r>
      <w:r w:rsidRPr="00213F0A">
        <w:rPr>
          <w:color w:val="404040"/>
        </w:rPr>
        <w:t xml:space="preserve"> </w:t>
      </w:r>
    </w:p>
    <w:p w14:paraId="3E543C46" w14:textId="77777777" w:rsidR="002A7DA7" w:rsidRDefault="002A7DA7" w:rsidP="004C2C00">
      <w:pPr>
        <w:pStyle w:val="NormalWeb"/>
        <w:spacing w:before="0" w:beforeAutospacing="0" w:after="0" w:afterAutospacing="0" w:line="276" w:lineRule="auto"/>
        <w:jc w:val="both"/>
        <w:rPr>
          <w:b/>
          <w:color w:val="404040"/>
        </w:rPr>
      </w:pPr>
    </w:p>
    <w:p w14:paraId="409919D4" w14:textId="77777777" w:rsidR="002A7DA7" w:rsidRDefault="002A7DA7" w:rsidP="004C2C00">
      <w:pPr>
        <w:pStyle w:val="NormalWeb"/>
        <w:spacing w:before="0" w:beforeAutospacing="0" w:after="0" w:afterAutospacing="0" w:line="276" w:lineRule="auto"/>
        <w:jc w:val="both"/>
        <w:rPr>
          <w:b/>
          <w:color w:val="404040"/>
        </w:rPr>
      </w:pPr>
    </w:p>
    <w:p w14:paraId="4C80B008" w14:textId="77777777" w:rsidR="002A7DA7" w:rsidRDefault="002A7DA7" w:rsidP="004C2C00">
      <w:pPr>
        <w:pStyle w:val="NormalWeb"/>
        <w:spacing w:before="0" w:beforeAutospacing="0" w:after="0" w:afterAutospacing="0" w:line="276" w:lineRule="auto"/>
        <w:jc w:val="both"/>
        <w:rPr>
          <w:b/>
          <w:color w:val="404040"/>
        </w:rPr>
      </w:pPr>
    </w:p>
    <w:p w14:paraId="7FEE10D3" w14:textId="40AC9142" w:rsidR="009D66D1" w:rsidRPr="00213F0A" w:rsidRDefault="00026BDB" w:rsidP="004C2C00">
      <w:pPr>
        <w:pStyle w:val="NormalWeb"/>
        <w:spacing w:before="0" w:beforeAutospacing="0" w:after="0" w:afterAutospacing="0" w:line="276" w:lineRule="auto"/>
        <w:jc w:val="both"/>
        <w:rPr>
          <w:color w:val="404040"/>
        </w:rPr>
      </w:pPr>
      <w:r>
        <w:rPr>
          <w:b/>
          <w:color w:val="404040"/>
        </w:rPr>
        <w:t>4.0</w:t>
      </w:r>
      <w:r>
        <w:rPr>
          <w:b/>
          <w:color w:val="404040"/>
        </w:rPr>
        <w:tab/>
      </w:r>
      <w:r w:rsidR="009D66D1" w:rsidRPr="00213F0A">
        <w:rPr>
          <w:b/>
          <w:color w:val="404040"/>
        </w:rPr>
        <w:t xml:space="preserve">Results </w:t>
      </w:r>
      <w:r w:rsidR="009D66D1" w:rsidRPr="00CD09C5">
        <w:rPr>
          <w:b/>
          <w:color w:val="404040"/>
          <w:highlight w:val="yellow"/>
        </w:rPr>
        <w:t xml:space="preserve">and </w:t>
      </w:r>
      <w:r w:rsidR="00CD09C5" w:rsidRPr="00CD09C5">
        <w:rPr>
          <w:b/>
          <w:color w:val="404040"/>
          <w:highlight w:val="yellow"/>
        </w:rPr>
        <w:t>D</w:t>
      </w:r>
      <w:r w:rsidR="00CD09C5" w:rsidRPr="00CD09C5">
        <w:rPr>
          <w:b/>
          <w:color w:val="404040"/>
          <w:highlight w:val="yellow"/>
        </w:rPr>
        <w:t>iscussion</w:t>
      </w:r>
      <w:r w:rsidR="00CD09C5" w:rsidRPr="00213F0A">
        <w:rPr>
          <w:b/>
          <w:color w:val="404040"/>
        </w:rPr>
        <w:t xml:space="preserve"> </w:t>
      </w:r>
    </w:p>
    <w:p w14:paraId="6B085A66" w14:textId="77777777" w:rsidR="0044058E" w:rsidRPr="00213F0A" w:rsidRDefault="001A0845" w:rsidP="00D00A6D">
      <w:pPr>
        <w:pStyle w:val="NormalWeb"/>
        <w:spacing w:before="0" w:beforeAutospacing="0" w:after="0" w:afterAutospacing="0"/>
        <w:jc w:val="both"/>
        <w:rPr>
          <w:color w:val="404040"/>
        </w:rPr>
      </w:pPr>
      <w:r w:rsidRPr="00213F0A">
        <w:rPr>
          <w:noProof/>
          <w:color w:val="404040"/>
        </w:rPr>
        <w:drawing>
          <wp:inline distT="0" distB="0" distL="0" distR="0" wp14:anchorId="3204B6E1" wp14:editId="79E8ACCD">
            <wp:extent cx="280035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800350" cy="3448050"/>
                    </a:xfrm>
                    <a:prstGeom prst="rect">
                      <a:avLst/>
                    </a:prstGeom>
                  </pic:spPr>
                </pic:pic>
              </a:graphicData>
            </a:graphic>
          </wp:inline>
        </w:drawing>
      </w:r>
      <w:r w:rsidR="0044058E" w:rsidRPr="00213F0A">
        <w:rPr>
          <w:noProof/>
          <w:color w:val="404040"/>
        </w:rPr>
        <w:drawing>
          <wp:inline distT="0" distB="0" distL="0" distR="0" wp14:anchorId="6E3A3738" wp14:editId="4A655E32">
            <wp:extent cx="2867025" cy="3400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867025" cy="3400425"/>
                    </a:xfrm>
                    <a:prstGeom prst="rect">
                      <a:avLst/>
                    </a:prstGeom>
                  </pic:spPr>
                </pic:pic>
              </a:graphicData>
            </a:graphic>
          </wp:inline>
        </w:drawing>
      </w:r>
    </w:p>
    <w:p w14:paraId="3A80DCB0" w14:textId="77777777" w:rsidR="004C2C00" w:rsidRPr="00213F0A" w:rsidRDefault="004C2C00" w:rsidP="00D00A6D">
      <w:pPr>
        <w:pStyle w:val="NormalWeb"/>
        <w:spacing w:before="0" w:beforeAutospacing="0" w:after="0" w:afterAutospacing="0"/>
        <w:jc w:val="both"/>
        <w:rPr>
          <w:color w:val="404040"/>
        </w:rPr>
      </w:pPr>
      <w:r w:rsidRPr="00213F0A">
        <w:rPr>
          <w:color w:val="404040"/>
        </w:rPr>
        <w:t xml:space="preserve">                    </w:t>
      </w:r>
      <w:r w:rsidR="00D00A6D" w:rsidRPr="00213F0A">
        <w:rPr>
          <w:color w:val="404040"/>
        </w:rPr>
        <w:t xml:space="preserve">Fig 1:  </w:t>
      </w:r>
      <w:r w:rsidRPr="00213F0A">
        <w:rPr>
          <w:color w:val="404040"/>
        </w:rPr>
        <w:t xml:space="preserve">Impact of M on </w:t>
      </w:r>
      <w:r w:rsidRPr="00213F0A">
        <w:rPr>
          <w:color w:val="404040"/>
          <w:position w:val="-10"/>
        </w:rPr>
        <w:object w:dxaOrig="580" w:dyaOrig="340" w14:anchorId="2DDB91EF">
          <v:shape id="_x0000_i1047" type="#_x0000_t75" style="width:29.25pt;height:17.25pt" o:ole="">
            <v:imagedata r:id="rId53" o:title=""/>
          </v:shape>
          <o:OLEObject Type="Embed" ProgID="Equation.3" ShapeID="_x0000_i1047" DrawAspect="Content" ObjectID="_1807009061" r:id="rId54"/>
        </w:object>
      </w:r>
      <w:r w:rsidR="00D00A6D" w:rsidRPr="00213F0A">
        <w:rPr>
          <w:color w:val="404040"/>
        </w:rPr>
        <w:tab/>
      </w:r>
      <w:r w:rsidR="00D00A6D" w:rsidRPr="00213F0A">
        <w:rPr>
          <w:color w:val="404040"/>
        </w:rPr>
        <w:tab/>
        <w:t xml:space="preserve">             Fig 2: </w:t>
      </w:r>
      <w:r w:rsidRPr="00213F0A">
        <w:rPr>
          <w:color w:val="404040"/>
        </w:rPr>
        <w:t xml:space="preserve">Impact of </w:t>
      </w:r>
      <w:r w:rsidRPr="00213F0A">
        <w:rPr>
          <w:color w:val="404040"/>
          <w:position w:val="-6"/>
        </w:rPr>
        <w:object w:dxaOrig="240" w:dyaOrig="220" w14:anchorId="5B7A5BA2">
          <v:shape id="_x0000_i1048" type="#_x0000_t75" style="width:12pt;height:11.25pt" o:ole="">
            <v:imagedata r:id="rId55" o:title=""/>
          </v:shape>
          <o:OLEObject Type="Embed" ProgID="Equation.3" ShapeID="_x0000_i1048" DrawAspect="Content" ObjectID="_1807009062" r:id="rId56"/>
        </w:object>
      </w:r>
      <w:r w:rsidRPr="00213F0A">
        <w:rPr>
          <w:color w:val="404040"/>
        </w:rPr>
        <w:t xml:space="preserve">  on </w:t>
      </w:r>
      <w:r w:rsidRPr="00213F0A">
        <w:rPr>
          <w:color w:val="404040"/>
          <w:position w:val="-10"/>
        </w:rPr>
        <w:object w:dxaOrig="580" w:dyaOrig="340" w14:anchorId="001A3F94">
          <v:shape id="_x0000_i1049" type="#_x0000_t75" style="width:29.25pt;height:17.25pt" o:ole="">
            <v:imagedata r:id="rId57" o:title=""/>
          </v:shape>
          <o:OLEObject Type="Embed" ProgID="Equation.3" ShapeID="_x0000_i1049" DrawAspect="Content" ObjectID="_1807009063" r:id="rId58"/>
        </w:object>
      </w:r>
    </w:p>
    <w:p w14:paraId="7C9F197C" w14:textId="77777777" w:rsidR="00527039" w:rsidRPr="00213F0A" w:rsidRDefault="001A0845" w:rsidP="00BF680A">
      <w:pPr>
        <w:pStyle w:val="NormalWeb"/>
        <w:spacing w:before="0" w:beforeAutospacing="0" w:after="0" w:afterAutospacing="0" w:line="276" w:lineRule="auto"/>
        <w:jc w:val="both"/>
        <w:rPr>
          <w:color w:val="404040"/>
        </w:rPr>
      </w:pPr>
      <w:r w:rsidRPr="00213F0A">
        <w:rPr>
          <w:noProof/>
          <w:color w:val="404040"/>
        </w:rPr>
        <w:lastRenderedPageBreak/>
        <w:drawing>
          <wp:inline distT="0" distB="0" distL="0" distR="0" wp14:anchorId="0A05CF8F" wp14:editId="1BF85CAC">
            <wp:extent cx="2828925" cy="3476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28925" cy="3476625"/>
                    </a:xfrm>
                    <a:prstGeom prst="rect">
                      <a:avLst/>
                    </a:prstGeom>
                  </pic:spPr>
                </pic:pic>
              </a:graphicData>
            </a:graphic>
          </wp:inline>
        </w:drawing>
      </w:r>
      <w:r w:rsidR="00FB02E8" w:rsidRPr="00213F0A">
        <w:rPr>
          <w:noProof/>
          <w:color w:val="404040"/>
        </w:rPr>
        <w:drawing>
          <wp:inline distT="0" distB="0" distL="0" distR="0" wp14:anchorId="2207EB6C" wp14:editId="24DF5AA0">
            <wp:extent cx="2781300" cy="3438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781300" cy="3438525"/>
                    </a:xfrm>
                    <a:prstGeom prst="rect">
                      <a:avLst/>
                    </a:prstGeom>
                  </pic:spPr>
                </pic:pic>
              </a:graphicData>
            </a:graphic>
          </wp:inline>
        </w:drawing>
      </w:r>
    </w:p>
    <w:p w14:paraId="7EA1AA2C" w14:textId="77777777" w:rsidR="00313078" w:rsidRPr="00213F0A" w:rsidRDefault="004C2C00" w:rsidP="00BF680A">
      <w:pPr>
        <w:pStyle w:val="NormalWeb"/>
        <w:spacing w:before="0" w:beforeAutospacing="0" w:after="0" w:afterAutospacing="0" w:line="276" w:lineRule="auto"/>
        <w:jc w:val="both"/>
        <w:rPr>
          <w:color w:val="404040"/>
        </w:rPr>
      </w:pPr>
      <w:r w:rsidRPr="00213F0A">
        <w:rPr>
          <w:color w:val="404040"/>
        </w:rPr>
        <w:t xml:space="preserve">                  </w:t>
      </w:r>
      <w:r w:rsidR="00D00A6D" w:rsidRPr="00213F0A">
        <w:rPr>
          <w:color w:val="404040"/>
        </w:rPr>
        <w:t xml:space="preserve">Fig 3: </w:t>
      </w:r>
      <w:r w:rsidRPr="00213F0A">
        <w:rPr>
          <w:color w:val="404040"/>
        </w:rPr>
        <w:t xml:space="preserve">Impact of </w:t>
      </w:r>
      <w:r w:rsidRPr="00213F0A">
        <w:rPr>
          <w:color w:val="404040"/>
          <w:position w:val="-4"/>
        </w:rPr>
        <w:object w:dxaOrig="320" w:dyaOrig="260" w14:anchorId="27A479CA">
          <v:shape id="_x0000_i1050" type="#_x0000_t75" style="width:16.5pt;height:12.75pt" o:ole="">
            <v:imagedata r:id="rId61" o:title=""/>
          </v:shape>
          <o:OLEObject Type="Embed" ProgID="Equation.3" ShapeID="_x0000_i1050" DrawAspect="Content" ObjectID="_1807009064" r:id="rId62"/>
        </w:object>
      </w:r>
      <w:r w:rsidRPr="00213F0A">
        <w:rPr>
          <w:color w:val="404040"/>
        </w:rPr>
        <w:t xml:space="preserve">  on </w:t>
      </w:r>
      <w:r w:rsidRPr="00213F0A">
        <w:rPr>
          <w:color w:val="404040"/>
          <w:position w:val="-10"/>
        </w:rPr>
        <w:object w:dxaOrig="560" w:dyaOrig="340" w14:anchorId="6BE10B6A">
          <v:shape id="_x0000_i1051" type="#_x0000_t75" style="width:28.5pt;height:17.25pt" o:ole="">
            <v:imagedata r:id="rId63" o:title=""/>
          </v:shape>
          <o:OLEObject Type="Embed" ProgID="Equation.3" ShapeID="_x0000_i1051" DrawAspect="Content" ObjectID="_1807009065" r:id="rId64"/>
        </w:object>
      </w:r>
      <w:r w:rsidR="00D00A6D" w:rsidRPr="00213F0A">
        <w:rPr>
          <w:color w:val="404040"/>
        </w:rPr>
        <w:tab/>
      </w:r>
      <w:r w:rsidR="00D00A6D" w:rsidRPr="00213F0A">
        <w:rPr>
          <w:color w:val="404040"/>
        </w:rPr>
        <w:tab/>
        <w:t xml:space="preserve">       Fig 4:</w:t>
      </w:r>
      <w:r w:rsidRPr="00213F0A">
        <w:rPr>
          <w:color w:val="404040"/>
        </w:rPr>
        <w:t xml:space="preserve"> Impact of </w:t>
      </w:r>
      <w:r w:rsidRPr="00213F0A">
        <w:rPr>
          <w:color w:val="404040"/>
          <w:position w:val="-6"/>
        </w:rPr>
        <w:object w:dxaOrig="240" w:dyaOrig="220" w14:anchorId="337FDF93">
          <v:shape id="_x0000_i1052" type="#_x0000_t75" style="width:12pt;height:11.25pt" o:ole="">
            <v:imagedata r:id="rId65" o:title=""/>
          </v:shape>
          <o:OLEObject Type="Embed" ProgID="Equation.3" ShapeID="_x0000_i1052" DrawAspect="Content" ObjectID="_1807009066" r:id="rId66"/>
        </w:object>
      </w:r>
      <w:r w:rsidRPr="00213F0A">
        <w:rPr>
          <w:color w:val="404040"/>
        </w:rPr>
        <w:t xml:space="preserve"> on </w:t>
      </w:r>
      <w:r w:rsidR="00D00A6D" w:rsidRPr="00213F0A">
        <w:rPr>
          <w:color w:val="404040"/>
          <w:position w:val="-10"/>
        </w:rPr>
        <w:object w:dxaOrig="480" w:dyaOrig="340" w14:anchorId="4BB0E896">
          <v:shape id="_x0000_i1053" type="#_x0000_t75" style="width:24pt;height:17.25pt" o:ole="">
            <v:imagedata r:id="rId67" o:title=""/>
          </v:shape>
          <o:OLEObject Type="Embed" ProgID="Equation.3" ShapeID="_x0000_i1053" DrawAspect="Content" ObjectID="_1807009067" r:id="rId68"/>
        </w:object>
      </w:r>
    </w:p>
    <w:p w14:paraId="1B0A4B34" w14:textId="77777777" w:rsidR="00313078" w:rsidRPr="00213F0A" w:rsidRDefault="00313078" w:rsidP="00313078">
      <w:pPr>
        <w:pStyle w:val="NormalWeb"/>
        <w:spacing w:before="0" w:beforeAutospacing="0" w:after="0" w:afterAutospacing="0" w:line="276" w:lineRule="auto"/>
        <w:jc w:val="both"/>
        <w:rPr>
          <w:color w:val="404040"/>
        </w:rPr>
      </w:pPr>
      <w:r w:rsidRPr="00213F0A">
        <w:rPr>
          <w:color w:val="404040"/>
        </w:rPr>
        <w:t>The coupled nonlinear ordinary differential equations (11–14) under boundary conditions (15) were solved numeric</w:t>
      </w:r>
      <w:r w:rsidR="00213F0A" w:rsidRPr="00213F0A">
        <w:rPr>
          <w:color w:val="404040"/>
        </w:rPr>
        <w:t>ally</w:t>
      </w:r>
      <w:r w:rsidRPr="00213F0A">
        <w:rPr>
          <w:color w:val="404040"/>
        </w:rPr>
        <w:t>, and the effects of key parameters—including the magnetic field (</w:t>
      </w:r>
      <w:r w:rsidRPr="00213F0A">
        <w:rPr>
          <w:rStyle w:val="Strong"/>
          <w:color w:val="404040"/>
        </w:rPr>
        <w:t>M</w:t>
      </w:r>
      <w:r w:rsidRPr="00213F0A">
        <w:rPr>
          <w:color w:val="404040"/>
        </w:rPr>
        <w:t>), Prandtl number (</w:t>
      </w:r>
      <w:r w:rsidRPr="00213F0A">
        <w:rPr>
          <w:rStyle w:val="Strong"/>
          <w:color w:val="404040"/>
        </w:rPr>
        <w:t>Pr</w:t>
      </w:r>
      <w:r w:rsidR="002A7DA7">
        <w:rPr>
          <w:color w:val="404040"/>
        </w:rPr>
        <w:t>), Soret</w:t>
      </w:r>
      <w:r w:rsidRPr="00213F0A">
        <w:rPr>
          <w:color w:val="404040"/>
        </w:rPr>
        <w:t xml:space="preserve"> number (</w:t>
      </w:r>
      <w:r w:rsidR="002A7DA7">
        <w:rPr>
          <w:rStyle w:val="Strong"/>
          <w:color w:val="404040"/>
        </w:rPr>
        <w:t>Sr</w:t>
      </w:r>
      <w:r w:rsidRPr="00213F0A">
        <w:rPr>
          <w:color w:val="404040"/>
        </w:rPr>
        <w:t>), Brownian motion (</w:t>
      </w:r>
      <w:r w:rsidRPr="00213F0A">
        <w:rPr>
          <w:rStyle w:val="Strong"/>
          <w:color w:val="404040"/>
        </w:rPr>
        <w:t>Nb</w:t>
      </w:r>
      <w:r w:rsidRPr="00213F0A">
        <w:rPr>
          <w:color w:val="404040"/>
        </w:rPr>
        <w:t>), radiation (</w:t>
      </w:r>
      <w:r w:rsidRPr="00213F0A">
        <w:rPr>
          <w:rStyle w:val="Strong"/>
          <w:color w:val="404040"/>
        </w:rPr>
        <w:t>N</w:t>
      </w:r>
      <w:r w:rsidRPr="00213F0A">
        <w:rPr>
          <w:color w:val="404040"/>
        </w:rPr>
        <w:t>), Soret factor (</w:t>
      </w:r>
      <w:r w:rsidRPr="00213F0A">
        <w:rPr>
          <w:rStyle w:val="Strong"/>
          <w:color w:val="404040"/>
        </w:rPr>
        <w:t>Sr</w:t>
      </w:r>
      <w:r w:rsidRPr="00213F0A">
        <w:rPr>
          <w:color w:val="404040"/>
        </w:rPr>
        <w:t>), and thermophoresis (</w:t>
      </w:r>
      <w:r w:rsidRPr="00213F0A">
        <w:rPr>
          <w:rStyle w:val="Strong"/>
          <w:color w:val="404040"/>
        </w:rPr>
        <w:t>Nt</w:t>
      </w:r>
      <w:r w:rsidRPr="00213F0A">
        <w:rPr>
          <w:color w:val="404040"/>
        </w:rPr>
        <w:t xml:space="preserve">)—were analyzed. To validate the results, comparisons with published data (Table 1) showed strong agreement, while variations in energy transfer rates </w:t>
      </w:r>
    </w:p>
    <w:p w14:paraId="74F3CF0C" w14:textId="77777777" w:rsidR="0001381B" w:rsidRPr="00213F0A" w:rsidRDefault="0001381B" w:rsidP="00BF680A">
      <w:pPr>
        <w:pStyle w:val="NormalWeb"/>
        <w:spacing w:before="0" w:beforeAutospacing="0" w:after="0" w:afterAutospacing="0" w:line="276" w:lineRule="auto"/>
        <w:jc w:val="both"/>
        <w:rPr>
          <w:color w:val="404040"/>
        </w:rPr>
      </w:pPr>
      <w:r w:rsidRPr="00213F0A">
        <w:rPr>
          <w:noProof/>
          <w:color w:val="404040"/>
        </w:rPr>
        <w:drawing>
          <wp:inline distT="0" distB="0" distL="0" distR="0" wp14:anchorId="5CD7A8B1" wp14:editId="586F8536">
            <wp:extent cx="2781300" cy="3590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781300" cy="3590925"/>
                    </a:xfrm>
                    <a:prstGeom prst="rect">
                      <a:avLst/>
                    </a:prstGeom>
                  </pic:spPr>
                </pic:pic>
              </a:graphicData>
            </a:graphic>
          </wp:inline>
        </w:drawing>
      </w:r>
      <w:r w:rsidR="00944244" w:rsidRPr="00213F0A">
        <w:rPr>
          <w:noProof/>
          <w:color w:val="404040"/>
        </w:rPr>
        <w:drawing>
          <wp:inline distT="0" distB="0" distL="0" distR="0" wp14:anchorId="49564C92" wp14:editId="0EC462B8">
            <wp:extent cx="2876550" cy="3600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876550" cy="3600450"/>
                    </a:xfrm>
                    <a:prstGeom prst="rect">
                      <a:avLst/>
                    </a:prstGeom>
                  </pic:spPr>
                </pic:pic>
              </a:graphicData>
            </a:graphic>
          </wp:inline>
        </w:drawing>
      </w:r>
    </w:p>
    <w:p w14:paraId="485AF24D" w14:textId="77777777" w:rsidR="00D00A6D" w:rsidRPr="00213F0A" w:rsidRDefault="00D00A6D" w:rsidP="00C6241B">
      <w:pPr>
        <w:pStyle w:val="NormalWeb"/>
        <w:spacing w:before="0" w:beforeAutospacing="0" w:after="0" w:afterAutospacing="0"/>
        <w:jc w:val="both"/>
        <w:rPr>
          <w:color w:val="404040"/>
        </w:rPr>
      </w:pPr>
      <w:r w:rsidRPr="00213F0A">
        <w:rPr>
          <w:color w:val="404040"/>
        </w:rPr>
        <w:t xml:space="preserve">             Fig 5: Impact of </w:t>
      </w:r>
      <w:r w:rsidRPr="00213F0A">
        <w:rPr>
          <w:color w:val="404040"/>
          <w:position w:val="-6"/>
        </w:rPr>
        <w:object w:dxaOrig="320" w:dyaOrig="279" w14:anchorId="1F0BF2FB">
          <v:shape id="_x0000_i1054" type="#_x0000_t75" style="width:16.5pt;height:14.25pt" o:ole="">
            <v:imagedata r:id="rId71" o:title=""/>
          </v:shape>
          <o:OLEObject Type="Embed" ProgID="Equation.3" ShapeID="_x0000_i1054" DrawAspect="Content" ObjectID="_1807009068" r:id="rId72"/>
        </w:object>
      </w:r>
      <w:r w:rsidRPr="00213F0A">
        <w:rPr>
          <w:color w:val="404040"/>
        </w:rPr>
        <w:t xml:space="preserve"> on </w:t>
      </w:r>
      <w:r w:rsidRPr="00213F0A">
        <w:rPr>
          <w:color w:val="404040"/>
          <w:position w:val="-10"/>
        </w:rPr>
        <w:object w:dxaOrig="480" w:dyaOrig="340" w14:anchorId="28753B43">
          <v:shape id="_x0000_i1055" type="#_x0000_t75" style="width:24pt;height:17.25pt" o:ole="">
            <v:imagedata r:id="rId73" o:title=""/>
          </v:shape>
          <o:OLEObject Type="Embed" ProgID="Equation.3" ShapeID="_x0000_i1055" DrawAspect="Content" ObjectID="_1807009069" r:id="rId74"/>
        </w:object>
      </w:r>
      <w:r w:rsidR="00C6241B" w:rsidRPr="00213F0A">
        <w:rPr>
          <w:color w:val="404040"/>
        </w:rPr>
        <w:tab/>
      </w:r>
      <w:r w:rsidR="00C6241B" w:rsidRPr="00213F0A">
        <w:rPr>
          <w:color w:val="404040"/>
        </w:rPr>
        <w:tab/>
      </w:r>
      <w:r w:rsidR="00C6241B" w:rsidRPr="00213F0A">
        <w:rPr>
          <w:color w:val="404040"/>
        </w:rPr>
        <w:tab/>
        <w:t xml:space="preserve">      </w:t>
      </w:r>
      <w:r w:rsidRPr="00213F0A">
        <w:rPr>
          <w:color w:val="404040"/>
        </w:rPr>
        <w:t xml:space="preserve">Fig 6: Impact of </w:t>
      </w:r>
      <w:r w:rsidRPr="00213F0A">
        <w:rPr>
          <w:color w:val="404040"/>
          <w:position w:val="-6"/>
        </w:rPr>
        <w:object w:dxaOrig="380" w:dyaOrig="279" w14:anchorId="346F3608">
          <v:shape id="_x0000_i1056" type="#_x0000_t75" style="width:18pt;height:14.25pt" o:ole="">
            <v:imagedata r:id="rId75" o:title=""/>
          </v:shape>
          <o:OLEObject Type="Embed" ProgID="Equation.3" ShapeID="_x0000_i1056" DrawAspect="Content" ObjectID="_1807009070" r:id="rId76"/>
        </w:object>
      </w:r>
      <w:r w:rsidRPr="00213F0A">
        <w:rPr>
          <w:color w:val="404040"/>
        </w:rPr>
        <w:t xml:space="preserve"> on </w:t>
      </w:r>
      <w:r w:rsidRPr="00213F0A">
        <w:rPr>
          <w:color w:val="404040"/>
          <w:position w:val="-10"/>
        </w:rPr>
        <w:object w:dxaOrig="480" w:dyaOrig="340" w14:anchorId="2978AFB1">
          <v:shape id="_x0000_i1057" type="#_x0000_t75" style="width:24pt;height:17.25pt" o:ole="">
            <v:imagedata r:id="rId73" o:title=""/>
          </v:shape>
          <o:OLEObject Type="Embed" ProgID="Equation.3" ShapeID="_x0000_i1057" DrawAspect="Content" ObjectID="_1807009071" r:id="rId77"/>
        </w:object>
      </w:r>
    </w:p>
    <w:p w14:paraId="640E4006" w14:textId="77777777" w:rsidR="00657284" w:rsidRPr="00213F0A" w:rsidRDefault="00657284" w:rsidP="00BF680A">
      <w:pPr>
        <w:pStyle w:val="NormalWeb"/>
        <w:spacing w:before="0" w:beforeAutospacing="0" w:after="0" w:afterAutospacing="0" w:line="276" w:lineRule="auto"/>
        <w:jc w:val="both"/>
        <w:rPr>
          <w:color w:val="404040"/>
        </w:rPr>
      </w:pPr>
      <w:r w:rsidRPr="00213F0A">
        <w:rPr>
          <w:noProof/>
          <w:color w:val="404040"/>
        </w:rPr>
        <w:lastRenderedPageBreak/>
        <w:drawing>
          <wp:inline distT="0" distB="0" distL="0" distR="0" wp14:anchorId="15F8EA87" wp14:editId="0949ECA0">
            <wp:extent cx="2857500" cy="381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857500" cy="3810000"/>
                    </a:xfrm>
                    <a:prstGeom prst="rect">
                      <a:avLst/>
                    </a:prstGeom>
                  </pic:spPr>
                </pic:pic>
              </a:graphicData>
            </a:graphic>
          </wp:inline>
        </w:drawing>
      </w:r>
      <w:r w:rsidR="00441AD5" w:rsidRPr="00213F0A">
        <w:rPr>
          <w:color w:val="404040"/>
        </w:rPr>
        <w:t xml:space="preserve"> </w:t>
      </w:r>
      <w:r w:rsidR="00441AD5" w:rsidRPr="00213F0A">
        <w:rPr>
          <w:noProof/>
          <w:color w:val="404040"/>
        </w:rPr>
        <w:drawing>
          <wp:inline distT="0" distB="0" distL="0" distR="0" wp14:anchorId="740776B6" wp14:editId="5D6213FC">
            <wp:extent cx="2695575" cy="3714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695575" cy="3714750"/>
                    </a:xfrm>
                    <a:prstGeom prst="rect">
                      <a:avLst/>
                    </a:prstGeom>
                  </pic:spPr>
                </pic:pic>
              </a:graphicData>
            </a:graphic>
          </wp:inline>
        </w:drawing>
      </w:r>
    </w:p>
    <w:p w14:paraId="11BB0E09" w14:textId="77777777" w:rsidR="00D00A6D" w:rsidRPr="00213F0A" w:rsidRDefault="00D00A6D" w:rsidP="00D00A6D">
      <w:pPr>
        <w:pStyle w:val="NormalWeb"/>
        <w:spacing w:before="0" w:beforeAutospacing="0" w:after="0" w:afterAutospacing="0" w:line="276" w:lineRule="auto"/>
        <w:jc w:val="both"/>
        <w:rPr>
          <w:color w:val="404040"/>
        </w:rPr>
      </w:pPr>
      <w:r w:rsidRPr="00213F0A">
        <w:rPr>
          <w:color w:val="404040"/>
        </w:rPr>
        <w:t xml:space="preserve">                  Fig 7:  Impact of </w:t>
      </w:r>
      <w:r w:rsidRPr="00213F0A">
        <w:rPr>
          <w:color w:val="404040"/>
          <w:position w:val="-10"/>
        </w:rPr>
        <w:object w:dxaOrig="200" w:dyaOrig="260" w14:anchorId="16A58BBB">
          <v:shape id="_x0000_i1058" type="#_x0000_t75" style="width:9.75pt;height:12.75pt" o:ole="">
            <v:imagedata r:id="rId80" o:title=""/>
          </v:shape>
          <o:OLEObject Type="Embed" ProgID="Equation.3" ShapeID="_x0000_i1058" DrawAspect="Content" ObjectID="_1807009072" r:id="rId81"/>
        </w:object>
      </w:r>
      <w:r w:rsidRPr="00213F0A">
        <w:rPr>
          <w:color w:val="404040"/>
        </w:rPr>
        <w:t xml:space="preserve"> on </w:t>
      </w:r>
      <w:r w:rsidRPr="00213F0A">
        <w:rPr>
          <w:color w:val="404040"/>
          <w:position w:val="-10"/>
        </w:rPr>
        <w:object w:dxaOrig="480" w:dyaOrig="340" w14:anchorId="67EE4EF6">
          <v:shape id="_x0000_i1059" type="#_x0000_t75" style="width:24pt;height:17.25pt" o:ole="">
            <v:imagedata r:id="rId73" o:title=""/>
          </v:shape>
          <o:OLEObject Type="Embed" ProgID="Equation.3" ShapeID="_x0000_i1059" DrawAspect="Content" ObjectID="_1807009073" r:id="rId82"/>
        </w:object>
      </w:r>
      <w:r w:rsidR="00026BDB">
        <w:rPr>
          <w:color w:val="404040"/>
        </w:rPr>
        <w:tab/>
      </w:r>
      <w:r w:rsidR="00026BDB">
        <w:rPr>
          <w:color w:val="404040"/>
        </w:rPr>
        <w:tab/>
      </w:r>
      <w:r w:rsidRPr="00213F0A">
        <w:rPr>
          <w:color w:val="404040"/>
        </w:rPr>
        <w:t xml:space="preserve">Fig 8:  Impact of </w:t>
      </w:r>
      <w:r w:rsidRPr="00213F0A">
        <w:rPr>
          <w:color w:val="404040"/>
          <w:position w:val="-6"/>
        </w:rPr>
        <w:object w:dxaOrig="320" w:dyaOrig="279" w14:anchorId="3C581EE4">
          <v:shape id="_x0000_i1060" type="#_x0000_t75" style="width:16.5pt;height:14.25pt" o:ole="">
            <v:imagedata r:id="rId83" o:title=""/>
          </v:shape>
          <o:OLEObject Type="Embed" ProgID="Equation.3" ShapeID="_x0000_i1060" DrawAspect="Content" ObjectID="_1807009074" r:id="rId84"/>
        </w:object>
      </w:r>
      <w:r w:rsidRPr="00213F0A">
        <w:rPr>
          <w:color w:val="404040"/>
        </w:rPr>
        <w:t xml:space="preserve"> on </w:t>
      </w:r>
      <w:r w:rsidRPr="00213F0A">
        <w:rPr>
          <w:color w:val="404040"/>
          <w:position w:val="-10"/>
        </w:rPr>
        <w:object w:dxaOrig="480" w:dyaOrig="340" w14:anchorId="1BA5DD68">
          <v:shape id="_x0000_i1061" type="#_x0000_t75" style="width:24pt;height:17.25pt" o:ole="">
            <v:imagedata r:id="rId85" o:title=""/>
          </v:shape>
          <o:OLEObject Type="Embed" ProgID="Equation.3" ShapeID="_x0000_i1061" DrawAspect="Content" ObjectID="_1807009075" r:id="rId86"/>
        </w:object>
      </w:r>
    </w:p>
    <w:p w14:paraId="5016194E" w14:textId="77777777" w:rsidR="00313078" w:rsidRPr="00213F0A" w:rsidRDefault="00026BDB" w:rsidP="00313078">
      <w:pPr>
        <w:pStyle w:val="NormalWeb"/>
        <w:spacing w:before="0" w:beforeAutospacing="0" w:after="0" w:afterAutospacing="0" w:line="276" w:lineRule="auto"/>
        <w:jc w:val="both"/>
        <w:rPr>
          <w:color w:val="404040"/>
        </w:rPr>
      </w:pPr>
      <w:r w:rsidRPr="00213F0A">
        <w:rPr>
          <w:color w:val="404040"/>
        </w:rPr>
        <w:t>under different conditions were also examined (Table 2). The study revealed that thermophoresis enhances</w:t>
      </w:r>
      <w:r>
        <w:rPr>
          <w:color w:val="404040"/>
        </w:rPr>
        <w:t xml:space="preserve"> </w:t>
      </w:r>
      <w:r w:rsidR="00D00A6D" w:rsidRPr="00213F0A">
        <w:rPr>
          <w:color w:val="404040"/>
        </w:rPr>
        <w:t>energy transfer due to deeper nanoparticle penetration, which thickens the thermal boundary layer, whereas an increase in the thermal slip coefficient (</w:t>
      </w:r>
      <w:r w:rsidR="00D00A6D" w:rsidRPr="00213F0A">
        <w:rPr>
          <w:rStyle w:val="Strong"/>
          <w:color w:val="404040"/>
        </w:rPr>
        <w:t>α</w:t>
      </w:r>
      <w:r w:rsidR="00D00A6D" w:rsidRPr="00213F0A">
        <w:rPr>
          <w:color w:val="404040"/>
        </w:rPr>
        <w:t>) reduces the local Nusselt number. Additionally,</w:t>
      </w:r>
      <w:r>
        <w:rPr>
          <w:color w:val="404040"/>
        </w:rPr>
        <w:t xml:space="preserve"> </w:t>
      </w:r>
      <w:r w:rsidR="00313078" w:rsidRPr="00213F0A">
        <w:rPr>
          <w:color w:val="404040"/>
        </w:rPr>
        <w:t>higher </w:t>
      </w:r>
      <w:r w:rsidR="00313078" w:rsidRPr="00213F0A">
        <w:rPr>
          <w:rStyle w:val="Strong"/>
          <w:color w:val="404040"/>
        </w:rPr>
        <w:t>Pr</w:t>
      </w:r>
      <w:r w:rsidR="00313078" w:rsidRPr="00213F0A">
        <w:rPr>
          <w:color w:val="404040"/>
        </w:rPr>
        <w:t> values correspond to lower thermal diffusivity, leading to a steeper thermal gradient near the wall and a slightly thicker boundary layer compared to fluids with lower </w:t>
      </w:r>
      <w:r w:rsidR="00313078" w:rsidRPr="00213F0A">
        <w:rPr>
          <w:rStyle w:val="Strong"/>
          <w:color w:val="404040"/>
        </w:rPr>
        <w:t>Pr</w:t>
      </w:r>
      <w:r w:rsidR="00313078" w:rsidRPr="00213F0A">
        <w:rPr>
          <w:color w:val="404040"/>
        </w:rPr>
        <w:t>.</w:t>
      </w:r>
    </w:p>
    <w:p w14:paraId="7AD59B5A" w14:textId="77777777" w:rsidR="00F70094" w:rsidRPr="00213F0A" w:rsidRDefault="00457A5F" w:rsidP="00BF680A">
      <w:pPr>
        <w:pStyle w:val="NormalWeb"/>
        <w:spacing w:before="0" w:beforeAutospacing="0" w:after="0" w:afterAutospacing="0" w:line="276" w:lineRule="auto"/>
        <w:jc w:val="both"/>
        <w:rPr>
          <w:color w:val="404040"/>
        </w:rPr>
      </w:pPr>
      <w:r w:rsidRPr="00213F0A">
        <w:rPr>
          <w:noProof/>
          <w:color w:val="404040"/>
        </w:rPr>
        <w:lastRenderedPageBreak/>
        <w:drawing>
          <wp:inline distT="0" distB="0" distL="0" distR="0" wp14:anchorId="452BAAAF" wp14:editId="373FD57D">
            <wp:extent cx="2714625" cy="3810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714625" cy="3810000"/>
                    </a:xfrm>
                    <a:prstGeom prst="rect">
                      <a:avLst/>
                    </a:prstGeom>
                  </pic:spPr>
                </pic:pic>
              </a:graphicData>
            </a:graphic>
          </wp:inline>
        </w:drawing>
      </w:r>
      <w:r w:rsidR="00441AD5" w:rsidRPr="00213F0A">
        <w:rPr>
          <w:color w:val="404040"/>
        </w:rPr>
        <w:t xml:space="preserve"> </w:t>
      </w:r>
      <w:r w:rsidR="00441AD5" w:rsidRPr="00213F0A">
        <w:rPr>
          <w:noProof/>
          <w:color w:val="404040"/>
        </w:rPr>
        <w:drawing>
          <wp:inline distT="0" distB="0" distL="0" distR="0" wp14:anchorId="26EDF50D" wp14:editId="11DEC8FF">
            <wp:extent cx="2800350" cy="381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800350" cy="3810000"/>
                    </a:xfrm>
                    <a:prstGeom prst="rect">
                      <a:avLst/>
                    </a:prstGeom>
                  </pic:spPr>
                </pic:pic>
              </a:graphicData>
            </a:graphic>
          </wp:inline>
        </w:drawing>
      </w:r>
    </w:p>
    <w:p w14:paraId="6FB5B99D" w14:textId="77777777" w:rsidR="00D00A6D" w:rsidRPr="00213F0A" w:rsidRDefault="00C6241B" w:rsidP="00D00A6D">
      <w:pPr>
        <w:pStyle w:val="NormalWeb"/>
        <w:spacing w:before="0" w:beforeAutospacing="0" w:after="0" w:afterAutospacing="0" w:line="276" w:lineRule="auto"/>
        <w:jc w:val="both"/>
        <w:rPr>
          <w:color w:val="404040"/>
        </w:rPr>
      </w:pPr>
      <w:r w:rsidRPr="00213F0A">
        <w:rPr>
          <w:color w:val="404040"/>
        </w:rPr>
        <w:tab/>
        <w:t xml:space="preserve">    </w:t>
      </w:r>
      <w:r w:rsidR="00D00A6D" w:rsidRPr="00213F0A">
        <w:rPr>
          <w:color w:val="404040"/>
        </w:rPr>
        <w:t xml:space="preserve">Fig 9: Impact of </w:t>
      </w:r>
      <w:r w:rsidR="00D00A6D" w:rsidRPr="00213F0A">
        <w:rPr>
          <w:color w:val="404040"/>
          <w:position w:val="-6"/>
        </w:rPr>
        <w:object w:dxaOrig="380" w:dyaOrig="279" w14:anchorId="2AD186E0">
          <v:shape id="_x0000_i1062" type="#_x0000_t75" style="width:18pt;height:14.25pt" o:ole="">
            <v:imagedata r:id="rId89" o:title=""/>
          </v:shape>
          <o:OLEObject Type="Embed" ProgID="Equation.3" ShapeID="_x0000_i1062" DrawAspect="Content" ObjectID="_1807009076" r:id="rId90"/>
        </w:object>
      </w:r>
      <w:r w:rsidR="00D00A6D" w:rsidRPr="00213F0A">
        <w:rPr>
          <w:color w:val="404040"/>
        </w:rPr>
        <w:t xml:space="preserve"> on </w:t>
      </w:r>
      <w:r w:rsidR="00D00A6D" w:rsidRPr="00213F0A">
        <w:rPr>
          <w:color w:val="404040"/>
          <w:position w:val="-10"/>
        </w:rPr>
        <w:object w:dxaOrig="480" w:dyaOrig="340" w14:anchorId="4330079B">
          <v:shape id="_x0000_i1063" type="#_x0000_t75" style="width:24pt;height:17.25pt" o:ole="">
            <v:imagedata r:id="rId85" o:title=""/>
          </v:shape>
          <o:OLEObject Type="Embed" ProgID="Equation.3" ShapeID="_x0000_i1063" DrawAspect="Content" ObjectID="_1807009077" r:id="rId91"/>
        </w:object>
      </w:r>
      <w:r w:rsidRPr="00213F0A">
        <w:rPr>
          <w:color w:val="404040"/>
        </w:rPr>
        <w:tab/>
        <w:t xml:space="preserve">                 </w:t>
      </w:r>
      <w:r w:rsidR="00D00A6D" w:rsidRPr="00213F0A">
        <w:rPr>
          <w:color w:val="404040"/>
        </w:rPr>
        <w:t xml:space="preserve"> Fig 10: Impact of </w:t>
      </w:r>
      <w:r w:rsidR="00D00A6D" w:rsidRPr="00213F0A">
        <w:rPr>
          <w:color w:val="404040"/>
          <w:position w:val="-6"/>
        </w:rPr>
        <w:object w:dxaOrig="300" w:dyaOrig="279" w14:anchorId="24A0A30C">
          <v:shape id="_x0000_i1064" type="#_x0000_t75" style="width:15.75pt;height:14.25pt" o:ole="">
            <v:imagedata r:id="rId92" o:title=""/>
          </v:shape>
          <o:OLEObject Type="Embed" ProgID="Equation.3" ShapeID="_x0000_i1064" DrawAspect="Content" ObjectID="_1807009078" r:id="rId93"/>
        </w:object>
      </w:r>
      <w:r w:rsidR="00D00A6D" w:rsidRPr="00213F0A">
        <w:rPr>
          <w:color w:val="404040"/>
        </w:rPr>
        <w:t xml:space="preserve"> on </w:t>
      </w:r>
      <w:r w:rsidR="00D00A6D" w:rsidRPr="00213F0A">
        <w:rPr>
          <w:color w:val="404040"/>
          <w:position w:val="-10"/>
        </w:rPr>
        <w:object w:dxaOrig="480" w:dyaOrig="340" w14:anchorId="419BBFC0">
          <v:shape id="_x0000_i1065" type="#_x0000_t75" style="width:24pt;height:17.25pt" o:ole="">
            <v:imagedata r:id="rId85" o:title=""/>
          </v:shape>
          <o:OLEObject Type="Embed" ProgID="Equation.3" ShapeID="_x0000_i1065" DrawAspect="Content" ObjectID="_1807009079" r:id="rId94"/>
        </w:object>
      </w:r>
    </w:p>
    <w:p w14:paraId="299EA7DC" w14:textId="77777777" w:rsidR="00441AD5" w:rsidRPr="00213F0A" w:rsidRDefault="00441AD5" w:rsidP="00441AD5">
      <w:pPr>
        <w:pStyle w:val="NormalWeb"/>
        <w:spacing w:before="0" w:beforeAutospacing="0" w:after="0" w:afterAutospacing="0" w:line="276" w:lineRule="auto"/>
        <w:jc w:val="center"/>
        <w:rPr>
          <w:color w:val="404040"/>
        </w:rPr>
      </w:pPr>
      <w:r w:rsidRPr="00213F0A">
        <w:rPr>
          <w:noProof/>
          <w:color w:val="404040"/>
        </w:rPr>
        <w:drawing>
          <wp:inline distT="0" distB="0" distL="0" distR="0" wp14:anchorId="0F181207" wp14:editId="297851E3">
            <wp:extent cx="2857500" cy="3629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857500" cy="3629025"/>
                    </a:xfrm>
                    <a:prstGeom prst="rect">
                      <a:avLst/>
                    </a:prstGeom>
                  </pic:spPr>
                </pic:pic>
              </a:graphicData>
            </a:graphic>
          </wp:inline>
        </w:drawing>
      </w:r>
    </w:p>
    <w:p w14:paraId="469A6515" w14:textId="77777777" w:rsidR="00D00A6D" w:rsidRPr="00213F0A" w:rsidRDefault="00D00A6D" w:rsidP="00D00A6D">
      <w:pPr>
        <w:pStyle w:val="NormalWeb"/>
        <w:spacing w:before="0" w:beforeAutospacing="0" w:after="0" w:afterAutospacing="0" w:line="276" w:lineRule="auto"/>
        <w:jc w:val="both"/>
        <w:rPr>
          <w:color w:val="404040"/>
        </w:rPr>
      </w:pPr>
      <w:r w:rsidRPr="00213F0A">
        <w:rPr>
          <w:color w:val="404040"/>
        </w:rPr>
        <w:tab/>
      </w:r>
      <w:r w:rsidRPr="00213F0A">
        <w:rPr>
          <w:color w:val="404040"/>
        </w:rPr>
        <w:tab/>
      </w:r>
      <w:r w:rsidRPr="00213F0A">
        <w:rPr>
          <w:color w:val="404040"/>
        </w:rPr>
        <w:tab/>
      </w:r>
      <w:r w:rsidRPr="00213F0A">
        <w:rPr>
          <w:color w:val="404040"/>
        </w:rPr>
        <w:tab/>
      </w:r>
      <w:r w:rsidRPr="00213F0A">
        <w:rPr>
          <w:color w:val="404040"/>
        </w:rPr>
        <w:tab/>
        <w:t xml:space="preserve">Fig 11: Impact of </w:t>
      </w:r>
      <w:r w:rsidRPr="00213F0A">
        <w:rPr>
          <w:color w:val="404040"/>
          <w:position w:val="-6"/>
        </w:rPr>
        <w:object w:dxaOrig="320" w:dyaOrig="279" w14:anchorId="07EA45EA">
          <v:shape id="_x0000_i1066" type="#_x0000_t75" style="width:16.5pt;height:14.25pt" o:ole="">
            <v:imagedata r:id="rId83" o:title=""/>
          </v:shape>
          <o:OLEObject Type="Embed" ProgID="Equation.3" ShapeID="_x0000_i1066" DrawAspect="Content" ObjectID="_1807009080" r:id="rId96"/>
        </w:object>
      </w:r>
      <w:r w:rsidRPr="00213F0A">
        <w:rPr>
          <w:color w:val="404040"/>
        </w:rPr>
        <w:t xml:space="preserve"> on </w:t>
      </w:r>
      <w:r w:rsidRPr="00213F0A">
        <w:rPr>
          <w:color w:val="404040"/>
          <w:position w:val="-10"/>
        </w:rPr>
        <w:object w:dxaOrig="480" w:dyaOrig="340" w14:anchorId="4188CA52">
          <v:shape id="_x0000_i1067" type="#_x0000_t75" style="width:24pt;height:17.25pt" o:ole="">
            <v:imagedata r:id="rId85" o:title=""/>
          </v:shape>
          <o:OLEObject Type="Embed" ProgID="Equation.3" ShapeID="_x0000_i1067" DrawAspect="Content" ObjectID="_1807009081" r:id="rId97"/>
        </w:object>
      </w:r>
    </w:p>
    <w:p w14:paraId="2C24BF61" w14:textId="77777777" w:rsidR="00441AD5" w:rsidRPr="00213F0A" w:rsidRDefault="00C6241B" w:rsidP="002A7DA7">
      <w:pPr>
        <w:pStyle w:val="NormalWeb"/>
        <w:spacing w:before="0" w:beforeAutospacing="0" w:after="0" w:afterAutospacing="0" w:line="276" w:lineRule="auto"/>
        <w:jc w:val="both"/>
        <w:rPr>
          <w:color w:val="404040"/>
        </w:rPr>
      </w:pPr>
      <w:r w:rsidRPr="00213F0A">
        <w:rPr>
          <w:color w:val="404040"/>
        </w:rPr>
        <w:t>The influence of the magnetic field (</w:t>
      </w:r>
      <w:r w:rsidRPr="00213F0A">
        <w:rPr>
          <w:rStyle w:val="Strong"/>
          <w:color w:val="404040"/>
        </w:rPr>
        <w:t>M</w:t>
      </w:r>
      <w:r w:rsidRPr="00213F0A">
        <w:rPr>
          <w:color w:val="404040"/>
        </w:rPr>
        <w:t>) on velo</w:t>
      </w:r>
      <w:r w:rsidR="002A7DA7">
        <w:rPr>
          <w:color w:val="404040"/>
        </w:rPr>
        <w:t>city was investigated in Fig. 1</w:t>
      </w:r>
      <w:r w:rsidRPr="00213F0A">
        <w:rPr>
          <w:color w:val="404040"/>
        </w:rPr>
        <w:t>, showing that Lorentz forces reduc</w:t>
      </w:r>
      <w:r w:rsidR="002A7DA7">
        <w:rPr>
          <w:color w:val="404040"/>
        </w:rPr>
        <w:t>e radial velocity, while Fig. 2</w:t>
      </w:r>
      <w:r w:rsidRPr="00213F0A">
        <w:rPr>
          <w:color w:val="404040"/>
        </w:rPr>
        <w:t xml:space="preserve"> demonstrates that azimuthal velocity decreases with increasing thermal slip (</w:t>
      </w:r>
      <w:r w:rsidRPr="00213F0A">
        <w:rPr>
          <w:rStyle w:val="Strong"/>
          <w:color w:val="404040"/>
        </w:rPr>
        <w:t>α</w:t>
      </w:r>
      <w:r w:rsidR="002A7DA7">
        <w:rPr>
          <w:color w:val="404040"/>
        </w:rPr>
        <w:t>). Fig. 3</w:t>
      </w:r>
      <w:r w:rsidRPr="00213F0A">
        <w:rPr>
          <w:color w:val="404040"/>
        </w:rPr>
        <w:t xml:space="preserve"> further confirms an inverse relationship between azimuthal velocity and </w:t>
      </w:r>
      <w:r w:rsidRPr="00213F0A">
        <w:rPr>
          <w:rStyle w:val="Strong"/>
          <w:color w:val="404040"/>
        </w:rPr>
        <w:t>M</w:t>
      </w:r>
      <w:r w:rsidR="002A7DA7">
        <w:rPr>
          <w:color w:val="404040"/>
        </w:rPr>
        <w:t>, whereas Fig. 4</w:t>
      </w:r>
      <w:r w:rsidRPr="00213F0A">
        <w:rPr>
          <w:color w:val="404040"/>
        </w:rPr>
        <w:t xml:space="preserve"> illustrates that higher </w:t>
      </w:r>
      <w:r w:rsidRPr="00213F0A">
        <w:rPr>
          <w:rStyle w:val="Strong"/>
          <w:color w:val="404040"/>
        </w:rPr>
        <w:t>Pr</w:t>
      </w:r>
      <w:r w:rsidRPr="00213F0A">
        <w:rPr>
          <w:color w:val="404040"/>
        </w:rPr>
        <w:t xml:space="preserve"> values result in </w:t>
      </w:r>
      <w:r w:rsidRPr="00213F0A">
        <w:rPr>
          <w:color w:val="404040"/>
        </w:rPr>
        <w:lastRenderedPageBreak/>
        <w:t xml:space="preserve">weaker temperature profiles. The </w:t>
      </w:r>
      <w:r w:rsidR="00441AD5" w:rsidRPr="00213F0A">
        <w:rPr>
          <w:color w:val="404040"/>
        </w:rPr>
        <w:t>impact of thermophoresis (</w:t>
      </w:r>
      <w:r w:rsidR="00441AD5" w:rsidRPr="00213F0A">
        <w:rPr>
          <w:rStyle w:val="Strong"/>
          <w:color w:val="404040"/>
        </w:rPr>
        <w:t>Nt</w:t>
      </w:r>
      <w:r w:rsidR="00441AD5" w:rsidRPr="00213F0A">
        <w:rPr>
          <w:color w:val="404040"/>
        </w:rPr>
        <w:t>) on temperature dist</w:t>
      </w:r>
      <w:r w:rsidR="002A7DA7">
        <w:rPr>
          <w:color w:val="404040"/>
        </w:rPr>
        <w:t>ribution was examined in Fig. 5</w:t>
      </w:r>
      <w:r w:rsidR="00441AD5" w:rsidRPr="00213F0A">
        <w:rPr>
          <w:color w:val="404040"/>
        </w:rPr>
        <w:t>, revealing stronger thermal gradients at higher </w:t>
      </w:r>
      <w:r w:rsidR="00441AD5" w:rsidRPr="00213F0A">
        <w:rPr>
          <w:rStyle w:val="Strong"/>
          <w:color w:val="404040"/>
        </w:rPr>
        <w:t>Nt</w:t>
      </w:r>
      <w:r w:rsidR="002A7DA7">
        <w:rPr>
          <w:color w:val="404040"/>
        </w:rPr>
        <w:t>, while Fig. 6</w:t>
      </w:r>
      <w:r w:rsidR="00441AD5" w:rsidRPr="00213F0A">
        <w:rPr>
          <w:color w:val="404040"/>
        </w:rPr>
        <w:t xml:space="preserve"> shows that Brownian motion (</w:t>
      </w:r>
      <w:r w:rsidR="00441AD5" w:rsidRPr="00213F0A">
        <w:rPr>
          <w:rStyle w:val="Strong"/>
          <w:color w:val="404040"/>
        </w:rPr>
        <w:t>Nb</w:t>
      </w:r>
      <w:r w:rsidR="00441AD5" w:rsidRPr="00213F0A">
        <w:rPr>
          <w:color w:val="404040"/>
        </w:rPr>
        <w:t>) elevates the temperature</w:t>
      </w:r>
      <w:r w:rsidR="002A7DA7">
        <w:rPr>
          <w:color w:val="404040"/>
        </w:rPr>
        <w:t xml:space="preserve"> </w:t>
      </w:r>
      <w:r w:rsidR="00920105" w:rsidRPr="00213F0A">
        <w:rPr>
          <w:color w:val="404040"/>
        </w:rPr>
        <w:t>profile </w:t>
      </w:r>
      <w:r w:rsidR="00920105" w:rsidRPr="00213F0A">
        <w:rPr>
          <w:rStyle w:val="Strong"/>
          <w:color w:val="404040"/>
        </w:rPr>
        <w:t>θ(η)</w:t>
      </w:r>
      <w:r w:rsidR="002A7DA7">
        <w:rPr>
          <w:color w:val="404040"/>
        </w:rPr>
        <w:t>. Meanwhile, Fig. 7</w:t>
      </w:r>
      <w:r w:rsidR="00920105" w:rsidRPr="00213F0A">
        <w:rPr>
          <w:color w:val="404040"/>
        </w:rPr>
        <w:t xml:space="preserve"> indicates that temperature decreases with increasing </w:t>
      </w:r>
      <w:r w:rsidR="00920105" w:rsidRPr="00213F0A">
        <w:rPr>
          <w:rStyle w:val="Strong"/>
          <w:color w:val="404040"/>
        </w:rPr>
        <w:t>γ</w:t>
      </w:r>
      <w:r w:rsidR="002A7DA7">
        <w:rPr>
          <w:color w:val="404040"/>
        </w:rPr>
        <w:t>, and Fig. 8</w:t>
      </w:r>
      <w:r w:rsidR="00920105" w:rsidRPr="00213F0A">
        <w:rPr>
          <w:color w:val="404040"/>
        </w:rPr>
        <w:t xml:space="preserve"> highlights how </w:t>
      </w:r>
      <w:r w:rsidR="00920105" w:rsidRPr="00213F0A">
        <w:rPr>
          <w:rStyle w:val="Strong"/>
          <w:color w:val="404040"/>
        </w:rPr>
        <w:t>Nt</w:t>
      </w:r>
      <w:r w:rsidR="00920105" w:rsidRPr="00213F0A">
        <w:rPr>
          <w:color w:val="404040"/>
        </w:rPr>
        <w:t xml:space="preserve"> expands </w:t>
      </w:r>
      <w:r w:rsidR="00D00A6D" w:rsidRPr="00213F0A">
        <w:rPr>
          <w:color w:val="404040"/>
        </w:rPr>
        <w:t>the concentration distribution.</w:t>
      </w:r>
    </w:p>
    <w:p w14:paraId="18CEC388" w14:textId="233C124F" w:rsidR="00441AD5" w:rsidRPr="00213F0A" w:rsidRDefault="00441AD5" w:rsidP="00441AD5">
      <w:pPr>
        <w:tabs>
          <w:tab w:val="left" w:pos="3900"/>
        </w:tabs>
        <w:jc w:val="center"/>
        <w:rPr>
          <w:rFonts w:ascii="Times New Roman" w:hAnsi="Times New Roman" w:cs="Times New Roman"/>
          <w:sz w:val="24"/>
          <w:szCs w:val="24"/>
        </w:rPr>
      </w:pPr>
      <w:r w:rsidRPr="00213F0A">
        <w:rPr>
          <w:rFonts w:ascii="Times New Roman" w:hAnsi="Times New Roman" w:cs="Times New Roman"/>
          <w:sz w:val="24"/>
          <w:szCs w:val="24"/>
        </w:rPr>
        <w:t xml:space="preserve">Table 1: Validation of Present result with existing result in </w:t>
      </w:r>
      <w:r w:rsidR="00CD09C5">
        <w:rPr>
          <w:rFonts w:ascii="Times New Roman" w:hAnsi="Times New Roman" w:cs="Times New Roman"/>
          <w:sz w:val="24"/>
          <w:szCs w:val="24"/>
        </w:rPr>
        <w:t xml:space="preserve">the </w:t>
      </w:r>
      <w:r w:rsidRPr="00213F0A">
        <w:rPr>
          <w:rFonts w:ascii="Times New Roman" w:hAnsi="Times New Roman" w:cs="Times New Roman"/>
          <w:sz w:val="24"/>
          <w:szCs w:val="24"/>
        </w:rPr>
        <w:t>literature</w:t>
      </w:r>
    </w:p>
    <w:tbl>
      <w:tblPr>
        <w:tblStyle w:val="TableGrid"/>
        <w:tblW w:w="0" w:type="auto"/>
        <w:jc w:val="center"/>
        <w:tblLook w:val="04A0" w:firstRow="1" w:lastRow="0" w:firstColumn="1" w:lastColumn="0" w:noHBand="0" w:noVBand="1"/>
      </w:tblPr>
      <w:tblGrid>
        <w:gridCol w:w="1001"/>
        <w:gridCol w:w="1001"/>
        <w:gridCol w:w="1002"/>
        <w:gridCol w:w="1002"/>
        <w:gridCol w:w="1002"/>
        <w:gridCol w:w="1002"/>
        <w:gridCol w:w="1002"/>
        <w:gridCol w:w="1002"/>
      </w:tblGrid>
      <w:tr w:rsidR="00441AD5" w:rsidRPr="00213F0A" w14:paraId="4648E271" w14:textId="77777777" w:rsidTr="00441AD5">
        <w:trPr>
          <w:jc w:val="center"/>
        </w:trPr>
        <w:tc>
          <w:tcPr>
            <w:tcW w:w="1001" w:type="dxa"/>
          </w:tcPr>
          <w:p w14:paraId="4F300355" w14:textId="77777777" w:rsidR="00441AD5" w:rsidRPr="00213F0A" w:rsidRDefault="00441AD5" w:rsidP="004C2C00">
            <w:pPr>
              <w:tabs>
                <w:tab w:val="left" w:pos="3900"/>
              </w:tabs>
              <w:jc w:val="both"/>
              <w:rPr>
                <w:rFonts w:ascii="Times New Roman" w:hAnsi="Times New Roman" w:cs="Times New Roman"/>
                <w:sz w:val="24"/>
                <w:szCs w:val="24"/>
              </w:rPr>
            </w:pPr>
          </w:p>
        </w:tc>
        <w:tc>
          <w:tcPr>
            <w:tcW w:w="1001" w:type="dxa"/>
          </w:tcPr>
          <w:p w14:paraId="7FFCC64A" w14:textId="77777777" w:rsidR="00441AD5" w:rsidRPr="00213F0A" w:rsidRDefault="00441AD5" w:rsidP="004C2C00">
            <w:pPr>
              <w:tabs>
                <w:tab w:val="left" w:pos="3900"/>
              </w:tabs>
              <w:jc w:val="both"/>
              <w:rPr>
                <w:rFonts w:ascii="Times New Roman" w:hAnsi="Times New Roman" w:cs="Times New Roman"/>
                <w:sz w:val="24"/>
                <w:szCs w:val="24"/>
              </w:rPr>
            </w:pPr>
          </w:p>
        </w:tc>
        <w:tc>
          <w:tcPr>
            <w:tcW w:w="3006" w:type="dxa"/>
            <w:gridSpan w:val="3"/>
          </w:tcPr>
          <w:p w14:paraId="1F50131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 xml:space="preserve">Khuarm </w:t>
            </w:r>
            <w:r w:rsidRPr="008E3807">
              <w:rPr>
                <w:rFonts w:ascii="Times New Roman" w:hAnsi="Times New Roman" w:cs="Times New Roman"/>
                <w:i/>
                <w:sz w:val="24"/>
                <w:szCs w:val="24"/>
              </w:rPr>
              <w:t>et al</w:t>
            </w:r>
            <w:r w:rsidRPr="00213F0A">
              <w:rPr>
                <w:rFonts w:ascii="Times New Roman" w:hAnsi="Times New Roman" w:cs="Times New Roman"/>
                <w:sz w:val="24"/>
                <w:szCs w:val="24"/>
              </w:rPr>
              <w:t>. (2025)</w:t>
            </w:r>
          </w:p>
        </w:tc>
        <w:tc>
          <w:tcPr>
            <w:tcW w:w="3006" w:type="dxa"/>
            <w:gridSpan w:val="3"/>
          </w:tcPr>
          <w:p w14:paraId="5DF976A1"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Present Result</w:t>
            </w:r>
          </w:p>
        </w:tc>
      </w:tr>
      <w:tr w:rsidR="00441AD5" w:rsidRPr="00213F0A" w14:paraId="1E5356AC" w14:textId="77777777" w:rsidTr="00441AD5">
        <w:trPr>
          <w:jc w:val="center"/>
        </w:trPr>
        <w:tc>
          <w:tcPr>
            <w:tcW w:w="1001" w:type="dxa"/>
          </w:tcPr>
          <w:p w14:paraId="7523EEB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M</w:t>
            </w:r>
          </w:p>
        </w:tc>
        <w:tc>
          <w:tcPr>
            <w:tcW w:w="1001" w:type="dxa"/>
          </w:tcPr>
          <w:p w14:paraId="7E8A421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6"/>
                <w:sz w:val="24"/>
                <w:szCs w:val="24"/>
              </w:rPr>
              <w:object w:dxaOrig="240" w:dyaOrig="220" w14:anchorId="37C67AFD">
                <v:shape id="_x0000_i1068" type="#_x0000_t75" style="width:12pt;height:11.25pt" o:ole="">
                  <v:imagedata r:id="rId98" o:title=""/>
                </v:shape>
                <o:OLEObject Type="Embed" ProgID="Equation.3" ShapeID="_x0000_i1068" DrawAspect="Content" ObjectID="_1807009082" r:id="rId99"/>
              </w:object>
            </w:r>
          </w:p>
        </w:tc>
        <w:tc>
          <w:tcPr>
            <w:tcW w:w="1002" w:type="dxa"/>
          </w:tcPr>
          <w:p w14:paraId="1915609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60" w:dyaOrig="340" w14:anchorId="54691586">
                <v:shape id="_x0000_i1069" type="#_x0000_t75" style="width:28.5pt;height:17.25pt" o:ole="">
                  <v:imagedata r:id="rId100" o:title=""/>
                </v:shape>
                <o:OLEObject Type="Embed" ProgID="Equation.3" ShapeID="_x0000_i1069" DrawAspect="Content" ObjectID="_1807009083" r:id="rId101"/>
              </w:object>
            </w:r>
          </w:p>
        </w:tc>
        <w:tc>
          <w:tcPr>
            <w:tcW w:w="1002" w:type="dxa"/>
          </w:tcPr>
          <w:p w14:paraId="64284A2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639" w:dyaOrig="340" w14:anchorId="5E6B98CF">
                <v:shape id="_x0000_i1070" type="#_x0000_t75" style="width:32.25pt;height:17.25pt" o:ole="">
                  <v:imagedata r:id="rId102" o:title=""/>
                </v:shape>
                <o:OLEObject Type="Embed" ProgID="Equation.3" ShapeID="_x0000_i1070" DrawAspect="Content" ObjectID="_1807009084" r:id="rId103"/>
              </w:object>
            </w:r>
          </w:p>
        </w:tc>
        <w:tc>
          <w:tcPr>
            <w:tcW w:w="1002" w:type="dxa"/>
          </w:tcPr>
          <w:p w14:paraId="78B2130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40" w:dyaOrig="340" w14:anchorId="60D222F3">
                <v:shape id="_x0000_i1071" type="#_x0000_t75" style="width:27pt;height:17.25pt" o:ole="">
                  <v:imagedata r:id="rId104" o:title=""/>
                </v:shape>
                <o:OLEObject Type="Embed" ProgID="Equation.3" ShapeID="_x0000_i1071" DrawAspect="Content" ObjectID="_1807009085" r:id="rId105"/>
              </w:object>
            </w:r>
          </w:p>
        </w:tc>
        <w:tc>
          <w:tcPr>
            <w:tcW w:w="1002" w:type="dxa"/>
          </w:tcPr>
          <w:p w14:paraId="6290273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60" w:dyaOrig="340" w14:anchorId="7893B7BD">
                <v:shape id="_x0000_i1072" type="#_x0000_t75" style="width:28.5pt;height:17.25pt" o:ole="">
                  <v:imagedata r:id="rId106" o:title=""/>
                </v:shape>
                <o:OLEObject Type="Embed" ProgID="Equation.3" ShapeID="_x0000_i1072" DrawAspect="Content" ObjectID="_1807009086" r:id="rId107"/>
              </w:object>
            </w:r>
          </w:p>
        </w:tc>
        <w:tc>
          <w:tcPr>
            <w:tcW w:w="1002" w:type="dxa"/>
          </w:tcPr>
          <w:p w14:paraId="4F3C5931"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639" w:dyaOrig="340" w14:anchorId="55FCCA57">
                <v:shape id="_x0000_i1073" type="#_x0000_t75" style="width:32.25pt;height:17.25pt" o:ole="">
                  <v:imagedata r:id="rId108" o:title=""/>
                </v:shape>
                <o:OLEObject Type="Embed" ProgID="Equation.3" ShapeID="_x0000_i1073" DrawAspect="Content" ObjectID="_1807009087" r:id="rId109"/>
              </w:object>
            </w:r>
          </w:p>
        </w:tc>
        <w:tc>
          <w:tcPr>
            <w:tcW w:w="1002" w:type="dxa"/>
          </w:tcPr>
          <w:p w14:paraId="5936973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540" w:dyaOrig="340" w14:anchorId="5DEB4F09">
                <v:shape id="_x0000_i1074" type="#_x0000_t75" style="width:27pt;height:17.25pt" o:ole="">
                  <v:imagedata r:id="rId110" o:title=""/>
                </v:shape>
                <o:OLEObject Type="Embed" ProgID="Equation.3" ShapeID="_x0000_i1074" DrawAspect="Content" ObjectID="_1807009088" r:id="rId111"/>
              </w:object>
            </w:r>
          </w:p>
        </w:tc>
      </w:tr>
      <w:tr w:rsidR="00441AD5" w:rsidRPr="00213F0A" w14:paraId="39093EE9" w14:textId="77777777" w:rsidTr="00441AD5">
        <w:trPr>
          <w:jc w:val="center"/>
        </w:trPr>
        <w:tc>
          <w:tcPr>
            <w:tcW w:w="1001" w:type="dxa"/>
          </w:tcPr>
          <w:p w14:paraId="7E30C17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1" w:type="dxa"/>
          </w:tcPr>
          <w:p w14:paraId="2F7B399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255E233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0.0648</w:t>
            </w:r>
          </w:p>
        </w:tc>
        <w:tc>
          <w:tcPr>
            <w:tcW w:w="1002" w:type="dxa"/>
          </w:tcPr>
          <w:p w14:paraId="2779AD0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0.2595</w:t>
            </w:r>
          </w:p>
        </w:tc>
        <w:tc>
          <w:tcPr>
            <w:tcW w:w="1002" w:type="dxa"/>
          </w:tcPr>
          <w:p w14:paraId="01EFBA4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-0.4167</w:t>
            </w:r>
          </w:p>
        </w:tc>
        <w:tc>
          <w:tcPr>
            <w:tcW w:w="1002" w:type="dxa"/>
          </w:tcPr>
          <w:p w14:paraId="64CA6D11"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0.0649</w:t>
            </w:r>
          </w:p>
        </w:tc>
        <w:tc>
          <w:tcPr>
            <w:tcW w:w="1002" w:type="dxa"/>
          </w:tcPr>
          <w:p w14:paraId="44C70A4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0.2596</w:t>
            </w:r>
          </w:p>
        </w:tc>
        <w:tc>
          <w:tcPr>
            <w:tcW w:w="1002" w:type="dxa"/>
          </w:tcPr>
          <w:p w14:paraId="22E151B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-0.4167</w:t>
            </w:r>
          </w:p>
        </w:tc>
      </w:tr>
      <w:tr w:rsidR="00441AD5" w:rsidRPr="00213F0A" w14:paraId="62CFE04F" w14:textId="77777777" w:rsidTr="00441AD5">
        <w:trPr>
          <w:jc w:val="center"/>
        </w:trPr>
        <w:tc>
          <w:tcPr>
            <w:tcW w:w="1001" w:type="dxa"/>
          </w:tcPr>
          <w:p w14:paraId="32BF518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70A77C8F"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646275F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0.0477</w:t>
            </w:r>
          </w:p>
        </w:tc>
        <w:tc>
          <w:tcPr>
            <w:tcW w:w="1002" w:type="dxa"/>
          </w:tcPr>
          <w:p w14:paraId="3054032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0.1911</w:t>
            </w:r>
          </w:p>
        </w:tc>
        <w:tc>
          <w:tcPr>
            <w:tcW w:w="1002" w:type="dxa"/>
          </w:tcPr>
          <w:p w14:paraId="2209F67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-0.5095</w:t>
            </w:r>
          </w:p>
        </w:tc>
        <w:tc>
          <w:tcPr>
            <w:tcW w:w="1002" w:type="dxa"/>
          </w:tcPr>
          <w:p w14:paraId="7341F4E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0.0478</w:t>
            </w:r>
          </w:p>
        </w:tc>
        <w:tc>
          <w:tcPr>
            <w:tcW w:w="1002" w:type="dxa"/>
          </w:tcPr>
          <w:p w14:paraId="445CED1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0.1912</w:t>
            </w:r>
          </w:p>
        </w:tc>
        <w:tc>
          <w:tcPr>
            <w:tcW w:w="1002" w:type="dxa"/>
          </w:tcPr>
          <w:p w14:paraId="3BFFE3B8"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-0.5096</w:t>
            </w:r>
          </w:p>
        </w:tc>
      </w:tr>
      <w:tr w:rsidR="00441AD5" w:rsidRPr="00213F0A" w14:paraId="10C6E091" w14:textId="77777777" w:rsidTr="00441AD5">
        <w:trPr>
          <w:jc w:val="center"/>
        </w:trPr>
        <w:tc>
          <w:tcPr>
            <w:tcW w:w="1001" w:type="dxa"/>
          </w:tcPr>
          <w:p w14:paraId="5BDD281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0.4</w:t>
            </w:r>
          </w:p>
        </w:tc>
        <w:tc>
          <w:tcPr>
            <w:tcW w:w="1001" w:type="dxa"/>
          </w:tcPr>
          <w:p w14:paraId="4E56E73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76F04CE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0.0365</w:t>
            </w:r>
          </w:p>
        </w:tc>
        <w:tc>
          <w:tcPr>
            <w:tcW w:w="1002" w:type="dxa"/>
          </w:tcPr>
          <w:p w14:paraId="7BC2BDF6"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0.1460</w:t>
            </w:r>
          </w:p>
        </w:tc>
        <w:tc>
          <w:tcPr>
            <w:tcW w:w="1002" w:type="dxa"/>
          </w:tcPr>
          <w:p w14:paraId="78FE7F6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-0.5995</w:t>
            </w:r>
          </w:p>
        </w:tc>
        <w:tc>
          <w:tcPr>
            <w:tcW w:w="1002" w:type="dxa"/>
          </w:tcPr>
          <w:p w14:paraId="56696D3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0.0365</w:t>
            </w:r>
          </w:p>
        </w:tc>
        <w:tc>
          <w:tcPr>
            <w:tcW w:w="1002" w:type="dxa"/>
          </w:tcPr>
          <w:p w14:paraId="258F29F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0.1461</w:t>
            </w:r>
          </w:p>
        </w:tc>
        <w:tc>
          <w:tcPr>
            <w:tcW w:w="1002" w:type="dxa"/>
          </w:tcPr>
          <w:p w14:paraId="004922C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-0.5993</w:t>
            </w:r>
          </w:p>
        </w:tc>
      </w:tr>
      <w:tr w:rsidR="00441AD5" w:rsidRPr="00213F0A" w14:paraId="2DC5C4C2" w14:textId="77777777" w:rsidTr="00441AD5">
        <w:trPr>
          <w:jc w:val="center"/>
        </w:trPr>
        <w:tc>
          <w:tcPr>
            <w:tcW w:w="1001" w:type="dxa"/>
          </w:tcPr>
          <w:p w14:paraId="38A1D2B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1" w:type="dxa"/>
          </w:tcPr>
          <w:p w14:paraId="331DE65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1D199F0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0.0291</w:t>
            </w:r>
          </w:p>
        </w:tc>
        <w:tc>
          <w:tcPr>
            <w:tcW w:w="1002" w:type="dxa"/>
          </w:tcPr>
          <w:p w14:paraId="7AF75F3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0.1166</w:t>
            </w:r>
          </w:p>
        </w:tc>
        <w:tc>
          <w:tcPr>
            <w:tcW w:w="1002" w:type="dxa"/>
          </w:tcPr>
          <w:p w14:paraId="7F0D4C6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-0.6803</w:t>
            </w:r>
          </w:p>
        </w:tc>
        <w:tc>
          <w:tcPr>
            <w:tcW w:w="1002" w:type="dxa"/>
          </w:tcPr>
          <w:p w14:paraId="3C38C98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0.0290</w:t>
            </w:r>
          </w:p>
        </w:tc>
        <w:tc>
          <w:tcPr>
            <w:tcW w:w="1002" w:type="dxa"/>
          </w:tcPr>
          <w:p w14:paraId="6998569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0.1167</w:t>
            </w:r>
          </w:p>
        </w:tc>
        <w:tc>
          <w:tcPr>
            <w:tcW w:w="1002" w:type="dxa"/>
          </w:tcPr>
          <w:p w14:paraId="143E1C06"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-0.6804</w:t>
            </w:r>
          </w:p>
        </w:tc>
      </w:tr>
      <w:tr w:rsidR="00441AD5" w:rsidRPr="00213F0A" w14:paraId="6AF60200" w14:textId="77777777" w:rsidTr="00441AD5">
        <w:trPr>
          <w:jc w:val="center"/>
        </w:trPr>
        <w:tc>
          <w:tcPr>
            <w:tcW w:w="1001" w:type="dxa"/>
          </w:tcPr>
          <w:p w14:paraId="171A114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0.8</w:t>
            </w:r>
          </w:p>
        </w:tc>
        <w:tc>
          <w:tcPr>
            <w:tcW w:w="1001" w:type="dxa"/>
          </w:tcPr>
          <w:p w14:paraId="5E14CF1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0.25</w:t>
            </w:r>
          </w:p>
        </w:tc>
        <w:tc>
          <w:tcPr>
            <w:tcW w:w="1002" w:type="dxa"/>
          </w:tcPr>
          <w:p w14:paraId="5F59957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0.0241</w:t>
            </w:r>
          </w:p>
        </w:tc>
        <w:tc>
          <w:tcPr>
            <w:tcW w:w="1002" w:type="dxa"/>
          </w:tcPr>
          <w:p w14:paraId="0AC72C6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0.0967</w:t>
            </w:r>
          </w:p>
        </w:tc>
        <w:tc>
          <w:tcPr>
            <w:tcW w:w="1002" w:type="dxa"/>
          </w:tcPr>
          <w:p w14:paraId="16002EA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-0.7515</w:t>
            </w:r>
          </w:p>
        </w:tc>
        <w:tc>
          <w:tcPr>
            <w:tcW w:w="1002" w:type="dxa"/>
          </w:tcPr>
          <w:p w14:paraId="200AD3CD"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0.0241</w:t>
            </w:r>
          </w:p>
        </w:tc>
        <w:tc>
          <w:tcPr>
            <w:tcW w:w="1002" w:type="dxa"/>
          </w:tcPr>
          <w:p w14:paraId="5A6C211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0.0967</w:t>
            </w:r>
          </w:p>
        </w:tc>
        <w:tc>
          <w:tcPr>
            <w:tcW w:w="1002" w:type="dxa"/>
          </w:tcPr>
          <w:p w14:paraId="013F0D8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-0.7515</w:t>
            </w:r>
          </w:p>
        </w:tc>
      </w:tr>
      <w:tr w:rsidR="00441AD5" w:rsidRPr="00213F0A" w14:paraId="23C84FE4" w14:textId="77777777" w:rsidTr="00441AD5">
        <w:trPr>
          <w:jc w:val="center"/>
        </w:trPr>
        <w:tc>
          <w:tcPr>
            <w:tcW w:w="1001" w:type="dxa"/>
          </w:tcPr>
          <w:p w14:paraId="7AB7A8A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72CE987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2" w:type="dxa"/>
          </w:tcPr>
          <w:p w14:paraId="7ABAE55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2" w:type="dxa"/>
          </w:tcPr>
          <w:p w14:paraId="6EFC2C2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0.2186</w:t>
            </w:r>
          </w:p>
        </w:tc>
        <w:tc>
          <w:tcPr>
            <w:tcW w:w="1002" w:type="dxa"/>
          </w:tcPr>
          <w:p w14:paraId="5B373C1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-0.7559</w:t>
            </w:r>
          </w:p>
        </w:tc>
        <w:tc>
          <w:tcPr>
            <w:tcW w:w="1002" w:type="dxa"/>
          </w:tcPr>
          <w:p w14:paraId="71085F4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w:t>
            </w:r>
          </w:p>
        </w:tc>
        <w:tc>
          <w:tcPr>
            <w:tcW w:w="1002" w:type="dxa"/>
          </w:tcPr>
          <w:p w14:paraId="693BC703"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0.2186</w:t>
            </w:r>
          </w:p>
        </w:tc>
        <w:tc>
          <w:tcPr>
            <w:tcW w:w="1002" w:type="dxa"/>
          </w:tcPr>
          <w:p w14:paraId="354E9C2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-0.7559</w:t>
            </w:r>
          </w:p>
        </w:tc>
      </w:tr>
      <w:tr w:rsidR="00441AD5" w:rsidRPr="00213F0A" w14:paraId="4F35BC7B" w14:textId="77777777" w:rsidTr="00441AD5">
        <w:trPr>
          <w:jc w:val="center"/>
        </w:trPr>
        <w:tc>
          <w:tcPr>
            <w:tcW w:w="1001" w:type="dxa"/>
          </w:tcPr>
          <w:p w14:paraId="56ADB69E"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6143AE9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7C8E36A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0.0286</w:t>
            </w:r>
          </w:p>
        </w:tc>
        <w:tc>
          <w:tcPr>
            <w:tcW w:w="1002" w:type="dxa"/>
          </w:tcPr>
          <w:p w14:paraId="76D40719"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0.1430</w:t>
            </w:r>
          </w:p>
        </w:tc>
        <w:tc>
          <w:tcPr>
            <w:tcW w:w="1002" w:type="dxa"/>
          </w:tcPr>
          <w:p w14:paraId="3F21474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-0.6621</w:t>
            </w:r>
          </w:p>
        </w:tc>
        <w:tc>
          <w:tcPr>
            <w:tcW w:w="1002" w:type="dxa"/>
          </w:tcPr>
          <w:p w14:paraId="7AB8A97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0.0286</w:t>
            </w:r>
          </w:p>
        </w:tc>
        <w:tc>
          <w:tcPr>
            <w:tcW w:w="1002" w:type="dxa"/>
          </w:tcPr>
          <w:p w14:paraId="19491970"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0.1430</w:t>
            </w:r>
          </w:p>
        </w:tc>
        <w:tc>
          <w:tcPr>
            <w:tcW w:w="1002" w:type="dxa"/>
          </w:tcPr>
          <w:p w14:paraId="246198F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-0.6620</w:t>
            </w:r>
          </w:p>
        </w:tc>
      </w:tr>
      <w:tr w:rsidR="00441AD5" w:rsidRPr="00213F0A" w14:paraId="19CCDAB8" w14:textId="77777777" w:rsidTr="00441AD5">
        <w:trPr>
          <w:jc w:val="center"/>
        </w:trPr>
        <w:tc>
          <w:tcPr>
            <w:tcW w:w="1001" w:type="dxa"/>
          </w:tcPr>
          <w:p w14:paraId="5B8C8D7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3A1C7682"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70FB365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0.0396</w:t>
            </w:r>
          </w:p>
        </w:tc>
        <w:tc>
          <w:tcPr>
            <w:tcW w:w="1002" w:type="dxa"/>
          </w:tcPr>
          <w:p w14:paraId="70615F28"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0.0991</w:t>
            </w:r>
          </w:p>
        </w:tc>
        <w:tc>
          <w:tcPr>
            <w:tcW w:w="1002" w:type="dxa"/>
          </w:tcPr>
          <w:p w14:paraId="628C658F"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-0.5845</w:t>
            </w:r>
          </w:p>
        </w:tc>
        <w:tc>
          <w:tcPr>
            <w:tcW w:w="1002" w:type="dxa"/>
          </w:tcPr>
          <w:p w14:paraId="3F210BA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0.0397</w:t>
            </w:r>
          </w:p>
        </w:tc>
        <w:tc>
          <w:tcPr>
            <w:tcW w:w="1002" w:type="dxa"/>
          </w:tcPr>
          <w:p w14:paraId="71C98E76"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0.0991</w:t>
            </w:r>
          </w:p>
        </w:tc>
        <w:tc>
          <w:tcPr>
            <w:tcW w:w="1002" w:type="dxa"/>
          </w:tcPr>
          <w:p w14:paraId="5C6B41EC"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-0.5846</w:t>
            </w:r>
          </w:p>
        </w:tc>
      </w:tr>
      <w:tr w:rsidR="00441AD5" w:rsidRPr="00213F0A" w14:paraId="2D51E770" w14:textId="77777777" w:rsidTr="00441AD5">
        <w:trPr>
          <w:jc w:val="center"/>
        </w:trPr>
        <w:tc>
          <w:tcPr>
            <w:tcW w:w="1001" w:type="dxa"/>
          </w:tcPr>
          <w:p w14:paraId="62EF9278"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w:t>
            </w:r>
          </w:p>
        </w:tc>
        <w:tc>
          <w:tcPr>
            <w:tcW w:w="1001" w:type="dxa"/>
          </w:tcPr>
          <w:p w14:paraId="1BD2E654"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04DAEB1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0.0431</w:t>
            </w:r>
          </w:p>
        </w:tc>
        <w:tc>
          <w:tcPr>
            <w:tcW w:w="1002" w:type="dxa"/>
          </w:tcPr>
          <w:p w14:paraId="5D79FBF7"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0.0719</w:t>
            </w:r>
          </w:p>
        </w:tc>
        <w:tc>
          <w:tcPr>
            <w:tcW w:w="1002" w:type="dxa"/>
          </w:tcPr>
          <w:p w14:paraId="2BC4236D"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-0.5220</w:t>
            </w:r>
          </w:p>
        </w:tc>
        <w:tc>
          <w:tcPr>
            <w:tcW w:w="1002" w:type="dxa"/>
          </w:tcPr>
          <w:p w14:paraId="1E8FC745"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0.0432</w:t>
            </w:r>
          </w:p>
        </w:tc>
        <w:tc>
          <w:tcPr>
            <w:tcW w:w="1002" w:type="dxa"/>
          </w:tcPr>
          <w:p w14:paraId="0CDC5E2A"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0.0719</w:t>
            </w:r>
          </w:p>
        </w:tc>
        <w:tc>
          <w:tcPr>
            <w:tcW w:w="1002" w:type="dxa"/>
          </w:tcPr>
          <w:p w14:paraId="7D15184B" w14:textId="77777777" w:rsidR="00441AD5" w:rsidRPr="00213F0A" w:rsidRDefault="00441AD5" w:rsidP="004C2C00">
            <w:pPr>
              <w:tabs>
                <w:tab w:val="left" w:pos="3900"/>
              </w:tabs>
              <w:jc w:val="both"/>
              <w:rPr>
                <w:rFonts w:ascii="Times New Roman" w:hAnsi="Times New Roman" w:cs="Times New Roman"/>
                <w:sz w:val="24"/>
                <w:szCs w:val="24"/>
              </w:rPr>
            </w:pPr>
            <w:r w:rsidRPr="00213F0A">
              <w:rPr>
                <w:rFonts w:ascii="Times New Roman" w:hAnsi="Times New Roman" w:cs="Times New Roman"/>
                <w:sz w:val="24"/>
                <w:szCs w:val="24"/>
              </w:rPr>
              <w:t>-0.5221</w:t>
            </w:r>
          </w:p>
        </w:tc>
      </w:tr>
    </w:tbl>
    <w:p w14:paraId="3A2886A2" w14:textId="77777777" w:rsidR="00441AD5" w:rsidRPr="00213F0A" w:rsidRDefault="00441AD5" w:rsidP="00441AD5">
      <w:pPr>
        <w:spacing w:line="276" w:lineRule="auto"/>
        <w:jc w:val="both"/>
        <w:rPr>
          <w:rFonts w:ascii="Times New Roman" w:hAnsi="Times New Roman" w:cs="Times New Roman"/>
          <w:sz w:val="24"/>
          <w:szCs w:val="24"/>
        </w:rPr>
      </w:pPr>
    </w:p>
    <w:p w14:paraId="3FC1D19D" w14:textId="77777777" w:rsidR="00441AD5" w:rsidRPr="00213F0A" w:rsidRDefault="00441AD5" w:rsidP="00441AD5">
      <w:pPr>
        <w:tabs>
          <w:tab w:val="left" w:pos="945"/>
        </w:tabs>
        <w:spacing w:line="276" w:lineRule="auto"/>
        <w:jc w:val="center"/>
        <w:rPr>
          <w:rFonts w:ascii="Times New Roman" w:hAnsi="Times New Roman" w:cs="Times New Roman"/>
          <w:sz w:val="24"/>
          <w:szCs w:val="24"/>
        </w:rPr>
      </w:pPr>
      <w:r w:rsidRPr="00213F0A">
        <w:rPr>
          <w:rFonts w:ascii="Times New Roman" w:hAnsi="Times New Roman" w:cs="Times New Roman"/>
          <w:sz w:val="24"/>
          <w:szCs w:val="24"/>
        </w:rPr>
        <w:t xml:space="preserve">Table 2: Computational value of </w:t>
      </w:r>
      <w:r w:rsidRPr="00213F0A">
        <w:rPr>
          <w:rFonts w:ascii="Times New Roman" w:hAnsi="Times New Roman" w:cs="Times New Roman"/>
          <w:position w:val="-10"/>
          <w:sz w:val="24"/>
          <w:szCs w:val="24"/>
        </w:rPr>
        <w:object w:dxaOrig="660" w:dyaOrig="340" w14:anchorId="2743E789">
          <v:shape id="_x0000_i1075" type="#_x0000_t75" style="width:33pt;height:17.25pt" o:ole="">
            <v:imagedata r:id="rId112" o:title=""/>
          </v:shape>
          <o:OLEObject Type="Embed" ProgID="Equation.3" ShapeID="_x0000_i1075" DrawAspect="Content" ObjectID="_1807009089" r:id="rId113"/>
        </w:object>
      </w:r>
      <w:r w:rsidRPr="00213F0A">
        <w:rPr>
          <w:rFonts w:ascii="Times New Roman" w:hAnsi="Times New Roman" w:cs="Times New Roman"/>
          <w:sz w:val="24"/>
          <w:szCs w:val="24"/>
        </w:rPr>
        <w:t xml:space="preserve"> against </w:t>
      </w:r>
      <w:proofErr w:type="spellStart"/>
      <w:r w:rsidRPr="00213F0A">
        <w:rPr>
          <w:rFonts w:ascii="Times New Roman" w:hAnsi="Times New Roman" w:cs="Times New Roman"/>
          <w:sz w:val="24"/>
          <w:szCs w:val="24"/>
        </w:rPr>
        <w:t>Nb</w:t>
      </w:r>
      <w:proofErr w:type="spellEnd"/>
      <w:r w:rsidRPr="00213F0A">
        <w:rPr>
          <w:rFonts w:ascii="Times New Roman" w:hAnsi="Times New Roman" w:cs="Times New Roman"/>
          <w:sz w:val="24"/>
          <w:szCs w:val="24"/>
        </w:rPr>
        <w:t xml:space="preserve">, </w:t>
      </w:r>
      <w:proofErr w:type="spellStart"/>
      <w:r w:rsidRPr="00213F0A">
        <w:rPr>
          <w:rFonts w:ascii="Times New Roman" w:hAnsi="Times New Roman" w:cs="Times New Roman"/>
          <w:sz w:val="24"/>
          <w:szCs w:val="24"/>
        </w:rPr>
        <w:t>Nt</w:t>
      </w:r>
      <w:proofErr w:type="spellEnd"/>
      <w:r w:rsidRPr="00213F0A">
        <w:rPr>
          <w:rFonts w:ascii="Times New Roman" w:hAnsi="Times New Roman" w:cs="Times New Roman"/>
          <w:sz w:val="24"/>
          <w:szCs w:val="24"/>
        </w:rPr>
        <w:t xml:space="preserve">, </w:t>
      </w:r>
      <w:proofErr w:type="spellStart"/>
      <w:r w:rsidRPr="00213F0A">
        <w:rPr>
          <w:rFonts w:ascii="Times New Roman" w:hAnsi="Times New Roman" w:cs="Times New Roman"/>
          <w:sz w:val="24"/>
          <w:szCs w:val="24"/>
        </w:rPr>
        <w:t>Pr</w:t>
      </w:r>
      <w:proofErr w:type="spellEnd"/>
      <w:r w:rsidRPr="00213F0A">
        <w:rPr>
          <w:rFonts w:ascii="Times New Roman" w:hAnsi="Times New Roman" w:cs="Times New Roman"/>
          <w:sz w:val="24"/>
          <w:szCs w:val="24"/>
        </w:rPr>
        <w:t xml:space="preserve">, Sc, M, </w:t>
      </w:r>
      <w:r w:rsidRPr="00213F0A">
        <w:rPr>
          <w:rFonts w:ascii="Times New Roman" w:hAnsi="Times New Roman" w:cs="Times New Roman"/>
          <w:position w:val="-6"/>
          <w:sz w:val="24"/>
          <w:szCs w:val="24"/>
        </w:rPr>
        <w:object w:dxaOrig="240" w:dyaOrig="220" w14:anchorId="73162F62">
          <v:shape id="_x0000_i1076" type="#_x0000_t75" style="width:12pt;height:11.25pt" o:ole="">
            <v:imagedata r:id="rId114" o:title=""/>
          </v:shape>
          <o:OLEObject Type="Embed" ProgID="Equation.3" ShapeID="_x0000_i1076" DrawAspect="Content" ObjectID="_1807009090" r:id="rId115"/>
        </w:object>
      </w:r>
      <w:r w:rsidRPr="00213F0A">
        <w:rPr>
          <w:rFonts w:ascii="Times New Roman" w:hAnsi="Times New Roman" w:cs="Times New Roman"/>
          <w:sz w:val="24"/>
          <w:szCs w:val="24"/>
        </w:rPr>
        <w:t>,</w:t>
      </w:r>
      <w:r w:rsidRPr="00213F0A">
        <w:rPr>
          <w:rFonts w:ascii="Times New Roman" w:hAnsi="Times New Roman" w:cs="Times New Roman"/>
          <w:position w:val="-10"/>
          <w:sz w:val="24"/>
          <w:szCs w:val="24"/>
        </w:rPr>
        <w:object w:dxaOrig="240" w:dyaOrig="320" w14:anchorId="3524C0C8">
          <v:shape id="_x0000_i1077" type="#_x0000_t75" style="width:12pt;height:16.5pt" o:ole="">
            <v:imagedata r:id="rId116" o:title=""/>
          </v:shape>
          <o:OLEObject Type="Embed" ProgID="Equation.3" ShapeID="_x0000_i1077" DrawAspect="Content" ObjectID="_1807009091" r:id="rId117"/>
        </w:object>
      </w:r>
      <w:r w:rsidRPr="00213F0A">
        <w:rPr>
          <w:rFonts w:ascii="Times New Roman" w:hAnsi="Times New Roman" w:cs="Times New Roman"/>
          <w:sz w:val="24"/>
          <w:szCs w:val="24"/>
        </w:rPr>
        <w:t>,</w:t>
      </w:r>
      <w:r w:rsidRPr="00213F0A">
        <w:rPr>
          <w:rFonts w:ascii="Times New Roman" w:hAnsi="Times New Roman" w:cs="Times New Roman"/>
          <w:position w:val="-10"/>
          <w:sz w:val="24"/>
          <w:szCs w:val="24"/>
        </w:rPr>
        <w:object w:dxaOrig="200" w:dyaOrig="260" w14:anchorId="5E048E00">
          <v:shape id="_x0000_i1078" type="#_x0000_t75" style="width:9.75pt;height:12.75pt" o:ole="">
            <v:imagedata r:id="rId118" o:title=""/>
          </v:shape>
          <o:OLEObject Type="Embed" ProgID="Equation.3" ShapeID="_x0000_i1078" DrawAspect="Content" ObjectID="_1807009092" r:id="rId119"/>
        </w:object>
      </w:r>
    </w:p>
    <w:tbl>
      <w:tblPr>
        <w:tblStyle w:val="TableGrid"/>
        <w:tblW w:w="0" w:type="auto"/>
        <w:jc w:val="center"/>
        <w:tblLook w:val="04A0" w:firstRow="1" w:lastRow="0" w:firstColumn="1" w:lastColumn="0" w:noHBand="0" w:noVBand="1"/>
      </w:tblPr>
      <w:tblGrid>
        <w:gridCol w:w="1001"/>
        <w:gridCol w:w="1001"/>
        <w:gridCol w:w="1002"/>
        <w:gridCol w:w="1002"/>
        <w:gridCol w:w="1002"/>
        <w:gridCol w:w="1002"/>
        <w:gridCol w:w="1002"/>
        <w:gridCol w:w="1002"/>
        <w:gridCol w:w="1002"/>
      </w:tblGrid>
      <w:tr w:rsidR="00441AD5" w:rsidRPr="00213F0A" w14:paraId="1820E680" w14:textId="77777777" w:rsidTr="00441AD5">
        <w:trPr>
          <w:jc w:val="center"/>
        </w:trPr>
        <w:tc>
          <w:tcPr>
            <w:tcW w:w="1001" w:type="dxa"/>
          </w:tcPr>
          <w:p w14:paraId="099348E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Nb</w:t>
            </w:r>
          </w:p>
        </w:tc>
        <w:tc>
          <w:tcPr>
            <w:tcW w:w="1001" w:type="dxa"/>
          </w:tcPr>
          <w:p w14:paraId="7261A49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Nt</w:t>
            </w:r>
          </w:p>
        </w:tc>
        <w:tc>
          <w:tcPr>
            <w:tcW w:w="1002" w:type="dxa"/>
          </w:tcPr>
          <w:p w14:paraId="26F3C4F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Pr</w:t>
            </w:r>
          </w:p>
        </w:tc>
        <w:tc>
          <w:tcPr>
            <w:tcW w:w="1002" w:type="dxa"/>
          </w:tcPr>
          <w:p w14:paraId="70D813A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Sc</w:t>
            </w:r>
          </w:p>
        </w:tc>
        <w:tc>
          <w:tcPr>
            <w:tcW w:w="1002" w:type="dxa"/>
          </w:tcPr>
          <w:p w14:paraId="2C775C1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M</w:t>
            </w:r>
          </w:p>
        </w:tc>
        <w:tc>
          <w:tcPr>
            <w:tcW w:w="1002" w:type="dxa"/>
          </w:tcPr>
          <w:p w14:paraId="7A14B79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6"/>
                <w:sz w:val="24"/>
                <w:szCs w:val="24"/>
              </w:rPr>
              <w:object w:dxaOrig="240" w:dyaOrig="220" w14:anchorId="6FC86B91">
                <v:shape id="_x0000_i1079" type="#_x0000_t75" style="width:12pt;height:11.25pt" o:ole="">
                  <v:imagedata r:id="rId114" o:title=""/>
                </v:shape>
                <o:OLEObject Type="Embed" ProgID="Equation.3" ShapeID="_x0000_i1079" DrawAspect="Content" ObjectID="_1807009093" r:id="rId120"/>
              </w:object>
            </w:r>
          </w:p>
        </w:tc>
        <w:tc>
          <w:tcPr>
            <w:tcW w:w="1002" w:type="dxa"/>
          </w:tcPr>
          <w:p w14:paraId="07D428E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240" w:dyaOrig="320" w14:anchorId="76D38425">
                <v:shape id="_x0000_i1080" type="#_x0000_t75" style="width:12pt;height:16.5pt" o:ole="">
                  <v:imagedata r:id="rId116" o:title=""/>
                </v:shape>
                <o:OLEObject Type="Embed" ProgID="Equation.3" ShapeID="_x0000_i1080" DrawAspect="Content" ObjectID="_1807009094" r:id="rId121"/>
              </w:object>
            </w:r>
          </w:p>
        </w:tc>
        <w:tc>
          <w:tcPr>
            <w:tcW w:w="1002" w:type="dxa"/>
          </w:tcPr>
          <w:p w14:paraId="7130C72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200" w:dyaOrig="260" w14:anchorId="2B8183FE">
                <v:shape id="_x0000_i1081" type="#_x0000_t75" style="width:9.75pt;height:12.75pt" o:ole="">
                  <v:imagedata r:id="rId118" o:title=""/>
                </v:shape>
                <o:OLEObject Type="Embed" ProgID="Equation.3" ShapeID="_x0000_i1081" DrawAspect="Content" ObjectID="_1807009095" r:id="rId122"/>
              </w:object>
            </w:r>
          </w:p>
        </w:tc>
        <w:tc>
          <w:tcPr>
            <w:tcW w:w="1002" w:type="dxa"/>
          </w:tcPr>
          <w:p w14:paraId="775522B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position w:val="-10"/>
                <w:sz w:val="24"/>
                <w:szCs w:val="24"/>
              </w:rPr>
              <w:object w:dxaOrig="660" w:dyaOrig="340" w14:anchorId="22B16730">
                <v:shape id="_x0000_i1082" type="#_x0000_t75" style="width:33pt;height:17.25pt" o:ole="">
                  <v:imagedata r:id="rId112" o:title=""/>
                </v:shape>
                <o:OLEObject Type="Embed" ProgID="Equation.3" ShapeID="_x0000_i1082" DrawAspect="Content" ObjectID="_1807009096" r:id="rId123"/>
              </w:object>
            </w:r>
          </w:p>
        </w:tc>
      </w:tr>
      <w:tr w:rsidR="00441AD5" w:rsidRPr="00213F0A" w14:paraId="4CFFD99B" w14:textId="77777777" w:rsidTr="00441AD5">
        <w:trPr>
          <w:jc w:val="center"/>
        </w:trPr>
        <w:tc>
          <w:tcPr>
            <w:tcW w:w="1001" w:type="dxa"/>
          </w:tcPr>
          <w:p w14:paraId="41377C4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08A7064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AA8E03C"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0BAF1CB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57EE485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B59141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36530F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C154A6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07D3375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0.9864</w:t>
            </w:r>
          </w:p>
        </w:tc>
      </w:tr>
      <w:tr w:rsidR="00441AD5" w:rsidRPr="00213F0A" w14:paraId="3BA47A62" w14:textId="77777777" w:rsidTr="00441AD5">
        <w:trPr>
          <w:jc w:val="center"/>
        </w:trPr>
        <w:tc>
          <w:tcPr>
            <w:tcW w:w="1001" w:type="dxa"/>
          </w:tcPr>
          <w:p w14:paraId="0E4BDB9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0.4</w:t>
            </w:r>
          </w:p>
        </w:tc>
        <w:tc>
          <w:tcPr>
            <w:tcW w:w="1001" w:type="dxa"/>
          </w:tcPr>
          <w:p w14:paraId="0F33DFE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420CB80"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092BC4A5"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6F23AAE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661671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1BDD11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A0AA45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554E65C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0.8543</w:t>
            </w:r>
          </w:p>
        </w:tc>
      </w:tr>
      <w:tr w:rsidR="00441AD5" w:rsidRPr="00213F0A" w14:paraId="67589069" w14:textId="77777777" w:rsidTr="00441AD5">
        <w:trPr>
          <w:jc w:val="center"/>
        </w:trPr>
        <w:tc>
          <w:tcPr>
            <w:tcW w:w="1001" w:type="dxa"/>
          </w:tcPr>
          <w:p w14:paraId="2FF7E6A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54597C5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0,4</w:t>
            </w:r>
          </w:p>
        </w:tc>
        <w:tc>
          <w:tcPr>
            <w:tcW w:w="1002" w:type="dxa"/>
          </w:tcPr>
          <w:p w14:paraId="0803513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024ECB3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23D71E4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EB24C9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930F47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161ED77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383BC09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0.9763</w:t>
            </w:r>
          </w:p>
        </w:tc>
      </w:tr>
      <w:tr w:rsidR="00441AD5" w:rsidRPr="00213F0A" w14:paraId="553E11CF" w14:textId="77777777" w:rsidTr="00441AD5">
        <w:trPr>
          <w:jc w:val="center"/>
        </w:trPr>
        <w:tc>
          <w:tcPr>
            <w:tcW w:w="1001" w:type="dxa"/>
          </w:tcPr>
          <w:p w14:paraId="4BA8FC63"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2CE73F8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3E7DD90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9.0</w:t>
            </w:r>
          </w:p>
        </w:tc>
        <w:tc>
          <w:tcPr>
            <w:tcW w:w="1002" w:type="dxa"/>
          </w:tcPr>
          <w:p w14:paraId="7CFC4625"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751C00C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E56147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75C6BD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FA27AB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674B77C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0.8421</w:t>
            </w:r>
          </w:p>
        </w:tc>
      </w:tr>
      <w:tr w:rsidR="00441AD5" w:rsidRPr="00213F0A" w14:paraId="1A0F4574" w14:textId="77777777" w:rsidTr="00441AD5">
        <w:trPr>
          <w:jc w:val="center"/>
        </w:trPr>
        <w:tc>
          <w:tcPr>
            <w:tcW w:w="1001" w:type="dxa"/>
          </w:tcPr>
          <w:p w14:paraId="493E253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702681D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10505DF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76328BF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9</w:t>
            </w:r>
          </w:p>
        </w:tc>
        <w:tc>
          <w:tcPr>
            <w:tcW w:w="1002" w:type="dxa"/>
          </w:tcPr>
          <w:p w14:paraId="0C31B4B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9EEACB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464D954"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BF20DC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0006A5B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0.8144</w:t>
            </w:r>
          </w:p>
        </w:tc>
      </w:tr>
      <w:tr w:rsidR="00441AD5" w:rsidRPr="00213F0A" w14:paraId="42652F11" w14:textId="77777777" w:rsidTr="00441AD5">
        <w:trPr>
          <w:jc w:val="center"/>
        </w:trPr>
        <w:tc>
          <w:tcPr>
            <w:tcW w:w="1001" w:type="dxa"/>
          </w:tcPr>
          <w:p w14:paraId="56E837E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25B65CD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014F215"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1E97F62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46CA3C6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577C5B9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8D37D36"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4775F0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3285644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0.7531</w:t>
            </w:r>
          </w:p>
        </w:tc>
      </w:tr>
      <w:tr w:rsidR="00441AD5" w:rsidRPr="00213F0A" w14:paraId="04489B05" w14:textId="77777777" w:rsidTr="00441AD5">
        <w:trPr>
          <w:jc w:val="center"/>
        </w:trPr>
        <w:tc>
          <w:tcPr>
            <w:tcW w:w="1001" w:type="dxa"/>
          </w:tcPr>
          <w:p w14:paraId="3ECB844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209D8CB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72C909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63B4B71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26E0E85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1D3D21A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4D41B0C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6C28A93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6EEFE59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0.7994</w:t>
            </w:r>
          </w:p>
        </w:tc>
      </w:tr>
      <w:tr w:rsidR="00441AD5" w:rsidRPr="00213F0A" w14:paraId="1032F6F1" w14:textId="77777777" w:rsidTr="00441AD5">
        <w:trPr>
          <w:jc w:val="center"/>
        </w:trPr>
        <w:tc>
          <w:tcPr>
            <w:tcW w:w="1001" w:type="dxa"/>
          </w:tcPr>
          <w:p w14:paraId="706FC057"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0A32CC4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9D3B79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2A3779C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2D483B56"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47191CD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9756D8E"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1.5</w:t>
            </w:r>
          </w:p>
        </w:tc>
        <w:tc>
          <w:tcPr>
            <w:tcW w:w="1002" w:type="dxa"/>
          </w:tcPr>
          <w:p w14:paraId="18F8B28F"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0.6</w:t>
            </w:r>
          </w:p>
        </w:tc>
        <w:tc>
          <w:tcPr>
            <w:tcW w:w="1002" w:type="dxa"/>
          </w:tcPr>
          <w:p w14:paraId="17E6E6DA"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0.9421</w:t>
            </w:r>
          </w:p>
        </w:tc>
      </w:tr>
      <w:tr w:rsidR="00441AD5" w:rsidRPr="00213F0A" w14:paraId="536BFA77" w14:textId="77777777" w:rsidTr="00441AD5">
        <w:trPr>
          <w:jc w:val="center"/>
        </w:trPr>
        <w:tc>
          <w:tcPr>
            <w:tcW w:w="1001" w:type="dxa"/>
          </w:tcPr>
          <w:p w14:paraId="0E38227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1" w:type="dxa"/>
          </w:tcPr>
          <w:p w14:paraId="1A8E06F2"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55AD26B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7.3</w:t>
            </w:r>
          </w:p>
        </w:tc>
        <w:tc>
          <w:tcPr>
            <w:tcW w:w="1002" w:type="dxa"/>
          </w:tcPr>
          <w:p w14:paraId="6EB3FCA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6.0</w:t>
            </w:r>
          </w:p>
        </w:tc>
        <w:tc>
          <w:tcPr>
            <w:tcW w:w="1002" w:type="dxa"/>
          </w:tcPr>
          <w:p w14:paraId="09F12E6D"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048EBA48"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728D15D9"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0.2</w:t>
            </w:r>
          </w:p>
        </w:tc>
        <w:tc>
          <w:tcPr>
            <w:tcW w:w="1002" w:type="dxa"/>
          </w:tcPr>
          <w:p w14:paraId="298C20CB"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2.6</w:t>
            </w:r>
          </w:p>
        </w:tc>
        <w:tc>
          <w:tcPr>
            <w:tcW w:w="1002" w:type="dxa"/>
          </w:tcPr>
          <w:p w14:paraId="7FD2C211" w14:textId="77777777" w:rsidR="00441AD5" w:rsidRPr="00213F0A" w:rsidRDefault="00441AD5" w:rsidP="004C2C00">
            <w:pPr>
              <w:tabs>
                <w:tab w:val="left" w:pos="945"/>
              </w:tabs>
              <w:spacing w:line="276" w:lineRule="auto"/>
              <w:jc w:val="both"/>
              <w:rPr>
                <w:rFonts w:ascii="Times New Roman" w:hAnsi="Times New Roman" w:cs="Times New Roman"/>
                <w:sz w:val="24"/>
                <w:szCs w:val="24"/>
              </w:rPr>
            </w:pPr>
            <w:r w:rsidRPr="00213F0A">
              <w:rPr>
                <w:rFonts w:ascii="Times New Roman" w:hAnsi="Times New Roman" w:cs="Times New Roman"/>
                <w:sz w:val="24"/>
                <w:szCs w:val="24"/>
              </w:rPr>
              <w:t>0.8901</w:t>
            </w:r>
          </w:p>
        </w:tc>
      </w:tr>
    </w:tbl>
    <w:p w14:paraId="70747D78" w14:textId="77777777" w:rsidR="00831D84" w:rsidRPr="00213F0A" w:rsidRDefault="00920105" w:rsidP="00BF680A">
      <w:pPr>
        <w:pStyle w:val="NormalWeb"/>
        <w:spacing w:before="206" w:beforeAutospacing="0" w:after="206" w:afterAutospacing="0" w:line="276" w:lineRule="auto"/>
        <w:jc w:val="both"/>
        <w:rPr>
          <w:color w:val="404040"/>
        </w:rPr>
      </w:pPr>
      <w:r w:rsidRPr="00213F0A">
        <w:rPr>
          <w:color w:val="404040"/>
        </w:rPr>
        <w:t>The concentration profile </w:t>
      </w:r>
      <w:r w:rsidRPr="00213F0A">
        <w:rPr>
          <w:rStyle w:val="Strong"/>
          <w:color w:val="404040"/>
        </w:rPr>
        <w:t>ϕ(η)</w:t>
      </w:r>
      <w:r w:rsidRPr="00213F0A">
        <w:rPr>
          <w:color w:val="404040"/>
        </w:rPr>
        <w:t> was found to decrease with higher </w:t>
      </w:r>
      <w:r w:rsidRPr="00213F0A">
        <w:rPr>
          <w:rStyle w:val="Strong"/>
          <w:color w:val="404040"/>
        </w:rPr>
        <w:t>Nb</w:t>
      </w:r>
      <w:r w:rsidR="002A7DA7">
        <w:rPr>
          <w:color w:val="404040"/>
        </w:rPr>
        <w:t> (Fig. 9</w:t>
      </w:r>
      <w:r w:rsidRPr="00213F0A">
        <w:rPr>
          <w:color w:val="404040"/>
        </w:rPr>
        <w:t>), exhibiting an in</w:t>
      </w:r>
      <w:r w:rsidR="002A7DA7">
        <w:rPr>
          <w:color w:val="404040"/>
        </w:rPr>
        <w:t>verse relationship, while Fig. 10 demonstrates that larger Soret</w:t>
      </w:r>
      <w:r w:rsidRPr="00213F0A">
        <w:rPr>
          <w:color w:val="404040"/>
        </w:rPr>
        <w:t xml:space="preserve"> numbers (</w:t>
      </w:r>
      <w:r w:rsidR="002A7DA7">
        <w:rPr>
          <w:rStyle w:val="Strong"/>
          <w:color w:val="404040"/>
        </w:rPr>
        <w:t>Sr</w:t>
      </w:r>
      <w:r w:rsidRPr="00213F0A">
        <w:rPr>
          <w:color w:val="404040"/>
        </w:rPr>
        <w:t>) suppres</w:t>
      </w:r>
      <w:r w:rsidR="002A7DA7">
        <w:rPr>
          <w:color w:val="404040"/>
        </w:rPr>
        <w:t>s concentration. Finally, Fig. 11</w:t>
      </w:r>
      <w:r w:rsidRPr="00213F0A">
        <w:rPr>
          <w:color w:val="404040"/>
        </w:rPr>
        <w:t xml:space="preserve"> examines the effect of radiation (</w:t>
      </w:r>
      <w:r w:rsidRPr="00213F0A">
        <w:rPr>
          <w:rStyle w:val="Strong"/>
          <w:color w:val="404040"/>
        </w:rPr>
        <w:t>N</w:t>
      </w:r>
      <w:r w:rsidRPr="00213F0A">
        <w:rPr>
          <w:color w:val="404040"/>
        </w:rPr>
        <w:t>), showing that increased radiative heat generation raises fluid temperature by accelerating particle motion and enhancing thermal energy.</w:t>
      </w:r>
    </w:p>
    <w:p w14:paraId="3FFE676B" w14:textId="77777777" w:rsidR="00831D84" w:rsidRPr="00213F0A" w:rsidRDefault="00831D84" w:rsidP="00BF680A">
      <w:pPr>
        <w:pStyle w:val="NormalWeb"/>
        <w:spacing w:before="0" w:beforeAutospacing="0" w:after="0" w:afterAutospacing="0" w:line="276" w:lineRule="auto"/>
        <w:jc w:val="both"/>
        <w:rPr>
          <w:color w:val="404040"/>
        </w:rPr>
      </w:pPr>
      <w:r w:rsidRPr="00213F0A">
        <w:rPr>
          <w:b/>
          <w:bCs/>
          <w:color w:val="404040"/>
        </w:rPr>
        <w:t>Conclusions</w:t>
      </w:r>
    </w:p>
    <w:p w14:paraId="7C70DCA3" w14:textId="10CD535A" w:rsidR="0039585B" w:rsidRDefault="00831D84" w:rsidP="00441AD5">
      <w:pPr>
        <w:pStyle w:val="NormalWeb"/>
        <w:spacing w:before="0" w:beforeAutospacing="0" w:after="0" w:afterAutospacing="0" w:line="276" w:lineRule="auto"/>
        <w:jc w:val="both"/>
        <w:rPr>
          <w:color w:val="404040"/>
        </w:rPr>
      </w:pPr>
      <w:r w:rsidRPr="00213F0A">
        <w:rPr>
          <w:color w:val="404040"/>
        </w:rPr>
        <w:t>This numerical study examines the influence of Soret and multiple slip effects on magnetized Casson nanofluid flow over a rotating disk. Given its relevance to engineering and industrial applications, this research holds significant practical value. The flow model was initially developed, and the governing partial differential equations (PDEs) were transformed into nonlinear ordinary differential equations (ODEs) using simi</w:t>
      </w:r>
      <w:r w:rsidR="00213F0A" w:rsidRPr="00213F0A">
        <w:rPr>
          <w:color w:val="404040"/>
        </w:rPr>
        <w:t>larity variables. The numerical</w:t>
      </w:r>
      <w:r w:rsidRPr="00213F0A">
        <w:rPr>
          <w:color w:val="404040"/>
        </w:rPr>
        <w:t xml:space="preserve"> method was employed to obtain numerical solutions. </w:t>
      </w:r>
    </w:p>
    <w:p w14:paraId="30035A2B" w14:textId="6281AD65" w:rsidR="0039585B" w:rsidRPr="00CD09C5" w:rsidRDefault="0039585B" w:rsidP="00441AD5">
      <w:pPr>
        <w:pStyle w:val="NormalWeb"/>
        <w:spacing w:before="0" w:beforeAutospacing="0" w:after="0" w:afterAutospacing="0" w:line="276" w:lineRule="auto"/>
        <w:jc w:val="both"/>
        <w:rPr>
          <w:b/>
          <w:color w:val="404040"/>
        </w:rPr>
      </w:pPr>
      <w:r w:rsidRPr="00CD09C5">
        <w:rPr>
          <w:b/>
          <w:color w:val="404040"/>
        </w:rPr>
        <w:lastRenderedPageBreak/>
        <w:t>Summary</w:t>
      </w:r>
    </w:p>
    <w:p w14:paraId="23E5DF59" w14:textId="77777777" w:rsidR="0039585B" w:rsidRDefault="0039585B" w:rsidP="00441AD5">
      <w:pPr>
        <w:pStyle w:val="NormalWeb"/>
        <w:spacing w:before="0" w:beforeAutospacing="0" w:after="0" w:afterAutospacing="0" w:line="276" w:lineRule="auto"/>
        <w:jc w:val="both"/>
        <w:rPr>
          <w:color w:val="404040"/>
        </w:rPr>
      </w:pPr>
    </w:p>
    <w:p w14:paraId="1DD25368" w14:textId="50E50154" w:rsidR="00831D84" w:rsidRPr="00213F0A" w:rsidRDefault="00831D84" w:rsidP="00441AD5">
      <w:pPr>
        <w:pStyle w:val="NormalWeb"/>
        <w:spacing w:before="0" w:beforeAutospacing="0" w:after="0" w:afterAutospacing="0" w:line="276" w:lineRule="auto"/>
        <w:jc w:val="both"/>
        <w:rPr>
          <w:color w:val="404040"/>
        </w:rPr>
      </w:pPr>
      <w:r w:rsidRPr="00213F0A">
        <w:rPr>
          <w:color w:val="404040"/>
        </w:rPr>
        <w:t>Key findings from this investigation include:</w:t>
      </w:r>
    </w:p>
    <w:p w14:paraId="28D686F6" w14:textId="1A73C0C0" w:rsidR="00FA40FD" w:rsidRDefault="004C2C00" w:rsidP="00FA40FD">
      <w:pPr>
        <w:pStyle w:val="NormalWeb"/>
        <w:spacing w:before="0" w:beforeAutospacing="0" w:after="206" w:afterAutospacing="0" w:line="429" w:lineRule="atLeast"/>
        <w:jc w:val="both"/>
        <w:rPr>
          <w:color w:val="404040"/>
        </w:rPr>
      </w:pPr>
      <w:r w:rsidRPr="00213F0A">
        <w:rPr>
          <w:b/>
          <w:color w:val="404040"/>
        </w:rPr>
        <w:t>i.</w:t>
      </w:r>
      <w:r w:rsidR="00831D84" w:rsidRPr="00213F0A">
        <w:rPr>
          <w:rStyle w:val="Strong"/>
          <w:b w:val="0"/>
          <w:color w:val="404040"/>
        </w:rPr>
        <w:t>Velocity reduction</w:t>
      </w:r>
      <w:r w:rsidR="00831D84" w:rsidRPr="00213F0A">
        <w:rPr>
          <w:color w:val="404040"/>
        </w:rPr>
        <w:t>: The Casson parameter suppresses fluid velocity</w:t>
      </w:r>
      <w:r w:rsidRPr="00213F0A">
        <w:rPr>
          <w:color w:val="404040"/>
        </w:rPr>
        <w:t>.</w:t>
      </w:r>
      <w:r w:rsidRPr="00213F0A">
        <w:rPr>
          <w:color w:val="404040"/>
        </w:rPr>
        <w:br/>
      </w:r>
      <w:r w:rsidRPr="00213F0A">
        <w:rPr>
          <w:b/>
          <w:color w:val="404040"/>
        </w:rPr>
        <w:t>ii.</w:t>
      </w:r>
      <w:r w:rsidR="00831D84" w:rsidRPr="00213F0A">
        <w:rPr>
          <w:rStyle w:val="Strong"/>
          <w:b w:val="0"/>
          <w:color w:val="404040"/>
        </w:rPr>
        <w:t>Thermal enhancement</w:t>
      </w:r>
      <w:r w:rsidR="00831D84" w:rsidRPr="00213F0A">
        <w:rPr>
          <w:color w:val="404040"/>
        </w:rPr>
        <w:t>: Temperature rises with increased thermal radiation.</w:t>
      </w:r>
      <w:r w:rsidR="00831D84" w:rsidRPr="00213F0A">
        <w:rPr>
          <w:color w:val="404040"/>
        </w:rPr>
        <w:br/>
      </w:r>
      <w:r w:rsidR="00831D84" w:rsidRPr="00213F0A">
        <w:rPr>
          <w:b/>
          <w:color w:val="404040"/>
        </w:rPr>
        <w:t>iii. </w:t>
      </w:r>
      <w:r w:rsidR="00831D84" w:rsidRPr="00213F0A">
        <w:rPr>
          <w:rStyle w:val="Strong"/>
          <w:b w:val="0"/>
          <w:color w:val="404040"/>
        </w:rPr>
        <w:t>Heat transfer improvement</w:t>
      </w:r>
      <w:r w:rsidR="00831D84" w:rsidRPr="00213F0A">
        <w:rPr>
          <w:b/>
          <w:color w:val="404040"/>
        </w:rPr>
        <w:t>:</w:t>
      </w:r>
      <w:r w:rsidR="00831D84" w:rsidRPr="00213F0A">
        <w:rPr>
          <w:color w:val="404040"/>
        </w:rPr>
        <w:t xml:space="preserve"> The energy transmission rate escalates with h</w:t>
      </w:r>
      <w:r w:rsidRPr="00213F0A">
        <w:rPr>
          <w:color w:val="404040"/>
        </w:rPr>
        <w:t>igher Casson factor values.</w:t>
      </w:r>
      <w:r w:rsidRPr="00213F0A">
        <w:rPr>
          <w:color w:val="404040"/>
        </w:rPr>
        <w:br/>
        <w:t>iv.</w:t>
      </w:r>
      <w:r w:rsidR="00EE1C73">
        <w:rPr>
          <w:color w:val="404040"/>
        </w:rPr>
        <w:t xml:space="preserve"> </w:t>
      </w:r>
      <w:proofErr w:type="gramStart"/>
      <w:r w:rsidRPr="00213F0A">
        <w:rPr>
          <w:rStyle w:val="Strong"/>
          <w:b w:val="0"/>
          <w:color w:val="404040"/>
        </w:rPr>
        <w:t>Magnetic</w:t>
      </w:r>
      <w:proofErr w:type="gramEnd"/>
      <w:r w:rsidRPr="00213F0A">
        <w:rPr>
          <w:rStyle w:val="Strong"/>
          <w:b w:val="0"/>
          <w:color w:val="404040"/>
        </w:rPr>
        <w:t> </w:t>
      </w:r>
      <w:r w:rsidR="00831D84" w:rsidRPr="00213F0A">
        <w:rPr>
          <w:rStyle w:val="Strong"/>
          <w:b w:val="0"/>
          <w:color w:val="404040"/>
        </w:rPr>
        <w:t>damping</w:t>
      </w:r>
      <w:r w:rsidRPr="00213F0A">
        <w:rPr>
          <w:b/>
          <w:color w:val="404040"/>
        </w:rPr>
        <w:t>:</w:t>
      </w:r>
      <w:r w:rsidRPr="00213F0A">
        <w:rPr>
          <w:color w:val="404040"/>
        </w:rPr>
        <w:t> Stronger magnetic effects decelerate fluid </w:t>
      </w:r>
      <w:r w:rsidR="00831D84" w:rsidRPr="00213F0A">
        <w:rPr>
          <w:color w:val="404040"/>
        </w:rPr>
        <w:t>motion.</w:t>
      </w:r>
      <w:r w:rsidRPr="00213F0A">
        <w:rPr>
          <w:color w:val="404040"/>
        </w:rPr>
        <w:br/>
        <w:t>v.</w:t>
      </w:r>
      <w:r w:rsidR="00831D84" w:rsidRPr="00213F0A">
        <w:rPr>
          <w:rStyle w:val="Strong"/>
          <w:b w:val="0"/>
          <w:color w:val="404040"/>
        </w:rPr>
        <w:t>Mass transfer impact</w:t>
      </w:r>
      <w:r w:rsidR="00831D84" w:rsidRPr="00213F0A">
        <w:rPr>
          <w:color w:val="404040"/>
        </w:rPr>
        <w:t>: A higher Schmidt numb</w:t>
      </w:r>
      <w:r w:rsidR="00FA40FD">
        <w:rPr>
          <w:color w:val="404040"/>
        </w:rPr>
        <w:t>er boosts the energy flow rate.</w:t>
      </w:r>
    </w:p>
    <w:p w14:paraId="1BF73C82" w14:textId="76D8FB86" w:rsidR="00C37ED8" w:rsidRDefault="00C37ED8" w:rsidP="00FA40FD">
      <w:pPr>
        <w:pStyle w:val="NormalWeb"/>
        <w:spacing w:before="0" w:beforeAutospacing="0" w:after="206" w:afterAutospacing="0" w:line="429" w:lineRule="atLeast"/>
        <w:jc w:val="both"/>
        <w:rPr>
          <w:color w:val="404040"/>
        </w:rPr>
      </w:pPr>
    </w:p>
    <w:p w14:paraId="249AD514"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Disclaimer (Artificial intelligence)</w:t>
      </w:r>
    </w:p>
    <w:p w14:paraId="62ED134A"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 xml:space="preserve">Option 1: </w:t>
      </w:r>
    </w:p>
    <w:p w14:paraId="3C09F279"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Author(s) hereby declare that NO generative AI technologies such as Large Language Models (</w:t>
      </w:r>
      <w:proofErr w:type="spellStart"/>
      <w:r w:rsidRPr="00FE7640">
        <w:rPr>
          <w:rFonts w:ascii="Calibri" w:eastAsia="Calibri" w:hAnsi="Calibri" w:cs="Times New Roman"/>
          <w:kern w:val="2"/>
          <w:highlight w:val="yellow"/>
          <w:lang w:val="en-US"/>
        </w:rPr>
        <w:t>ChatGPT</w:t>
      </w:r>
      <w:proofErr w:type="spellEnd"/>
      <w:r w:rsidRPr="00FE7640">
        <w:rPr>
          <w:rFonts w:ascii="Calibri" w:eastAsia="Calibri" w:hAnsi="Calibri" w:cs="Times New Roman"/>
          <w:kern w:val="2"/>
          <w:highlight w:val="yellow"/>
          <w:lang w:val="en-US"/>
        </w:rPr>
        <w:t xml:space="preserve">, COPILOT, etc.) and text-to-image generators have been used during the writing or editing of this manuscript. </w:t>
      </w:r>
    </w:p>
    <w:p w14:paraId="64A7D7B5"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 xml:space="preserve">Option 2: </w:t>
      </w:r>
    </w:p>
    <w:p w14:paraId="160B2D19"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CDD29A"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Details of the AI usage are given below:</w:t>
      </w:r>
    </w:p>
    <w:p w14:paraId="04153278"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1.</w:t>
      </w:r>
    </w:p>
    <w:p w14:paraId="3C3DD4E0" w14:textId="77777777" w:rsidR="00C37ED8" w:rsidRPr="00FE7640" w:rsidRDefault="00C37ED8" w:rsidP="00C37ED8">
      <w:pPr>
        <w:rPr>
          <w:rFonts w:ascii="Calibri" w:eastAsia="Calibri" w:hAnsi="Calibri" w:cs="Times New Roman"/>
          <w:kern w:val="2"/>
          <w:highlight w:val="yellow"/>
          <w:lang w:val="en-US"/>
        </w:rPr>
      </w:pPr>
      <w:r w:rsidRPr="00FE7640">
        <w:rPr>
          <w:rFonts w:ascii="Calibri" w:eastAsia="Calibri" w:hAnsi="Calibri" w:cs="Times New Roman"/>
          <w:kern w:val="2"/>
          <w:highlight w:val="yellow"/>
          <w:lang w:val="en-US"/>
        </w:rPr>
        <w:t>2.</w:t>
      </w:r>
    </w:p>
    <w:p w14:paraId="2B1C6074" w14:textId="77777777" w:rsidR="00C37ED8" w:rsidRPr="00FE7640" w:rsidRDefault="00C37ED8" w:rsidP="00C37ED8">
      <w:pPr>
        <w:rPr>
          <w:rFonts w:ascii="Calibri" w:eastAsia="Calibri" w:hAnsi="Calibri" w:cs="Times New Roman"/>
          <w:kern w:val="2"/>
          <w:lang w:val="en-US"/>
        </w:rPr>
      </w:pPr>
      <w:r w:rsidRPr="00FE7640">
        <w:rPr>
          <w:rFonts w:ascii="Calibri" w:eastAsia="Calibri" w:hAnsi="Calibri" w:cs="Times New Roman"/>
          <w:kern w:val="2"/>
          <w:highlight w:val="yellow"/>
          <w:lang w:val="en-US"/>
        </w:rPr>
        <w:t>3.</w:t>
      </w:r>
    </w:p>
    <w:p w14:paraId="7D363BA3" w14:textId="77777777" w:rsidR="00C37ED8" w:rsidRDefault="00C37ED8" w:rsidP="00FA40FD">
      <w:pPr>
        <w:pStyle w:val="NormalWeb"/>
        <w:spacing w:before="0" w:beforeAutospacing="0" w:after="206" w:afterAutospacing="0" w:line="429" w:lineRule="atLeast"/>
        <w:jc w:val="both"/>
        <w:rPr>
          <w:color w:val="404040"/>
        </w:rPr>
      </w:pPr>
    </w:p>
    <w:p w14:paraId="2FC9EA54" w14:textId="77777777" w:rsidR="001C38EE" w:rsidRPr="001C38EE" w:rsidRDefault="001C38EE" w:rsidP="001C38EE">
      <w:pPr>
        <w:pStyle w:val="NormalWeb"/>
        <w:spacing w:before="0" w:beforeAutospacing="0" w:after="0" w:afterAutospacing="0" w:line="276" w:lineRule="auto"/>
        <w:jc w:val="both"/>
        <w:rPr>
          <w:b/>
        </w:rPr>
      </w:pPr>
    </w:p>
    <w:p w14:paraId="702F6B62" w14:textId="77777777" w:rsidR="00EB6008" w:rsidRPr="00CD09C5" w:rsidRDefault="00BF680A" w:rsidP="00BF680A">
      <w:pPr>
        <w:tabs>
          <w:tab w:val="left" w:pos="3900"/>
        </w:tabs>
        <w:jc w:val="both"/>
        <w:rPr>
          <w:rFonts w:ascii="Times New Roman" w:hAnsi="Times New Roman" w:cs="Times New Roman"/>
          <w:b/>
          <w:sz w:val="24"/>
          <w:szCs w:val="24"/>
        </w:rPr>
      </w:pPr>
      <w:r w:rsidRPr="00CD09C5">
        <w:rPr>
          <w:rFonts w:ascii="Times New Roman" w:hAnsi="Times New Roman" w:cs="Times New Roman"/>
          <w:b/>
          <w:sz w:val="24"/>
          <w:szCs w:val="24"/>
        </w:rPr>
        <w:t xml:space="preserve">Reference </w:t>
      </w:r>
    </w:p>
    <w:p w14:paraId="66378AC1"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Ali AR, Rafique K, Imtiaz M, Jan R, Alotaibi H, Mekawy I. (2024). Exploring magnetic and </w:t>
      </w:r>
      <w:r w:rsidRPr="00213F0A">
        <w:rPr>
          <w:rFonts w:ascii="Times New Roman" w:hAnsi="Times New Roman" w:cs="Times New Roman"/>
          <w:color w:val="auto"/>
        </w:rPr>
        <w:tab/>
        <w:t xml:space="preserve">thermal effects on MHD bio-viscosity flow at the lower stagnation point of a solid </w:t>
      </w:r>
      <w:r w:rsidRPr="00213F0A">
        <w:rPr>
          <w:rFonts w:ascii="Times New Roman" w:hAnsi="Times New Roman" w:cs="Times New Roman"/>
          <w:color w:val="auto"/>
        </w:rPr>
        <w:tab/>
        <w:t xml:space="preserve">sphere </w:t>
      </w:r>
      <w:r w:rsidRPr="00213F0A">
        <w:rPr>
          <w:rFonts w:ascii="Times New Roman" w:hAnsi="Times New Roman" w:cs="Times New Roman"/>
          <w:color w:val="auto"/>
        </w:rPr>
        <w:tab/>
        <w:t xml:space="preserve">using Keller box technique. </w:t>
      </w:r>
      <w:r w:rsidRPr="00213F0A">
        <w:rPr>
          <w:rFonts w:ascii="Times New Roman" w:hAnsi="Times New Roman" w:cs="Times New Roman"/>
          <w:i/>
          <w:iCs/>
          <w:color w:val="auto"/>
        </w:rPr>
        <w:t>Part Differ Equ Appl Math</w:t>
      </w:r>
      <w:r w:rsidRPr="00213F0A">
        <w:rPr>
          <w:rFonts w:ascii="Times New Roman" w:hAnsi="Times New Roman" w:cs="Times New Roman"/>
          <w:color w:val="auto"/>
        </w:rPr>
        <w:t xml:space="preserve">. 9, 100601. </w:t>
      </w:r>
    </w:p>
    <w:p w14:paraId="7BD30D90"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Bacha H. B, Ullah N, Hamid A, Shah N.A. </w:t>
      </w:r>
      <w:bookmarkStart w:id="1" w:name="_GoBack"/>
      <w:bookmarkEnd w:id="1"/>
      <w:r w:rsidRPr="00213F0A">
        <w:rPr>
          <w:rFonts w:ascii="Times New Roman" w:hAnsi="Times New Roman" w:cs="Times New Roman"/>
          <w:color w:val="auto"/>
        </w:rPr>
        <w:t xml:space="preserve">(2024). A comprehensive review on nanofluids: </w:t>
      </w:r>
      <w:r w:rsidRPr="00213F0A">
        <w:rPr>
          <w:rFonts w:ascii="Times New Roman" w:hAnsi="Times New Roman" w:cs="Times New Roman"/>
          <w:color w:val="auto"/>
        </w:rPr>
        <w:tab/>
        <w:t>synthesis, cutting-edge applications, and future prospects. </w:t>
      </w:r>
      <w:r w:rsidRPr="00213F0A">
        <w:rPr>
          <w:rFonts w:ascii="Times New Roman" w:hAnsi="Times New Roman" w:cs="Times New Roman"/>
          <w:i/>
          <w:iCs/>
          <w:color w:val="auto"/>
        </w:rPr>
        <w:t>Int J Thermofluids</w:t>
      </w:r>
      <w:r w:rsidRPr="00213F0A">
        <w:rPr>
          <w:rFonts w:ascii="Times New Roman" w:hAnsi="Times New Roman" w:cs="Times New Roman"/>
          <w:color w:val="auto"/>
        </w:rPr>
        <w:t xml:space="preserve">, 100595. </w:t>
      </w:r>
    </w:p>
    <w:p w14:paraId="6ABC4C63"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Choi S.U, Eastman J. A. (1995). </w:t>
      </w:r>
      <w:r w:rsidRPr="00213F0A">
        <w:rPr>
          <w:rFonts w:ascii="Times New Roman" w:hAnsi="Times New Roman" w:cs="Times New Roman"/>
          <w:i/>
          <w:iCs/>
          <w:color w:val="auto"/>
        </w:rPr>
        <w:t xml:space="preserve">Enhancing Thermal Conductivity of Fluids with Nanoparticles </w:t>
      </w:r>
      <w:r w:rsidRPr="00213F0A">
        <w:rPr>
          <w:rFonts w:ascii="Times New Roman" w:hAnsi="Times New Roman" w:cs="Times New Roman"/>
          <w:i/>
          <w:iCs/>
          <w:color w:val="auto"/>
        </w:rPr>
        <w:tab/>
        <w:t>(No. ANL/MSD/CP-84938; CONF-951135-29)</w:t>
      </w:r>
      <w:r w:rsidRPr="00213F0A">
        <w:rPr>
          <w:rFonts w:ascii="Times New Roman" w:hAnsi="Times New Roman" w:cs="Times New Roman"/>
          <w:color w:val="auto"/>
        </w:rPr>
        <w:t xml:space="preserve">. Argonne, ILUnited States: Argonne </w:t>
      </w:r>
      <w:r w:rsidRPr="00213F0A">
        <w:rPr>
          <w:rFonts w:ascii="Times New Roman" w:hAnsi="Times New Roman" w:cs="Times New Roman"/>
          <w:color w:val="auto"/>
        </w:rPr>
        <w:tab/>
        <w:t xml:space="preserve">National Lab.(ANL); 1995. </w:t>
      </w:r>
    </w:p>
    <w:p w14:paraId="54CB7490"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lastRenderedPageBreak/>
        <w:t xml:space="preserve">Hafeez A, Khan M, Ahmed J, Ahmed A, Iqbal Z. (2020) Flow of Oldroyd-B fluid over a </w:t>
      </w:r>
      <w:r w:rsidRPr="00213F0A">
        <w:rPr>
          <w:rFonts w:ascii="Times New Roman" w:hAnsi="Times New Roman" w:cs="Times New Roman"/>
          <w:color w:val="auto"/>
        </w:rPr>
        <w:tab/>
        <w:t xml:space="preserve">rotating disk through porous medium with Soret–Dufour effects. </w:t>
      </w:r>
      <w:r w:rsidRPr="00213F0A">
        <w:rPr>
          <w:rFonts w:ascii="Times New Roman" w:hAnsi="Times New Roman" w:cs="Times New Roman"/>
          <w:i/>
          <w:iCs/>
          <w:color w:val="auto"/>
        </w:rPr>
        <w:t>Arab J Sci Eng</w:t>
      </w:r>
      <w:r w:rsidRPr="00213F0A">
        <w:rPr>
          <w:rFonts w:ascii="Times New Roman" w:hAnsi="Times New Roman" w:cs="Times New Roman"/>
          <w:color w:val="auto"/>
        </w:rPr>
        <w:t xml:space="preserve">. </w:t>
      </w:r>
      <w:r w:rsidRPr="00213F0A">
        <w:rPr>
          <w:rFonts w:ascii="Times New Roman" w:hAnsi="Times New Roman" w:cs="Times New Roman"/>
          <w:color w:val="auto"/>
        </w:rPr>
        <w:tab/>
        <w:t xml:space="preserve">45(7):5949–5957. </w:t>
      </w:r>
    </w:p>
    <w:p w14:paraId="1C43A928"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Jawad M, Saeed A, Khan A, Islam S. (2021). MHD bioconvection Darcy-Forchheimer flow of </w:t>
      </w:r>
      <w:r w:rsidRPr="00213F0A">
        <w:rPr>
          <w:rFonts w:ascii="Times New Roman" w:hAnsi="Times New Roman" w:cs="Times New Roman"/>
          <w:color w:val="auto"/>
        </w:rPr>
        <w:tab/>
        <w:t xml:space="preserve">Casson nanofluid over a rotating disk with entropy optimization. </w:t>
      </w:r>
      <w:r w:rsidRPr="00213F0A">
        <w:rPr>
          <w:rFonts w:ascii="Times New Roman" w:hAnsi="Times New Roman" w:cs="Times New Roman"/>
          <w:i/>
          <w:iCs/>
          <w:color w:val="auto"/>
        </w:rPr>
        <w:t>Heat Transfer</w:t>
      </w:r>
      <w:r w:rsidRPr="00213F0A">
        <w:rPr>
          <w:rFonts w:ascii="Times New Roman" w:hAnsi="Times New Roman" w:cs="Times New Roman"/>
          <w:color w:val="auto"/>
        </w:rPr>
        <w:t xml:space="preserve">. </w:t>
      </w:r>
      <w:r w:rsidRPr="00213F0A">
        <w:rPr>
          <w:rFonts w:ascii="Times New Roman" w:hAnsi="Times New Roman" w:cs="Times New Roman"/>
          <w:color w:val="auto"/>
        </w:rPr>
        <w:tab/>
        <w:t xml:space="preserve">2021;50(3):2168–2196. </w:t>
      </w:r>
    </w:p>
    <w:p w14:paraId="6ABD2C22"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Jyothi AM, Naveen Kumar R, Punith Gowda RJ, Veeranna Y, Prasannakumara BC. (2021). </w:t>
      </w:r>
      <w:r w:rsidRPr="00213F0A">
        <w:rPr>
          <w:rFonts w:ascii="Times New Roman" w:hAnsi="Times New Roman" w:cs="Times New Roman"/>
          <w:color w:val="auto"/>
        </w:rPr>
        <w:tab/>
        <w:t xml:space="preserve">Impact of activation energy and gyrotactic microorganisms on flow of Casson hybrid </w:t>
      </w:r>
      <w:r w:rsidRPr="00213F0A">
        <w:rPr>
          <w:rFonts w:ascii="Times New Roman" w:hAnsi="Times New Roman" w:cs="Times New Roman"/>
          <w:color w:val="auto"/>
        </w:rPr>
        <w:tab/>
        <w:t xml:space="preserve">nanofluid over a rotating moving disk. </w:t>
      </w:r>
      <w:r w:rsidRPr="00213F0A">
        <w:rPr>
          <w:rFonts w:ascii="Times New Roman" w:hAnsi="Times New Roman" w:cs="Times New Roman"/>
          <w:i/>
          <w:iCs/>
          <w:color w:val="auto"/>
        </w:rPr>
        <w:t>Heat Transfer</w:t>
      </w:r>
      <w:r w:rsidRPr="00213F0A">
        <w:rPr>
          <w:rFonts w:ascii="Times New Roman" w:hAnsi="Times New Roman" w:cs="Times New Roman"/>
          <w:color w:val="auto"/>
        </w:rPr>
        <w:t xml:space="preserve">. 50(6):5380–5399. </w:t>
      </w:r>
    </w:p>
    <w:p w14:paraId="765314ED"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Khan M. I, Waqas H, Khan S. U. (2021). Slip flow of micropolar nanofluid over a porous </w:t>
      </w:r>
      <w:r w:rsidRPr="00213F0A">
        <w:rPr>
          <w:rFonts w:ascii="Times New Roman" w:hAnsi="Times New Roman" w:cs="Times New Roman"/>
          <w:color w:val="auto"/>
        </w:rPr>
        <w:tab/>
        <w:t xml:space="preserve">rotating disk with motile microorganisms, nonlinear thermal radiation and activation </w:t>
      </w:r>
      <w:r w:rsidRPr="00213F0A">
        <w:rPr>
          <w:rFonts w:ascii="Times New Roman" w:hAnsi="Times New Roman" w:cs="Times New Roman"/>
          <w:color w:val="auto"/>
        </w:rPr>
        <w:tab/>
        <w:t xml:space="preserve">energy. </w:t>
      </w:r>
      <w:r w:rsidRPr="00213F0A">
        <w:rPr>
          <w:rFonts w:ascii="Times New Roman" w:hAnsi="Times New Roman" w:cs="Times New Roman"/>
          <w:i/>
          <w:iCs/>
          <w:color w:val="auto"/>
        </w:rPr>
        <w:t>Int Commun Heat Mass Transfer</w:t>
      </w:r>
      <w:r w:rsidRPr="00213F0A">
        <w:rPr>
          <w:rFonts w:ascii="Times New Roman" w:hAnsi="Times New Roman" w:cs="Times New Roman"/>
          <w:color w:val="auto"/>
        </w:rPr>
        <w:t xml:space="preserve">.122, 105161. </w:t>
      </w:r>
    </w:p>
    <w:p w14:paraId="6C56BC9C"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Khan N, Riaz I, Hashmi MS, (2020). Aspects of chemical entropy generation in flow of Casson </w:t>
      </w:r>
      <w:r w:rsidRPr="00213F0A">
        <w:rPr>
          <w:rFonts w:ascii="Times New Roman" w:hAnsi="Times New Roman" w:cs="Times New Roman"/>
          <w:color w:val="auto"/>
        </w:rPr>
        <w:tab/>
        <w:t xml:space="preserve">nanofluid between radiative stretching disks. </w:t>
      </w:r>
      <w:r w:rsidRPr="00213F0A">
        <w:rPr>
          <w:rFonts w:ascii="Times New Roman" w:hAnsi="Times New Roman" w:cs="Times New Roman"/>
          <w:i/>
          <w:iCs/>
          <w:color w:val="auto"/>
        </w:rPr>
        <w:t>Entropy</w:t>
      </w:r>
      <w:r w:rsidRPr="00213F0A">
        <w:rPr>
          <w:rFonts w:ascii="Times New Roman" w:hAnsi="Times New Roman" w:cs="Times New Roman"/>
          <w:color w:val="auto"/>
        </w:rPr>
        <w:t xml:space="preserve"> ;22(5):495. </w:t>
      </w:r>
    </w:p>
    <w:p w14:paraId="568E97E5" w14:textId="77777777" w:rsidR="004C2C00" w:rsidRPr="00213F0A" w:rsidRDefault="004C2C00" w:rsidP="004C2C00">
      <w:pPr>
        <w:pStyle w:val="Default"/>
        <w:spacing w:line="276" w:lineRule="auto"/>
        <w:jc w:val="both"/>
        <w:rPr>
          <w:rFonts w:ascii="Times New Roman" w:hAnsi="Times New Roman" w:cs="Times New Roman"/>
          <w:color w:val="auto"/>
        </w:rPr>
      </w:pPr>
      <w:r w:rsidRPr="00213F0A">
        <w:rPr>
          <w:rFonts w:ascii="Times New Roman" w:hAnsi="Times New Roman" w:cs="Times New Roman"/>
        </w:rPr>
        <w:t>Khuram, R. Aisha, M.A., Ayesha, R., Najla, A.M. and Ilyas K. (2025). Continuum flow mod        </w:t>
      </w:r>
      <w:r w:rsidRPr="00213F0A">
        <w:rPr>
          <w:rFonts w:ascii="Times New Roman" w:hAnsi="Times New Roman" w:cs="Times New Roman"/>
        </w:rPr>
        <w:tab/>
        <w:t xml:space="preserve">el of MHD Casson nanofluid over a rotating disk with multiple slips. Partial </w:t>
      </w:r>
      <w:r w:rsidRPr="00213F0A">
        <w:rPr>
          <w:rFonts w:ascii="Times New Roman" w:hAnsi="Times New Roman" w:cs="Times New Roman"/>
        </w:rPr>
        <w:tab/>
        <w:t>Differential Equatios in Applied Mathematics. 13, 101068</w:t>
      </w:r>
    </w:p>
    <w:p w14:paraId="37660355"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Kumar K.G, Hani E.H,B, Assad M.E.H, Rahimi-Gorji M, Nadeem S. A. (2021). Novel </w:t>
      </w:r>
      <w:r w:rsidRPr="00213F0A">
        <w:rPr>
          <w:rFonts w:ascii="Times New Roman" w:hAnsi="Times New Roman" w:cs="Times New Roman"/>
          <w:color w:val="auto"/>
        </w:rPr>
        <w:tab/>
        <w:t xml:space="preserve">approach for investigation of heat transfer enhancement with ferromagnetic hybrid </w:t>
      </w:r>
      <w:r w:rsidRPr="00213F0A">
        <w:rPr>
          <w:rFonts w:ascii="Times New Roman" w:hAnsi="Times New Roman" w:cs="Times New Roman"/>
          <w:color w:val="auto"/>
        </w:rPr>
        <w:tab/>
        <w:t xml:space="preserve">nanofluid by </w:t>
      </w:r>
      <w:r w:rsidRPr="00213F0A">
        <w:rPr>
          <w:rFonts w:ascii="Times New Roman" w:hAnsi="Times New Roman" w:cs="Times New Roman"/>
          <w:color w:val="auto"/>
        </w:rPr>
        <w:tab/>
        <w:t xml:space="preserve">considering solar radiation. </w:t>
      </w:r>
      <w:r w:rsidRPr="00213F0A">
        <w:rPr>
          <w:rFonts w:ascii="Times New Roman" w:hAnsi="Times New Roman" w:cs="Times New Roman"/>
          <w:i/>
          <w:iCs/>
          <w:color w:val="auto"/>
        </w:rPr>
        <w:t>Microsyst Technol</w:t>
      </w:r>
      <w:r w:rsidRPr="00213F0A">
        <w:rPr>
          <w:rFonts w:ascii="Times New Roman" w:hAnsi="Times New Roman" w:cs="Times New Roman"/>
          <w:color w:val="auto"/>
        </w:rPr>
        <w:t xml:space="preserve">. 27:97–104. </w:t>
      </w:r>
    </w:p>
    <w:p w14:paraId="5F9AB73B"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Makinde O.D, Mahanthesh B, Gireesha B.J, Shashikumar NS, Monaledi R.L, Tshehla M.S. </w:t>
      </w:r>
      <w:r w:rsidRPr="00213F0A">
        <w:rPr>
          <w:rFonts w:ascii="Times New Roman" w:hAnsi="Times New Roman" w:cs="Times New Roman"/>
          <w:color w:val="auto"/>
        </w:rPr>
        <w:tab/>
        <w:t xml:space="preserve">(2018). </w:t>
      </w:r>
      <w:r w:rsidRPr="00213F0A">
        <w:rPr>
          <w:rFonts w:ascii="Times New Roman" w:hAnsi="Times New Roman" w:cs="Times New Roman"/>
          <w:i/>
          <w:iCs/>
          <w:color w:val="auto"/>
        </w:rPr>
        <w:t xml:space="preserve">MHD nanofluid flow past a rotating disk with thermal radiation in the presence </w:t>
      </w:r>
      <w:r w:rsidRPr="00213F0A">
        <w:rPr>
          <w:rFonts w:ascii="Times New Roman" w:hAnsi="Times New Roman" w:cs="Times New Roman"/>
          <w:i/>
          <w:iCs/>
          <w:color w:val="auto"/>
        </w:rPr>
        <w:tab/>
        <w:t>of aluminum and titanium alloy nanoparticles</w:t>
      </w:r>
      <w:r w:rsidRPr="00213F0A">
        <w:rPr>
          <w:rFonts w:ascii="Times New Roman" w:hAnsi="Times New Roman" w:cs="Times New Roman"/>
          <w:color w:val="auto"/>
        </w:rPr>
        <w:t xml:space="preserve">. In: </w:t>
      </w:r>
      <w:r w:rsidRPr="00213F0A">
        <w:rPr>
          <w:rFonts w:ascii="Times New Roman" w:hAnsi="Times New Roman" w:cs="Times New Roman"/>
          <w:i/>
          <w:iCs/>
          <w:color w:val="auto"/>
        </w:rPr>
        <w:t>Defect and Diffusion Forum</w:t>
      </w:r>
      <w:r w:rsidRPr="00213F0A">
        <w:rPr>
          <w:rFonts w:ascii="Times New Roman" w:hAnsi="Times New Roman" w:cs="Times New Roman"/>
          <w:color w:val="auto"/>
        </w:rPr>
        <w:t xml:space="preserve">. 384. </w:t>
      </w:r>
      <w:r w:rsidRPr="00213F0A">
        <w:rPr>
          <w:rFonts w:ascii="Times New Roman" w:hAnsi="Times New Roman" w:cs="Times New Roman"/>
          <w:color w:val="auto"/>
        </w:rPr>
        <w:tab/>
        <w:t xml:space="preserve">Trans </w:t>
      </w:r>
      <w:r w:rsidRPr="00213F0A">
        <w:rPr>
          <w:rFonts w:ascii="Times New Roman" w:hAnsi="Times New Roman" w:cs="Times New Roman"/>
          <w:color w:val="auto"/>
        </w:rPr>
        <w:tab/>
        <w:t>Tech Publications Ltd: 69–79. 21</w:t>
      </w:r>
    </w:p>
    <w:p w14:paraId="4D744D17" w14:textId="77777777" w:rsidR="004C2C00" w:rsidRPr="00213F0A" w:rsidRDefault="004C2C00" w:rsidP="004C2C00">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Mustafa M. (2017). MHD nanofluid flow over a rotating disk with partial slip effects: </w:t>
      </w:r>
      <w:r w:rsidRPr="00213F0A">
        <w:rPr>
          <w:rFonts w:ascii="Times New Roman" w:hAnsi="Times New Roman" w:cs="Times New Roman"/>
          <w:color w:val="auto"/>
        </w:rPr>
        <w:tab/>
        <w:t xml:space="preserve">Buongiorno model. </w:t>
      </w:r>
      <w:r w:rsidRPr="00213F0A">
        <w:rPr>
          <w:rFonts w:ascii="Times New Roman" w:hAnsi="Times New Roman" w:cs="Times New Roman"/>
          <w:i/>
          <w:iCs/>
          <w:color w:val="auto"/>
        </w:rPr>
        <w:t>Int J Heat Mass Transf</w:t>
      </w:r>
      <w:r w:rsidRPr="00213F0A">
        <w:rPr>
          <w:rFonts w:ascii="Times New Roman" w:hAnsi="Times New Roman" w:cs="Times New Roman"/>
          <w:color w:val="auto"/>
        </w:rPr>
        <w:t xml:space="preserve">. 108:1910–1916. </w:t>
      </w:r>
    </w:p>
    <w:p w14:paraId="01BE5276"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Nadeem S, Ijaz M, Ayub M. (2021). Darcy–Forchheimer flow under rotating disk and entropy </w:t>
      </w:r>
      <w:r w:rsidRPr="00213F0A">
        <w:rPr>
          <w:rFonts w:ascii="Times New Roman" w:hAnsi="Times New Roman" w:cs="Times New Roman"/>
          <w:color w:val="auto"/>
        </w:rPr>
        <w:tab/>
        <w:t xml:space="preserve">generation with thermal radiation and heat source/sink. </w:t>
      </w:r>
      <w:r w:rsidRPr="00213F0A">
        <w:rPr>
          <w:rFonts w:ascii="Times New Roman" w:hAnsi="Times New Roman" w:cs="Times New Roman"/>
          <w:i/>
          <w:iCs/>
          <w:color w:val="auto"/>
        </w:rPr>
        <w:t xml:space="preserve">J Therm Anal </w:t>
      </w:r>
      <w:r w:rsidRPr="00213F0A">
        <w:rPr>
          <w:rFonts w:ascii="Times New Roman" w:hAnsi="Times New Roman" w:cs="Times New Roman"/>
          <w:i/>
          <w:iCs/>
          <w:color w:val="auto"/>
        </w:rPr>
        <w:tab/>
        <w:t>Calorim</w:t>
      </w:r>
      <w:r w:rsidRPr="00213F0A">
        <w:rPr>
          <w:rFonts w:ascii="Times New Roman" w:hAnsi="Times New Roman" w:cs="Times New Roman"/>
          <w:color w:val="auto"/>
        </w:rPr>
        <w:t xml:space="preserve">.143:2313–2328. </w:t>
      </w:r>
    </w:p>
    <w:p w14:paraId="7D6E29F1"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Rafique K, Elkahlout G, Rehman A, Kanwal S. (2024) Bio convection heat transfer in Sisko </w:t>
      </w:r>
      <w:r w:rsidRPr="00213F0A">
        <w:rPr>
          <w:rFonts w:ascii="Times New Roman" w:hAnsi="Times New Roman" w:cs="Times New Roman"/>
          <w:color w:val="auto"/>
        </w:rPr>
        <w:tab/>
        <w:t xml:space="preserve">nanofluid past a stretching cylinder with Soret and Dufour effects. </w:t>
      </w:r>
      <w:r w:rsidRPr="00213F0A">
        <w:rPr>
          <w:rFonts w:ascii="Times New Roman" w:hAnsi="Times New Roman" w:cs="Times New Roman"/>
          <w:i/>
          <w:iCs/>
          <w:color w:val="auto"/>
        </w:rPr>
        <w:t xml:space="preserve">Edelweiss Appl Sci </w:t>
      </w:r>
      <w:r w:rsidRPr="00213F0A">
        <w:rPr>
          <w:rFonts w:ascii="Times New Roman" w:hAnsi="Times New Roman" w:cs="Times New Roman"/>
          <w:i/>
          <w:iCs/>
          <w:color w:val="auto"/>
        </w:rPr>
        <w:tab/>
        <w:t>Technol</w:t>
      </w:r>
      <w:r w:rsidRPr="00213F0A">
        <w:rPr>
          <w:rFonts w:ascii="Times New Roman" w:hAnsi="Times New Roman" w:cs="Times New Roman"/>
          <w:color w:val="auto"/>
        </w:rPr>
        <w:t xml:space="preserve">;8(6):5236–5253. </w:t>
      </w:r>
    </w:p>
    <w:p w14:paraId="064C01C9"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Saeed A, Shah Z, Islam S. (2019). Three-dimensional Casson nanofluid thin film flow over an </w:t>
      </w:r>
      <w:r w:rsidRPr="00213F0A">
        <w:rPr>
          <w:rFonts w:ascii="Times New Roman" w:hAnsi="Times New Roman" w:cs="Times New Roman"/>
          <w:color w:val="auto"/>
        </w:rPr>
        <w:tab/>
        <w:t xml:space="preserve">inclined rotating disk with the impact of heat generation/consumption and thermal </w:t>
      </w:r>
      <w:r w:rsidRPr="00213F0A">
        <w:rPr>
          <w:rFonts w:ascii="Times New Roman" w:hAnsi="Times New Roman" w:cs="Times New Roman"/>
          <w:color w:val="auto"/>
        </w:rPr>
        <w:tab/>
        <w:t xml:space="preserve">radiation. </w:t>
      </w:r>
      <w:r w:rsidRPr="00213F0A">
        <w:rPr>
          <w:rFonts w:ascii="Times New Roman" w:hAnsi="Times New Roman" w:cs="Times New Roman"/>
          <w:i/>
          <w:iCs/>
          <w:color w:val="auto"/>
        </w:rPr>
        <w:t>Coatings</w:t>
      </w:r>
      <w:r w:rsidRPr="00213F0A">
        <w:rPr>
          <w:rFonts w:ascii="Times New Roman" w:hAnsi="Times New Roman" w:cs="Times New Roman"/>
          <w:color w:val="auto"/>
        </w:rPr>
        <w:t xml:space="preserve">. 9(4): 248. </w:t>
      </w:r>
    </w:p>
    <w:p w14:paraId="2CED308C"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Bonyah E, Islam S, Gul T. Impact of thermal radiation on electrical MHD rotating </w:t>
      </w:r>
      <w:r w:rsidRPr="00213F0A">
        <w:rPr>
          <w:rFonts w:ascii="Times New Roman" w:hAnsi="Times New Roman" w:cs="Times New Roman"/>
          <w:color w:val="auto"/>
        </w:rPr>
        <w:tab/>
        <w:t xml:space="preserve">flow </w:t>
      </w:r>
      <w:r w:rsidRPr="00213F0A">
        <w:rPr>
          <w:rFonts w:ascii="Times New Roman" w:hAnsi="Times New Roman" w:cs="Times New Roman"/>
          <w:color w:val="auto"/>
        </w:rPr>
        <w:tab/>
        <w:t xml:space="preserve">of Carbon nanotubes over a stretching sheet. </w:t>
      </w:r>
      <w:r w:rsidRPr="00213F0A">
        <w:rPr>
          <w:rFonts w:ascii="Times New Roman" w:hAnsi="Times New Roman" w:cs="Times New Roman"/>
          <w:i/>
          <w:iCs/>
          <w:color w:val="auto"/>
        </w:rPr>
        <w:t>AIP Adv</w:t>
      </w:r>
      <w:r w:rsidRPr="00213F0A">
        <w:rPr>
          <w:rFonts w:ascii="Times New Roman" w:hAnsi="Times New Roman" w:cs="Times New Roman"/>
          <w:color w:val="auto"/>
        </w:rPr>
        <w:t xml:space="preserve">. 2019;9(1). </w:t>
      </w:r>
    </w:p>
    <w:p w14:paraId="226C2B00"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Dawar A, Islam S, Khan I, Ching DLC. (2018). Darcy-Forchheimer flow of radiative </w:t>
      </w:r>
      <w:r w:rsidRPr="00213F0A">
        <w:rPr>
          <w:rFonts w:ascii="Times New Roman" w:hAnsi="Times New Roman" w:cs="Times New Roman"/>
          <w:color w:val="auto"/>
        </w:rPr>
        <w:tab/>
        <w:t xml:space="preserve">carbon nanotubes with microstructure and inertial characteristics in the rotating frame. </w:t>
      </w:r>
      <w:r w:rsidRPr="00213F0A">
        <w:rPr>
          <w:rFonts w:ascii="Times New Roman" w:hAnsi="Times New Roman" w:cs="Times New Roman"/>
          <w:color w:val="auto"/>
        </w:rPr>
        <w:tab/>
      </w:r>
      <w:r w:rsidRPr="00213F0A">
        <w:rPr>
          <w:rFonts w:ascii="Times New Roman" w:hAnsi="Times New Roman" w:cs="Times New Roman"/>
          <w:i/>
          <w:iCs/>
          <w:color w:val="auto"/>
        </w:rPr>
        <w:t>Case Stud Therm Eng</w:t>
      </w:r>
      <w:r w:rsidRPr="00213F0A">
        <w:rPr>
          <w:rFonts w:ascii="Times New Roman" w:hAnsi="Times New Roman" w:cs="Times New Roman"/>
          <w:color w:val="auto"/>
        </w:rPr>
        <w:t xml:space="preserve">. 12:823–832. </w:t>
      </w:r>
    </w:p>
    <w:p w14:paraId="2ABA650F"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Dawar A, Khan I, Islam S, Ching D.L.C, Khan AZ. (2019). Cattaneo-Christov model </w:t>
      </w:r>
      <w:r w:rsidRPr="00213F0A">
        <w:rPr>
          <w:rFonts w:ascii="Times New Roman" w:hAnsi="Times New Roman" w:cs="Times New Roman"/>
          <w:color w:val="auto"/>
        </w:rPr>
        <w:tab/>
        <w:t xml:space="preserve">for electrical magnetite micropoler Casson ferrofluid over a stretching/shrinking sheet </w:t>
      </w:r>
      <w:r w:rsidRPr="00213F0A">
        <w:rPr>
          <w:rFonts w:ascii="Times New Roman" w:hAnsi="Times New Roman" w:cs="Times New Roman"/>
          <w:color w:val="auto"/>
        </w:rPr>
        <w:tab/>
        <w:t xml:space="preserve">using </w:t>
      </w:r>
      <w:r w:rsidRPr="00213F0A">
        <w:rPr>
          <w:rFonts w:ascii="Times New Roman" w:hAnsi="Times New Roman" w:cs="Times New Roman"/>
          <w:color w:val="auto"/>
        </w:rPr>
        <w:tab/>
        <w:t xml:space="preserve">effective thermal conductivity model. </w:t>
      </w:r>
      <w:r w:rsidRPr="00213F0A">
        <w:rPr>
          <w:rFonts w:ascii="Times New Roman" w:hAnsi="Times New Roman" w:cs="Times New Roman"/>
          <w:i/>
          <w:iCs/>
          <w:color w:val="auto"/>
        </w:rPr>
        <w:t>Case Stud Therm Eng</w:t>
      </w:r>
      <w:r w:rsidRPr="00213F0A">
        <w:rPr>
          <w:rFonts w:ascii="Times New Roman" w:hAnsi="Times New Roman" w:cs="Times New Roman"/>
          <w:color w:val="auto"/>
        </w:rPr>
        <w:t xml:space="preserve">.13, 100352. </w:t>
      </w:r>
    </w:p>
    <w:p w14:paraId="4BC3C3EB"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lastRenderedPageBreak/>
        <w:t xml:space="preserve">Shah Z, Islam S, Ayaz H, Khan S. (2019). Radiative heat and mass transfer analysis of </w:t>
      </w:r>
      <w:r w:rsidRPr="00213F0A">
        <w:rPr>
          <w:rFonts w:ascii="Times New Roman" w:hAnsi="Times New Roman" w:cs="Times New Roman"/>
          <w:color w:val="auto"/>
        </w:rPr>
        <w:tab/>
        <w:t xml:space="preserve">micropolar nanofluid flow of Casson fluid between two rotating parallel plates with </w:t>
      </w:r>
      <w:r w:rsidRPr="00213F0A">
        <w:rPr>
          <w:rFonts w:ascii="Times New Roman" w:hAnsi="Times New Roman" w:cs="Times New Roman"/>
          <w:color w:val="auto"/>
        </w:rPr>
        <w:tab/>
        <w:t xml:space="preserve">effects of Hall </w:t>
      </w:r>
      <w:r w:rsidRPr="00213F0A">
        <w:rPr>
          <w:rFonts w:ascii="Times New Roman" w:hAnsi="Times New Roman" w:cs="Times New Roman"/>
          <w:color w:val="auto"/>
        </w:rPr>
        <w:tab/>
        <w:t xml:space="preserve">current. </w:t>
      </w:r>
      <w:r w:rsidRPr="00213F0A">
        <w:rPr>
          <w:rFonts w:ascii="Times New Roman" w:hAnsi="Times New Roman" w:cs="Times New Roman"/>
          <w:i/>
          <w:iCs/>
          <w:color w:val="auto"/>
        </w:rPr>
        <w:t>J Heat Transfer</w:t>
      </w:r>
      <w:r w:rsidRPr="00213F0A">
        <w:rPr>
          <w:rFonts w:ascii="Times New Roman" w:hAnsi="Times New Roman" w:cs="Times New Roman"/>
          <w:color w:val="auto"/>
        </w:rPr>
        <w:t xml:space="preserve">.141(2), 022401. </w:t>
      </w:r>
    </w:p>
    <w:p w14:paraId="303FF58C"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Islam S, Gul T, Bonyah E, Khan M. A. (2018). The electrical MHD and hall current </w:t>
      </w:r>
      <w:r w:rsidRPr="00213F0A">
        <w:rPr>
          <w:rFonts w:ascii="Times New Roman" w:hAnsi="Times New Roman" w:cs="Times New Roman"/>
          <w:color w:val="auto"/>
        </w:rPr>
        <w:tab/>
        <w:t xml:space="preserve">impact </w:t>
      </w:r>
      <w:r w:rsidRPr="00213F0A">
        <w:rPr>
          <w:rFonts w:ascii="Times New Roman" w:hAnsi="Times New Roman" w:cs="Times New Roman"/>
          <w:color w:val="auto"/>
        </w:rPr>
        <w:tab/>
        <w:t xml:space="preserve">on micropolar nanofluid flow between rotating parallel plates. </w:t>
      </w:r>
      <w:r w:rsidRPr="00213F0A">
        <w:rPr>
          <w:rFonts w:ascii="Times New Roman" w:hAnsi="Times New Roman" w:cs="Times New Roman"/>
          <w:i/>
          <w:iCs/>
          <w:color w:val="auto"/>
        </w:rPr>
        <w:t>Results Phys</w:t>
      </w:r>
      <w:r w:rsidRPr="00213F0A">
        <w:rPr>
          <w:rFonts w:ascii="Times New Roman" w:hAnsi="Times New Roman" w:cs="Times New Roman"/>
          <w:color w:val="auto"/>
        </w:rPr>
        <w:t xml:space="preserve">. </w:t>
      </w:r>
      <w:r w:rsidRPr="00213F0A">
        <w:rPr>
          <w:rFonts w:ascii="Times New Roman" w:hAnsi="Times New Roman" w:cs="Times New Roman"/>
          <w:color w:val="auto"/>
        </w:rPr>
        <w:tab/>
        <w:t xml:space="preserve">9:1201–1214. </w:t>
      </w:r>
    </w:p>
    <w:p w14:paraId="20BBDA45"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Shah Z, Tassaddiq A, Islam S, Alklaibi AM, Khan I. (2019). Cattaneo–Christov heat flux </w:t>
      </w:r>
      <w:r w:rsidRPr="00213F0A">
        <w:rPr>
          <w:rFonts w:ascii="Times New Roman" w:hAnsi="Times New Roman" w:cs="Times New Roman"/>
          <w:color w:val="auto"/>
        </w:rPr>
        <w:tab/>
        <w:t xml:space="preserve">model </w:t>
      </w:r>
      <w:r w:rsidRPr="00213F0A">
        <w:rPr>
          <w:rFonts w:ascii="Times New Roman" w:hAnsi="Times New Roman" w:cs="Times New Roman"/>
          <w:color w:val="auto"/>
        </w:rPr>
        <w:tab/>
        <w:t xml:space="preserve">for three-dimensional rotating flow of SWCNT and MWCNT Nanofluid with </w:t>
      </w:r>
      <w:r w:rsidRPr="00213F0A">
        <w:rPr>
          <w:rFonts w:ascii="Times New Roman" w:hAnsi="Times New Roman" w:cs="Times New Roman"/>
          <w:color w:val="auto"/>
        </w:rPr>
        <w:tab/>
        <w:t>Darcy–</w:t>
      </w:r>
      <w:r w:rsidRPr="00213F0A">
        <w:rPr>
          <w:rFonts w:ascii="Times New Roman" w:hAnsi="Times New Roman" w:cs="Times New Roman"/>
          <w:color w:val="auto"/>
        </w:rPr>
        <w:tab/>
        <w:t xml:space="preserve">Forchheimer </w:t>
      </w:r>
      <w:r w:rsidRPr="00213F0A">
        <w:rPr>
          <w:rFonts w:ascii="Times New Roman" w:hAnsi="Times New Roman" w:cs="Times New Roman"/>
          <w:color w:val="auto"/>
        </w:rPr>
        <w:tab/>
        <w:t xml:space="preserve">porous medium induced by a linearly stretchable surface. </w:t>
      </w:r>
      <w:r w:rsidRPr="00213F0A">
        <w:rPr>
          <w:rFonts w:ascii="Times New Roman" w:hAnsi="Times New Roman" w:cs="Times New Roman"/>
          <w:color w:val="auto"/>
        </w:rPr>
        <w:tab/>
      </w:r>
      <w:r w:rsidRPr="00213F0A">
        <w:rPr>
          <w:rFonts w:ascii="Times New Roman" w:hAnsi="Times New Roman" w:cs="Times New Roman"/>
          <w:i/>
          <w:iCs/>
          <w:color w:val="auto"/>
        </w:rPr>
        <w:t>Symmetry (Basel)</w:t>
      </w:r>
      <w:r w:rsidRPr="00213F0A">
        <w:rPr>
          <w:rFonts w:ascii="Times New Roman" w:hAnsi="Times New Roman" w:cs="Times New Roman"/>
          <w:color w:val="auto"/>
        </w:rPr>
        <w:t xml:space="preserve">. 11(3):331. </w:t>
      </w:r>
    </w:p>
    <w:p w14:paraId="61B15DCF"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Song YQ, Khan SA, Imran M, (2021). Applications of modified Darcy law and nonlinear </w:t>
      </w:r>
      <w:r w:rsidRPr="00213F0A">
        <w:rPr>
          <w:rFonts w:ascii="Times New Roman" w:hAnsi="Times New Roman" w:cs="Times New Roman"/>
          <w:color w:val="auto"/>
        </w:rPr>
        <w:tab/>
        <w:t xml:space="preserve">thermal radiation in bioconvection flow of micropolar nanofluid over an off centered </w:t>
      </w:r>
      <w:r w:rsidRPr="00213F0A">
        <w:rPr>
          <w:rFonts w:ascii="Times New Roman" w:hAnsi="Times New Roman" w:cs="Times New Roman"/>
          <w:color w:val="auto"/>
        </w:rPr>
        <w:tab/>
        <w:t xml:space="preserve">rotating disk. </w:t>
      </w:r>
      <w:r w:rsidRPr="00213F0A">
        <w:rPr>
          <w:rFonts w:ascii="Times New Roman" w:hAnsi="Times New Roman" w:cs="Times New Roman"/>
          <w:color w:val="auto"/>
        </w:rPr>
        <w:tab/>
      </w:r>
      <w:r w:rsidRPr="00213F0A">
        <w:rPr>
          <w:rFonts w:ascii="Times New Roman" w:hAnsi="Times New Roman" w:cs="Times New Roman"/>
          <w:i/>
          <w:iCs/>
          <w:color w:val="auto"/>
        </w:rPr>
        <w:t>Alexandria Eng J</w:t>
      </w:r>
      <w:r w:rsidRPr="00213F0A">
        <w:rPr>
          <w:rFonts w:ascii="Times New Roman" w:hAnsi="Times New Roman" w:cs="Times New Roman"/>
          <w:color w:val="auto"/>
        </w:rPr>
        <w:t xml:space="preserve">. ;60(5):4607–4618. </w:t>
      </w:r>
    </w:p>
    <w:p w14:paraId="6C68B8BF" w14:textId="77777777" w:rsidR="004C2C00" w:rsidRPr="00213F0A"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Waqas H, Farooq U, Naseem R, Hussain S, Alghamdi M. (2021). Impact of MHD radiative </w:t>
      </w:r>
      <w:r w:rsidRPr="00213F0A">
        <w:rPr>
          <w:rFonts w:ascii="Times New Roman" w:hAnsi="Times New Roman" w:cs="Times New Roman"/>
          <w:color w:val="auto"/>
        </w:rPr>
        <w:tab/>
        <w:t xml:space="preserve">flow </w:t>
      </w:r>
      <w:r w:rsidRPr="00213F0A">
        <w:rPr>
          <w:rFonts w:ascii="Times New Roman" w:hAnsi="Times New Roman" w:cs="Times New Roman"/>
          <w:color w:val="auto"/>
        </w:rPr>
        <w:tab/>
        <w:t xml:space="preserve">of hybrid nanofluid over a rotating disk. </w:t>
      </w:r>
      <w:r w:rsidRPr="00213F0A">
        <w:rPr>
          <w:rFonts w:ascii="Times New Roman" w:hAnsi="Times New Roman" w:cs="Times New Roman"/>
          <w:i/>
          <w:iCs/>
          <w:color w:val="auto"/>
        </w:rPr>
        <w:t>Case Stud Therm Eng</w:t>
      </w:r>
      <w:r w:rsidRPr="00213F0A">
        <w:rPr>
          <w:rFonts w:ascii="Times New Roman" w:hAnsi="Times New Roman" w:cs="Times New Roman"/>
          <w:color w:val="auto"/>
        </w:rPr>
        <w:t xml:space="preserve">.;26, 101015. </w:t>
      </w:r>
    </w:p>
    <w:p w14:paraId="08845C78" w14:textId="5C0947D0" w:rsidR="004C2C00" w:rsidRDefault="004C2C00" w:rsidP="00BF680A">
      <w:pPr>
        <w:pStyle w:val="Default"/>
        <w:spacing w:line="276" w:lineRule="auto"/>
        <w:jc w:val="both"/>
        <w:rPr>
          <w:rFonts w:ascii="Times New Roman" w:hAnsi="Times New Roman" w:cs="Times New Roman"/>
          <w:color w:val="auto"/>
        </w:rPr>
      </w:pPr>
      <w:r w:rsidRPr="00213F0A">
        <w:rPr>
          <w:rFonts w:ascii="Times New Roman" w:hAnsi="Times New Roman" w:cs="Times New Roman"/>
          <w:color w:val="auto"/>
        </w:rPr>
        <w:t xml:space="preserve">Waqas H, Imran M, Muhammad T, Sait S.M, Ellahi R. (2021). Numerical investigation on </w:t>
      </w:r>
      <w:r w:rsidRPr="00213F0A">
        <w:rPr>
          <w:rFonts w:ascii="Times New Roman" w:hAnsi="Times New Roman" w:cs="Times New Roman"/>
          <w:color w:val="auto"/>
        </w:rPr>
        <w:tab/>
        <w:t xml:space="preserve">bioconvection flow of Oldroyd-B nanofluid with nonlinear thermal radiation and motile </w:t>
      </w:r>
      <w:r w:rsidRPr="00213F0A">
        <w:rPr>
          <w:rFonts w:ascii="Times New Roman" w:hAnsi="Times New Roman" w:cs="Times New Roman"/>
          <w:color w:val="auto"/>
        </w:rPr>
        <w:tab/>
        <w:t xml:space="preserve">microorganisms over rotating disk. </w:t>
      </w:r>
      <w:r w:rsidRPr="00213F0A">
        <w:rPr>
          <w:rFonts w:ascii="Times New Roman" w:hAnsi="Times New Roman" w:cs="Times New Roman"/>
          <w:i/>
          <w:iCs/>
          <w:color w:val="auto"/>
        </w:rPr>
        <w:t>J Therm Anal Calorim</w:t>
      </w:r>
      <w:r w:rsidRPr="00213F0A">
        <w:rPr>
          <w:rFonts w:ascii="Times New Roman" w:hAnsi="Times New Roman" w:cs="Times New Roman"/>
          <w:color w:val="auto"/>
        </w:rPr>
        <w:t xml:space="preserve">. 145:523–539. </w:t>
      </w:r>
    </w:p>
    <w:p w14:paraId="6B14D93E" w14:textId="01A5FEA9" w:rsidR="00662969" w:rsidRDefault="00662969" w:rsidP="00BF680A">
      <w:pPr>
        <w:pStyle w:val="Default"/>
        <w:spacing w:line="276" w:lineRule="auto"/>
        <w:jc w:val="both"/>
        <w:rPr>
          <w:rFonts w:ascii="Times New Roman" w:hAnsi="Times New Roman" w:cs="Times New Roman"/>
          <w:color w:val="auto"/>
          <w:highlight w:val="yellow"/>
        </w:rPr>
      </w:pPr>
      <w:r w:rsidRPr="00CD09C5">
        <w:rPr>
          <w:rFonts w:ascii="Times New Roman" w:hAnsi="Times New Roman" w:cs="Times New Roman"/>
          <w:color w:val="auto"/>
          <w:highlight w:val="yellow"/>
        </w:rPr>
        <w:t xml:space="preserve">Ramya, N., &amp; </w:t>
      </w:r>
      <w:proofErr w:type="spellStart"/>
      <w:r w:rsidRPr="00CD09C5">
        <w:rPr>
          <w:rFonts w:ascii="Times New Roman" w:hAnsi="Times New Roman" w:cs="Times New Roman"/>
          <w:color w:val="auto"/>
          <w:highlight w:val="yellow"/>
        </w:rPr>
        <w:t>Deivanayaki</w:t>
      </w:r>
      <w:proofErr w:type="spellEnd"/>
      <w:r w:rsidRPr="00CD09C5">
        <w:rPr>
          <w:rFonts w:ascii="Times New Roman" w:hAnsi="Times New Roman" w:cs="Times New Roman"/>
          <w:color w:val="auto"/>
          <w:highlight w:val="yellow"/>
        </w:rPr>
        <w:t xml:space="preserve">, M. (2023). Numerical simulation of </w:t>
      </w:r>
      <w:proofErr w:type="spellStart"/>
      <w:r w:rsidRPr="00CD09C5">
        <w:rPr>
          <w:rFonts w:ascii="Times New Roman" w:hAnsi="Times New Roman" w:cs="Times New Roman"/>
          <w:color w:val="auto"/>
          <w:highlight w:val="yellow"/>
        </w:rPr>
        <w:t>Casson</w:t>
      </w:r>
      <w:proofErr w:type="spellEnd"/>
      <w:r w:rsidRPr="00CD09C5">
        <w:rPr>
          <w:rFonts w:ascii="Times New Roman" w:hAnsi="Times New Roman" w:cs="Times New Roman"/>
          <w:color w:val="auto"/>
          <w:highlight w:val="yellow"/>
        </w:rPr>
        <w:t xml:space="preserve"> micropolar fluid flow over an inclined surface through porous medium. Journal of Mines, Metals and Fuels, 2143-2149.</w:t>
      </w:r>
    </w:p>
    <w:p w14:paraId="58275676" w14:textId="77777777" w:rsidR="007865EE" w:rsidRDefault="007865EE" w:rsidP="00BF680A">
      <w:pPr>
        <w:pStyle w:val="Default"/>
        <w:spacing w:line="276" w:lineRule="auto"/>
        <w:jc w:val="both"/>
        <w:rPr>
          <w:rFonts w:ascii="Times New Roman" w:hAnsi="Times New Roman" w:cs="Times New Roman"/>
          <w:color w:val="auto"/>
          <w:highlight w:val="yellow"/>
        </w:rPr>
      </w:pPr>
    </w:p>
    <w:p w14:paraId="1EC58294" w14:textId="78019923" w:rsidR="007865EE" w:rsidRDefault="007865EE" w:rsidP="00BF680A">
      <w:pPr>
        <w:pStyle w:val="Default"/>
        <w:spacing w:line="276" w:lineRule="auto"/>
        <w:jc w:val="both"/>
        <w:rPr>
          <w:rFonts w:ascii="Times New Roman" w:hAnsi="Times New Roman" w:cs="Times New Roman"/>
          <w:color w:val="auto"/>
          <w:highlight w:val="yellow"/>
        </w:rPr>
      </w:pPr>
      <w:r w:rsidRPr="00CD09C5">
        <w:rPr>
          <w:rFonts w:ascii="Times New Roman" w:hAnsi="Times New Roman" w:cs="Times New Roman"/>
          <w:color w:val="auto"/>
          <w:highlight w:val="yellow"/>
        </w:rPr>
        <w:t xml:space="preserve">Ramya, N., &amp; </w:t>
      </w:r>
      <w:proofErr w:type="spellStart"/>
      <w:r w:rsidRPr="00CD09C5">
        <w:rPr>
          <w:rFonts w:ascii="Times New Roman" w:hAnsi="Times New Roman" w:cs="Times New Roman"/>
          <w:color w:val="auto"/>
          <w:highlight w:val="yellow"/>
        </w:rPr>
        <w:t>Deivanayaki</w:t>
      </w:r>
      <w:proofErr w:type="spellEnd"/>
      <w:r w:rsidRPr="00CD09C5">
        <w:rPr>
          <w:rFonts w:ascii="Times New Roman" w:hAnsi="Times New Roman" w:cs="Times New Roman"/>
          <w:color w:val="auto"/>
          <w:highlight w:val="yellow"/>
        </w:rPr>
        <w:t xml:space="preserve">, M. (2024). Heat Radiation on </w:t>
      </w:r>
      <w:proofErr w:type="spellStart"/>
      <w:r w:rsidRPr="00CD09C5">
        <w:rPr>
          <w:rFonts w:ascii="Times New Roman" w:hAnsi="Times New Roman" w:cs="Times New Roman"/>
          <w:color w:val="auto"/>
          <w:highlight w:val="yellow"/>
        </w:rPr>
        <w:t>Casson</w:t>
      </w:r>
      <w:proofErr w:type="spellEnd"/>
      <w:r w:rsidRPr="00CD09C5">
        <w:rPr>
          <w:rFonts w:ascii="Times New Roman" w:hAnsi="Times New Roman" w:cs="Times New Roman"/>
          <w:color w:val="auto"/>
          <w:highlight w:val="yellow"/>
        </w:rPr>
        <w:t xml:space="preserve"> Nanofluid Flow over an Inclined Stretching Surface with Heat and Mass Diffusions. In International Conference on Recent Advancements in Materials Science and Technology (pp. 355-367). Cham: Springer Nature Switzerland.</w:t>
      </w:r>
    </w:p>
    <w:p w14:paraId="705CC36E" w14:textId="31C24C92" w:rsidR="00587B71" w:rsidRDefault="00587B71" w:rsidP="00BF680A">
      <w:pPr>
        <w:pStyle w:val="Default"/>
        <w:spacing w:line="276" w:lineRule="auto"/>
        <w:jc w:val="both"/>
        <w:rPr>
          <w:rFonts w:ascii="Times New Roman" w:hAnsi="Times New Roman" w:cs="Times New Roman"/>
          <w:color w:val="auto"/>
        </w:rPr>
      </w:pPr>
    </w:p>
    <w:p w14:paraId="06004F64" w14:textId="3DB48415" w:rsidR="00587B71" w:rsidRPr="00213F0A" w:rsidRDefault="00587B71" w:rsidP="00BF680A">
      <w:pPr>
        <w:pStyle w:val="Default"/>
        <w:spacing w:line="276" w:lineRule="auto"/>
        <w:jc w:val="both"/>
        <w:rPr>
          <w:rFonts w:ascii="Times New Roman" w:hAnsi="Times New Roman" w:cs="Times New Roman"/>
          <w:color w:val="auto"/>
        </w:rPr>
      </w:pPr>
      <w:r w:rsidRPr="00CD09C5">
        <w:rPr>
          <w:rFonts w:ascii="Times New Roman" w:hAnsi="Times New Roman" w:cs="Times New Roman"/>
          <w:color w:val="auto"/>
          <w:highlight w:val="yellow"/>
        </w:rPr>
        <w:t xml:space="preserve">Suresh Kumar, Y., Hussain, S., Raghunath, K., Ali, F., </w:t>
      </w:r>
      <w:proofErr w:type="spellStart"/>
      <w:r w:rsidRPr="00CD09C5">
        <w:rPr>
          <w:rFonts w:ascii="Times New Roman" w:hAnsi="Times New Roman" w:cs="Times New Roman"/>
          <w:color w:val="auto"/>
          <w:highlight w:val="yellow"/>
        </w:rPr>
        <w:t>Guedri</w:t>
      </w:r>
      <w:proofErr w:type="spellEnd"/>
      <w:r w:rsidRPr="00CD09C5">
        <w:rPr>
          <w:rFonts w:ascii="Times New Roman" w:hAnsi="Times New Roman" w:cs="Times New Roman"/>
          <w:color w:val="auto"/>
          <w:highlight w:val="yellow"/>
        </w:rPr>
        <w:t xml:space="preserve">, K., </w:t>
      </w:r>
      <w:proofErr w:type="spellStart"/>
      <w:r w:rsidRPr="00CD09C5">
        <w:rPr>
          <w:rFonts w:ascii="Times New Roman" w:hAnsi="Times New Roman" w:cs="Times New Roman"/>
          <w:color w:val="auto"/>
          <w:highlight w:val="yellow"/>
        </w:rPr>
        <w:t>Eldin</w:t>
      </w:r>
      <w:proofErr w:type="spellEnd"/>
      <w:r w:rsidRPr="00CD09C5">
        <w:rPr>
          <w:rFonts w:ascii="Times New Roman" w:hAnsi="Times New Roman" w:cs="Times New Roman"/>
          <w:color w:val="auto"/>
          <w:highlight w:val="yellow"/>
        </w:rPr>
        <w:t xml:space="preserve">, S. M., &amp; Khan, M. I. (2023). Numerical analysis of magnetohydrodynamics </w:t>
      </w:r>
      <w:proofErr w:type="spellStart"/>
      <w:r w:rsidRPr="00CD09C5">
        <w:rPr>
          <w:rFonts w:ascii="Times New Roman" w:hAnsi="Times New Roman" w:cs="Times New Roman"/>
          <w:color w:val="auto"/>
          <w:highlight w:val="yellow"/>
        </w:rPr>
        <w:t>Casson</w:t>
      </w:r>
      <w:proofErr w:type="spellEnd"/>
      <w:r w:rsidRPr="00CD09C5">
        <w:rPr>
          <w:rFonts w:ascii="Times New Roman" w:hAnsi="Times New Roman" w:cs="Times New Roman"/>
          <w:color w:val="auto"/>
          <w:highlight w:val="yellow"/>
        </w:rPr>
        <w:t xml:space="preserve"> nanofluid flow with activation energy, Hall current and thermal radiation. Scientific Reports, 13(1), 4021.</w:t>
      </w:r>
    </w:p>
    <w:sectPr w:rsidR="00587B71" w:rsidRPr="00213F0A">
      <w:headerReference w:type="even" r:id="rId124"/>
      <w:headerReference w:type="default" r:id="rId125"/>
      <w:footerReference w:type="even" r:id="rId126"/>
      <w:footerReference w:type="default" r:id="rId127"/>
      <w:headerReference w:type="first" r:id="rId128"/>
      <w:footerReference w:type="first" r:id="rId1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C02A3" w14:textId="77777777" w:rsidR="004D42B8" w:rsidRDefault="004D42B8" w:rsidP="00FE7F1E">
      <w:pPr>
        <w:spacing w:after="0" w:line="240" w:lineRule="auto"/>
      </w:pPr>
      <w:r>
        <w:separator/>
      </w:r>
    </w:p>
  </w:endnote>
  <w:endnote w:type="continuationSeparator" w:id="0">
    <w:p w14:paraId="085F60B5" w14:textId="77777777" w:rsidR="004D42B8" w:rsidRDefault="004D42B8" w:rsidP="00FE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6910" w14:textId="77777777" w:rsidR="00FE7F1E" w:rsidRDefault="00FE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5E3" w14:textId="77777777" w:rsidR="00FE7F1E" w:rsidRDefault="00FE7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7A3E" w14:textId="77777777" w:rsidR="00FE7F1E" w:rsidRDefault="00FE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08AA" w14:textId="77777777" w:rsidR="004D42B8" w:rsidRDefault="004D42B8" w:rsidP="00FE7F1E">
      <w:pPr>
        <w:spacing w:after="0" w:line="240" w:lineRule="auto"/>
      </w:pPr>
      <w:r>
        <w:separator/>
      </w:r>
    </w:p>
  </w:footnote>
  <w:footnote w:type="continuationSeparator" w:id="0">
    <w:p w14:paraId="363BF53D" w14:textId="77777777" w:rsidR="004D42B8" w:rsidRDefault="004D42B8" w:rsidP="00FE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C993" w14:textId="09C46397" w:rsidR="00FE7F1E" w:rsidRDefault="004D42B8">
    <w:pPr>
      <w:pStyle w:val="Header"/>
    </w:pPr>
    <w:r>
      <w:rPr>
        <w:noProof/>
      </w:rPr>
      <w:pict w14:anchorId="0F8F5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D12BF" w14:textId="458E4246" w:rsidR="00FE7F1E" w:rsidRDefault="004D42B8">
    <w:pPr>
      <w:pStyle w:val="Header"/>
    </w:pPr>
    <w:r>
      <w:rPr>
        <w:noProof/>
      </w:rPr>
      <w:pict w14:anchorId="150D9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40A1" w14:textId="73F8F944" w:rsidR="00FE7F1E" w:rsidRDefault="004D42B8">
    <w:pPr>
      <w:pStyle w:val="Header"/>
    </w:pPr>
    <w:r>
      <w:rPr>
        <w:noProof/>
      </w:rPr>
      <w:pict w14:anchorId="0C820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97D83"/>
    <w:multiLevelType w:val="multilevel"/>
    <w:tmpl w:val="9822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6542F"/>
    <w:multiLevelType w:val="multilevel"/>
    <w:tmpl w:val="A80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bW0sDA2MDE0MrdU0lEKTi0uzszPAykwrAUAFEihNSwAAAA="/>
  </w:docVars>
  <w:rsids>
    <w:rsidRoot w:val="005F5112"/>
    <w:rsid w:val="000034D5"/>
    <w:rsid w:val="0001381B"/>
    <w:rsid w:val="0002185C"/>
    <w:rsid w:val="00026BDB"/>
    <w:rsid w:val="000626BF"/>
    <w:rsid w:val="00073D7B"/>
    <w:rsid w:val="000B37CF"/>
    <w:rsid w:val="000B6090"/>
    <w:rsid w:val="000D4D68"/>
    <w:rsid w:val="000F1CBB"/>
    <w:rsid w:val="00174E37"/>
    <w:rsid w:val="0019622A"/>
    <w:rsid w:val="001A0845"/>
    <w:rsid w:val="001B0EBF"/>
    <w:rsid w:val="001C38EE"/>
    <w:rsid w:val="00204BB3"/>
    <w:rsid w:val="00213F0A"/>
    <w:rsid w:val="00220451"/>
    <w:rsid w:val="00244BA8"/>
    <w:rsid w:val="002A7DA7"/>
    <w:rsid w:val="00313078"/>
    <w:rsid w:val="0033191F"/>
    <w:rsid w:val="00333F12"/>
    <w:rsid w:val="0039585B"/>
    <w:rsid w:val="003A63C8"/>
    <w:rsid w:val="00411B86"/>
    <w:rsid w:val="0044058E"/>
    <w:rsid w:val="00441AD5"/>
    <w:rsid w:val="00457A5F"/>
    <w:rsid w:val="00490038"/>
    <w:rsid w:val="004C2378"/>
    <w:rsid w:val="004C2C00"/>
    <w:rsid w:val="004D42B8"/>
    <w:rsid w:val="004D72D5"/>
    <w:rsid w:val="00527039"/>
    <w:rsid w:val="00553790"/>
    <w:rsid w:val="005754C0"/>
    <w:rsid w:val="005762B5"/>
    <w:rsid w:val="00587B71"/>
    <w:rsid w:val="005D48B5"/>
    <w:rsid w:val="005D5008"/>
    <w:rsid w:val="005F5112"/>
    <w:rsid w:val="00614798"/>
    <w:rsid w:val="00645B68"/>
    <w:rsid w:val="00657284"/>
    <w:rsid w:val="00662969"/>
    <w:rsid w:val="0067617B"/>
    <w:rsid w:val="00697889"/>
    <w:rsid w:val="007559CA"/>
    <w:rsid w:val="007865EE"/>
    <w:rsid w:val="007C6440"/>
    <w:rsid w:val="00831D84"/>
    <w:rsid w:val="00863C07"/>
    <w:rsid w:val="008E3807"/>
    <w:rsid w:val="00915E25"/>
    <w:rsid w:val="00920105"/>
    <w:rsid w:val="00944244"/>
    <w:rsid w:val="009B36E2"/>
    <w:rsid w:val="009C20F2"/>
    <w:rsid w:val="009D0C61"/>
    <w:rsid w:val="009D66D1"/>
    <w:rsid w:val="009E6259"/>
    <w:rsid w:val="00B041AD"/>
    <w:rsid w:val="00B24287"/>
    <w:rsid w:val="00B704DE"/>
    <w:rsid w:val="00B84C7B"/>
    <w:rsid w:val="00BC583D"/>
    <w:rsid w:val="00BE5AF4"/>
    <w:rsid w:val="00BF680A"/>
    <w:rsid w:val="00C37ED8"/>
    <w:rsid w:val="00C6241B"/>
    <w:rsid w:val="00CA7130"/>
    <w:rsid w:val="00CD09C5"/>
    <w:rsid w:val="00CD0E82"/>
    <w:rsid w:val="00D00A6D"/>
    <w:rsid w:val="00D3495E"/>
    <w:rsid w:val="00D61A65"/>
    <w:rsid w:val="00D64777"/>
    <w:rsid w:val="00D83A48"/>
    <w:rsid w:val="00E535DA"/>
    <w:rsid w:val="00E601AD"/>
    <w:rsid w:val="00E71960"/>
    <w:rsid w:val="00E94472"/>
    <w:rsid w:val="00EA2688"/>
    <w:rsid w:val="00EB6008"/>
    <w:rsid w:val="00EC28CD"/>
    <w:rsid w:val="00EC7C18"/>
    <w:rsid w:val="00EE1C73"/>
    <w:rsid w:val="00F70094"/>
    <w:rsid w:val="00FA40FD"/>
    <w:rsid w:val="00FB02E8"/>
    <w:rsid w:val="00FB4547"/>
    <w:rsid w:val="00FE7F1E"/>
    <w:rsid w:val="00FF0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60303"/>
  <w15:chartTrackingRefBased/>
  <w15:docId w15:val="{B011BE73-9491-4E61-BDD8-93F7C9C6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0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A26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5112"/>
    <w:pPr>
      <w:autoSpaceDE w:val="0"/>
      <w:autoSpaceDN w:val="0"/>
      <w:adjustRightInd w:val="0"/>
      <w:spacing w:after="0" w:line="240" w:lineRule="auto"/>
    </w:pPr>
    <w:rPr>
      <w:rFonts w:ascii="Charis SIL" w:hAnsi="Charis SIL" w:cs="Charis SIL"/>
      <w:color w:val="000000"/>
      <w:sz w:val="24"/>
      <w:szCs w:val="24"/>
    </w:rPr>
  </w:style>
  <w:style w:type="paragraph" w:styleId="NormalWeb">
    <w:name w:val="Normal (Web)"/>
    <w:basedOn w:val="Normal"/>
    <w:uiPriority w:val="99"/>
    <w:unhideWhenUsed/>
    <w:rsid w:val="004C23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A268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A2688"/>
    <w:rPr>
      <w:b/>
      <w:bCs/>
    </w:rPr>
  </w:style>
  <w:style w:type="character" w:customStyle="1" w:styleId="katex-mathml">
    <w:name w:val="katex-mathml"/>
    <w:basedOn w:val="DefaultParagraphFont"/>
    <w:rsid w:val="009D66D1"/>
  </w:style>
  <w:style w:type="character" w:customStyle="1" w:styleId="mopen">
    <w:name w:val="mopen"/>
    <w:basedOn w:val="DefaultParagraphFont"/>
    <w:rsid w:val="009D66D1"/>
  </w:style>
  <w:style w:type="character" w:customStyle="1" w:styleId="mord">
    <w:name w:val="mord"/>
    <w:basedOn w:val="DefaultParagraphFont"/>
    <w:rsid w:val="009D66D1"/>
  </w:style>
  <w:style w:type="character" w:customStyle="1" w:styleId="mpunct">
    <w:name w:val="mpunct"/>
    <w:basedOn w:val="DefaultParagraphFont"/>
    <w:rsid w:val="009D66D1"/>
  </w:style>
  <w:style w:type="character" w:customStyle="1" w:styleId="mclose">
    <w:name w:val="mclose"/>
    <w:basedOn w:val="DefaultParagraphFont"/>
    <w:rsid w:val="009D66D1"/>
  </w:style>
  <w:style w:type="character" w:customStyle="1" w:styleId="mrel">
    <w:name w:val="mrel"/>
    <w:basedOn w:val="DefaultParagraphFont"/>
    <w:rsid w:val="009D66D1"/>
  </w:style>
  <w:style w:type="character" w:customStyle="1" w:styleId="vlist-s">
    <w:name w:val="vlist-s"/>
    <w:basedOn w:val="DefaultParagraphFont"/>
    <w:rsid w:val="009D66D1"/>
  </w:style>
  <w:style w:type="table" w:styleId="TableGrid">
    <w:name w:val="Table Grid"/>
    <w:basedOn w:val="TableNormal"/>
    <w:uiPriority w:val="39"/>
    <w:rsid w:val="0091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0C61"/>
    <w:rPr>
      <w:i/>
      <w:iCs/>
    </w:rPr>
  </w:style>
  <w:style w:type="character" w:customStyle="1" w:styleId="Heading2Char">
    <w:name w:val="Heading 2 Char"/>
    <w:basedOn w:val="DefaultParagraphFont"/>
    <w:link w:val="Heading2"/>
    <w:uiPriority w:val="9"/>
    <w:semiHidden/>
    <w:rsid w:val="009D0C6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A40F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C38EE"/>
    <w:pPr>
      <w:spacing w:after="0" w:line="240" w:lineRule="auto"/>
    </w:pPr>
  </w:style>
  <w:style w:type="character" w:styleId="Hyperlink">
    <w:name w:val="Hyperlink"/>
    <w:basedOn w:val="DefaultParagraphFont"/>
    <w:uiPriority w:val="99"/>
    <w:unhideWhenUsed/>
    <w:rsid w:val="00E71960"/>
    <w:rPr>
      <w:color w:val="0563C1" w:themeColor="hyperlink"/>
      <w:u w:val="single"/>
    </w:rPr>
  </w:style>
  <w:style w:type="character" w:styleId="UnresolvedMention">
    <w:name w:val="Unresolved Mention"/>
    <w:basedOn w:val="DefaultParagraphFont"/>
    <w:uiPriority w:val="99"/>
    <w:semiHidden/>
    <w:unhideWhenUsed/>
    <w:rsid w:val="00E71960"/>
    <w:rPr>
      <w:color w:val="605E5C"/>
      <w:shd w:val="clear" w:color="auto" w:fill="E1DFDD"/>
    </w:rPr>
  </w:style>
  <w:style w:type="paragraph" w:styleId="Header">
    <w:name w:val="header"/>
    <w:basedOn w:val="Normal"/>
    <w:link w:val="HeaderChar"/>
    <w:uiPriority w:val="99"/>
    <w:unhideWhenUsed/>
    <w:rsid w:val="00FE7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F1E"/>
  </w:style>
  <w:style w:type="paragraph" w:styleId="Footer">
    <w:name w:val="footer"/>
    <w:basedOn w:val="Normal"/>
    <w:link w:val="FooterChar"/>
    <w:uiPriority w:val="99"/>
    <w:unhideWhenUsed/>
    <w:rsid w:val="00FE7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1E"/>
  </w:style>
  <w:style w:type="paragraph" w:styleId="BalloonText">
    <w:name w:val="Balloon Text"/>
    <w:basedOn w:val="Normal"/>
    <w:link w:val="BalloonTextChar"/>
    <w:uiPriority w:val="99"/>
    <w:semiHidden/>
    <w:unhideWhenUsed/>
    <w:rsid w:val="0066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935">
      <w:bodyDiv w:val="1"/>
      <w:marLeft w:val="0"/>
      <w:marRight w:val="0"/>
      <w:marTop w:val="0"/>
      <w:marBottom w:val="0"/>
      <w:divBdr>
        <w:top w:val="none" w:sz="0" w:space="0" w:color="auto"/>
        <w:left w:val="none" w:sz="0" w:space="0" w:color="auto"/>
        <w:bottom w:val="none" w:sz="0" w:space="0" w:color="auto"/>
        <w:right w:val="none" w:sz="0" w:space="0" w:color="auto"/>
      </w:divBdr>
    </w:div>
    <w:div w:id="368456713">
      <w:bodyDiv w:val="1"/>
      <w:marLeft w:val="0"/>
      <w:marRight w:val="0"/>
      <w:marTop w:val="0"/>
      <w:marBottom w:val="0"/>
      <w:divBdr>
        <w:top w:val="none" w:sz="0" w:space="0" w:color="auto"/>
        <w:left w:val="none" w:sz="0" w:space="0" w:color="auto"/>
        <w:bottom w:val="none" w:sz="0" w:space="0" w:color="auto"/>
        <w:right w:val="none" w:sz="0" w:space="0" w:color="auto"/>
      </w:divBdr>
    </w:div>
    <w:div w:id="862863478">
      <w:bodyDiv w:val="1"/>
      <w:marLeft w:val="0"/>
      <w:marRight w:val="0"/>
      <w:marTop w:val="0"/>
      <w:marBottom w:val="0"/>
      <w:divBdr>
        <w:top w:val="none" w:sz="0" w:space="0" w:color="auto"/>
        <w:left w:val="none" w:sz="0" w:space="0" w:color="auto"/>
        <w:bottom w:val="none" w:sz="0" w:space="0" w:color="auto"/>
        <w:right w:val="none" w:sz="0" w:space="0" w:color="auto"/>
      </w:divBdr>
      <w:divsChild>
        <w:div w:id="1537817524">
          <w:marLeft w:val="0"/>
          <w:marRight w:val="0"/>
          <w:marTop w:val="100"/>
          <w:marBottom w:val="100"/>
          <w:divBdr>
            <w:top w:val="none" w:sz="0" w:space="0" w:color="auto"/>
            <w:left w:val="none" w:sz="0" w:space="0" w:color="auto"/>
            <w:bottom w:val="none" w:sz="0" w:space="0" w:color="auto"/>
            <w:right w:val="none" w:sz="0" w:space="0" w:color="auto"/>
          </w:divBdr>
          <w:divsChild>
            <w:div w:id="1620260286">
              <w:marLeft w:val="0"/>
              <w:marRight w:val="0"/>
              <w:marTop w:val="0"/>
              <w:marBottom w:val="0"/>
              <w:divBdr>
                <w:top w:val="none" w:sz="0" w:space="0" w:color="auto"/>
                <w:left w:val="none" w:sz="0" w:space="0" w:color="auto"/>
                <w:bottom w:val="none" w:sz="0" w:space="0" w:color="auto"/>
                <w:right w:val="none" w:sz="0" w:space="0" w:color="auto"/>
              </w:divBdr>
              <w:divsChild>
                <w:div w:id="1774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7268">
          <w:marLeft w:val="0"/>
          <w:marRight w:val="0"/>
          <w:marTop w:val="0"/>
          <w:marBottom w:val="300"/>
          <w:divBdr>
            <w:top w:val="none" w:sz="0" w:space="0" w:color="auto"/>
            <w:left w:val="none" w:sz="0" w:space="0" w:color="auto"/>
            <w:bottom w:val="none" w:sz="0" w:space="0" w:color="auto"/>
            <w:right w:val="none" w:sz="0" w:space="0" w:color="auto"/>
          </w:divBdr>
          <w:divsChild>
            <w:div w:id="1905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7908">
      <w:bodyDiv w:val="1"/>
      <w:marLeft w:val="0"/>
      <w:marRight w:val="0"/>
      <w:marTop w:val="0"/>
      <w:marBottom w:val="0"/>
      <w:divBdr>
        <w:top w:val="none" w:sz="0" w:space="0" w:color="auto"/>
        <w:left w:val="none" w:sz="0" w:space="0" w:color="auto"/>
        <w:bottom w:val="none" w:sz="0" w:space="0" w:color="auto"/>
        <w:right w:val="none" w:sz="0" w:space="0" w:color="auto"/>
      </w:divBdr>
    </w:div>
    <w:div w:id="1311906816">
      <w:bodyDiv w:val="1"/>
      <w:marLeft w:val="0"/>
      <w:marRight w:val="0"/>
      <w:marTop w:val="0"/>
      <w:marBottom w:val="0"/>
      <w:divBdr>
        <w:top w:val="none" w:sz="0" w:space="0" w:color="auto"/>
        <w:left w:val="none" w:sz="0" w:space="0" w:color="auto"/>
        <w:bottom w:val="none" w:sz="0" w:space="0" w:color="auto"/>
        <w:right w:val="none" w:sz="0" w:space="0" w:color="auto"/>
      </w:divBdr>
    </w:div>
    <w:div w:id="1316496150">
      <w:bodyDiv w:val="1"/>
      <w:marLeft w:val="0"/>
      <w:marRight w:val="0"/>
      <w:marTop w:val="0"/>
      <w:marBottom w:val="0"/>
      <w:divBdr>
        <w:top w:val="none" w:sz="0" w:space="0" w:color="auto"/>
        <w:left w:val="none" w:sz="0" w:space="0" w:color="auto"/>
        <w:bottom w:val="none" w:sz="0" w:space="0" w:color="auto"/>
        <w:right w:val="none" w:sz="0" w:space="0" w:color="auto"/>
      </w:divBdr>
    </w:div>
    <w:div w:id="1522008237">
      <w:bodyDiv w:val="1"/>
      <w:marLeft w:val="0"/>
      <w:marRight w:val="0"/>
      <w:marTop w:val="0"/>
      <w:marBottom w:val="0"/>
      <w:divBdr>
        <w:top w:val="none" w:sz="0" w:space="0" w:color="auto"/>
        <w:left w:val="none" w:sz="0" w:space="0" w:color="auto"/>
        <w:bottom w:val="none" w:sz="0" w:space="0" w:color="auto"/>
        <w:right w:val="none" w:sz="0" w:space="0" w:color="auto"/>
      </w:divBdr>
    </w:div>
    <w:div w:id="1693218673">
      <w:bodyDiv w:val="1"/>
      <w:marLeft w:val="0"/>
      <w:marRight w:val="0"/>
      <w:marTop w:val="0"/>
      <w:marBottom w:val="0"/>
      <w:divBdr>
        <w:top w:val="none" w:sz="0" w:space="0" w:color="auto"/>
        <w:left w:val="none" w:sz="0" w:space="0" w:color="auto"/>
        <w:bottom w:val="none" w:sz="0" w:space="0" w:color="auto"/>
        <w:right w:val="none" w:sz="0" w:space="0" w:color="auto"/>
      </w:divBdr>
    </w:div>
    <w:div w:id="19687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6.wmf"/><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image" Target="media/image40.png"/><Relationship Id="rId102" Type="http://schemas.openxmlformats.org/officeDocument/2006/relationships/image" Target="media/image51.wmf"/><Relationship Id="rId123" Type="http://schemas.openxmlformats.org/officeDocument/2006/relationships/oleObject" Target="embeddings/oleObject58.bin"/><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8.png"/><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4.png"/><Relationship Id="rId113" Type="http://schemas.openxmlformats.org/officeDocument/2006/relationships/oleObject" Target="embeddings/oleObject51.bin"/><Relationship Id="rId118" Type="http://schemas.openxmlformats.org/officeDocument/2006/relationships/image" Target="media/image59.wmf"/><Relationship Id="rId80" Type="http://schemas.openxmlformats.org/officeDocument/2006/relationships/image" Target="media/image41.wmf"/><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png"/><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oleObject" Target="embeddings/oleObject23.bin"/><Relationship Id="rId70" Type="http://schemas.openxmlformats.org/officeDocument/2006/relationships/image" Target="media/image35.png"/><Relationship Id="rId75"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image" Target="media/image29.png"/><Relationship Id="rId65" Type="http://schemas.openxmlformats.org/officeDocument/2006/relationships/image" Target="media/image32.wmf"/><Relationship Id="rId81" Type="http://schemas.openxmlformats.org/officeDocument/2006/relationships/oleObject" Target="embeddings/oleObject34.bin"/><Relationship Id="rId86" Type="http://schemas.openxmlformats.org/officeDocument/2006/relationships/oleObject" Target="embeddings/oleObject37.bin"/><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4.png"/><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image" Target="media/image45.png"/><Relationship Id="rId111" Type="http://schemas.openxmlformats.org/officeDocument/2006/relationships/oleObject" Target="embeddings/oleObject5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image" Target="media/image37.wmf"/><Relationship Id="rId78" Type="http://schemas.openxmlformats.org/officeDocument/2006/relationships/image" Target="media/image39.png"/><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12</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AROLOYE S.J</dc:creator>
  <cp:keywords/>
  <dc:description/>
  <cp:lastModifiedBy>SDI PC New 16</cp:lastModifiedBy>
  <cp:revision>39</cp:revision>
  <dcterms:created xsi:type="dcterms:W3CDTF">2025-04-06T15:47:00Z</dcterms:created>
  <dcterms:modified xsi:type="dcterms:W3CDTF">2025-04-24T08:32:00Z</dcterms:modified>
</cp:coreProperties>
</file>