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7411" w14:textId="77777777" w:rsidR="00BE14D3" w:rsidRPr="00DF50AC" w:rsidRDefault="00BE14D3" w:rsidP="00DF0F11">
      <w:pPr>
        <w:spacing w:after="0" w:line="240" w:lineRule="auto"/>
        <w:jc w:val="center"/>
        <w:rPr>
          <w:rFonts w:ascii="Times New Roman" w:hAnsi="Times New Roman" w:cs="Times New Roman"/>
          <w:b/>
          <w:sz w:val="24"/>
          <w:szCs w:val="24"/>
        </w:rPr>
      </w:pPr>
      <w:r w:rsidRPr="00DF50AC">
        <w:rPr>
          <w:rFonts w:ascii="Times New Roman" w:hAnsi="Times New Roman" w:cs="Times New Roman"/>
          <w:b/>
          <w:sz w:val="24"/>
          <w:szCs w:val="24"/>
        </w:rPr>
        <w:t>Stochastic Analysis on Share Price Movements with Time-Delay in Finite State</w:t>
      </w:r>
    </w:p>
    <w:p w14:paraId="4D94964E" w14:textId="0E31490C" w:rsidR="00D470F8" w:rsidRPr="00D470F8" w:rsidRDefault="00BE14D3" w:rsidP="00411897">
      <w:pPr>
        <w:spacing w:line="240" w:lineRule="auto"/>
        <w:jc w:val="center"/>
        <w:rPr>
          <w:rStyle w:val="Hyperlink"/>
          <w:rFonts w:ascii="Times New Roman" w:hAnsi="Times New Roman" w:cs="Times New Roman"/>
          <w:color w:val="auto"/>
          <w:sz w:val="24"/>
          <w:szCs w:val="24"/>
          <w:u w:val="none"/>
        </w:rPr>
      </w:pPr>
      <w:r w:rsidRPr="00DF50AC">
        <w:rPr>
          <w:rFonts w:ascii="Times New Roman" w:hAnsi="Times New Roman" w:cs="Times New Roman"/>
          <w:sz w:val="24"/>
          <w:szCs w:val="24"/>
        </w:rPr>
        <w:t xml:space="preserve">    </w:t>
      </w:r>
    </w:p>
    <w:p w14:paraId="585704F4" w14:textId="77777777" w:rsidR="00AE45FD" w:rsidRDefault="00AE45FD" w:rsidP="00AE45FD">
      <w:pPr>
        <w:rPr>
          <w:b/>
          <w:sz w:val="24"/>
          <w:szCs w:val="24"/>
        </w:rPr>
      </w:pPr>
      <w:r>
        <w:rPr>
          <w:b/>
          <w:sz w:val="24"/>
          <w:szCs w:val="24"/>
        </w:rPr>
        <w:t xml:space="preserve">Abstract </w:t>
      </w:r>
    </w:p>
    <w:p w14:paraId="1D65DD95" w14:textId="77777777" w:rsidR="003B216E" w:rsidRPr="005C4613" w:rsidRDefault="00814CF7" w:rsidP="005C4613">
      <w:pPr>
        <w:spacing w:line="240" w:lineRule="auto"/>
        <w:jc w:val="both"/>
        <w:rPr>
          <w:rFonts w:ascii="Times New Roman" w:hAnsi="Times New Roman"/>
          <w:sz w:val="24"/>
          <w:szCs w:val="24"/>
        </w:rPr>
      </w:pPr>
      <w:r>
        <w:rPr>
          <w:rFonts w:ascii="Times New Roman" w:hAnsi="Times New Roman" w:cs="Times New Roman"/>
          <w:sz w:val="24"/>
          <w:szCs w:val="24"/>
        </w:rPr>
        <w:t xml:space="preserve"> Share prices changes over time and can be viewed as a stochastic process. </w:t>
      </w:r>
      <w:r w:rsidR="00870196">
        <w:rPr>
          <w:rFonts w:ascii="Times New Roman" w:hAnsi="Times New Roman" w:cs="Times New Roman"/>
          <w:sz w:val="24"/>
          <w:szCs w:val="24"/>
        </w:rPr>
        <w:t>In this paper</w:t>
      </w:r>
      <w:r w:rsidR="005C4613">
        <w:rPr>
          <w:rFonts w:ascii="Times New Roman" w:hAnsi="Times New Roman" w:cs="Times New Roman"/>
          <w:sz w:val="24"/>
          <w:szCs w:val="24"/>
        </w:rPr>
        <w:t xml:space="preserve">, </w:t>
      </w:r>
      <w:r w:rsidR="005C4613" w:rsidRPr="00CC10CA">
        <w:rPr>
          <w:rFonts w:ascii="Times New Roman" w:hAnsi="Times New Roman" w:cs="Times New Roman"/>
          <w:sz w:val="24"/>
          <w:szCs w:val="24"/>
        </w:rPr>
        <w:t>stochastic</w:t>
      </w:r>
      <w:r w:rsidR="00870196" w:rsidRPr="00CC10CA">
        <w:rPr>
          <w:rFonts w:ascii="Times New Roman" w:hAnsi="Times New Roman" w:cs="Times New Roman"/>
          <w:sz w:val="24"/>
          <w:szCs w:val="24"/>
        </w:rPr>
        <w:t xml:space="preserve"> a</w:t>
      </w:r>
      <w:r w:rsidR="00870196">
        <w:rPr>
          <w:rFonts w:ascii="Times New Roman" w:hAnsi="Times New Roman" w:cs="Times New Roman"/>
          <w:sz w:val="24"/>
          <w:szCs w:val="24"/>
        </w:rPr>
        <w:t xml:space="preserve">nalysis of Markov chain </w:t>
      </w:r>
      <w:r w:rsidR="00870196" w:rsidRPr="00CC10CA">
        <w:rPr>
          <w:rFonts w:ascii="Times New Roman" w:hAnsi="Times New Roman" w:cs="Times New Roman"/>
          <w:sz w:val="24"/>
          <w:szCs w:val="24"/>
        </w:rPr>
        <w:t>in the closing share price data of  Access</w:t>
      </w:r>
      <w:r w:rsidR="00870196">
        <w:rPr>
          <w:rFonts w:ascii="Times New Roman" w:hAnsi="Times New Roman" w:cs="Times New Roman"/>
          <w:sz w:val="24"/>
          <w:szCs w:val="24"/>
        </w:rPr>
        <w:t xml:space="preserve"> and Fidelity</w:t>
      </w:r>
      <w:r w:rsidR="00870196" w:rsidRPr="00CC10CA">
        <w:rPr>
          <w:rFonts w:ascii="Times New Roman" w:hAnsi="Times New Roman" w:cs="Times New Roman"/>
          <w:sz w:val="24"/>
          <w:szCs w:val="24"/>
        </w:rPr>
        <w:t xml:space="preserve"> (2016-2</w:t>
      </w:r>
      <w:r w:rsidR="00870196">
        <w:rPr>
          <w:rFonts w:ascii="Times New Roman" w:hAnsi="Times New Roman" w:cs="Times New Roman"/>
          <w:sz w:val="24"/>
          <w:szCs w:val="24"/>
        </w:rPr>
        <w:t>022) is considered.</w:t>
      </w:r>
      <w:r w:rsidR="00870196" w:rsidRPr="00CC10CA">
        <w:rPr>
          <w:rFonts w:ascii="Times New Roman" w:hAnsi="Times New Roman" w:cs="Times New Roman"/>
          <w:sz w:val="24"/>
          <w:szCs w:val="24"/>
        </w:rPr>
        <w:t xml:space="preserve"> The share prices were transformed into 3-steps transition probability matrix solution to cover this number of years. From the solution matrix of stochastic analysis showed that </w:t>
      </w:r>
      <w:r w:rsidR="00870196" w:rsidRPr="00870196">
        <w:rPr>
          <w:rFonts w:ascii="Times New Roman" w:hAnsi="Times New Roman" w:cs="Times New Roman"/>
          <w:sz w:val="24"/>
          <w:szCs w:val="24"/>
        </w:rPr>
        <w:t>Access bank, PLC</w:t>
      </w:r>
      <w:r w:rsidR="00870196" w:rsidRPr="00CC10CA">
        <w:rPr>
          <w:rFonts w:ascii="Times New Roman" w:hAnsi="Times New Roman" w:cs="Times New Roman"/>
          <w:sz w:val="24"/>
          <w:szCs w:val="24"/>
        </w:rPr>
        <w:t xml:space="preserve"> has the best probability of price increasing in the near future: 12%, best probability of reducing in future by 21% and best probability of no-change in the near future by 20% which is a tool for proper decision making in the day-to-day management of the ba</w:t>
      </w:r>
      <w:r w:rsidR="00870196">
        <w:rPr>
          <w:rFonts w:ascii="Times New Roman" w:hAnsi="Times New Roman" w:cs="Times New Roman"/>
          <w:sz w:val="24"/>
          <w:szCs w:val="24"/>
        </w:rPr>
        <w:t xml:space="preserve">nk. More so, </w:t>
      </w:r>
      <w:r w:rsidR="00870196" w:rsidRPr="00CC10CA">
        <w:rPr>
          <w:rFonts w:ascii="Times New Roman" w:hAnsi="Times New Roman" w:cs="Times New Roman"/>
          <w:sz w:val="24"/>
          <w:szCs w:val="24"/>
        </w:rPr>
        <w:t xml:space="preserve"> </w:t>
      </w:r>
      <w:r w:rsidR="00870196" w:rsidRPr="00870196">
        <w:rPr>
          <w:rFonts w:ascii="Times New Roman" w:hAnsi="Times New Roman" w:cs="Times New Roman"/>
          <w:sz w:val="24"/>
          <w:szCs w:val="24"/>
        </w:rPr>
        <w:t>Fidelity bank, PLC</w:t>
      </w:r>
      <w:r w:rsidR="00870196" w:rsidRPr="00CC10CA">
        <w:rPr>
          <w:rFonts w:ascii="Times New Roman" w:hAnsi="Times New Roman" w:cs="Times New Roman"/>
          <w:sz w:val="24"/>
          <w:szCs w:val="24"/>
        </w:rPr>
        <w:t xml:space="preserve"> has the best probability of price increasing in the near future: 10%, best probability of reducing in future by 23% and best probability of no-change in the near future by 22% which is</w:t>
      </w:r>
      <w:r w:rsidR="00870196">
        <w:rPr>
          <w:rFonts w:ascii="Times New Roman" w:hAnsi="Times New Roman" w:cs="Times New Roman"/>
          <w:sz w:val="24"/>
          <w:szCs w:val="24"/>
        </w:rPr>
        <w:t xml:space="preserve"> also</w:t>
      </w:r>
      <w:r w:rsidR="00870196" w:rsidRPr="00CC10CA">
        <w:rPr>
          <w:rFonts w:ascii="Times New Roman" w:hAnsi="Times New Roman" w:cs="Times New Roman"/>
          <w:sz w:val="24"/>
          <w:szCs w:val="24"/>
        </w:rPr>
        <w:t xml:space="preserve"> a tool for proper decision making in the day-to-day management of the bank. Finally from the two banks merged; has the best probability of price increasing in the near future: 12%, best probability of reducing in future by 67% and best probability of no-change in the near future by 21% </w:t>
      </w:r>
      <w:r w:rsidR="00870196">
        <w:rPr>
          <w:rFonts w:ascii="Times New Roman" w:hAnsi="Times New Roman" w:cs="Times New Roman"/>
          <w:sz w:val="24"/>
          <w:szCs w:val="24"/>
        </w:rPr>
        <w:t>, the study introduced the concept of time dependent</w:t>
      </w:r>
      <w:r w:rsidR="005C4613">
        <w:rPr>
          <w:rFonts w:ascii="Times New Roman" w:hAnsi="Times New Roman" w:cs="Times New Roman"/>
          <w:sz w:val="24"/>
          <w:szCs w:val="24"/>
        </w:rPr>
        <w:t xml:space="preserve"> delay</w:t>
      </w:r>
      <w:r w:rsidR="00870196">
        <w:rPr>
          <w:rFonts w:ascii="Times New Roman" w:hAnsi="Times New Roman" w:cs="Times New Roman"/>
          <w:sz w:val="24"/>
          <w:szCs w:val="24"/>
        </w:rPr>
        <w:t xml:space="preserve"> parameter in the share price movements in finite state which shows lots of increase in the share price of each banks. The future share price percentage changes were known; </w:t>
      </w:r>
      <w:r w:rsidR="00870196" w:rsidRPr="00CC10CA">
        <w:rPr>
          <w:rFonts w:ascii="Times New Roman" w:hAnsi="Times New Roman" w:cs="Times New Roman"/>
          <w:sz w:val="24"/>
          <w:szCs w:val="24"/>
        </w:rPr>
        <w:t>which is a tool for proper decision making in the day-to-day management of the bank</w:t>
      </w:r>
      <w:r w:rsidR="00870196">
        <w:rPr>
          <w:rFonts w:ascii="Times New Roman" w:hAnsi="Times New Roman" w:cs="Times New Roman"/>
          <w:sz w:val="24"/>
          <w:szCs w:val="24"/>
        </w:rPr>
        <w:t>s</w:t>
      </w:r>
      <w:r w:rsidR="005C4613">
        <w:rPr>
          <w:rFonts w:ascii="Times New Roman" w:hAnsi="Times New Roman" w:cs="Times New Roman"/>
          <w:sz w:val="24"/>
          <w:szCs w:val="24"/>
        </w:rPr>
        <w:t>, hence the two banks</w:t>
      </w:r>
      <w:r w:rsidR="005C4613">
        <w:rPr>
          <w:rFonts w:ascii="Times New Roman" w:hAnsi="Times New Roman"/>
          <w:sz w:val="24"/>
          <w:szCs w:val="24"/>
        </w:rPr>
        <w:t xml:space="preserve"> are</w:t>
      </w:r>
      <w:r w:rsidR="00870196">
        <w:rPr>
          <w:rFonts w:ascii="Times New Roman" w:hAnsi="Times New Roman"/>
          <w:sz w:val="24"/>
          <w:szCs w:val="24"/>
        </w:rPr>
        <w:t xml:space="preserve"> profit making organization and are hopeful for future investment plans both short or long term respectively.</w:t>
      </w:r>
    </w:p>
    <w:p w14:paraId="67F267E8" w14:textId="77777777" w:rsidR="003B216E" w:rsidRDefault="005C4613" w:rsidP="003B216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Share </w:t>
      </w:r>
      <w:r w:rsidR="003B216E">
        <w:rPr>
          <w:rFonts w:ascii="Times New Roman" w:hAnsi="Times New Roman" w:cs="Times New Roman"/>
          <w:b/>
          <w:sz w:val="24"/>
          <w:szCs w:val="24"/>
        </w:rPr>
        <w:t>price, Markov Chain</w:t>
      </w:r>
      <w:r>
        <w:rPr>
          <w:rFonts w:ascii="Times New Roman" w:hAnsi="Times New Roman" w:cs="Times New Roman"/>
          <w:b/>
          <w:sz w:val="24"/>
          <w:szCs w:val="24"/>
        </w:rPr>
        <w:t>, Access and Fidelity,</w:t>
      </w:r>
      <w:r w:rsidR="005F6C17">
        <w:rPr>
          <w:rFonts w:ascii="Times New Roman" w:hAnsi="Times New Roman" w:cs="Times New Roman"/>
          <w:b/>
          <w:sz w:val="24"/>
          <w:szCs w:val="24"/>
        </w:rPr>
        <w:t xml:space="preserve"> </w:t>
      </w:r>
      <w:r w:rsidR="003B216E">
        <w:rPr>
          <w:rFonts w:ascii="Times New Roman" w:hAnsi="Times New Roman" w:cs="Times New Roman"/>
          <w:b/>
          <w:sz w:val="24"/>
          <w:szCs w:val="24"/>
        </w:rPr>
        <w:t>Stochastic analysis</w:t>
      </w:r>
      <w:r>
        <w:rPr>
          <w:rFonts w:ascii="Times New Roman" w:hAnsi="Times New Roman" w:cs="Times New Roman"/>
          <w:b/>
          <w:sz w:val="24"/>
          <w:szCs w:val="24"/>
        </w:rPr>
        <w:t xml:space="preserve"> and Transition matrix</w:t>
      </w:r>
      <w:r w:rsidR="003B216E">
        <w:rPr>
          <w:rFonts w:ascii="Times New Roman" w:hAnsi="Times New Roman" w:cs="Times New Roman"/>
          <w:b/>
          <w:sz w:val="24"/>
          <w:szCs w:val="24"/>
        </w:rPr>
        <w:t xml:space="preserve">. </w:t>
      </w:r>
    </w:p>
    <w:p w14:paraId="598913C2" w14:textId="77777777" w:rsidR="003B216E" w:rsidRDefault="003B216E" w:rsidP="003B216E">
      <w:pPr>
        <w:rPr>
          <w:b/>
          <w:sz w:val="24"/>
          <w:szCs w:val="24"/>
        </w:rPr>
      </w:pPr>
      <w:r>
        <w:rPr>
          <w:b/>
          <w:sz w:val="24"/>
          <w:szCs w:val="24"/>
        </w:rPr>
        <w:t>1 Introduction</w:t>
      </w:r>
    </w:p>
    <w:p w14:paraId="7AC7E991" w14:textId="4988E365" w:rsidR="003B216E" w:rsidRDefault="00D95135"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B216E" w:rsidRPr="0015176A">
        <w:rPr>
          <w:rFonts w:ascii="Times New Roman" w:hAnsi="Times New Roman" w:cs="Times New Roman"/>
          <w:sz w:val="24"/>
          <w:szCs w:val="24"/>
        </w:rPr>
        <w:t xml:space="preserve">It is </w:t>
      </w:r>
      <w:r w:rsidR="00680B2B" w:rsidRPr="0015176A">
        <w:rPr>
          <w:rFonts w:ascii="Times New Roman" w:hAnsi="Times New Roman" w:cs="Times New Roman"/>
          <w:sz w:val="24"/>
          <w:szCs w:val="24"/>
        </w:rPr>
        <w:t>understandable</w:t>
      </w:r>
      <w:r w:rsidR="003B216E" w:rsidRPr="0015176A">
        <w:rPr>
          <w:rFonts w:ascii="Times New Roman" w:hAnsi="Times New Roman" w:cs="Times New Roman"/>
          <w:sz w:val="24"/>
          <w:szCs w:val="24"/>
        </w:rPr>
        <w:t xml:space="preserve"> that stock price changes over long or short trading period of time</w:t>
      </w:r>
      <w:r w:rsidR="00680B2B">
        <w:rPr>
          <w:rFonts w:ascii="Times New Roman" w:hAnsi="Times New Roman" w:cs="Times New Roman"/>
          <w:sz w:val="24"/>
          <w:szCs w:val="24"/>
        </w:rPr>
        <w:t xml:space="preserve"> is seen as a stochastic formation</w:t>
      </w:r>
      <w:r w:rsidR="003B216E" w:rsidRPr="0015176A">
        <w:rPr>
          <w:rFonts w:ascii="Times New Roman" w:hAnsi="Times New Roman" w:cs="Times New Roman"/>
          <w:sz w:val="24"/>
          <w:szCs w:val="24"/>
        </w:rPr>
        <w:t xml:space="preserve"> which can be modeled fo</w:t>
      </w:r>
      <w:r w:rsidR="00680B2B">
        <w:rPr>
          <w:rFonts w:ascii="Times New Roman" w:hAnsi="Times New Roman" w:cs="Times New Roman"/>
          <w:sz w:val="24"/>
          <w:szCs w:val="24"/>
        </w:rPr>
        <w:t>r the purpose of empirical findings</w:t>
      </w:r>
      <w:r w:rsidR="003B216E" w:rsidRPr="0015176A">
        <w:rPr>
          <w:rFonts w:ascii="Times New Roman" w:hAnsi="Times New Roman" w:cs="Times New Roman"/>
          <w:sz w:val="24"/>
          <w:szCs w:val="24"/>
        </w:rPr>
        <w:t xml:space="preserve">. Since the most </w:t>
      </w:r>
      <w:r w:rsidR="004A1717" w:rsidRPr="0015176A">
        <w:rPr>
          <w:rFonts w:ascii="Times New Roman" w:hAnsi="Times New Roman" w:cs="Times New Roman"/>
          <w:sz w:val="24"/>
          <w:szCs w:val="24"/>
        </w:rPr>
        <w:t>prominent</w:t>
      </w:r>
      <w:r w:rsidR="003B216E" w:rsidRPr="0015176A">
        <w:rPr>
          <w:rFonts w:ascii="Times New Roman" w:hAnsi="Times New Roman" w:cs="Times New Roman"/>
          <w:sz w:val="24"/>
          <w:szCs w:val="24"/>
        </w:rPr>
        <w:t xml:space="preserve"> features of financial market in Nigeria are increasing </w:t>
      </w:r>
      <w:r w:rsidR="004A1717">
        <w:rPr>
          <w:rFonts w:ascii="Times New Roman" w:hAnsi="Times New Roman" w:cs="Times New Roman"/>
          <w:sz w:val="24"/>
          <w:szCs w:val="24"/>
        </w:rPr>
        <w:t>and decreasing eminence of share</w:t>
      </w:r>
      <w:r w:rsidR="003B216E" w:rsidRPr="0015176A">
        <w:rPr>
          <w:rFonts w:ascii="Times New Roman" w:hAnsi="Times New Roman" w:cs="Times New Roman"/>
          <w:sz w:val="24"/>
          <w:szCs w:val="24"/>
        </w:rPr>
        <w:t xml:space="preserve"> prices. The Nigerian stock Exchange (NSE) plays vital roles in raising capital funds and also acts as a medium between firms and the investors. Therefore, empirical studies of NSE show that results can be obtained when the stock price dynamic</w:t>
      </w:r>
      <w:r w:rsidR="003B216E">
        <w:rPr>
          <w:rFonts w:ascii="Times New Roman" w:hAnsi="Times New Roman" w:cs="Times New Roman"/>
          <w:sz w:val="24"/>
          <w:szCs w:val="24"/>
        </w:rPr>
        <w:t>s are well known</w:t>
      </w:r>
      <w:r>
        <w:rPr>
          <w:rFonts w:ascii="Times New Roman" w:hAnsi="Times New Roman" w:cs="Times New Roman"/>
          <w:sz w:val="24"/>
          <w:szCs w:val="24"/>
        </w:rPr>
        <w:t>”</w:t>
      </w:r>
      <w:r w:rsidR="003B216E">
        <w:rPr>
          <w:rFonts w:ascii="Times New Roman" w:hAnsi="Times New Roman" w:cs="Times New Roman"/>
          <w:sz w:val="24"/>
          <w:szCs w:val="24"/>
        </w:rPr>
        <w:t>, [1]</w:t>
      </w:r>
      <w:r w:rsidR="003B216E" w:rsidRPr="0015176A">
        <w:rPr>
          <w:rFonts w:ascii="Times New Roman" w:hAnsi="Times New Roman" w:cs="Times New Roman"/>
          <w:sz w:val="24"/>
          <w:szCs w:val="24"/>
        </w:rPr>
        <w:t xml:space="preserve">. </w:t>
      </w:r>
      <w:r>
        <w:rPr>
          <w:rFonts w:ascii="Times New Roman" w:hAnsi="Times New Roman" w:cs="Times New Roman"/>
          <w:sz w:val="24"/>
          <w:szCs w:val="24"/>
        </w:rPr>
        <w:t>“</w:t>
      </w:r>
      <w:r w:rsidR="003B216E" w:rsidRPr="0015176A">
        <w:rPr>
          <w:rFonts w:ascii="Times New Roman" w:hAnsi="Times New Roman" w:cs="Times New Roman"/>
          <w:sz w:val="24"/>
          <w:szCs w:val="24"/>
        </w:rPr>
        <w:t>Hence stock market performance and its processes have popularity as a significant viable investment field within financial market.</w:t>
      </w:r>
      <w:r w:rsidR="003B216E">
        <w:rPr>
          <w:rFonts w:ascii="Times New Roman" w:hAnsi="Times New Roman" w:cs="Times New Roman"/>
          <w:sz w:val="24"/>
          <w:szCs w:val="24"/>
        </w:rPr>
        <w:t xml:space="preserve"> Many scholars has </w:t>
      </w:r>
      <w:r w:rsidR="004A1717">
        <w:rPr>
          <w:rFonts w:ascii="Times New Roman" w:hAnsi="Times New Roman" w:cs="Times New Roman"/>
          <w:sz w:val="24"/>
          <w:szCs w:val="24"/>
        </w:rPr>
        <w:t>widely</w:t>
      </w:r>
      <w:r w:rsidR="003B216E">
        <w:rPr>
          <w:rFonts w:ascii="Times New Roman" w:hAnsi="Times New Roman" w:cs="Times New Roman"/>
          <w:sz w:val="24"/>
          <w:szCs w:val="24"/>
        </w:rPr>
        <w:t xml:space="preserve"> written on</w:t>
      </w:r>
      <w:r w:rsidR="004A1717">
        <w:rPr>
          <w:rFonts w:ascii="Times New Roman" w:hAnsi="Times New Roman" w:cs="Times New Roman"/>
          <w:sz w:val="24"/>
          <w:szCs w:val="24"/>
        </w:rPr>
        <w:t xml:space="preserve"> stock market price formations</w:t>
      </w:r>
      <w:r w:rsidR="003B216E">
        <w:rPr>
          <w:rFonts w:ascii="Times New Roman" w:hAnsi="Times New Roman" w:cs="Times New Roman"/>
          <w:sz w:val="24"/>
          <w:szCs w:val="24"/>
        </w:rPr>
        <w:t xml:space="preserve"> such as</w:t>
      </w:r>
      <w:r>
        <w:rPr>
          <w:rFonts w:ascii="Times New Roman" w:hAnsi="Times New Roman" w:cs="Times New Roman"/>
          <w:sz w:val="24"/>
          <w:szCs w:val="24"/>
        </w:rPr>
        <w:t>”</w:t>
      </w:r>
      <w:r w:rsidR="003B216E">
        <w:rPr>
          <w:rFonts w:ascii="Times New Roman" w:hAnsi="Times New Roman" w:cs="Times New Roman"/>
          <w:sz w:val="24"/>
          <w:szCs w:val="24"/>
        </w:rPr>
        <w:t xml:space="preserve"> [2]-[8] etc.</w:t>
      </w:r>
      <w:r w:rsidR="004A1717">
        <w:rPr>
          <w:rFonts w:ascii="Times New Roman" w:hAnsi="Times New Roman" w:cs="Times New Roman"/>
          <w:sz w:val="24"/>
          <w:szCs w:val="24"/>
        </w:rPr>
        <w:t xml:space="preserve"> </w:t>
      </w:r>
      <w:r w:rsidR="00680B2B" w:rsidRPr="0015176A">
        <w:rPr>
          <w:rFonts w:ascii="Times New Roman" w:hAnsi="Times New Roman" w:cs="Times New Roman"/>
          <w:sz w:val="24"/>
          <w:szCs w:val="24"/>
        </w:rPr>
        <w:t>All the same</w:t>
      </w:r>
      <w:r w:rsidR="003B216E" w:rsidRPr="0015176A">
        <w:rPr>
          <w:rFonts w:ascii="Times New Roman" w:hAnsi="Times New Roman" w:cs="Times New Roman"/>
          <w:sz w:val="24"/>
          <w:szCs w:val="24"/>
        </w:rPr>
        <w:t>, the price evolution of a risky assets are usually modeled as the trajectory of a risky assets that are usually of a Markov process defined on some underlying transition probability state space . From the stochastic point of view the method of Markov chain stipulates a system of transition matrix of an element beginning from one state to another; ascertaining the transition as a random process, show-casing the memory</w:t>
      </w:r>
      <w:r w:rsidR="003B216E">
        <w:rPr>
          <w:rFonts w:ascii="Times New Roman" w:hAnsi="Times New Roman" w:cs="Times New Roman"/>
          <w:sz w:val="24"/>
          <w:szCs w:val="24"/>
        </w:rPr>
        <w:t>-</w:t>
      </w:r>
      <w:r w:rsidR="003B216E" w:rsidRPr="0015176A">
        <w:rPr>
          <w:rFonts w:ascii="Times New Roman" w:hAnsi="Times New Roman" w:cs="Times New Roman"/>
          <w:sz w:val="24"/>
          <w:szCs w:val="24"/>
        </w:rPr>
        <w:t>less property of Markov chain. That is to say that the future state of any process strictly depends on its current state but not its past series of ideas acquired over time.</w:t>
      </w:r>
      <w:r w:rsidR="003B216E">
        <w:rPr>
          <w:rFonts w:ascii="Times New Roman" w:hAnsi="Times New Roman" w:cs="Times New Roman"/>
          <w:sz w:val="24"/>
          <w:szCs w:val="24"/>
        </w:rPr>
        <w:t xml:space="preserve"> Markov chain is one of the most well developed theories of stochastic process with its applications in growing field of science and technology.</w:t>
      </w:r>
    </w:p>
    <w:p w14:paraId="625855B0" w14:textId="67A1E5F8" w:rsidR="003B216E" w:rsidRDefault="004A1717"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Though</w:t>
      </w:r>
      <w:r w:rsidR="003B216E">
        <w:rPr>
          <w:rFonts w:ascii="Times New Roman" w:hAnsi="Times New Roman" w:cs="Times New Roman"/>
          <w:sz w:val="24"/>
          <w:szCs w:val="24"/>
        </w:rPr>
        <w:t xml:space="preserve">, a lots scholar has written </w:t>
      </w:r>
      <w:r>
        <w:rPr>
          <w:rFonts w:ascii="Times New Roman" w:hAnsi="Times New Roman" w:cs="Times New Roman"/>
          <w:sz w:val="24"/>
          <w:szCs w:val="24"/>
        </w:rPr>
        <w:t>widely</w:t>
      </w:r>
      <w:r w:rsidR="003B216E">
        <w:rPr>
          <w:rFonts w:ascii="Times New Roman" w:hAnsi="Times New Roman" w:cs="Times New Roman"/>
          <w:sz w:val="24"/>
          <w:szCs w:val="24"/>
        </w:rPr>
        <w:t xml:space="preserve"> on the modeling stock price using Markov chain and results obtained in </w:t>
      </w:r>
      <w:r>
        <w:rPr>
          <w:rFonts w:ascii="Times New Roman" w:hAnsi="Times New Roman" w:cs="Times New Roman"/>
          <w:sz w:val="24"/>
          <w:szCs w:val="24"/>
        </w:rPr>
        <w:t>various</w:t>
      </w:r>
      <w:r w:rsidR="003B216E">
        <w:rPr>
          <w:rFonts w:ascii="Times New Roman" w:hAnsi="Times New Roman" w:cs="Times New Roman"/>
          <w:sz w:val="24"/>
          <w:szCs w:val="24"/>
        </w:rPr>
        <w:t xml:space="preserve"> ways. For instance,[9] </w:t>
      </w:r>
      <w:r w:rsidR="006A245B">
        <w:rPr>
          <w:rFonts w:ascii="Times New Roman" w:hAnsi="Times New Roman" w:cs="Times New Roman"/>
          <w:sz w:val="24"/>
          <w:szCs w:val="24"/>
        </w:rPr>
        <w:t>“</w:t>
      </w:r>
      <w:r w:rsidR="003B216E">
        <w:rPr>
          <w:rFonts w:ascii="Times New Roman" w:hAnsi="Times New Roman" w:cs="Times New Roman"/>
          <w:sz w:val="24"/>
          <w:szCs w:val="24"/>
        </w:rPr>
        <w:t>considered stochastic analysis of share prices. Results showed precise condition of determining expected mean return time for stock price; improving investment decision based on highest transition probabilities. In the same manner</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[1] </w:t>
      </w:r>
      <w:r w:rsidR="006A245B">
        <w:rPr>
          <w:rFonts w:ascii="Times New Roman" w:hAnsi="Times New Roman" w:cs="Times New Roman"/>
          <w:sz w:val="24"/>
          <w:szCs w:val="24"/>
        </w:rPr>
        <w:t>“</w:t>
      </w:r>
      <w:r w:rsidR="003B216E">
        <w:rPr>
          <w:rFonts w:ascii="Times New Roman" w:hAnsi="Times New Roman" w:cs="Times New Roman"/>
          <w:sz w:val="24"/>
          <w:szCs w:val="24"/>
        </w:rPr>
        <w:t>examined stock market prices due to its fluctuations and influences in financial lives and economic health of a country. Their findings showed that stock price is a random work and no investor can alter the fairness and unfairness of a stock price as defined by expectation</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w:t>
      </w:r>
    </w:p>
    <w:p w14:paraId="71DC1E12" w14:textId="2CF822EC" w:rsidR="003B216E" w:rsidRDefault="004A1717"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However , in the works</w:t>
      </w:r>
      <w:r w:rsidR="003B216E">
        <w:rPr>
          <w:rFonts w:ascii="Times New Roman" w:hAnsi="Times New Roman" w:cs="Times New Roman"/>
          <w:sz w:val="24"/>
          <w:szCs w:val="24"/>
        </w:rPr>
        <w:t xml:space="preserve"> of [10] studied </w:t>
      </w:r>
      <w:r w:rsidR="006A245B">
        <w:rPr>
          <w:rFonts w:ascii="Times New Roman" w:hAnsi="Times New Roman" w:cs="Times New Roman"/>
          <w:sz w:val="24"/>
          <w:szCs w:val="24"/>
        </w:rPr>
        <w:t>“</w:t>
      </w:r>
      <w:r w:rsidR="003B216E">
        <w:rPr>
          <w:rFonts w:ascii="Times New Roman" w:hAnsi="Times New Roman" w:cs="Times New Roman"/>
          <w:sz w:val="24"/>
          <w:szCs w:val="24"/>
        </w:rPr>
        <w:t>the behavior of stock market using Markov chain. The study reveals that regardless of bank’s current share price steady state probabilities of share price remain the same all through the iteration</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[11] </w:t>
      </w:r>
      <w:r w:rsidR="006A245B">
        <w:rPr>
          <w:rFonts w:ascii="Times New Roman" w:hAnsi="Times New Roman" w:cs="Times New Roman"/>
          <w:sz w:val="24"/>
          <w:szCs w:val="24"/>
        </w:rPr>
        <w:t>“</w:t>
      </w:r>
      <w:r w:rsidR="003B216E">
        <w:rPr>
          <w:rFonts w:ascii="Times New Roman" w:hAnsi="Times New Roman" w:cs="Times New Roman"/>
          <w:sz w:val="24"/>
          <w:szCs w:val="24"/>
        </w:rPr>
        <w:t>Introduced a Markov chain model for stock market trend forecasting. The study revealed the Markov chain model was more effective to analyze and predict the stock market index and closing stock price under the market mechanism</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[12] </w:t>
      </w:r>
      <w:r w:rsidR="006A245B">
        <w:rPr>
          <w:rFonts w:ascii="Times New Roman" w:hAnsi="Times New Roman" w:cs="Times New Roman"/>
          <w:sz w:val="24"/>
          <w:szCs w:val="24"/>
        </w:rPr>
        <w:t>“</w:t>
      </w:r>
      <w:r w:rsidR="003B216E">
        <w:rPr>
          <w:rFonts w:ascii="Times New Roman" w:hAnsi="Times New Roman" w:cs="Times New Roman"/>
          <w:sz w:val="24"/>
          <w:szCs w:val="24"/>
        </w:rPr>
        <w:t xml:space="preserve">Studied long run prospects of security prices in Nigeria where the data were collected from the randomly selected banks from the banking sector of Nigeria. </w:t>
      </w:r>
      <w:r w:rsidR="003B216E">
        <w:rPr>
          <w:rFonts w:ascii="Times New Roman" w:hAnsi="Times New Roman" w:cs="Times New Roman"/>
          <w:sz w:val="24"/>
          <w:szCs w:val="24"/>
        </w:rPr>
        <w:lastRenderedPageBreak/>
        <w:t>The analysis suggested that the price level of Nigerian bank were likely to remain relatively stable in the long run irrespective of the current situations</w:t>
      </w:r>
      <w:r w:rsidR="006A245B">
        <w:rPr>
          <w:rFonts w:ascii="Times New Roman" w:hAnsi="Times New Roman" w:cs="Times New Roman"/>
          <w:sz w:val="24"/>
          <w:szCs w:val="24"/>
        </w:rPr>
        <w:t>”</w:t>
      </w:r>
      <w:r w:rsidR="003B216E">
        <w:rPr>
          <w:rFonts w:ascii="Times New Roman" w:hAnsi="Times New Roman" w:cs="Times New Roman"/>
          <w:sz w:val="24"/>
          <w:szCs w:val="24"/>
        </w:rPr>
        <w:t xml:space="preserve">.[13] </w:t>
      </w:r>
      <w:r w:rsidR="006A245B">
        <w:rPr>
          <w:rFonts w:ascii="Times New Roman" w:hAnsi="Times New Roman" w:cs="Times New Roman"/>
          <w:sz w:val="24"/>
          <w:szCs w:val="24"/>
        </w:rPr>
        <w:t>“</w:t>
      </w:r>
      <w:r w:rsidR="003B216E">
        <w:rPr>
          <w:rFonts w:ascii="Times New Roman" w:hAnsi="Times New Roman" w:cs="Times New Roman"/>
          <w:sz w:val="24"/>
          <w:szCs w:val="24"/>
        </w:rPr>
        <w:t>examined the long run behavior of the closing price of shares of eight Nigerian banks using Markov chain model. They computed limiting distribution transition probability matrix of the of share price and found that despite of the current situation in the market there is hope for Nigerian bank stocks.  It was concluded that the results derive from the study will be useful to investors</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w:t>
      </w:r>
    </w:p>
    <w:p w14:paraId="247A9047" w14:textId="240936E0" w:rsidR="003B216E" w:rsidRPr="00814CF7" w:rsidRDefault="006A245B" w:rsidP="003B216E">
      <w:pPr>
        <w:spacing w:line="240" w:lineRule="auto"/>
        <w:jc w:val="both"/>
        <w:rPr>
          <w:rFonts w:ascii="Times New Roman" w:hAnsi="Times New Roman"/>
          <w:sz w:val="24"/>
          <w:szCs w:val="24"/>
        </w:rPr>
      </w:pPr>
      <w:r>
        <w:rPr>
          <w:rFonts w:ascii="Times New Roman" w:hAnsi="Times New Roman" w:cs="Times New Roman"/>
          <w:sz w:val="24"/>
          <w:szCs w:val="24"/>
        </w:rPr>
        <w:t>"</w:t>
      </w:r>
      <w:r w:rsidR="00CB5364">
        <w:rPr>
          <w:rFonts w:ascii="Times New Roman" w:hAnsi="Times New Roman" w:cs="Times New Roman"/>
          <w:sz w:val="24"/>
          <w:szCs w:val="24"/>
        </w:rPr>
        <w:t xml:space="preserve">In this paper, </w:t>
      </w:r>
      <w:r w:rsidR="00CB5364" w:rsidRPr="00CC10CA">
        <w:rPr>
          <w:rFonts w:ascii="Times New Roman" w:hAnsi="Times New Roman" w:cs="Times New Roman"/>
          <w:sz w:val="24"/>
          <w:szCs w:val="24"/>
        </w:rPr>
        <w:t>stochastic a</w:t>
      </w:r>
      <w:r w:rsidR="00CB5364">
        <w:rPr>
          <w:rFonts w:ascii="Times New Roman" w:hAnsi="Times New Roman" w:cs="Times New Roman"/>
          <w:sz w:val="24"/>
          <w:szCs w:val="24"/>
        </w:rPr>
        <w:t xml:space="preserve">nalysis of Markov chain </w:t>
      </w:r>
      <w:r w:rsidR="00CB5364" w:rsidRPr="00CC10CA">
        <w:rPr>
          <w:rFonts w:ascii="Times New Roman" w:hAnsi="Times New Roman" w:cs="Times New Roman"/>
          <w:sz w:val="24"/>
          <w:szCs w:val="24"/>
        </w:rPr>
        <w:t xml:space="preserve">in the closing share price data </w:t>
      </w:r>
      <w:r w:rsidR="00D24D72" w:rsidRPr="00CC10CA">
        <w:rPr>
          <w:rFonts w:ascii="Times New Roman" w:hAnsi="Times New Roman" w:cs="Times New Roman"/>
          <w:sz w:val="24"/>
          <w:szCs w:val="24"/>
        </w:rPr>
        <w:t>of Access</w:t>
      </w:r>
      <w:r w:rsidR="00CB5364">
        <w:rPr>
          <w:rFonts w:ascii="Times New Roman" w:hAnsi="Times New Roman" w:cs="Times New Roman"/>
          <w:sz w:val="24"/>
          <w:szCs w:val="24"/>
        </w:rPr>
        <w:t xml:space="preserve"> and Fidelity</w:t>
      </w:r>
      <w:r w:rsidR="00CB5364" w:rsidRPr="00CC10CA">
        <w:rPr>
          <w:rFonts w:ascii="Times New Roman" w:hAnsi="Times New Roman" w:cs="Times New Roman"/>
          <w:sz w:val="24"/>
          <w:szCs w:val="24"/>
        </w:rPr>
        <w:t xml:space="preserve"> (2016-2</w:t>
      </w:r>
      <w:r w:rsidR="00CB5364">
        <w:rPr>
          <w:rFonts w:ascii="Times New Roman" w:hAnsi="Times New Roman" w:cs="Times New Roman"/>
          <w:sz w:val="24"/>
          <w:szCs w:val="24"/>
        </w:rPr>
        <w:t>022) is considered.</w:t>
      </w:r>
      <w:r w:rsidR="00CB5364" w:rsidRPr="00CC10CA">
        <w:rPr>
          <w:rFonts w:ascii="Times New Roman" w:hAnsi="Times New Roman" w:cs="Times New Roman"/>
          <w:sz w:val="24"/>
          <w:szCs w:val="24"/>
        </w:rPr>
        <w:t xml:space="preserve"> The share prices were transformed into 3-steps transition probability matrix solution to cover this number of years. </w:t>
      </w:r>
      <w:r w:rsidR="00814CF7">
        <w:rPr>
          <w:rFonts w:ascii="Times New Roman" w:hAnsi="Times New Roman" w:cs="Times New Roman"/>
          <w:sz w:val="24"/>
          <w:szCs w:val="24"/>
        </w:rPr>
        <w:t>T</w:t>
      </w:r>
      <w:r w:rsidR="00CB5364">
        <w:rPr>
          <w:rFonts w:ascii="Times New Roman" w:hAnsi="Times New Roman" w:cs="Times New Roman"/>
          <w:sz w:val="24"/>
          <w:szCs w:val="24"/>
        </w:rPr>
        <w:t xml:space="preserve">he study introduced the concept of time dependent delay parameter in the share price movements in finite state which shows lots of increase in the share price of each banks. The future share price percentage changes were known; </w:t>
      </w:r>
      <w:r w:rsidR="00CB5364" w:rsidRPr="00CC10CA">
        <w:rPr>
          <w:rFonts w:ascii="Times New Roman" w:hAnsi="Times New Roman" w:cs="Times New Roman"/>
          <w:sz w:val="24"/>
          <w:szCs w:val="24"/>
        </w:rPr>
        <w:t>which is a tool for proper decision making in the day-to-day management of the bank</w:t>
      </w:r>
      <w:r w:rsidR="00CB5364">
        <w:rPr>
          <w:rFonts w:ascii="Times New Roman" w:hAnsi="Times New Roman" w:cs="Times New Roman"/>
          <w:sz w:val="24"/>
          <w:szCs w:val="24"/>
        </w:rPr>
        <w:t>s, hence the two banks</w:t>
      </w:r>
      <w:r w:rsidR="00CB5364">
        <w:rPr>
          <w:rFonts w:ascii="Times New Roman" w:hAnsi="Times New Roman"/>
          <w:sz w:val="24"/>
          <w:szCs w:val="24"/>
        </w:rPr>
        <w:t xml:space="preserve"> are profit making organization and are hopeful for future investment plans both short or long term respectively</w:t>
      </w:r>
      <w:r>
        <w:rPr>
          <w:rFonts w:ascii="Times New Roman" w:hAnsi="Times New Roman"/>
          <w:sz w:val="24"/>
          <w:szCs w:val="24"/>
        </w:rPr>
        <w:t>”</w:t>
      </w:r>
      <w:r w:rsidR="00CB5364">
        <w:rPr>
          <w:rFonts w:ascii="Times New Roman" w:hAnsi="Times New Roman"/>
          <w:sz w:val="24"/>
          <w:szCs w:val="24"/>
        </w:rPr>
        <w:t>.</w:t>
      </w:r>
      <w:r>
        <w:rPr>
          <w:rFonts w:ascii="Times New Roman" w:hAnsi="Times New Roman"/>
          <w:sz w:val="24"/>
          <w:szCs w:val="24"/>
        </w:rPr>
        <w:t>[15]</w:t>
      </w:r>
    </w:p>
    <w:p w14:paraId="0CFDB176" w14:textId="77777777" w:rsidR="004D5011" w:rsidRPr="00814CF7" w:rsidRDefault="003B216E" w:rsidP="00814CF7">
      <w:pPr>
        <w:spacing w:line="240" w:lineRule="auto"/>
        <w:jc w:val="both"/>
        <w:rPr>
          <w:rFonts w:ascii="Times New Roman" w:hAnsi="Times New Roman" w:cs="Times New Roman"/>
          <w:sz w:val="24"/>
          <w:szCs w:val="24"/>
        </w:rPr>
      </w:pPr>
      <w:r w:rsidRPr="00702B95">
        <w:rPr>
          <w:rFonts w:ascii="Times New Roman" w:hAnsi="Times New Roman" w:cs="Times New Roman"/>
          <w:sz w:val="24"/>
          <w:szCs w:val="24"/>
        </w:rPr>
        <w:t xml:space="preserve">The aim of this paper is first, to present the </w:t>
      </w:r>
      <w:r w:rsidR="00814CF7">
        <w:rPr>
          <w:rFonts w:ascii="Times New Roman" w:hAnsi="Times New Roman" w:cs="Times New Roman"/>
          <w:sz w:val="24"/>
          <w:szCs w:val="24"/>
        </w:rPr>
        <w:t>share</w:t>
      </w:r>
      <w:r w:rsidRPr="00702B95">
        <w:rPr>
          <w:rFonts w:ascii="Times New Roman" w:hAnsi="Times New Roman" w:cs="Times New Roman"/>
          <w:sz w:val="24"/>
          <w:szCs w:val="24"/>
        </w:rPr>
        <w:t xml:space="preserve"> prices</w:t>
      </w:r>
      <w:r>
        <w:rPr>
          <w:rFonts w:ascii="Times New Roman" w:hAnsi="Times New Roman" w:cs="Times New Roman"/>
          <w:sz w:val="24"/>
          <w:szCs w:val="24"/>
        </w:rPr>
        <w:t xml:space="preserve"> </w:t>
      </w:r>
      <w:r w:rsidR="00814CF7">
        <w:rPr>
          <w:rFonts w:ascii="Times New Roman" w:hAnsi="Times New Roman" w:cs="Times New Roman"/>
          <w:sz w:val="24"/>
          <w:szCs w:val="24"/>
        </w:rPr>
        <w:t xml:space="preserve">of Access, Fidelity and their future merging in finite state </w:t>
      </w:r>
      <w:r>
        <w:rPr>
          <w:rFonts w:ascii="Times New Roman" w:hAnsi="Times New Roman" w:cs="Times New Roman"/>
          <w:sz w:val="24"/>
          <w:szCs w:val="24"/>
        </w:rPr>
        <w:t>using Markov chain</w:t>
      </w:r>
      <w:r w:rsidRPr="00702B95">
        <w:rPr>
          <w:rFonts w:ascii="Times New Roman" w:hAnsi="Times New Roman" w:cs="Times New Roman"/>
          <w:sz w:val="24"/>
          <w:szCs w:val="24"/>
        </w:rPr>
        <w:t xml:space="preserve"> which</w:t>
      </w:r>
      <w:r>
        <w:rPr>
          <w:rFonts w:ascii="Times New Roman" w:hAnsi="Times New Roman" w:cs="Times New Roman"/>
          <w:sz w:val="24"/>
          <w:szCs w:val="24"/>
        </w:rPr>
        <w:t xml:space="preserve"> is</w:t>
      </w:r>
      <w:r w:rsidRPr="00702B95">
        <w:rPr>
          <w:rFonts w:ascii="Times New Roman" w:hAnsi="Times New Roman" w:cs="Times New Roman"/>
          <w:sz w:val="24"/>
          <w:szCs w:val="24"/>
        </w:rPr>
        <w:t xml:space="preserve"> aimed at determining the</w:t>
      </w:r>
      <w:r>
        <w:rPr>
          <w:rFonts w:ascii="Times New Roman" w:hAnsi="Times New Roman" w:cs="Times New Roman"/>
          <w:sz w:val="24"/>
          <w:szCs w:val="24"/>
        </w:rPr>
        <w:t xml:space="preserve"> </w:t>
      </w:r>
      <w:r w:rsidR="00814CF7">
        <w:rPr>
          <w:rFonts w:ascii="Times New Roman" w:hAnsi="Times New Roman" w:cs="Times New Roman"/>
          <w:sz w:val="24"/>
          <w:szCs w:val="24"/>
        </w:rPr>
        <w:t>impact of time delay in share price movements  as it affects the  share prices of two banks under-study.</w:t>
      </w:r>
    </w:p>
    <w:p w14:paraId="7B8DC226" w14:textId="77777777" w:rsidR="004D5011" w:rsidRDefault="004D5011" w:rsidP="004D5011">
      <w:pPr>
        <w:spacing w:line="240" w:lineRule="auto"/>
        <w:rPr>
          <w:rFonts w:ascii="Times New Roman" w:hAnsi="Times New Roman" w:cs="Times New Roman"/>
          <w:sz w:val="24"/>
          <w:szCs w:val="24"/>
        </w:rPr>
      </w:pPr>
      <w:r w:rsidRPr="00702B95">
        <w:rPr>
          <w:rFonts w:ascii="Times New Roman" w:hAnsi="Times New Roman" w:cs="Times New Roman"/>
          <w:sz w:val="24"/>
          <w:szCs w:val="24"/>
        </w:rPr>
        <w:t>This paper is arranged as follows: Section 2</w:t>
      </w:r>
      <w:r w:rsidR="00814CF7">
        <w:rPr>
          <w:rFonts w:ascii="Times New Roman" w:hAnsi="Times New Roman" w:cs="Times New Roman"/>
          <w:sz w:val="24"/>
          <w:szCs w:val="24"/>
        </w:rPr>
        <w:t>.1</w:t>
      </w:r>
      <w:r w:rsidRPr="00702B95">
        <w:rPr>
          <w:rFonts w:ascii="Times New Roman" w:hAnsi="Times New Roman" w:cs="Times New Roman"/>
          <w:sz w:val="24"/>
          <w:szCs w:val="24"/>
        </w:rPr>
        <w:t xml:space="preserve"> pres</w:t>
      </w:r>
      <w:r w:rsidR="00814CF7">
        <w:rPr>
          <w:rFonts w:ascii="Times New Roman" w:hAnsi="Times New Roman" w:cs="Times New Roman"/>
          <w:sz w:val="24"/>
          <w:szCs w:val="24"/>
        </w:rPr>
        <w:t>ents material and methods</w:t>
      </w:r>
      <w:r>
        <w:rPr>
          <w:rFonts w:ascii="Times New Roman" w:hAnsi="Times New Roman" w:cs="Times New Roman"/>
          <w:sz w:val="24"/>
          <w:szCs w:val="24"/>
        </w:rPr>
        <w:t>; result</w:t>
      </w:r>
      <w:r w:rsidR="00814CF7">
        <w:rPr>
          <w:rFonts w:ascii="Times New Roman" w:hAnsi="Times New Roman" w:cs="Times New Roman"/>
          <w:sz w:val="24"/>
          <w:szCs w:val="24"/>
        </w:rPr>
        <w:t xml:space="preserve">s and </w:t>
      </w:r>
      <w:r w:rsidR="00D24D72">
        <w:rPr>
          <w:rFonts w:ascii="Times New Roman" w:hAnsi="Times New Roman" w:cs="Times New Roman"/>
          <w:sz w:val="24"/>
          <w:szCs w:val="24"/>
        </w:rPr>
        <w:t>discussion</w:t>
      </w:r>
      <w:r>
        <w:rPr>
          <w:rFonts w:ascii="Times New Roman" w:hAnsi="Times New Roman" w:cs="Times New Roman"/>
          <w:sz w:val="24"/>
          <w:szCs w:val="24"/>
        </w:rPr>
        <w:t xml:space="preserve"> are presented in Section 3</w:t>
      </w:r>
      <w:r w:rsidR="00814CF7">
        <w:rPr>
          <w:rFonts w:ascii="Times New Roman" w:hAnsi="Times New Roman" w:cs="Times New Roman"/>
          <w:sz w:val="24"/>
          <w:szCs w:val="24"/>
        </w:rPr>
        <w:t>.1</w:t>
      </w:r>
      <w:r>
        <w:rPr>
          <w:rFonts w:ascii="Times New Roman" w:hAnsi="Times New Roman" w:cs="Times New Roman"/>
          <w:sz w:val="24"/>
          <w:szCs w:val="24"/>
        </w:rPr>
        <w:t xml:space="preserve"> and t</w:t>
      </w:r>
      <w:r w:rsidRPr="00702B95">
        <w:rPr>
          <w:rFonts w:ascii="Times New Roman" w:hAnsi="Times New Roman" w:cs="Times New Roman"/>
          <w:sz w:val="24"/>
          <w:szCs w:val="24"/>
        </w:rPr>
        <w:t>he paper is concluded in Section 4.</w:t>
      </w:r>
      <w:r w:rsidR="00814CF7">
        <w:rPr>
          <w:rFonts w:ascii="Times New Roman" w:hAnsi="Times New Roman" w:cs="Times New Roman"/>
          <w:sz w:val="24"/>
          <w:szCs w:val="24"/>
        </w:rPr>
        <w:t>1.</w:t>
      </w:r>
    </w:p>
    <w:p w14:paraId="085E142F" w14:textId="77777777" w:rsidR="00197F83" w:rsidRDefault="00197F83" w:rsidP="00197F83">
      <w:pPr>
        <w:rPr>
          <w:b/>
          <w:sz w:val="24"/>
          <w:szCs w:val="24"/>
        </w:rPr>
      </w:pPr>
      <w:r>
        <w:rPr>
          <w:b/>
          <w:sz w:val="24"/>
          <w:szCs w:val="24"/>
        </w:rPr>
        <w:t>2.1 Material and Methods</w:t>
      </w:r>
    </w:p>
    <w:p w14:paraId="1C39039A" w14:textId="77777777" w:rsidR="00197F83" w:rsidRPr="005E5C15" w:rsidRDefault="00D24D72" w:rsidP="00197F83">
      <w:pPr>
        <w:spacing w:line="240" w:lineRule="auto"/>
        <w:jc w:val="both"/>
        <w:rPr>
          <w:rFonts w:ascii="Times New Roman" w:hAnsi="Times New Roman"/>
          <w:sz w:val="24"/>
          <w:szCs w:val="24"/>
        </w:rPr>
      </w:pPr>
      <w:r>
        <w:rPr>
          <w:rFonts w:ascii="Times New Roman" w:hAnsi="Times New Roman"/>
          <w:sz w:val="24"/>
          <w:szCs w:val="24"/>
        </w:rPr>
        <w:t>For the</w:t>
      </w:r>
      <w:r w:rsidR="00197F83">
        <w:rPr>
          <w:rFonts w:ascii="Times New Roman" w:hAnsi="Times New Roman"/>
          <w:sz w:val="24"/>
          <w:szCs w:val="24"/>
        </w:rPr>
        <w:t xml:space="preserve"> purpose </w:t>
      </w:r>
      <w:r>
        <w:rPr>
          <w:rFonts w:ascii="Times New Roman" w:hAnsi="Times New Roman"/>
          <w:sz w:val="24"/>
          <w:szCs w:val="24"/>
        </w:rPr>
        <w:t xml:space="preserve">of understanding </w:t>
      </w:r>
      <w:r w:rsidR="00197F83">
        <w:rPr>
          <w:rFonts w:ascii="Times New Roman" w:hAnsi="Times New Roman"/>
          <w:sz w:val="24"/>
          <w:szCs w:val="24"/>
        </w:rPr>
        <w:t xml:space="preserve">this paper </w:t>
      </w:r>
      <w:r>
        <w:rPr>
          <w:rFonts w:ascii="Times New Roman" w:hAnsi="Times New Roman"/>
          <w:sz w:val="24"/>
          <w:szCs w:val="24"/>
        </w:rPr>
        <w:t>on Markov</w:t>
      </w:r>
      <w:r w:rsidR="00197F83">
        <w:rPr>
          <w:rFonts w:ascii="Times New Roman" w:hAnsi="Times New Roman"/>
          <w:sz w:val="24"/>
          <w:szCs w:val="24"/>
        </w:rPr>
        <w:t xml:space="preserve"> chain we start from defining stochastic process. </w:t>
      </w:r>
      <w:r>
        <w:rPr>
          <w:rFonts w:ascii="Times New Roman" w:hAnsi="Times New Roman"/>
          <w:sz w:val="24"/>
          <w:szCs w:val="24"/>
        </w:rPr>
        <w:t xml:space="preserve">Stochastic process can </w:t>
      </w:r>
      <w:r w:rsidRPr="005E5C15">
        <w:rPr>
          <w:rFonts w:ascii="Times New Roman" w:hAnsi="Times New Roman"/>
          <w:sz w:val="24"/>
          <w:szCs w:val="24"/>
        </w:rPr>
        <w:t>be</w:t>
      </w:r>
      <w:r w:rsidR="00197F83" w:rsidRPr="005E5C15">
        <w:rPr>
          <w:rFonts w:ascii="Times New Roman" w:hAnsi="Times New Roman"/>
          <w:sz w:val="24"/>
          <w:szCs w:val="24"/>
        </w:rPr>
        <w:t xml:space="preserve"> seen as a statistical event that evolves time in accordance to probabilistic laws. Mathematically, a stochastic process may be defined as a collection of random variables which are ordered in time and defines at a set of time points which may be continuous or discrete.</w:t>
      </w:r>
      <w:r w:rsidR="00197F83" w:rsidRPr="00E62BDF">
        <w:rPr>
          <w:rFonts w:ascii="Times New Roman" w:hAnsi="Times New Roman"/>
          <w:sz w:val="24"/>
          <w:szCs w:val="24"/>
        </w:rPr>
        <w:t xml:space="preserve"> </w:t>
      </w:r>
      <w:r w:rsidR="00197F83" w:rsidRPr="005E5C15">
        <w:rPr>
          <w:rFonts w:ascii="Times New Roman" w:hAnsi="Times New Roman"/>
          <w:sz w:val="24"/>
          <w:szCs w:val="24"/>
        </w:rPr>
        <w:t>In view of the fact that a stochastic process is a relation of random variables, its requirement is simi</w:t>
      </w:r>
      <w:r w:rsidR="00197F83">
        <w:rPr>
          <w:rFonts w:ascii="Times New Roman" w:hAnsi="Times New Roman"/>
          <w:sz w:val="24"/>
          <w:szCs w:val="24"/>
        </w:rPr>
        <w:t>lar to that for random vectors.</w:t>
      </w:r>
    </w:p>
    <w:p w14:paraId="524BEB15"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1: </w:t>
      </w:r>
      <w:r w:rsidRPr="005E5C15">
        <w:rPr>
          <w:rFonts w:ascii="Times New Roman" w:hAnsi="Times New Roman"/>
          <w:sz w:val="24"/>
          <w:szCs w:val="24"/>
        </w:rPr>
        <w:t xml:space="preserve"> A stochastic process </w:t>
      </w:r>
      <w:r w:rsidRPr="005E5C15">
        <w:rPr>
          <w:rFonts w:ascii="Times New Roman" w:hAnsi="Times New Roman"/>
          <w:position w:val="-4"/>
          <w:sz w:val="24"/>
          <w:szCs w:val="24"/>
        </w:rPr>
        <w:object w:dxaOrig="279" w:dyaOrig="260" w14:anchorId="6F05D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5" o:title=""/>
          </v:shape>
          <o:OLEObject Type="Embed" ProgID="Equation.DSMT4" ShapeID="_x0000_i1025" DrawAspect="Content" ObjectID="_1806759669" r:id="rId6"/>
        </w:object>
      </w:r>
      <w:r w:rsidRPr="005E5C15">
        <w:rPr>
          <w:rFonts w:ascii="Times New Roman" w:hAnsi="Times New Roman"/>
          <w:sz w:val="24"/>
          <w:szCs w:val="24"/>
        </w:rPr>
        <w:t xml:space="preserve"> is said to be a Markov chain if Markov property is satisfied :</w:t>
      </w:r>
    </w:p>
    <w:p w14:paraId="4586710D"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4740" w:dyaOrig="440" w14:anchorId="4D81650A">
          <v:shape id="_x0000_i1026" type="#_x0000_t75" style="width:237pt;height:21.75pt" o:ole="">
            <v:imagedata r:id="rId7" o:title=""/>
          </v:shape>
          <o:OLEObject Type="Embed" ProgID="Equation.DSMT4" ShapeID="_x0000_i1026" DrawAspect="Content" ObjectID="_1806759670" r:id="rId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p>
    <w:p w14:paraId="51ABD331"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4"/>
          <w:sz w:val="24"/>
          <w:szCs w:val="24"/>
        </w:rPr>
        <w:object w:dxaOrig="2980" w:dyaOrig="400" w14:anchorId="780E188E">
          <v:shape id="_x0000_i1027" type="#_x0000_t75" style="width:149.25pt;height:19.5pt" o:ole="">
            <v:imagedata r:id="rId9" o:title=""/>
          </v:shape>
          <o:OLEObject Type="Embed" ProgID="Equation.DSMT4" ShapeID="_x0000_i1027" DrawAspect="Content" ObjectID="_1806759671" r:id="rId10"/>
        </w:object>
      </w:r>
      <w:r w:rsidRPr="005E5C15">
        <w:rPr>
          <w:rFonts w:ascii="Times New Roman" w:hAnsi="Times New Roman"/>
          <w:b/>
          <w:sz w:val="24"/>
          <w:szCs w:val="24"/>
        </w:rPr>
        <w:t xml:space="preserve"> .</w:t>
      </w:r>
    </w:p>
    <w:p w14:paraId="47D1E5F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It is sufficient to know </w:t>
      </w:r>
      <w:r>
        <w:rPr>
          <w:rFonts w:ascii="Times New Roman" w:hAnsi="Times New Roman"/>
          <w:sz w:val="24"/>
          <w:szCs w:val="24"/>
        </w:rPr>
        <w:t>that the Markov property given (</w:t>
      </w:r>
      <w:r w:rsidRPr="005E5C15">
        <w:rPr>
          <w:rFonts w:ascii="Times New Roman" w:hAnsi="Times New Roman"/>
          <w:sz w:val="24"/>
          <w:szCs w:val="24"/>
        </w:rPr>
        <w:t xml:space="preserve">1) is equivalent to easy  of the following for each </w:t>
      </w:r>
      <w:r w:rsidRPr="005E5C15">
        <w:rPr>
          <w:rFonts w:ascii="Times New Roman" w:hAnsi="Times New Roman"/>
          <w:position w:val="-10"/>
          <w:sz w:val="24"/>
          <w:szCs w:val="24"/>
        </w:rPr>
        <w:object w:dxaOrig="580" w:dyaOrig="320" w14:anchorId="4FD0FD51">
          <v:shape id="_x0000_i1028" type="#_x0000_t75" style="width:28.5pt;height:16.5pt" o:ole="">
            <v:imagedata r:id="rId11" o:title=""/>
          </v:shape>
          <o:OLEObject Type="Embed" ProgID="Equation.DSMT4" ShapeID="_x0000_i1028" DrawAspect="Content" ObjectID="_1806759672" r:id="rId12"/>
        </w:object>
      </w:r>
      <w:r w:rsidRPr="005E5C15">
        <w:rPr>
          <w:rFonts w:ascii="Times New Roman" w:hAnsi="Times New Roman"/>
          <w:sz w:val="24"/>
          <w:szCs w:val="24"/>
        </w:rPr>
        <w:t xml:space="preserve"> .</w:t>
      </w:r>
      <w:r w:rsidRPr="005E5C15">
        <w:rPr>
          <w:rFonts w:ascii="Times New Roman" w:hAnsi="Times New Roman"/>
          <w:sz w:val="24"/>
          <w:szCs w:val="24"/>
        </w:rPr>
        <w:tab/>
      </w:r>
      <w:r w:rsidRPr="005E5C15">
        <w:rPr>
          <w:rFonts w:ascii="Times New Roman" w:hAnsi="Times New Roman"/>
          <w:position w:val="-6"/>
          <w:sz w:val="24"/>
          <w:szCs w:val="24"/>
        </w:rPr>
        <w:object w:dxaOrig="100" w:dyaOrig="100" w14:anchorId="1F92DE79">
          <v:shape id="_x0000_i1029" type="#_x0000_t75" style="width:5.25pt;height:5.25pt" o:ole="">
            <v:imagedata r:id="rId13" o:title=""/>
          </v:shape>
          <o:OLEObject Type="Embed" ProgID="Equation.DSMT4" ShapeID="_x0000_i1029" DrawAspect="Content" ObjectID="_1806759673" r:id="rId14"/>
        </w:object>
      </w:r>
    </w:p>
    <w:p w14:paraId="5A70863B"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5000" w:dyaOrig="400" w14:anchorId="606D9DD3">
          <v:shape id="_x0000_i1030" type="#_x0000_t75" style="width:250.5pt;height:19.5pt" o:ole="">
            <v:imagedata r:id="rId15" o:title=""/>
          </v:shape>
          <o:OLEObject Type="Embed" ProgID="Equation.DSMT4" ShapeID="_x0000_i1030" DrawAspect="Content" ObjectID="_1806759674" r:id="rId16"/>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2)</w:t>
      </w:r>
    </w:p>
    <w:p w14:paraId="29DA5A2E"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position w:val="-14"/>
        </w:rPr>
        <w:object w:dxaOrig="2900" w:dyaOrig="400" w14:anchorId="684C87A2">
          <v:shape id="_x0000_i1031" type="#_x0000_t75" style="width:144.75pt;height:19.5pt" o:ole="">
            <v:imagedata r:id="rId17" o:title=""/>
          </v:shape>
          <o:OLEObject Type="Embed" ProgID="Equation.DSMT4" ShapeID="_x0000_i1031" DrawAspect="Content" ObjectID="_1806759675" r:id="rId18"/>
        </w:object>
      </w:r>
      <w:r w:rsidRPr="005E5C15">
        <w:rPr>
          <w:rFonts w:ascii="Times New Roman" w:hAnsi="Times New Roman"/>
        </w:rPr>
        <w:t xml:space="preserve"> </w:t>
      </w:r>
      <w:r w:rsidRPr="005E5C15">
        <w:rPr>
          <w:rFonts w:ascii="Times New Roman" w:hAnsi="Times New Roman"/>
        </w:rPr>
        <w:tab/>
      </w:r>
      <w:r w:rsidRPr="005E5C15">
        <w:rPr>
          <w:rFonts w:ascii="Times New Roman" w:hAnsi="Times New Roman"/>
          <w:position w:val="-6"/>
        </w:rPr>
        <w:object w:dxaOrig="100" w:dyaOrig="100" w14:anchorId="5AFC45D7">
          <v:shape id="_x0000_i1032" type="#_x0000_t75" style="width:5.25pt;height:5.25pt" o:ole="">
            <v:imagedata r:id="rId19" o:title=""/>
          </v:shape>
          <o:OLEObject Type="Embed" ProgID="Equation.DSMT4" ShapeID="_x0000_i1032" DrawAspect="Content" ObjectID="_1806759676" r:id="rId20"/>
        </w:object>
      </w:r>
      <w:r w:rsidRPr="005E5C15">
        <w:rPr>
          <w:rFonts w:ascii="Times New Roman" w:hAnsi="Times New Roman"/>
        </w:rPr>
        <w:t xml:space="preserve"> </w:t>
      </w:r>
      <w:r w:rsidRPr="005E5C15">
        <w:rPr>
          <w:rFonts w:ascii="Times New Roman" w:hAnsi="Times New Roman"/>
        </w:rPr>
        <w:tab/>
      </w:r>
    </w:p>
    <w:p w14:paraId="38C25AE5"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Assuming </w:t>
      </w:r>
      <w:r w:rsidRPr="005E5C15">
        <w:rPr>
          <w:rFonts w:ascii="Times New Roman" w:hAnsi="Times New Roman"/>
          <w:position w:val="-12"/>
          <w:sz w:val="24"/>
          <w:szCs w:val="24"/>
        </w:rPr>
        <w:object w:dxaOrig="700" w:dyaOrig="360" w14:anchorId="1B1029D7">
          <v:shape id="_x0000_i1033" type="#_x0000_t75" style="width:35.25pt;height:18pt" o:ole="">
            <v:imagedata r:id="rId21" o:title=""/>
          </v:shape>
          <o:OLEObject Type="Embed" ProgID="Equation.DSMT4" ShapeID="_x0000_i1033" DrawAspect="Content" ObjectID="_1806759677" r:id="rId22"/>
        </w:object>
      </w:r>
      <w:r w:rsidRPr="005E5C15">
        <w:rPr>
          <w:rFonts w:ascii="Times New Roman" w:hAnsi="Times New Roman"/>
          <w:sz w:val="24"/>
          <w:szCs w:val="24"/>
        </w:rPr>
        <w:t xml:space="preserve"> implies that the chain is in the </w:t>
      </w:r>
      <w:r w:rsidRPr="005E5C15">
        <w:rPr>
          <w:rFonts w:ascii="Times New Roman" w:hAnsi="Times New Roman"/>
          <w:position w:val="-6"/>
          <w:sz w:val="24"/>
          <w:szCs w:val="24"/>
        </w:rPr>
        <w:object w:dxaOrig="320" w:dyaOrig="279" w14:anchorId="5621E3B0">
          <v:shape id="_x0000_i1034" type="#_x0000_t75" style="width:16.5pt;height:14.25pt" o:ole="">
            <v:imagedata r:id="rId23" o:title=""/>
          </v:shape>
          <o:OLEObject Type="Embed" ProgID="Equation.DSMT4" ShapeID="_x0000_i1034" DrawAspect="Content" ObjectID="_1806759678" r:id="rId24"/>
        </w:object>
      </w:r>
      <w:r w:rsidRPr="005E5C15">
        <w:rPr>
          <w:rFonts w:ascii="Times New Roman" w:hAnsi="Times New Roman"/>
          <w:sz w:val="24"/>
          <w:szCs w:val="24"/>
        </w:rPr>
        <w:t xml:space="preserve"> state at the </w:t>
      </w:r>
      <w:r w:rsidRPr="005E5C15">
        <w:rPr>
          <w:rFonts w:ascii="Times New Roman" w:hAnsi="Times New Roman"/>
          <w:position w:val="-6"/>
          <w:sz w:val="24"/>
          <w:szCs w:val="24"/>
        </w:rPr>
        <w:object w:dxaOrig="380" w:dyaOrig="279" w14:anchorId="6D28B4D2">
          <v:shape id="_x0000_i1035" type="#_x0000_t75" style="width:18.75pt;height:14.25pt" o:ole="">
            <v:imagedata r:id="rId25" o:title=""/>
          </v:shape>
          <o:OLEObject Type="Embed" ProgID="Equation.DSMT4" ShapeID="_x0000_i1035" DrawAspect="Content" ObjectID="_1806759679" r:id="rId26"/>
        </w:object>
      </w:r>
      <w:r w:rsidRPr="005E5C15">
        <w:rPr>
          <w:rFonts w:ascii="Times New Roman" w:hAnsi="Times New Roman"/>
          <w:sz w:val="24"/>
          <w:szCs w:val="24"/>
        </w:rPr>
        <w:t xml:space="preserve"> step.it can also be said that the chain’ having the value  i’ or ‘ being in state  i’. The idea behind the chain is described by its transition probabilities:</w:t>
      </w:r>
    </w:p>
    <w:p w14:paraId="1325E846"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060" w:dyaOrig="400" w14:anchorId="4DADCCFB">
          <v:shape id="_x0000_i1036" type="#_x0000_t75" style="width:102.75pt;height:19.5pt" o:ole="">
            <v:imagedata r:id="rId27" o:title=""/>
          </v:shape>
          <o:OLEObject Type="Embed" ProgID="Equation.DSMT4" ShapeID="_x0000_i1036" DrawAspect="Content" ObjectID="_1806759680" r:id="rId2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3)</w:t>
      </w:r>
    </w:p>
    <w:p w14:paraId="304C7A2E"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They are dependent on</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1020" w:dyaOrig="320" w14:anchorId="1F9D9A38">
          <v:shape id="_x0000_i1037" type="#_x0000_t75" style="width:51pt;height:16.5pt" o:ole="">
            <v:imagedata r:id="rId29" o:title=""/>
          </v:shape>
          <o:OLEObject Type="Embed" ProgID="Equation.DSMT4" ShapeID="_x0000_i1037" DrawAspect="Content" ObjectID="_1806759681" r:id="rId30"/>
        </w:object>
      </w:r>
      <w:r w:rsidRPr="005E5C15">
        <w:rPr>
          <w:rFonts w:ascii="Times New Roman" w:hAnsi="Times New Roman"/>
          <w:b/>
          <w:sz w:val="24"/>
          <w:szCs w:val="24"/>
        </w:rPr>
        <w:t xml:space="preserve"> </w:t>
      </w:r>
    </w:p>
    <w:p w14:paraId="00F80BC2"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2: </w:t>
      </w:r>
      <w:r w:rsidRPr="005E5C15">
        <w:rPr>
          <w:rFonts w:ascii="Times New Roman" w:hAnsi="Times New Roman"/>
          <w:sz w:val="24"/>
          <w:szCs w:val="24"/>
        </w:rPr>
        <w:t>The chain</w:t>
      </w:r>
      <w:r w:rsidRPr="005E5C15">
        <w:rPr>
          <w:rFonts w:ascii="Times New Roman" w:hAnsi="Times New Roman"/>
          <w:position w:val="-4"/>
          <w:sz w:val="24"/>
          <w:szCs w:val="24"/>
        </w:rPr>
        <w:object w:dxaOrig="279" w:dyaOrig="260" w14:anchorId="7C32126F">
          <v:shape id="_x0000_i1038" type="#_x0000_t75" style="width:14.25pt;height:12.75pt" o:ole="">
            <v:imagedata r:id="rId31" o:title=""/>
          </v:shape>
          <o:OLEObject Type="Embed" ProgID="Equation.DSMT4" ShapeID="_x0000_i1038" DrawAspect="Content" ObjectID="_1806759682" r:id="rId32"/>
        </w:object>
      </w:r>
      <w:r w:rsidRPr="005E5C15">
        <w:rPr>
          <w:rFonts w:ascii="Times New Roman" w:hAnsi="Times New Roman"/>
          <w:sz w:val="24"/>
          <w:szCs w:val="24"/>
        </w:rPr>
        <w:t xml:space="preserve"> is said to be homogeneous if the following are stated below</w:t>
      </w:r>
    </w:p>
    <w:p w14:paraId="46E7CB2C"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120" w:dyaOrig="400" w14:anchorId="27FA2017">
          <v:shape id="_x0000_i1039" type="#_x0000_t75" style="width:206.25pt;height:19.5pt" o:ole="">
            <v:imagedata r:id="rId33" o:title=""/>
          </v:shape>
          <o:OLEObject Type="Embed" ProgID="Equation.DSMT4" ShapeID="_x0000_i1039" DrawAspect="Content" ObjectID="_1806759683" r:id="rId34"/>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4)</w:t>
      </w:r>
    </w:p>
    <w:p w14:paraId="456A2B94"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600" w:dyaOrig="300" w14:anchorId="41ADDE42">
          <v:shape id="_x0000_i1040" type="#_x0000_t75" style="width:30.75pt;height:15pt" o:ole="">
            <v:imagedata r:id="rId35" o:title=""/>
          </v:shape>
          <o:OLEObject Type="Embed" ProgID="Equation.DSMT4" ShapeID="_x0000_i1040" DrawAspect="Content" ObjectID="_1806759684" r:id="rId36"/>
        </w:object>
      </w:r>
      <w:r w:rsidRPr="005E5C15">
        <w:rPr>
          <w:rFonts w:ascii="Times New Roman" w:hAnsi="Times New Roman"/>
          <w:b/>
          <w:sz w:val="24"/>
          <w:szCs w:val="24"/>
        </w:rPr>
        <w:t xml:space="preserve"> </w:t>
      </w:r>
    </w:p>
    <w:p w14:paraId="1516B4D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The transition matrix </w:t>
      </w:r>
      <w:r w:rsidRPr="005E5C15">
        <w:rPr>
          <w:rFonts w:ascii="Times New Roman" w:hAnsi="Times New Roman"/>
          <w:position w:val="-16"/>
          <w:sz w:val="24"/>
          <w:szCs w:val="24"/>
        </w:rPr>
        <w:object w:dxaOrig="880" w:dyaOrig="440" w14:anchorId="463463E4">
          <v:shape id="_x0000_i1041" type="#_x0000_t75" style="width:44.25pt;height:21.75pt" o:ole="">
            <v:imagedata r:id="rId37" o:title=""/>
          </v:shape>
          <o:OLEObject Type="Embed" ProgID="Equation.DSMT4" ShapeID="_x0000_i1041" DrawAspect="Content" ObjectID="_1806759685" r:id="rId38"/>
        </w:object>
      </w:r>
      <w:r w:rsidRPr="005E5C15">
        <w:rPr>
          <w:rFonts w:ascii="Times New Roman" w:hAnsi="Times New Roman"/>
          <w:sz w:val="24"/>
          <w:szCs w:val="24"/>
        </w:rPr>
        <w:t xml:space="preserve"> is </w:t>
      </w:r>
      <w:r w:rsidRPr="005E5C15">
        <w:rPr>
          <w:rFonts w:ascii="Times New Roman" w:hAnsi="Times New Roman"/>
          <w:position w:val="-6"/>
          <w:sz w:val="24"/>
          <w:szCs w:val="24"/>
        </w:rPr>
        <w:object w:dxaOrig="520" w:dyaOrig="220" w14:anchorId="62E8FA77">
          <v:shape id="_x0000_i1042" type="#_x0000_t75" style="width:26.25pt;height:10.5pt" o:ole="">
            <v:imagedata r:id="rId39" o:title=""/>
          </v:shape>
          <o:OLEObject Type="Embed" ProgID="Equation.DSMT4" ShapeID="_x0000_i1042" DrawAspect="Content" ObjectID="_1806759686" r:id="rId40"/>
        </w:object>
      </w:r>
      <w:r w:rsidRPr="005E5C15">
        <w:rPr>
          <w:rFonts w:ascii="Times New Roman" w:hAnsi="Times New Roman"/>
          <w:sz w:val="24"/>
          <w:szCs w:val="24"/>
        </w:rPr>
        <w:t xml:space="preserve"> matrix of transition probabilities.</w:t>
      </w:r>
    </w:p>
    <w:p w14:paraId="23248169"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lastRenderedPageBreak/>
        <w:tab/>
      </w:r>
      <w:r w:rsidRPr="005E5C15">
        <w:rPr>
          <w:rFonts w:ascii="Times New Roman" w:hAnsi="Times New Roman"/>
          <w:position w:val="-14"/>
        </w:rPr>
        <w:object w:dxaOrig="2540" w:dyaOrig="400" w14:anchorId="1EDDA2DD">
          <v:shape id="_x0000_i1043" type="#_x0000_t75" style="width:126.75pt;height:19.5pt" o:ole="">
            <v:imagedata r:id="rId41" o:title=""/>
          </v:shape>
          <o:OLEObject Type="Embed" ProgID="Equation.DSMT4" ShapeID="_x0000_i1043" DrawAspect="Content" ObjectID="_1806759687" r:id="rId42"/>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5)</w:t>
      </w:r>
    </w:p>
    <w:p w14:paraId="4A8562C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Hence, the transition probabilities with homogenous Markov chain are always stationary at a point.</w:t>
      </w:r>
    </w:p>
    <w:p w14:paraId="7A2C1B26" w14:textId="77777777" w:rsidR="00197F83" w:rsidRPr="005E5C15" w:rsidRDefault="00197F83" w:rsidP="00197F83">
      <w:pPr>
        <w:spacing w:line="240" w:lineRule="auto"/>
        <w:rPr>
          <w:rFonts w:ascii="Times New Roman" w:hAnsi="Times New Roman"/>
          <w:sz w:val="24"/>
          <w:szCs w:val="24"/>
        </w:rPr>
      </w:pPr>
      <w:r>
        <w:rPr>
          <w:rFonts w:ascii="Times New Roman" w:hAnsi="Times New Roman"/>
          <w:b/>
          <w:sz w:val="24"/>
          <w:szCs w:val="24"/>
        </w:rPr>
        <w:t xml:space="preserve">Theorem </w:t>
      </w:r>
      <w:r w:rsidRPr="005E5C15">
        <w:rPr>
          <w:rFonts w:ascii="Times New Roman" w:hAnsi="Times New Roman"/>
          <w:b/>
          <w:sz w:val="24"/>
          <w:szCs w:val="24"/>
        </w:rPr>
        <w:t xml:space="preserve">3: </w:t>
      </w:r>
      <w:r w:rsidRPr="005E5C15">
        <w:rPr>
          <w:rFonts w:ascii="Times New Roman" w:hAnsi="Times New Roman"/>
          <w:sz w:val="24"/>
          <w:szCs w:val="24"/>
        </w:rPr>
        <w:t xml:space="preserve">Suppose </w:t>
      </w:r>
      <w:r w:rsidRPr="005E5C15">
        <w:rPr>
          <w:rFonts w:ascii="Times New Roman" w:hAnsi="Times New Roman"/>
          <w:position w:val="-4"/>
          <w:sz w:val="24"/>
          <w:szCs w:val="24"/>
        </w:rPr>
        <w:object w:dxaOrig="200" w:dyaOrig="240" w14:anchorId="37BDC6E3">
          <v:shape id="_x0000_i1044" type="#_x0000_t75" style="width:9.75pt;height:12.75pt" o:ole="">
            <v:imagedata r:id="rId43" o:title=""/>
          </v:shape>
          <o:OLEObject Type="Embed" ProgID="Equation.DSMT4" ShapeID="_x0000_i1044" DrawAspect="Content" ObjectID="_1806759688" r:id="rId44"/>
        </w:object>
      </w:r>
      <w:r w:rsidRPr="005E5C15">
        <w:rPr>
          <w:rFonts w:ascii="Times New Roman" w:hAnsi="Times New Roman"/>
          <w:sz w:val="24"/>
          <w:szCs w:val="24"/>
        </w:rPr>
        <w:t xml:space="preserve"> is a stochastic matrix which implies the following:</w:t>
      </w:r>
    </w:p>
    <w:p w14:paraId="091A885B"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i)</w:t>
      </w:r>
      <w:r w:rsidRPr="005E5C15">
        <w:rPr>
          <w:rFonts w:ascii="Times New Roman" w:hAnsi="Times New Roman"/>
          <w:position w:val="-4"/>
          <w:sz w:val="24"/>
          <w:szCs w:val="24"/>
        </w:rPr>
        <w:object w:dxaOrig="200" w:dyaOrig="240" w14:anchorId="0683BAB3">
          <v:shape id="_x0000_i1045" type="#_x0000_t75" style="width:9.75pt;height:12.75pt" o:ole="">
            <v:imagedata r:id="rId45" o:title=""/>
          </v:shape>
          <o:OLEObject Type="Embed" ProgID="Equation.DSMT4" ShapeID="_x0000_i1045" DrawAspect="Content" ObjectID="_1806759689" r:id="rId46"/>
        </w:object>
      </w:r>
      <w:r w:rsidRPr="005E5C15">
        <w:rPr>
          <w:rFonts w:ascii="Times New Roman" w:hAnsi="Times New Roman"/>
          <w:sz w:val="24"/>
          <w:szCs w:val="24"/>
        </w:rPr>
        <w:t xml:space="preserve"> has non-negative entries or </w:t>
      </w:r>
      <w:r w:rsidRPr="005E5C15">
        <w:rPr>
          <w:rFonts w:ascii="Times New Roman" w:hAnsi="Times New Roman"/>
          <w:position w:val="-14"/>
          <w:sz w:val="24"/>
          <w:szCs w:val="24"/>
        </w:rPr>
        <w:object w:dxaOrig="700" w:dyaOrig="380" w14:anchorId="069E1C67">
          <v:shape id="_x0000_i1046" type="#_x0000_t75" style="width:35.25pt;height:18.75pt" o:ole="">
            <v:imagedata r:id="rId47" o:title=""/>
          </v:shape>
          <o:OLEObject Type="Embed" ProgID="Equation.DSMT4" ShapeID="_x0000_i1046" DrawAspect="Content" ObjectID="_1806759690" r:id="rId48"/>
        </w:object>
      </w:r>
      <w:r w:rsidRPr="005E5C15">
        <w:rPr>
          <w:rFonts w:ascii="Times New Roman" w:hAnsi="Times New Roman"/>
          <w:sz w:val="24"/>
          <w:szCs w:val="24"/>
        </w:rPr>
        <w:t xml:space="preserve"> (ii)</w:t>
      </w:r>
      <w:r w:rsidRPr="005E5C15">
        <w:rPr>
          <w:rFonts w:ascii="Times New Roman" w:hAnsi="Times New Roman"/>
          <w:position w:val="-30"/>
          <w:sz w:val="24"/>
          <w:szCs w:val="24"/>
        </w:rPr>
        <w:object w:dxaOrig="5460" w:dyaOrig="560" w14:anchorId="7AB457CF">
          <v:shape id="_x0000_i1047" type="#_x0000_t75" style="width:273.75pt;height:27.75pt" o:ole="">
            <v:imagedata r:id="rId49" o:title=""/>
          </v:shape>
          <o:OLEObject Type="Embed" ProgID="Equation.DSMT4" ShapeID="_x0000_i1047" DrawAspect="Content" ObjectID="_1806759691" r:id="rId50"/>
        </w:object>
      </w:r>
      <w:r w:rsidRPr="005E5C15">
        <w:rPr>
          <w:rFonts w:ascii="Times New Roman" w:hAnsi="Times New Roman"/>
          <w:sz w:val="24"/>
          <w:szCs w:val="24"/>
        </w:rPr>
        <w:t xml:space="preserve"> </w:t>
      </w:r>
    </w:p>
    <w:p w14:paraId="59EDAEC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 or point of convergence.</w:t>
      </w:r>
    </w:p>
    <w:p w14:paraId="0E57BA9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i) each associated entry in </w:t>
      </w:r>
      <w:r w:rsidRPr="005E5C15">
        <w:rPr>
          <w:rFonts w:ascii="Times New Roman" w:hAnsi="Times New Roman"/>
          <w:position w:val="-4"/>
          <w:sz w:val="24"/>
          <w:szCs w:val="24"/>
        </w:rPr>
        <w:object w:dxaOrig="200" w:dyaOrig="240" w14:anchorId="73998978">
          <v:shape id="_x0000_i1048" type="#_x0000_t75" style="width:9.75pt;height:12.75pt" o:ole="">
            <v:imagedata r:id="rId51" o:title=""/>
          </v:shape>
          <o:OLEObject Type="Embed" ProgID="Equation.DSMT4" ShapeID="_x0000_i1048" DrawAspect="Content" ObjectID="_1806759692" r:id="rId52"/>
        </w:object>
      </w:r>
      <w:r w:rsidRPr="005E5C15">
        <w:rPr>
          <w:rFonts w:ascii="Times New Roman" w:hAnsi="Times New Roman"/>
          <w:sz w:val="24"/>
          <w:szCs w:val="24"/>
        </w:rPr>
        <w:t xml:space="preserve"> is a transition probability</w:t>
      </w:r>
      <w:r w:rsidRPr="005E5C15">
        <w:rPr>
          <w:rFonts w:ascii="Times New Roman" w:hAnsi="Times New Roman"/>
          <w:position w:val="-14"/>
          <w:sz w:val="24"/>
          <w:szCs w:val="24"/>
        </w:rPr>
        <w:object w:dxaOrig="279" w:dyaOrig="380" w14:anchorId="643BC8BD">
          <v:shape id="_x0000_i1049" type="#_x0000_t75" style="width:14.25pt;height:18.75pt" o:ole="">
            <v:imagedata r:id="rId53" o:title=""/>
          </v:shape>
          <o:OLEObject Type="Embed" ProgID="Equation.DSMT4" ShapeID="_x0000_i1049" DrawAspect="Content" ObjectID="_1806759693" r:id="rId54"/>
        </w:object>
      </w:r>
      <w:r w:rsidRPr="005E5C15">
        <w:rPr>
          <w:rFonts w:ascii="Times New Roman" w:hAnsi="Times New Roman"/>
          <w:sz w:val="24"/>
          <w:szCs w:val="24"/>
        </w:rPr>
        <w:t xml:space="preserve"> and being probability </w:t>
      </w:r>
      <w:r w:rsidRPr="005E5C15">
        <w:rPr>
          <w:rFonts w:ascii="Times New Roman" w:hAnsi="Times New Roman"/>
          <w:position w:val="-14"/>
          <w:sz w:val="24"/>
          <w:szCs w:val="24"/>
        </w:rPr>
        <w:object w:dxaOrig="680" w:dyaOrig="380" w14:anchorId="6490D625">
          <v:shape id="_x0000_i1050" type="#_x0000_t75" style="width:34.5pt;height:18.75pt" o:ole="">
            <v:imagedata r:id="rId55" o:title=""/>
          </v:shape>
          <o:OLEObject Type="Embed" ProgID="Equation.DSMT4" ShapeID="_x0000_i1050" DrawAspect="Content" ObjectID="_1806759694" r:id="rId56"/>
        </w:object>
      </w:r>
      <w:r w:rsidRPr="005E5C15">
        <w:rPr>
          <w:rFonts w:ascii="Times New Roman" w:hAnsi="Times New Roman"/>
          <w:sz w:val="24"/>
          <w:szCs w:val="24"/>
        </w:rPr>
        <w:t>.</w:t>
      </w:r>
    </w:p>
    <w:p w14:paraId="569E6E66"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 xml:space="preserve">(ii) </w:t>
      </w:r>
      <w:r w:rsidRPr="005E5C15">
        <w:rPr>
          <w:rFonts w:ascii="Times New Roman" w:hAnsi="Times New Roman"/>
          <w:position w:val="-30"/>
          <w:sz w:val="24"/>
          <w:szCs w:val="24"/>
        </w:rPr>
        <w:object w:dxaOrig="5460" w:dyaOrig="560" w14:anchorId="23744154">
          <v:shape id="_x0000_i1051" type="#_x0000_t75" style="width:273.75pt;height:27.75pt" o:ole="">
            <v:imagedata r:id="rId49" o:title=""/>
          </v:shape>
          <o:OLEObject Type="Embed" ProgID="Equation.DSMT4" ShapeID="_x0000_i1051" DrawAspect="Content" ObjectID="_1806759695" r:id="rId57"/>
        </w:object>
      </w:r>
      <w:r w:rsidRPr="005E5C15">
        <w:rPr>
          <w:rFonts w:ascii="Times New Roman" w:hAnsi="Times New Roman"/>
          <w:sz w:val="24"/>
          <w:szCs w:val="24"/>
        </w:rPr>
        <w:t xml:space="preserve"> </w:t>
      </w:r>
    </w:p>
    <w:p w14:paraId="16FE31B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w:t>
      </w:r>
    </w:p>
    <w:p w14:paraId="30C5500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2280" w:dyaOrig="400" w14:anchorId="3DFAFEF8">
          <v:shape id="_x0000_i1052" type="#_x0000_t75" style="width:114pt;height:19.5pt" o:ole="">
            <v:imagedata r:id="rId58" o:title=""/>
          </v:shape>
          <o:OLEObject Type="Embed" ProgID="Equation.DSMT4" ShapeID="_x0000_i1052" DrawAspect="Content" ObjectID="_1806759696" r:id="rId59"/>
        </w:object>
      </w:r>
      <w:r w:rsidRPr="005E5C15">
        <w:rPr>
          <w:rFonts w:ascii="Times New Roman" w:hAnsi="Times New Roman"/>
          <w:sz w:val="24"/>
          <w:szCs w:val="24"/>
        </w:rPr>
        <w:t xml:space="preserve"> </w:t>
      </w:r>
    </w:p>
    <w:p w14:paraId="1C9D137D" w14:textId="77777777" w:rsidR="00197F83" w:rsidRPr="005E5C15" w:rsidRDefault="00197F83" w:rsidP="00197F83">
      <w:pPr>
        <w:spacing w:line="240" w:lineRule="auto"/>
        <w:rPr>
          <w:rFonts w:ascii="Times New Roman" w:hAnsi="Times New Roman"/>
          <w:b/>
          <w:sz w:val="24"/>
          <w:szCs w:val="24"/>
        </w:rPr>
      </w:pPr>
      <w:r>
        <w:rPr>
          <w:rFonts w:ascii="Times New Roman" w:hAnsi="Times New Roman"/>
          <w:b/>
          <w:sz w:val="24"/>
          <w:szCs w:val="24"/>
        </w:rPr>
        <w:t xml:space="preserve">Theorem </w:t>
      </w:r>
      <w:r w:rsidRPr="005E5C15">
        <w:rPr>
          <w:rFonts w:ascii="Times New Roman" w:hAnsi="Times New Roman"/>
          <w:b/>
          <w:sz w:val="24"/>
          <w:szCs w:val="24"/>
        </w:rPr>
        <w:t xml:space="preserve">4 :( Chapman-Kolmogorov Equations). </w:t>
      </w:r>
    </w:p>
    <w:p w14:paraId="51015330"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position w:val="-28"/>
          <w:sz w:val="24"/>
          <w:szCs w:val="24"/>
        </w:rPr>
        <w:object w:dxaOrig="2180" w:dyaOrig="680" w14:anchorId="6114468F">
          <v:shape id="_x0000_i1053" type="#_x0000_t75" style="width:108.75pt;height:34.5pt" o:ole="">
            <v:imagedata r:id="rId60" o:title=""/>
          </v:shape>
          <o:OLEObject Type="Embed" ProgID="Equation.DSMT4" ShapeID="_x0000_i1053" DrawAspect="Content" ObjectID="_1806759697" r:id="rId61"/>
        </w:object>
      </w:r>
      <w:r w:rsidRPr="005E5C15">
        <w:rPr>
          <w:rFonts w:ascii="Times New Roman" w:hAnsi="Times New Roman"/>
          <w:b/>
          <w:sz w:val="24"/>
          <w:szCs w:val="24"/>
        </w:rPr>
        <w:t xml:space="preserve"> </w:t>
      </w:r>
      <w:r w:rsidRPr="005E5C15">
        <w:rPr>
          <w:rFonts w:ascii="Times New Roman" w:hAnsi="Times New Roman"/>
          <w:sz w:val="24"/>
          <w:szCs w:val="24"/>
        </w:rPr>
        <w:t>Since</w:t>
      </w:r>
      <w:r w:rsidRPr="005E5C15">
        <w:rPr>
          <w:rFonts w:ascii="Times New Roman" w:hAnsi="Times New Roman"/>
          <w:position w:val="-12"/>
          <w:sz w:val="24"/>
          <w:szCs w:val="24"/>
        </w:rPr>
        <w:object w:dxaOrig="1240" w:dyaOrig="360" w14:anchorId="61E3CD50">
          <v:shape id="_x0000_i1054" type="#_x0000_t75" style="width:62.25pt;height:18pt" o:ole="">
            <v:imagedata r:id="rId62" o:title=""/>
          </v:shape>
          <o:OLEObject Type="Embed" ProgID="Equation.DSMT4" ShapeID="_x0000_i1054" DrawAspect="Content" ObjectID="_1806759698" r:id="rId63"/>
        </w:object>
      </w:r>
      <w:r w:rsidRPr="005E5C15">
        <w:rPr>
          <w:rFonts w:ascii="Times New Roman" w:hAnsi="Times New Roman"/>
          <w:sz w:val="24"/>
          <w:szCs w:val="24"/>
        </w:rPr>
        <w:t xml:space="preserve"> and so on</w:t>
      </w:r>
      <w:r w:rsidRPr="005E5C15">
        <w:rPr>
          <w:rFonts w:ascii="Times New Roman" w:hAnsi="Times New Roman"/>
          <w:position w:val="-12"/>
          <w:sz w:val="24"/>
          <w:szCs w:val="24"/>
        </w:rPr>
        <w:object w:dxaOrig="800" w:dyaOrig="380" w14:anchorId="7B486F71">
          <v:shape id="_x0000_i1055" type="#_x0000_t75" style="width:40.5pt;height:18.75pt" o:ole="">
            <v:imagedata r:id="rId64" o:title=""/>
          </v:shape>
          <o:OLEObject Type="Embed" ProgID="Equation.DSMT4" ShapeID="_x0000_i1055" DrawAspect="Content" ObjectID="_1806759699" r:id="rId65"/>
        </w:object>
      </w:r>
      <w:r w:rsidRPr="005E5C15">
        <w:rPr>
          <w:rFonts w:ascii="Times New Roman" w:hAnsi="Times New Roman"/>
          <w:sz w:val="24"/>
          <w:szCs w:val="24"/>
        </w:rPr>
        <w:t xml:space="preserve"> the </w:t>
      </w:r>
      <w:r w:rsidRPr="005E5C15">
        <w:rPr>
          <w:rFonts w:ascii="Times New Roman" w:hAnsi="Times New Roman"/>
          <w:position w:val="-6"/>
          <w:sz w:val="24"/>
          <w:szCs w:val="24"/>
        </w:rPr>
        <w:object w:dxaOrig="380" w:dyaOrig="279" w14:anchorId="24E84C25">
          <v:shape id="_x0000_i1056" type="#_x0000_t75" style="width:18.75pt;height:14.25pt" o:ole="">
            <v:imagedata r:id="rId66" o:title=""/>
          </v:shape>
          <o:OLEObject Type="Embed" ProgID="Equation.DSMT4" ShapeID="_x0000_i1056" DrawAspect="Content" ObjectID="_1806759700" r:id="rId67"/>
        </w:object>
      </w:r>
      <w:r w:rsidRPr="005E5C15">
        <w:rPr>
          <w:rFonts w:ascii="Times New Roman" w:hAnsi="Times New Roman"/>
          <w:sz w:val="24"/>
          <w:szCs w:val="24"/>
        </w:rPr>
        <w:t xml:space="preserve"> power of </w:t>
      </w:r>
      <w:r w:rsidRPr="005E5C15">
        <w:rPr>
          <w:rFonts w:ascii="Times New Roman" w:hAnsi="Times New Roman"/>
          <w:position w:val="-4"/>
          <w:sz w:val="24"/>
          <w:szCs w:val="24"/>
        </w:rPr>
        <w:object w:dxaOrig="200" w:dyaOrig="240" w14:anchorId="7EBDF849">
          <v:shape id="_x0000_i1057" type="#_x0000_t75" style="width:9.75pt;height:12.75pt" o:ole="">
            <v:imagedata r:id="rId68" o:title=""/>
          </v:shape>
          <o:OLEObject Type="Embed" ProgID="Equation.DSMT4" ShapeID="_x0000_i1057" DrawAspect="Content" ObjectID="_1806759701" r:id="rId69"/>
        </w:object>
      </w:r>
      <w:r w:rsidRPr="005E5C15">
        <w:rPr>
          <w:rFonts w:ascii="Times New Roman" w:hAnsi="Times New Roman"/>
          <w:sz w:val="24"/>
          <w:szCs w:val="24"/>
        </w:rPr>
        <w:t xml:space="preserve"> .</w:t>
      </w:r>
    </w:p>
    <w:p w14:paraId="3AE13BCB"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r w:rsidRPr="005E5C15">
        <w:rPr>
          <w:rFonts w:ascii="Times New Roman" w:hAnsi="Times New Roman"/>
          <w:position w:val="-84"/>
          <w:sz w:val="24"/>
          <w:szCs w:val="24"/>
        </w:rPr>
        <w:object w:dxaOrig="5820" w:dyaOrig="1540" w14:anchorId="58EB0859">
          <v:shape id="_x0000_i1058" type="#_x0000_t75" style="width:291pt;height:77.25pt" o:ole="">
            <v:imagedata r:id="rId70" o:title=""/>
          </v:shape>
          <o:OLEObject Type="Embed" ProgID="Equation.DSMT4" ShapeID="_x0000_i1058" DrawAspect="Content" ObjectID="_1806759702" r:id="rId71"/>
        </w:object>
      </w:r>
      <w:r w:rsidRPr="005E5C15">
        <w:rPr>
          <w:rFonts w:ascii="Times New Roman" w:hAnsi="Times New Roman"/>
          <w:sz w:val="24"/>
          <w:szCs w:val="24"/>
        </w:rPr>
        <w:t xml:space="preserve"> </w:t>
      </w:r>
    </w:p>
    <w:p w14:paraId="6DBFAF0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the following in probability rule:</w:t>
      </w:r>
    </w:p>
    <w:p w14:paraId="6DAAF9BB"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3860" w:dyaOrig="400" w14:anchorId="4BAC13AD">
          <v:shape id="_x0000_i1059" type="#_x0000_t75" style="width:193.5pt;height:19.5pt" o:ole="">
            <v:imagedata r:id="rId72" o:title=""/>
          </v:shape>
          <o:OLEObject Type="Embed" ProgID="Equation.DSMT4" ShapeID="_x0000_i1059" DrawAspect="Content" ObjectID="_1806759703" r:id="rId73"/>
        </w:object>
      </w:r>
      <w:r w:rsidRPr="005E5C15">
        <w:rPr>
          <w:rFonts w:ascii="Times New Roman" w:hAnsi="Times New Roman"/>
          <w:sz w:val="24"/>
          <w:szCs w:val="24"/>
        </w:rPr>
        <w:t xml:space="preserve"> and setting </w:t>
      </w:r>
      <w:r w:rsidRPr="005E5C15">
        <w:rPr>
          <w:rFonts w:ascii="Times New Roman" w:hAnsi="Times New Roman"/>
          <w:position w:val="-14"/>
          <w:sz w:val="24"/>
          <w:szCs w:val="24"/>
        </w:rPr>
        <w:object w:dxaOrig="4720" w:dyaOrig="400" w14:anchorId="237BA96B">
          <v:shape id="_x0000_i1060" type="#_x0000_t75" style="width:235.5pt;height:19.5pt" o:ole="">
            <v:imagedata r:id="rId74" o:title=""/>
          </v:shape>
          <o:OLEObject Type="Embed" ProgID="Equation.DSMT4" ShapeID="_x0000_i1060" DrawAspect="Content" ObjectID="_1806759704" r:id="rId75"/>
        </w:object>
      </w:r>
      <w:r w:rsidRPr="005E5C15">
        <w:rPr>
          <w:rFonts w:ascii="Times New Roman" w:hAnsi="Times New Roman"/>
          <w:sz w:val="24"/>
          <w:szCs w:val="24"/>
        </w:rPr>
        <w:t xml:space="preserve"> </w:t>
      </w:r>
    </w:p>
    <w:p w14:paraId="533B78B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Markov property yields</w:t>
      </w:r>
    </w:p>
    <w:p w14:paraId="2B93C39A"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96"/>
          <w:sz w:val="24"/>
          <w:szCs w:val="24"/>
        </w:rPr>
        <w:object w:dxaOrig="5260" w:dyaOrig="2040" w14:anchorId="5A1F31FB">
          <v:shape id="_x0000_i1061" type="#_x0000_t75" style="width:262.5pt;height:102pt" o:ole="">
            <v:imagedata r:id="rId76" o:title=""/>
          </v:shape>
          <o:OLEObject Type="Embed" ProgID="Equation.DSMT4" ShapeID="_x0000_i1061" DrawAspect="Content" ObjectID="_1806759705" r:id="rId77"/>
        </w:object>
      </w:r>
      <w:r>
        <w:rPr>
          <w:rFonts w:ascii="Times New Roman" w:hAnsi="Times New Roman"/>
          <w:sz w:val="24"/>
          <w:szCs w:val="24"/>
        </w:rPr>
        <w:t xml:space="preserve"> </w:t>
      </w:r>
    </w:p>
    <w:p w14:paraId="5EC3B5B9" w14:textId="77777777" w:rsidR="00197F83" w:rsidRDefault="00197F83" w:rsidP="00197F83">
      <w:pPr>
        <w:spacing w:line="240" w:lineRule="auto"/>
        <w:rPr>
          <w:rFonts w:ascii="Times New Roman" w:hAnsi="Times New Roman"/>
          <w:sz w:val="24"/>
          <w:szCs w:val="24"/>
        </w:rPr>
      </w:pPr>
    </w:p>
    <w:p w14:paraId="151F5EB0"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To obtain an estimates of the transition probability as follows</w:t>
      </w:r>
    </w:p>
    <w:p w14:paraId="6F804FAA"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700" w:dyaOrig="400" w14:anchorId="79CD484A">
          <v:shape id="_x0000_i1062" type="#_x0000_t75" style="width:235.5pt;height:19.5pt" o:ole="">
            <v:imagedata r:id="rId78" o:title=""/>
          </v:shape>
          <o:OLEObject Type="Embed" ProgID="Equation.DSMT4" ShapeID="_x0000_i1062" DrawAspect="Content" ObjectID="_1806759706" r:id="rId79"/>
        </w:object>
      </w:r>
      <w:r w:rsidRPr="005E5C15">
        <w:rPr>
          <w:rFonts w:ascii="Times New Roman" w:hAnsi="Times New Roman"/>
        </w:rPr>
        <w:t xml:space="preserve"> </w:t>
      </w:r>
    </w:p>
    <w:p w14:paraId="287D22C6"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0"/>
        </w:rPr>
        <w:object w:dxaOrig="2659" w:dyaOrig="1120" w14:anchorId="535B447B">
          <v:shape id="_x0000_i1063" type="#_x0000_t75" style="width:132pt;height:55.5pt" o:ole="">
            <v:imagedata r:id="rId80" o:title=""/>
          </v:shape>
          <o:OLEObject Type="Embed" ProgID="Equation.DSMT4" ShapeID="_x0000_i1063" DrawAspect="Content" ObjectID="_1806759707" r:id="rId81"/>
        </w:object>
      </w:r>
      <w:r w:rsidRPr="005E5C15">
        <w:rPr>
          <w:rFonts w:ascii="Times New Roman" w:hAnsi="Times New Roman"/>
        </w:rPr>
        <w:t xml:space="preserve"> </w:t>
      </w:r>
    </w:p>
    <w:p w14:paraId="63ABBCB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where</w:t>
      </w:r>
      <w:r w:rsidRPr="005E5C15">
        <w:rPr>
          <w:rFonts w:ascii="Times New Roman" w:hAnsi="Times New Roman"/>
          <w:position w:val="-6"/>
          <w:sz w:val="24"/>
          <w:szCs w:val="24"/>
        </w:rPr>
        <w:object w:dxaOrig="499" w:dyaOrig="279" w14:anchorId="6F5EF76D">
          <v:shape id="_x0000_i1064" type="#_x0000_t75" style="width:24pt;height:14.25pt" o:ole="">
            <v:imagedata r:id="rId82" o:title=""/>
          </v:shape>
          <o:OLEObject Type="Embed" ProgID="Equation.DSMT4" ShapeID="_x0000_i1064" DrawAspect="Content" ObjectID="_1806759708" r:id="rId83"/>
        </w:object>
      </w:r>
      <w:r w:rsidRPr="005E5C15">
        <w:rPr>
          <w:rFonts w:ascii="Times New Roman" w:hAnsi="Times New Roman"/>
          <w:sz w:val="24"/>
          <w:szCs w:val="24"/>
        </w:rPr>
        <w:t xml:space="preserve"> is the number of states.</w:t>
      </w:r>
    </w:p>
    <w:p w14:paraId="4E7316C3"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lastRenderedPageBreak/>
        <w:tab/>
      </w:r>
      <w:r w:rsidRPr="005E5C15">
        <w:rPr>
          <w:rFonts w:ascii="Times New Roman" w:hAnsi="Times New Roman"/>
          <w:position w:val="-68"/>
        </w:rPr>
        <w:object w:dxaOrig="2500" w:dyaOrig="1480" w14:anchorId="2946FB26">
          <v:shape id="_x0000_i1065" type="#_x0000_t75" style="width:125.25pt;height:73.5pt" o:ole="">
            <v:imagedata r:id="rId84" o:title=""/>
          </v:shape>
          <o:OLEObject Type="Embed" ProgID="Equation.DSMT4" ShapeID="_x0000_i1065" DrawAspect="Content" ObjectID="_1806759709" r:id="rId8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6)</w:t>
      </w:r>
    </w:p>
    <w:p w14:paraId="303D1AB8" w14:textId="77777777" w:rsidR="00170F0E" w:rsidRPr="00FE32EE" w:rsidRDefault="00170F0E" w:rsidP="00170F0E">
      <w:pPr>
        <w:pStyle w:val="MTDisplayEquation"/>
        <w:spacing w:line="480" w:lineRule="auto"/>
        <w:rPr>
          <w:rFonts w:ascii="Times New Roman" w:hAnsi="Times New Roman"/>
          <w:b/>
        </w:rPr>
      </w:pPr>
      <w:r w:rsidRPr="00FE32EE">
        <w:rPr>
          <w:rFonts w:ascii="Times New Roman" w:hAnsi="Times New Roman"/>
          <w:b/>
        </w:rPr>
        <w:t xml:space="preserve">3.2 Developing Markov Chain Model for Stochastic Analysis of </w:t>
      </w:r>
      <w:r>
        <w:rPr>
          <w:rFonts w:ascii="Times New Roman" w:hAnsi="Times New Roman"/>
          <w:b/>
        </w:rPr>
        <w:t xml:space="preserve"> Access, </w:t>
      </w:r>
      <w:r w:rsidRPr="00FE32EE">
        <w:rPr>
          <w:rFonts w:ascii="Times New Roman" w:hAnsi="Times New Roman"/>
          <w:b/>
        </w:rPr>
        <w:t>Fidelity Share Price</w:t>
      </w:r>
      <w:r>
        <w:rPr>
          <w:rFonts w:ascii="Times New Roman" w:hAnsi="Times New Roman"/>
          <w:b/>
        </w:rPr>
        <w:t xml:space="preserve"> and their future merging.</w:t>
      </w:r>
    </w:p>
    <w:p w14:paraId="3336E38E"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rPr>
        <w:t>For proper accuracy of Markov chain model for future events; it needs to be developed for prediction of share price movement. The initial share prices needs to be in three finite states as follows:</w:t>
      </w:r>
    </w:p>
    <w:p w14:paraId="5BC488D7"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R:</w:t>
      </w:r>
      <w:r w:rsidRPr="00FE32EE">
        <w:rPr>
          <w:rFonts w:ascii="Times New Roman" w:hAnsi="Times New Roman"/>
        </w:rPr>
        <w:t xml:space="preserve"> represents the probability of share price reducing in near future</w:t>
      </w:r>
    </w:p>
    <w:p w14:paraId="1DC27A2C"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I</w:t>
      </w:r>
      <w:r w:rsidRPr="00FE32EE">
        <w:rPr>
          <w:rFonts w:ascii="Times New Roman" w:hAnsi="Times New Roman"/>
        </w:rPr>
        <w:t xml:space="preserve"> : represents the probability of share price increasing in near future</w:t>
      </w:r>
    </w:p>
    <w:p w14:paraId="48D5AA33"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NO-change</w:t>
      </w:r>
      <w:r w:rsidRPr="00FE32EE">
        <w:rPr>
          <w:rFonts w:ascii="Times New Roman" w:hAnsi="Times New Roman"/>
        </w:rPr>
        <w:t xml:space="preserve"> : represents the probability of share price not changing in near future</w:t>
      </w:r>
    </w:p>
    <w:p w14:paraId="47EF338E" w14:textId="77777777" w:rsidR="00170F0E" w:rsidRPr="00FE32EE" w:rsidRDefault="00170F0E" w:rsidP="00D470F8">
      <w:pPr>
        <w:spacing w:line="240" w:lineRule="auto"/>
        <w:rPr>
          <w:rFonts w:ascii="Times New Roman" w:hAnsi="Times New Roman"/>
          <w:sz w:val="24"/>
          <w:szCs w:val="24"/>
        </w:rPr>
      </w:pPr>
      <w:r w:rsidRPr="00FE32EE">
        <w:rPr>
          <w:rFonts w:ascii="Times New Roman" w:hAnsi="Times New Roman"/>
          <w:sz w:val="24"/>
          <w:szCs w:val="24"/>
        </w:rPr>
        <w:t>However, probability of transition matrix shows the proper explanation of Markov chain. Every element in the matrix communicates. In order to form three states of Markov process we need to have the following table below:</w:t>
      </w:r>
    </w:p>
    <w:p w14:paraId="3E999DEF" w14:textId="7501AB96" w:rsidR="00170F0E" w:rsidRPr="00FE32EE" w:rsidRDefault="00B27564" w:rsidP="00170F0E">
      <w:pPr>
        <w:pStyle w:val="MTDisplayEquation"/>
        <w:spacing w:line="480" w:lineRule="auto"/>
        <w:rPr>
          <w:rFonts w:ascii="Times New Roman" w:hAnsi="Times New Roman"/>
          <w:b/>
        </w:rPr>
      </w:pPr>
      <w:r>
        <w:rPr>
          <w:rFonts w:ascii="Times New Roman" w:hAnsi="Times New Roman"/>
          <w:b/>
        </w:rPr>
        <w:t xml:space="preserve">Chart </w:t>
      </w:r>
      <w:r w:rsidR="00170F0E" w:rsidRPr="00FE32EE">
        <w:rPr>
          <w:rFonts w:ascii="Times New Roman" w:hAnsi="Times New Roman"/>
          <w:b/>
        </w:rPr>
        <w:t xml:space="preserve">1: Transition Probability Matrix </w:t>
      </w:r>
      <w:r w:rsidR="00170F0E" w:rsidRPr="00FE32EE">
        <w:rPr>
          <w:rFonts w:ascii="Times New Roman" w:hAnsi="Times New Roman"/>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70F0E" w:rsidRPr="00855F2D" w14:paraId="2EF4F544" w14:textId="77777777" w:rsidTr="00CB5364">
        <w:tc>
          <w:tcPr>
            <w:tcW w:w="1915" w:type="dxa"/>
            <w:tcBorders>
              <w:bottom w:val="single" w:sz="4" w:space="0" w:color="auto"/>
            </w:tcBorders>
            <w:shd w:val="clear" w:color="auto" w:fill="auto"/>
          </w:tcPr>
          <w:p w14:paraId="264CC161"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State</w:t>
            </w:r>
          </w:p>
        </w:tc>
        <w:tc>
          <w:tcPr>
            <w:tcW w:w="1915" w:type="dxa"/>
            <w:tcBorders>
              <w:bottom w:val="single" w:sz="4" w:space="0" w:color="auto"/>
            </w:tcBorders>
            <w:shd w:val="clear" w:color="auto" w:fill="auto"/>
          </w:tcPr>
          <w:p w14:paraId="69A35AC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bottom w:val="single" w:sz="4" w:space="0" w:color="auto"/>
            </w:tcBorders>
            <w:shd w:val="clear" w:color="auto" w:fill="auto"/>
          </w:tcPr>
          <w:p w14:paraId="3ADDD15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bottom w:val="single" w:sz="4" w:space="0" w:color="auto"/>
            </w:tcBorders>
            <w:shd w:val="clear" w:color="auto" w:fill="auto"/>
          </w:tcPr>
          <w:p w14:paraId="6AB4E306"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6" w:type="dxa"/>
            <w:tcBorders>
              <w:bottom w:val="single" w:sz="4" w:space="0" w:color="auto"/>
            </w:tcBorders>
            <w:shd w:val="clear" w:color="auto" w:fill="auto"/>
          </w:tcPr>
          <w:p w14:paraId="3876570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Total of Row</w:t>
            </w:r>
          </w:p>
        </w:tc>
      </w:tr>
      <w:tr w:rsidR="00170F0E" w:rsidRPr="00855F2D" w14:paraId="7942A9FA" w14:textId="77777777" w:rsidTr="00CB5364">
        <w:tc>
          <w:tcPr>
            <w:tcW w:w="1915" w:type="dxa"/>
            <w:tcBorders>
              <w:top w:val="single" w:sz="4" w:space="0" w:color="auto"/>
              <w:left w:val="single" w:sz="4" w:space="0" w:color="auto"/>
              <w:bottom w:val="nil"/>
              <w:right w:val="single" w:sz="4" w:space="0" w:color="auto"/>
            </w:tcBorders>
            <w:shd w:val="clear" w:color="auto" w:fill="auto"/>
          </w:tcPr>
          <w:p w14:paraId="0672101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left w:val="single" w:sz="4" w:space="0" w:color="auto"/>
              <w:bottom w:val="nil"/>
              <w:right w:val="nil"/>
            </w:tcBorders>
            <w:shd w:val="clear" w:color="auto" w:fill="auto"/>
          </w:tcPr>
          <w:p w14:paraId="60E0FD4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00" w:dyaOrig="360" w14:anchorId="231D9FAC">
                <v:shape id="_x0000_i1066" type="#_x0000_t75" style="width:15pt;height:18pt" o:ole="">
                  <v:imagedata r:id="rId86" o:title=""/>
                </v:shape>
                <o:OLEObject Type="Embed" ProgID="Equation.DSMT4" ShapeID="_x0000_i1066" DrawAspect="Content" ObjectID="_1806759710" r:id="rId87"/>
              </w:object>
            </w:r>
            <w:r w:rsidRPr="00855F2D">
              <w:rPr>
                <w:rFonts w:ascii="Times New Roman" w:hAnsi="Times New Roman"/>
                <w:b/>
              </w:rPr>
              <w:t xml:space="preserve"> </w:t>
            </w:r>
          </w:p>
        </w:tc>
        <w:tc>
          <w:tcPr>
            <w:tcW w:w="1915" w:type="dxa"/>
            <w:tcBorders>
              <w:top w:val="single" w:sz="4" w:space="0" w:color="auto"/>
              <w:left w:val="nil"/>
              <w:bottom w:val="nil"/>
              <w:right w:val="nil"/>
            </w:tcBorders>
            <w:shd w:val="clear" w:color="auto" w:fill="auto"/>
          </w:tcPr>
          <w:p w14:paraId="3261775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42834C2C">
                <v:shape id="_x0000_i1067" type="#_x0000_t75" style="width:15.75pt;height:18pt" o:ole="">
                  <v:imagedata r:id="rId88" o:title=""/>
                </v:shape>
                <o:OLEObject Type="Embed" ProgID="Equation.DSMT4" ShapeID="_x0000_i1067" DrawAspect="Content" ObjectID="_1806759711" r:id="rId89"/>
              </w:object>
            </w:r>
            <w:r w:rsidRPr="00855F2D">
              <w:rPr>
                <w:rFonts w:ascii="Times New Roman" w:hAnsi="Times New Roman"/>
                <w:b/>
              </w:rPr>
              <w:t xml:space="preserve"> </w:t>
            </w:r>
          </w:p>
        </w:tc>
        <w:tc>
          <w:tcPr>
            <w:tcW w:w="1915" w:type="dxa"/>
            <w:tcBorders>
              <w:top w:val="single" w:sz="4" w:space="0" w:color="auto"/>
              <w:left w:val="nil"/>
              <w:bottom w:val="nil"/>
              <w:right w:val="nil"/>
            </w:tcBorders>
            <w:shd w:val="clear" w:color="auto" w:fill="auto"/>
          </w:tcPr>
          <w:p w14:paraId="602C29A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420E00C9">
                <v:shape id="_x0000_i1068" type="#_x0000_t75" style="width:15.75pt;height:18pt" o:ole="">
                  <v:imagedata r:id="rId90" o:title=""/>
                </v:shape>
                <o:OLEObject Type="Embed" ProgID="Equation.DSMT4" ShapeID="_x0000_i1068" DrawAspect="Content" ObjectID="_1806759712" r:id="rId91"/>
              </w:object>
            </w:r>
            <w:r w:rsidRPr="00855F2D">
              <w:rPr>
                <w:rFonts w:ascii="Times New Roman" w:hAnsi="Times New Roman"/>
                <w:b/>
              </w:rPr>
              <w:t xml:space="preserve"> </w:t>
            </w:r>
          </w:p>
        </w:tc>
        <w:tc>
          <w:tcPr>
            <w:tcW w:w="1916" w:type="dxa"/>
            <w:tcBorders>
              <w:top w:val="single" w:sz="4" w:space="0" w:color="auto"/>
              <w:left w:val="nil"/>
              <w:bottom w:val="nil"/>
              <w:right w:val="single" w:sz="4" w:space="0" w:color="auto"/>
            </w:tcBorders>
            <w:shd w:val="clear" w:color="auto" w:fill="auto"/>
          </w:tcPr>
          <w:p w14:paraId="1947F9B1"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20" w:dyaOrig="360" w14:anchorId="2E40FFD4">
                <v:shape id="_x0000_i1069" type="#_x0000_t75" style="width:11.25pt;height:18pt" o:ole="">
                  <v:imagedata r:id="rId92" o:title=""/>
                </v:shape>
                <o:OLEObject Type="Embed" ProgID="Equation.DSMT4" ShapeID="_x0000_i1069" DrawAspect="Content" ObjectID="_1806759713" r:id="rId93"/>
              </w:object>
            </w:r>
            <w:r w:rsidRPr="00855F2D">
              <w:rPr>
                <w:rFonts w:ascii="Times New Roman" w:hAnsi="Times New Roman"/>
                <w:b/>
              </w:rPr>
              <w:t xml:space="preserve"> </w:t>
            </w:r>
          </w:p>
        </w:tc>
      </w:tr>
      <w:tr w:rsidR="00170F0E" w:rsidRPr="00855F2D" w14:paraId="37594250" w14:textId="77777777" w:rsidTr="00CB5364">
        <w:tc>
          <w:tcPr>
            <w:tcW w:w="1915" w:type="dxa"/>
            <w:tcBorders>
              <w:top w:val="nil"/>
              <w:left w:val="single" w:sz="4" w:space="0" w:color="auto"/>
              <w:bottom w:val="nil"/>
              <w:right w:val="single" w:sz="4" w:space="0" w:color="auto"/>
            </w:tcBorders>
            <w:shd w:val="clear" w:color="auto" w:fill="auto"/>
          </w:tcPr>
          <w:p w14:paraId="0D7FE23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top w:val="nil"/>
              <w:left w:val="single" w:sz="4" w:space="0" w:color="auto"/>
              <w:bottom w:val="nil"/>
              <w:right w:val="nil"/>
            </w:tcBorders>
            <w:shd w:val="clear" w:color="auto" w:fill="auto"/>
          </w:tcPr>
          <w:p w14:paraId="7E17394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0EA33592">
                <v:shape id="_x0000_i1070" type="#_x0000_t75" style="width:15.75pt;height:18pt" o:ole="">
                  <v:imagedata r:id="rId94" o:title=""/>
                </v:shape>
                <o:OLEObject Type="Embed" ProgID="Equation.DSMT4" ShapeID="_x0000_i1070" DrawAspect="Content" ObjectID="_1806759714" r:id="rId95"/>
              </w:object>
            </w:r>
            <w:r w:rsidRPr="00855F2D">
              <w:rPr>
                <w:rFonts w:ascii="Times New Roman" w:hAnsi="Times New Roman"/>
                <w:b/>
              </w:rPr>
              <w:t xml:space="preserve"> </w:t>
            </w:r>
          </w:p>
        </w:tc>
        <w:tc>
          <w:tcPr>
            <w:tcW w:w="1915" w:type="dxa"/>
            <w:tcBorders>
              <w:top w:val="nil"/>
              <w:left w:val="nil"/>
              <w:bottom w:val="nil"/>
              <w:right w:val="nil"/>
            </w:tcBorders>
            <w:shd w:val="clear" w:color="auto" w:fill="auto"/>
          </w:tcPr>
          <w:p w14:paraId="5BFCD04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40" w:dyaOrig="360" w14:anchorId="264AD571">
                <v:shape id="_x0000_i1071" type="#_x0000_t75" style="width:17.25pt;height:18pt" o:ole="">
                  <v:imagedata r:id="rId96" o:title=""/>
                </v:shape>
                <o:OLEObject Type="Embed" ProgID="Equation.DSMT4" ShapeID="_x0000_i1071" DrawAspect="Content" ObjectID="_1806759715" r:id="rId97"/>
              </w:object>
            </w:r>
            <w:r w:rsidRPr="00855F2D">
              <w:rPr>
                <w:rFonts w:ascii="Times New Roman" w:hAnsi="Times New Roman"/>
                <w:b/>
              </w:rPr>
              <w:t xml:space="preserve"> </w:t>
            </w:r>
          </w:p>
        </w:tc>
        <w:tc>
          <w:tcPr>
            <w:tcW w:w="1915" w:type="dxa"/>
            <w:tcBorders>
              <w:top w:val="nil"/>
              <w:left w:val="nil"/>
              <w:bottom w:val="nil"/>
              <w:right w:val="nil"/>
            </w:tcBorders>
            <w:shd w:val="clear" w:color="auto" w:fill="auto"/>
          </w:tcPr>
          <w:p w14:paraId="0CCE0C7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1FEB1AC2">
                <v:shape id="_x0000_i1072" type="#_x0000_t75" style="width:15.75pt;height:18pt" o:ole="">
                  <v:imagedata r:id="rId98" o:title=""/>
                </v:shape>
                <o:OLEObject Type="Embed" ProgID="Equation.DSMT4" ShapeID="_x0000_i1072" DrawAspect="Content" ObjectID="_1806759716" r:id="rId99"/>
              </w:object>
            </w:r>
            <w:r w:rsidRPr="00855F2D">
              <w:rPr>
                <w:rFonts w:ascii="Times New Roman" w:hAnsi="Times New Roman"/>
                <w:b/>
              </w:rPr>
              <w:t xml:space="preserve"> </w:t>
            </w:r>
          </w:p>
        </w:tc>
        <w:tc>
          <w:tcPr>
            <w:tcW w:w="1916" w:type="dxa"/>
            <w:tcBorders>
              <w:top w:val="nil"/>
              <w:left w:val="nil"/>
              <w:bottom w:val="nil"/>
              <w:right w:val="single" w:sz="4" w:space="0" w:color="auto"/>
            </w:tcBorders>
            <w:shd w:val="clear" w:color="auto" w:fill="auto"/>
          </w:tcPr>
          <w:p w14:paraId="57C18D5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60" w:dyaOrig="360" w14:anchorId="196E3BA0">
                <v:shape id="_x0000_i1073" type="#_x0000_t75" style="width:12.75pt;height:18pt" o:ole="">
                  <v:imagedata r:id="rId100" o:title=""/>
                </v:shape>
                <o:OLEObject Type="Embed" ProgID="Equation.DSMT4" ShapeID="_x0000_i1073" DrawAspect="Content" ObjectID="_1806759717" r:id="rId101"/>
              </w:object>
            </w:r>
          </w:p>
        </w:tc>
      </w:tr>
      <w:tr w:rsidR="00170F0E" w:rsidRPr="00855F2D" w14:paraId="70F89D5C" w14:textId="77777777" w:rsidTr="00CB5364">
        <w:tc>
          <w:tcPr>
            <w:tcW w:w="1915" w:type="dxa"/>
            <w:tcBorders>
              <w:top w:val="nil"/>
              <w:left w:val="single" w:sz="4" w:space="0" w:color="auto"/>
              <w:bottom w:val="single" w:sz="4" w:space="0" w:color="auto"/>
              <w:right w:val="single" w:sz="4" w:space="0" w:color="auto"/>
            </w:tcBorders>
            <w:shd w:val="clear" w:color="auto" w:fill="auto"/>
          </w:tcPr>
          <w:p w14:paraId="7651D7D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5" w:type="dxa"/>
            <w:tcBorders>
              <w:top w:val="nil"/>
              <w:left w:val="single" w:sz="4" w:space="0" w:color="auto"/>
              <w:bottom w:val="single" w:sz="4" w:space="0" w:color="auto"/>
              <w:right w:val="nil"/>
            </w:tcBorders>
            <w:shd w:val="clear" w:color="auto" w:fill="auto"/>
          </w:tcPr>
          <w:p w14:paraId="3CD3539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4F236FA">
                <v:shape id="_x0000_i1074" type="#_x0000_t75" style="width:15.75pt;height:18pt" o:ole="">
                  <v:imagedata r:id="rId102" o:title=""/>
                </v:shape>
                <o:OLEObject Type="Embed" ProgID="Equation.DSMT4" ShapeID="_x0000_i1074" DrawAspect="Content" ObjectID="_1806759718" r:id="rId103"/>
              </w:object>
            </w:r>
            <w:r w:rsidRPr="00855F2D">
              <w:rPr>
                <w:rFonts w:ascii="Times New Roman" w:hAnsi="Times New Roman"/>
                <w:b/>
              </w:rPr>
              <w:t xml:space="preserve"> </w:t>
            </w:r>
          </w:p>
        </w:tc>
        <w:tc>
          <w:tcPr>
            <w:tcW w:w="1915" w:type="dxa"/>
            <w:tcBorders>
              <w:top w:val="nil"/>
              <w:left w:val="nil"/>
              <w:bottom w:val="single" w:sz="4" w:space="0" w:color="auto"/>
              <w:right w:val="nil"/>
            </w:tcBorders>
            <w:shd w:val="clear" w:color="auto" w:fill="auto"/>
          </w:tcPr>
          <w:p w14:paraId="1239952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4B33E418">
                <v:shape id="_x0000_i1075" type="#_x0000_t75" style="width:15.75pt;height:18pt" o:ole="">
                  <v:imagedata r:id="rId104" o:title=""/>
                </v:shape>
                <o:OLEObject Type="Embed" ProgID="Equation.DSMT4" ShapeID="_x0000_i1075" DrawAspect="Content" ObjectID="_1806759719" r:id="rId105"/>
              </w:object>
            </w:r>
            <w:r w:rsidRPr="00855F2D">
              <w:rPr>
                <w:rFonts w:ascii="Times New Roman" w:hAnsi="Times New Roman"/>
                <w:b/>
              </w:rPr>
              <w:t xml:space="preserve"> </w:t>
            </w:r>
          </w:p>
        </w:tc>
        <w:tc>
          <w:tcPr>
            <w:tcW w:w="1915" w:type="dxa"/>
            <w:tcBorders>
              <w:top w:val="nil"/>
              <w:left w:val="nil"/>
              <w:bottom w:val="single" w:sz="4" w:space="0" w:color="auto"/>
              <w:right w:val="nil"/>
            </w:tcBorders>
            <w:shd w:val="clear" w:color="auto" w:fill="auto"/>
          </w:tcPr>
          <w:p w14:paraId="461BCAD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20C24D4E">
                <v:shape id="_x0000_i1076" type="#_x0000_t75" style="width:15.75pt;height:18pt" o:ole="">
                  <v:imagedata r:id="rId106" o:title=""/>
                </v:shape>
                <o:OLEObject Type="Embed" ProgID="Equation.DSMT4" ShapeID="_x0000_i1076" DrawAspect="Content" ObjectID="_1806759720" r:id="rId107"/>
              </w:object>
            </w:r>
            <w:r w:rsidRPr="00855F2D">
              <w:rPr>
                <w:rFonts w:ascii="Times New Roman" w:hAnsi="Times New Roman"/>
                <w:b/>
              </w:rPr>
              <w:t xml:space="preserve"> </w:t>
            </w:r>
          </w:p>
        </w:tc>
        <w:tc>
          <w:tcPr>
            <w:tcW w:w="1916" w:type="dxa"/>
            <w:tcBorders>
              <w:top w:val="nil"/>
              <w:left w:val="nil"/>
              <w:bottom w:val="single" w:sz="4" w:space="0" w:color="auto"/>
              <w:right w:val="single" w:sz="4" w:space="0" w:color="auto"/>
            </w:tcBorders>
            <w:shd w:val="clear" w:color="auto" w:fill="auto"/>
          </w:tcPr>
          <w:p w14:paraId="3341737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40" w:dyaOrig="360" w14:anchorId="591C61FB">
                <v:shape id="_x0000_i1077" type="#_x0000_t75" style="width:12pt;height:18pt" o:ole="">
                  <v:imagedata r:id="rId108" o:title=""/>
                </v:shape>
                <o:OLEObject Type="Embed" ProgID="Equation.DSMT4" ShapeID="_x0000_i1077" DrawAspect="Content" ObjectID="_1806759721" r:id="rId109"/>
              </w:object>
            </w:r>
          </w:p>
        </w:tc>
      </w:tr>
    </w:tbl>
    <w:p w14:paraId="0CB9C48B" w14:textId="77777777" w:rsidR="00170F0E" w:rsidRPr="00170F0E" w:rsidRDefault="00170F0E" w:rsidP="00170F0E"/>
    <w:p w14:paraId="4DB5AE2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30E7C050">
          <v:shape id="_x0000_i1078" type="#_x0000_t75" style="width:27.75pt;height:14.25pt" o:ole="">
            <v:imagedata r:id="rId110" o:title=""/>
          </v:shape>
          <o:OLEObject Type="Embed" ProgID="Equation.DSMT4" ShapeID="_x0000_i1078" DrawAspect="Content" ObjectID="_1806759722" r:id="rId111"/>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45C986A4">
          <v:shape id="_x0000_i1079" type="#_x0000_t75" style="width:9pt;height:14.25pt" o:ole="">
            <v:imagedata r:id="rId112" o:title=""/>
          </v:shape>
          <o:OLEObject Type="Embed" ProgID="Equation.DSMT4" ShapeID="_x0000_i1079" DrawAspect="Content" ObjectID="_1806759723" r:id="rId113"/>
        </w:object>
      </w:r>
      <w:r w:rsidRPr="005E5C15">
        <w:rPr>
          <w:rFonts w:ascii="Times New Roman" w:hAnsi="Times New Roman"/>
          <w:sz w:val="24"/>
          <w:szCs w:val="24"/>
        </w:rPr>
        <w:t xml:space="preserve"> </w:t>
      </w:r>
      <w:r w:rsidRPr="005E5C15">
        <w:rPr>
          <w:rFonts w:ascii="Times New Roman" w:hAnsi="Times New Roman"/>
          <w:sz w:val="24"/>
          <w:szCs w:val="24"/>
        </w:rPr>
        <w:tab/>
      </w:r>
    </w:p>
    <w:p w14:paraId="4DE828ED"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tab/>
      </w:r>
      <w:r w:rsidR="00BA64CB" w:rsidRPr="005E5C15">
        <w:rPr>
          <w:rFonts w:ascii="Times New Roman" w:hAnsi="Times New Roman"/>
          <w:position w:val="-58"/>
        </w:rPr>
        <w:object w:dxaOrig="3920" w:dyaOrig="1280" w14:anchorId="5F3F29A7">
          <v:shape id="_x0000_i1080" type="#_x0000_t75" style="width:195.75pt;height:63.75pt" o:ole="">
            <v:imagedata r:id="rId114" o:title=""/>
          </v:shape>
          <o:OLEObject Type="Embed" ProgID="Equation.DSMT4" ShapeID="_x0000_i1080" DrawAspect="Content" ObjectID="_1806759724" r:id="rId11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7)</w:t>
      </w:r>
    </w:p>
    <w:p w14:paraId="5E76DC7F" w14:textId="77777777" w:rsidR="00197F83" w:rsidRDefault="00197F83" w:rsidP="00197F83">
      <w:pPr>
        <w:pStyle w:val="MTDisplayEquation"/>
      </w:pPr>
      <w:r>
        <w:tab/>
      </w:r>
      <w:r w:rsidR="00BA64CB" w:rsidRPr="005758F0">
        <w:rPr>
          <w:position w:val="-58"/>
        </w:rPr>
        <w:object w:dxaOrig="4080" w:dyaOrig="1280" w14:anchorId="152DD0F9">
          <v:shape id="_x0000_i1081" type="#_x0000_t75" style="width:204pt;height:63.75pt" o:ole="">
            <v:imagedata r:id="rId116" o:title=""/>
          </v:shape>
          <o:OLEObject Type="Embed" ProgID="Equation.DSMT4" ShapeID="_x0000_i1081" DrawAspect="Content" ObjectID="_1806759725" r:id="rId117"/>
        </w:object>
      </w:r>
      <w:r>
        <w:t xml:space="preserve"> </w:t>
      </w:r>
      <w:r>
        <w:tab/>
        <w:t>(8)</w:t>
      </w:r>
    </w:p>
    <w:p w14:paraId="10F5CA28" w14:textId="77777777" w:rsidR="00197F83" w:rsidRPr="005758F0" w:rsidRDefault="00197F83" w:rsidP="00197F83">
      <w:pPr>
        <w:pStyle w:val="MTDisplayEquation"/>
      </w:pPr>
      <w:r>
        <w:tab/>
      </w:r>
      <w:r w:rsidRPr="005758F0">
        <w:rPr>
          <w:position w:val="-58"/>
        </w:rPr>
        <w:object w:dxaOrig="5160" w:dyaOrig="1280" w14:anchorId="19B6AA1D">
          <v:shape id="_x0000_i1082" type="#_x0000_t75" style="width:258pt;height:63.75pt" o:ole="">
            <v:imagedata r:id="rId118" o:title=""/>
          </v:shape>
          <o:OLEObject Type="Embed" ProgID="Equation.DSMT4" ShapeID="_x0000_i1082" DrawAspect="Content" ObjectID="_1806759726" r:id="rId119"/>
        </w:object>
      </w:r>
      <w:r>
        <w:t xml:space="preserve"> </w:t>
      </w:r>
      <w:r>
        <w:tab/>
        <w:t>(9)</w:t>
      </w:r>
    </w:p>
    <w:p w14:paraId="40592817" w14:textId="77777777" w:rsidR="00197F83" w:rsidRPr="006E6758"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Setting </w:t>
      </w:r>
      <w:r w:rsidRPr="005E5C15">
        <w:rPr>
          <w:rFonts w:ascii="Times New Roman" w:hAnsi="Times New Roman"/>
          <w:position w:val="-10"/>
          <w:sz w:val="24"/>
          <w:szCs w:val="24"/>
        </w:rPr>
        <w:object w:dxaOrig="2000" w:dyaOrig="320" w14:anchorId="0FA8E338">
          <v:shape id="_x0000_i1083" type="#_x0000_t75" style="width:99.75pt;height:16.5pt" o:ole="">
            <v:imagedata r:id="rId120" o:title=""/>
          </v:shape>
          <o:OLEObject Type="Embed" ProgID="Equation.DSMT4" ShapeID="_x0000_i1083" DrawAspect="Content" ObjectID="_1806759727" r:id="rId121"/>
        </w:object>
      </w:r>
      <w:r w:rsidRPr="005E5C15">
        <w:rPr>
          <w:rFonts w:ascii="Times New Roman" w:hAnsi="Times New Roman"/>
          <w:sz w:val="24"/>
          <w:szCs w:val="24"/>
        </w:rPr>
        <w:t xml:space="preserve"> </w:t>
      </w:r>
    </w:p>
    <w:p w14:paraId="3763BFBD" w14:textId="77777777" w:rsidR="00197F83" w:rsidRPr="002F173D" w:rsidRDefault="00BA64CB" w:rsidP="004D501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Introducing time dependent delay in (7-9) gives the following:</w:t>
      </w:r>
    </w:p>
    <w:p w14:paraId="08BF9725" w14:textId="77777777" w:rsidR="00BA64CB" w:rsidRPr="005E5C15" w:rsidRDefault="00BA64CB" w:rsidP="00BA64CB">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5D219629">
          <v:shape id="_x0000_i1084" type="#_x0000_t75" style="width:27.75pt;height:14.25pt" o:ole="">
            <v:imagedata r:id="rId110" o:title=""/>
          </v:shape>
          <o:OLEObject Type="Embed" ProgID="Equation.DSMT4" ShapeID="_x0000_i1084" DrawAspect="Content" ObjectID="_1806759728" r:id="rId122"/>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6C8A9349">
          <v:shape id="_x0000_i1085" type="#_x0000_t75" style="width:9pt;height:14.25pt" o:ole="">
            <v:imagedata r:id="rId112" o:title=""/>
          </v:shape>
          <o:OLEObject Type="Embed" ProgID="Equation.DSMT4" ShapeID="_x0000_i1085" DrawAspect="Content" ObjectID="_1806759729" r:id="rId123"/>
        </w:object>
      </w:r>
      <w:r w:rsidRPr="005E5C15">
        <w:rPr>
          <w:rFonts w:ascii="Times New Roman" w:hAnsi="Times New Roman"/>
          <w:sz w:val="24"/>
          <w:szCs w:val="24"/>
        </w:rPr>
        <w:t xml:space="preserve"> </w:t>
      </w:r>
      <w:r w:rsidRPr="005E5C15">
        <w:rPr>
          <w:rFonts w:ascii="Times New Roman" w:hAnsi="Times New Roman"/>
          <w:sz w:val="24"/>
          <w:szCs w:val="24"/>
        </w:rPr>
        <w:tab/>
      </w:r>
    </w:p>
    <w:p w14:paraId="391625FB" w14:textId="77777777" w:rsidR="00BA64CB" w:rsidRDefault="00BA64CB" w:rsidP="00BA64CB">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8"/>
        </w:rPr>
        <w:object w:dxaOrig="4360" w:dyaOrig="1280" w14:anchorId="1B41430B">
          <v:shape id="_x0000_i1086" type="#_x0000_t75" style="width:218.25pt;height:63.75pt" o:ole="">
            <v:imagedata r:id="rId124" o:title=""/>
          </v:shape>
          <o:OLEObject Type="Embed" ProgID="Equation.DSMT4" ShapeID="_x0000_i1086" DrawAspect="Content" ObjectID="_1806759730" r:id="rId125"/>
        </w:object>
      </w:r>
      <w:r w:rsidRPr="005E5C15">
        <w:rPr>
          <w:rFonts w:ascii="Times New Roman" w:hAnsi="Times New Roman"/>
        </w:rPr>
        <w:t xml:space="preserve"> </w:t>
      </w:r>
      <w:r w:rsidRPr="005E5C15">
        <w:rPr>
          <w:rFonts w:ascii="Times New Roman" w:hAnsi="Times New Roman"/>
        </w:rPr>
        <w:tab/>
      </w:r>
      <w:r>
        <w:rPr>
          <w:rFonts w:ascii="Times New Roman" w:hAnsi="Times New Roman"/>
        </w:rPr>
        <w:t>(10</w:t>
      </w:r>
      <w:r w:rsidRPr="005E5C15">
        <w:rPr>
          <w:rFonts w:ascii="Times New Roman" w:hAnsi="Times New Roman"/>
        </w:rPr>
        <w:t>)</w:t>
      </w:r>
    </w:p>
    <w:p w14:paraId="21BBE939" w14:textId="77777777" w:rsidR="00BA64CB" w:rsidRDefault="00BA64CB" w:rsidP="00BA64CB">
      <w:pPr>
        <w:pStyle w:val="MTDisplayEquation"/>
      </w:pPr>
      <w:r>
        <w:tab/>
      </w:r>
      <w:r w:rsidRPr="005758F0">
        <w:rPr>
          <w:position w:val="-58"/>
        </w:rPr>
        <w:object w:dxaOrig="4520" w:dyaOrig="1280" w14:anchorId="31B5C9A6">
          <v:shape id="_x0000_i1087" type="#_x0000_t75" style="width:225.75pt;height:63.75pt" o:ole="">
            <v:imagedata r:id="rId126" o:title=""/>
          </v:shape>
          <o:OLEObject Type="Embed" ProgID="Equation.DSMT4" ShapeID="_x0000_i1087" DrawAspect="Content" ObjectID="_1806759731" r:id="rId127"/>
        </w:object>
      </w:r>
      <w:r>
        <w:t xml:space="preserve"> </w:t>
      </w:r>
      <w:r>
        <w:tab/>
        <w:t>(11)</w:t>
      </w:r>
    </w:p>
    <w:p w14:paraId="40EEFDC8" w14:textId="77777777" w:rsidR="00D470F8" w:rsidRPr="00D470F8" w:rsidRDefault="00D470F8" w:rsidP="00D470F8">
      <w:r>
        <w:t xml:space="preserve">Where </w:t>
      </w:r>
      <w:r w:rsidRPr="00D470F8">
        <w:rPr>
          <w:position w:val="-6"/>
        </w:rPr>
        <w:object w:dxaOrig="139" w:dyaOrig="240" w14:anchorId="2605B82D">
          <v:shape id="_x0000_i1088" type="#_x0000_t75" style="width:6.75pt;height:12pt" o:ole="">
            <v:imagedata r:id="rId128" o:title=""/>
          </v:shape>
          <o:OLEObject Type="Embed" ProgID="Equation.DSMT4" ShapeID="_x0000_i1088" DrawAspect="Content" ObjectID="_1806759732" r:id="rId129"/>
        </w:object>
      </w:r>
      <w:r>
        <w:t xml:space="preserve"> represents time and </w:t>
      </w:r>
      <w:r w:rsidRPr="00D470F8">
        <w:rPr>
          <w:position w:val="-6"/>
        </w:rPr>
        <w:object w:dxaOrig="200" w:dyaOrig="220" w14:anchorId="44776C24">
          <v:shape id="_x0000_i1089" type="#_x0000_t75" style="width:9.75pt;height:11.25pt" o:ole="">
            <v:imagedata r:id="rId130" o:title=""/>
          </v:shape>
          <o:OLEObject Type="Embed" ProgID="Equation.DSMT4" ShapeID="_x0000_i1089" DrawAspect="Content" ObjectID="_1806759733" r:id="rId131"/>
        </w:object>
      </w:r>
      <w:r>
        <w:t xml:space="preserve"> represents delay parameter</w:t>
      </w:r>
      <w:r w:rsidR="008C2FC9">
        <w:t>.</w:t>
      </w:r>
    </w:p>
    <w:p w14:paraId="2B8AC5D6" w14:textId="77777777" w:rsidR="00BA64CB" w:rsidRPr="005758F0" w:rsidRDefault="00BA64CB" w:rsidP="00BA64CB">
      <w:pPr>
        <w:pStyle w:val="MTDisplayEquation"/>
      </w:pPr>
      <w:r>
        <w:tab/>
      </w:r>
      <w:r w:rsidRPr="005758F0">
        <w:rPr>
          <w:position w:val="-58"/>
        </w:rPr>
        <w:object w:dxaOrig="5600" w:dyaOrig="1280" w14:anchorId="347C7A18">
          <v:shape id="_x0000_i1090" type="#_x0000_t75" style="width:279.75pt;height:63.75pt" o:ole="">
            <v:imagedata r:id="rId132" o:title=""/>
          </v:shape>
          <o:OLEObject Type="Embed" ProgID="Equation.DSMT4" ShapeID="_x0000_i1090" DrawAspect="Content" ObjectID="_1806759734" r:id="rId133"/>
        </w:object>
      </w:r>
      <w:r>
        <w:t xml:space="preserve"> </w:t>
      </w:r>
      <w:r>
        <w:tab/>
        <w:t>(12)</w:t>
      </w:r>
    </w:p>
    <w:p w14:paraId="05D476F7" w14:textId="77777777" w:rsidR="004D5011" w:rsidRDefault="004D5011" w:rsidP="004D5011"/>
    <w:p w14:paraId="42E49B80" w14:textId="77777777" w:rsidR="004D5011" w:rsidRDefault="00BE599B" w:rsidP="004D5011">
      <w:pPr>
        <w:rPr>
          <w:b/>
          <w:sz w:val="24"/>
          <w:szCs w:val="24"/>
        </w:rPr>
      </w:pPr>
      <w:r>
        <w:rPr>
          <w:b/>
          <w:sz w:val="24"/>
          <w:szCs w:val="24"/>
        </w:rPr>
        <w:t xml:space="preserve">3.1 </w:t>
      </w:r>
      <w:r w:rsidR="004D5011">
        <w:rPr>
          <w:b/>
          <w:sz w:val="24"/>
          <w:szCs w:val="24"/>
        </w:rPr>
        <w:t xml:space="preserve"> </w:t>
      </w:r>
      <w:r w:rsidR="004D5011" w:rsidRPr="002B7AA4">
        <w:rPr>
          <w:b/>
          <w:sz w:val="24"/>
          <w:szCs w:val="24"/>
        </w:rPr>
        <w:t>Res</w:t>
      </w:r>
      <w:r w:rsidR="004D5011">
        <w:rPr>
          <w:b/>
          <w:sz w:val="24"/>
          <w:szCs w:val="24"/>
        </w:rPr>
        <w:t xml:space="preserve">ults </w:t>
      </w:r>
      <w:r>
        <w:rPr>
          <w:b/>
          <w:sz w:val="24"/>
          <w:szCs w:val="24"/>
        </w:rPr>
        <w:t xml:space="preserve"> and Discussion</w:t>
      </w:r>
    </w:p>
    <w:p w14:paraId="572E5910" w14:textId="77777777" w:rsidR="004D5011" w:rsidRPr="004A1717" w:rsidRDefault="004D5011" w:rsidP="004A1717">
      <w:pPr>
        <w:spacing w:line="240" w:lineRule="auto"/>
        <w:rPr>
          <w:rFonts w:ascii="Times New Roman" w:hAnsi="Times New Roman" w:cs="Times New Roman"/>
          <w:sz w:val="24"/>
          <w:szCs w:val="24"/>
        </w:rPr>
      </w:pPr>
      <w:r w:rsidRPr="00702B95">
        <w:rPr>
          <w:rFonts w:ascii="Times New Roman" w:hAnsi="Times New Roman" w:cs="Times New Roman"/>
          <w:sz w:val="24"/>
          <w:szCs w:val="24"/>
        </w:rPr>
        <w:t xml:space="preserve">To </w:t>
      </w:r>
      <w:r>
        <w:rPr>
          <w:rFonts w:ascii="Times New Roman" w:hAnsi="Times New Roman" w:cs="Times New Roman"/>
          <w:sz w:val="24"/>
          <w:szCs w:val="24"/>
        </w:rPr>
        <w:t xml:space="preserve">illustrate the </w:t>
      </w:r>
      <w:r w:rsidR="003A32F3">
        <w:rPr>
          <w:rFonts w:ascii="Times New Roman" w:hAnsi="Times New Roman" w:cs="Times New Roman"/>
          <w:sz w:val="24"/>
          <w:szCs w:val="24"/>
        </w:rPr>
        <w:t>share</w:t>
      </w:r>
      <w:r w:rsidRPr="00702B95">
        <w:rPr>
          <w:rFonts w:ascii="Times New Roman" w:hAnsi="Times New Roman" w:cs="Times New Roman"/>
          <w:sz w:val="24"/>
          <w:szCs w:val="24"/>
        </w:rPr>
        <w:t xml:space="preserve"> price</w:t>
      </w:r>
      <w:r w:rsidR="003A32F3">
        <w:rPr>
          <w:rFonts w:ascii="Times New Roman" w:hAnsi="Times New Roman" w:cs="Times New Roman"/>
          <w:sz w:val="24"/>
          <w:szCs w:val="24"/>
        </w:rPr>
        <w:t xml:space="preserve"> of two banks movement with time dependent delay</w:t>
      </w:r>
      <w:r>
        <w:rPr>
          <w:rFonts w:ascii="Times New Roman" w:hAnsi="Times New Roman" w:cs="Times New Roman"/>
          <w:sz w:val="24"/>
          <w:szCs w:val="24"/>
        </w:rPr>
        <w:t xml:space="preserve"> in finite states using Markov chain model</w:t>
      </w:r>
      <w:r w:rsidR="003A32F3">
        <w:rPr>
          <w:rFonts w:ascii="Times New Roman" w:hAnsi="Times New Roman" w:cs="Times New Roman"/>
          <w:sz w:val="24"/>
          <w:szCs w:val="24"/>
        </w:rPr>
        <w:t xml:space="preserve"> extracted from [</w:t>
      </w:r>
      <w:r w:rsidR="003B2F10">
        <w:rPr>
          <w:rFonts w:ascii="Times New Roman" w:hAnsi="Times New Roman" w:cs="Times New Roman"/>
          <w:sz w:val="24"/>
          <w:szCs w:val="24"/>
        </w:rPr>
        <w:t>14</w:t>
      </w:r>
      <w:r w:rsidRPr="00702B95">
        <w:rPr>
          <w:rFonts w:ascii="Times New Roman" w:hAnsi="Times New Roman" w:cs="Times New Roman"/>
          <w:sz w:val="24"/>
          <w:szCs w:val="24"/>
        </w:rPr>
        <w:t>]</w:t>
      </w:r>
      <w:r>
        <w:rPr>
          <w:rFonts w:ascii="Times New Roman" w:hAnsi="Times New Roman" w:cs="Times New Roman"/>
          <w:sz w:val="24"/>
          <w:szCs w:val="24"/>
        </w:rPr>
        <w:t xml:space="preserve"> were used for the study</w:t>
      </w:r>
    </w:p>
    <w:p w14:paraId="281B934E" w14:textId="77777777" w:rsidR="00BE14D3" w:rsidRDefault="00BE14D3" w:rsidP="00DF0F11">
      <w:pPr>
        <w:spacing w:after="0" w:line="240" w:lineRule="auto"/>
        <w:jc w:val="center"/>
        <w:rPr>
          <w:rFonts w:ascii="Bookman Old Style" w:hAnsi="Bookman Old Style"/>
          <w:b/>
          <w:sz w:val="24"/>
        </w:rPr>
      </w:pPr>
    </w:p>
    <w:p w14:paraId="44EEDEAB" w14:textId="77777777" w:rsidR="006F0AEF" w:rsidRPr="00E02105" w:rsidRDefault="002E635D" w:rsidP="002E635D">
      <w:pPr>
        <w:spacing w:after="0" w:line="240" w:lineRule="auto"/>
        <w:jc w:val="center"/>
        <w:rPr>
          <w:rFonts w:ascii="Times New Roman" w:hAnsi="Times New Roman" w:cs="Times New Roman"/>
          <w:b/>
          <w:sz w:val="24"/>
        </w:rPr>
      </w:pPr>
      <w:r w:rsidRPr="00E02105">
        <w:rPr>
          <w:rFonts w:ascii="Times New Roman" w:hAnsi="Times New Roman" w:cs="Times New Roman"/>
          <w:b/>
          <w:sz w:val="24"/>
        </w:rPr>
        <w:t>Probability Transition Matrix For Access Bank Share Price</w:t>
      </w:r>
    </w:p>
    <w:p w14:paraId="1AE11CF7" w14:textId="77777777" w:rsidR="00FF5613" w:rsidRPr="00E02105" w:rsidRDefault="00FF5613" w:rsidP="00FF5613">
      <w:pPr>
        <w:spacing w:after="0" w:line="240" w:lineRule="auto"/>
        <w:rPr>
          <w:rFonts w:ascii="Times New Roman" w:hAnsi="Times New Roman" w:cs="Times New Roman"/>
          <w:b/>
          <w:sz w:val="24"/>
          <w:szCs w:val="24"/>
        </w:rPr>
      </w:pPr>
      <w:r w:rsidRPr="00E02105">
        <w:rPr>
          <w:rFonts w:ascii="Times New Roman" w:hAnsi="Times New Roman" w:cs="Times New Roman"/>
          <w:b/>
          <w:sz w:val="24"/>
          <w:szCs w:val="24"/>
        </w:rPr>
        <w:t xml:space="preserve"> </w:t>
      </w:r>
    </w:p>
    <w:p w14:paraId="4920F736" w14:textId="77777777" w:rsidR="002E635D" w:rsidRPr="004A1717" w:rsidRDefault="00FF5613" w:rsidP="004A1717">
      <w:pPr>
        <w:pStyle w:val="MTDisplayEquation"/>
      </w:pPr>
      <w:r>
        <w:tab/>
      </w:r>
      <w:r w:rsidRPr="007832BB">
        <w:rPr>
          <w:position w:val="-50"/>
        </w:rPr>
        <w:object w:dxaOrig="4620" w:dyaOrig="1120" w14:anchorId="2664BC78">
          <v:shape id="_x0000_i1091" type="#_x0000_t75" style="width:231pt;height:56.25pt" o:ole="">
            <v:imagedata r:id="rId134" o:title=""/>
          </v:shape>
          <o:OLEObject Type="Embed" ProgID="Equation.DSMT4" ShapeID="_x0000_i1091" DrawAspect="Content" ObjectID="_1806759735" r:id="rId135"/>
        </w:object>
      </w:r>
      <w:r w:rsidR="004A1717">
        <w:t xml:space="preserve"> </w:t>
      </w:r>
    </w:p>
    <w:p w14:paraId="10B8B766" w14:textId="77777777" w:rsidR="004F33EA" w:rsidRPr="004A1717" w:rsidRDefault="00D80245" w:rsidP="004A1717">
      <w:pPr>
        <w:spacing w:after="0" w:line="240" w:lineRule="auto"/>
        <w:jc w:val="both"/>
        <w:rPr>
          <w:rFonts w:ascii="Times New Roman" w:hAnsi="Times New Roman"/>
          <w:sz w:val="24"/>
          <w:szCs w:val="24"/>
        </w:rPr>
      </w:pPr>
      <w:r w:rsidRPr="00646F9C">
        <w:rPr>
          <w:rFonts w:ascii="Times New Roman" w:hAnsi="Times New Roman"/>
          <w:b/>
          <w:sz w:val="24"/>
          <w:szCs w:val="24"/>
        </w:rPr>
        <w:t>Access bank (2016-2022)</w:t>
      </w:r>
      <w:r>
        <w:rPr>
          <w:rFonts w:ascii="Times New Roman" w:hAnsi="Times New Roman"/>
          <w:sz w:val="24"/>
          <w:szCs w:val="24"/>
        </w:rPr>
        <w:t>: Shows</w:t>
      </w:r>
      <w:r w:rsidRPr="00646F9C">
        <w:rPr>
          <w:rFonts w:ascii="Times New Roman" w:hAnsi="Times New Roman"/>
          <w:sz w:val="24"/>
          <w:szCs w:val="24"/>
        </w:rPr>
        <w:t xml:space="preserve"> 67% </w:t>
      </w:r>
      <w:r>
        <w:rPr>
          <w:rFonts w:ascii="Times New Roman" w:hAnsi="Times New Roman"/>
          <w:sz w:val="24"/>
          <w:szCs w:val="24"/>
        </w:rPr>
        <w:t xml:space="preserve">probability </w:t>
      </w:r>
      <w:r w:rsidRPr="00646F9C">
        <w:rPr>
          <w:rFonts w:ascii="Times New Roman" w:hAnsi="Times New Roman"/>
          <w:sz w:val="24"/>
          <w:szCs w:val="24"/>
        </w:rPr>
        <w:t>of reducing its price in near future; 13% chance of increasing its price in the near future; 20% chance of no change in price. Also in the same situations 29% chance of reducing its price; 36% chance of increasing its price and 34% chance of no change in price. Lastly 21% chance of reducing its price 15% chance of increasing its price and 63% Chance of no change in price. The above valuations</w:t>
      </w:r>
      <w:r>
        <w:rPr>
          <w:rFonts w:ascii="Times New Roman" w:hAnsi="Times New Roman"/>
          <w:sz w:val="24"/>
          <w:szCs w:val="24"/>
        </w:rPr>
        <w:t xml:space="preserve"> </w:t>
      </w:r>
      <w:r w:rsidRPr="00646F9C">
        <w:rPr>
          <w:rFonts w:ascii="Times New Roman" w:hAnsi="Times New Roman"/>
          <w:sz w:val="24"/>
          <w:szCs w:val="24"/>
        </w:rPr>
        <w:t xml:space="preserve">provides an eye opener  </w:t>
      </w:r>
      <w:r>
        <w:rPr>
          <w:rFonts w:ascii="Times New Roman" w:hAnsi="Times New Roman"/>
          <w:sz w:val="24"/>
          <w:szCs w:val="24"/>
        </w:rPr>
        <w:t>to the management of Access bank, PLC</w:t>
      </w:r>
      <w:r w:rsidRPr="00646F9C">
        <w:rPr>
          <w:rFonts w:ascii="Times New Roman" w:hAnsi="Times New Roman"/>
          <w:sz w:val="24"/>
          <w:szCs w:val="24"/>
        </w:rPr>
        <w:t xml:space="preserve"> </w:t>
      </w:r>
      <w:r>
        <w:rPr>
          <w:rFonts w:ascii="Times New Roman" w:hAnsi="Times New Roman"/>
          <w:sz w:val="24"/>
          <w:szCs w:val="24"/>
        </w:rPr>
        <w:t>that will  enhance investment decisions.</w:t>
      </w:r>
      <w:r w:rsidRPr="00646F9C">
        <w:rPr>
          <w:rFonts w:ascii="Times New Roman" w:hAnsi="Times New Roman"/>
          <w:sz w:val="24"/>
          <w:szCs w:val="24"/>
        </w:rPr>
        <w:t xml:space="preserve"> </w:t>
      </w:r>
    </w:p>
    <w:p w14:paraId="1960834C" w14:textId="77777777" w:rsidR="004F33EA" w:rsidRPr="00E02105" w:rsidRDefault="002E635D" w:rsidP="002E635D">
      <w:pPr>
        <w:spacing w:after="0"/>
        <w:jc w:val="center"/>
        <w:rPr>
          <w:rFonts w:ascii="Times New Roman" w:hAnsi="Times New Roman" w:cs="Times New Roman"/>
          <w:b/>
          <w:sz w:val="24"/>
        </w:rPr>
      </w:pPr>
      <w:r w:rsidRPr="00E02105">
        <w:rPr>
          <w:rFonts w:ascii="Times New Roman" w:hAnsi="Times New Roman" w:cs="Times New Roman"/>
          <w:b/>
          <w:sz w:val="24"/>
        </w:rPr>
        <w:t>Effect Of Delay On Its Transition Matrix Of Access Bank Share Price</w:t>
      </w:r>
    </w:p>
    <w:p w14:paraId="2699B9C7" w14:textId="77777777" w:rsidR="00FF5613" w:rsidRPr="005C0500" w:rsidRDefault="00406774" w:rsidP="00FF5613">
      <w:pPr>
        <w:spacing w:after="0" w:line="240" w:lineRule="auto"/>
        <w:rPr>
          <w:b/>
          <w:sz w:val="24"/>
          <w:szCs w:val="24"/>
        </w:rPr>
      </w:pPr>
      <w:r w:rsidRPr="006530AB">
        <w:rPr>
          <w:rFonts w:ascii="Bookman Old Style" w:eastAsiaTheme="minorEastAsia" w:hAnsi="Bookman Old Style"/>
          <w:noProof/>
          <w:sz w:val="24"/>
        </w:rPr>
        <mc:AlternateContent>
          <mc:Choice Requires="wps">
            <w:drawing>
              <wp:anchor distT="0" distB="0" distL="114300" distR="114300" simplePos="0" relativeHeight="251672576" behindDoc="0" locked="0" layoutInCell="1" allowOverlap="1" wp14:anchorId="019F0198" wp14:editId="4C0CC7F6">
                <wp:simplePos x="0" y="0"/>
                <wp:positionH relativeFrom="column">
                  <wp:posOffset>-255270</wp:posOffset>
                </wp:positionH>
                <wp:positionV relativeFrom="paragraph">
                  <wp:posOffset>187960</wp:posOffset>
                </wp:positionV>
                <wp:extent cx="145161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161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2B1C0" w14:textId="77777777" w:rsidR="00D470F8" w:rsidRPr="00715DA8" w:rsidRDefault="00D470F8" w:rsidP="00406774">
                            <w:pPr>
                              <w:rPr>
                                <w:rFonts w:ascii="Bookman Old Style" w:hAnsi="Bookman Old Styl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F0198" id="_x0000_t202" coordsize="21600,21600" o:spt="202" path="m,l,21600r21600,l21600,xe">
                <v:stroke joinstyle="miter"/>
                <v:path gradientshapeok="t" o:connecttype="rect"/>
              </v:shapetype>
              <v:shape id="Text Box 10" o:spid="_x0000_s1026" type="#_x0000_t202" style="position:absolute;margin-left:-20.1pt;margin-top:14.8pt;width:114.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" filled="f" stroked="f" strokeweight=".5pt">
                <v:textbox>
                  <w:txbxContent>
                    <w:p w14:paraId="2EC2B1C0" w14:textId="77777777" w:rsidR="00D470F8" w:rsidRPr="00715DA8" w:rsidRDefault="00D470F8" w:rsidP="00406774">
                      <w:pPr>
                        <w:rPr>
                          <w:rFonts w:ascii="Bookman Old Style" w:hAnsi="Bookman Old Style"/>
                          <w:sz w:val="28"/>
                          <w:szCs w:val="28"/>
                        </w:rPr>
                      </w:pPr>
                    </w:p>
                  </w:txbxContent>
                </v:textbox>
              </v:shape>
            </w:pict>
          </mc:Fallback>
        </mc:AlternateContent>
      </w:r>
      <w:r w:rsidR="00FF5613" w:rsidRPr="00FF5613">
        <w:rPr>
          <w:b/>
          <w:sz w:val="24"/>
          <w:szCs w:val="24"/>
        </w:rPr>
        <w:t xml:space="preserve"> </w:t>
      </w:r>
    </w:p>
    <w:p w14:paraId="7278BF7D" w14:textId="77777777" w:rsidR="00C01576" w:rsidRPr="004A1717" w:rsidRDefault="00FF5613" w:rsidP="004A1717">
      <w:pPr>
        <w:pStyle w:val="MTDisplayEquation"/>
      </w:pPr>
      <w:r w:rsidRPr="007832BB">
        <w:rPr>
          <w:position w:val="-50"/>
        </w:rPr>
        <w:object w:dxaOrig="10840" w:dyaOrig="1120" w14:anchorId="215FF47F">
          <v:shape id="_x0000_i1092" type="#_x0000_t75" style="width:542.25pt;height:56.25pt" o:ole="">
            <v:imagedata r:id="rId136" o:title=""/>
          </v:shape>
          <o:OLEObject Type="Embed" ProgID="Equation.DSMT4" ShapeID="_x0000_i1092" DrawAspect="Content" ObjectID="_1806759736" r:id="rId137"/>
        </w:object>
      </w:r>
    </w:p>
    <w:p w14:paraId="1D570118" w14:textId="77777777" w:rsidR="00C01576" w:rsidRDefault="00C01576" w:rsidP="0074175B">
      <w:pPr>
        <w:spacing w:after="0" w:line="240" w:lineRule="auto"/>
        <w:jc w:val="both"/>
        <w:rPr>
          <w:rFonts w:ascii="Times New Roman" w:hAnsi="Times New Roman"/>
          <w:sz w:val="24"/>
          <w:szCs w:val="24"/>
        </w:rPr>
      </w:pPr>
      <w:r>
        <w:rPr>
          <w:rFonts w:ascii="Times New Roman" w:hAnsi="Times New Roman"/>
          <w:b/>
          <w:sz w:val="24"/>
          <w:szCs w:val="24"/>
        </w:rPr>
        <w:t xml:space="preserve">The effects of delay on the share price movements of </w:t>
      </w:r>
      <w:r w:rsidRPr="00646F9C">
        <w:rPr>
          <w:rFonts w:ascii="Times New Roman" w:hAnsi="Times New Roman"/>
          <w:b/>
          <w:sz w:val="24"/>
          <w:szCs w:val="24"/>
        </w:rPr>
        <w:t>Access bank (2016-2022)</w:t>
      </w:r>
      <w:r>
        <w:rPr>
          <w:rFonts w:ascii="Times New Roman" w:hAnsi="Times New Roman"/>
          <w:sz w:val="24"/>
          <w:szCs w:val="24"/>
        </w:rPr>
        <w:t>: Shows 383</w:t>
      </w:r>
      <w:r w:rsidRPr="00646F9C">
        <w:rPr>
          <w:rFonts w:ascii="Times New Roman" w:hAnsi="Times New Roman"/>
          <w:sz w:val="24"/>
          <w:szCs w:val="24"/>
        </w:rPr>
        <w:t xml:space="preserve">% </w:t>
      </w:r>
      <w:r>
        <w:rPr>
          <w:rFonts w:ascii="Times New Roman" w:hAnsi="Times New Roman"/>
          <w:sz w:val="24"/>
          <w:szCs w:val="24"/>
        </w:rPr>
        <w:t xml:space="preserve">probability </w:t>
      </w:r>
      <w:r w:rsidRPr="00646F9C">
        <w:rPr>
          <w:rFonts w:ascii="Times New Roman" w:hAnsi="Times New Roman"/>
          <w:sz w:val="24"/>
          <w:szCs w:val="24"/>
        </w:rPr>
        <w:t>of reduc</w:t>
      </w:r>
      <w:r>
        <w:rPr>
          <w:rFonts w:ascii="Times New Roman" w:hAnsi="Times New Roman"/>
          <w:sz w:val="24"/>
          <w:szCs w:val="24"/>
        </w:rPr>
        <w:t>ing its price in near future; 75</w:t>
      </w:r>
      <w:r w:rsidRPr="00646F9C">
        <w:rPr>
          <w:rFonts w:ascii="Times New Roman" w:hAnsi="Times New Roman"/>
          <w:sz w:val="24"/>
          <w:szCs w:val="24"/>
        </w:rPr>
        <w:t>% chance of increasing its price in the near fut</w:t>
      </w:r>
      <w:r>
        <w:rPr>
          <w:rFonts w:ascii="Times New Roman" w:hAnsi="Times New Roman"/>
          <w:sz w:val="24"/>
          <w:szCs w:val="24"/>
        </w:rPr>
        <w:t>ure; 118</w:t>
      </w:r>
      <w:r w:rsidRPr="00646F9C">
        <w:rPr>
          <w:rFonts w:ascii="Times New Roman" w:hAnsi="Times New Roman"/>
          <w:sz w:val="24"/>
          <w:szCs w:val="24"/>
        </w:rPr>
        <w:t>% chance of no change in price. Also in the same situations</w:t>
      </w:r>
      <w:r>
        <w:rPr>
          <w:rFonts w:ascii="Times New Roman" w:hAnsi="Times New Roman"/>
          <w:sz w:val="24"/>
          <w:szCs w:val="24"/>
        </w:rPr>
        <w:t xml:space="preserve"> 169</w:t>
      </w:r>
      <w:r w:rsidRPr="00646F9C">
        <w:rPr>
          <w:rFonts w:ascii="Times New Roman" w:hAnsi="Times New Roman"/>
          <w:sz w:val="24"/>
          <w:szCs w:val="24"/>
        </w:rPr>
        <w:t xml:space="preserve">% </w:t>
      </w:r>
      <w:r>
        <w:rPr>
          <w:rFonts w:ascii="Times New Roman" w:hAnsi="Times New Roman"/>
          <w:sz w:val="24"/>
          <w:szCs w:val="24"/>
        </w:rPr>
        <w:t>chance of reducing its price; 209</w:t>
      </w:r>
      <w:r w:rsidRPr="00646F9C">
        <w:rPr>
          <w:rFonts w:ascii="Times New Roman" w:hAnsi="Times New Roman"/>
          <w:sz w:val="24"/>
          <w:szCs w:val="24"/>
        </w:rPr>
        <w:t>% chanc</w:t>
      </w:r>
      <w:r>
        <w:rPr>
          <w:rFonts w:ascii="Times New Roman" w:hAnsi="Times New Roman"/>
          <w:sz w:val="24"/>
          <w:szCs w:val="24"/>
        </w:rPr>
        <w:t>e of increasing its price and 197</w:t>
      </w:r>
      <w:r w:rsidRPr="00646F9C">
        <w:rPr>
          <w:rFonts w:ascii="Times New Roman" w:hAnsi="Times New Roman"/>
          <w:sz w:val="24"/>
          <w:szCs w:val="24"/>
        </w:rPr>
        <w:t>% chance of no change in price. Lastly</w:t>
      </w:r>
      <w:r>
        <w:rPr>
          <w:rFonts w:ascii="Times New Roman" w:hAnsi="Times New Roman"/>
          <w:sz w:val="24"/>
          <w:szCs w:val="24"/>
        </w:rPr>
        <w:t xml:space="preserve"> 123</w:t>
      </w:r>
      <w:r w:rsidRPr="00646F9C">
        <w:rPr>
          <w:rFonts w:ascii="Times New Roman" w:hAnsi="Times New Roman"/>
          <w:sz w:val="24"/>
          <w:szCs w:val="24"/>
        </w:rPr>
        <w:t>%</w:t>
      </w:r>
      <w:r>
        <w:rPr>
          <w:rFonts w:ascii="Times New Roman" w:hAnsi="Times New Roman"/>
          <w:sz w:val="24"/>
          <w:szCs w:val="24"/>
        </w:rPr>
        <w:t xml:space="preserve"> chance of reducing its price 88</w:t>
      </w:r>
      <w:r w:rsidRPr="00646F9C">
        <w:rPr>
          <w:rFonts w:ascii="Times New Roman" w:hAnsi="Times New Roman"/>
          <w:sz w:val="24"/>
          <w:szCs w:val="24"/>
        </w:rPr>
        <w:t>% chanc</w:t>
      </w:r>
      <w:r>
        <w:rPr>
          <w:rFonts w:ascii="Times New Roman" w:hAnsi="Times New Roman"/>
          <w:sz w:val="24"/>
          <w:szCs w:val="24"/>
        </w:rPr>
        <w:t>e of increasing its price and 365</w:t>
      </w:r>
      <w:r w:rsidRPr="00646F9C">
        <w:rPr>
          <w:rFonts w:ascii="Times New Roman" w:hAnsi="Times New Roman"/>
          <w:sz w:val="24"/>
          <w:szCs w:val="24"/>
        </w:rPr>
        <w:t xml:space="preserve">% Chance of no change in price. The above </w:t>
      </w:r>
      <w:r w:rsidR="0074175B" w:rsidRPr="00646F9C">
        <w:rPr>
          <w:rFonts w:ascii="Times New Roman" w:hAnsi="Times New Roman"/>
          <w:sz w:val="24"/>
          <w:szCs w:val="24"/>
        </w:rPr>
        <w:t>valuations</w:t>
      </w:r>
      <w:r w:rsidR="0074175B">
        <w:rPr>
          <w:rFonts w:ascii="Times New Roman" w:hAnsi="Times New Roman"/>
          <w:sz w:val="24"/>
          <w:szCs w:val="24"/>
        </w:rPr>
        <w:t xml:space="preserve"> </w:t>
      </w:r>
      <w:r w:rsidR="0074175B" w:rsidRPr="00646F9C">
        <w:rPr>
          <w:rFonts w:ascii="Times New Roman" w:hAnsi="Times New Roman"/>
          <w:sz w:val="24"/>
          <w:szCs w:val="24"/>
        </w:rPr>
        <w:t>provide</w:t>
      </w:r>
      <w:r w:rsidRPr="00646F9C">
        <w:rPr>
          <w:rFonts w:ascii="Times New Roman" w:hAnsi="Times New Roman"/>
          <w:sz w:val="24"/>
          <w:szCs w:val="24"/>
        </w:rPr>
        <w:t xml:space="preserve"> an eye </w:t>
      </w:r>
      <w:r w:rsidR="0074175B" w:rsidRPr="00646F9C">
        <w:rPr>
          <w:rFonts w:ascii="Times New Roman" w:hAnsi="Times New Roman"/>
          <w:sz w:val="24"/>
          <w:szCs w:val="24"/>
        </w:rPr>
        <w:t>opener to</w:t>
      </w:r>
      <w:r>
        <w:rPr>
          <w:rFonts w:ascii="Times New Roman" w:hAnsi="Times New Roman"/>
          <w:sz w:val="24"/>
          <w:szCs w:val="24"/>
        </w:rPr>
        <w:t xml:space="preserve"> the management of Access bank, PLC</w:t>
      </w:r>
      <w:r w:rsidRPr="00646F9C">
        <w:rPr>
          <w:rFonts w:ascii="Times New Roman" w:hAnsi="Times New Roman"/>
          <w:sz w:val="24"/>
          <w:szCs w:val="24"/>
        </w:rPr>
        <w:t xml:space="preserve"> </w:t>
      </w:r>
      <w:r>
        <w:rPr>
          <w:rFonts w:ascii="Times New Roman" w:hAnsi="Times New Roman"/>
          <w:sz w:val="24"/>
          <w:szCs w:val="24"/>
        </w:rPr>
        <w:t xml:space="preserve">that </w:t>
      </w:r>
      <w:r w:rsidR="0074175B">
        <w:rPr>
          <w:rFonts w:ascii="Times New Roman" w:hAnsi="Times New Roman"/>
          <w:sz w:val="24"/>
          <w:szCs w:val="24"/>
        </w:rPr>
        <w:t>will enhance</w:t>
      </w:r>
      <w:r>
        <w:rPr>
          <w:rFonts w:ascii="Times New Roman" w:hAnsi="Times New Roman"/>
          <w:sz w:val="24"/>
          <w:szCs w:val="24"/>
        </w:rPr>
        <w:t xml:space="preserve"> investment decisions.</w:t>
      </w:r>
      <w:r w:rsidRPr="00646F9C">
        <w:rPr>
          <w:rFonts w:ascii="Times New Roman" w:hAnsi="Times New Roman"/>
          <w:sz w:val="24"/>
          <w:szCs w:val="24"/>
        </w:rPr>
        <w:t xml:space="preserve"> </w:t>
      </w:r>
    </w:p>
    <w:p w14:paraId="2DD1B1BD" w14:textId="77777777" w:rsidR="00DE3E76" w:rsidRPr="006530AB" w:rsidRDefault="00DE3E76" w:rsidP="00AC1BC5">
      <w:pPr>
        <w:tabs>
          <w:tab w:val="left" w:pos="4470"/>
        </w:tabs>
        <w:spacing w:after="0"/>
        <w:rPr>
          <w:rFonts w:ascii="Bookman Old Style" w:eastAsiaTheme="minorEastAsia" w:hAnsi="Bookman Old Style"/>
          <w:sz w:val="24"/>
        </w:rPr>
      </w:pPr>
    </w:p>
    <w:p w14:paraId="609C6617" w14:textId="77777777" w:rsidR="00DE3E76" w:rsidRPr="006530AB" w:rsidRDefault="00DE3E76" w:rsidP="00DE3E76">
      <w:pPr>
        <w:spacing w:after="0"/>
        <w:jc w:val="center"/>
        <w:rPr>
          <w:rFonts w:ascii="Bookman Old Style" w:eastAsiaTheme="minorEastAsia" w:hAnsi="Bookman Old Style"/>
          <w:sz w:val="24"/>
        </w:rPr>
      </w:pPr>
    </w:p>
    <w:p w14:paraId="6B0576AA" w14:textId="77777777" w:rsidR="00DE3E76" w:rsidRPr="00B76F7D" w:rsidRDefault="002E635D" w:rsidP="002E635D">
      <w:pPr>
        <w:spacing w:after="0"/>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Probability Transition Matrix For Fidelity Bank Share Price</w:t>
      </w:r>
    </w:p>
    <w:p w14:paraId="4BA650B1" w14:textId="77777777" w:rsidR="00B608B3" w:rsidRPr="009D7A38" w:rsidRDefault="00B608B3" w:rsidP="00B608B3">
      <w:pPr>
        <w:spacing w:after="0" w:line="480" w:lineRule="auto"/>
        <w:rPr>
          <w:rFonts w:ascii="Times New Roman" w:hAnsi="Times New Roman"/>
          <w:sz w:val="24"/>
          <w:szCs w:val="24"/>
        </w:rPr>
      </w:pPr>
    </w:p>
    <w:p w14:paraId="467276BC" w14:textId="77777777" w:rsidR="00831C1C"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Pr="009D7A38">
        <w:rPr>
          <w:rFonts w:ascii="Times New Roman" w:hAnsi="Times New Roman"/>
          <w:position w:val="-50"/>
        </w:rPr>
        <w:object w:dxaOrig="4780" w:dyaOrig="1120" w14:anchorId="7933800E">
          <v:shape id="_x0000_i1093" type="#_x0000_t75" style="width:239.25pt;height:56.25pt" o:ole="">
            <v:imagedata r:id="rId138" o:title=""/>
          </v:shape>
          <o:OLEObject Type="Embed" ProgID="Equation.DSMT4" ShapeID="_x0000_i1093" DrawAspect="Content" ObjectID="_1806759737" r:id="rId139"/>
        </w:object>
      </w:r>
      <w:r w:rsidR="00AC1BC5">
        <w:rPr>
          <w:rFonts w:ascii="Times New Roman" w:hAnsi="Times New Roman"/>
        </w:rPr>
        <w:t xml:space="preserve"> </w:t>
      </w:r>
    </w:p>
    <w:p w14:paraId="3041DB5F" w14:textId="77777777" w:rsidR="002E635D" w:rsidRDefault="002E635D" w:rsidP="00470BA6">
      <w:pPr>
        <w:spacing w:after="0"/>
        <w:rPr>
          <w:rFonts w:ascii="Bookman Old Style" w:eastAsiaTheme="minorEastAsia" w:hAnsi="Bookman Old Style"/>
          <w:sz w:val="24"/>
        </w:rPr>
      </w:pPr>
    </w:p>
    <w:p w14:paraId="69899384" w14:textId="77777777" w:rsidR="00320759" w:rsidRDefault="00320759" w:rsidP="008D5DC3">
      <w:pPr>
        <w:spacing w:after="0" w:line="240" w:lineRule="auto"/>
        <w:jc w:val="both"/>
        <w:rPr>
          <w:rFonts w:ascii="Times New Roman" w:hAnsi="Times New Roman"/>
          <w:sz w:val="24"/>
          <w:szCs w:val="24"/>
        </w:rPr>
      </w:pPr>
      <w:r w:rsidRPr="009D7A38">
        <w:rPr>
          <w:rFonts w:ascii="Times New Roman" w:hAnsi="Times New Roman"/>
          <w:b/>
          <w:sz w:val="24"/>
          <w:szCs w:val="24"/>
        </w:rPr>
        <w:t>Fidelity (2016-2022)</w:t>
      </w:r>
      <w:r w:rsidRPr="009D7A38">
        <w:rPr>
          <w:rFonts w:ascii="Times New Roman" w:hAnsi="Times New Roman"/>
          <w:sz w:val="24"/>
          <w:szCs w:val="24"/>
        </w:rPr>
        <w:t xml:space="preserve">: </w:t>
      </w:r>
      <w:r>
        <w:rPr>
          <w:rFonts w:ascii="Times New Roman" w:hAnsi="Times New Roman"/>
          <w:sz w:val="24"/>
          <w:szCs w:val="24"/>
        </w:rPr>
        <w:t xml:space="preserve">Expressed </w:t>
      </w:r>
      <w:r w:rsidRPr="009D7A38">
        <w:rPr>
          <w:rFonts w:ascii="Times New Roman" w:hAnsi="Times New Roman"/>
          <w:sz w:val="24"/>
          <w:szCs w:val="24"/>
        </w:rPr>
        <w:t>67% of reducing its price; 10% chance of increasing its price in the near future; 22% chance of no change in price. Moreover in the same settings 23% chance of reducing its price; 46% chance of increasing its price and 31% chance of no change in price.</w:t>
      </w:r>
      <w:r w:rsidR="0074175B">
        <w:rPr>
          <w:rFonts w:ascii="Times New Roman" w:hAnsi="Times New Roman"/>
          <w:sz w:val="24"/>
          <w:szCs w:val="24"/>
        </w:rPr>
        <w:t xml:space="preserve"> </w:t>
      </w:r>
      <w:r w:rsidRPr="009D7A38">
        <w:rPr>
          <w:rFonts w:ascii="Times New Roman" w:hAnsi="Times New Roman"/>
          <w:sz w:val="24"/>
          <w:szCs w:val="24"/>
        </w:rPr>
        <w:t xml:space="preserve">Finally 23% chance of reducing its price 13% chance of increasing its price and 64% Chance of no change in price. </w:t>
      </w:r>
      <w:r>
        <w:rPr>
          <w:rFonts w:ascii="Times New Roman" w:hAnsi="Times New Roman"/>
          <w:sz w:val="24"/>
          <w:szCs w:val="24"/>
        </w:rPr>
        <w:t>In the stochastic analysis</w:t>
      </w:r>
      <w:r w:rsidRPr="009D7A38">
        <w:rPr>
          <w:rFonts w:ascii="Times New Roman" w:hAnsi="Times New Roman"/>
          <w:sz w:val="24"/>
          <w:szCs w:val="24"/>
        </w:rPr>
        <w:t xml:space="preserve"> ass</w:t>
      </w:r>
      <w:r>
        <w:rPr>
          <w:rFonts w:ascii="Times New Roman" w:hAnsi="Times New Roman"/>
          <w:sz w:val="24"/>
          <w:szCs w:val="24"/>
        </w:rPr>
        <w:t>essments of Fidelity share prices provides future movements of share prices that will enhance their investment decision making in the long run.</w:t>
      </w:r>
    </w:p>
    <w:p w14:paraId="5DED1E25" w14:textId="77777777" w:rsidR="00320759" w:rsidRPr="006530AB" w:rsidRDefault="00320759" w:rsidP="00470BA6">
      <w:pPr>
        <w:spacing w:after="0"/>
        <w:rPr>
          <w:rFonts w:ascii="Bookman Old Style" w:eastAsiaTheme="minorEastAsia" w:hAnsi="Bookman Old Style"/>
          <w:sz w:val="24"/>
        </w:rPr>
      </w:pPr>
    </w:p>
    <w:p w14:paraId="6CAA608F" w14:textId="77777777" w:rsidR="00831C1C" w:rsidRPr="006530AB" w:rsidRDefault="00831C1C" w:rsidP="00470BA6">
      <w:pPr>
        <w:spacing w:after="0"/>
        <w:rPr>
          <w:rFonts w:ascii="Bookman Old Style" w:eastAsiaTheme="minorEastAsia" w:hAnsi="Bookman Old Style"/>
          <w:sz w:val="24"/>
        </w:rPr>
      </w:pPr>
    </w:p>
    <w:p w14:paraId="5F473619" w14:textId="77777777" w:rsidR="00B608B3" w:rsidRPr="00B76F7D" w:rsidRDefault="002E635D" w:rsidP="00B608B3">
      <w:pPr>
        <w:spacing w:after="0"/>
        <w:ind w:left="720" w:firstLine="720"/>
        <w:rPr>
          <w:rFonts w:ascii="Times New Roman" w:eastAsiaTheme="minorEastAsia" w:hAnsi="Times New Roman" w:cs="Times New Roman"/>
          <w:b/>
          <w:sz w:val="24"/>
        </w:rPr>
      </w:pPr>
      <w:r w:rsidRPr="00B76F7D">
        <w:rPr>
          <w:rFonts w:ascii="Times New Roman" w:eastAsiaTheme="minorEastAsia" w:hAnsi="Times New Roman" w:cs="Times New Roman"/>
          <w:b/>
          <w:sz w:val="24"/>
        </w:rPr>
        <w:t>Effect Of Time Delay On Transition Matrix Fidelity Bank Share Price</w:t>
      </w:r>
    </w:p>
    <w:p w14:paraId="49F34981" w14:textId="77777777" w:rsidR="00B608B3" w:rsidRPr="009D7A38" w:rsidRDefault="00B608B3" w:rsidP="00B608B3">
      <w:pPr>
        <w:spacing w:after="0" w:line="480" w:lineRule="auto"/>
        <w:rPr>
          <w:rFonts w:ascii="Times New Roman" w:hAnsi="Times New Roman"/>
          <w:sz w:val="24"/>
          <w:szCs w:val="24"/>
        </w:rPr>
      </w:pPr>
    </w:p>
    <w:p w14:paraId="1557AD56" w14:textId="77777777" w:rsidR="009C0CF1"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Pr="009D7A38">
        <w:rPr>
          <w:rFonts w:ascii="Times New Roman" w:hAnsi="Times New Roman"/>
          <w:position w:val="-50"/>
        </w:rPr>
        <w:object w:dxaOrig="8620" w:dyaOrig="1120" w14:anchorId="47C483B5">
          <v:shape id="_x0000_i1094" type="#_x0000_t75" style="width:431.25pt;height:56.25pt" o:ole="">
            <v:imagedata r:id="rId140" o:title=""/>
          </v:shape>
          <o:OLEObject Type="Embed" ProgID="Equation.DSMT4" ShapeID="_x0000_i1094" DrawAspect="Content" ObjectID="_1806759738" r:id="rId141"/>
        </w:object>
      </w:r>
      <w:r w:rsidR="00AC1BC5">
        <w:rPr>
          <w:rFonts w:ascii="Times New Roman" w:hAnsi="Times New Roman"/>
        </w:rPr>
        <w:t xml:space="preserve"> </w:t>
      </w:r>
    </w:p>
    <w:p w14:paraId="5FA17D0E" w14:textId="77777777" w:rsidR="007B25DE" w:rsidRDefault="007B25DE" w:rsidP="009C0CF1">
      <w:pPr>
        <w:rPr>
          <w:rFonts w:ascii="Bookman Old Style" w:eastAsiaTheme="minorEastAsia" w:hAnsi="Bookman Old Style"/>
          <w:sz w:val="24"/>
        </w:rPr>
      </w:pPr>
    </w:p>
    <w:p w14:paraId="5147607F" w14:textId="77777777" w:rsidR="007B25DE" w:rsidRDefault="007B25DE" w:rsidP="000F56C2">
      <w:pPr>
        <w:spacing w:after="0" w:line="240" w:lineRule="auto"/>
        <w:jc w:val="both"/>
        <w:rPr>
          <w:rFonts w:ascii="Times New Roman" w:hAnsi="Times New Roman"/>
          <w:sz w:val="24"/>
          <w:szCs w:val="24"/>
        </w:rPr>
      </w:pPr>
      <w:r>
        <w:rPr>
          <w:rFonts w:ascii="Times New Roman" w:hAnsi="Times New Roman"/>
          <w:b/>
          <w:sz w:val="24"/>
          <w:szCs w:val="24"/>
        </w:rPr>
        <w:t>The effects of delay on the share price movements of</w:t>
      </w:r>
      <w:r w:rsidRPr="004E3620">
        <w:rPr>
          <w:rFonts w:ascii="Times New Roman" w:hAnsi="Times New Roman"/>
          <w:b/>
          <w:sz w:val="24"/>
          <w:szCs w:val="24"/>
        </w:rPr>
        <w:t xml:space="preserve"> </w:t>
      </w:r>
      <w:r w:rsidRPr="009D7A38">
        <w:rPr>
          <w:rFonts w:ascii="Times New Roman" w:hAnsi="Times New Roman"/>
          <w:b/>
          <w:sz w:val="24"/>
          <w:szCs w:val="24"/>
        </w:rPr>
        <w:t>Fidelity (2016-2022)</w:t>
      </w:r>
      <w:r w:rsidRPr="009D7A38">
        <w:rPr>
          <w:rFonts w:ascii="Times New Roman" w:hAnsi="Times New Roman"/>
          <w:sz w:val="24"/>
          <w:szCs w:val="24"/>
        </w:rPr>
        <w:t xml:space="preserve">: </w:t>
      </w:r>
      <w:r>
        <w:rPr>
          <w:rFonts w:ascii="Times New Roman" w:hAnsi="Times New Roman"/>
          <w:sz w:val="24"/>
          <w:szCs w:val="24"/>
        </w:rPr>
        <w:t>Expressed 388% of reducing its price; 58</w:t>
      </w:r>
      <w:r w:rsidRPr="009D7A38">
        <w:rPr>
          <w:rFonts w:ascii="Times New Roman" w:hAnsi="Times New Roman"/>
          <w:sz w:val="24"/>
          <w:szCs w:val="24"/>
        </w:rPr>
        <w:t xml:space="preserve">% chance of increasing </w:t>
      </w:r>
      <w:r>
        <w:rPr>
          <w:rFonts w:ascii="Times New Roman" w:hAnsi="Times New Roman"/>
          <w:sz w:val="24"/>
          <w:szCs w:val="24"/>
        </w:rPr>
        <w:t>its price in the near future; 129</w:t>
      </w:r>
      <w:r w:rsidRPr="009D7A38">
        <w:rPr>
          <w:rFonts w:ascii="Times New Roman" w:hAnsi="Times New Roman"/>
          <w:sz w:val="24"/>
          <w:szCs w:val="24"/>
        </w:rPr>
        <w:t>% chance of no change in price. Moreover in the same settings</w:t>
      </w:r>
      <w:r>
        <w:rPr>
          <w:rFonts w:ascii="Times New Roman" w:hAnsi="Times New Roman"/>
          <w:sz w:val="24"/>
          <w:szCs w:val="24"/>
        </w:rPr>
        <w:t xml:space="preserve"> 133</w:t>
      </w:r>
      <w:r w:rsidRPr="009D7A38">
        <w:rPr>
          <w:rFonts w:ascii="Times New Roman" w:hAnsi="Times New Roman"/>
          <w:sz w:val="24"/>
          <w:szCs w:val="24"/>
        </w:rPr>
        <w:t xml:space="preserve">% </w:t>
      </w:r>
      <w:r>
        <w:rPr>
          <w:rFonts w:ascii="Times New Roman" w:hAnsi="Times New Roman"/>
          <w:sz w:val="24"/>
          <w:szCs w:val="24"/>
        </w:rPr>
        <w:t>chance of reducing its price; 265</w:t>
      </w:r>
      <w:r w:rsidRPr="009D7A38">
        <w:rPr>
          <w:rFonts w:ascii="Times New Roman" w:hAnsi="Times New Roman"/>
          <w:sz w:val="24"/>
          <w:szCs w:val="24"/>
        </w:rPr>
        <w:t>% chanc</w:t>
      </w:r>
      <w:r>
        <w:rPr>
          <w:rFonts w:ascii="Times New Roman" w:hAnsi="Times New Roman"/>
          <w:sz w:val="24"/>
          <w:szCs w:val="24"/>
        </w:rPr>
        <w:t>e of increasing its price and 177</w:t>
      </w:r>
      <w:r w:rsidRPr="009D7A38">
        <w:rPr>
          <w:rFonts w:ascii="Times New Roman" w:hAnsi="Times New Roman"/>
          <w:sz w:val="24"/>
          <w:szCs w:val="24"/>
        </w:rPr>
        <w:t xml:space="preserve">% </w:t>
      </w:r>
      <w:r>
        <w:rPr>
          <w:rFonts w:ascii="Times New Roman" w:hAnsi="Times New Roman"/>
          <w:sz w:val="24"/>
          <w:szCs w:val="24"/>
        </w:rPr>
        <w:t>chance of no change in price. Finally 133</w:t>
      </w:r>
      <w:r w:rsidRPr="009D7A38">
        <w:rPr>
          <w:rFonts w:ascii="Times New Roman" w:hAnsi="Times New Roman"/>
          <w:sz w:val="24"/>
          <w:szCs w:val="24"/>
        </w:rPr>
        <w:t>%</w:t>
      </w:r>
      <w:r>
        <w:rPr>
          <w:rFonts w:ascii="Times New Roman" w:hAnsi="Times New Roman"/>
          <w:sz w:val="24"/>
          <w:szCs w:val="24"/>
        </w:rPr>
        <w:t xml:space="preserve"> chance of reducing its price 76</w:t>
      </w:r>
      <w:r w:rsidRPr="009D7A38">
        <w:rPr>
          <w:rFonts w:ascii="Times New Roman" w:hAnsi="Times New Roman"/>
          <w:sz w:val="24"/>
          <w:szCs w:val="24"/>
        </w:rPr>
        <w:t>% chanc</w:t>
      </w:r>
      <w:r>
        <w:rPr>
          <w:rFonts w:ascii="Times New Roman" w:hAnsi="Times New Roman"/>
          <w:sz w:val="24"/>
          <w:szCs w:val="24"/>
        </w:rPr>
        <w:t>e of increasing its price and 366</w:t>
      </w:r>
      <w:r w:rsidRPr="009D7A38">
        <w:rPr>
          <w:rFonts w:ascii="Times New Roman" w:hAnsi="Times New Roman"/>
          <w:sz w:val="24"/>
          <w:szCs w:val="24"/>
        </w:rPr>
        <w:t>% Ch</w:t>
      </w:r>
      <w:r>
        <w:rPr>
          <w:rFonts w:ascii="Times New Roman" w:hAnsi="Times New Roman"/>
          <w:sz w:val="24"/>
          <w:szCs w:val="24"/>
        </w:rPr>
        <w:t>ance of no change in price. In the stochastic analysis</w:t>
      </w:r>
      <w:r w:rsidRPr="009D7A38">
        <w:rPr>
          <w:rFonts w:ascii="Times New Roman" w:hAnsi="Times New Roman"/>
          <w:sz w:val="24"/>
          <w:szCs w:val="24"/>
        </w:rPr>
        <w:t xml:space="preserve"> ass</w:t>
      </w:r>
      <w:r>
        <w:rPr>
          <w:rFonts w:ascii="Times New Roman" w:hAnsi="Times New Roman"/>
          <w:sz w:val="24"/>
          <w:szCs w:val="24"/>
        </w:rPr>
        <w:t>essments of Fidelity share prices provides future movements of share prices that will enhance their investment decision making in the long run.</w:t>
      </w:r>
    </w:p>
    <w:p w14:paraId="3A4DBCE2" w14:textId="77777777" w:rsidR="00083775" w:rsidRPr="006530AB" w:rsidRDefault="00083775" w:rsidP="009C0CF1">
      <w:pPr>
        <w:rPr>
          <w:rFonts w:ascii="Bookman Old Style" w:eastAsiaTheme="minorEastAsia" w:hAnsi="Bookman Old Style"/>
          <w:sz w:val="24"/>
        </w:rPr>
      </w:pPr>
    </w:p>
    <w:p w14:paraId="5353EE49" w14:textId="77777777" w:rsidR="00FA0912" w:rsidRPr="00AC1BC5" w:rsidRDefault="006530AB" w:rsidP="00AC1BC5">
      <w:pPr>
        <w:tabs>
          <w:tab w:val="left" w:pos="2475"/>
          <w:tab w:val="center" w:pos="5233"/>
        </w:tabs>
        <w:rPr>
          <w:rFonts w:ascii="Times New Roman" w:eastAsiaTheme="minorEastAsia" w:hAnsi="Times New Roman" w:cs="Times New Roman"/>
          <w:b/>
          <w:sz w:val="24"/>
        </w:rPr>
      </w:pPr>
      <w:r>
        <w:rPr>
          <w:rFonts w:ascii="Bookman Old Style" w:eastAsiaTheme="minorEastAsia" w:hAnsi="Bookman Old Style"/>
          <w:b/>
          <w:sz w:val="28"/>
        </w:rPr>
        <w:tab/>
      </w:r>
      <w:r w:rsidR="00083775" w:rsidRPr="00B76F7D">
        <w:rPr>
          <w:rFonts w:ascii="Times New Roman" w:eastAsiaTheme="minorEastAsia" w:hAnsi="Times New Roman" w:cs="Times New Roman"/>
          <w:b/>
          <w:sz w:val="24"/>
        </w:rPr>
        <w:t>Transition Matrix Of The Two Bank Merged</w:t>
      </w:r>
      <w:r w:rsidR="00AC1BC5">
        <w:rPr>
          <w:b/>
          <w:sz w:val="24"/>
          <w:szCs w:val="24"/>
        </w:rPr>
        <w:t xml:space="preserve"> according to [14</w:t>
      </w:r>
      <w:r w:rsidR="00FA0912">
        <w:rPr>
          <w:b/>
          <w:sz w:val="24"/>
          <w:szCs w:val="24"/>
        </w:rPr>
        <w:t>].</w:t>
      </w:r>
    </w:p>
    <w:p w14:paraId="55E94B99" w14:textId="77777777" w:rsidR="00FA0912" w:rsidRDefault="00FA0912" w:rsidP="00FA0912">
      <w:pPr>
        <w:spacing w:after="0" w:line="240" w:lineRule="auto"/>
        <w:rPr>
          <w:b/>
          <w:sz w:val="24"/>
          <w:szCs w:val="24"/>
        </w:rPr>
      </w:pPr>
    </w:p>
    <w:p w14:paraId="720607B1" w14:textId="77777777" w:rsidR="007D2C0D" w:rsidRPr="004A1717" w:rsidRDefault="00FA0912" w:rsidP="004A1717">
      <w:pPr>
        <w:pStyle w:val="MTDisplayEquation"/>
      </w:pPr>
      <w:r>
        <w:tab/>
      </w:r>
      <w:r>
        <w:rPr>
          <w:position w:val="-50"/>
        </w:rPr>
        <w:object w:dxaOrig="5179" w:dyaOrig="1120" w14:anchorId="58FDA2E0">
          <v:shape id="_x0000_i1095" type="#_x0000_t75" style="width:258.75pt;height:56.25pt" o:ole="">
            <v:imagedata r:id="rId142" o:title=""/>
          </v:shape>
          <o:OLEObject Type="Embed" ProgID="Equation.DSMT4" ShapeID="_x0000_i1095" DrawAspect="Content" ObjectID="_1806759739" r:id="rId143"/>
        </w:object>
      </w:r>
      <w:r w:rsidR="004A1717">
        <w:t xml:space="preserve"> </w:t>
      </w:r>
    </w:p>
    <w:p w14:paraId="6C620CB5" w14:textId="77777777" w:rsidR="00B179C0" w:rsidRPr="004A1717" w:rsidRDefault="007D2C0D" w:rsidP="004A1717">
      <w:pPr>
        <w:spacing w:after="0" w:line="240" w:lineRule="auto"/>
        <w:jc w:val="both"/>
        <w:rPr>
          <w:rFonts w:ascii="Times New Roman" w:hAnsi="Times New Roman"/>
          <w:sz w:val="24"/>
          <w:szCs w:val="24"/>
        </w:rPr>
      </w:pPr>
      <w:r w:rsidRPr="00CC10CA">
        <w:rPr>
          <w:rFonts w:ascii="Times New Roman" w:hAnsi="Times New Roman" w:cs="Times New Roman"/>
          <w:b/>
          <w:sz w:val="24"/>
          <w:szCs w:val="24"/>
        </w:rPr>
        <w:t>The two banks m</w:t>
      </w:r>
      <w:r w:rsidR="00C836AD">
        <w:rPr>
          <w:rFonts w:ascii="Times New Roman" w:hAnsi="Times New Roman" w:cs="Times New Roman"/>
          <w:b/>
          <w:sz w:val="24"/>
          <w:szCs w:val="24"/>
        </w:rPr>
        <w:t>erged: Access and Fidelity (2016-2022</w:t>
      </w:r>
      <w:r w:rsidRPr="00CC10CA">
        <w:rPr>
          <w:rFonts w:ascii="Times New Roman" w:hAnsi="Times New Roman" w:cs="Times New Roman"/>
          <w:b/>
          <w:sz w:val="24"/>
          <w:szCs w:val="24"/>
        </w:rPr>
        <w:t>)</w:t>
      </w:r>
      <w:r w:rsidRPr="00CC10CA">
        <w:rPr>
          <w:rFonts w:ascii="Times New Roman" w:hAnsi="Times New Roman" w:cs="Times New Roman"/>
          <w:sz w:val="24"/>
          <w:szCs w:val="24"/>
        </w:rPr>
        <w:t xml:space="preserve">: </w:t>
      </w:r>
      <w:r>
        <w:rPr>
          <w:rFonts w:ascii="Times New Roman" w:hAnsi="Times New Roman" w:cs="Times New Roman"/>
          <w:sz w:val="24"/>
          <w:szCs w:val="24"/>
        </w:rPr>
        <w:t xml:space="preserve">Represents </w:t>
      </w:r>
      <w:r w:rsidRPr="00CC10CA">
        <w:rPr>
          <w:rFonts w:ascii="Times New Roman" w:hAnsi="Times New Roman" w:cs="Times New Roman"/>
          <w:sz w:val="24"/>
          <w:szCs w:val="24"/>
        </w:rPr>
        <w:t>67% of reducing its price; 12% chance of increasing its price in the near future; 21% chance of no change in price. Also in the same state of affairs 26% chance of reducing its price; 41% chance of increasing its price and 33</w:t>
      </w:r>
      <w:r>
        <w:rPr>
          <w:rFonts w:ascii="Times New Roman" w:hAnsi="Times New Roman" w:cs="Times New Roman"/>
          <w:sz w:val="24"/>
          <w:szCs w:val="24"/>
        </w:rPr>
        <w:t xml:space="preserve">% chance of no change in price. </w:t>
      </w:r>
      <w:r w:rsidRPr="00CC10CA">
        <w:rPr>
          <w:rFonts w:ascii="Times New Roman" w:hAnsi="Times New Roman" w:cs="Times New Roman"/>
          <w:sz w:val="24"/>
          <w:szCs w:val="24"/>
        </w:rPr>
        <w:t>In conclusion 22% chance of reducing its price 14% chance of increasing its price and 64% Chance of no change in price. In all, the overall predicted prices for the above companies gives: 22% chance of reducing its price,</w:t>
      </w:r>
      <w:r>
        <w:rPr>
          <w:rFonts w:ascii="Times New Roman" w:hAnsi="Times New Roman" w:cs="Times New Roman"/>
          <w:sz w:val="24"/>
          <w:szCs w:val="24"/>
        </w:rPr>
        <w:t xml:space="preserve"> </w:t>
      </w:r>
      <w:r w:rsidRPr="00CC10CA">
        <w:rPr>
          <w:rFonts w:ascii="Times New Roman" w:hAnsi="Times New Roman" w:cs="Times New Roman"/>
          <w:sz w:val="24"/>
          <w:szCs w:val="24"/>
        </w:rPr>
        <w:t>14% chance of increasing its price and 6</w:t>
      </w:r>
      <w:r>
        <w:rPr>
          <w:rFonts w:ascii="Times New Roman" w:hAnsi="Times New Roman" w:cs="Times New Roman"/>
          <w:sz w:val="24"/>
          <w:szCs w:val="24"/>
        </w:rPr>
        <w:t>4% chance of no change in price.</w:t>
      </w:r>
      <w:r w:rsidRPr="00AE7BF8">
        <w:rPr>
          <w:rFonts w:ascii="Times New Roman" w:hAnsi="Times New Roman"/>
          <w:sz w:val="24"/>
          <w:szCs w:val="24"/>
        </w:rPr>
        <w:t xml:space="preserve"> </w:t>
      </w:r>
      <w:r w:rsidRPr="00646F9C">
        <w:rPr>
          <w:rFonts w:ascii="Times New Roman" w:hAnsi="Times New Roman"/>
          <w:sz w:val="24"/>
          <w:szCs w:val="24"/>
        </w:rPr>
        <w:t xml:space="preserve">The entire entry specifies price changes </w:t>
      </w:r>
      <w:r>
        <w:rPr>
          <w:rFonts w:ascii="Times New Roman" w:hAnsi="Times New Roman"/>
          <w:sz w:val="24"/>
          <w:szCs w:val="24"/>
        </w:rPr>
        <w:t>for short and long term investment</w:t>
      </w:r>
      <w:r w:rsidRPr="00646F9C">
        <w:rPr>
          <w:rFonts w:ascii="Times New Roman" w:hAnsi="Times New Roman"/>
          <w:sz w:val="24"/>
          <w:szCs w:val="24"/>
        </w:rPr>
        <w:t xml:space="preserve"> plans</w:t>
      </w:r>
      <w:r>
        <w:rPr>
          <w:rFonts w:ascii="Times New Roman" w:hAnsi="Times New Roman"/>
          <w:sz w:val="24"/>
          <w:szCs w:val="24"/>
        </w:rPr>
        <w:t xml:space="preserve"> of Access and Fidelity banks</w:t>
      </w:r>
      <w:r w:rsidRPr="00646F9C">
        <w:rPr>
          <w:rFonts w:ascii="Times New Roman" w:hAnsi="Times New Roman"/>
          <w:sz w:val="24"/>
          <w:szCs w:val="24"/>
        </w:rPr>
        <w:t xml:space="preserve">. </w:t>
      </w:r>
    </w:p>
    <w:p w14:paraId="088E5BE4" w14:textId="77777777" w:rsidR="00FA0912" w:rsidRPr="004A1717" w:rsidRDefault="00CD7B3D" w:rsidP="004A1717">
      <w:pPr>
        <w:tabs>
          <w:tab w:val="left" w:pos="3390"/>
        </w:tabs>
        <w:spacing w:after="0" w:line="240" w:lineRule="auto"/>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Effect Of Time Delay On The Transition Matrix Of The Two Banks Merged</w:t>
      </w:r>
    </w:p>
    <w:p w14:paraId="5867EF1A" w14:textId="77777777" w:rsidR="00FA0912" w:rsidRDefault="00FA0912" w:rsidP="00FA0912">
      <w:pPr>
        <w:spacing w:after="0" w:line="240" w:lineRule="auto"/>
        <w:rPr>
          <w:b/>
          <w:sz w:val="24"/>
          <w:szCs w:val="24"/>
        </w:rPr>
      </w:pPr>
    </w:p>
    <w:p w14:paraId="264C97E8" w14:textId="77777777" w:rsidR="00E85290" w:rsidRPr="004A1717" w:rsidRDefault="00FA0912" w:rsidP="004A1717">
      <w:pPr>
        <w:pStyle w:val="MTDisplayEquation"/>
      </w:pPr>
      <w:r>
        <w:lastRenderedPageBreak/>
        <w:tab/>
      </w:r>
      <w:r>
        <w:rPr>
          <w:position w:val="-50"/>
        </w:rPr>
        <w:object w:dxaOrig="9040" w:dyaOrig="1120" w14:anchorId="155E4957">
          <v:shape id="_x0000_i1096" type="#_x0000_t75" style="width:451.5pt;height:56.25pt" o:ole="">
            <v:imagedata r:id="rId144" o:title=""/>
          </v:shape>
          <o:OLEObject Type="Embed" ProgID="Equation.DSMT4" ShapeID="_x0000_i1096" DrawAspect="Content" ObjectID="_1806759740" r:id="rId145"/>
        </w:object>
      </w:r>
      <w:r>
        <w:t xml:space="preserve"> </w:t>
      </w:r>
    </w:p>
    <w:p w14:paraId="636C627D" w14:textId="77777777" w:rsidR="00E85290" w:rsidRPr="00CD7B3D" w:rsidRDefault="00E85290" w:rsidP="00CD7B3D">
      <w:pPr>
        <w:spacing w:after="0" w:line="240" w:lineRule="auto"/>
        <w:jc w:val="both"/>
        <w:rPr>
          <w:rFonts w:ascii="Times New Roman" w:hAnsi="Times New Roman" w:cs="Times New Roman"/>
          <w:sz w:val="24"/>
          <w:szCs w:val="24"/>
        </w:rPr>
      </w:pPr>
      <w:r w:rsidRPr="00CD7B3D">
        <w:rPr>
          <w:rFonts w:ascii="Times New Roman" w:hAnsi="Times New Roman" w:cs="Times New Roman"/>
          <w:b/>
          <w:sz w:val="24"/>
          <w:szCs w:val="24"/>
        </w:rPr>
        <w:t xml:space="preserve">The effects of delay on the share price movements </w:t>
      </w:r>
      <w:r w:rsidR="000F56C2" w:rsidRPr="00CD7B3D">
        <w:rPr>
          <w:rFonts w:ascii="Times New Roman" w:hAnsi="Times New Roman" w:cs="Times New Roman"/>
          <w:b/>
          <w:sz w:val="24"/>
          <w:szCs w:val="24"/>
        </w:rPr>
        <w:t>of two</w:t>
      </w:r>
      <w:r w:rsidRPr="00CD7B3D">
        <w:rPr>
          <w:rFonts w:ascii="Times New Roman" w:hAnsi="Times New Roman" w:cs="Times New Roman"/>
          <w:b/>
          <w:sz w:val="24"/>
          <w:szCs w:val="24"/>
        </w:rPr>
        <w:t xml:space="preserve"> banks m</w:t>
      </w:r>
      <w:r w:rsidR="00C836AD">
        <w:rPr>
          <w:rFonts w:ascii="Times New Roman" w:hAnsi="Times New Roman" w:cs="Times New Roman"/>
          <w:b/>
          <w:sz w:val="24"/>
          <w:szCs w:val="24"/>
        </w:rPr>
        <w:t>erged: Access and Fidelity (2016-2022</w:t>
      </w:r>
      <w:r w:rsidRPr="00CD7B3D">
        <w:rPr>
          <w:rFonts w:ascii="Times New Roman" w:hAnsi="Times New Roman" w:cs="Times New Roman"/>
          <w:b/>
          <w:sz w:val="24"/>
          <w:szCs w:val="24"/>
        </w:rPr>
        <w:t>)</w:t>
      </w:r>
      <w:r w:rsidRPr="00CD7B3D">
        <w:rPr>
          <w:rFonts w:ascii="Times New Roman" w:hAnsi="Times New Roman" w:cs="Times New Roman"/>
          <w:sz w:val="24"/>
          <w:szCs w:val="24"/>
        </w:rPr>
        <w:t xml:space="preserve">: Represents 385% of reducing its price; 66% chance of increasing its price in the near future; 123% chance of no change in price. Also in the same state of affairs 151% chance of reducing its price; 237% chance of increasing its price and 187% chance of no change in price. In conclusion 128% chance of reducing its price 82% chance of increasing its price and 365% Chance of no change in price. The entire entry specifies price changes for short and long term investment plans of Access and Fidelity banks. </w:t>
      </w:r>
    </w:p>
    <w:p w14:paraId="500B52FD" w14:textId="77777777" w:rsidR="008C4E36" w:rsidRPr="004A1717" w:rsidRDefault="00332DE6" w:rsidP="004A1717">
      <w:pPr>
        <w:spacing w:line="240" w:lineRule="auto"/>
        <w:rPr>
          <w:rFonts w:ascii="Times New Roman" w:eastAsiaTheme="minorEastAsia" w:hAnsi="Times New Roman" w:cs="Times New Roman"/>
          <w:sz w:val="24"/>
        </w:rPr>
      </w:pPr>
      <w:r w:rsidRPr="00CD7B3D">
        <w:rPr>
          <w:rFonts w:ascii="Times New Roman" w:eastAsiaTheme="minorEastAsia" w:hAnsi="Times New Roman" w:cs="Times New Roman"/>
          <w:sz w:val="24"/>
        </w:rPr>
        <w:t>However, delay parameter has good influence on the price movements of Access, Fidelity</w:t>
      </w:r>
      <w:r w:rsidR="00BB4494" w:rsidRPr="00CD7B3D">
        <w:rPr>
          <w:rFonts w:ascii="Times New Roman" w:eastAsiaTheme="minorEastAsia" w:hAnsi="Times New Roman" w:cs="Times New Roman"/>
          <w:sz w:val="24"/>
        </w:rPr>
        <w:t xml:space="preserve"> and Acc-Fid banks. It implies the movement of share price is time dependent hence they are profit maximizing. This situation informs the management of the two banks to delay before their shares can be sold in order to record huge profit margin.</w:t>
      </w:r>
    </w:p>
    <w:p w14:paraId="5D7B9E3B" w14:textId="77777777" w:rsidR="000738E3" w:rsidRPr="005D0E86" w:rsidRDefault="00D81EA0" w:rsidP="00654D4A">
      <w:pPr>
        <w:jc w:val="center"/>
        <w:rPr>
          <w:rFonts w:ascii="Times New Roman" w:eastAsiaTheme="minorEastAsia" w:hAnsi="Times New Roman" w:cs="Times New Roman"/>
          <w:b/>
          <w:sz w:val="24"/>
        </w:rPr>
      </w:pPr>
      <w:r w:rsidRPr="005D0E86">
        <w:rPr>
          <w:rFonts w:ascii="Times New Roman" w:eastAsiaTheme="minorEastAsia" w:hAnsi="Times New Roman" w:cs="Times New Roman"/>
          <w:b/>
          <w:sz w:val="24"/>
        </w:rPr>
        <w:t>Table 1: The Percentage Price Changes Of Future Movement Of Access Bank</w:t>
      </w:r>
      <w:r w:rsidR="00654D4A" w:rsidRPr="005D0E86">
        <w:rPr>
          <w:rFonts w:ascii="Times New Roman" w:eastAsiaTheme="minorEastAsia" w:hAnsi="Times New Roman" w:cs="Times New Roman"/>
          <w:b/>
          <w:sz w:val="24"/>
        </w:rPr>
        <w:t xml:space="preserve"> </w:t>
      </w:r>
      <w:r w:rsidRPr="005D0E86">
        <w:rPr>
          <w:rFonts w:ascii="Times New Roman" w:eastAsiaTheme="minorEastAsia" w:hAnsi="Times New Roman" w:cs="Times New Roman"/>
          <w:b/>
          <w:sz w:val="24"/>
        </w:rPr>
        <w:t>Share Price</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918"/>
        <w:gridCol w:w="1710"/>
        <w:gridCol w:w="1800"/>
        <w:gridCol w:w="1530"/>
      </w:tblGrid>
      <w:tr w:rsidR="00675278" w:rsidRPr="005D0E86" w14:paraId="7538AF2B" w14:textId="77777777" w:rsidTr="00D81EA0">
        <w:tc>
          <w:tcPr>
            <w:tcW w:w="918" w:type="dxa"/>
          </w:tcPr>
          <w:p w14:paraId="6A7233F8"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5D30398A">
                <v:shape id="_x0000_i1097" type="#_x0000_t75" style="width:14.25pt;height:14.25pt" o:ole="">
                  <v:imagedata r:id="rId146" o:title=""/>
                </v:shape>
                <o:OLEObject Type="Embed" ProgID="Equation.DSMT4" ShapeID="_x0000_i1097" DrawAspect="Content" ObjectID="_1806759741" r:id="rId147"/>
              </w:object>
            </w:r>
            <w:r>
              <w:rPr>
                <w:rFonts w:ascii="Bookman Old Style" w:eastAsiaTheme="minorEastAsia" w:hAnsi="Bookman Old Style"/>
                <w:b/>
                <w:sz w:val="20"/>
                <w:szCs w:val="20"/>
              </w:rPr>
              <w:t xml:space="preserve"> </w:t>
            </w:r>
          </w:p>
        </w:tc>
        <w:tc>
          <w:tcPr>
            <w:tcW w:w="1710" w:type="dxa"/>
          </w:tcPr>
          <w:p w14:paraId="3A409892" w14:textId="77777777" w:rsidR="00675278" w:rsidRPr="005D0E86" w:rsidRDefault="009F3D71"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0.6656</w:t>
            </w:r>
          </w:p>
        </w:tc>
        <w:tc>
          <w:tcPr>
            <w:tcW w:w="1800" w:type="dxa"/>
          </w:tcPr>
          <w:p w14:paraId="5B29ECF5" w14:textId="77777777" w:rsidR="00675278" w:rsidRPr="005D0E86" w:rsidRDefault="009F3D71"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0.1299</w:t>
            </w:r>
          </w:p>
        </w:tc>
        <w:tc>
          <w:tcPr>
            <w:tcW w:w="1530" w:type="dxa"/>
          </w:tcPr>
          <w:p w14:paraId="72745DA0" w14:textId="77777777" w:rsidR="00675278" w:rsidRPr="005D0E86" w:rsidRDefault="002A41BA"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0.2045</w:t>
            </w:r>
          </w:p>
        </w:tc>
      </w:tr>
      <w:tr w:rsidR="00675278" w:rsidRPr="005D0E86" w14:paraId="7C398487" w14:textId="77777777" w:rsidTr="00D81EA0">
        <w:tc>
          <w:tcPr>
            <w:tcW w:w="918" w:type="dxa"/>
          </w:tcPr>
          <w:p w14:paraId="1AA50221" w14:textId="77777777" w:rsidR="00675278"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474F690E" w14:textId="77777777" w:rsidR="009F3D71"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4C7E1959" w14:textId="77777777" w:rsidR="009F3D71"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1C9F4E51" w14:textId="77777777" w:rsidR="00675278"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0.1331</w:t>
            </w:r>
          </w:p>
          <w:p w14:paraId="268C2AE1" w14:textId="77777777" w:rsidR="002A41BA"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0.1664</w:t>
            </w:r>
          </w:p>
          <w:p w14:paraId="6A55CF14" w14:textId="77777777" w:rsidR="002A41BA"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0.1997</w:t>
            </w:r>
          </w:p>
        </w:tc>
        <w:tc>
          <w:tcPr>
            <w:tcW w:w="1800" w:type="dxa"/>
          </w:tcPr>
          <w:p w14:paraId="78F62E32" w14:textId="77777777" w:rsidR="00675278"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0.0259</w:t>
            </w:r>
          </w:p>
          <w:p w14:paraId="17571EA4"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0.0325</w:t>
            </w:r>
          </w:p>
          <w:p w14:paraId="043F3167"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0.0389</w:t>
            </w:r>
          </w:p>
        </w:tc>
        <w:tc>
          <w:tcPr>
            <w:tcW w:w="1530" w:type="dxa"/>
          </w:tcPr>
          <w:p w14:paraId="0756FC43" w14:textId="77777777" w:rsidR="00675278"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0.0409</w:t>
            </w:r>
          </w:p>
          <w:p w14:paraId="2F184087"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0.0511</w:t>
            </w:r>
          </w:p>
          <w:p w14:paraId="507038A2"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0.0614</w:t>
            </w:r>
          </w:p>
        </w:tc>
      </w:tr>
      <w:tr w:rsidR="00675278" w:rsidRPr="005D0E86" w14:paraId="3B9DF829" w14:textId="77777777" w:rsidTr="00D81EA0">
        <w:tc>
          <w:tcPr>
            <w:tcW w:w="918" w:type="dxa"/>
          </w:tcPr>
          <w:p w14:paraId="459E1B8A"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1E1C400C">
                <v:shape id="_x0000_i1098" type="#_x0000_t75" style="width:14.25pt;height:14.25pt" o:ole="">
                  <v:imagedata r:id="rId146" o:title=""/>
                </v:shape>
                <o:OLEObject Type="Embed" ProgID="Equation.DSMT4" ShapeID="_x0000_i1098" DrawAspect="Content" ObjectID="_1806759742" r:id="rId148"/>
              </w:object>
            </w:r>
          </w:p>
        </w:tc>
        <w:tc>
          <w:tcPr>
            <w:tcW w:w="1710" w:type="dxa"/>
          </w:tcPr>
          <w:p w14:paraId="5D935792"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0.2937</w:t>
            </w:r>
          </w:p>
        </w:tc>
        <w:tc>
          <w:tcPr>
            <w:tcW w:w="1800" w:type="dxa"/>
          </w:tcPr>
          <w:p w14:paraId="78935F17"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0.3643</w:t>
            </w:r>
          </w:p>
        </w:tc>
        <w:tc>
          <w:tcPr>
            <w:tcW w:w="1530" w:type="dxa"/>
          </w:tcPr>
          <w:p w14:paraId="48B3FA81"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0.3420</w:t>
            </w:r>
          </w:p>
        </w:tc>
      </w:tr>
      <w:tr w:rsidR="00675278" w:rsidRPr="005D0E86" w14:paraId="0C88E86E" w14:textId="77777777" w:rsidTr="00D81EA0">
        <w:tc>
          <w:tcPr>
            <w:tcW w:w="918" w:type="dxa"/>
          </w:tcPr>
          <w:p w14:paraId="364619CE" w14:textId="77777777" w:rsidR="00675278"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3A58D6AB" w14:textId="77777777" w:rsidR="00B955AD"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7D3027FF" w14:textId="77777777" w:rsidR="00B955AD"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3B7B6596" w14:textId="77777777" w:rsidR="00675278"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0.0587</w:t>
            </w:r>
          </w:p>
          <w:p w14:paraId="07F50064"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0.0734</w:t>
            </w:r>
          </w:p>
          <w:p w14:paraId="5D1CA816"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0.0881</w:t>
            </w:r>
          </w:p>
        </w:tc>
        <w:tc>
          <w:tcPr>
            <w:tcW w:w="1800" w:type="dxa"/>
          </w:tcPr>
          <w:p w14:paraId="2F6930D4" w14:textId="77777777" w:rsidR="00675278"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0.0729</w:t>
            </w:r>
          </w:p>
          <w:p w14:paraId="718310E0"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0.0911</w:t>
            </w:r>
          </w:p>
          <w:p w14:paraId="4C2B55BD" w14:textId="77777777" w:rsidR="00471C86" w:rsidRPr="005D0E86" w:rsidRDefault="00AA344B"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0.1093</w:t>
            </w:r>
          </w:p>
        </w:tc>
        <w:tc>
          <w:tcPr>
            <w:tcW w:w="1530" w:type="dxa"/>
          </w:tcPr>
          <w:p w14:paraId="358510F2" w14:textId="77777777" w:rsidR="00675278" w:rsidRPr="005D0E86" w:rsidRDefault="00AA344B"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0.0684</w:t>
            </w:r>
          </w:p>
          <w:p w14:paraId="4CE7F339" w14:textId="77777777" w:rsidR="00AA344B" w:rsidRPr="005D0E86" w:rsidRDefault="002C33C4"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0.6855</w:t>
            </w:r>
          </w:p>
          <w:p w14:paraId="796AAD57" w14:textId="77777777" w:rsidR="002C33C4" w:rsidRPr="005D0E86" w:rsidRDefault="002C33C4"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0.1026</w:t>
            </w:r>
          </w:p>
        </w:tc>
      </w:tr>
      <w:tr w:rsidR="00675278" w:rsidRPr="005D0E86" w14:paraId="561C0F4B" w14:textId="77777777" w:rsidTr="00D81EA0">
        <w:tc>
          <w:tcPr>
            <w:tcW w:w="918" w:type="dxa"/>
          </w:tcPr>
          <w:p w14:paraId="7B498751"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3CD1C8D4">
                <v:shape id="_x0000_i1099" type="#_x0000_t75" style="width:14.25pt;height:14.25pt" o:ole="">
                  <v:imagedata r:id="rId146" o:title=""/>
                </v:shape>
                <o:OLEObject Type="Embed" ProgID="Equation.DSMT4" ShapeID="_x0000_i1099" DrawAspect="Content" ObjectID="_1806759743" r:id="rId149"/>
              </w:object>
            </w:r>
          </w:p>
        </w:tc>
        <w:tc>
          <w:tcPr>
            <w:tcW w:w="1710" w:type="dxa"/>
          </w:tcPr>
          <w:p w14:paraId="4ED939F1"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0.2131</w:t>
            </w:r>
          </w:p>
        </w:tc>
        <w:tc>
          <w:tcPr>
            <w:tcW w:w="1800" w:type="dxa"/>
          </w:tcPr>
          <w:p w14:paraId="7E90B4C7"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0.1527</w:t>
            </w:r>
          </w:p>
        </w:tc>
        <w:tc>
          <w:tcPr>
            <w:tcW w:w="1530" w:type="dxa"/>
          </w:tcPr>
          <w:p w14:paraId="10743B85"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0.6342</w:t>
            </w:r>
          </w:p>
        </w:tc>
      </w:tr>
      <w:tr w:rsidR="00675278" w:rsidRPr="005D0E86" w14:paraId="2361833B" w14:textId="77777777" w:rsidTr="00D81EA0">
        <w:tc>
          <w:tcPr>
            <w:tcW w:w="918" w:type="dxa"/>
          </w:tcPr>
          <w:p w14:paraId="0D839002"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0B385573"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0B32E383"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3A4EDE0D"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0.0426</w:t>
            </w:r>
          </w:p>
          <w:p w14:paraId="7EA95ACE"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0.0533</w:t>
            </w:r>
          </w:p>
          <w:p w14:paraId="420D98FB"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0.0639</w:t>
            </w:r>
          </w:p>
        </w:tc>
        <w:tc>
          <w:tcPr>
            <w:tcW w:w="1800" w:type="dxa"/>
          </w:tcPr>
          <w:p w14:paraId="1EB2B0AC"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0.0305</w:t>
            </w:r>
          </w:p>
          <w:p w14:paraId="48308802" w14:textId="77777777" w:rsidR="009D51EE"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0.0382</w:t>
            </w:r>
          </w:p>
          <w:p w14:paraId="08DE802F"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0.0458</w:t>
            </w:r>
          </w:p>
        </w:tc>
        <w:tc>
          <w:tcPr>
            <w:tcW w:w="1530" w:type="dxa"/>
          </w:tcPr>
          <w:p w14:paraId="5AE83B2D" w14:textId="77777777" w:rsidR="00675278"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0.1268</w:t>
            </w:r>
          </w:p>
          <w:p w14:paraId="1A331EB7"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0.1586</w:t>
            </w:r>
          </w:p>
          <w:p w14:paraId="362E2580"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0.1903</w:t>
            </w:r>
          </w:p>
        </w:tc>
      </w:tr>
    </w:tbl>
    <w:p w14:paraId="6EF43F34" w14:textId="77777777" w:rsidR="001B43B8" w:rsidRDefault="001B43B8" w:rsidP="00654D4A">
      <w:pPr>
        <w:rPr>
          <w:rFonts w:ascii="Bookman Old Style" w:eastAsiaTheme="minorEastAsia" w:hAnsi="Bookman Old Style"/>
          <w:sz w:val="24"/>
        </w:rPr>
      </w:pPr>
    </w:p>
    <w:p w14:paraId="2B29A6C0" w14:textId="77777777" w:rsidR="001B43B8" w:rsidRDefault="001B43B8" w:rsidP="00654D4A">
      <w:pPr>
        <w:rPr>
          <w:rFonts w:ascii="Bookman Old Style" w:eastAsiaTheme="minorEastAsia" w:hAnsi="Bookman Old Style"/>
          <w:sz w:val="24"/>
        </w:rPr>
      </w:pPr>
    </w:p>
    <w:p w14:paraId="77EEED23" w14:textId="77777777" w:rsidR="001B43B8" w:rsidRDefault="001B43B8" w:rsidP="00654D4A">
      <w:pPr>
        <w:rPr>
          <w:rFonts w:ascii="Bookman Old Style" w:eastAsiaTheme="minorEastAsia" w:hAnsi="Bookman Old Style"/>
          <w:sz w:val="24"/>
        </w:rPr>
      </w:pPr>
    </w:p>
    <w:p w14:paraId="240C4C4E" w14:textId="77777777" w:rsidR="001B43B8" w:rsidRDefault="001B43B8" w:rsidP="00654D4A">
      <w:pPr>
        <w:rPr>
          <w:rFonts w:ascii="Bookman Old Style" w:eastAsiaTheme="minorEastAsia" w:hAnsi="Bookman Old Style"/>
          <w:sz w:val="24"/>
        </w:rPr>
      </w:pPr>
    </w:p>
    <w:p w14:paraId="06D81818" w14:textId="77777777" w:rsidR="001B43B8" w:rsidRDefault="001B43B8" w:rsidP="00654D4A">
      <w:pPr>
        <w:rPr>
          <w:rFonts w:ascii="Bookman Old Style" w:eastAsiaTheme="minorEastAsia" w:hAnsi="Bookman Old Style"/>
          <w:sz w:val="24"/>
        </w:rPr>
      </w:pPr>
    </w:p>
    <w:p w14:paraId="2B20F656" w14:textId="77777777" w:rsidR="001B43B8" w:rsidRDefault="001B43B8" w:rsidP="00654D4A">
      <w:pPr>
        <w:rPr>
          <w:rFonts w:ascii="Bookman Old Style" w:eastAsiaTheme="minorEastAsia" w:hAnsi="Bookman Old Style"/>
          <w:sz w:val="24"/>
        </w:rPr>
      </w:pPr>
    </w:p>
    <w:p w14:paraId="2A96FBC3" w14:textId="77777777" w:rsidR="00C775B9" w:rsidRDefault="00C775B9" w:rsidP="00654D4A">
      <w:pPr>
        <w:rPr>
          <w:rFonts w:ascii="Bookman Old Style" w:eastAsiaTheme="minorEastAsia" w:hAnsi="Bookman Old Style"/>
          <w:sz w:val="24"/>
        </w:rPr>
      </w:pPr>
    </w:p>
    <w:p w14:paraId="7D453C5B" w14:textId="77777777" w:rsidR="001B43B8" w:rsidRPr="005D0E86" w:rsidRDefault="00BE56AF" w:rsidP="00B02C8B">
      <w:pPr>
        <w:jc w:val="center"/>
        <w:rPr>
          <w:rFonts w:ascii="Times New Roman" w:eastAsiaTheme="minorEastAsia" w:hAnsi="Times New Roman" w:cs="Times New Roman"/>
          <w:b/>
          <w:sz w:val="24"/>
        </w:rPr>
      </w:pPr>
      <w:r w:rsidRPr="005D0E86">
        <w:rPr>
          <w:rFonts w:ascii="Times New Roman" w:eastAsiaTheme="minorEastAsia" w:hAnsi="Times New Roman" w:cs="Times New Roman"/>
          <w:b/>
          <w:sz w:val="24"/>
        </w:rPr>
        <w:t>Table 2: The Percentage Price Changes Of Future Movement Of Fidelity Bank Share Prices</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918"/>
        <w:gridCol w:w="1890"/>
        <w:gridCol w:w="2160"/>
        <w:gridCol w:w="1980"/>
      </w:tblGrid>
      <w:tr w:rsidR="00B02C8B" w:rsidRPr="005D0E86" w14:paraId="73E94CEF" w14:textId="77777777" w:rsidTr="00FA0912">
        <w:trPr>
          <w:trHeight w:val="350"/>
        </w:trPr>
        <w:tc>
          <w:tcPr>
            <w:tcW w:w="918" w:type="dxa"/>
          </w:tcPr>
          <w:p w14:paraId="64296B10"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571236E5">
                <v:shape id="_x0000_i1100" type="#_x0000_t75" style="width:14.25pt;height:14.25pt" o:ole="">
                  <v:imagedata r:id="rId146" o:title=""/>
                </v:shape>
                <o:OLEObject Type="Embed" ProgID="Equation.DSMT4" ShapeID="_x0000_i1100" DrawAspect="Content" ObjectID="_1806759744" r:id="rId150"/>
              </w:object>
            </w:r>
          </w:p>
        </w:tc>
        <w:tc>
          <w:tcPr>
            <w:tcW w:w="1890" w:type="dxa"/>
          </w:tcPr>
          <w:p w14:paraId="23FD3655" w14:textId="77777777" w:rsidR="00B02C8B" w:rsidRPr="005D0E86" w:rsidRDefault="005D126D"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0.6748</w:t>
            </w:r>
          </w:p>
        </w:tc>
        <w:tc>
          <w:tcPr>
            <w:tcW w:w="2160" w:type="dxa"/>
          </w:tcPr>
          <w:p w14:paraId="441A1579" w14:textId="77777777" w:rsidR="00B02C8B" w:rsidRPr="005D0E86" w:rsidRDefault="004B61D1"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0.1008</w:t>
            </w:r>
          </w:p>
        </w:tc>
        <w:tc>
          <w:tcPr>
            <w:tcW w:w="1980" w:type="dxa"/>
          </w:tcPr>
          <w:p w14:paraId="37B69E72" w14:textId="77777777" w:rsidR="00B02C8B" w:rsidRPr="005D0E86" w:rsidRDefault="00AA41D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0.2244</w:t>
            </w:r>
          </w:p>
        </w:tc>
      </w:tr>
      <w:tr w:rsidR="00B02C8B" w:rsidRPr="005D0E86" w14:paraId="030275CD" w14:textId="77777777" w:rsidTr="00FA0912">
        <w:tc>
          <w:tcPr>
            <w:tcW w:w="918" w:type="dxa"/>
          </w:tcPr>
          <w:p w14:paraId="58395EA4" w14:textId="77777777" w:rsidR="00B02C8B" w:rsidRPr="005D0E86" w:rsidRDefault="00B02C8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2BF0901F"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46D5C73C"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p w14:paraId="124917B3" w14:textId="77777777" w:rsidR="00B02C8B" w:rsidRPr="005D0E86" w:rsidRDefault="00B02C8B" w:rsidP="00BE56AF">
            <w:pPr>
              <w:jc w:val="center"/>
              <w:rPr>
                <w:rFonts w:ascii="Times New Roman" w:eastAsiaTheme="minorEastAsia" w:hAnsi="Times New Roman" w:cs="Times New Roman"/>
                <w:sz w:val="20"/>
                <w:szCs w:val="20"/>
              </w:rPr>
            </w:pPr>
          </w:p>
        </w:tc>
        <w:tc>
          <w:tcPr>
            <w:tcW w:w="1890" w:type="dxa"/>
          </w:tcPr>
          <w:p w14:paraId="191EEBC5" w14:textId="77777777" w:rsidR="00B02C8B"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0.1349</w:t>
            </w:r>
          </w:p>
          <w:p w14:paraId="5247B1D1"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0.1687</w:t>
            </w:r>
          </w:p>
          <w:p w14:paraId="237D832F" w14:textId="77777777" w:rsidR="005D126D" w:rsidRPr="005D0E86" w:rsidRDefault="006438E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0.2024</w:t>
            </w:r>
          </w:p>
        </w:tc>
        <w:tc>
          <w:tcPr>
            <w:tcW w:w="2160" w:type="dxa"/>
          </w:tcPr>
          <w:p w14:paraId="211E56E7" w14:textId="77777777" w:rsidR="00B02C8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0.0202</w:t>
            </w:r>
          </w:p>
          <w:p w14:paraId="23F89192" w14:textId="77777777" w:rsidR="00DD29C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0.0252</w:t>
            </w:r>
          </w:p>
          <w:p w14:paraId="11F5439E" w14:textId="77777777" w:rsidR="00DD29C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0.0302</w:t>
            </w:r>
          </w:p>
        </w:tc>
        <w:tc>
          <w:tcPr>
            <w:tcW w:w="1980" w:type="dxa"/>
          </w:tcPr>
          <w:p w14:paraId="092FB302" w14:textId="77777777" w:rsidR="00B02C8B"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0.0449</w:t>
            </w:r>
          </w:p>
          <w:p w14:paraId="05F30675" w14:textId="77777777" w:rsidR="00AA41D6"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0.0561</w:t>
            </w:r>
          </w:p>
          <w:p w14:paraId="574B68DB" w14:textId="77777777" w:rsidR="00AA41D6"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0.0673</w:t>
            </w:r>
          </w:p>
        </w:tc>
      </w:tr>
      <w:tr w:rsidR="00B02C8B" w:rsidRPr="005D0E86" w14:paraId="13ED0BE1" w14:textId="77777777" w:rsidTr="00FA0912">
        <w:tc>
          <w:tcPr>
            <w:tcW w:w="918" w:type="dxa"/>
          </w:tcPr>
          <w:p w14:paraId="106DDD97"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70D0CCC6">
                <v:shape id="_x0000_i1101" type="#_x0000_t75" style="width:14.25pt;height:14.25pt" o:ole="">
                  <v:imagedata r:id="rId146" o:title=""/>
                </v:shape>
                <o:OLEObject Type="Embed" ProgID="Equation.DSMT4" ShapeID="_x0000_i1101" DrawAspect="Content" ObjectID="_1806759745" r:id="rId151"/>
              </w:object>
            </w:r>
          </w:p>
        </w:tc>
        <w:tc>
          <w:tcPr>
            <w:tcW w:w="1890" w:type="dxa"/>
          </w:tcPr>
          <w:p w14:paraId="61DAB276" w14:textId="77777777" w:rsidR="00B02C8B" w:rsidRPr="005D0E86" w:rsidRDefault="006438ED"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0.2319</w:t>
            </w:r>
          </w:p>
        </w:tc>
        <w:tc>
          <w:tcPr>
            <w:tcW w:w="2160" w:type="dxa"/>
          </w:tcPr>
          <w:p w14:paraId="1DFD4A16" w14:textId="77777777" w:rsidR="00B02C8B" w:rsidRPr="005D0E86" w:rsidRDefault="00DD29CB"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0.4601</w:t>
            </w:r>
          </w:p>
        </w:tc>
        <w:tc>
          <w:tcPr>
            <w:tcW w:w="1980" w:type="dxa"/>
          </w:tcPr>
          <w:p w14:paraId="190FF314" w14:textId="77777777" w:rsidR="00B02C8B" w:rsidRPr="005D0E86" w:rsidRDefault="00AA41D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0.3080</w:t>
            </w:r>
          </w:p>
        </w:tc>
      </w:tr>
      <w:tr w:rsidR="00B02C8B" w:rsidRPr="005D0E86" w14:paraId="433FA82E" w14:textId="77777777" w:rsidTr="00FA0912">
        <w:tc>
          <w:tcPr>
            <w:tcW w:w="918" w:type="dxa"/>
          </w:tcPr>
          <w:p w14:paraId="07ED6067" w14:textId="77777777" w:rsidR="00B02C8B"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38980298"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3AA85D62"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tc>
        <w:tc>
          <w:tcPr>
            <w:tcW w:w="1890" w:type="dxa"/>
          </w:tcPr>
          <w:p w14:paraId="68133C1C" w14:textId="77777777" w:rsidR="00B02C8B" w:rsidRPr="005D0E86" w:rsidRDefault="006438E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0.0464</w:t>
            </w:r>
          </w:p>
          <w:p w14:paraId="44F5F143" w14:textId="77777777" w:rsidR="006438ED" w:rsidRPr="005D0E86" w:rsidRDefault="00CF7FE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0.0579</w:t>
            </w:r>
          </w:p>
          <w:p w14:paraId="2A35712E" w14:textId="77777777" w:rsidR="00CF7FE6" w:rsidRPr="005D0E86" w:rsidRDefault="00CF7FE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0.0696</w:t>
            </w:r>
          </w:p>
        </w:tc>
        <w:tc>
          <w:tcPr>
            <w:tcW w:w="2160" w:type="dxa"/>
          </w:tcPr>
          <w:p w14:paraId="5F43C362" w14:textId="77777777" w:rsidR="00B02C8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w:t>
            </w:r>
            <w:r w:rsidR="0018329F" w:rsidRPr="005D0E86">
              <w:rPr>
                <w:rFonts w:ascii="Times New Roman" w:eastAsiaTheme="minorEastAsia" w:hAnsi="Times New Roman" w:cs="Times New Roman"/>
                <w:sz w:val="20"/>
                <w:szCs w:val="20"/>
              </w:rPr>
              <w:t>0920</w:t>
            </w:r>
          </w:p>
          <w:p w14:paraId="45AB5FFE" w14:textId="77777777" w:rsidR="0018329F" w:rsidRPr="005D0E86" w:rsidRDefault="0018329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w:t>
            </w:r>
            <w:r w:rsidR="001D13DA" w:rsidRPr="005D0E86">
              <w:rPr>
                <w:rFonts w:ascii="Times New Roman" w:eastAsiaTheme="minorEastAsia" w:hAnsi="Times New Roman" w:cs="Times New Roman"/>
                <w:sz w:val="20"/>
                <w:szCs w:val="20"/>
              </w:rPr>
              <w:t>1150</w:t>
            </w:r>
          </w:p>
          <w:p w14:paraId="5A8E617F"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0.1380</w:t>
            </w:r>
          </w:p>
        </w:tc>
        <w:tc>
          <w:tcPr>
            <w:tcW w:w="1980" w:type="dxa"/>
          </w:tcPr>
          <w:p w14:paraId="233F3741" w14:textId="77777777" w:rsidR="00B02C8B"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0.0616</w:t>
            </w:r>
          </w:p>
          <w:p w14:paraId="4B378497"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0.0770</w:t>
            </w:r>
          </w:p>
          <w:p w14:paraId="2BE675BD"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0.0924</w:t>
            </w:r>
          </w:p>
        </w:tc>
      </w:tr>
      <w:tr w:rsidR="00B02C8B" w:rsidRPr="005D0E86" w14:paraId="17E9F102" w14:textId="77777777" w:rsidTr="00FA0912">
        <w:tc>
          <w:tcPr>
            <w:tcW w:w="918" w:type="dxa"/>
          </w:tcPr>
          <w:p w14:paraId="7C23C25A"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154CC31D">
                <v:shape id="_x0000_i1102" type="#_x0000_t75" style="width:14.25pt;height:14.25pt" o:ole="">
                  <v:imagedata r:id="rId146" o:title=""/>
                </v:shape>
                <o:OLEObject Type="Embed" ProgID="Equation.DSMT4" ShapeID="_x0000_i1102" DrawAspect="Content" ObjectID="_1806759746" r:id="rId152"/>
              </w:object>
            </w:r>
          </w:p>
        </w:tc>
        <w:tc>
          <w:tcPr>
            <w:tcW w:w="1890" w:type="dxa"/>
          </w:tcPr>
          <w:p w14:paraId="02E3E824" w14:textId="77777777" w:rsidR="00B02C8B" w:rsidRPr="005D0E86" w:rsidRDefault="00CF7FE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0.2305</w:t>
            </w:r>
          </w:p>
        </w:tc>
        <w:tc>
          <w:tcPr>
            <w:tcW w:w="2160" w:type="dxa"/>
          </w:tcPr>
          <w:p w14:paraId="7C4D60DA" w14:textId="77777777" w:rsidR="00B02C8B" w:rsidRPr="005D0E86" w:rsidRDefault="001D13DA"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0.1327</w:t>
            </w:r>
          </w:p>
        </w:tc>
        <w:tc>
          <w:tcPr>
            <w:tcW w:w="1980" w:type="dxa"/>
          </w:tcPr>
          <w:p w14:paraId="3F8978BE" w14:textId="77777777" w:rsidR="00B02C8B" w:rsidRPr="005D0E86" w:rsidRDefault="004C4E6F"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0.6368</w:t>
            </w:r>
          </w:p>
        </w:tc>
      </w:tr>
      <w:tr w:rsidR="00B02C8B" w:rsidRPr="005D0E86" w14:paraId="0F85E058" w14:textId="77777777" w:rsidTr="00FA0912">
        <w:tc>
          <w:tcPr>
            <w:tcW w:w="918" w:type="dxa"/>
          </w:tcPr>
          <w:p w14:paraId="04CFA75B" w14:textId="77777777" w:rsidR="00B02C8B"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2D54086E"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0BD42A8C"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tc>
        <w:tc>
          <w:tcPr>
            <w:tcW w:w="1890" w:type="dxa"/>
          </w:tcPr>
          <w:p w14:paraId="6570F461" w14:textId="77777777" w:rsidR="00B02C8B"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0.0461</w:t>
            </w:r>
          </w:p>
          <w:p w14:paraId="395C1DEE" w14:textId="77777777" w:rsidR="004B61D1"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0.0576</w:t>
            </w:r>
          </w:p>
          <w:p w14:paraId="1DF5147F" w14:textId="77777777" w:rsidR="004B61D1"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0.0692</w:t>
            </w:r>
          </w:p>
        </w:tc>
        <w:tc>
          <w:tcPr>
            <w:tcW w:w="2160" w:type="dxa"/>
          </w:tcPr>
          <w:p w14:paraId="5E20083A" w14:textId="77777777" w:rsidR="00B02C8B"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0.0265</w:t>
            </w:r>
          </w:p>
          <w:p w14:paraId="0DE88CD7"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0.0332</w:t>
            </w:r>
          </w:p>
          <w:p w14:paraId="2D6FB992"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0.0398</w:t>
            </w:r>
          </w:p>
        </w:tc>
        <w:tc>
          <w:tcPr>
            <w:tcW w:w="1980" w:type="dxa"/>
          </w:tcPr>
          <w:p w14:paraId="322EE8FC" w14:textId="77777777" w:rsidR="00B02C8B"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0.1274</w:t>
            </w:r>
          </w:p>
          <w:p w14:paraId="4CACE84F"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0.1592</w:t>
            </w:r>
          </w:p>
          <w:p w14:paraId="2058F398"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0.1910</w:t>
            </w:r>
          </w:p>
        </w:tc>
      </w:tr>
    </w:tbl>
    <w:p w14:paraId="1DFC4672" w14:textId="77777777" w:rsidR="001B43B8" w:rsidRDefault="001B43B8" w:rsidP="00654D4A">
      <w:pPr>
        <w:rPr>
          <w:rFonts w:ascii="Bookman Old Style" w:eastAsiaTheme="minorEastAsia" w:hAnsi="Bookman Old Style"/>
          <w:sz w:val="24"/>
        </w:rPr>
      </w:pPr>
    </w:p>
    <w:p w14:paraId="722738E9" w14:textId="77777777" w:rsidR="00654D4A" w:rsidRDefault="00654D4A" w:rsidP="00654D4A">
      <w:pPr>
        <w:rPr>
          <w:rFonts w:ascii="Bookman Old Style" w:eastAsiaTheme="minorEastAsia" w:hAnsi="Bookman Old Style"/>
          <w:sz w:val="24"/>
        </w:rPr>
      </w:pPr>
    </w:p>
    <w:p w14:paraId="65BF3702" w14:textId="77777777" w:rsidR="000F05D2" w:rsidRDefault="000F05D2" w:rsidP="00654D4A">
      <w:pPr>
        <w:rPr>
          <w:rFonts w:ascii="Bookman Old Style" w:eastAsiaTheme="minorEastAsia" w:hAnsi="Bookman Old Style"/>
          <w:sz w:val="24"/>
        </w:rPr>
      </w:pPr>
    </w:p>
    <w:p w14:paraId="73AE2502" w14:textId="77777777" w:rsidR="000F05D2" w:rsidRDefault="000F05D2" w:rsidP="00654D4A">
      <w:pPr>
        <w:rPr>
          <w:rFonts w:ascii="Bookman Old Style" w:eastAsiaTheme="minorEastAsia" w:hAnsi="Bookman Old Style"/>
          <w:sz w:val="24"/>
        </w:rPr>
      </w:pPr>
    </w:p>
    <w:p w14:paraId="7ACEC365" w14:textId="77777777" w:rsidR="000F05D2" w:rsidRDefault="000F05D2" w:rsidP="00654D4A">
      <w:pPr>
        <w:rPr>
          <w:rFonts w:ascii="Bookman Old Style" w:eastAsiaTheme="minorEastAsia" w:hAnsi="Bookman Old Style"/>
          <w:sz w:val="24"/>
        </w:rPr>
      </w:pPr>
    </w:p>
    <w:p w14:paraId="692AFBB1" w14:textId="77777777" w:rsidR="000F05D2" w:rsidRDefault="000F05D2" w:rsidP="00654D4A">
      <w:pPr>
        <w:rPr>
          <w:rFonts w:ascii="Bookman Old Style" w:eastAsiaTheme="minorEastAsia" w:hAnsi="Bookman Old Style"/>
          <w:sz w:val="24"/>
        </w:rPr>
      </w:pPr>
    </w:p>
    <w:p w14:paraId="310694D6" w14:textId="77777777" w:rsidR="00FA0912" w:rsidRDefault="00FA0912" w:rsidP="00B0177B">
      <w:pPr>
        <w:rPr>
          <w:rFonts w:ascii="Bookman Old Style" w:eastAsiaTheme="minorEastAsia" w:hAnsi="Bookman Old Style"/>
          <w:b/>
          <w:sz w:val="24"/>
        </w:rPr>
      </w:pPr>
    </w:p>
    <w:p w14:paraId="64889FEB" w14:textId="77777777" w:rsidR="005D0E86" w:rsidRDefault="005D0E86" w:rsidP="000F05D2">
      <w:pPr>
        <w:jc w:val="center"/>
        <w:rPr>
          <w:rFonts w:ascii="Times New Roman" w:eastAsiaTheme="minorEastAsia" w:hAnsi="Times New Roman" w:cs="Times New Roman"/>
          <w:b/>
          <w:sz w:val="24"/>
        </w:rPr>
      </w:pPr>
    </w:p>
    <w:p w14:paraId="686BF3D4" w14:textId="77777777" w:rsidR="000F05D2" w:rsidRPr="00FA0912" w:rsidRDefault="00BE56AF" w:rsidP="000F05D2">
      <w:pPr>
        <w:jc w:val="center"/>
        <w:rPr>
          <w:rFonts w:ascii="Times New Roman" w:eastAsiaTheme="minorEastAsia" w:hAnsi="Times New Roman" w:cs="Times New Roman"/>
          <w:b/>
          <w:sz w:val="24"/>
        </w:rPr>
      </w:pPr>
      <w:r w:rsidRPr="00FA0912">
        <w:rPr>
          <w:rFonts w:ascii="Times New Roman" w:eastAsiaTheme="minorEastAsia" w:hAnsi="Times New Roman" w:cs="Times New Roman"/>
          <w:b/>
          <w:sz w:val="24"/>
        </w:rPr>
        <w:t>Table 3: The Percentage Price Changes Of Future Movement Of The Two Banks Merged</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918"/>
        <w:gridCol w:w="1890"/>
        <w:gridCol w:w="2160"/>
        <w:gridCol w:w="1980"/>
      </w:tblGrid>
      <w:tr w:rsidR="00EF6049" w:rsidRPr="00FA0912" w14:paraId="044D5D98" w14:textId="77777777" w:rsidTr="00BE56AF">
        <w:trPr>
          <w:trHeight w:val="350"/>
        </w:trPr>
        <w:tc>
          <w:tcPr>
            <w:tcW w:w="918" w:type="dxa"/>
          </w:tcPr>
          <w:p w14:paraId="1075F6B7" w14:textId="77777777" w:rsidR="00EF6049"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3CE5FAB0">
                <v:shape id="_x0000_i1103" type="#_x0000_t75" style="width:14.25pt;height:14.25pt" o:ole="">
                  <v:imagedata r:id="rId146" o:title=""/>
                </v:shape>
                <o:OLEObject Type="Embed" ProgID="Equation.DSMT4" ShapeID="_x0000_i1103" DrawAspect="Content" ObjectID="_1806759747" r:id="rId153"/>
              </w:object>
            </w:r>
          </w:p>
        </w:tc>
        <w:tc>
          <w:tcPr>
            <w:tcW w:w="1890" w:type="dxa"/>
          </w:tcPr>
          <w:p w14:paraId="18869723" w14:textId="77777777" w:rsidR="00EF6049" w:rsidRPr="00FA0912" w:rsidRDefault="00EF6049" w:rsidP="00EF6049">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0.6702</w:t>
            </w:r>
          </w:p>
        </w:tc>
        <w:tc>
          <w:tcPr>
            <w:tcW w:w="2160" w:type="dxa"/>
          </w:tcPr>
          <w:p w14:paraId="7E60C638" w14:textId="77777777" w:rsidR="00EF6049" w:rsidRPr="00FA0912" w:rsidRDefault="005C0A17"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0.1154</w:t>
            </w:r>
          </w:p>
        </w:tc>
        <w:tc>
          <w:tcPr>
            <w:tcW w:w="1980" w:type="dxa"/>
          </w:tcPr>
          <w:p w14:paraId="61A14E80" w14:textId="77777777" w:rsidR="00EF6049" w:rsidRPr="00FA0912" w:rsidRDefault="005C0A17"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0.2145</w:t>
            </w:r>
          </w:p>
        </w:tc>
      </w:tr>
      <w:tr w:rsidR="00D07C2F" w:rsidRPr="00FA0912" w14:paraId="4714B4BA" w14:textId="77777777" w:rsidTr="00BE56AF">
        <w:trPr>
          <w:trHeight w:val="865"/>
        </w:trPr>
        <w:tc>
          <w:tcPr>
            <w:tcW w:w="918" w:type="dxa"/>
          </w:tcPr>
          <w:p w14:paraId="270C4293"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1C62B747"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121DE946"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208AEB0A"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0.1340</w:t>
            </w:r>
          </w:p>
          <w:p w14:paraId="0C67927D"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0.1676</w:t>
            </w:r>
          </w:p>
          <w:p w14:paraId="7C6B6D32"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0.2011</w:t>
            </w:r>
          </w:p>
        </w:tc>
        <w:tc>
          <w:tcPr>
            <w:tcW w:w="2160" w:type="dxa"/>
          </w:tcPr>
          <w:p w14:paraId="40490250"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0.0231</w:t>
            </w:r>
          </w:p>
          <w:p w14:paraId="4BEA874F"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0.0289</w:t>
            </w:r>
          </w:p>
          <w:p w14:paraId="7F55D024"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0.0346</w:t>
            </w:r>
          </w:p>
        </w:tc>
        <w:tc>
          <w:tcPr>
            <w:tcW w:w="1980" w:type="dxa"/>
          </w:tcPr>
          <w:p w14:paraId="1A1EEB3E"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0.0429</w:t>
            </w:r>
          </w:p>
          <w:p w14:paraId="2F336E3C"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0.0536</w:t>
            </w:r>
          </w:p>
          <w:p w14:paraId="6318BCED"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0.0644</w:t>
            </w:r>
          </w:p>
        </w:tc>
      </w:tr>
      <w:tr w:rsidR="00EF6049" w:rsidRPr="00FA0912" w14:paraId="051711E5" w14:textId="77777777" w:rsidTr="00BE56AF">
        <w:tc>
          <w:tcPr>
            <w:tcW w:w="918" w:type="dxa"/>
          </w:tcPr>
          <w:p w14:paraId="00661B3E" w14:textId="77777777" w:rsidR="00EF6049"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5DCF12E5">
                <v:shape id="_x0000_i1104" type="#_x0000_t75" style="width:14.25pt;height:14.25pt" o:ole="">
                  <v:imagedata r:id="rId146" o:title=""/>
                </v:shape>
                <o:OLEObject Type="Embed" ProgID="Equation.DSMT4" ShapeID="_x0000_i1104" DrawAspect="Content" ObjectID="_1806759748" r:id="rId154"/>
              </w:object>
            </w:r>
          </w:p>
        </w:tc>
        <w:tc>
          <w:tcPr>
            <w:tcW w:w="1890" w:type="dxa"/>
          </w:tcPr>
          <w:p w14:paraId="682FBA91"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0.2632</w:t>
            </w:r>
          </w:p>
        </w:tc>
        <w:tc>
          <w:tcPr>
            <w:tcW w:w="2160" w:type="dxa"/>
          </w:tcPr>
          <w:p w14:paraId="0A152A7E"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0.4117</w:t>
            </w:r>
          </w:p>
        </w:tc>
        <w:tc>
          <w:tcPr>
            <w:tcW w:w="1980" w:type="dxa"/>
          </w:tcPr>
          <w:p w14:paraId="690BCF28"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0.3252</w:t>
            </w:r>
          </w:p>
        </w:tc>
      </w:tr>
      <w:tr w:rsidR="00882D67" w:rsidRPr="00FA0912" w14:paraId="40FB2BDC" w14:textId="77777777" w:rsidTr="00BE56AF">
        <w:trPr>
          <w:trHeight w:val="865"/>
        </w:trPr>
        <w:tc>
          <w:tcPr>
            <w:tcW w:w="918" w:type="dxa"/>
          </w:tcPr>
          <w:p w14:paraId="611621E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lastRenderedPageBreak/>
              <w:t>0.2</w:t>
            </w:r>
          </w:p>
          <w:p w14:paraId="292099F4"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62BEEE18"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51C1015C"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0.0526</w:t>
            </w:r>
          </w:p>
          <w:p w14:paraId="745DFCD0"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0.0658</w:t>
            </w:r>
          </w:p>
          <w:p w14:paraId="54B8A1F6"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0.0789</w:t>
            </w:r>
          </w:p>
        </w:tc>
        <w:tc>
          <w:tcPr>
            <w:tcW w:w="2160" w:type="dxa"/>
          </w:tcPr>
          <w:p w14:paraId="4A2A3182"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0.0823</w:t>
            </w:r>
          </w:p>
          <w:p w14:paraId="4FBA2B9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0.1029</w:t>
            </w:r>
          </w:p>
          <w:p w14:paraId="3426C76D"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0.1235</w:t>
            </w:r>
          </w:p>
        </w:tc>
        <w:tc>
          <w:tcPr>
            <w:tcW w:w="1980" w:type="dxa"/>
          </w:tcPr>
          <w:p w14:paraId="4EBD6156"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0.0650</w:t>
            </w:r>
          </w:p>
          <w:p w14:paraId="524BF7AF"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0.0813</w:t>
            </w:r>
          </w:p>
          <w:p w14:paraId="4769CD70"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0.0976</w:t>
            </w:r>
          </w:p>
        </w:tc>
      </w:tr>
      <w:tr w:rsidR="00FA0048" w:rsidRPr="00FA0912" w14:paraId="0028F87C" w14:textId="77777777" w:rsidTr="00BE56AF">
        <w:trPr>
          <w:trHeight w:val="287"/>
        </w:trPr>
        <w:tc>
          <w:tcPr>
            <w:tcW w:w="918" w:type="dxa"/>
          </w:tcPr>
          <w:p w14:paraId="7ECE7F85" w14:textId="77777777" w:rsidR="00FA0048"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6C14B6AD">
                <v:shape id="_x0000_i1105" type="#_x0000_t75" style="width:14.25pt;height:14.25pt" o:ole="">
                  <v:imagedata r:id="rId146" o:title=""/>
                </v:shape>
                <o:OLEObject Type="Embed" ProgID="Equation.DSMT4" ShapeID="_x0000_i1105" DrawAspect="Content" ObjectID="_1806759749" r:id="rId155"/>
              </w:object>
            </w:r>
          </w:p>
        </w:tc>
        <w:tc>
          <w:tcPr>
            <w:tcW w:w="1890" w:type="dxa"/>
          </w:tcPr>
          <w:p w14:paraId="52FF0109" w14:textId="77777777" w:rsidR="00FA0048" w:rsidRPr="00FA0912" w:rsidRDefault="00EF290F"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0.2219</w:t>
            </w:r>
          </w:p>
        </w:tc>
        <w:tc>
          <w:tcPr>
            <w:tcW w:w="2160" w:type="dxa"/>
          </w:tcPr>
          <w:p w14:paraId="1BD78984" w14:textId="77777777" w:rsidR="00FA0048" w:rsidRPr="00FA0912" w:rsidRDefault="00EF290F"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0.1426</w:t>
            </w:r>
          </w:p>
        </w:tc>
        <w:tc>
          <w:tcPr>
            <w:tcW w:w="1980" w:type="dxa"/>
          </w:tcPr>
          <w:p w14:paraId="36C35F3A" w14:textId="77777777" w:rsidR="00FA0048" w:rsidRPr="00FA0912" w:rsidRDefault="009B35B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0.6355</w:t>
            </w:r>
          </w:p>
        </w:tc>
      </w:tr>
      <w:tr w:rsidR="00882D67" w:rsidRPr="00FA0912" w14:paraId="16BB1DD1" w14:textId="77777777" w:rsidTr="00BE56AF">
        <w:trPr>
          <w:trHeight w:val="865"/>
        </w:trPr>
        <w:tc>
          <w:tcPr>
            <w:tcW w:w="918" w:type="dxa"/>
          </w:tcPr>
          <w:p w14:paraId="3ED15A4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00823117"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1DA1FD8C"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6A88B48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0.0444</w:t>
            </w:r>
          </w:p>
          <w:p w14:paraId="1983A8F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0.0555</w:t>
            </w:r>
          </w:p>
          <w:p w14:paraId="6AF66ADD"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0.0666</w:t>
            </w:r>
          </w:p>
        </w:tc>
        <w:tc>
          <w:tcPr>
            <w:tcW w:w="2160" w:type="dxa"/>
          </w:tcPr>
          <w:p w14:paraId="0A6E9DA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0.0285</w:t>
            </w:r>
          </w:p>
          <w:p w14:paraId="50A27212"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0.0357</w:t>
            </w:r>
          </w:p>
          <w:p w14:paraId="02FF000C"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0.0428</w:t>
            </w:r>
          </w:p>
        </w:tc>
        <w:tc>
          <w:tcPr>
            <w:tcW w:w="1980" w:type="dxa"/>
          </w:tcPr>
          <w:p w14:paraId="0BB1883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0.1271</w:t>
            </w:r>
          </w:p>
          <w:p w14:paraId="34C3F7EF"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0.1589</w:t>
            </w:r>
          </w:p>
          <w:p w14:paraId="5D0B54A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0.1907</w:t>
            </w:r>
          </w:p>
        </w:tc>
      </w:tr>
    </w:tbl>
    <w:p w14:paraId="23738AE2" w14:textId="77777777" w:rsidR="00EF6049" w:rsidRPr="00B02C8B" w:rsidRDefault="00EF6049" w:rsidP="00EF6049">
      <w:pPr>
        <w:rPr>
          <w:rFonts w:ascii="Bookman Old Style" w:eastAsiaTheme="minorEastAsia" w:hAnsi="Bookman Old Style"/>
          <w:b/>
          <w:sz w:val="24"/>
        </w:rPr>
      </w:pPr>
    </w:p>
    <w:p w14:paraId="22A3BD2C" w14:textId="77777777" w:rsidR="000E6E5D" w:rsidRDefault="000E6E5D" w:rsidP="000E6E5D">
      <w:pPr>
        <w:rPr>
          <w:rFonts w:ascii="Bookman Old Style" w:eastAsiaTheme="minorEastAsia" w:hAnsi="Bookman Old Style"/>
          <w:sz w:val="24"/>
        </w:rPr>
      </w:pPr>
    </w:p>
    <w:p w14:paraId="7E9CF5E1" w14:textId="77777777" w:rsidR="000E6E5D" w:rsidRDefault="000E6E5D" w:rsidP="000E6E5D">
      <w:pPr>
        <w:rPr>
          <w:rFonts w:ascii="Bookman Old Style" w:eastAsiaTheme="minorEastAsia" w:hAnsi="Bookman Old Style"/>
          <w:sz w:val="24"/>
        </w:rPr>
      </w:pPr>
    </w:p>
    <w:p w14:paraId="6691C214" w14:textId="77777777" w:rsidR="000F08B4" w:rsidRDefault="000F08B4" w:rsidP="003B216E">
      <w:pPr>
        <w:rPr>
          <w:rFonts w:ascii="Bookman Old Style" w:eastAsiaTheme="minorEastAsia" w:hAnsi="Bookman Old Style"/>
          <w:b/>
          <w:sz w:val="24"/>
        </w:rPr>
      </w:pPr>
    </w:p>
    <w:p w14:paraId="00CF7786" w14:textId="77777777" w:rsidR="000F08B4" w:rsidRDefault="000F08B4" w:rsidP="003B216E">
      <w:pPr>
        <w:rPr>
          <w:rFonts w:ascii="Bookman Old Style" w:eastAsiaTheme="minorEastAsia" w:hAnsi="Bookman Old Style"/>
          <w:b/>
          <w:sz w:val="24"/>
        </w:rPr>
      </w:pPr>
    </w:p>
    <w:p w14:paraId="322905A1" w14:textId="77777777" w:rsidR="000F08B4" w:rsidRDefault="000F08B4" w:rsidP="003B216E">
      <w:pPr>
        <w:rPr>
          <w:rFonts w:ascii="Bookman Old Style" w:eastAsiaTheme="minorEastAsia" w:hAnsi="Bookman Old Style"/>
          <w:b/>
          <w:sz w:val="24"/>
        </w:rPr>
      </w:pPr>
    </w:p>
    <w:p w14:paraId="6AC9C2EF" w14:textId="77777777" w:rsidR="000F08B4" w:rsidRDefault="000F08B4" w:rsidP="003B216E">
      <w:pPr>
        <w:rPr>
          <w:rFonts w:ascii="Bookman Old Style" w:eastAsiaTheme="minorEastAsia" w:hAnsi="Bookman Old Style"/>
          <w:b/>
          <w:sz w:val="24"/>
        </w:rPr>
      </w:pPr>
    </w:p>
    <w:p w14:paraId="5948412C" w14:textId="77777777" w:rsidR="000F08B4" w:rsidRDefault="000F08B4" w:rsidP="003B216E">
      <w:pPr>
        <w:rPr>
          <w:rFonts w:ascii="Bookman Old Style" w:eastAsiaTheme="minorEastAsia" w:hAnsi="Bookman Old Style"/>
          <w:b/>
          <w:sz w:val="24"/>
        </w:rPr>
      </w:pPr>
    </w:p>
    <w:p w14:paraId="43F91E42" w14:textId="77777777" w:rsidR="00AE45FD" w:rsidRPr="004A1717" w:rsidRDefault="00FF44CA" w:rsidP="004A1717">
      <w:pPr>
        <w:spacing w:line="240" w:lineRule="auto"/>
        <w:rPr>
          <w:rFonts w:ascii="Times New Roman" w:eastAsiaTheme="minorEastAsia" w:hAnsi="Times New Roman" w:cs="Times New Roman"/>
          <w:sz w:val="24"/>
        </w:rPr>
      </w:pPr>
      <w:r w:rsidRPr="00C836AD">
        <w:rPr>
          <w:rFonts w:ascii="Times New Roman" w:eastAsiaTheme="minorEastAsia" w:hAnsi="Times New Roman" w:cs="Times New Roman"/>
          <w:sz w:val="24"/>
        </w:rPr>
        <w:t>Tables’</w:t>
      </w:r>
      <w:r w:rsidR="00556862" w:rsidRPr="00C836AD">
        <w:rPr>
          <w:rFonts w:ascii="Times New Roman" w:eastAsiaTheme="minorEastAsia" w:hAnsi="Times New Roman" w:cs="Times New Roman"/>
          <w:sz w:val="24"/>
        </w:rPr>
        <w:t xml:space="preserve"> 1-3 displays the level of percentage changes in the share price movements of two banks even as they merged in future. It can be observed that increase in the percentage changes increases each share price entry in the movement. Critical looking at the share price changes will observe that the </w:t>
      </w:r>
      <w:r w:rsidRPr="00C836AD">
        <w:rPr>
          <w:rFonts w:ascii="Times New Roman" w:eastAsiaTheme="minorEastAsia" w:hAnsi="Times New Roman" w:cs="Times New Roman"/>
          <w:sz w:val="24"/>
        </w:rPr>
        <w:t>change in percentage is</w:t>
      </w:r>
      <w:r w:rsidR="00556862" w:rsidRPr="00C836AD">
        <w:rPr>
          <w:rFonts w:ascii="Times New Roman" w:eastAsiaTheme="minorEastAsia" w:hAnsi="Times New Roman" w:cs="Times New Roman"/>
          <w:sz w:val="24"/>
        </w:rPr>
        <w:t xml:space="preserve"> informative;</w:t>
      </w:r>
      <w:r>
        <w:rPr>
          <w:rFonts w:ascii="Times New Roman" w:eastAsiaTheme="minorEastAsia" w:hAnsi="Times New Roman" w:cs="Times New Roman"/>
          <w:sz w:val="24"/>
        </w:rPr>
        <w:t xml:space="preserve"> to</w:t>
      </w:r>
      <w:r w:rsidR="00556862" w:rsidRPr="00C836AD">
        <w:rPr>
          <w:rFonts w:ascii="Times New Roman" w:eastAsiaTheme="minorEastAsia" w:hAnsi="Times New Roman" w:cs="Times New Roman"/>
          <w:sz w:val="24"/>
        </w:rPr>
        <w:t xml:space="preserve"> the management of the two banks for the purpose of decision making.</w:t>
      </w:r>
    </w:p>
    <w:p w14:paraId="470AABAF" w14:textId="77777777" w:rsidR="00AE45FD" w:rsidRPr="00CC10CA" w:rsidRDefault="00AE45FD" w:rsidP="00AE4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r w:rsidRPr="00CC10CA">
        <w:rPr>
          <w:rFonts w:ascii="Times New Roman" w:hAnsi="Times New Roman" w:cs="Times New Roman"/>
          <w:b/>
          <w:sz w:val="24"/>
          <w:szCs w:val="24"/>
        </w:rPr>
        <w:t>. Conclusion</w:t>
      </w:r>
    </w:p>
    <w:p w14:paraId="7F692D04" w14:textId="77777777" w:rsidR="00AE45FD" w:rsidRPr="00C240B1" w:rsidRDefault="00B0177B" w:rsidP="00C240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This paper</w:t>
      </w:r>
      <w:r w:rsidR="00AE45FD" w:rsidRPr="00CC10CA">
        <w:rPr>
          <w:rFonts w:ascii="Times New Roman" w:hAnsi="Times New Roman" w:cs="Times New Roman"/>
          <w:sz w:val="24"/>
          <w:szCs w:val="24"/>
        </w:rPr>
        <w:t xml:space="preserve"> studied stochastic a</w:t>
      </w:r>
      <w:r>
        <w:rPr>
          <w:rFonts w:ascii="Times New Roman" w:hAnsi="Times New Roman" w:cs="Times New Roman"/>
          <w:sz w:val="24"/>
          <w:szCs w:val="24"/>
        </w:rPr>
        <w:t xml:space="preserve">nalysis of Markov chain </w:t>
      </w:r>
      <w:r w:rsidR="00AE45FD" w:rsidRPr="00CC10CA">
        <w:rPr>
          <w:rFonts w:ascii="Times New Roman" w:hAnsi="Times New Roman" w:cs="Times New Roman"/>
          <w:sz w:val="24"/>
          <w:szCs w:val="24"/>
        </w:rPr>
        <w:t>in the closing share price data of  Access</w:t>
      </w:r>
      <w:r>
        <w:rPr>
          <w:rFonts w:ascii="Times New Roman" w:hAnsi="Times New Roman" w:cs="Times New Roman"/>
          <w:sz w:val="24"/>
          <w:szCs w:val="24"/>
        </w:rPr>
        <w:t xml:space="preserve"> and Fidelity</w:t>
      </w:r>
      <w:r w:rsidR="00AE45FD" w:rsidRPr="00CC10CA">
        <w:rPr>
          <w:rFonts w:ascii="Times New Roman" w:hAnsi="Times New Roman" w:cs="Times New Roman"/>
          <w:sz w:val="24"/>
          <w:szCs w:val="24"/>
        </w:rPr>
        <w:t xml:space="preserve"> (2016-2</w:t>
      </w:r>
      <w:r>
        <w:rPr>
          <w:rFonts w:ascii="Times New Roman" w:hAnsi="Times New Roman" w:cs="Times New Roman"/>
          <w:sz w:val="24"/>
          <w:szCs w:val="24"/>
        </w:rPr>
        <w:t>022).</w:t>
      </w:r>
      <w:r w:rsidR="00AE45FD" w:rsidRPr="00CC10CA">
        <w:rPr>
          <w:rFonts w:ascii="Times New Roman" w:hAnsi="Times New Roman" w:cs="Times New Roman"/>
          <w:sz w:val="24"/>
          <w:szCs w:val="24"/>
        </w:rPr>
        <w:t xml:space="preserve"> The share prices were transformed into 3-steps transition probability matrix solution to cover this number of years. From the solution matrix of stochastic analysis showed that </w:t>
      </w:r>
      <w:r w:rsidR="00AE45FD" w:rsidRPr="00870196">
        <w:rPr>
          <w:rFonts w:ascii="Times New Roman" w:hAnsi="Times New Roman" w:cs="Times New Roman"/>
          <w:sz w:val="24"/>
          <w:szCs w:val="24"/>
        </w:rPr>
        <w:t>Access bank, PLC</w:t>
      </w:r>
      <w:r w:rsidR="00AE45FD" w:rsidRPr="00CC10CA">
        <w:rPr>
          <w:rFonts w:ascii="Times New Roman" w:hAnsi="Times New Roman" w:cs="Times New Roman"/>
          <w:sz w:val="24"/>
          <w:szCs w:val="24"/>
        </w:rPr>
        <w:t xml:space="preserve"> has the best probability of price increasing in the near future: 12%, best probability of reducing in future by 21% and best probability of no-change in the near future by 20% which is a tool for proper decision making in the day-to-day management of the ba</w:t>
      </w:r>
      <w:r>
        <w:rPr>
          <w:rFonts w:ascii="Times New Roman" w:hAnsi="Times New Roman" w:cs="Times New Roman"/>
          <w:sz w:val="24"/>
          <w:szCs w:val="24"/>
        </w:rPr>
        <w:t xml:space="preserve">nk. More so, </w:t>
      </w:r>
      <w:r w:rsidR="00AE45FD" w:rsidRPr="00CC10CA">
        <w:rPr>
          <w:rFonts w:ascii="Times New Roman" w:hAnsi="Times New Roman" w:cs="Times New Roman"/>
          <w:sz w:val="24"/>
          <w:szCs w:val="24"/>
        </w:rPr>
        <w:t xml:space="preserve"> </w:t>
      </w:r>
      <w:r w:rsidR="00AE45FD" w:rsidRPr="00870196">
        <w:rPr>
          <w:rFonts w:ascii="Times New Roman" w:hAnsi="Times New Roman" w:cs="Times New Roman"/>
          <w:sz w:val="24"/>
          <w:szCs w:val="24"/>
        </w:rPr>
        <w:t>Fidelity bank, PLC</w:t>
      </w:r>
      <w:r w:rsidR="00AE45FD" w:rsidRPr="00CC10CA">
        <w:rPr>
          <w:rFonts w:ascii="Times New Roman" w:hAnsi="Times New Roman" w:cs="Times New Roman"/>
          <w:sz w:val="24"/>
          <w:szCs w:val="24"/>
        </w:rPr>
        <w:t xml:space="preserve"> has the best probability of price increasing in the near future: 10%, best probability of reducing in future by 23% and best probability of no-change in the near future by 22% which is</w:t>
      </w:r>
      <w:r w:rsidR="00870196">
        <w:rPr>
          <w:rFonts w:ascii="Times New Roman" w:hAnsi="Times New Roman" w:cs="Times New Roman"/>
          <w:sz w:val="24"/>
          <w:szCs w:val="24"/>
        </w:rPr>
        <w:t xml:space="preserve"> also</w:t>
      </w:r>
      <w:r w:rsidR="00AE45FD" w:rsidRPr="00CC10CA">
        <w:rPr>
          <w:rFonts w:ascii="Times New Roman" w:hAnsi="Times New Roman" w:cs="Times New Roman"/>
          <w:sz w:val="24"/>
          <w:szCs w:val="24"/>
        </w:rPr>
        <w:t xml:space="preserve"> a tool for proper decision making in the day-to-day management of the bank. Finally from the two banks merged; has the best probability of price increasing in the near future: 12%, best probability of reducing in future by 67% and best probability of no-change in the near future by 21% </w:t>
      </w:r>
      <w:r w:rsidR="00F453A4">
        <w:rPr>
          <w:rFonts w:ascii="Times New Roman" w:hAnsi="Times New Roman" w:cs="Times New Roman"/>
          <w:sz w:val="24"/>
          <w:szCs w:val="24"/>
        </w:rPr>
        <w:t>,</w:t>
      </w:r>
      <w:r>
        <w:rPr>
          <w:rFonts w:ascii="Times New Roman" w:hAnsi="Times New Roman" w:cs="Times New Roman"/>
          <w:sz w:val="24"/>
          <w:szCs w:val="24"/>
        </w:rPr>
        <w:t xml:space="preserve"> the study introduced the concept of time dependent parameter</w:t>
      </w:r>
      <w:r w:rsidR="00B76D77">
        <w:rPr>
          <w:rFonts w:ascii="Times New Roman" w:hAnsi="Times New Roman" w:cs="Times New Roman"/>
          <w:sz w:val="24"/>
          <w:szCs w:val="24"/>
        </w:rPr>
        <w:t xml:space="preserve"> in </w:t>
      </w:r>
      <w:r w:rsidR="00F453A4">
        <w:rPr>
          <w:rFonts w:ascii="Times New Roman" w:hAnsi="Times New Roman" w:cs="Times New Roman"/>
          <w:sz w:val="24"/>
          <w:szCs w:val="24"/>
        </w:rPr>
        <w:t xml:space="preserve">the share price movements in finite state which shows lots </w:t>
      </w:r>
      <w:r w:rsidR="00870196">
        <w:rPr>
          <w:rFonts w:ascii="Times New Roman" w:hAnsi="Times New Roman" w:cs="Times New Roman"/>
          <w:sz w:val="24"/>
          <w:szCs w:val="24"/>
        </w:rPr>
        <w:t xml:space="preserve">of </w:t>
      </w:r>
      <w:r w:rsidR="00F453A4">
        <w:rPr>
          <w:rFonts w:ascii="Times New Roman" w:hAnsi="Times New Roman" w:cs="Times New Roman"/>
          <w:sz w:val="24"/>
          <w:szCs w:val="24"/>
        </w:rPr>
        <w:t xml:space="preserve">increase in the share price of each banks. The future share price percentage changes were known; </w:t>
      </w:r>
      <w:r w:rsidR="00AE45FD" w:rsidRPr="00CC10CA">
        <w:rPr>
          <w:rFonts w:ascii="Times New Roman" w:hAnsi="Times New Roman" w:cs="Times New Roman"/>
          <w:sz w:val="24"/>
          <w:szCs w:val="24"/>
        </w:rPr>
        <w:t>which is a tool for proper decision making in the day-to-day management of the bank</w:t>
      </w:r>
      <w:r w:rsidR="00F453A4">
        <w:rPr>
          <w:rFonts w:ascii="Times New Roman" w:hAnsi="Times New Roman" w:cs="Times New Roman"/>
          <w:sz w:val="24"/>
          <w:szCs w:val="24"/>
        </w:rPr>
        <w:t>s</w:t>
      </w:r>
      <w:r w:rsidR="00AE45FD" w:rsidRPr="00CC10CA">
        <w:rPr>
          <w:rFonts w:ascii="Times New Roman" w:hAnsi="Times New Roman" w:cs="Times New Roman"/>
          <w:sz w:val="24"/>
          <w:szCs w:val="24"/>
        </w:rPr>
        <w:t>.</w:t>
      </w:r>
      <w:r>
        <w:rPr>
          <w:rFonts w:ascii="Times New Roman" w:hAnsi="Times New Roman" w:cs="Times New Roman"/>
          <w:sz w:val="24"/>
          <w:szCs w:val="24"/>
        </w:rPr>
        <w:t xml:space="preserve"> </w:t>
      </w:r>
      <w:r w:rsidR="00F453A4">
        <w:rPr>
          <w:rFonts w:ascii="Times New Roman" w:hAnsi="Times New Roman"/>
          <w:sz w:val="24"/>
          <w:szCs w:val="24"/>
        </w:rPr>
        <w:t xml:space="preserve">However, incorporating principal component analysis in </w:t>
      </w:r>
      <w:r w:rsidR="00C240B1">
        <w:rPr>
          <w:rFonts w:ascii="Times New Roman" w:hAnsi="Times New Roman"/>
          <w:sz w:val="24"/>
          <w:szCs w:val="24"/>
        </w:rPr>
        <w:t>the share price of the two bank</w:t>
      </w:r>
      <w:r w:rsidR="00870196">
        <w:rPr>
          <w:rFonts w:ascii="Times New Roman" w:hAnsi="Times New Roman"/>
          <w:sz w:val="24"/>
          <w:szCs w:val="24"/>
        </w:rPr>
        <w:t>s</w:t>
      </w:r>
      <w:r w:rsidR="00AE45FD" w:rsidRPr="006E6758">
        <w:rPr>
          <w:rFonts w:ascii="Times New Roman" w:hAnsi="Times New Roman"/>
          <w:sz w:val="24"/>
          <w:szCs w:val="24"/>
        </w:rPr>
        <w:t xml:space="preserve"> is suggested as an interesting area of further study.</w:t>
      </w:r>
    </w:p>
    <w:p w14:paraId="2FAD88ED" w14:textId="77777777" w:rsidR="00411897" w:rsidRPr="00411897" w:rsidRDefault="00411897" w:rsidP="00411897">
      <w:pPr>
        <w:rPr>
          <w:highlight w:val="yellow"/>
        </w:rPr>
      </w:pPr>
      <w:r w:rsidRPr="00411897">
        <w:rPr>
          <w:highlight w:val="yellow"/>
        </w:rPr>
        <w:t>Disclaimer (Artificial intelligence)</w:t>
      </w:r>
    </w:p>
    <w:p w14:paraId="2F6ACAF5" w14:textId="77777777" w:rsidR="00411897" w:rsidRPr="00411897" w:rsidRDefault="00411897" w:rsidP="00411897">
      <w:pPr>
        <w:rPr>
          <w:highlight w:val="yellow"/>
        </w:rPr>
      </w:pPr>
      <w:r w:rsidRPr="00411897">
        <w:rPr>
          <w:highlight w:val="yellow"/>
        </w:rPr>
        <w:t xml:space="preserve">Option 1: </w:t>
      </w:r>
    </w:p>
    <w:p w14:paraId="2EF8F132" w14:textId="77777777" w:rsidR="00411897" w:rsidRPr="00411897" w:rsidRDefault="00411897" w:rsidP="00411897">
      <w:pPr>
        <w:rPr>
          <w:highlight w:val="yellow"/>
        </w:rPr>
      </w:pPr>
      <w:r w:rsidRPr="00411897">
        <w:rPr>
          <w:highlight w:val="yellow"/>
        </w:rPr>
        <w:t xml:space="preserve">Author(s) hereby declare that NO generative AI technologies such as Large Language Models (ChatGPT, COPILOT, etc.) and text-to-image generators have been used during the writing or editing of this manuscript. </w:t>
      </w:r>
    </w:p>
    <w:p w14:paraId="1F49DCFD" w14:textId="77777777" w:rsidR="00411897" w:rsidRPr="00411897" w:rsidRDefault="00411897" w:rsidP="00411897">
      <w:pPr>
        <w:rPr>
          <w:highlight w:val="yellow"/>
        </w:rPr>
      </w:pPr>
      <w:r w:rsidRPr="00411897">
        <w:rPr>
          <w:highlight w:val="yellow"/>
        </w:rPr>
        <w:t xml:space="preserve">Option 2: </w:t>
      </w:r>
    </w:p>
    <w:p w14:paraId="6FAF96DF" w14:textId="77777777" w:rsidR="00411897" w:rsidRPr="00411897" w:rsidRDefault="00411897" w:rsidP="00411897">
      <w:pPr>
        <w:rPr>
          <w:highlight w:val="yellow"/>
        </w:rPr>
      </w:pPr>
      <w:r w:rsidRPr="0041189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3BD55C" w14:textId="77777777" w:rsidR="00411897" w:rsidRPr="00411897" w:rsidRDefault="00411897" w:rsidP="00411897">
      <w:pPr>
        <w:rPr>
          <w:highlight w:val="yellow"/>
        </w:rPr>
      </w:pPr>
      <w:r w:rsidRPr="00411897">
        <w:rPr>
          <w:highlight w:val="yellow"/>
        </w:rPr>
        <w:t>Details of the AI usage are given below:</w:t>
      </w:r>
    </w:p>
    <w:p w14:paraId="1874F714" w14:textId="77777777" w:rsidR="00411897" w:rsidRPr="00411897" w:rsidRDefault="00411897" w:rsidP="00411897">
      <w:pPr>
        <w:rPr>
          <w:highlight w:val="yellow"/>
        </w:rPr>
      </w:pPr>
      <w:r w:rsidRPr="00411897">
        <w:rPr>
          <w:highlight w:val="yellow"/>
        </w:rPr>
        <w:t>1.</w:t>
      </w:r>
    </w:p>
    <w:p w14:paraId="5A3766C6" w14:textId="77777777" w:rsidR="00411897" w:rsidRPr="00411897" w:rsidRDefault="00411897" w:rsidP="00411897">
      <w:pPr>
        <w:rPr>
          <w:highlight w:val="yellow"/>
        </w:rPr>
      </w:pPr>
      <w:r w:rsidRPr="00411897">
        <w:rPr>
          <w:highlight w:val="yellow"/>
        </w:rPr>
        <w:t>2.</w:t>
      </w:r>
    </w:p>
    <w:p w14:paraId="1A6E8FBA" w14:textId="77777777" w:rsidR="00411897" w:rsidRPr="0053103C" w:rsidRDefault="00411897" w:rsidP="00411897">
      <w:r w:rsidRPr="00411897">
        <w:rPr>
          <w:highlight w:val="yellow"/>
        </w:rPr>
        <w:t>3.</w:t>
      </w:r>
    </w:p>
    <w:p w14:paraId="00F0E77F" w14:textId="77777777" w:rsidR="00AE45FD" w:rsidRPr="00EC4FC6" w:rsidRDefault="00AE45FD" w:rsidP="003B216E">
      <w:pPr>
        <w:jc w:val="both"/>
        <w:rPr>
          <w:sz w:val="24"/>
          <w:szCs w:val="24"/>
        </w:rPr>
      </w:pPr>
    </w:p>
    <w:p w14:paraId="34ED9C20" w14:textId="77777777" w:rsidR="003B216E" w:rsidRDefault="003B216E" w:rsidP="003B216E">
      <w:pPr>
        <w:rPr>
          <w:b/>
          <w:sz w:val="24"/>
          <w:szCs w:val="24"/>
        </w:rPr>
      </w:pPr>
      <w:r>
        <w:rPr>
          <w:b/>
          <w:sz w:val="24"/>
          <w:szCs w:val="24"/>
        </w:rPr>
        <w:lastRenderedPageBreak/>
        <w:t xml:space="preserve">Reference </w:t>
      </w:r>
    </w:p>
    <w:p w14:paraId="1A8B38D1" w14:textId="77777777" w:rsidR="003B216E" w:rsidRDefault="003B216E" w:rsidP="003B216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 Agwuegbo, S.ON., Adewole, A.P. and Maduegbuna, A.N(2010). A Random walk for stock Market prices. Journal of Mathematics and Statistics,6(3),342-346.</w:t>
      </w:r>
    </w:p>
    <w:p w14:paraId="6A0F69F3" w14:textId="77777777" w:rsidR="003B216E" w:rsidRPr="00F871DE" w:rsidRDefault="003B216E" w:rsidP="003B216E">
      <w:pPr>
        <w:jc w:val="both"/>
        <w:rPr>
          <w:sz w:val="24"/>
          <w:szCs w:val="24"/>
        </w:rPr>
      </w:pPr>
      <w:r>
        <w:rPr>
          <w:rFonts w:ascii="Times New Roman" w:hAnsi="Times New Roman"/>
          <w:sz w:val="24"/>
          <w:szCs w:val="24"/>
        </w:rPr>
        <w:t xml:space="preserve">[2] </w:t>
      </w:r>
      <w:r w:rsidRPr="00C0339E">
        <w:rPr>
          <w:rFonts w:ascii="Times New Roman" w:hAnsi="Times New Roman"/>
          <w:sz w:val="24"/>
          <w:szCs w:val="24"/>
        </w:rPr>
        <w:t>Amadi, I</w:t>
      </w:r>
      <w:r>
        <w:rPr>
          <w:rFonts w:ascii="Times New Roman" w:hAnsi="Times New Roman"/>
          <w:sz w:val="24"/>
          <w:szCs w:val="24"/>
        </w:rPr>
        <w:t xml:space="preserve">. </w:t>
      </w:r>
      <w:r w:rsidRPr="00C0339E">
        <w:rPr>
          <w:rFonts w:ascii="Times New Roman" w:hAnsi="Times New Roman"/>
          <w:sz w:val="24"/>
          <w:szCs w:val="24"/>
        </w:rPr>
        <w:t xml:space="preserve">U, </w:t>
      </w:r>
      <w:r>
        <w:rPr>
          <w:rFonts w:ascii="Times New Roman" w:eastAsia="Times New Roman" w:hAnsi="Times New Roman"/>
          <w:sz w:val="24"/>
          <w:szCs w:val="24"/>
        </w:rPr>
        <w:t xml:space="preserve"> Igbudu  R  and Azor P.</w:t>
      </w:r>
      <w:r w:rsidRPr="00C0339E">
        <w:rPr>
          <w:rFonts w:ascii="Times New Roman" w:eastAsia="Times New Roman" w:hAnsi="Times New Roman"/>
          <w:sz w:val="24"/>
          <w:szCs w:val="24"/>
        </w:rPr>
        <w:t xml:space="preserve"> A</w:t>
      </w:r>
      <w:r>
        <w:rPr>
          <w:rFonts w:ascii="Times New Roman" w:eastAsia="Times New Roman" w:hAnsi="Times New Roman"/>
          <w:sz w:val="24"/>
          <w:szCs w:val="24"/>
        </w:rPr>
        <w:t xml:space="preserve">.(2022). Stochastic Analysis  of the Impact of </w:t>
      </w:r>
      <w:r>
        <w:rPr>
          <w:rFonts w:ascii="Times New Roman" w:eastAsia="Times New Roman" w:hAnsi="Times New Roman"/>
          <w:sz w:val="24"/>
          <w:szCs w:val="24"/>
        </w:rPr>
        <w:tab/>
        <w:t xml:space="preserve">Growth-Rates on Stock Market Prices. </w:t>
      </w:r>
      <w:r w:rsidRPr="00FD6F6A">
        <w:rPr>
          <w:rFonts w:ascii="Times New Roman" w:eastAsia="Times New Roman" w:hAnsi="Times New Roman"/>
          <w:i/>
          <w:sz w:val="24"/>
          <w:szCs w:val="24"/>
        </w:rPr>
        <w:t>Asian journal of Economic,</w:t>
      </w:r>
      <w:r>
        <w:rPr>
          <w:rFonts w:ascii="Times New Roman" w:eastAsia="Times New Roman" w:hAnsi="Times New Roman"/>
          <w:i/>
          <w:sz w:val="24"/>
          <w:szCs w:val="24"/>
        </w:rPr>
        <w:t xml:space="preserve"> </w:t>
      </w:r>
      <w:r w:rsidRPr="00FD6F6A">
        <w:rPr>
          <w:rFonts w:ascii="Times New Roman" w:eastAsia="Times New Roman" w:hAnsi="Times New Roman"/>
          <w:i/>
          <w:sz w:val="24"/>
          <w:szCs w:val="24"/>
        </w:rPr>
        <w:t xml:space="preserve">Business and </w:t>
      </w:r>
      <w:r>
        <w:rPr>
          <w:rFonts w:ascii="Times New Roman" w:eastAsia="Times New Roman" w:hAnsi="Times New Roman"/>
          <w:i/>
          <w:sz w:val="24"/>
          <w:szCs w:val="24"/>
        </w:rPr>
        <w:tab/>
      </w:r>
      <w:r w:rsidRPr="00FD6F6A">
        <w:rPr>
          <w:rFonts w:ascii="Times New Roman" w:eastAsia="Times New Roman" w:hAnsi="Times New Roman"/>
          <w:i/>
          <w:sz w:val="24"/>
          <w:szCs w:val="24"/>
        </w:rPr>
        <w:t>Accounting.</w:t>
      </w:r>
    </w:p>
    <w:p w14:paraId="6C60846D" w14:textId="77777777" w:rsidR="003B216E" w:rsidRDefault="003B216E" w:rsidP="003B216E">
      <w:pPr>
        <w:tabs>
          <w:tab w:val="left" w:pos="8139"/>
        </w:tabs>
        <w:jc w:val="both"/>
        <w:rPr>
          <w:rFonts w:ascii="Times New Roman" w:hAnsi="Times New Roman" w:cs="Times New Roman"/>
          <w:sz w:val="24"/>
          <w:szCs w:val="24"/>
        </w:rPr>
      </w:pPr>
      <w:r>
        <w:rPr>
          <w:sz w:val="24"/>
          <w:szCs w:val="24"/>
        </w:rPr>
        <w:t xml:space="preserve">[3]  </w:t>
      </w:r>
      <w:r w:rsidRPr="00F107A6">
        <w:rPr>
          <w:rFonts w:ascii="Times New Roman" w:hAnsi="Times New Roman" w:cs="Times New Roman"/>
          <w:sz w:val="24"/>
          <w:szCs w:val="24"/>
        </w:rPr>
        <w:t>Adeosun,M.E., Edeki,S.O. and Ugbebor,O.O(2015).Stochastic Analysis of Stock Market Price Models: A case Study of the Nigerian Stock Exchange(NSE</w:t>
      </w:r>
      <w:r w:rsidRPr="00F107A6">
        <w:rPr>
          <w:rFonts w:ascii="Times New Roman" w:hAnsi="Times New Roman" w:cs="Times New Roman"/>
          <w:i/>
          <w:sz w:val="24"/>
          <w:szCs w:val="24"/>
        </w:rPr>
        <w:t>). WSEAS transactions on Mathematics,14,</w:t>
      </w:r>
      <w:r w:rsidRPr="00F107A6">
        <w:rPr>
          <w:rFonts w:ascii="Times New Roman" w:hAnsi="Times New Roman" w:cs="Times New Roman"/>
          <w:sz w:val="24"/>
          <w:szCs w:val="24"/>
        </w:rPr>
        <w:t>353-363.</w:t>
      </w:r>
    </w:p>
    <w:p w14:paraId="4DC53665" w14:textId="77777777" w:rsidR="003B216E" w:rsidRDefault="003B216E" w:rsidP="003B216E">
      <w:pPr>
        <w:jc w:val="both"/>
        <w:rPr>
          <w:rFonts w:ascii="Times New Roman" w:hAnsi="Times New Roman" w:cs="Times New Roman"/>
          <w:sz w:val="24"/>
          <w:szCs w:val="24"/>
        </w:rPr>
      </w:pPr>
      <w:r>
        <w:rPr>
          <w:rFonts w:ascii="Times New Roman" w:hAnsi="Times New Roman" w:cs="Times New Roman"/>
          <w:sz w:val="24"/>
          <w:szCs w:val="24"/>
        </w:rPr>
        <w:t xml:space="preserve">[4] </w:t>
      </w:r>
      <w:r w:rsidRPr="00F107A6">
        <w:rPr>
          <w:rFonts w:ascii="Times New Roman" w:hAnsi="Times New Roman" w:cs="Times New Roman"/>
          <w:sz w:val="24"/>
          <w:szCs w:val="24"/>
        </w:rPr>
        <w:t xml:space="preserve">Davies, I. Amadi, I.U and Ndu, R.I(2019).Stability Analysis of Stochastic Model for </w:t>
      </w:r>
      <w:r>
        <w:rPr>
          <w:rFonts w:ascii="Times New Roman" w:hAnsi="Times New Roman" w:cs="Times New Roman"/>
          <w:sz w:val="24"/>
          <w:szCs w:val="24"/>
        </w:rPr>
        <w:tab/>
      </w:r>
      <w:r w:rsidRPr="00F107A6">
        <w:rPr>
          <w:rFonts w:ascii="Times New Roman" w:hAnsi="Times New Roman" w:cs="Times New Roman"/>
          <w:sz w:val="24"/>
          <w:szCs w:val="24"/>
        </w:rPr>
        <w:t xml:space="preserve">Stock Market Prices. </w:t>
      </w:r>
      <w:r w:rsidRPr="00F107A6">
        <w:rPr>
          <w:rFonts w:ascii="Times New Roman" w:hAnsi="Times New Roman" w:cs="Times New Roman"/>
          <w:i/>
          <w:sz w:val="24"/>
          <w:szCs w:val="24"/>
        </w:rPr>
        <w:t xml:space="preserve">International journal of Mathematics and Computational </w:t>
      </w:r>
      <w:r>
        <w:rPr>
          <w:rFonts w:ascii="Times New Roman" w:hAnsi="Times New Roman" w:cs="Times New Roman"/>
          <w:i/>
          <w:sz w:val="24"/>
          <w:szCs w:val="24"/>
        </w:rPr>
        <w:tab/>
      </w:r>
      <w:r w:rsidRPr="00F107A6">
        <w:rPr>
          <w:rFonts w:ascii="Times New Roman" w:hAnsi="Times New Roman" w:cs="Times New Roman"/>
          <w:i/>
          <w:sz w:val="24"/>
          <w:szCs w:val="24"/>
        </w:rPr>
        <w:t>Methods ,4,</w:t>
      </w:r>
      <w:r w:rsidRPr="00F107A6">
        <w:rPr>
          <w:rFonts w:ascii="Times New Roman" w:hAnsi="Times New Roman" w:cs="Times New Roman"/>
          <w:sz w:val="24"/>
          <w:szCs w:val="24"/>
        </w:rPr>
        <w:t>79-86</w:t>
      </w:r>
      <w:r>
        <w:rPr>
          <w:rFonts w:ascii="Times New Roman" w:hAnsi="Times New Roman" w:cs="Times New Roman"/>
          <w:sz w:val="24"/>
          <w:szCs w:val="24"/>
        </w:rPr>
        <w:t>.</w:t>
      </w:r>
    </w:p>
    <w:p w14:paraId="21C490A4" w14:textId="77777777" w:rsidR="003B216E" w:rsidRDefault="003B216E" w:rsidP="003B216E">
      <w:pPr>
        <w:tabs>
          <w:tab w:val="left" w:pos="8139"/>
        </w:tabs>
        <w:jc w:val="both"/>
        <w:rPr>
          <w:rFonts w:ascii="Times New Roman" w:hAnsi="Times New Roman" w:cs="Times New Roman"/>
          <w:sz w:val="24"/>
          <w:szCs w:val="24"/>
        </w:rPr>
      </w:pPr>
      <w:r>
        <w:rPr>
          <w:rFonts w:ascii="Times New Roman" w:hAnsi="Times New Roman" w:cs="Times New Roman"/>
          <w:sz w:val="24"/>
          <w:szCs w:val="24"/>
        </w:rPr>
        <w:t xml:space="preserve">[5] </w:t>
      </w:r>
      <w:r w:rsidRPr="00F107A6">
        <w:rPr>
          <w:rFonts w:ascii="Times New Roman" w:hAnsi="Times New Roman" w:cs="Times New Roman"/>
          <w:sz w:val="24"/>
          <w:szCs w:val="24"/>
        </w:rPr>
        <w:t xml:space="preserve">Ofomata,A.I.O.,Inyama,S.C.,Umana,R.A . and Omane,A.O(2017).A stochastic Model of the Dynamics of Stock Price for Forecasting. </w:t>
      </w:r>
      <w:r w:rsidRPr="00F107A6">
        <w:rPr>
          <w:rFonts w:ascii="Times New Roman" w:hAnsi="Times New Roman" w:cs="Times New Roman"/>
          <w:i/>
          <w:sz w:val="24"/>
          <w:szCs w:val="24"/>
        </w:rPr>
        <w:t>Journal of Advances in Mathematics and Computer Science</w:t>
      </w:r>
      <w:r w:rsidRPr="00F107A6">
        <w:rPr>
          <w:rFonts w:ascii="Times New Roman" w:hAnsi="Times New Roman" w:cs="Times New Roman"/>
          <w:sz w:val="24"/>
          <w:szCs w:val="24"/>
        </w:rPr>
        <w:t>.</w:t>
      </w:r>
      <w:r w:rsidRPr="00F107A6">
        <w:rPr>
          <w:rFonts w:ascii="Times New Roman" w:hAnsi="Times New Roman" w:cs="Times New Roman"/>
          <w:i/>
          <w:sz w:val="24"/>
          <w:szCs w:val="24"/>
        </w:rPr>
        <w:t>25(6</w:t>
      </w:r>
      <w:r>
        <w:rPr>
          <w:rFonts w:ascii="Times New Roman" w:hAnsi="Times New Roman" w:cs="Times New Roman"/>
          <w:sz w:val="24"/>
          <w:szCs w:val="24"/>
        </w:rPr>
        <w:t>),1-24.</w:t>
      </w:r>
    </w:p>
    <w:p w14:paraId="0CEDB627" w14:textId="77777777" w:rsidR="003B216E" w:rsidRDefault="003B216E" w:rsidP="003B216E">
      <w:pPr>
        <w:tabs>
          <w:tab w:val="left" w:pos="8139"/>
        </w:tabs>
        <w:jc w:val="both"/>
        <w:rPr>
          <w:rFonts w:ascii="Times New Roman" w:hAnsi="Times New Roman" w:cs="Times New Roman"/>
          <w:i/>
          <w:sz w:val="24"/>
          <w:szCs w:val="24"/>
        </w:rPr>
      </w:pPr>
      <w:r>
        <w:rPr>
          <w:rFonts w:ascii="Times New Roman" w:hAnsi="Times New Roman" w:cs="Times New Roman"/>
          <w:sz w:val="24"/>
          <w:szCs w:val="24"/>
        </w:rPr>
        <w:t xml:space="preserve"> [6] Dmouj,A.(2006).Stock price modeling:Theory and practice.</w:t>
      </w:r>
      <w:r w:rsidRPr="00EA4878">
        <w:rPr>
          <w:rFonts w:ascii="Times New Roman" w:hAnsi="Times New Roman" w:cs="Times New Roman"/>
          <w:i/>
          <w:sz w:val="24"/>
          <w:szCs w:val="24"/>
        </w:rPr>
        <w:t>BIM Paper</w:t>
      </w:r>
      <w:r>
        <w:rPr>
          <w:rFonts w:ascii="Times New Roman" w:hAnsi="Times New Roman" w:cs="Times New Roman"/>
          <w:i/>
          <w:sz w:val="24"/>
          <w:szCs w:val="24"/>
        </w:rPr>
        <w:t>.</w:t>
      </w:r>
    </w:p>
    <w:p w14:paraId="1671B017"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[7] Ugbebor,O.O,Onah,S.E. and Ojowo, O.(2001). An Empirical Stochastic Model of </w:t>
      </w:r>
      <w:r>
        <w:rPr>
          <w:rFonts w:ascii="Times New Roman" w:hAnsi="Times New Roman" w:cs="Times New Roman"/>
          <w:iCs/>
          <w:sz w:val="24"/>
          <w:szCs w:val="24"/>
        </w:rPr>
        <w:tab/>
        <w:t xml:space="preserve">Stock Price Changes. </w:t>
      </w:r>
      <w:r w:rsidRPr="003F23B6">
        <w:rPr>
          <w:rFonts w:ascii="Times New Roman" w:hAnsi="Times New Roman" w:cs="Times New Roman"/>
          <w:i/>
          <w:iCs/>
          <w:sz w:val="24"/>
          <w:szCs w:val="24"/>
        </w:rPr>
        <w:t>Journal Nigerian Mathematical Society,20</w:t>
      </w:r>
      <w:r>
        <w:rPr>
          <w:rFonts w:ascii="Times New Roman" w:hAnsi="Times New Roman" w:cs="Times New Roman"/>
          <w:iCs/>
          <w:sz w:val="24"/>
          <w:szCs w:val="24"/>
        </w:rPr>
        <w:t>,95-101</w:t>
      </w:r>
    </w:p>
    <w:p w14:paraId="227D257E" w14:textId="77777777" w:rsidR="003B216E" w:rsidRPr="00F871DE" w:rsidRDefault="003B216E" w:rsidP="003B216E">
      <w:pPr>
        <w:tabs>
          <w:tab w:val="left" w:pos="8139"/>
        </w:tabs>
        <w:jc w:val="both"/>
        <w:rPr>
          <w:rFonts w:ascii="Times New Roman" w:hAnsi="Times New Roman" w:cs="Times New Roman"/>
          <w:sz w:val="24"/>
          <w:szCs w:val="24"/>
        </w:rPr>
      </w:pPr>
      <w:r>
        <w:rPr>
          <w:rFonts w:ascii="Times New Roman" w:hAnsi="Times New Roman" w:cs="Times New Roman"/>
          <w:sz w:val="24"/>
          <w:szCs w:val="24"/>
        </w:rPr>
        <w:t xml:space="preserve">[8] </w:t>
      </w:r>
      <w:r w:rsidRPr="00F107A6">
        <w:rPr>
          <w:rFonts w:ascii="Times New Roman" w:hAnsi="Times New Roman" w:cs="Times New Roman"/>
          <w:sz w:val="24"/>
          <w:szCs w:val="24"/>
        </w:rPr>
        <w:t xml:space="preserve">Osu, B.O,Okoroafor,A.C. and Olunkwa, C.(2009). Stability Analysis of Stochastic model of Stock market price. </w:t>
      </w:r>
      <w:r w:rsidRPr="00F107A6">
        <w:rPr>
          <w:rFonts w:ascii="Times New Roman" w:hAnsi="Times New Roman" w:cs="Times New Roman"/>
          <w:i/>
          <w:sz w:val="24"/>
          <w:szCs w:val="24"/>
        </w:rPr>
        <w:t>African journal of Mathematics and Computer Science 2(6),98-103</w:t>
      </w:r>
      <w:r>
        <w:rPr>
          <w:rFonts w:ascii="Times New Roman" w:hAnsi="Times New Roman" w:cs="Times New Roman"/>
          <w:sz w:val="24"/>
          <w:szCs w:val="24"/>
        </w:rPr>
        <w:t>.</w:t>
      </w:r>
    </w:p>
    <w:p w14:paraId="36142306" w14:textId="77777777" w:rsidR="003B216E" w:rsidRDefault="003B216E" w:rsidP="003B216E">
      <w:pPr>
        <w:jc w:val="both"/>
        <w:rPr>
          <w:sz w:val="24"/>
          <w:szCs w:val="24"/>
        </w:rPr>
      </w:pPr>
      <w:r>
        <w:rPr>
          <w:sz w:val="24"/>
          <w:szCs w:val="24"/>
        </w:rPr>
        <w:t xml:space="preserve"> [9] Mettle, F.O, Quaye, E.N.B and Laryea R.A(2014). A Methodology for stochastic </w:t>
      </w:r>
      <w:r>
        <w:rPr>
          <w:sz w:val="24"/>
          <w:szCs w:val="24"/>
        </w:rPr>
        <w:tab/>
        <w:t xml:space="preserve">Analysis of share prices as Markov chains with finite </w:t>
      </w:r>
      <w:r>
        <w:rPr>
          <w:sz w:val="24"/>
          <w:szCs w:val="24"/>
        </w:rPr>
        <w:tab/>
        <w:t>States.http://www.springerplus.com/content/3/1/057.</w:t>
      </w:r>
    </w:p>
    <w:p w14:paraId="3D906543"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[10] Bairagi A. and CH.Kakaty S.(2015). Analysis of stock market price behavior: A </w:t>
      </w:r>
      <w:r>
        <w:rPr>
          <w:rFonts w:ascii="Times New Roman" w:hAnsi="Times New Roman" w:cs="Times New Roman"/>
          <w:iCs/>
          <w:sz w:val="24"/>
          <w:szCs w:val="24"/>
        </w:rPr>
        <w:tab/>
        <w:t xml:space="preserve">markov chain approach. </w:t>
      </w:r>
      <w:r w:rsidRPr="00216E0A">
        <w:rPr>
          <w:rFonts w:ascii="Times New Roman" w:hAnsi="Times New Roman" w:cs="Times New Roman"/>
          <w:i/>
          <w:iCs/>
          <w:sz w:val="24"/>
          <w:szCs w:val="24"/>
        </w:rPr>
        <w:t>International journal of recent scientific research</w:t>
      </w:r>
      <w:r>
        <w:rPr>
          <w:rFonts w:ascii="Times New Roman" w:hAnsi="Times New Roman" w:cs="Times New Roman"/>
          <w:iCs/>
          <w:sz w:val="24"/>
          <w:szCs w:val="24"/>
        </w:rPr>
        <w:t xml:space="preserve">. Vol </w:t>
      </w:r>
      <w:r>
        <w:rPr>
          <w:rFonts w:ascii="Times New Roman" w:hAnsi="Times New Roman" w:cs="Times New Roman"/>
          <w:iCs/>
          <w:sz w:val="24"/>
          <w:szCs w:val="24"/>
        </w:rPr>
        <w:tab/>
        <w:t>.6,issue 10, 7061-7066.</w:t>
      </w:r>
    </w:p>
    <w:p w14:paraId="67898B23"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[11] Zhang D. and Zhang X. (2009).Study on forecasting the stock market trend based </w:t>
      </w:r>
      <w:r>
        <w:rPr>
          <w:rFonts w:ascii="Times New Roman" w:hAnsi="Times New Roman" w:cs="Times New Roman"/>
          <w:iCs/>
          <w:sz w:val="24"/>
          <w:szCs w:val="24"/>
        </w:rPr>
        <w:tab/>
        <w:t xml:space="preserve">on stochastic analysis method. </w:t>
      </w:r>
      <w:r w:rsidRPr="006F2F88">
        <w:rPr>
          <w:rFonts w:ascii="Times New Roman" w:hAnsi="Times New Roman" w:cs="Times New Roman"/>
          <w:i/>
          <w:iCs/>
          <w:sz w:val="24"/>
          <w:szCs w:val="24"/>
        </w:rPr>
        <w:t xml:space="preserve">International journal of Business </w:t>
      </w:r>
      <w:r>
        <w:rPr>
          <w:rFonts w:ascii="Times New Roman" w:hAnsi="Times New Roman" w:cs="Times New Roman"/>
          <w:i/>
          <w:iCs/>
          <w:sz w:val="24"/>
          <w:szCs w:val="24"/>
        </w:rPr>
        <w:t xml:space="preserve"> and </w:t>
      </w:r>
      <w:r>
        <w:rPr>
          <w:rFonts w:ascii="Times New Roman" w:hAnsi="Times New Roman" w:cs="Times New Roman"/>
          <w:i/>
          <w:iCs/>
          <w:sz w:val="24"/>
          <w:szCs w:val="24"/>
        </w:rPr>
        <w:tab/>
      </w:r>
      <w:r w:rsidRPr="006F2F88">
        <w:rPr>
          <w:rFonts w:ascii="Times New Roman" w:hAnsi="Times New Roman" w:cs="Times New Roman"/>
          <w:i/>
          <w:iCs/>
          <w:sz w:val="24"/>
          <w:szCs w:val="24"/>
        </w:rPr>
        <w:t>management</w:t>
      </w:r>
      <w:r>
        <w:rPr>
          <w:rFonts w:ascii="Times New Roman" w:hAnsi="Times New Roman" w:cs="Times New Roman"/>
          <w:iCs/>
          <w:sz w:val="24"/>
          <w:szCs w:val="24"/>
        </w:rPr>
        <w:t>. 4(6). 163-170.</w:t>
      </w:r>
    </w:p>
    <w:p w14:paraId="22ABA8B7"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[12] Eseoghene, J.I.(2011). The Long run propect of stocks in the Nigeria capital </w:t>
      </w:r>
      <w:r>
        <w:rPr>
          <w:rFonts w:ascii="Times New Roman" w:hAnsi="Times New Roman" w:cs="Times New Roman"/>
          <w:iCs/>
          <w:sz w:val="24"/>
          <w:szCs w:val="24"/>
        </w:rPr>
        <w:tab/>
        <w:t>Market: a Markovian Analysis</w:t>
      </w:r>
      <w:r w:rsidRPr="00B65753">
        <w:rPr>
          <w:rFonts w:ascii="Times New Roman" w:hAnsi="Times New Roman" w:cs="Times New Roman"/>
          <w:i/>
          <w:iCs/>
          <w:sz w:val="24"/>
          <w:szCs w:val="24"/>
        </w:rPr>
        <w:t>. JORIND</w:t>
      </w:r>
      <w:r>
        <w:rPr>
          <w:rFonts w:ascii="Times New Roman" w:hAnsi="Times New Roman" w:cs="Times New Roman"/>
          <w:iCs/>
          <w:sz w:val="24"/>
          <w:szCs w:val="24"/>
        </w:rPr>
        <w:t xml:space="preserve"> (9)1.</w:t>
      </w:r>
    </w:p>
    <w:p w14:paraId="2E7436A5"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[13] Christain, E.O and Timothy, K.S.(2014). On predicting the long run behavior of </w:t>
      </w:r>
      <w:r>
        <w:rPr>
          <w:rFonts w:ascii="Times New Roman" w:hAnsi="Times New Roman" w:cs="Times New Roman"/>
          <w:iCs/>
          <w:sz w:val="24"/>
          <w:szCs w:val="24"/>
        </w:rPr>
        <w:tab/>
        <w:t xml:space="preserve">Nigerian Bank stock prices: a Markov chain approach. </w:t>
      </w:r>
      <w:r w:rsidRPr="0052655E">
        <w:rPr>
          <w:rFonts w:ascii="Times New Roman" w:hAnsi="Times New Roman" w:cs="Times New Roman"/>
          <w:i/>
          <w:iCs/>
          <w:sz w:val="24"/>
          <w:szCs w:val="24"/>
        </w:rPr>
        <w:t xml:space="preserve">American journal of </w:t>
      </w:r>
      <w:r>
        <w:rPr>
          <w:rFonts w:ascii="Times New Roman" w:hAnsi="Times New Roman" w:cs="Times New Roman"/>
          <w:i/>
          <w:iCs/>
          <w:sz w:val="24"/>
          <w:szCs w:val="24"/>
        </w:rPr>
        <w:tab/>
      </w:r>
      <w:r w:rsidRPr="0052655E">
        <w:rPr>
          <w:rFonts w:ascii="Times New Roman" w:hAnsi="Times New Roman" w:cs="Times New Roman"/>
          <w:i/>
          <w:iCs/>
          <w:sz w:val="24"/>
          <w:szCs w:val="24"/>
        </w:rPr>
        <w:t>applied mathematics and statistics,</w:t>
      </w:r>
      <w:r>
        <w:rPr>
          <w:rFonts w:ascii="Times New Roman" w:hAnsi="Times New Roman" w:cs="Times New Roman"/>
          <w:iCs/>
          <w:sz w:val="24"/>
          <w:szCs w:val="24"/>
        </w:rPr>
        <w:t>2,4,212-215.</w:t>
      </w:r>
    </w:p>
    <w:p w14:paraId="3B611A54" w14:textId="77777777" w:rsidR="003B2F10" w:rsidRDefault="003B2F10" w:rsidP="003B2F10">
      <w:pPr>
        <w:spacing w:after="0" w:line="240" w:lineRule="auto"/>
        <w:rPr>
          <w:rFonts w:ascii="Times New Roman" w:hAnsi="Times New Roman"/>
          <w:sz w:val="24"/>
          <w:szCs w:val="24"/>
        </w:rPr>
      </w:pPr>
      <w:r>
        <w:rPr>
          <w:rFonts w:ascii="Times New Roman" w:hAnsi="Times New Roman"/>
          <w:sz w:val="24"/>
          <w:szCs w:val="24"/>
        </w:rPr>
        <w:t>[14</w:t>
      </w:r>
      <w:r w:rsidRPr="00646F9C">
        <w:rPr>
          <w:rFonts w:ascii="Times New Roman" w:hAnsi="Times New Roman"/>
          <w:sz w:val="24"/>
          <w:szCs w:val="24"/>
        </w:rPr>
        <w:t xml:space="preserve">] Osu, B.O., Emenyonu, S.C ., Ogbogbo, C.P. and Olunkwa, C.(2019). Markov Models on Share Price Movements in Nigeria Stock Market Capitalization, </w:t>
      </w:r>
      <w:r w:rsidRPr="00646F9C">
        <w:rPr>
          <w:rFonts w:ascii="Times New Roman" w:hAnsi="Times New Roman"/>
          <w:i/>
          <w:sz w:val="24"/>
          <w:szCs w:val="24"/>
        </w:rPr>
        <w:t>Applied Mathematics and Information Sciences an International Journal,</w:t>
      </w:r>
      <w:r w:rsidRPr="00646F9C">
        <w:rPr>
          <w:rFonts w:ascii="Times New Roman" w:hAnsi="Times New Roman"/>
          <w:sz w:val="24"/>
          <w:szCs w:val="24"/>
        </w:rPr>
        <w:t>N0 2,1-9.</w:t>
      </w:r>
    </w:p>
    <w:p w14:paraId="530FD42E" w14:textId="17DB5AA0" w:rsidR="00D95135" w:rsidRPr="00646F9C" w:rsidRDefault="00D95135" w:rsidP="003B2F10">
      <w:pPr>
        <w:spacing w:after="0" w:line="240" w:lineRule="auto"/>
        <w:rPr>
          <w:rFonts w:ascii="Times New Roman" w:hAnsi="Times New Roman"/>
          <w:sz w:val="24"/>
          <w:szCs w:val="24"/>
        </w:rPr>
      </w:pPr>
      <w:r>
        <w:rPr>
          <w:rFonts w:ascii="Times New Roman" w:hAnsi="Times New Roman"/>
          <w:sz w:val="24"/>
          <w:szCs w:val="24"/>
        </w:rPr>
        <w:t>[15]</w:t>
      </w:r>
      <w:r w:rsidRPr="00D95135">
        <w:t xml:space="preserve"> </w:t>
      </w:r>
      <w:r w:rsidRPr="00D95135">
        <w:rPr>
          <w:rFonts w:ascii="Times New Roman" w:hAnsi="Times New Roman"/>
          <w:sz w:val="24"/>
          <w:szCs w:val="24"/>
        </w:rPr>
        <w:t>Wokoma, D. S. A., &amp; Amadi, I. U. (2023). The Influence of Markov Chain and Properties of Principal Component Solutions in The Analysis of Share Price Movements for Stock Market. British Journal of Multidisciplinary and Advanced Studies, 4(6), 23-35.</w:t>
      </w:r>
    </w:p>
    <w:p w14:paraId="173BDFCF" w14:textId="77777777" w:rsidR="00365273" w:rsidRPr="000E6E5D" w:rsidRDefault="00365273" w:rsidP="00365273">
      <w:pPr>
        <w:rPr>
          <w:rFonts w:ascii="Bookman Old Style" w:eastAsiaTheme="minorEastAsia" w:hAnsi="Bookman Old Style"/>
          <w:sz w:val="24"/>
        </w:rPr>
      </w:pPr>
    </w:p>
    <w:sectPr w:rsidR="00365273" w:rsidRPr="000E6E5D" w:rsidSect="00640343">
      <w:pgSz w:w="11907" w:h="16839" w:code="9"/>
      <w:pgMar w:top="720" w:right="720" w:bottom="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4A1"/>
    <w:rsid w:val="000111EA"/>
    <w:rsid w:val="00027A14"/>
    <w:rsid w:val="000314D6"/>
    <w:rsid w:val="0004127C"/>
    <w:rsid w:val="000738E3"/>
    <w:rsid w:val="000823FC"/>
    <w:rsid w:val="00083775"/>
    <w:rsid w:val="000967A1"/>
    <w:rsid w:val="00096B73"/>
    <w:rsid w:val="000A53B0"/>
    <w:rsid w:val="000B18E6"/>
    <w:rsid w:val="000D0279"/>
    <w:rsid w:val="000E4345"/>
    <w:rsid w:val="000E4C98"/>
    <w:rsid w:val="000E6E5D"/>
    <w:rsid w:val="000F05D2"/>
    <w:rsid w:val="000F08B4"/>
    <w:rsid w:val="000F15FB"/>
    <w:rsid w:val="000F56C2"/>
    <w:rsid w:val="000F755E"/>
    <w:rsid w:val="001370F6"/>
    <w:rsid w:val="0016331F"/>
    <w:rsid w:val="00170F0E"/>
    <w:rsid w:val="0018329F"/>
    <w:rsid w:val="00193745"/>
    <w:rsid w:val="00197F83"/>
    <w:rsid w:val="001A1668"/>
    <w:rsid w:val="001A578D"/>
    <w:rsid w:val="001B27BE"/>
    <w:rsid w:val="001B3875"/>
    <w:rsid w:val="001B43B8"/>
    <w:rsid w:val="001B500F"/>
    <w:rsid w:val="001D13DA"/>
    <w:rsid w:val="001E4F4A"/>
    <w:rsid w:val="00212F9A"/>
    <w:rsid w:val="00224F0E"/>
    <w:rsid w:val="002250FF"/>
    <w:rsid w:val="00234245"/>
    <w:rsid w:val="00235C33"/>
    <w:rsid w:val="00263EC3"/>
    <w:rsid w:val="00274DAF"/>
    <w:rsid w:val="00297D2C"/>
    <w:rsid w:val="002A41BA"/>
    <w:rsid w:val="002B74EB"/>
    <w:rsid w:val="002C33C4"/>
    <w:rsid w:val="002E4C41"/>
    <w:rsid w:val="002E635D"/>
    <w:rsid w:val="002F1FAE"/>
    <w:rsid w:val="00305A41"/>
    <w:rsid w:val="00316D39"/>
    <w:rsid w:val="00320759"/>
    <w:rsid w:val="00320CC7"/>
    <w:rsid w:val="00324685"/>
    <w:rsid w:val="00332153"/>
    <w:rsid w:val="00332DE6"/>
    <w:rsid w:val="003347DD"/>
    <w:rsid w:val="00346BE6"/>
    <w:rsid w:val="00360A9D"/>
    <w:rsid w:val="0036112B"/>
    <w:rsid w:val="00365273"/>
    <w:rsid w:val="00372B6B"/>
    <w:rsid w:val="00373415"/>
    <w:rsid w:val="003A32F3"/>
    <w:rsid w:val="003B1D7B"/>
    <w:rsid w:val="003B216E"/>
    <w:rsid w:val="003B2F10"/>
    <w:rsid w:val="003C35F7"/>
    <w:rsid w:val="003D301C"/>
    <w:rsid w:val="003D527F"/>
    <w:rsid w:val="003E328E"/>
    <w:rsid w:val="003E6105"/>
    <w:rsid w:val="003F37A0"/>
    <w:rsid w:val="00406774"/>
    <w:rsid w:val="00406B7A"/>
    <w:rsid w:val="00411897"/>
    <w:rsid w:val="00413777"/>
    <w:rsid w:val="00421926"/>
    <w:rsid w:val="0045605E"/>
    <w:rsid w:val="00470BA6"/>
    <w:rsid w:val="00471C86"/>
    <w:rsid w:val="00490FDF"/>
    <w:rsid w:val="004A0A77"/>
    <w:rsid w:val="004A1717"/>
    <w:rsid w:val="004B61D1"/>
    <w:rsid w:val="004C4E6F"/>
    <w:rsid w:val="004D5011"/>
    <w:rsid w:val="004E3620"/>
    <w:rsid w:val="004E410C"/>
    <w:rsid w:val="004F33EA"/>
    <w:rsid w:val="005136F1"/>
    <w:rsid w:val="005244A0"/>
    <w:rsid w:val="00545168"/>
    <w:rsid w:val="0055452D"/>
    <w:rsid w:val="00556862"/>
    <w:rsid w:val="005671D6"/>
    <w:rsid w:val="00587E66"/>
    <w:rsid w:val="005A7FEB"/>
    <w:rsid w:val="005C0A17"/>
    <w:rsid w:val="005C4613"/>
    <w:rsid w:val="005D0E86"/>
    <w:rsid w:val="005D126D"/>
    <w:rsid w:val="005F1C31"/>
    <w:rsid w:val="005F6C17"/>
    <w:rsid w:val="00601ED7"/>
    <w:rsid w:val="0062289B"/>
    <w:rsid w:val="00622CEA"/>
    <w:rsid w:val="00640343"/>
    <w:rsid w:val="006438ED"/>
    <w:rsid w:val="0064617C"/>
    <w:rsid w:val="00651295"/>
    <w:rsid w:val="006530AB"/>
    <w:rsid w:val="00653205"/>
    <w:rsid w:val="00654D4A"/>
    <w:rsid w:val="006569F8"/>
    <w:rsid w:val="00675278"/>
    <w:rsid w:val="00680B2B"/>
    <w:rsid w:val="006A245B"/>
    <w:rsid w:val="006A306D"/>
    <w:rsid w:val="006D6424"/>
    <w:rsid w:val="006F0AEF"/>
    <w:rsid w:val="006F0BE3"/>
    <w:rsid w:val="00715DA8"/>
    <w:rsid w:val="00716108"/>
    <w:rsid w:val="007250FD"/>
    <w:rsid w:val="0074175B"/>
    <w:rsid w:val="007538DC"/>
    <w:rsid w:val="0076394B"/>
    <w:rsid w:val="00766C27"/>
    <w:rsid w:val="007949FB"/>
    <w:rsid w:val="007B25DE"/>
    <w:rsid w:val="007B3F38"/>
    <w:rsid w:val="007D23BC"/>
    <w:rsid w:val="007D2C0D"/>
    <w:rsid w:val="007D6107"/>
    <w:rsid w:val="007E15AB"/>
    <w:rsid w:val="007F56C5"/>
    <w:rsid w:val="00801999"/>
    <w:rsid w:val="00814CF7"/>
    <w:rsid w:val="00820F9B"/>
    <w:rsid w:val="00821940"/>
    <w:rsid w:val="00830413"/>
    <w:rsid w:val="00831C1C"/>
    <w:rsid w:val="008471D9"/>
    <w:rsid w:val="00863BD4"/>
    <w:rsid w:val="00870196"/>
    <w:rsid w:val="00882D67"/>
    <w:rsid w:val="008A5C1B"/>
    <w:rsid w:val="008B6B2E"/>
    <w:rsid w:val="008C2FC9"/>
    <w:rsid w:val="008C4E36"/>
    <w:rsid w:val="008D4268"/>
    <w:rsid w:val="008D5DC3"/>
    <w:rsid w:val="008E6BAD"/>
    <w:rsid w:val="008F1B87"/>
    <w:rsid w:val="008F2072"/>
    <w:rsid w:val="009015CE"/>
    <w:rsid w:val="009076AE"/>
    <w:rsid w:val="00915EB0"/>
    <w:rsid w:val="00921D02"/>
    <w:rsid w:val="00940AAE"/>
    <w:rsid w:val="00941005"/>
    <w:rsid w:val="009457D7"/>
    <w:rsid w:val="009502EB"/>
    <w:rsid w:val="009772A1"/>
    <w:rsid w:val="00985D6A"/>
    <w:rsid w:val="0099345E"/>
    <w:rsid w:val="00995DB0"/>
    <w:rsid w:val="009A2FC4"/>
    <w:rsid w:val="009B15D7"/>
    <w:rsid w:val="009B3283"/>
    <w:rsid w:val="009B35BD"/>
    <w:rsid w:val="009B55F0"/>
    <w:rsid w:val="009C0CF1"/>
    <w:rsid w:val="009D51EE"/>
    <w:rsid w:val="009F3D71"/>
    <w:rsid w:val="00A01BCD"/>
    <w:rsid w:val="00A04B24"/>
    <w:rsid w:val="00A20475"/>
    <w:rsid w:val="00A223B5"/>
    <w:rsid w:val="00A269A3"/>
    <w:rsid w:val="00A749DC"/>
    <w:rsid w:val="00A766AF"/>
    <w:rsid w:val="00A76DB3"/>
    <w:rsid w:val="00A964A3"/>
    <w:rsid w:val="00AA162F"/>
    <w:rsid w:val="00AA344B"/>
    <w:rsid w:val="00AA41D6"/>
    <w:rsid w:val="00AB7FC8"/>
    <w:rsid w:val="00AC10E3"/>
    <w:rsid w:val="00AC1BC5"/>
    <w:rsid w:val="00AC5735"/>
    <w:rsid w:val="00AE45FD"/>
    <w:rsid w:val="00AE7BF8"/>
    <w:rsid w:val="00AF38DE"/>
    <w:rsid w:val="00B0177B"/>
    <w:rsid w:val="00B02C8B"/>
    <w:rsid w:val="00B06696"/>
    <w:rsid w:val="00B13494"/>
    <w:rsid w:val="00B13FF3"/>
    <w:rsid w:val="00B179C0"/>
    <w:rsid w:val="00B202D5"/>
    <w:rsid w:val="00B27564"/>
    <w:rsid w:val="00B27B8A"/>
    <w:rsid w:val="00B608B3"/>
    <w:rsid w:val="00B76D77"/>
    <w:rsid w:val="00B76F7D"/>
    <w:rsid w:val="00B87301"/>
    <w:rsid w:val="00B87E3B"/>
    <w:rsid w:val="00B93B92"/>
    <w:rsid w:val="00B955AD"/>
    <w:rsid w:val="00BA64CB"/>
    <w:rsid w:val="00BB4494"/>
    <w:rsid w:val="00BE14D3"/>
    <w:rsid w:val="00BE19D5"/>
    <w:rsid w:val="00BE4A62"/>
    <w:rsid w:val="00BE56AF"/>
    <w:rsid w:val="00BE599B"/>
    <w:rsid w:val="00BF0EC2"/>
    <w:rsid w:val="00C0132F"/>
    <w:rsid w:val="00C01576"/>
    <w:rsid w:val="00C15739"/>
    <w:rsid w:val="00C240B1"/>
    <w:rsid w:val="00C414B4"/>
    <w:rsid w:val="00C42B6B"/>
    <w:rsid w:val="00C66B0B"/>
    <w:rsid w:val="00C674D4"/>
    <w:rsid w:val="00C72765"/>
    <w:rsid w:val="00C775B9"/>
    <w:rsid w:val="00C8246D"/>
    <w:rsid w:val="00C836AD"/>
    <w:rsid w:val="00C9151D"/>
    <w:rsid w:val="00C9450B"/>
    <w:rsid w:val="00CA7350"/>
    <w:rsid w:val="00CB0CCF"/>
    <w:rsid w:val="00CB221C"/>
    <w:rsid w:val="00CB4801"/>
    <w:rsid w:val="00CB5364"/>
    <w:rsid w:val="00CD7B3D"/>
    <w:rsid w:val="00CE44A3"/>
    <w:rsid w:val="00CF7FE6"/>
    <w:rsid w:val="00D07C2F"/>
    <w:rsid w:val="00D15243"/>
    <w:rsid w:val="00D24D72"/>
    <w:rsid w:val="00D470F8"/>
    <w:rsid w:val="00D62A16"/>
    <w:rsid w:val="00D74167"/>
    <w:rsid w:val="00D80245"/>
    <w:rsid w:val="00D81EA0"/>
    <w:rsid w:val="00D8230B"/>
    <w:rsid w:val="00D95135"/>
    <w:rsid w:val="00D97734"/>
    <w:rsid w:val="00DB49C7"/>
    <w:rsid w:val="00DD29CB"/>
    <w:rsid w:val="00DE2D23"/>
    <w:rsid w:val="00DE3E76"/>
    <w:rsid w:val="00DF0F11"/>
    <w:rsid w:val="00DF50AC"/>
    <w:rsid w:val="00E02105"/>
    <w:rsid w:val="00E20492"/>
    <w:rsid w:val="00E26200"/>
    <w:rsid w:val="00E27975"/>
    <w:rsid w:val="00E314C5"/>
    <w:rsid w:val="00E75F50"/>
    <w:rsid w:val="00E81024"/>
    <w:rsid w:val="00E83D85"/>
    <w:rsid w:val="00E85290"/>
    <w:rsid w:val="00E87955"/>
    <w:rsid w:val="00E93DA2"/>
    <w:rsid w:val="00ED2525"/>
    <w:rsid w:val="00EE2958"/>
    <w:rsid w:val="00EF290F"/>
    <w:rsid w:val="00EF6049"/>
    <w:rsid w:val="00F02850"/>
    <w:rsid w:val="00F07D06"/>
    <w:rsid w:val="00F453A4"/>
    <w:rsid w:val="00F463E5"/>
    <w:rsid w:val="00F67D27"/>
    <w:rsid w:val="00F724A1"/>
    <w:rsid w:val="00FA0048"/>
    <w:rsid w:val="00FA0912"/>
    <w:rsid w:val="00FB64B0"/>
    <w:rsid w:val="00FF287E"/>
    <w:rsid w:val="00FF44CA"/>
    <w:rsid w:val="00FF5613"/>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C95F"/>
  <w15:docId w15:val="{2114E3A5-4E72-4C31-837B-8718B52F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EF"/>
    <w:rPr>
      <w:color w:val="808080"/>
    </w:rPr>
  </w:style>
  <w:style w:type="paragraph" w:styleId="BalloonText">
    <w:name w:val="Balloon Text"/>
    <w:basedOn w:val="Normal"/>
    <w:link w:val="BalloonTextChar"/>
    <w:uiPriority w:val="99"/>
    <w:semiHidden/>
    <w:unhideWhenUsed/>
    <w:rsid w:val="006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F"/>
    <w:rPr>
      <w:rFonts w:ascii="Tahoma" w:hAnsi="Tahoma" w:cs="Tahoma"/>
      <w:sz w:val="16"/>
      <w:szCs w:val="16"/>
    </w:rPr>
  </w:style>
  <w:style w:type="table" w:styleId="TableGrid">
    <w:name w:val="Table Grid"/>
    <w:basedOn w:val="TableNormal"/>
    <w:uiPriority w:val="59"/>
    <w:rsid w:val="0067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14D3"/>
    <w:rPr>
      <w:color w:val="0563C1"/>
      <w:u w:val="single"/>
    </w:rPr>
  </w:style>
  <w:style w:type="paragraph" w:customStyle="1" w:styleId="MTDisplayEquation">
    <w:name w:val="MTDisplayEquation"/>
    <w:basedOn w:val="Normal"/>
    <w:next w:val="Normal"/>
    <w:link w:val="MTDisplayEquationChar"/>
    <w:uiPriority w:val="99"/>
    <w:rsid w:val="004D5011"/>
    <w:pPr>
      <w:tabs>
        <w:tab w:val="center" w:pos="4680"/>
        <w:tab w:val="right" w:pos="9360"/>
      </w:tabs>
    </w:pPr>
    <w:rPr>
      <w:sz w:val="24"/>
      <w:szCs w:val="24"/>
    </w:rPr>
  </w:style>
  <w:style w:type="character" w:customStyle="1" w:styleId="MTDisplayEquationChar">
    <w:name w:val="MTDisplayEquation Char"/>
    <w:basedOn w:val="DefaultParagraphFont"/>
    <w:link w:val="MTDisplayEquation"/>
    <w:uiPriority w:val="99"/>
    <w:rsid w:val="004D50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oleObject" Target="embeddings/oleObject80.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6.bin"/><Relationship Id="rId155" Type="http://schemas.openxmlformats.org/officeDocument/2006/relationships/oleObject" Target="embeddings/oleObject8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oleObject" Target="embeddings/oleObject64.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2.bin"/><Relationship Id="rId153"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image" Target="media/image62.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oleObject" Target="embeddings/oleObject74.bin"/><Relationship Id="rId151" Type="http://schemas.openxmlformats.org/officeDocument/2006/relationships/oleObject" Target="embeddings/oleObject77.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B88C-CC33-495E-AE73-6FFECCE9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6</cp:revision>
  <dcterms:created xsi:type="dcterms:W3CDTF">2023-11-17T12:43:00Z</dcterms:created>
  <dcterms:modified xsi:type="dcterms:W3CDTF">2025-04-21T11:19:00Z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