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D27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27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273F" w:rsidRDefault="00AA4C11" w:rsidP="009344FF">
      <w:pPr>
        <w:rPr>
          <w:rFonts w:ascii="Arial" w:hAnsi="Arial" w:cs="Arial"/>
          <w:sz w:val="20"/>
          <w:szCs w:val="20"/>
        </w:rPr>
      </w:pPr>
      <w:r w:rsidRPr="00ED273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ED273F" w:rsidRPr="00ED273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The article can be considered acceptable.  It may be better that if the author may compare the method with Laplace transforms and demonstrates its advantages.</w:t>
      </w:r>
    </w:p>
    <w:p w:rsidR="00404B83" w:rsidRPr="00ED27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27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D273F" w:rsidRPr="00ED273F" w:rsidRDefault="00ED273F" w:rsidP="009344FF">
      <w:pPr>
        <w:rPr>
          <w:rFonts w:ascii="Arial" w:hAnsi="Arial" w:cs="Arial"/>
          <w:bCs/>
          <w:sz w:val="20"/>
          <w:szCs w:val="20"/>
        </w:rPr>
      </w:pPr>
      <w:bookmarkStart w:id="0" w:name="_Hlk198196756"/>
      <w:r w:rsidRPr="00ED273F">
        <w:rPr>
          <w:rFonts w:ascii="Arial" w:hAnsi="Arial" w:cs="Arial"/>
          <w:bCs/>
          <w:sz w:val="20"/>
          <w:szCs w:val="20"/>
        </w:rPr>
        <w:t>Dr. Xi-Lan Liu</w:t>
      </w:r>
      <w:r w:rsidRPr="00ED273F">
        <w:rPr>
          <w:rFonts w:ascii="Arial" w:hAnsi="Arial" w:cs="Arial"/>
          <w:bCs/>
          <w:sz w:val="20"/>
          <w:szCs w:val="20"/>
        </w:rPr>
        <w:t xml:space="preserve">, </w:t>
      </w:r>
      <w:r w:rsidRPr="00ED273F">
        <w:rPr>
          <w:rFonts w:ascii="Arial" w:hAnsi="Arial" w:cs="Arial"/>
          <w:bCs/>
          <w:sz w:val="20"/>
          <w:szCs w:val="20"/>
        </w:rPr>
        <w:t>Qinghai Nationalities University, Xining, China</w:t>
      </w:r>
    </w:p>
    <w:bookmarkEnd w:id="0"/>
    <w:p w:rsidR="009F51BD" w:rsidRPr="00ED273F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ED2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629F8"/>
    <w:rsid w:val="00D606BC"/>
    <w:rsid w:val="00E30D24"/>
    <w:rsid w:val="00E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B48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2025-05-15T04:49:00Z</dcterms:modified>
</cp:coreProperties>
</file>