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9FBB" w14:textId="27DA4B9F" w:rsidR="001A6EB5" w:rsidRDefault="00E72E86" w:rsidP="00E72E86">
      <w:pPr>
        <w:spacing w:after="200" w:line="240" w:lineRule="auto"/>
        <w:jc w:val="center"/>
        <w:rPr>
          <w:rFonts w:ascii="Times New Roman" w:hAnsi="Times New Roman"/>
          <w:b/>
          <w:bCs/>
          <w:sz w:val="24"/>
          <w:szCs w:val="24"/>
        </w:rPr>
      </w:pPr>
      <w:r w:rsidRPr="006273A8">
        <w:rPr>
          <w:rFonts w:ascii="Times New Roman" w:hAnsi="Times New Roman"/>
          <w:b/>
          <w:bCs/>
          <w:sz w:val="24"/>
          <w:szCs w:val="24"/>
        </w:rPr>
        <w:t>ENVIRONMENTAL RISK AND</w:t>
      </w:r>
      <w:r w:rsidR="00697E5A">
        <w:rPr>
          <w:rFonts w:ascii="Times New Roman" w:hAnsi="Times New Roman"/>
          <w:b/>
          <w:bCs/>
          <w:sz w:val="24"/>
          <w:szCs w:val="24"/>
        </w:rPr>
        <w:t xml:space="preserve"> </w:t>
      </w:r>
      <w:r w:rsidR="003D4A54" w:rsidRPr="003D4A54">
        <w:rPr>
          <w:rFonts w:ascii="Times New Roman" w:hAnsi="Times New Roman"/>
          <w:b/>
          <w:bCs/>
          <w:sz w:val="24"/>
          <w:szCs w:val="24"/>
        </w:rPr>
        <w:t>FINANCIAL STATEMENT QUALITY</w:t>
      </w:r>
      <w:r w:rsidR="003D4A54">
        <w:rPr>
          <w:rFonts w:ascii="Times New Roman" w:hAnsi="Times New Roman"/>
          <w:b/>
          <w:bCs/>
          <w:sz w:val="24"/>
          <w:szCs w:val="24"/>
        </w:rPr>
        <w:t xml:space="preserve"> </w:t>
      </w:r>
      <w:r w:rsidR="00697E5A">
        <w:rPr>
          <w:rFonts w:ascii="Times New Roman" w:hAnsi="Times New Roman"/>
          <w:b/>
          <w:bCs/>
          <w:sz w:val="24"/>
          <w:szCs w:val="24"/>
        </w:rPr>
        <w:t>IN</w:t>
      </w:r>
      <w:r w:rsidRPr="006273A8">
        <w:rPr>
          <w:rFonts w:ascii="Times New Roman" w:hAnsi="Times New Roman"/>
          <w:b/>
          <w:bCs/>
          <w:sz w:val="24"/>
          <w:szCs w:val="24"/>
        </w:rPr>
        <w:t xml:space="preserve"> NIGERIA</w:t>
      </w:r>
      <w:r w:rsidR="00697E5A">
        <w:rPr>
          <w:rFonts w:ascii="Times New Roman" w:hAnsi="Times New Roman"/>
          <w:b/>
          <w:bCs/>
          <w:sz w:val="24"/>
          <w:szCs w:val="24"/>
        </w:rPr>
        <w:t>’S</w:t>
      </w:r>
      <w:r w:rsidRPr="006273A8">
        <w:rPr>
          <w:rFonts w:ascii="Times New Roman" w:hAnsi="Times New Roman"/>
          <w:b/>
          <w:bCs/>
          <w:sz w:val="24"/>
          <w:szCs w:val="24"/>
        </w:rPr>
        <w:t xml:space="preserve"> NON-FINANCIAL S</w:t>
      </w:r>
      <w:r w:rsidR="00697E5A">
        <w:rPr>
          <w:rFonts w:ascii="Times New Roman" w:hAnsi="Times New Roman"/>
          <w:b/>
          <w:bCs/>
          <w:sz w:val="24"/>
          <w:szCs w:val="24"/>
        </w:rPr>
        <w:t>ECTORS</w:t>
      </w:r>
    </w:p>
    <w:p w14:paraId="260CC431" w14:textId="77777777" w:rsidR="001A6EB5" w:rsidRPr="006273A8" w:rsidRDefault="001A6EB5" w:rsidP="001A6EB5">
      <w:pPr>
        <w:spacing w:after="200" w:line="240" w:lineRule="auto"/>
        <w:jc w:val="center"/>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Abstract</w:t>
      </w:r>
    </w:p>
    <w:p w14:paraId="52CF5DFF" w14:textId="0AAD0F6E" w:rsidR="00D94C1D" w:rsidRPr="006273A8" w:rsidRDefault="00D94C1D" w:rsidP="00D94C1D">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The study investigated the relationship between </w:t>
      </w:r>
      <w:r w:rsidR="00BB2B00" w:rsidRPr="006273A8">
        <w:rPr>
          <w:rFonts w:ascii="Times New Roman" w:eastAsia="MS Mincho" w:hAnsi="Times New Roman"/>
          <w:bCs/>
          <w:sz w:val="24"/>
          <w:szCs w:val="24"/>
          <w:lang w:val="en-GB"/>
        </w:rPr>
        <w:t xml:space="preserve">environmental risk </w:t>
      </w:r>
      <w:r w:rsidR="003148C9" w:rsidRPr="006273A8">
        <w:rPr>
          <w:rFonts w:ascii="Times New Roman" w:eastAsia="MS Mincho" w:hAnsi="Times New Roman"/>
          <w:bCs/>
          <w:sz w:val="24"/>
          <w:szCs w:val="24"/>
          <w:lang w:val="en-GB"/>
        </w:rPr>
        <w:t xml:space="preserve">and </w:t>
      </w:r>
      <w:r w:rsidR="003D4A54" w:rsidRPr="003D4A54">
        <w:rPr>
          <w:rFonts w:ascii="Times New Roman" w:hAnsi="Times New Roman"/>
          <w:bCs/>
          <w:sz w:val="24"/>
          <w:szCs w:val="24"/>
        </w:rPr>
        <w:t>financial statement quality</w:t>
      </w:r>
      <w:r w:rsidR="003D4A54">
        <w:rPr>
          <w:rFonts w:ascii="Times New Roman" w:hAnsi="Times New Roman"/>
          <w:b/>
          <w:bCs/>
          <w:sz w:val="24"/>
          <w:szCs w:val="24"/>
        </w:rPr>
        <w:t xml:space="preserve"> </w:t>
      </w:r>
      <w:r w:rsidR="003148C9" w:rsidRPr="006273A8">
        <w:rPr>
          <w:rFonts w:ascii="Times New Roman" w:eastAsia="MS Mincho" w:hAnsi="Times New Roman"/>
          <w:bCs/>
          <w:sz w:val="24"/>
          <w:szCs w:val="24"/>
          <w:lang w:val="en-GB"/>
        </w:rPr>
        <w:t xml:space="preserve">in </w:t>
      </w:r>
      <w:r w:rsidR="00564490" w:rsidRPr="006273A8">
        <w:rPr>
          <w:rFonts w:ascii="Times New Roman" w:eastAsia="MS Mincho" w:hAnsi="Times New Roman"/>
          <w:bCs/>
          <w:sz w:val="24"/>
          <w:szCs w:val="24"/>
          <w:lang w:val="en-GB"/>
        </w:rPr>
        <w:t xml:space="preserve">Nigeria’s </w:t>
      </w:r>
      <w:r w:rsidR="003148C9" w:rsidRPr="006273A8">
        <w:rPr>
          <w:rFonts w:ascii="Times New Roman" w:eastAsia="MS Mincho" w:hAnsi="Times New Roman"/>
          <w:bCs/>
          <w:sz w:val="24"/>
          <w:szCs w:val="24"/>
          <w:lang w:val="en-GB"/>
        </w:rPr>
        <w:t>non-financial sector</w:t>
      </w:r>
      <w:r w:rsidRPr="006273A8">
        <w:rPr>
          <w:rFonts w:ascii="Times New Roman" w:eastAsia="Times New Roman" w:hAnsi="Times New Roman"/>
          <w:kern w:val="0"/>
          <w:sz w:val="24"/>
          <w:szCs w:val="24"/>
        </w:rPr>
        <w:t xml:space="preserve">. The study </w:t>
      </w:r>
      <w:proofErr w:type="spellStart"/>
      <w:r w:rsidRPr="006273A8">
        <w:rPr>
          <w:rFonts w:ascii="Times New Roman" w:eastAsia="Times New Roman" w:hAnsi="Times New Roman"/>
          <w:kern w:val="0"/>
          <w:sz w:val="24"/>
          <w:szCs w:val="24"/>
        </w:rPr>
        <w:t>utilised</w:t>
      </w:r>
      <w:proofErr w:type="spellEnd"/>
      <w:r w:rsidRPr="006273A8">
        <w:rPr>
          <w:rFonts w:ascii="Times New Roman" w:eastAsia="Times New Roman" w:hAnsi="Times New Roman"/>
          <w:kern w:val="0"/>
          <w:sz w:val="24"/>
          <w:szCs w:val="24"/>
        </w:rPr>
        <w:t xml:space="preserve"> a survey research design. The study's population comprised</w:t>
      </w:r>
      <w:r w:rsidR="00C76E36"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five thousand two hundred thirty-four (5,237) employees from thirteen (15) iron and steel industries in Lagos State, Nigeria. The research sample</w:t>
      </w:r>
      <w:r w:rsidR="00137A90">
        <w:rPr>
          <w:rFonts w:ascii="Times New Roman" w:eastAsia="Times New Roman" w:hAnsi="Times New Roman"/>
          <w:kern w:val="0"/>
          <w:sz w:val="24"/>
          <w:szCs w:val="24"/>
        </w:rPr>
        <w:t xml:space="preserve"> (400) was calculated using </w:t>
      </w:r>
      <w:r w:rsidRPr="006273A8">
        <w:rPr>
          <w:rFonts w:ascii="Times New Roman" w:eastAsia="Times New Roman" w:hAnsi="Times New Roman"/>
          <w:kern w:val="0"/>
          <w:sz w:val="24"/>
          <w:szCs w:val="24"/>
        </w:rPr>
        <w:t xml:space="preserve">Multistage </w:t>
      </w:r>
      <w:r w:rsidR="00D26EAC" w:rsidRPr="006273A8">
        <w:rPr>
          <w:rFonts w:ascii="Times New Roman" w:eastAsia="Times New Roman" w:hAnsi="Times New Roman"/>
          <w:kern w:val="0"/>
          <w:sz w:val="24"/>
          <w:szCs w:val="24"/>
        </w:rPr>
        <w:t>Sampling</w:t>
      </w:r>
      <w:r w:rsidRPr="006273A8">
        <w:rPr>
          <w:rFonts w:ascii="Times New Roman" w:eastAsia="Times New Roman" w:hAnsi="Times New Roman"/>
          <w:kern w:val="0"/>
          <w:sz w:val="24"/>
          <w:szCs w:val="24"/>
        </w:rPr>
        <w:t xml:space="preserve">, including cluster, quota, and convenience procedures, </w:t>
      </w:r>
      <w:r w:rsidR="00137A90">
        <w:rPr>
          <w:rFonts w:ascii="Times New Roman" w:eastAsia="Times New Roman" w:hAnsi="Times New Roman"/>
          <w:kern w:val="0"/>
          <w:sz w:val="24"/>
          <w:szCs w:val="24"/>
        </w:rPr>
        <w:t xml:space="preserve">and </w:t>
      </w:r>
      <w:r w:rsidRPr="006273A8">
        <w:rPr>
          <w:rFonts w:ascii="Times New Roman" w:eastAsia="Times New Roman" w:hAnsi="Times New Roman"/>
          <w:kern w:val="0"/>
          <w:sz w:val="24"/>
          <w:szCs w:val="24"/>
        </w:rPr>
        <w:t xml:space="preserve">was used to deliver research instruments to respondents. The study </w:t>
      </w:r>
      <w:proofErr w:type="spellStart"/>
      <w:r w:rsidRPr="006273A8">
        <w:rPr>
          <w:rFonts w:ascii="Times New Roman" w:eastAsia="Times New Roman" w:hAnsi="Times New Roman"/>
          <w:kern w:val="0"/>
          <w:sz w:val="24"/>
          <w:szCs w:val="24"/>
        </w:rPr>
        <w:t>utilised</w:t>
      </w:r>
      <w:proofErr w:type="spellEnd"/>
      <w:r w:rsidRPr="006273A8">
        <w:rPr>
          <w:rFonts w:ascii="Times New Roman" w:eastAsia="Times New Roman" w:hAnsi="Times New Roman"/>
          <w:kern w:val="0"/>
          <w:sz w:val="24"/>
          <w:szCs w:val="24"/>
        </w:rPr>
        <w:t xml:space="preserve"> a structured questionnaire. The data was </w:t>
      </w:r>
      <w:proofErr w:type="spellStart"/>
      <w:r w:rsidRPr="006273A8">
        <w:rPr>
          <w:rFonts w:ascii="Times New Roman" w:eastAsia="Times New Roman" w:hAnsi="Times New Roman"/>
          <w:kern w:val="0"/>
          <w:sz w:val="24"/>
          <w:szCs w:val="24"/>
        </w:rPr>
        <w:t>analysed</w:t>
      </w:r>
      <w:proofErr w:type="spellEnd"/>
      <w:r w:rsidRPr="006273A8">
        <w:rPr>
          <w:rFonts w:ascii="Times New Roman" w:eastAsia="Times New Roman" w:hAnsi="Times New Roman"/>
          <w:kern w:val="0"/>
          <w:sz w:val="24"/>
          <w:szCs w:val="24"/>
        </w:rPr>
        <w:t xml:space="preserve"> using descriptive and inferential statistics </w:t>
      </w:r>
      <w:r w:rsidR="00137A90">
        <w:rPr>
          <w:rFonts w:ascii="Times New Roman" w:eastAsia="Times New Roman" w:hAnsi="Times New Roman"/>
          <w:kern w:val="0"/>
          <w:sz w:val="24"/>
          <w:szCs w:val="24"/>
        </w:rPr>
        <w:t>through the use of</w:t>
      </w:r>
      <w:r w:rsidR="00B50287">
        <w:rPr>
          <w:rFonts w:ascii="Times New Roman" w:eastAsia="Times New Roman" w:hAnsi="Times New Roman"/>
          <w:kern w:val="0"/>
          <w:sz w:val="24"/>
          <w:szCs w:val="24"/>
        </w:rPr>
        <w:t xml:space="preserve"> </w:t>
      </w:r>
      <w:proofErr w:type="spellStart"/>
      <w:r w:rsidR="00B50287">
        <w:rPr>
          <w:rFonts w:ascii="Times New Roman" w:eastAsia="Times New Roman" w:hAnsi="Times New Roman"/>
          <w:kern w:val="0"/>
          <w:sz w:val="24"/>
          <w:szCs w:val="24"/>
        </w:rPr>
        <w:t>Eview</w:t>
      </w:r>
      <w:proofErr w:type="spellEnd"/>
      <w:r w:rsidR="00B50287">
        <w:rPr>
          <w:rFonts w:ascii="Times New Roman" w:eastAsia="Times New Roman" w:hAnsi="Times New Roman"/>
          <w:kern w:val="0"/>
          <w:sz w:val="24"/>
          <w:szCs w:val="24"/>
        </w:rPr>
        <w:t xml:space="preserve"> version 12</w:t>
      </w:r>
      <w:r w:rsidRPr="006273A8">
        <w:rPr>
          <w:rFonts w:ascii="Times New Roman" w:eastAsia="Times New Roman" w:hAnsi="Times New Roman"/>
          <w:kern w:val="0"/>
          <w:sz w:val="24"/>
          <w:szCs w:val="24"/>
        </w:rPr>
        <w:t xml:space="preserve">. The study concluded that environmental risk is the most important factor influencing financial </w:t>
      </w:r>
      <w:r w:rsidR="003A1F21">
        <w:rPr>
          <w:rFonts w:ascii="Times New Roman" w:eastAsia="Times New Roman" w:hAnsi="Times New Roman"/>
          <w:kern w:val="0"/>
          <w:sz w:val="24"/>
          <w:szCs w:val="24"/>
        </w:rPr>
        <w:t>statements' quality</w:t>
      </w:r>
      <w:r w:rsidRPr="006273A8">
        <w:rPr>
          <w:rFonts w:ascii="Times New Roman" w:eastAsia="Times New Roman" w:hAnsi="Times New Roman"/>
          <w:kern w:val="0"/>
          <w:sz w:val="24"/>
          <w:szCs w:val="24"/>
        </w:rPr>
        <w:t>. Fu</w:t>
      </w:r>
      <w:r w:rsidR="00BB2B00" w:rsidRPr="006273A8">
        <w:rPr>
          <w:rFonts w:ascii="Times New Roman" w:eastAsia="Times New Roman" w:hAnsi="Times New Roman"/>
          <w:kern w:val="0"/>
          <w:sz w:val="24"/>
          <w:szCs w:val="24"/>
        </w:rPr>
        <w:t>rthermore, both management risk</w:t>
      </w:r>
      <w:r w:rsidRPr="006273A8">
        <w:rPr>
          <w:rFonts w:ascii="Times New Roman" w:eastAsia="Times New Roman" w:hAnsi="Times New Roman"/>
          <w:kern w:val="0"/>
          <w:sz w:val="24"/>
          <w:szCs w:val="24"/>
        </w:rPr>
        <w:t xml:space="preserve"> and risk control strategies have had no discernible effect on financial </w:t>
      </w:r>
      <w:r w:rsidR="003A1F21">
        <w:rPr>
          <w:rFonts w:ascii="Times New Roman" w:eastAsia="Times New Roman" w:hAnsi="Times New Roman"/>
          <w:kern w:val="0"/>
          <w:sz w:val="24"/>
          <w:szCs w:val="24"/>
        </w:rPr>
        <w:t>statement quality</w:t>
      </w:r>
      <w:r w:rsidRPr="006273A8">
        <w:rPr>
          <w:rFonts w:ascii="Times New Roman" w:eastAsia="Times New Roman" w:hAnsi="Times New Roman"/>
          <w:kern w:val="0"/>
          <w:sz w:val="24"/>
          <w:szCs w:val="24"/>
        </w:rPr>
        <w:t>. The study indicated that financial statements</w:t>
      </w:r>
      <w:r w:rsidR="003A1F21">
        <w:rPr>
          <w:rFonts w:ascii="Times New Roman" w:eastAsia="Times New Roman" w:hAnsi="Times New Roman"/>
          <w:kern w:val="0"/>
          <w:sz w:val="24"/>
          <w:szCs w:val="24"/>
        </w:rPr>
        <w:t xml:space="preserve"> quality</w:t>
      </w:r>
      <w:r w:rsidRPr="006273A8">
        <w:rPr>
          <w:rFonts w:ascii="Times New Roman" w:eastAsia="Times New Roman" w:hAnsi="Times New Roman"/>
          <w:kern w:val="0"/>
          <w:sz w:val="24"/>
          <w:szCs w:val="24"/>
        </w:rPr>
        <w:t xml:space="preserve"> is more important in predicting the outcome of a solid baseline since the non-significance of variables reveals the intricacy of the situation at hand. The study recommended that </w:t>
      </w:r>
      <w:proofErr w:type="spellStart"/>
      <w:r w:rsidRPr="006273A8">
        <w:rPr>
          <w:rFonts w:ascii="Times New Roman" w:eastAsia="Times New Roman" w:hAnsi="Times New Roman"/>
          <w:kern w:val="0"/>
          <w:sz w:val="24"/>
          <w:szCs w:val="24"/>
        </w:rPr>
        <w:t>organisations</w:t>
      </w:r>
      <w:proofErr w:type="spellEnd"/>
      <w:r w:rsidRPr="006273A8">
        <w:rPr>
          <w:rFonts w:ascii="Times New Roman" w:eastAsia="Times New Roman" w:hAnsi="Times New Roman"/>
          <w:kern w:val="0"/>
          <w:sz w:val="24"/>
          <w:szCs w:val="24"/>
        </w:rPr>
        <w:t xml:space="preserve"> should </w:t>
      </w:r>
      <w:proofErr w:type="spellStart"/>
      <w:r w:rsidRPr="006273A8">
        <w:rPr>
          <w:rFonts w:ascii="Times New Roman" w:eastAsia="Times New Roman" w:hAnsi="Times New Roman"/>
          <w:kern w:val="0"/>
          <w:sz w:val="24"/>
          <w:szCs w:val="24"/>
        </w:rPr>
        <w:t>prioritise</w:t>
      </w:r>
      <w:proofErr w:type="spellEnd"/>
      <w:r w:rsidRPr="006273A8">
        <w:rPr>
          <w:rFonts w:ascii="Times New Roman" w:eastAsia="Times New Roman" w:hAnsi="Times New Roman"/>
          <w:kern w:val="0"/>
          <w:sz w:val="24"/>
          <w:szCs w:val="24"/>
        </w:rPr>
        <w:t xml:space="preserve"> ways of addressing environmental risks, possibly through more robust environmental risk management strategies and tools; there should</w:t>
      </w:r>
      <w:r w:rsidR="00BB2B00" w:rsidRPr="006273A8">
        <w:rPr>
          <w:rFonts w:ascii="Times New Roman" w:eastAsia="Times New Roman" w:hAnsi="Times New Roman"/>
          <w:kern w:val="0"/>
          <w:sz w:val="24"/>
          <w:szCs w:val="24"/>
        </w:rPr>
        <w:t xml:space="preserve"> be a review of management risk</w:t>
      </w:r>
      <w:r w:rsidRPr="006273A8">
        <w:rPr>
          <w:rFonts w:ascii="Times New Roman" w:eastAsia="Times New Roman" w:hAnsi="Times New Roman"/>
          <w:kern w:val="0"/>
          <w:sz w:val="24"/>
          <w:szCs w:val="24"/>
        </w:rPr>
        <w:t xml:space="preserve"> measures to explore alternative ways to improve management's role in risk mitigation </w:t>
      </w:r>
      <w:r w:rsidR="003E2617" w:rsidRPr="006273A8">
        <w:rPr>
          <w:rFonts w:ascii="Times New Roman" w:eastAsia="Times New Roman" w:hAnsi="Times New Roman"/>
          <w:kern w:val="0"/>
          <w:sz w:val="24"/>
          <w:szCs w:val="24"/>
        </w:rPr>
        <w:t>to</w:t>
      </w:r>
      <w:r w:rsidRPr="006273A8">
        <w:rPr>
          <w:rFonts w:ascii="Times New Roman" w:eastAsia="Times New Roman" w:hAnsi="Times New Roman"/>
          <w:kern w:val="0"/>
          <w:sz w:val="24"/>
          <w:szCs w:val="24"/>
        </w:rPr>
        <w:t xml:space="preserve"> provide a more comprehensive understan</w:t>
      </w:r>
      <w:r w:rsidR="003A1F21">
        <w:rPr>
          <w:rFonts w:ascii="Times New Roman" w:eastAsia="Times New Roman" w:hAnsi="Times New Roman"/>
          <w:kern w:val="0"/>
          <w:sz w:val="24"/>
          <w:szCs w:val="24"/>
        </w:rPr>
        <w:t xml:space="preserve">ding of the factors influencing </w:t>
      </w:r>
      <w:r w:rsidRPr="006273A8">
        <w:rPr>
          <w:rFonts w:ascii="Times New Roman" w:eastAsia="Times New Roman" w:hAnsi="Times New Roman"/>
          <w:kern w:val="0"/>
          <w:sz w:val="24"/>
          <w:szCs w:val="24"/>
        </w:rPr>
        <w:t>financial statements</w:t>
      </w:r>
      <w:r w:rsidR="003A1F21">
        <w:rPr>
          <w:rFonts w:ascii="Times New Roman" w:eastAsia="Times New Roman" w:hAnsi="Times New Roman"/>
          <w:kern w:val="0"/>
          <w:sz w:val="24"/>
          <w:szCs w:val="24"/>
        </w:rPr>
        <w:t xml:space="preserve"> quality</w:t>
      </w:r>
      <w:r w:rsidRPr="006273A8">
        <w:rPr>
          <w:rFonts w:ascii="Times New Roman" w:eastAsia="Times New Roman" w:hAnsi="Times New Roman"/>
          <w:kern w:val="0"/>
          <w:sz w:val="24"/>
          <w:szCs w:val="24"/>
        </w:rPr>
        <w:t>; and re-evaluation of risk management technology</w:t>
      </w:r>
      <w:r w:rsidR="003E2617" w:rsidRPr="006273A8">
        <w:rPr>
          <w:rFonts w:ascii="Times New Roman" w:eastAsia="Times New Roman" w:hAnsi="Times New Roman"/>
          <w:kern w:val="0"/>
          <w:sz w:val="24"/>
          <w:szCs w:val="24"/>
        </w:rPr>
        <w:t>.</w:t>
      </w:r>
    </w:p>
    <w:p w14:paraId="7855E370" w14:textId="77777777" w:rsidR="00492123" w:rsidRPr="006273A8" w:rsidRDefault="00492123" w:rsidP="00096C01">
      <w:pPr>
        <w:spacing w:after="0" w:line="240" w:lineRule="auto"/>
        <w:jc w:val="both"/>
        <w:rPr>
          <w:rFonts w:ascii="Times New Roman" w:eastAsia="Times New Roman" w:hAnsi="Times New Roman"/>
          <w:kern w:val="0"/>
          <w:sz w:val="24"/>
          <w:szCs w:val="24"/>
        </w:rPr>
      </w:pPr>
    </w:p>
    <w:p w14:paraId="12033DCC" w14:textId="76F4661C" w:rsidR="001A6EB5" w:rsidRPr="006273A8" w:rsidRDefault="001A6EB5" w:rsidP="001A6EB5">
      <w:pPr>
        <w:spacing w:after="200" w:line="240"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w:t>
      </w:r>
      <w:r w:rsidRPr="006273A8">
        <w:rPr>
          <w:rFonts w:ascii="Times New Roman" w:eastAsia="Times New Roman" w:hAnsi="Times New Roman"/>
          <w:b/>
          <w:bCs/>
          <w:kern w:val="0"/>
          <w:sz w:val="24"/>
          <w:szCs w:val="24"/>
        </w:rPr>
        <w:t xml:space="preserve">Keywords: </w:t>
      </w:r>
      <w:r w:rsidR="00BB2B00" w:rsidRPr="006273A8">
        <w:rPr>
          <w:rFonts w:ascii="Times New Roman" w:eastAsia="Times New Roman" w:hAnsi="Times New Roman"/>
          <w:kern w:val="0"/>
          <w:sz w:val="24"/>
          <w:szCs w:val="24"/>
        </w:rPr>
        <w:t>Management of risk</w:t>
      </w:r>
      <w:r w:rsidRPr="006273A8">
        <w:rPr>
          <w:rFonts w:ascii="Times New Roman" w:eastAsia="Times New Roman" w:hAnsi="Times New Roman"/>
          <w:kern w:val="0"/>
          <w:sz w:val="24"/>
          <w:szCs w:val="24"/>
        </w:rPr>
        <w:t>, environmental risk, risk control technique, and</w:t>
      </w:r>
      <w:r w:rsidR="003A1F21">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financial statement</w:t>
      </w:r>
      <w:r w:rsidR="00140509" w:rsidRPr="006273A8">
        <w:rPr>
          <w:rFonts w:ascii="Times New Roman" w:eastAsia="Times New Roman" w:hAnsi="Times New Roman"/>
          <w:kern w:val="0"/>
          <w:sz w:val="24"/>
          <w:szCs w:val="24"/>
        </w:rPr>
        <w:t>s</w:t>
      </w:r>
      <w:r w:rsidR="003A1F21">
        <w:rPr>
          <w:rFonts w:ascii="Times New Roman" w:eastAsia="Times New Roman" w:hAnsi="Times New Roman"/>
          <w:kern w:val="0"/>
          <w:sz w:val="24"/>
          <w:szCs w:val="24"/>
        </w:rPr>
        <w:t xml:space="preserve"> quality</w:t>
      </w:r>
      <w:r w:rsidR="00E6513A">
        <w:rPr>
          <w:rFonts w:ascii="Times New Roman" w:eastAsia="Times New Roman" w:hAnsi="Times New Roman"/>
          <w:kern w:val="0"/>
          <w:sz w:val="24"/>
          <w:szCs w:val="24"/>
        </w:rPr>
        <w:t>.</w:t>
      </w:r>
    </w:p>
    <w:p w14:paraId="21666333" w14:textId="77777777" w:rsidR="001A6EB5" w:rsidRPr="006273A8" w:rsidRDefault="001A6EB5" w:rsidP="00F243ED">
      <w:pPr>
        <w:pStyle w:val="NoSpacing"/>
        <w:rPr>
          <w:rFonts w:ascii="Times New Roman" w:hAnsi="Times New Roman"/>
          <w:b/>
          <w:bCs/>
          <w:sz w:val="24"/>
          <w:szCs w:val="24"/>
        </w:rPr>
      </w:pPr>
      <w:r w:rsidRPr="006273A8">
        <w:rPr>
          <w:rFonts w:ascii="Times New Roman" w:hAnsi="Times New Roman"/>
          <w:sz w:val="24"/>
          <w:szCs w:val="24"/>
        </w:rPr>
        <w:br/>
      </w:r>
      <w:r w:rsidR="00F243ED" w:rsidRPr="006273A8">
        <w:rPr>
          <w:rFonts w:ascii="Times New Roman" w:hAnsi="Times New Roman"/>
          <w:b/>
          <w:bCs/>
          <w:sz w:val="24"/>
          <w:szCs w:val="24"/>
        </w:rPr>
        <w:t xml:space="preserve">1.0 </w:t>
      </w:r>
      <w:r w:rsidRPr="006273A8">
        <w:rPr>
          <w:rFonts w:ascii="Times New Roman" w:hAnsi="Times New Roman"/>
          <w:b/>
          <w:bCs/>
          <w:sz w:val="24"/>
          <w:szCs w:val="24"/>
        </w:rPr>
        <w:t>Introduction</w:t>
      </w:r>
    </w:p>
    <w:p w14:paraId="6FF855D2" w14:textId="7489AA4C" w:rsidR="002163CA" w:rsidRPr="006273A8" w:rsidRDefault="008706F9" w:rsidP="002163CA">
      <w:pPr>
        <w:spacing w:after="0" w:line="240" w:lineRule="auto"/>
        <w:ind w:firstLine="72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Globally, there are concerns regarding the timeliness, completeness, and quality of financial reporting, regulatory enforcement and corporate governance practices of different levels. Low-quality financial reporting misled stakeholders, cause market valuation distortions, and hinder economic growth (Falana et al., 2025; </w:t>
      </w:r>
      <w:proofErr w:type="spellStart"/>
      <w:r w:rsidRPr="006273A8">
        <w:rPr>
          <w:rFonts w:ascii="Times New Roman" w:eastAsia="Times New Roman" w:hAnsi="Times New Roman"/>
          <w:kern w:val="0"/>
          <w:sz w:val="24"/>
          <w:szCs w:val="24"/>
        </w:rPr>
        <w:t>Pratama</w:t>
      </w:r>
      <w:proofErr w:type="spellEnd"/>
      <w:r w:rsidRPr="006273A8">
        <w:rPr>
          <w:rFonts w:ascii="Times New Roman" w:eastAsia="Times New Roman" w:hAnsi="Times New Roman"/>
          <w:kern w:val="0"/>
          <w:sz w:val="24"/>
          <w:szCs w:val="24"/>
        </w:rPr>
        <w:t xml:space="preserve"> et al., 2025). In the developing world of countries like Nigeria, the reliability of financial statements is often compromised by weak regulatory frameworks, ineffective internal control frameworks, and transparency shortcomings (Ezekiel et al., 2024).</w:t>
      </w:r>
      <w:r w:rsidR="00BB14C9"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Nigeria's non-cash firms have distinctive challenges that entail environmental concerns that are not well captured in their financial statement, hence providing a misleading picture of their true financial positio</w:t>
      </w:r>
      <w:r w:rsidR="00E72E86" w:rsidRPr="006273A8">
        <w:rPr>
          <w:rFonts w:ascii="Times New Roman" w:eastAsia="Times New Roman" w:hAnsi="Times New Roman"/>
          <w:kern w:val="0"/>
          <w:sz w:val="24"/>
          <w:szCs w:val="24"/>
        </w:rPr>
        <w:t>n. Environmental risk</w:t>
      </w:r>
      <w:r w:rsidR="00BB2B00"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(ER) is paramount in minimizing risks since it combines environmental factors in financial reporting such that there is adequate disclosure and accounting for risks such as fines for being regulatory non-compliant, environmental risks, and sustainability issues (Abass et al., 2024).</w:t>
      </w:r>
    </w:p>
    <w:p w14:paraId="25013F45" w14:textId="1F83E22E" w:rsidR="002163CA" w:rsidRPr="006273A8" w:rsidRDefault="008706F9" w:rsidP="002163CA">
      <w:pPr>
        <w:spacing w:after="0" w:line="240" w:lineRule="auto"/>
        <w:ind w:firstLine="72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Environmental risk and ma</w:t>
      </w:r>
      <w:r w:rsidR="00F165F5">
        <w:rPr>
          <w:rFonts w:ascii="Times New Roman" w:eastAsia="Times New Roman" w:hAnsi="Times New Roman"/>
          <w:kern w:val="0"/>
          <w:sz w:val="24"/>
          <w:szCs w:val="24"/>
        </w:rPr>
        <w:t xml:space="preserve">nagement significantly enhance </w:t>
      </w:r>
      <w:r w:rsidRPr="006273A8">
        <w:rPr>
          <w:rFonts w:ascii="Times New Roman" w:eastAsia="Times New Roman" w:hAnsi="Times New Roman"/>
          <w:kern w:val="0"/>
          <w:sz w:val="24"/>
          <w:szCs w:val="24"/>
        </w:rPr>
        <w:t>financial statements</w:t>
      </w:r>
      <w:r w:rsidR="00E6513A">
        <w:rPr>
          <w:rFonts w:ascii="Times New Roman" w:eastAsia="Times New Roman" w:hAnsi="Times New Roman"/>
          <w:kern w:val="0"/>
          <w:sz w:val="24"/>
          <w:szCs w:val="24"/>
        </w:rPr>
        <w:t xml:space="preserve"> quality </w:t>
      </w:r>
      <w:r w:rsidRPr="006273A8">
        <w:rPr>
          <w:rFonts w:ascii="Times New Roman" w:eastAsia="Times New Roman" w:hAnsi="Times New Roman"/>
          <w:kern w:val="0"/>
          <w:sz w:val="24"/>
          <w:szCs w:val="24"/>
        </w:rPr>
        <w:t xml:space="preserve">through the handling of potential threats having a significant influence on business performance. Environmental risk, as noted by </w:t>
      </w:r>
      <w:proofErr w:type="spellStart"/>
      <w:r w:rsidRPr="006273A8">
        <w:rPr>
          <w:rFonts w:ascii="Times New Roman" w:eastAsia="Times New Roman" w:hAnsi="Times New Roman"/>
          <w:kern w:val="0"/>
          <w:sz w:val="24"/>
          <w:szCs w:val="24"/>
        </w:rPr>
        <w:t>Kodiya</w:t>
      </w:r>
      <w:proofErr w:type="spellEnd"/>
      <w:r w:rsidRPr="006273A8">
        <w:rPr>
          <w:rFonts w:ascii="Times New Roman" w:eastAsia="Times New Roman" w:hAnsi="Times New Roman"/>
          <w:kern w:val="0"/>
          <w:sz w:val="24"/>
          <w:szCs w:val="24"/>
        </w:rPr>
        <w:t xml:space="preserve"> et al. (2025), is the potential adverse environmental impacts of activities in an organization, in addition to risks ensuing from changes in response to changing regulations. </w:t>
      </w:r>
      <w:r w:rsidR="00BB14C9" w:rsidRPr="006273A8">
        <w:rPr>
          <w:rFonts w:ascii="Times New Roman" w:eastAsia="Times New Roman" w:hAnsi="Times New Roman"/>
          <w:kern w:val="0"/>
          <w:sz w:val="24"/>
          <w:szCs w:val="24"/>
        </w:rPr>
        <w:t>S</w:t>
      </w:r>
      <w:r w:rsidRPr="006273A8">
        <w:rPr>
          <w:rFonts w:ascii="Times New Roman" w:eastAsia="Times New Roman" w:hAnsi="Times New Roman"/>
          <w:kern w:val="0"/>
          <w:sz w:val="24"/>
          <w:szCs w:val="24"/>
        </w:rPr>
        <w:t>ou</w:t>
      </w:r>
      <w:r w:rsidR="00E72E86" w:rsidRPr="006273A8">
        <w:rPr>
          <w:rFonts w:ascii="Times New Roman" w:eastAsia="Times New Roman" w:hAnsi="Times New Roman"/>
          <w:kern w:val="0"/>
          <w:sz w:val="24"/>
          <w:szCs w:val="24"/>
        </w:rPr>
        <w:t>nd environmental risk</w:t>
      </w:r>
      <w:r w:rsidRPr="006273A8">
        <w:rPr>
          <w:rFonts w:ascii="Times New Roman" w:eastAsia="Times New Roman" w:hAnsi="Times New Roman"/>
          <w:kern w:val="0"/>
          <w:sz w:val="24"/>
          <w:szCs w:val="24"/>
        </w:rPr>
        <w:t xml:space="preserve"> (ER) allows for non-financial institutions to identify, assess, and address </w:t>
      </w:r>
      <w:r w:rsidR="00ED7C1B" w:rsidRPr="006273A8">
        <w:rPr>
          <w:rFonts w:ascii="Times New Roman" w:eastAsia="Times New Roman" w:hAnsi="Times New Roman"/>
          <w:kern w:val="0"/>
          <w:sz w:val="24"/>
          <w:szCs w:val="24"/>
        </w:rPr>
        <w:t>environmental</w:t>
      </w:r>
      <w:r w:rsidRPr="006273A8">
        <w:rPr>
          <w:rFonts w:ascii="Times New Roman" w:eastAsia="Times New Roman" w:hAnsi="Times New Roman"/>
          <w:kern w:val="0"/>
          <w:sz w:val="24"/>
          <w:szCs w:val="24"/>
        </w:rPr>
        <w:t xml:space="preserve"> risks, hence correct reporting in the financial statements (</w:t>
      </w:r>
      <w:proofErr w:type="spellStart"/>
      <w:r w:rsidRPr="006273A8">
        <w:rPr>
          <w:rFonts w:ascii="Times New Roman" w:eastAsia="Times New Roman" w:hAnsi="Times New Roman"/>
          <w:kern w:val="0"/>
          <w:sz w:val="24"/>
          <w:szCs w:val="24"/>
        </w:rPr>
        <w:t>Oyekunle</w:t>
      </w:r>
      <w:proofErr w:type="spellEnd"/>
      <w:r w:rsidRPr="006273A8">
        <w:rPr>
          <w:rFonts w:ascii="Times New Roman" w:eastAsia="Times New Roman" w:hAnsi="Times New Roman"/>
          <w:kern w:val="0"/>
          <w:sz w:val="24"/>
          <w:szCs w:val="24"/>
        </w:rPr>
        <w:t xml:space="preserve">, 2024). In keeping with international </w:t>
      </w:r>
      <w:r w:rsidR="00ED7C1B" w:rsidRPr="006273A8">
        <w:rPr>
          <w:rFonts w:ascii="Times New Roman" w:eastAsia="Times New Roman" w:hAnsi="Times New Roman"/>
          <w:kern w:val="0"/>
          <w:sz w:val="24"/>
          <w:szCs w:val="24"/>
        </w:rPr>
        <w:t>environmental</w:t>
      </w:r>
      <w:r w:rsidRPr="006273A8">
        <w:rPr>
          <w:rFonts w:ascii="Times New Roman" w:eastAsia="Times New Roman" w:hAnsi="Times New Roman"/>
          <w:kern w:val="0"/>
          <w:sz w:val="24"/>
          <w:szCs w:val="24"/>
        </w:rPr>
        <w:t xml:space="preserve"> standards, internal </w:t>
      </w:r>
      <w:r w:rsidRPr="006273A8">
        <w:rPr>
          <w:rFonts w:ascii="Times New Roman" w:eastAsia="Times New Roman" w:hAnsi="Times New Roman"/>
          <w:kern w:val="0"/>
          <w:sz w:val="24"/>
          <w:szCs w:val="24"/>
        </w:rPr>
        <w:lastRenderedPageBreak/>
        <w:t>audits and risk assessments allow the identification and recording of environmental issues using risk controls.</w:t>
      </w:r>
      <w:r w:rsidR="00BB14C9" w:rsidRPr="006273A8">
        <w:rPr>
          <w:rFonts w:ascii="Times New Roman" w:eastAsia="Times New Roman" w:hAnsi="Times New Roman"/>
          <w:kern w:val="0"/>
          <w:sz w:val="24"/>
          <w:szCs w:val="24"/>
        </w:rPr>
        <w:t xml:space="preserve"> </w:t>
      </w:r>
      <w:proofErr w:type="spellStart"/>
      <w:r w:rsidRPr="006273A8">
        <w:rPr>
          <w:rFonts w:ascii="Times New Roman" w:eastAsia="Times New Roman" w:hAnsi="Times New Roman"/>
          <w:kern w:val="0"/>
          <w:sz w:val="24"/>
          <w:szCs w:val="24"/>
        </w:rPr>
        <w:t>Omonori</w:t>
      </w:r>
      <w:proofErr w:type="spellEnd"/>
      <w:r w:rsidRPr="006273A8">
        <w:rPr>
          <w:rFonts w:ascii="Times New Roman" w:eastAsia="Times New Roman" w:hAnsi="Times New Roman"/>
          <w:kern w:val="0"/>
          <w:sz w:val="24"/>
          <w:szCs w:val="24"/>
        </w:rPr>
        <w:t xml:space="preserve"> and </w:t>
      </w:r>
      <w:proofErr w:type="spellStart"/>
      <w:r w:rsidRPr="006273A8">
        <w:rPr>
          <w:rFonts w:ascii="Times New Roman" w:eastAsia="Times New Roman" w:hAnsi="Times New Roman"/>
          <w:kern w:val="0"/>
          <w:sz w:val="24"/>
          <w:szCs w:val="24"/>
        </w:rPr>
        <w:t>Ayegbo</w:t>
      </w:r>
      <w:proofErr w:type="spellEnd"/>
      <w:r w:rsidRPr="006273A8">
        <w:rPr>
          <w:rFonts w:ascii="Times New Roman" w:eastAsia="Times New Roman" w:hAnsi="Times New Roman"/>
          <w:kern w:val="0"/>
          <w:sz w:val="24"/>
          <w:szCs w:val="24"/>
        </w:rPr>
        <w:t xml:space="preserve"> (2025) argue that environmental risk management is connected with financial statement quality in that firms </w:t>
      </w:r>
      <w:r w:rsidR="00ED7C1B" w:rsidRPr="006273A8">
        <w:rPr>
          <w:rFonts w:ascii="Times New Roman" w:eastAsia="Times New Roman" w:hAnsi="Times New Roman"/>
          <w:kern w:val="0"/>
          <w:sz w:val="24"/>
          <w:szCs w:val="24"/>
        </w:rPr>
        <w:t>that</w:t>
      </w:r>
      <w:r w:rsidRPr="006273A8">
        <w:rPr>
          <w:rFonts w:ascii="Times New Roman" w:eastAsia="Times New Roman" w:hAnsi="Times New Roman"/>
          <w:kern w:val="0"/>
          <w:sz w:val="24"/>
          <w:szCs w:val="24"/>
        </w:rPr>
        <w:t xml:space="preserve"> are capable of managing their environmental risks are likely to come up with credible, complete, and precise financial information, thereby enhancing investors' confidence as well as meeting regulatory demands. The study will examine the contr</w:t>
      </w:r>
      <w:r w:rsidR="001F5352" w:rsidRPr="006273A8">
        <w:rPr>
          <w:rFonts w:ascii="Times New Roman" w:eastAsia="Times New Roman" w:hAnsi="Times New Roman"/>
          <w:kern w:val="0"/>
          <w:sz w:val="24"/>
          <w:szCs w:val="24"/>
        </w:rPr>
        <w:t>ol</w:t>
      </w:r>
      <w:r w:rsidRPr="006273A8">
        <w:rPr>
          <w:rFonts w:ascii="Times New Roman" w:eastAsia="Times New Roman" w:hAnsi="Times New Roman"/>
          <w:kern w:val="0"/>
          <w:sz w:val="24"/>
          <w:szCs w:val="24"/>
        </w:rPr>
        <w:t xml:space="preserve"> of environmental risk management systems in Nigerian non-financial firms to financial report quality </w:t>
      </w:r>
      <w:r w:rsidR="002163CA" w:rsidRPr="006273A8">
        <w:rPr>
          <w:rFonts w:ascii="Times New Roman" w:eastAsia="Times New Roman" w:hAnsi="Times New Roman"/>
          <w:kern w:val="0"/>
          <w:sz w:val="24"/>
          <w:szCs w:val="24"/>
        </w:rPr>
        <w:t>to document</w:t>
      </w:r>
      <w:r w:rsidRPr="006273A8">
        <w:rPr>
          <w:rFonts w:ascii="Times New Roman" w:eastAsia="Times New Roman" w:hAnsi="Times New Roman"/>
          <w:kern w:val="0"/>
          <w:sz w:val="24"/>
          <w:szCs w:val="24"/>
        </w:rPr>
        <w:t xml:space="preserve"> evidence enhancing financial disclosure and corporate govern</w:t>
      </w:r>
      <w:r w:rsidR="002163CA" w:rsidRPr="006273A8">
        <w:rPr>
          <w:rFonts w:ascii="Times New Roman" w:eastAsia="Times New Roman" w:hAnsi="Times New Roman"/>
          <w:kern w:val="0"/>
          <w:sz w:val="24"/>
          <w:szCs w:val="24"/>
        </w:rPr>
        <w:t>ance in general within Nigeria.</w:t>
      </w:r>
    </w:p>
    <w:p w14:paraId="3BE4F5C9" w14:textId="77777777" w:rsidR="00DC5F9A" w:rsidRPr="006273A8" w:rsidRDefault="002163CA" w:rsidP="002163CA">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b/>
          <w:kern w:val="0"/>
          <w:sz w:val="24"/>
          <w:szCs w:val="24"/>
        </w:rPr>
        <w:t xml:space="preserve">1.2 </w:t>
      </w:r>
      <w:r w:rsidR="00DC5F9A" w:rsidRPr="006273A8">
        <w:rPr>
          <w:rFonts w:ascii="Times New Roman" w:eastAsia="Times New Roman" w:hAnsi="Times New Roman"/>
          <w:b/>
          <w:kern w:val="0"/>
          <w:sz w:val="24"/>
          <w:szCs w:val="24"/>
        </w:rPr>
        <w:t>Statement of the Problem</w:t>
      </w:r>
      <w:r w:rsidR="00A77898" w:rsidRPr="006273A8">
        <w:rPr>
          <w:rFonts w:ascii="Times New Roman" w:eastAsia="Times New Roman" w:hAnsi="Times New Roman"/>
          <w:b/>
          <w:kern w:val="0"/>
          <w:sz w:val="24"/>
          <w:szCs w:val="24"/>
        </w:rPr>
        <w:t>s</w:t>
      </w:r>
    </w:p>
    <w:p w14:paraId="59B5F0F1" w14:textId="4FF94444" w:rsidR="00BB14C9" w:rsidRPr="006273A8" w:rsidRDefault="00BB14C9" w:rsidP="00BB14C9">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The growing sophistication of environmental hazards has posed questions on the efficacy of risk control mechanisms in Nigerian non-financial corporations.  Albeit heightened consciousness of environmental risk, the accuracy of financial reporting in such companies is still a primary concern that is sometimes impacted by poor risk management systems. The inability to integrate full environmental risk management systems into financial reporting systems compromises the accuracy, reliability, and transparency of financial statements, hence impacting investment decisions and thus compromising overall corporate responsibility (Falana et al., 2025; Edo et al., 2024; </w:t>
      </w:r>
      <w:proofErr w:type="spellStart"/>
      <w:r w:rsidRPr="006273A8">
        <w:rPr>
          <w:rFonts w:ascii="Times New Roman" w:eastAsia="Times New Roman" w:hAnsi="Times New Roman"/>
          <w:kern w:val="0"/>
          <w:sz w:val="24"/>
          <w:szCs w:val="24"/>
        </w:rPr>
        <w:t>Owheruo</w:t>
      </w:r>
      <w:proofErr w:type="spellEnd"/>
      <w:r w:rsidRPr="006273A8">
        <w:rPr>
          <w:rFonts w:ascii="Times New Roman" w:eastAsia="Times New Roman" w:hAnsi="Times New Roman"/>
          <w:kern w:val="0"/>
          <w:sz w:val="24"/>
          <w:szCs w:val="24"/>
        </w:rPr>
        <w:t>, 2024). In particular, Nigerian non-financial companies are faced with poor environmental risk evaluation systems, lack of consistency in the implementation of measures to control risk, and weaknesses in regulatory enforcement; all these issues erode the stakeholders' confidence and lower the firms' international market credibility. Ineffecti</w:t>
      </w:r>
      <w:r w:rsidR="00E72E86" w:rsidRPr="006273A8">
        <w:rPr>
          <w:rFonts w:ascii="Times New Roman" w:eastAsia="Times New Roman" w:hAnsi="Times New Roman"/>
          <w:kern w:val="0"/>
          <w:sz w:val="24"/>
          <w:szCs w:val="24"/>
        </w:rPr>
        <w:t>ve environmental risk</w:t>
      </w:r>
      <w:r w:rsidRPr="006273A8">
        <w:rPr>
          <w:rFonts w:ascii="Times New Roman" w:eastAsia="Times New Roman" w:hAnsi="Times New Roman"/>
          <w:kern w:val="0"/>
          <w:sz w:val="24"/>
          <w:szCs w:val="24"/>
        </w:rPr>
        <w:t xml:space="preserve"> control results in deceptive financial statements that fail to capture the actual financial position of firms as it has a significant bearing on investors, regulatory bodies, and other stakeholders who can make their decisions on the basis of these false statements. Further, such defects assist in magnifying environmental risks, hence harming the company as well as the environment that is around it over a long duration of time. A number of steps in environmental risk control and enhancing financial statement quality in Nigerian non-financial companies These include the provision of guides such as the Nigerian Environmental Standard and other risk controls such as risk analyses, auditing, and following International Financial Reporting Standards (IFRs).  These are still not balanced, though, and environmental risk control is being utilized </w:t>
      </w:r>
      <w:proofErr w:type="spellStart"/>
      <w:r w:rsidRPr="006273A8">
        <w:rPr>
          <w:rFonts w:ascii="Times New Roman" w:eastAsia="Times New Roman" w:hAnsi="Times New Roman"/>
          <w:kern w:val="0"/>
          <w:sz w:val="24"/>
          <w:szCs w:val="24"/>
        </w:rPr>
        <w:t>haversally</w:t>
      </w:r>
      <w:proofErr w:type="spellEnd"/>
      <w:r w:rsidRPr="006273A8">
        <w:rPr>
          <w:rFonts w:ascii="Times New Roman" w:eastAsia="Times New Roman" w:hAnsi="Times New Roman"/>
          <w:kern w:val="0"/>
          <w:sz w:val="24"/>
          <w:szCs w:val="24"/>
        </w:rPr>
        <w:t xml:space="preserve"> throughout the sector. Limitations to realizing complete utilization of such advantages are insufficient training, ineffective means of risk management, and ineffective regulation enforcement (</w:t>
      </w:r>
      <w:proofErr w:type="spellStart"/>
      <w:r w:rsidRPr="006273A8">
        <w:rPr>
          <w:rFonts w:ascii="Times New Roman" w:eastAsia="Times New Roman" w:hAnsi="Times New Roman"/>
          <w:kern w:val="0"/>
          <w:sz w:val="24"/>
          <w:szCs w:val="24"/>
        </w:rPr>
        <w:t>Egieya</w:t>
      </w:r>
      <w:proofErr w:type="spellEnd"/>
      <w:r w:rsidRPr="006273A8">
        <w:rPr>
          <w:rFonts w:ascii="Times New Roman" w:eastAsia="Times New Roman" w:hAnsi="Times New Roman"/>
          <w:kern w:val="0"/>
          <w:sz w:val="24"/>
          <w:szCs w:val="24"/>
        </w:rPr>
        <w:t xml:space="preserve"> et al., 2024). By providing a systematic means of identifying, evaluating, and controlling environmental risks impacting financial performance and involving environmental risk in the process of financial reporting by firms to better reflect liabilities, asset worth, and prospective environmental costs, environmenta</w:t>
      </w:r>
      <w:r w:rsidR="00E72E86" w:rsidRPr="006273A8">
        <w:rPr>
          <w:rFonts w:ascii="Times New Roman" w:eastAsia="Times New Roman" w:hAnsi="Times New Roman"/>
          <w:kern w:val="0"/>
          <w:sz w:val="24"/>
          <w:szCs w:val="24"/>
        </w:rPr>
        <w:t xml:space="preserve">l risk </w:t>
      </w:r>
      <w:r w:rsidRPr="006273A8">
        <w:rPr>
          <w:rFonts w:ascii="Times New Roman" w:eastAsia="Times New Roman" w:hAnsi="Times New Roman"/>
          <w:kern w:val="0"/>
          <w:sz w:val="24"/>
          <w:szCs w:val="24"/>
        </w:rPr>
        <w:t>greatly enhances the reliability of financial statements.</w:t>
      </w:r>
      <w:r w:rsidR="00271729" w:rsidRPr="006273A8">
        <w:rPr>
          <w:rFonts w:ascii="Times New Roman" w:eastAsia="Times New Roman" w:hAnsi="Times New Roman"/>
          <w:kern w:val="0"/>
          <w:sz w:val="24"/>
          <w:szCs w:val="24"/>
        </w:rPr>
        <w:t xml:space="preserve"> Addressing these identified problems the following research questions </w:t>
      </w:r>
      <w:r w:rsidR="00655E74" w:rsidRPr="006273A8">
        <w:rPr>
          <w:rFonts w:ascii="Times New Roman" w:eastAsia="Times New Roman" w:hAnsi="Times New Roman"/>
          <w:kern w:val="0"/>
          <w:sz w:val="24"/>
          <w:szCs w:val="24"/>
        </w:rPr>
        <w:t>were</w:t>
      </w:r>
      <w:r w:rsidR="00271729" w:rsidRPr="006273A8">
        <w:rPr>
          <w:rFonts w:ascii="Times New Roman" w:eastAsia="Times New Roman" w:hAnsi="Times New Roman"/>
          <w:kern w:val="0"/>
          <w:sz w:val="24"/>
          <w:szCs w:val="24"/>
        </w:rPr>
        <w:t xml:space="preserve"> raised.</w:t>
      </w:r>
    </w:p>
    <w:p w14:paraId="33E92DFC" w14:textId="59C76488" w:rsidR="004E63B6" w:rsidRPr="006273A8" w:rsidRDefault="00271729" w:rsidP="00FD729D">
      <w:pPr>
        <w:pStyle w:val="ListParagraph"/>
        <w:numPr>
          <w:ilvl w:val="0"/>
          <w:numId w:val="8"/>
        </w:numPr>
        <w:spacing w:after="200" w:line="240" w:lineRule="auto"/>
        <w:ind w:left="360" w:hanging="36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What is the influence of</w:t>
      </w:r>
      <w:r w:rsidR="004E63B6" w:rsidRPr="006273A8">
        <w:rPr>
          <w:rFonts w:ascii="Times New Roman" w:eastAsia="Times New Roman" w:hAnsi="Times New Roman"/>
          <w:kern w:val="0"/>
          <w:sz w:val="24"/>
          <w:szCs w:val="24"/>
        </w:rPr>
        <w:t xml:space="preserve"> environmental risk on financial statements</w:t>
      </w:r>
      <w:r w:rsidR="00F165F5">
        <w:rPr>
          <w:rFonts w:ascii="Times New Roman" w:eastAsia="Times New Roman" w:hAnsi="Times New Roman"/>
          <w:kern w:val="0"/>
          <w:sz w:val="24"/>
          <w:szCs w:val="24"/>
        </w:rPr>
        <w:t xml:space="preserve"> quality</w:t>
      </w:r>
      <w:r w:rsidR="004E63B6" w:rsidRPr="006273A8">
        <w:rPr>
          <w:rFonts w:ascii="Times New Roman" w:eastAsia="Times New Roman" w:hAnsi="Times New Roman"/>
          <w:kern w:val="0"/>
          <w:sz w:val="24"/>
          <w:szCs w:val="24"/>
        </w:rPr>
        <w:t xml:space="preserve"> </w:t>
      </w:r>
      <w:r w:rsidR="008876A5" w:rsidRPr="006273A8">
        <w:rPr>
          <w:rFonts w:ascii="Times New Roman" w:eastAsia="Times New Roman" w:hAnsi="Times New Roman"/>
          <w:kern w:val="0"/>
          <w:sz w:val="24"/>
          <w:szCs w:val="24"/>
        </w:rPr>
        <w:t>in Nigerian non-financial firms?</w:t>
      </w:r>
    </w:p>
    <w:p w14:paraId="1395ED9F" w14:textId="43A9B642" w:rsidR="00271729" w:rsidRPr="006273A8" w:rsidRDefault="008876A5" w:rsidP="00FD729D">
      <w:pPr>
        <w:pStyle w:val="ListParagraph"/>
        <w:numPr>
          <w:ilvl w:val="0"/>
          <w:numId w:val="8"/>
        </w:numPr>
        <w:spacing w:after="0" w:line="276" w:lineRule="auto"/>
        <w:ind w:left="360" w:hanging="36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How </w:t>
      </w:r>
      <w:r w:rsidR="00F03CF7" w:rsidRPr="006273A8">
        <w:rPr>
          <w:rFonts w:ascii="Times New Roman" w:eastAsia="Times New Roman" w:hAnsi="Times New Roman"/>
          <w:kern w:val="0"/>
          <w:sz w:val="24"/>
          <w:szCs w:val="24"/>
        </w:rPr>
        <w:t>does</w:t>
      </w:r>
      <w:r w:rsidRPr="006273A8">
        <w:rPr>
          <w:rFonts w:ascii="Times New Roman" w:eastAsia="Times New Roman" w:hAnsi="Times New Roman"/>
          <w:kern w:val="0"/>
          <w:sz w:val="24"/>
          <w:szCs w:val="24"/>
        </w:rPr>
        <w:t xml:space="preserve"> </w:t>
      </w:r>
      <w:r w:rsidR="00655E74" w:rsidRPr="006273A8">
        <w:rPr>
          <w:rFonts w:ascii="Times New Roman" w:eastAsia="Times New Roman" w:hAnsi="Times New Roman"/>
          <w:kern w:val="0"/>
          <w:sz w:val="24"/>
          <w:szCs w:val="24"/>
        </w:rPr>
        <w:t xml:space="preserve">the </w:t>
      </w:r>
      <w:r w:rsidR="004E63B6" w:rsidRPr="006273A8">
        <w:rPr>
          <w:rFonts w:ascii="Times New Roman" w:eastAsia="Times New Roman" w:hAnsi="Times New Roman"/>
          <w:kern w:val="0"/>
          <w:sz w:val="24"/>
          <w:szCs w:val="24"/>
        </w:rPr>
        <w:t>risk control technique</w:t>
      </w:r>
      <w:r w:rsidRPr="006273A8">
        <w:rPr>
          <w:rFonts w:ascii="Times New Roman" w:eastAsia="Times New Roman" w:hAnsi="Times New Roman"/>
          <w:kern w:val="0"/>
          <w:sz w:val="24"/>
          <w:szCs w:val="24"/>
        </w:rPr>
        <w:t xml:space="preserve"> </w:t>
      </w:r>
      <w:r w:rsidR="00655E74" w:rsidRPr="006273A8">
        <w:rPr>
          <w:rFonts w:ascii="Times New Roman" w:eastAsia="Times New Roman" w:hAnsi="Times New Roman"/>
          <w:kern w:val="0"/>
          <w:sz w:val="24"/>
          <w:szCs w:val="24"/>
        </w:rPr>
        <w:t>impact</w:t>
      </w:r>
      <w:r w:rsidRPr="006273A8">
        <w:rPr>
          <w:rFonts w:ascii="Times New Roman" w:eastAsia="Times New Roman" w:hAnsi="Times New Roman"/>
          <w:kern w:val="0"/>
          <w:sz w:val="24"/>
          <w:szCs w:val="24"/>
        </w:rPr>
        <w:t xml:space="preserve"> </w:t>
      </w:r>
      <w:r w:rsidR="00F165F5">
        <w:rPr>
          <w:rFonts w:ascii="Times New Roman" w:eastAsia="Times New Roman" w:hAnsi="Times New Roman"/>
          <w:kern w:val="0"/>
          <w:sz w:val="24"/>
          <w:szCs w:val="24"/>
        </w:rPr>
        <w:t xml:space="preserve">the </w:t>
      </w:r>
      <w:r w:rsidRPr="006273A8">
        <w:rPr>
          <w:rFonts w:ascii="Times New Roman" w:eastAsia="Times New Roman" w:hAnsi="Times New Roman"/>
          <w:kern w:val="0"/>
          <w:sz w:val="24"/>
          <w:szCs w:val="24"/>
        </w:rPr>
        <w:t xml:space="preserve">financial statements </w:t>
      </w:r>
      <w:r w:rsidR="00F165F5">
        <w:rPr>
          <w:rFonts w:ascii="Times New Roman" w:eastAsia="Times New Roman" w:hAnsi="Times New Roman"/>
          <w:kern w:val="0"/>
          <w:sz w:val="24"/>
          <w:szCs w:val="24"/>
        </w:rPr>
        <w:t xml:space="preserve">quality </w:t>
      </w:r>
      <w:r w:rsidRPr="006273A8">
        <w:rPr>
          <w:rFonts w:ascii="Times New Roman" w:eastAsia="Times New Roman" w:hAnsi="Times New Roman"/>
          <w:kern w:val="0"/>
          <w:sz w:val="24"/>
          <w:szCs w:val="24"/>
        </w:rPr>
        <w:t>in Nigerian non-financial firms?</w:t>
      </w:r>
    </w:p>
    <w:p w14:paraId="79C9B4C4" w14:textId="014437CE" w:rsidR="00A7793C" w:rsidRPr="006273A8" w:rsidRDefault="00271729" w:rsidP="00BB14C9">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lastRenderedPageBreak/>
        <w:t>The study investigated the relationship betwee</w:t>
      </w:r>
      <w:r w:rsidR="00E72E86" w:rsidRPr="006273A8">
        <w:rPr>
          <w:rFonts w:ascii="Times New Roman" w:eastAsia="Times New Roman" w:hAnsi="Times New Roman"/>
          <w:kern w:val="0"/>
          <w:sz w:val="24"/>
          <w:szCs w:val="24"/>
        </w:rPr>
        <w:t xml:space="preserve">n environmental risk </w:t>
      </w:r>
      <w:r w:rsidRPr="006273A8">
        <w:rPr>
          <w:rFonts w:ascii="Times New Roman" w:eastAsia="Times New Roman" w:hAnsi="Times New Roman"/>
          <w:kern w:val="0"/>
          <w:sz w:val="24"/>
          <w:szCs w:val="24"/>
        </w:rPr>
        <w:t>and the quality of financial statements in Nigerian non-financial firms</w:t>
      </w:r>
      <w:r w:rsidR="00FD729D" w:rsidRPr="006273A8">
        <w:rPr>
          <w:rFonts w:ascii="Times New Roman" w:eastAsia="Times New Roman" w:hAnsi="Times New Roman"/>
          <w:kern w:val="0"/>
          <w:sz w:val="24"/>
          <w:szCs w:val="24"/>
        </w:rPr>
        <w:t>. The study specifically</w:t>
      </w:r>
      <w:r w:rsidR="00A7793C" w:rsidRPr="006273A8">
        <w:rPr>
          <w:rFonts w:ascii="Times New Roman" w:eastAsia="Times New Roman" w:hAnsi="Times New Roman"/>
          <w:kern w:val="0"/>
          <w:sz w:val="24"/>
          <w:szCs w:val="24"/>
        </w:rPr>
        <w:t xml:space="preserve">; </w:t>
      </w:r>
    </w:p>
    <w:p w14:paraId="4A28B265" w14:textId="396E1559" w:rsidR="00A7793C" w:rsidRPr="006273A8" w:rsidRDefault="00A7793C" w:rsidP="00A7793C">
      <w:pPr>
        <w:pStyle w:val="ListParagraph"/>
        <w:numPr>
          <w:ilvl w:val="0"/>
          <w:numId w:val="10"/>
        </w:numPr>
        <w:spacing w:after="0" w:line="276" w:lineRule="auto"/>
        <w:ind w:left="360" w:hanging="36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examined </w:t>
      </w:r>
      <w:r w:rsidR="00FD729D" w:rsidRPr="006273A8">
        <w:rPr>
          <w:rFonts w:ascii="Times New Roman" w:eastAsia="Times New Roman" w:hAnsi="Times New Roman"/>
          <w:kern w:val="0"/>
          <w:sz w:val="24"/>
          <w:szCs w:val="24"/>
        </w:rPr>
        <w:t xml:space="preserve">the influence of environmental risk on financial statements </w:t>
      </w:r>
      <w:r w:rsidR="00A675AF">
        <w:rPr>
          <w:rFonts w:ascii="Times New Roman" w:eastAsia="Times New Roman" w:hAnsi="Times New Roman"/>
          <w:kern w:val="0"/>
          <w:sz w:val="24"/>
          <w:szCs w:val="24"/>
        </w:rPr>
        <w:t xml:space="preserve">quality </w:t>
      </w:r>
      <w:r w:rsidR="00FD729D" w:rsidRPr="006273A8">
        <w:rPr>
          <w:rFonts w:ascii="Times New Roman" w:eastAsia="Times New Roman" w:hAnsi="Times New Roman"/>
          <w:kern w:val="0"/>
          <w:sz w:val="24"/>
          <w:szCs w:val="24"/>
        </w:rPr>
        <w:t>in Nigerian non-financial firms;</w:t>
      </w:r>
    </w:p>
    <w:p w14:paraId="1650BBD0" w14:textId="22AFB1D3" w:rsidR="00FD729D" w:rsidRPr="006273A8" w:rsidRDefault="00FD729D" w:rsidP="00A7793C">
      <w:pPr>
        <w:pStyle w:val="ListParagraph"/>
        <w:numPr>
          <w:ilvl w:val="0"/>
          <w:numId w:val="10"/>
        </w:numPr>
        <w:spacing w:after="0" w:line="276" w:lineRule="auto"/>
        <w:ind w:left="360" w:hanging="36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evaluate the effectiveness of risk control </w:t>
      </w:r>
      <w:r w:rsidR="00655E74" w:rsidRPr="006273A8">
        <w:rPr>
          <w:rFonts w:ascii="Times New Roman" w:eastAsia="Times New Roman" w:hAnsi="Times New Roman"/>
          <w:kern w:val="0"/>
          <w:sz w:val="24"/>
          <w:szCs w:val="24"/>
        </w:rPr>
        <w:t>techniques</w:t>
      </w:r>
      <w:r w:rsidRPr="006273A8">
        <w:rPr>
          <w:rFonts w:ascii="Times New Roman" w:eastAsia="Times New Roman" w:hAnsi="Times New Roman"/>
          <w:kern w:val="0"/>
          <w:sz w:val="24"/>
          <w:szCs w:val="24"/>
        </w:rPr>
        <w:t xml:space="preserve"> on financial statements </w:t>
      </w:r>
      <w:r w:rsidR="00A675AF">
        <w:rPr>
          <w:rFonts w:ascii="Times New Roman" w:eastAsia="Times New Roman" w:hAnsi="Times New Roman"/>
          <w:kern w:val="0"/>
          <w:sz w:val="24"/>
          <w:szCs w:val="24"/>
        </w:rPr>
        <w:t xml:space="preserve">quality </w:t>
      </w:r>
      <w:r w:rsidRPr="006273A8">
        <w:rPr>
          <w:rFonts w:ascii="Times New Roman" w:eastAsia="Times New Roman" w:hAnsi="Times New Roman"/>
          <w:kern w:val="0"/>
          <w:sz w:val="24"/>
          <w:szCs w:val="24"/>
        </w:rPr>
        <w:t>in Nigerian non-financial firms.</w:t>
      </w:r>
    </w:p>
    <w:p w14:paraId="3241DC5A" w14:textId="77777777" w:rsidR="00D44990" w:rsidRPr="006273A8" w:rsidRDefault="00A800CE" w:rsidP="00D44990">
      <w:pPr>
        <w:spacing w:after="0" w:line="276" w:lineRule="auto"/>
        <w:jc w:val="both"/>
        <w:rPr>
          <w:rFonts w:ascii="Times New Roman" w:eastAsia="Times New Roman" w:hAnsi="Times New Roman"/>
          <w:b/>
          <w:kern w:val="0"/>
          <w:sz w:val="24"/>
          <w:szCs w:val="24"/>
        </w:rPr>
      </w:pPr>
      <w:r w:rsidRPr="006273A8">
        <w:rPr>
          <w:rFonts w:ascii="Times New Roman" w:eastAsia="Times New Roman" w:hAnsi="Times New Roman"/>
          <w:b/>
          <w:kern w:val="0"/>
          <w:sz w:val="24"/>
          <w:szCs w:val="24"/>
        </w:rPr>
        <w:t xml:space="preserve">1.3 </w:t>
      </w:r>
      <w:r w:rsidR="00D44990" w:rsidRPr="006273A8">
        <w:rPr>
          <w:rFonts w:ascii="Times New Roman" w:eastAsia="Times New Roman" w:hAnsi="Times New Roman"/>
          <w:b/>
          <w:kern w:val="0"/>
          <w:sz w:val="24"/>
          <w:szCs w:val="24"/>
        </w:rPr>
        <w:t>Hypotheses Statement</w:t>
      </w:r>
    </w:p>
    <w:p w14:paraId="23AF2E9B" w14:textId="3D5870C9" w:rsidR="00D44990" w:rsidRPr="006273A8" w:rsidRDefault="00D44990" w:rsidP="00D44990">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kern w:val="0"/>
          <w:sz w:val="24"/>
          <w:szCs w:val="24"/>
        </w:rPr>
        <w:t>H</w:t>
      </w:r>
      <w:r w:rsidRPr="006273A8">
        <w:rPr>
          <w:rFonts w:ascii="Times New Roman" w:eastAsia="Times New Roman" w:hAnsi="Times New Roman"/>
          <w:b/>
          <w:kern w:val="0"/>
          <w:sz w:val="24"/>
          <w:szCs w:val="24"/>
          <w:vertAlign w:val="subscript"/>
        </w:rPr>
        <w:t>01</w:t>
      </w:r>
      <w:r w:rsidRPr="006273A8">
        <w:rPr>
          <w:rFonts w:ascii="Times New Roman" w:eastAsia="Times New Roman" w:hAnsi="Times New Roman"/>
          <w:b/>
          <w:kern w:val="0"/>
          <w:sz w:val="24"/>
          <w:szCs w:val="24"/>
        </w:rPr>
        <w:t>:</w:t>
      </w:r>
      <w:r w:rsidRPr="006273A8">
        <w:rPr>
          <w:rFonts w:ascii="Times New Roman" w:eastAsia="Times New Roman" w:hAnsi="Times New Roman"/>
          <w:kern w:val="0"/>
          <w:sz w:val="24"/>
          <w:szCs w:val="24"/>
        </w:rPr>
        <w:t xml:space="preserve"> </w:t>
      </w:r>
      <w:r w:rsidR="0027157D" w:rsidRPr="006273A8">
        <w:rPr>
          <w:rFonts w:ascii="Times New Roman" w:eastAsia="Times New Roman" w:hAnsi="Times New Roman"/>
          <w:kern w:val="0"/>
          <w:sz w:val="24"/>
          <w:szCs w:val="24"/>
        </w:rPr>
        <w:t>E</w:t>
      </w:r>
      <w:r w:rsidRPr="006273A8">
        <w:rPr>
          <w:rFonts w:ascii="Times New Roman" w:eastAsia="Times New Roman" w:hAnsi="Times New Roman"/>
          <w:kern w:val="0"/>
          <w:sz w:val="24"/>
          <w:szCs w:val="24"/>
        </w:rPr>
        <w:t xml:space="preserve">nvironmental risk </w:t>
      </w:r>
      <w:r w:rsidR="00655E74" w:rsidRPr="006273A8">
        <w:rPr>
          <w:rFonts w:ascii="Times New Roman" w:eastAsia="Times New Roman" w:hAnsi="Times New Roman"/>
          <w:kern w:val="0"/>
          <w:sz w:val="24"/>
          <w:szCs w:val="24"/>
        </w:rPr>
        <w:t>has</w:t>
      </w:r>
      <w:r w:rsidRPr="006273A8">
        <w:rPr>
          <w:rFonts w:ascii="Times New Roman" w:eastAsia="Times New Roman" w:hAnsi="Times New Roman"/>
          <w:kern w:val="0"/>
          <w:sz w:val="24"/>
          <w:szCs w:val="24"/>
        </w:rPr>
        <w:t xml:space="preserve"> no significant influence on financial statements</w:t>
      </w:r>
      <w:r w:rsidR="00A675AF">
        <w:rPr>
          <w:rFonts w:ascii="Times New Roman" w:eastAsia="Times New Roman" w:hAnsi="Times New Roman"/>
          <w:kern w:val="0"/>
          <w:sz w:val="24"/>
          <w:szCs w:val="24"/>
        </w:rPr>
        <w:t xml:space="preserve"> quality</w:t>
      </w:r>
      <w:r w:rsidRPr="006273A8">
        <w:rPr>
          <w:rFonts w:ascii="Times New Roman" w:eastAsia="Times New Roman" w:hAnsi="Times New Roman"/>
          <w:kern w:val="0"/>
          <w:sz w:val="24"/>
          <w:szCs w:val="24"/>
        </w:rPr>
        <w:t xml:space="preserve"> in Nigerian non-financial firms;</w:t>
      </w:r>
    </w:p>
    <w:p w14:paraId="129BB5D8" w14:textId="04773E7D" w:rsidR="00D44990" w:rsidRPr="006273A8" w:rsidRDefault="0027157D" w:rsidP="0027157D">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kern w:val="0"/>
          <w:sz w:val="24"/>
          <w:szCs w:val="24"/>
        </w:rPr>
        <w:t>H</w:t>
      </w:r>
      <w:r w:rsidRPr="006273A8">
        <w:rPr>
          <w:rFonts w:ascii="Times New Roman" w:eastAsia="Times New Roman" w:hAnsi="Times New Roman"/>
          <w:b/>
          <w:kern w:val="0"/>
          <w:sz w:val="24"/>
          <w:szCs w:val="24"/>
          <w:vertAlign w:val="subscript"/>
        </w:rPr>
        <w:t>02</w:t>
      </w:r>
      <w:r w:rsidRPr="006273A8">
        <w:rPr>
          <w:rFonts w:ascii="Times New Roman" w:eastAsia="Times New Roman" w:hAnsi="Times New Roman"/>
          <w:b/>
          <w:kern w:val="0"/>
          <w:sz w:val="24"/>
          <w:szCs w:val="24"/>
        </w:rPr>
        <w:t>:</w:t>
      </w:r>
      <w:r w:rsidRPr="006273A8">
        <w:rPr>
          <w:rFonts w:ascii="Times New Roman" w:eastAsia="Times New Roman" w:hAnsi="Times New Roman"/>
          <w:kern w:val="0"/>
          <w:sz w:val="24"/>
          <w:szCs w:val="24"/>
        </w:rPr>
        <w:t xml:space="preserve"> T</w:t>
      </w:r>
      <w:r w:rsidR="00D44990" w:rsidRPr="006273A8">
        <w:rPr>
          <w:rFonts w:ascii="Times New Roman" w:eastAsia="Times New Roman" w:hAnsi="Times New Roman"/>
          <w:kern w:val="0"/>
          <w:sz w:val="24"/>
          <w:szCs w:val="24"/>
        </w:rPr>
        <w:t xml:space="preserve">here is no significant relationship between risk control </w:t>
      </w:r>
      <w:r w:rsidR="00655E74" w:rsidRPr="006273A8">
        <w:rPr>
          <w:rFonts w:ascii="Times New Roman" w:eastAsia="Times New Roman" w:hAnsi="Times New Roman"/>
          <w:kern w:val="0"/>
          <w:sz w:val="24"/>
          <w:szCs w:val="24"/>
        </w:rPr>
        <w:t>techniques</w:t>
      </w:r>
      <w:r w:rsidR="00D44990" w:rsidRPr="006273A8">
        <w:rPr>
          <w:rFonts w:ascii="Times New Roman" w:eastAsia="Times New Roman" w:hAnsi="Times New Roman"/>
          <w:kern w:val="0"/>
          <w:sz w:val="24"/>
          <w:szCs w:val="24"/>
        </w:rPr>
        <w:t xml:space="preserve"> and financial statements</w:t>
      </w:r>
      <w:r w:rsidR="00A675AF">
        <w:rPr>
          <w:rFonts w:ascii="Times New Roman" w:eastAsia="Times New Roman" w:hAnsi="Times New Roman"/>
          <w:kern w:val="0"/>
          <w:sz w:val="24"/>
          <w:szCs w:val="24"/>
        </w:rPr>
        <w:t xml:space="preserve"> quality</w:t>
      </w:r>
      <w:r w:rsidR="00D44990" w:rsidRPr="006273A8">
        <w:rPr>
          <w:rFonts w:ascii="Times New Roman" w:eastAsia="Times New Roman" w:hAnsi="Times New Roman"/>
          <w:kern w:val="0"/>
          <w:sz w:val="24"/>
          <w:szCs w:val="24"/>
        </w:rPr>
        <w:t xml:space="preserve"> in Nigerian non-financial firms.</w:t>
      </w:r>
    </w:p>
    <w:p w14:paraId="7A9BE885" w14:textId="77777777" w:rsidR="00D44990" w:rsidRPr="006273A8" w:rsidRDefault="00D44990" w:rsidP="00D44990">
      <w:pPr>
        <w:spacing w:after="0" w:line="276" w:lineRule="auto"/>
        <w:jc w:val="both"/>
        <w:rPr>
          <w:rFonts w:ascii="Times New Roman" w:eastAsia="Times New Roman" w:hAnsi="Times New Roman"/>
          <w:kern w:val="0"/>
          <w:sz w:val="24"/>
          <w:szCs w:val="24"/>
        </w:rPr>
      </w:pPr>
    </w:p>
    <w:p w14:paraId="4A343A57" w14:textId="77777777" w:rsidR="001A6EB5" w:rsidRPr="006273A8" w:rsidRDefault="001A6EB5" w:rsidP="001A6EB5">
      <w:pPr>
        <w:spacing w:after="0" w:line="276" w:lineRule="auto"/>
        <w:rPr>
          <w:rFonts w:ascii="Times New Roman" w:eastAsia="Times New Roman" w:hAnsi="Times New Roman"/>
          <w:b/>
          <w:bCs/>
          <w:kern w:val="0"/>
          <w:sz w:val="24"/>
          <w:szCs w:val="24"/>
        </w:rPr>
      </w:pPr>
      <w:r w:rsidRPr="006273A8">
        <w:rPr>
          <w:rFonts w:ascii="Times New Roman" w:eastAsia="Times New Roman" w:hAnsi="Times New Roman"/>
          <w:b/>
          <w:bCs/>
          <w:kern w:val="0"/>
          <w:sz w:val="24"/>
          <w:szCs w:val="24"/>
        </w:rPr>
        <w:t>2.0 Literature</w:t>
      </w:r>
      <w:r w:rsidR="006419C8" w:rsidRPr="006273A8">
        <w:rPr>
          <w:rFonts w:ascii="Times New Roman" w:eastAsia="Times New Roman" w:hAnsi="Times New Roman"/>
          <w:b/>
          <w:bCs/>
          <w:kern w:val="0"/>
          <w:sz w:val="24"/>
          <w:szCs w:val="24"/>
        </w:rPr>
        <w:t xml:space="preserve"> Review</w:t>
      </w:r>
    </w:p>
    <w:p w14:paraId="50AEF78B" w14:textId="77777777" w:rsidR="001A6EB5" w:rsidRPr="006273A8" w:rsidRDefault="001A6EB5" w:rsidP="001A6EB5">
      <w:pPr>
        <w:spacing w:after="0" w:line="276" w:lineRule="auto"/>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2.1 Conceptual Review</w:t>
      </w:r>
    </w:p>
    <w:p w14:paraId="635B6477" w14:textId="4B69E78E" w:rsidR="00672C5C" w:rsidRPr="006273A8" w:rsidRDefault="001A6EB5" w:rsidP="00672C5C">
      <w:pPr>
        <w:spacing w:after="0" w:line="276" w:lineRule="auto"/>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 xml:space="preserve">2.1.1 </w:t>
      </w:r>
      <w:r w:rsidR="007426DD" w:rsidRPr="006273A8">
        <w:rPr>
          <w:rFonts w:ascii="Times New Roman" w:eastAsia="Times New Roman" w:hAnsi="Times New Roman"/>
          <w:b/>
          <w:kern w:val="0"/>
          <w:sz w:val="24"/>
          <w:szCs w:val="24"/>
        </w:rPr>
        <w:t>Financial Statements</w:t>
      </w:r>
      <w:r w:rsidR="007426DD" w:rsidRPr="006273A8">
        <w:rPr>
          <w:rFonts w:ascii="Times New Roman" w:eastAsia="Times New Roman" w:hAnsi="Times New Roman"/>
          <w:kern w:val="0"/>
          <w:sz w:val="24"/>
          <w:szCs w:val="24"/>
        </w:rPr>
        <w:t xml:space="preserve"> </w:t>
      </w:r>
      <w:r w:rsidR="00F717F7" w:rsidRPr="00F717F7">
        <w:rPr>
          <w:rFonts w:ascii="Times New Roman" w:eastAsia="Times New Roman" w:hAnsi="Times New Roman"/>
          <w:b/>
          <w:kern w:val="0"/>
          <w:sz w:val="24"/>
          <w:szCs w:val="24"/>
        </w:rPr>
        <w:t>Quality</w:t>
      </w:r>
    </w:p>
    <w:p w14:paraId="1AA7DC82" w14:textId="7CBEF864" w:rsidR="00672C5C" w:rsidRPr="006273A8" w:rsidRDefault="00672C5C" w:rsidP="00672C5C">
      <w:pPr>
        <w:spacing w:after="0" w:line="276" w:lineRule="auto"/>
        <w:jc w:val="both"/>
        <w:rPr>
          <w:rFonts w:ascii="Times New Roman" w:hAnsi="Times New Roman"/>
          <w:sz w:val="24"/>
          <w:szCs w:val="24"/>
        </w:rPr>
      </w:pPr>
      <w:r w:rsidRPr="006273A8">
        <w:rPr>
          <w:rFonts w:ascii="Times New Roman" w:hAnsi="Times New Roman"/>
          <w:sz w:val="24"/>
          <w:szCs w:val="24"/>
        </w:rPr>
        <w:t>The degree to which financial statements deliver accurate, reliable, and timely information to stakeholders</w:t>
      </w:r>
      <w:r w:rsidR="00C01F74">
        <w:rPr>
          <w:rFonts w:ascii="Times New Roman" w:hAnsi="Times New Roman"/>
          <w:sz w:val="24"/>
          <w:szCs w:val="24"/>
        </w:rPr>
        <w:t>,</w:t>
      </w:r>
      <w:r w:rsidRPr="006273A8">
        <w:rPr>
          <w:rFonts w:ascii="Times New Roman" w:hAnsi="Times New Roman"/>
          <w:sz w:val="24"/>
          <w:szCs w:val="24"/>
        </w:rPr>
        <w:t xml:space="preserve"> thereby allowing them to make sound financial decisions (Falana et al., 2025).</w:t>
      </w:r>
      <w:r w:rsidR="00A43D41">
        <w:rPr>
          <w:rFonts w:ascii="Times New Roman" w:hAnsi="Times New Roman"/>
          <w:sz w:val="24"/>
          <w:szCs w:val="24"/>
        </w:rPr>
        <w:t xml:space="preserve"> </w:t>
      </w:r>
      <w:r w:rsidRPr="006273A8">
        <w:rPr>
          <w:rFonts w:ascii="Times New Roman" w:hAnsi="Times New Roman"/>
          <w:sz w:val="24"/>
          <w:szCs w:val="24"/>
        </w:rPr>
        <w:t xml:space="preserve">The degree to which financial statements comply with accounting standards, fairly reflect economic performance and position, and are free from bias, error, and manipulability is their quality of financial statements. Such statements should be within accepted frameworks such as Generally Accepted Accounting Principles (GAAP) or International Financial Reporting Standards (IFRs) since quality financial statements are clear, comparable, and an accurate reflection of the financial position of an entity upon which investors, creditors, and regulators rely for assessing the performance and financial standing of an </w:t>
      </w:r>
      <w:proofErr w:type="spellStart"/>
      <w:r w:rsidRPr="006273A8">
        <w:rPr>
          <w:rFonts w:ascii="Times New Roman" w:hAnsi="Times New Roman"/>
          <w:sz w:val="24"/>
          <w:szCs w:val="24"/>
        </w:rPr>
        <w:t>organisation</w:t>
      </w:r>
      <w:proofErr w:type="spellEnd"/>
      <w:r w:rsidRPr="006273A8">
        <w:rPr>
          <w:rFonts w:ascii="Times New Roman" w:hAnsi="Times New Roman"/>
          <w:sz w:val="24"/>
          <w:szCs w:val="24"/>
        </w:rPr>
        <w:t xml:space="preserve"> and such statements should be compliant with accepted frameworks such as Generally Accepted Accounting Principles (GAAP) or International Financial Reporting Standards (IFRs). Transparency in disclosure and presentation of financial data increases trust and minimizes suspicion of decision-making.  Poor-quality financial reports are marked by inaccurate and incomplete data resulting in erroneous conclusions and legal consequences (</w:t>
      </w:r>
      <w:proofErr w:type="spellStart"/>
      <w:r w:rsidRPr="006273A8">
        <w:rPr>
          <w:rFonts w:ascii="Times New Roman" w:hAnsi="Times New Roman"/>
          <w:sz w:val="24"/>
          <w:szCs w:val="24"/>
        </w:rPr>
        <w:t>Osiga-Aibangbee</w:t>
      </w:r>
      <w:proofErr w:type="spellEnd"/>
      <w:r w:rsidRPr="006273A8">
        <w:rPr>
          <w:rFonts w:ascii="Times New Roman" w:hAnsi="Times New Roman"/>
          <w:sz w:val="24"/>
          <w:szCs w:val="24"/>
        </w:rPr>
        <w:t xml:space="preserve"> et al., 2025).  Quality is ensured by tight internal controls, frequent audits, and adherence to ethical accounting principles.</w:t>
      </w:r>
    </w:p>
    <w:p w14:paraId="5AD8F7BC" w14:textId="77777777" w:rsidR="009A2D09" w:rsidRDefault="009A2D09" w:rsidP="00672C5C">
      <w:pPr>
        <w:spacing w:after="0" w:line="276" w:lineRule="auto"/>
        <w:jc w:val="both"/>
        <w:rPr>
          <w:rFonts w:ascii="Times New Roman" w:eastAsia="Times New Roman" w:hAnsi="Times New Roman"/>
          <w:b/>
          <w:bCs/>
          <w:kern w:val="0"/>
          <w:sz w:val="24"/>
          <w:szCs w:val="24"/>
        </w:rPr>
      </w:pPr>
    </w:p>
    <w:p w14:paraId="34C31D1A" w14:textId="0B257E30" w:rsidR="00672C5C" w:rsidRPr="006273A8" w:rsidRDefault="001A6EB5" w:rsidP="00672C5C">
      <w:pPr>
        <w:spacing w:after="0" w:line="276" w:lineRule="auto"/>
        <w:jc w:val="both"/>
        <w:rPr>
          <w:rFonts w:ascii="Times New Roman" w:eastAsia="Times New Roman" w:hAnsi="Times New Roman"/>
          <w:b/>
          <w:kern w:val="0"/>
          <w:sz w:val="24"/>
          <w:szCs w:val="24"/>
        </w:rPr>
      </w:pPr>
      <w:r w:rsidRPr="006273A8">
        <w:rPr>
          <w:rFonts w:ascii="Times New Roman" w:eastAsia="Times New Roman" w:hAnsi="Times New Roman"/>
          <w:b/>
          <w:bCs/>
          <w:kern w:val="0"/>
          <w:sz w:val="24"/>
          <w:szCs w:val="24"/>
        </w:rPr>
        <w:t xml:space="preserve">2.1.2 </w:t>
      </w:r>
      <w:r w:rsidR="00E72E86" w:rsidRPr="006273A8">
        <w:rPr>
          <w:rFonts w:ascii="Times New Roman" w:eastAsia="Times New Roman" w:hAnsi="Times New Roman"/>
          <w:b/>
          <w:kern w:val="0"/>
          <w:sz w:val="24"/>
          <w:szCs w:val="24"/>
        </w:rPr>
        <w:t>Environmental Risk</w:t>
      </w:r>
      <w:r w:rsidR="0060789C">
        <w:rPr>
          <w:rFonts w:ascii="Times New Roman" w:eastAsia="Times New Roman" w:hAnsi="Times New Roman"/>
          <w:b/>
          <w:kern w:val="0"/>
          <w:sz w:val="24"/>
          <w:szCs w:val="24"/>
        </w:rPr>
        <w:t xml:space="preserve"> Control</w:t>
      </w:r>
    </w:p>
    <w:p w14:paraId="3C4038ED" w14:textId="071B2AD2" w:rsidR="00672C5C" w:rsidRPr="006273A8" w:rsidRDefault="00672C5C" w:rsidP="001A6EB5">
      <w:pPr>
        <w:spacing w:after="0" w:line="276" w:lineRule="auto"/>
        <w:jc w:val="both"/>
        <w:rPr>
          <w:rFonts w:ascii="Times New Roman" w:hAnsi="Times New Roman"/>
          <w:sz w:val="24"/>
          <w:szCs w:val="24"/>
        </w:rPr>
      </w:pPr>
      <w:r w:rsidRPr="006273A8">
        <w:rPr>
          <w:rFonts w:ascii="Times New Roman" w:hAnsi="Times New Roman"/>
          <w:sz w:val="24"/>
          <w:szCs w:val="24"/>
        </w:rPr>
        <w:t>Environmen</w:t>
      </w:r>
      <w:r w:rsidR="00E72E86" w:rsidRPr="006273A8">
        <w:rPr>
          <w:rFonts w:ascii="Times New Roman" w:hAnsi="Times New Roman"/>
          <w:sz w:val="24"/>
          <w:szCs w:val="24"/>
        </w:rPr>
        <w:t>tal risk</w:t>
      </w:r>
      <w:r w:rsidR="0060789C">
        <w:rPr>
          <w:rFonts w:ascii="Times New Roman" w:hAnsi="Times New Roman"/>
          <w:sz w:val="24"/>
          <w:szCs w:val="24"/>
        </w:rPr>
        <w:t xml:space="preserve"> control</w:t>
      </w:r>
      <w:r w:rsidR="00F03CF7" w:rsidRPr="006273A8">
        <w:rPr>
          <w:rFonts w:ascii="Times New Roman" w:hAnsi="Times New Roman"/>
          <w:sz w:val="24"/>
          <w:szCs w:val="24"/>
        </w:rPr>
        <w:t xml:space="preserve"> </w:t>
      </w:r>
      <w:r w:rsidR="00E72E86" w:rsidRPr="006273A8">
        <w:rPr>
          <w:rFonts w:ascii="Times New Roman" w:hAnsi="Times New Roman"/>
          <w:sz w:val="24"/>
          <w:szCs w:val="24"/>
        </w:rPr>
        <w:t>(ER</w:t>
      </w:r>
      <w:r w:rsidR="0060789C">
        <w:rPr>
          <w:rFonts w:ascii="Times New Roman" w:hAnsi="Times New Roman"/>
          <w:sz w:val="24"/>
          <w:szCs w:val="24"/>
        </w:rPr>
        <w:t>C</w:t>
      </w:r>
      <w:r w:rsidRPr="006273A8">
        <w:rPr>
          <w:rFonts w:ascii="Times New Roman" w:hAnsi="Times New Roman"/>
          <w:sz w:val="24"/>
          <w:szCs w:val="24"/>
        </w:rPr>
        <w:t>) is the scientific identification, estimation, and management of risks from a wide range of human activities that can pose threats to the environmen</w:t>
      </w:r>
      <w:r w:rsidR="00E72E86" w:rsidRPr="006273A8">
        <w:rPr>
          <w:rFonts w:ascii="Times New Roman" w:hAnsi="Times New Roman"/>
          <w:sz w:val="24"/>
          <w:szCs w:val="24"/>
        </w:rPr>
        <w:t xml:space="preserve">t. Environmental risk </w:t>
      </w:r>
      <w:r w:rsidRPr="006273A8">
        <w:rPr>
          <w:rFonts w:ascii="Times New Roman" w:hAnsi="Times New Roman"/>
          <w:sz w:val="24"/>
          <w:szCs w:val="24"/>
        </w:rPr>
        <w:t xml:space="preserve">control, according to </w:t>
      </w:r>
      <w:proofErr w:type="spellStart"/>
      <w:r w:rsidRPr="006273A8">
        <w:rPr>
          <w:rFonts w:ascii="Times New Roman" w:hAnsi="Times New Roman"/>
          <w:sz w:val="24"/>
          <w:szCs w:val="24"/>
        </w:rPr>
        <w:t>Adekanmi</w:t>
      </w:r>
      <w:proofErr w:type="spellEnd"/>
      <w:r w:rsidRPr="006273A8">
        <w:rPr>
          <w:rFonts w:ascii="Times New Roman" w:hAnsi="Times New Roman"/>
          <w:sz w:val="24"/>
          <w:szCs w:val="24"/>
        </w:rPr>
        <w:t xml:space="preserve"> et al. (2025), is how organizations evaluate environmental risks, deploy strategies to mitigate or manage these risks, and review their efficiency to cause as little damage as possible to ecosystems and populations. Recognition of possible environmental hazards such as pollution, resource depletion, and habitat destruction </w:t>
      </w:r>
      <w:proofErr w:type="gramStart"/>
      <w:r w:rsidRPr="006273A8">
        <w:rPr>
          <w:rFonts w:ascii="Times New Roman" w:hAnsi="Times New Roman"/>
          <w:sz w:val="24"/>
          <w:szCs w:val="24"/>
        </w:rPr>
        <w:t>guarantees</w:t>
      </w:r>
      <w:proofErr w:type="gramEnd"/>
      <w:r w:rsidRPr="006273A8">
        <w:rPr>
          <w:rFonts w:ascii="Times New Roman" w:hAnsi="Times New Roman"/>
          <w:sz w:val="24"/>
          <w:szCs w:val="24"/>
        </w:rPr>
        <w:t xml:space="preserve"> that company operations do not result in unsustainable environmental deterioration (</w:t>
      </w:r>
      <w:proofErr w:type="spellStart"/>
      <w:r w:rsidRPr="006273A8">
        <w:rPr>
          <w:rFonts w:ascii="Times New Roman" w:hAnsi="Times New Roman"/>
          <w:sz w:val="24"/>
          <w:szCs w:val="24"/>
        </w:rPr>
        <w:t>Niyi-Odumosu</w:t>
      </w:r>
      <w:proofErr w:type="spellEnd"/>
      <w:r w:rsidRPr="006273A8">
        <w:rPr>
          <w:rFonts w:ascii="Times New Roman" w:hAnsi="Times New Roman"/>
          <w:sz w:val="24"/>
          <w:szCs w:val="24"/>
        </w:rPr>
        <w:t xml:space="preserve"> et al., 2025</w:t>
      </w:r>
      <w:r w:rsidR="00E72E86" w:rsidRPr="006273A8">
        <w:rPr>
          <w:rFonts w:ascii="Times New Roman" w:hAnsi="Times New Roman"/>
          <w:sz w:val="24"/>
          <w:szCs w:val="24"/>
        </w:rPr>
        <w:t>). Environmental risk</w:t>
      </w:r>
      <w:r w:rsidR="00F03CF7" w:rsidRPr="006273A8">
        <w:rPr>
          <w:rFonts w:ascii="Times New Roman" w:hAnsi="Times New Roman"/>
          <w:sz w:val="24"/>
          <w:szCs w:val="24"/>
        </w:rPr>
        <w:t xml:space="preserve"> </w:t>
      </w:r>
      <w:r w:rsidRPr="006273A8">
        <w:rPr>
          <w:rFonts w:ascii="Times New Roman" w:hAnsi="Times New Roman"/>
          <w:sz w:val="24"/>
          <w:szCs w:val="24"/>
        </w:rPr>
        <w:t>is</w:t>
      </w:r>
      <w:r w:rsidR="00F03CF7" w:rsidRPr="006273A8">
        <w:rPr>
          <w:rFonts w:ascii="Times New Roman" w:hAnsi="Times New Roman"/>
          <w:sz w:val="24"/>
          <w:szCs w:val="24"/>
        </w:rPr>
        <w:t>,</w:t>
      </w:r>
      <w:r w:rsidRPr="006273A8">
        <w:rPr>
          <w:rFonts w:ascii="Times New Roman" w:hAnsi="Times New Roman"/>
          <w:sz w:val="24"/>
          <w:szCs w:val="24"/>
        </w:rPr>
        <w:t xml:space="preserve"> therefore</w:t>
      </w:r>
      <w:r w:rsidR="00F03CF7" w:rsidRPr="006273A8">
        <w:rPr>
          <w:rFonts w:ascii="Times New Roman" w:hAnsi="Times New Roman"/>
          <w:sz w:val="24"/>
          <w:szCs w:val="24"/>
        </w:rPr>
        <w:t>,</w:t>
      </w:r>
      <w:r w:rsidRPr="006273A8">
        <w:rPr>
          <w:rFonts w:ascii="Times New Roman" w:hAnsi="Times New Roman"/>
          <w:sz w:val="24"/>
          <w:szCs w:val="24"/>
        </w:rPr>
        <w:t xml:space="preserve"> extremely vital. Once hazards are </w:t>
      </w:r>
      <w:r w:rsidRPr="006273A8">
        <w:rPr>
          <w:rFonts w:ascii="Times New Roman" w:hAnsi="Times New Roman"/>
          <w:sz w:val="24"/>
          <w:szCs w:val="24"/>
        </w:rPr>
        <w:lastRenderedPageBreak/>
        <w:t>identified, firms implement controls through which they adhere to legislation, eco-friendly programs, emergency response schemes, and software monitoring alongside periodical check-ups to ascertain how effective these initiatives are (</w:t>
      </w:r>
      <w:proofErr w:type="spellStart"/>
      <w:r w:rsidRPr="006273A8">
        <w:rPr>
          <w:rFonts w:ascii="Times New Roman" w:hAnsi="Times New Roman"/>
          <w:sz w:val="24"/>
          <w:szCs w:val="24"/>
        </w:rPr>
        <w:t>Ogwu</w:t>
      </w:r>
      <w:proofErr w:type="spellEnd"/>
      <w:r w:rsidRPr="006273A8">
        <w:rPr>
          <w:rFonts w:ascii="Times New Roman" w:hAnsi="Times New Roman"/>
          <w:sz w:val="24"/>
          <w:szCs w:val="24"/>
        </w:rPr>
        <w:t xml:space="preserve"> et al., 2025). By integrating ERMC into operations, </w:t>
      </w:r>
      <w:r w:rsidR="00F03CF7" w:rsidRPr="006273A8">
        <w:rPr>
          <w:rFonts w:ascii="Times New Roman" w:hAnsi="Times New Roman"/>
          <w:sz w:val="24"/>
          <w:szCs w:val="24"/>
        </w:rPr>
        <w:t xml:space="preserve">the </w:t>
      </w:r>
      <w:r w:rsidRPr="006273A8">
        <w:rPr>
          <w:rFonts w:ascii="Times New Roman" w:hAnsi="Times New Roman"/>
          <w:sz w:val="24"/>
          <w:szCs w:val="24"/>
        </w:rPr>
        <w:t xml:space="preserve">business conserves the environment and reduces possible financial losses due to environmental degradation nature of environmental </w:t>
      </w:r>
      <w:r w:rsidR="00F03CF7" w:rsidRPr="006273A8">
        <w:rPr>
          <w:rFonts w:ascii="Times New Roman" w:hAnsi="Times New Roman"/>
          <w:sz w:val="24"/>
          <w:szCs w:val="24"/>
        </w:rPr>
        <w:t>policy</w:t>
      </w:r>
      <w:r w:rsidRPr="006273A8">
        <w:rPr>
          <w:rFonts w:ascii="Times New Roman" w:hAnsi="Times New Roman"/>
          <w:sz w:val="24"/>
          <w:szCs w:val="24"/>
        </w:rPr>
        <w:t xml:space="preserve"> shifts so that </w:t>
      </w:r>
      <w:proofErr w:type="spellStart"/>
      <w:r w:rsidRPr="006273A8">
        <w:rPr>
          <w:rFonts w:ascii="Times New Roman" w:hAnsi="Times New Roman"/>
          <w:sz w:val="24"/>
          <w:szCs w:val="24"/>
        </w:rPr>
        <w:t>organisations</w:t>
      </w:r>
      <w:proofErr w:type="spellEnd"/>
      <w:r w:rsidRPr="006273A8">
        <w:rPr>
          <w:rFonts w:ascii="Times New Roman" w:hAnsi="Times New Roman"/>
          <w:sz w:val="24"/>
          <w:szCs w:val="24"/>
        </w:rPr>
        <w:t xml:space="preserve"> must remain agile and proactive in their risk management regimes (Sun et al., 2025).</w:t>
      </w:r>
    </w:p>
    <w:p w14:paraId="06D4A4B5" w14:textId="77777777" w:rsidR="00672C5C" w:rsidRPr="006273A8" w:rsidRDefault="001A6EB5" w:rsidP="00672C5C">
      <w:pPr>
        <w:spacing w:after="0" w:line="276" w:lineRule="auto"/>
        <w:jc w:val="both"/>
        <w:rPr>
          <w:rFonts w:ascii="Times New Roman" w:eastAsia="Times New Roman" w:hAnsi="Times New Roman"/>
          <w:b/>
          <w:bCs/>
          <w:kern w:val="0"/>
          <w:sz w:val="24"/>
          <w:szCs w:val="24"/>
        </w:rPr>
      </w:pPr>
      <w:r w:rsidRPr="006273A8">
        <w:rPr>
          <w:rFonts w:ascii="Times New Roman" w:eastAsia="Times New Roman" w:hAnsi="Times New Roman"/>
          <w:b/>
          <w:bCs/>
          <w:kern w:val="0"/>
          <w:sz w:val="24"/>
          <w:szCs w:val="24"/>
        </w:rPr>
        <w:t>2.1.</w:t>
      </w:r>
      <w:r w:rsidR="000046A3" w:rsidRPr="006273A8">
        <w:rPr>
          <w:rFonts w:ascii="Times New Roman" w:eastAsia="Times New Roman" w:hAnsi="Times New Roman"/>
          <w:b/>
          <w:bCs/>
          <w:kern w:val="0"/>
          <w:sz w:val="24"/>
          <w:szCs w:val="24"/>
        </w:rPr>
        <w:t>2.1</w:t>
      </w:r>
      <w:r w:rsidRPr="006273A8">
        <w:rPr>
          <w:rFonts w:ascii="Times New Roman" w:eastAsia="Times New Roman" w:hAnsi="Times New Roman"/>
          <w:b/>
          <w:bCs/>
          <w:kern w:val="0"/>
          <w:sz w:val="24"/>
          <w:szCs w:val="24"/>
        </w:rPr>
        <w:t xml:space="preserve"> </w:t>
      </w:r>
      <w:r w:rsidR="00936743" w:rsidRPr="006273A8">
        <w:rPr>
          <w:rFonts w:ascii="Times New Roman" w:eastAsia="Times New Roman" w:hAnsi="Times New Roman"/>
          <w:b/>
          <w:bCs/>
          <w:kern w:val="0"/>
          <w:sz w:val="24"/>
          <w:szCs w:val="24"/>
        </w:rPr>
        <w:t>Environmental Risk</w:t>
      </w:r>
    </w:p>
    <w:p w14:paraId="26BF679B" w14:textId="77777777" w:rsidR="00817738" w:rsidRPr="006273A8" w:rsidRDefault="00672C5C" w:rsidP="00817738">
      <w:pPr>
        <w:spacing w:after="0" w:line="240" w:lineRule="auto"/>
        <w:jc w:val="both"/>
        <w:rPr>
          <w:rFonts w:ascii="Times New Roman" w:hAnsi="Times New Roman"/>
          <w:sz w:val="24"/>
          <w:szCs w:val="24"/>
        </w:rPr>
      </w:pPr>
      <w:proofErr w:type="spellStart"/>
      <w:r w:rsidRPr="006273A8">
        <w:rPr>
          <w:rFonts w:ascii="Times New Roman" w:hAnsi="Times New Roman"/>
          <w:sz w:val="24"/>
          <w:szCs w:val="24"/>
        </w:rPr>
        <w:t>Adekanmi</w:t>
      </w:r>
      <w:proofErr w:type="spellEnd"/>
      <w:r w:rsidRPr="006273A8">
        <w:rPr>
          <w:rFonts w:ascii="Times New Roman" w:hAnsi="Times New Roman"/>
          <w:sz w:val="24"/>
          <w:szCs w:val="24"/>
        </w:rPr>
        <w:t xml:space="preserve"> et al. (2025) define environmental risk as the probability of negative consequences arising from human activity, natural </w:t>
      </w:r>
      <w:r w:rsidR="00817738" w:rsidRPr="006273A8">
        <w:rPr>
          <w:rFonts w:ascii="Times New Roman" w:hAnsi="Times New Roman"/>
          <w:sz w:val="24"/>
          <w:szCs w:val="24"/>
        </w:rPr>
        <w:t>disasters</w:t>
      </w:r>
      <w:r w:rsidRPr="006273A8">
        <w:rPr>
          <w:rFonts w:ascii="Times New Roman" w:hAnsi="Times New Roman"/>
          <w:sz w:val="24"/>
          <w:szCs w:val="24"/>
        </w:rPr>
        <w:t xml:space="preserve">, and industrial processes on the environment. Environmental risk, as defined by </w:t>
      </w:r>
      <w:proofErr w:type="spellStart"/>
      <w:r w:rsidRPr="006273A8">
        <w:rPr>
          <w:rFonts w:ascii="Times New Roman" w:hAnsi="Times New Roman"/>
          <w:sz w:val="24"/>
          <w:szCs w:val="24"/>
        </w:rPr>
        <w:t>Ogwu</w:t>
      </w:r>
      <w:proofErr w:type="spellEnd"/>
      <w:r w:rsidRPr="006273A8">
        <w:rPr>
          <w:rFonts w:ascii="Times New Roman" w:hAnsi="Times New Roman"/>
          <w:sz w:val="24"/>
          <w:szCs w:val="24"/>
        </w:rPr>
        <w:t xml:space="preserve"> et al. (2025), is the probability that pollution, overutilization of natural resources, global warming, and other environmental intrusions would disturb ecosystems, wildlife, and natural resources. From biodiversity loss and climate change to water and air pollution, environmental risks are intricate and involve </w:t>
      </w:r>
      <w:r w:rsidR="00CB482F" w:rsidRPr="006273A8">
        <w:rPr>
          <w:rFonts w:ascii="Times New Roman" w:hAnsi="Times New Roman"/>
          <w:sz w:val="24"/>
          <w:szCs w:val="24"/>
        </w:rPr>
        <w:t>d</w:t>
      </w:r>
      <w:r w:rsidRPr="006273A8">
        <w:rPr>
          <w:rFonts w:ascii="Times New Roman" w:hAnsi="Times New Roman"/>
          <w:sz w:val="24"/>
          <w:szCs w:val="24"/>
        </w:rPr>
        <w:t xml:space="preserve">eforestation, industrial operations, and intensive farming all contribute to them.  Environmental risks always have long-lasting impacts on public health, world ecosystems, and living environments of other species. Environmental risk management demands evaluation </w:t>
      </w:r>
      <w:r w:rsidR="00817738" w:rsidRPr="006273A8">
        <w:rPr>
          <w:rFonts w:ascii="Times New Roman" w:hAnsi="Times New Roman"/>
          <w:sz w:val="24"/>
          <w:szCs w:val="24"/>
        </w:rPr>
        <w:t>of</w:t>
      </w:r>
      <w:r w:rsidRPr="006273A8">
        <w:rPr>
          <w:rFonts w:ascii="Times New Roman" w:hAnsi="Times New Roman"/>
          <w:sz w:val="24"/>
          <w:szCs w:val="24"/>
        </w:rPr>
        <w:t xml:space="preserve"> possible hazards, the consequences of their occurrence, and incorporating measures to reduce harm such as cleaner technology, making environmental </w:t>
      </w:r>
      <w:r w:rsidR="00817738" w:rsidRPr="006273A8">
        <w:rPr>
          <w:rFonts w:ascii="Times New Roman" w:hAnsi="Times New Roman"/>
          <w:sz w:val="24"/>
          <w:szCs w:val="24"/>
        </w:rPr>
        <w:t>laws</w:t>
      </w:r>
      <w:r w:rsidRPr="006273A8">
        <w:rPr>
          <w:rFonts w:ascii="Times New Roman" w:hAnsi="Times New Roman"/>
          <w:sz w:val="24"/>
          <w:szCs w:val="24"/>
        </w:rPr>
        <w:t>, and thus funding sustainable practices (Sun et al., 2025; Abass et al., 2024). Climate change is an environmental global risk sufficiently depicting the reason for global action to prevent and mitigate its impact.</w:t>
      </w:r>
    </w:p>
    <w:p w14:paraId="17F67376" w14:textId="77777777" w:rsidR="00817738" w:rsidRPr="006273A8" w:rsidRDefault="000046A3" w:rsidP="00817738">
      <w:pPr>
        <w:spacing w:after="0" w:line="240" w:lineRule="auto"/>
        <w:jc w:val="both"/>
        <w:rPr>
          <w:rFonts w:ascii="Times New Roman" w:eastAsia="Times New Roman" w:hAnsi="Times New Roman"/>
          <w:b/>
          <w:kern w:val="0"/>
          <w:sz w:val="24"/>
          <w:szCs w:val="24"/>
        </w:rPr>
      </w:pPr>
      <w:r w:rsidRPr="006273A8">
        <w:rPr>
          <w:rFonts w:ascii="Times New Roman" w:eastAsia="Times New Roman" w:hAnsi="Times New Roman"/>
          <w:b/>
          <w:kern w:val="0"/>
          <w:sz w:val="24"/>
          <w:szCs w:val="24"/>
        </w:rPr>
        <w:t>2.1.2.2 Risk Control Technique</w:t>
      </w:r>
    </w:p>
    <w:p w14:paraId="0AAEE8C5" w14:textId="35B349B0" w:rsidR="00817738" w:rsidRPr="006273A8" w:rsidRDefault="00817738" w:rsidP="00817738">
      <w:pPr>
        <w:spacing w:after="0" w:line="276" w:lineRule="auto"/>
        <w:jc w:val="both"/>
        <w:rPr>
          <w:rFonts w:ascii="Times New Roman" w:hAnsi="Times New Roman"/>
          <w:sz w:val="24"/>
          <w:szCs w:val="24"/>
        </w:rPr>
      </w:pPr>
      <w:proofErr w:type="spellStart"/>
      <w:r w:rsidRPr="006273A8">
        <w:rPr>
          <w:rFonts w:ascii="Times New Roman" w:hAnsi="Times New Roman"/>
          <w:sz w:val="24"/>
          <w:szCs w:val="24"/>
        </w:rPr>
        <w:t>Adekanmi</w:t>
      </w:r>
      <w:proofErr w:type="spellEnd"/>
      <w:r w:rsidRPr="006273A8">
        <w:rPr>
          <w:rFonts w:ascii="Times New Roman" w:hAnsi="Times New Roman"/>
          <w:sz w:val="24"/>
          <w:szCs w:val="24"/>
        </w:rPr>
        <w:t xml:space="preserve"> et al. (2025) defined environmental risk as the possibility of unwanted effects as a result of the influence of man, natural catastrophes, and industrial operations on the environment. Environmental risk, as defined by </w:t>
      </w:r>
      <w:proofErr w:type="spellStart"/>
      <w:r w:rsidRPr="006273A8">
        <w:rPr>
          <w:rFonts w:ascii="Times New Roman" w:hAnsi="Times New Roman"/>
          <w:sz w:val="24"/>
          <w:szCs w:val="24"/>
        </w:rPr>
        <w:t>Ogwu</w:t>
      </w:r>
      <w:proofErr w:type="spellEnd"/>
      <w:r w:rsidRPr="006273A8">
        <w:rPr>
          <w:rFonts w:ascii="Times New Roman" w:hAnsi="Times New Roman"/>
          <w:sz w:val="24"/>
          <w:szCs w:val="24"/>
        </w:rPr>
        <w:t xml:space="preserve"> et al. (2025), is the possibility that pollution, depletion of resources, global warming, and other types of environmental interventions would threaten ecosystems, flora, and natural resources. From biodiversity depletion and climate change to air and water pollution, environmental dangers are intricate and span deforestation, extensive agriculture, and industrial processes all contribute to them.</w:t>
      </w:r>
      <w:r w:rsidR="00151D04">
        <w:rPr>
          <w:rFonts w:ascii="Times New Roman" w:hAnsi="Times New Roman"/>
          <w:sz w:val="24"/>
          <w:szCs w:val="24"/>
        </w:rPr>
        <w:t xml:space="preserve"> </w:t>
      </w:r>
      <w:r w:rsidRPr="006273A8">
        <w:rPr>
          <w:rFonts w:ascii="Times New Roman" w:hAnsi="Times New Roman"/>
          <w:sz w:val="24"/>
          <w:szCs w:val="24"/>
        </w:rPr>
        <w:t>Environmental dangers normally exert lasting impacts on the health of the general population, worldwide ecosystems, and wildlife habitats for diverse species. Management of environmental risk calls for the identification of possible hazards, awareness of their effects, and implementing of harm-reducing mechanisms like employing cleaner technology, ensuring environmental law, and thus maintaining sustainable actions (Sun et al., 2025; Abass et al., 2024). Climate change is an environmental menace globally that reasonably illustrates the cause of global action in curbing and preventing its impacts.</w:t>
      </w:r>
    </w:p>
    <w:p w14:paraId="732487B5" w14:textId="77777777" w:rsidR="0092613C" w:rsidRPr="006273A8" w:rsidRDefault="00AC32CD" w:rsidP="00817738">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2.2</w:t>
      </w:r>
      <w:r w:rsidR="0092613C" w:rsidRPr="006273A8">
        <w:rPr>
          <w:rFonts w:ascii="Times New Roman" w:eastAsia="Times New Roman" w:hAnsi="Times New Roman"/>
          <w:b/>
          <w:bCs/>
          <w:kern w:val="0"/>
          <w:sz w:val="24"/>
          <w:szCs w:val="24"/>
        </w:rPr>
        <w:t xml:space="preserve"> Theoretical Review</w:t>
      </w:r>
    </w:p>
    <w:p w14:paraId="5B772928" w14:textId="77777777" w:rsidR="0092613C" w:rsidRPr="006273A8" w:rsidRDefault="0092613C" w:rsidP="0092613C">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This study </w:t>
      </w:r>
      <w:r w:rsidR="00EE5E35" w:rsidRPr="006273A8">
        <w:rPr>
          <w:rFonts w:ascii="Times New Roman" w:eastAsia="Times New Roman" w:hAnsi="Times New Roman"/>
          <w:kern w:val="0"/>
          <w:sz w:val="24"/>
          <w:szCs w:val="24"/>
        </w:rPr>
        <w:t>underpinned on the</w:t>
      </w:r>
      <w:r w:rsidRPr="006273A8">
        <w:rPr>
          <w:rFonts w:ascii="Times New Roman" w:eastAsia="Times New Roman" w:hAnsi="Times New Roman"/>
          <w:kern w:val="0"/>
          <w:sz w:val="24"/>
          <w:szCs w:val="24"/>
        </w:rPr>
        <w:t xml:space="preserve"> </w:t>
      </w:r>
      <w:r w:rsidR="00EE5E35" w:rsidRPr="006273A8">
        <w:rPr>
          <w:rFonts w:ascii="Times New Roman" w:eastAsia="Times New Roman" w:hAnsi="Times New Roman"/>
          <w:kern w:val="0"/>
          <w:sz w:val="24"/>
          <w:szCs w:val="24"/>
        </w:rPr>
        <w:t>green accounting</w:t>
      </w:r>
      <w:r w:rsidRPr="006273A8">
        <w:rPr>
          <w:rFonts w:ascii="Times New Roman" w:eastAsia="Times New Roman" w:hAnsi="Times New Roman"/>
          <w:kern w:val="0"/>
          <w:sz w:val="24"/>
          <w:szCs w:val="24"/>
        </w:rPr>
        <w:t xml:space="preserve"> theor</w:t>
      </w:r>
      <w:r w:rsidR="00EE5E35" w:rsidRPr="006273A8">
        <w:rPr>
          <w:rFonts w:ascii="Times New Roman" w:eastAsia="Times New Roman" w:hAnsi="Times New Roman"/>
          <w:kern w:val="0"/>
          <w:sz w:val="24"/>
          <w:szCs w:val="24"/>
        </w:rPr>
        <w:t>y</w:t>
      </w:r>
      <w:r w:rsidRPr="006273A8">
        <w:rPr>
          <w:rFonts w:ascii="Times New Roman" w:eastAsia="Times New Roman" w:hAnsi="Times New Roman"/>
          <w:kern w:val="0"/>
          <w:sz w:val="24"/>
          <w:szCs w:val="24"/>
        </w:rPr>
        <w:t xml:space="preserve"> </w:t>
      </w:r>
      <w:r w:rsidR="002008FA" w:rsidRPr="006273A8">
        <w:rPr>
          <w:rFonts w:ascii="Times New Roman" w:eastAsia="Times New Roman" w:hAnsi="Times New Roman"/>
          <w:kern w:val="0"/>
          <w:sz w:val="24"/>
          <w:szCs w:val="24"/>
        </w:rPr>
        <w:t>as the theory explains</w:t>
      </w:r>
      <w:r w:rsidRPr="006273A8">
        <w:rPr>
          <w:rFonts w:ascii="Times New Roman" w:eastAsia="Times New Roman" w:hAnsi="Times New Roman"/>
          <w:kern w:val="0"/>
          <w:sz w:val="24"/>
          <w:szCs w:val="24"/>
        </w:rPr>
        <w:t xml:space="preserve"> the theory that </w:t>
      </w:r>
    </w:p>
    <w:p w14:paraId="0572CDDC" w14:textId="77777777" w:rsidR="0092613C" w:rsidRPr="006273A8" w:rsidRDefault="0092613C" w:rsidP="0092613C">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 xml:space="preserve">2.2.1 </w:t>
      </w:r>
      <w:r w:rsidR="002008FA" w:rsidRPr="006273A8">
        <w:rPr>
          <w:rFonts w:ascii="Times New Roman" w:eastAsia="Times New Roman" w:hAnsi="Times New Roman"/>
          <w:b/>
          <w:bCs/>
          <w:kern w:val="0"/>
          <w:sz w:val="24"/>
          <w:szCs w:val="24"/>
        </w:rPr>
        <w:t>Green Accounting</w:t>
      </w:r>
      <w:r w:rsidRPr="006273A8">
        <w:rPr>
          <w:rFonts w:ascii="Times New Roman" w:eastAsia="Times New Roman" w:hAnsi="Times New Roman"/>
          <w:b/>
          <w:bCs/>
          <w:kern w:val="0"/>
          <w:sz w:val="24"/>
          <w:szCs w:val="24"/>
        </w:rPr>
        <w:t xml:space="preserve"> Theory</w:t>
      </w:r>
    </w:p>
    <w:p w14:paraId="20501ABC" w14:textId="77777777" w:rsidR="00D03B99" w:rsidRPr="006273A8" w:rsidRDefault="00817738" w:rsidP="00D03B99">
      <w:pPr>
        <w:spacing w:after="0" w:line="276" w:lineRule="auto"/>
        <w:ind w:firstLine="72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Grey (1993) developed green accounting theory, which emphasizes the integration of environmental factors into national and business accounting systems in an attempt to better portray the true environmental costs of economic production. Green accounting, according to Ogochukwu et al. (2024), is the field of accounting for nature in a way that does justice to the economic worth of natural resources, environmental services, and ecological costs, in the hope of </w:t>
      </w:r>
      <w:r w:rsidRPr="006273A8">
        <w:rPr>
          <w:rFonts w:ascii="Times New Roman" w:eastAsia="Times New Roman" w:hAnsi="Times New Roman"/>
          <w:kern w:val="0"/>
          <w:sz w:val="24"/>
          <w:szCs w:val="24"/>
        </w:rPr>
        <w:lastRenderedPageBreak/>
        <w:t>achieving sustainable economic development. The theory calls for adjustments in traditional bookkeeping procedures for recording environmental effects, pollution, and consumption of natural resources that the standard accounting process neglects (Adebanjo &amp; Wisdom, 2024).</w:t>
      </w:r>
      <w:r w:rsidR="00D03B99"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The approach bridges economics and the environment as it demands that not considering cost factors within an environment does cause inaccurate cost projections economically, along with unsustainable advancement. Green accounting permits the quantification of the actual cost of products and services through the inclusion of environmental harm in financial reports to enable more sound decisions to support sustainability (Etim et al., 2024).</w:t>
      </w:r>
    </w:p>
    <w:p w14:paraId="3C1E5F69" w14:textId="77777777" w:rsidR="00817738" w:rsidRPr="006273A8" w:rsidRDefault="00817738" w:rsidP="00D03B99">
      <w:pPr>
        <w:spacing w:after="0" w:line="276" w:lineRule="auto"/>
        <w:ind w:firstLine="720"/>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The idea has been on the rise as people more and more care about climate change, biodiversity loss, and loss of natural resources. But its actual application is confronted with significant issues, including the difficulty of quantifying environmental assets in financial units and opposition from companies that profit from the current state of affairs (Tite et al., 2024). The theory posits that environmental costs may be measured and integrated into accounting structures in order to give a more complete understanding of economic sustainability; governments as well as businesses are eager to utilize green accounting principles to make environmental improvements easier (</w:t>
      </w:r>
      <w:proofErr w:type="spellStart"/>
      <w:r w:rsidRPr="006273A8">
        <w:rPr>
          <w:rFonts w:ascii="Times New Roman" w:eastAsia="Times New Roman" w:hAnsi="Times New Roman"/>
          <w:kern w:val="0"/>
          <w:sz w:val="24"/>
          <w:szCs w:val="24"/>
        </w:rPr>
        <w:t>Abaa</w:t>
      </w:r>
      <w:proofErr w:type="spellEnd"/>
      <w:r w:rsidRPr="006273A8">
        <w:rPr>
          <w:rFonts w:ascii="Times New Roman" w:eastAsia="Times New Roman" w:hAnsi="Times New Roman"/>
          <w:kern w:val="0"/>
          <w:sz w:val="24"/>
          <w:szCs w:val="24"/>
        </w:rPr>
        <w:t xml:space="preserve"> et al., 2024). Green accounting theory is claimed to be too subjective in approach to assigning monetary value to the natural resource and environmental degradation and, therefore, results in inconsistencies and conflict regarding how ecological assets must be valued (Abubakar et al., 2024). Many sectors have the luxury of overlooking green accounting due to the economic obstacle of incorporating environmental costs into financial reports and thus impeding the adoption of the theory (Tite et al., 2024; Adebanjo &amp; Wisdom, 2024).</w:t>
      </w:r>
    </w:p>
    <w:p w14:paraId="743F1310" w14:textId="77777777" w:rsidR="001A6EB5" w:rsidRPr="006273A8" w:rsidRDefault="0092613C" w:rsidP="00817738">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2.3</w:t>
      </w:r>
      <w:r w:rsidR="001A6EB5" w:rsidRPr="006273A8">
        <w:rPr>
          <w:rFonts w:ascii="Times New Roman" w:eastAsia="Times New Roman" w:hAnsi="Times New Roman"/>
          <w:b/>
          <w:bCs/>
          <w:kern w:val="0"/>
          <w:sz w:val="24"/>
          <w:szCs w:val="24"/>
        </w:rPr>
        <w:t>. Empirical Review</w:t>
      </w:r>
    </w:p>
    <w:p w14:paraId="32CB3770" w14:textId="77777777" w:rsidR="00C176D0" w:rsidRPr="006273A8" w:rsidRDefault="00C176D0" w:rsidP="00C176D0">
      <w:pPr>
        <w:spacing w:after="0" w:line="276" w:lineRule="auto"/>
        <w:jc w:val="both"/>
        <w:rPr>
          <w:rFonts w:ascii="Times New Roman" w:hAnsi="Times New Roman"/>
          <w:sz w:val="24"/>
          <w:szCs w:val="24"/>
          <w:shd w:val="clear" w:color="auto" w:fill="FFFFFF"/>
        </w:rPr>
      </w:pPr>
      <w:proofErr w:type="spellStart"/>
      <w:r w:rsidRPr="006273A8">
        <w:rPr>
          <w:rFonts w:ascii="Times New Roman" w:hAnsi="Times New Roman"/>
          <w:sz w:val="24"/>
          <w:szCs w:val="24"/>
          <w:shd w:val="clear" w:color="auto" w:fill="FFFFFF"/>
        </w:rPr>
        <w:t>Ahadzadeh</w:t>
      </w:r>
      <w:proofErr w:type="spellEnd"/>
      <w:r w:rsidRPr="006273A8">
        <w:rPr>
          <w:rFonts w:ascii="Times New Roman" w:hAnsi="Times New Roman"/>
          <w:sz w:val="24"/>
          <w:szCs w:val="24"/>
          <w:shd w:val="clear" w:color="auto" w:fill="FFFFFF"/>
        </w:rPr>
        <w:t xml:space="preserve"> and </w:t>
      </w:r>
      <w:proofErr w:type="spellStart"/>
      <w:r w:rsidRPr="006273A8">
        <w:rPr>
          <w:rFonts w:ascii="Times New Roman" w:hAnsi="Times New Roman"/>
          <w:sz w:val="24"/>
          <w:szCs w:val="24"/>
          <w:shd w:val="clear" w:color="auto" w:fill="FFFFFF"/>
        </w:rPr>
        <w:t>Vakilifard</w:t>
      </w:r>
      <w:proofErr w:type="spellEnd"/>
      <w:r w:rsidRPr="006273A8">
        <w:rPr>
          <w:rFonts w:ascii="Times New Roman" w:hAnsi="Times New Roman"/>
          <w:sz w:val="24"/>
          <w:szCs w:val="24"/>
          <w:shd w:val="clear" w:color="auto" w:fill="FFFFFF"/>
        </w:rPr>
        <w:t xml:space="preserve"> (2025) conducted an evaluation of the International Financial Reporting Standards in Iran and their impact on the quality of accounting financial statement.  The statistical population of the study is 96 finance managers in 2023 who compile the financial statements and whose views on the impact of the implementation of the IFRS standard were gathered through a questionnaire. To analyze the data that was gathered, structural equation modeling and path analysis with PLS software were applied.  this research is a descriptive-analytic study utilizing data collected from questionnaires and library research.  its study determined that there is a positive and significant correlation between the presentation of financial statements in a uniform format and its relevance, transparency, dependability, comparability, and understandability.</w:t>
      </w:r>
    </w:p>
    <w:p w14:paraId="391A8972" w14:textId="77777777"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Falana et al. (2025) analyzed the degree to which corporate characteristics influenced the quality of financial reporting of Nigerian multinational firms. The researchers used a causal-comparative research design.  The study population consists of 46 multinational firms that are based in Nigeria.  The whole population was used to estimate the sample size for the research using the extensive survey method. The study lasted for thirteen years, from 2011 to 2023.  Their data were gathered from the firms' annual reports and approximated using descriptive statistics and potential generalized least squares regression analysis.  According to their study, innovation potential and firm size significantly and positively affected financial reporting quality.  Firm leverage, however, </w:t>
      </w:r>
      <w:r w:rsidRPr="006273A8">
        <w:rPr>
          <w:rFonts w:ascii="Times New Roman" w:hAnsi="Times New Roman"/>
          <w:sz w:val="24"/>
          <w:szCs w:val="24"/>
          <w:shd w:val="clear" w:color="auto" w:fill="FFFFFF"/>
        </w:rPr>
        <w:lastRenderedPageBreak/>
        <w:t>has extremely strong negative impact on financial reporting quality. Pham et al. (2025) experimented to compare Big4 with non-Big4 auditing firms regarding their audit quality from the perspective of independent auditors.</w:t>
      </w:r>
    </w:p>
    <w:p w14:paraId="4A17B860" w14:textId="4C09426C"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Data were gathered from 226 respondents working at 20 independent auditing firms in Vietnam (4 Big4 audit firms and 16 </w:t>
      </w:r>
      <w:proofErr w:type="gramStart"/>
      <w:r w:rsidRPr="006273A8">
        <w:rPr>
          <w:rFonts w:ascii="Times New Roman" w:hAnsi="Times New Roman"/>
          <w:sz w:val="24"/>
          <w:szCs w:val="24"/>
          <w:shd w:val="clear" w:color="auto" w:fill="FFFFFF"/>
        </w:rPr>
        <w:t>Non-Big4</w:t>
      </w:r>
      <w:proofErr w:type="gramEnd"/>
      <w:r w:rsidRPr="006273A8">
        <w:rPr>
          <w:rFonts w:ascii="Times New Roman" w:hAnsi="Times New Roman"/>
          <w:sz w:val="24"/>
          <w:szCs w:val="24"/>
          <w:shd w:val="clear" w:color="auto" w:fill="FFFFFF"/>
        </w:rPr>
        <w:t xml:space="preserve"> audit firms), holding positions like audit firm managers, audit heads of team, and auditors directly working on the audit. Sampling was carried out on a selective basis between April-August 2023.  Using the quantitative research design by adopting SPSS version 22 software.  Their study focused on the factors having a significant impact on the audit quality of Vietnamese commercial banks' financial statements. However, their study also did not discover any difference in the quality of Vietnamese commercial banks' financial statement audit by </w:t>
      </w:r>
      <w:proofErr w:type="gramStart"/>
      <w:r w:rsidRPr="006273A8">
        <w:rPr>
          <w:rFonts w:ascii="Times New Roman" w:hAnsi="Times New Roman"/>
          <w:sz w:val="24"/>
          <w:szCs w:val="24"/>
          <w:shd w:val="clear" w:color="auto" w:fill="FFFFFF"/>
        </w:rPr>
        <w:t>Non-Big</w:t>
      </w:r>
      <w:proofErr w:type="gramEnd"/>
      <w:r w:rsidRPr="006273A8">
        <w:rPr>
          <w:rFonts w:ascii="Times New Roman" w:hAnsi="Times New Roman"/>
          <w:sz w:val="24"/>
          <w:szCs w:val="24"/>
          <w:shd w:val="clear" w:color="auto" w:fill="FFFFFF"/>
        </w:rPr>
        <w:t xml:space="preserve">-4 and Big-4 auditors.  </w:t>
      </w:r>
      <w:proofErr w:type="spellStart"/>
      <w:r w:rsidRPr="006273A8">
        <w:rPr>
          <w:rFonts w:ascii="Times New Roman" w:hAnsi="Times New Roman"/>
          <w:sz w:val="24"/>
          <w:szCs w:val="24"/>
          <w:shd w:val="clear" w:color="auto" w:fill="FFFFFF"/>
        </w:rPr>
        <w:t>Omonori</w:t>
      </w:r>
      <w:proofErr w:type="spellEnd"/>
      <w:r w:rsidRPr="006273A8">
        <w:rPr>
          <w:rFonts w:ascii="Times New Roman" w:hAnsi="Times New Roman"/>
          <w:sz w:val="24"/>
          <w:szCs w:val="24"/>
          <w:shd w:val="clear" w:color="auto" w:fill="FFFFFF"/>
        </w:rPr>
        <w:t xml:space="preserve"> and </w:t>
      </w:r>
      <w:proofErr w:type="spellStart"/>
      <w:r w:rsidRPr="006273A8">
        <w:rPr>
          <w:rFonts w:ascii="Times New Roman" w:hAnsi="Times New Roman"/>
          <w:sz w:val="24"/>
          <w:szCs w:val="24"/>
          <w:shd w:val="clear" w:color="auto" w:fill="FFFFFF"/>
        </w:rPr>
        <w:t>Ayegbo</w:t>
      </w:r>
      <w:proofErr w:type="spellEnd"/>
      <w:r w:rsidRPr="006273A8">
        <w:rPr>
          <w:rFonts w:ascii="Times New Roman" w:hAnsi="Times New Roman"/>
          <w:sz w:val="24"/>
          <w:szCs w:val="24"/>
          <w:shd w:val="clear" w:color="auto" w:fill="FFFFFF"/>
        </w:rPr>
        <w:t xml:space="preserve"> (2025) examined the impact of </w:t>
      </w:r>
      <w:r w:rsidR="00F87386" w:rsidRPr="006273A8">
        <w:rPr>
          <w:rFonts w:ascii="Times New Roman" w:hAnsi="Times New Roman"/>
          <w:sz w:val="24"/>
          <w:szCs w:val="24"/>
          <w:shd w:val="clear" w:color="auto" w:fill="FFFFFF"/>
        </w:rPr>
        <w:t>risk management</w:t>
      </w:r>
      <w:r w:rsidRPr="006273A8">
        <w:rPr>
          <w:rFonts w:ascii="Times New Roman" w:hAnsi="Times New Roman"/>
          <w:sz w:val="24"/>
          <w:szCs w:val="24"/>
          <w:shd w:val="clear" w:color="auto" w:fill="FFFFFF"/>
        </w:rPr>
        <w:t xml:space="preserve"> on the effectiveness of petroleum product distribution. Descriptive survey research design was utilized with a population sample of 181 respondents that were sampled from the population of 330 members of senior staff of oil and gas companies as well as government agencies in the Ondo State.</w:t>
      </w:r>
    </w:p>
    <w:p w14:paraId="0B090C2D" w14:textId="30510C86"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Purposive sampling as well as random sampling </w:t>
      </w:r>
      <w:r w:rsidR="00F87386" w:rsidRPr="006273A8">
        <w:rPr>
          <w:rFonts w:ascii="Times New Roman" w:hAnsi="Times New Roman"/>
          <w:sz w:val="24"/>
          <w:szCs w:val="24"/>
          <w:shd w:val="clear" w:color="auto" w:fill="FFFFFF"/>
        </w:rPr>
        <w:t>techniques</w:t>
      </w:r>
      <w:r w:rsidRPr="006273A8">
        <w:rPr>
          <w:rFonts w:ascii="Times New Roman" w:hAnsi="Times New Roman"/>
          <w:sz w:val="24"/>
          <w:szCs w:val="24"/>
          <w:shd w:val="clear" w:color="auto" w:fill="FFFFFF"/>
        </w:rPr>
        <w:t xml:space="preserve"> were used for choosing the subjects. </w:t>
      </w:r>
      <w:r w:rsidR="00F87386" w:rsidRPr="006273A8">
        <w:rPr>
          <w:rFonts w:ascii="Times New Roman" w:hAnsi="Times New Roman"/>
          <w:sz w:val="24"/>
          <w:szCs w:val="24"/>
          <w:shd w:val="clear" w:color="auto" w:fill="FFFFFF"/>
        </w:rPr>
        <w:t>A systematic</w:t>
      </w:r>
      <w:r w:rsidRPr="006273A8">
        <w:rPr>
          <w:rFonts w:ascii="Times New Roman" w:hAnsi="Times New Roman"/>
          <w:sz w:val="24"/>
          <w:szCs w:val="24"/>
          <w:shd w:val="clear" w:color="auto" w:fill="FFFFFF"/>
        </w:rPr>
        <w:t xml:space="preserve"> questionnaire was applied for gathering data, which in turn were quantitatively examined with descriptive statistics as well as multiple regression. Their findings were that risk identification and risk assessment have positive significant effects on success in petroleum product distribution, while risk monitoring has a negative insignificant effect, and risk mitigation has a negative significant effect. </w:t>
      </w:r>
      <w:proofErr w:type="spellStart"/>
      <w:r w:rsidRPr="006273A8">
        <w:rPr>
          <w:rFonts w:ascii="Times New Roman" w:hAnsi="Times New Roman"/>
          <w:sz w:val="24"/>
          <w:szCs w:val="24"/>
          <w:shd w:val="clear" w:color="auto" w:fill="FFFFFF"/>
        </w:rPr>
        <w:t>Kodiya</w:t>
      </w:r>
      <w:proofErr w:type="spellEnd"/>
      <w:r w:rsidRPr="006273A8">
        <w:rPr>
          <w:rFonts w:ascii="Times New Roman" w:hAnsi="Times New Roman"/>
          <w:sz w:val="24"/>
          <w:szCs w:val="24"/>
          <w:shd w:val="clear" w:color="auto" w:fill="FFFFFF"/>
        </w:rPr>
        <w:t xml:space="preserve"> et al. (2025) give an extensive review of pollution of Nigeria's air, water, and land environments with </w:t>
      </w:r>
      <w:r w:rsidR="00F87386" w:rsidRPr="006273A8">
        <w:rPr>
          <w:rFonts w:ascii="Times New Roman" w:hAnsi="Times New Roman"/>
          <w:sz w:val="24"/>
          <w:szCs w:val="24"/>
          <w:shd w:val="clear" w:color="auto" w:fill="FFFFFF"/>
        </w:rPr>
        <w:t xml:space="preserve">a </w:t>
      </w:r>
      <w:r w:rsidRPr="006273A8">
        <w:rPr>
          <w:rFonts w:ascii="Times New Roman" w:hAnsi="Times New Roman"/>
          <w:sz w:val="24"/>
          <w:szCs w:val="24"/>
          <w:shd w:val="clear" w:color="auto" w:fill="FFFFFF"/>
        </w:rPr>
        <w:t>focus on primary pollutants, their sources, and their effects on ecosystems and public health. Their evaluation includes data from peer-reviewed journals, government records, and international databases to provide a general impression of pollution.  The most common causes of pollution in Nigeria were industrial effluents, vehicle exhausts, farm runoff, petroleum exploration activities, and improper disposal of waste as per their studies.</w:t>
      </w:r>
    </w:p>
    <w:p w14:paraId="7524D0E4" w14:textId="77777777"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Interestingly, over half a century of oil extraction in the Niger Delta has resulted in the dumping of over 13 million barrels of crude oil and causing serious water, air, and land pollution. </w:t>
      </w:r>
      <w:proofErr w:type="spellStart"/>
      <w:r w:rsidRPr="006273A8">
        <w:rPr>
          <w:rFonts w:ascii="Times New Roman" w:hAnsi="Times New Roman"/>
          <w:sz w:val="24"/>
          <w:szCs w:val="24"/>
          <w:shd w:val="clear" w:color="auto" w:fill="FFFFFF"/>
        </w:rPr>
        <w:t>Osiga-Aibangbee</w:t>
      </w:r>
      <w:proofErr w:type="spellEnd"/>
      <w:r w:rsidRPr="006273A8">
        <w:rPr>
          <w:rFonts w:ascii="Times New Roman" w:hAnsi="Times New Roman"/>
          <w:sz w:val="24"/>
          <w:szCs w:val="24"/>
          <w:shd w:val="clear" w:color="auto" w:fill="FFFFFF"/>
        </w:rPr>
        <w:t xml:space="preserve"> et al. (2025) investigated health conditions in sediment and water from a selected area of Delta State, Nigeria. Twelve (12) sediment and twelve (12) water samples were randomly chosen and collected from four communities at 10 cm depth, with 200 g samples from each site at least 50 </w:t>
      </w:r>
      <w:proofErr w:type="spellStart"/>
      <w:r w:rsidRPr="006273A8">
        <w:rPr>
          <w:rFonts w:ascii="Times New Roman" w:hAnsi="Times New Roman"/>
          <w:sz w:val="24"/>
          <w:szCs w:val="24"/>
          <w:shd w:val="clear" w:color="auto" w:fill="FFFFFF"/>
        </w:rPr>
        <w:t>metres</w:t>
      </w:r>
      <w:proofErr w:type="spellEnd"/>
      <w:r w:rsidRPr="006273A8">
        <w:rPr>
          <w:rFonts w:ascii="Times New Roman" w:hAnsi="Times New Roman"/>
          <w:sz w:val="24"/>
          <w:szCs w:val="24"/>
          <w:shd w:val="clear" w:color="auto" w:fill="FFFFFF"/>
        </w:rPr>
        <w:t xml:space="preserve"> apart.  CERD - IFE used Gamma-Ray Spectrometry with a thallium-activated 16″x16″ Sodium iodide [</w:t>
      </w:r>
      <w:proofErr w:type="spellStart"/>
      <w:r w:rsidRPr="006273A8">
        <w:rPr>
          <w:rFonts w:ascii="Times New Roman" w:hAnsi="Times New Roman"/>
          <w:sz w:val="24"/>
          <w:szCs w:val="24"/>
          <w:shd w:val="clear" w:color="auto" w:fill="FFFFFF"/>
        </w:rPr>
        <w:t>NaI</w:t>
      </w:r>
      <w:proofErr w:type="spellEnd"/>
      <w:r w:rsidRPr="006273A8">
        <w:rPr>
          <w:rFonts w:ascii="Times New Roman" w:hAnsi="Times New Roman"/>
          <w:sz w:val="24"/>
          <w:szCs w:val="24"/>
          <w:shd w:val="clear" w:color="auto" w:fill="FFFFFF"/>
        </w:rPr>
        <w:t xml:space="preserve"> (Tl)] detector to measure the activity concentrations of 238U, 232Th, and 40K. Sediment activity concentrations for 40K, 238U, and 232Th ranged from 294.29 ± 11.98 to 774.4 ± 10.92, 3.91 ± 0.06 to 14.13 ± 0.1, and 1.32 ± 0.05 to 5</w:t>
      </w:r>
      <w:r w:rsidR="007632A9" w:rsidRPr="006273A8">
        <w:rPr>
          <w:rFonts w:ascii="Times New Roman" w:hAnsi="Times New Roman"/>
          <w:sz w:val="24"/>
          <w:szCs w:val="24"/>
          <w:shd w:val="clear" w:color="auto" w:fill="FFFFFF"/>
        </w:rPr>
        <w:t xml:space="preserve">.29 ± 0.10 </w:t>
      </w:r>
      <w:proofErr w:type="spellStart"/>
      <w:r w:rsidR="007632A9" w:rsidRPr="006273A8">
        <w:rPr>
          <w:rFonts w:ascii="Times New Roman" w:hAnsi="Times New Roman"/>
          <w:sz w:val="24"/>
          <w:szCs w:val="24"/>
          <w:shd w:val="clear" w:color="auto" w:fill="FFFFFF"/>
        </w:rPr>
        <w:t>Bq</w:t>
      </w:r>
      <w:proofErr w:type="spellEnd"/>
      <w:r w:rsidR="007632A9" w:rsidRPr="006273A8">
        <w:rPr>
          <w:rFonts w:ascii="Times New Roman" w:hAnsi="Times New Roman"/>
          <w:sz w:val="24"/>
          <w:szCs w:val="24"/>
          <w:shd w:val="clear" w:color="auto" w:fill="FFFFFF"/>
        </w:rPr>
        <w:t xml:space="preserve">/kg, respectively. </w:t>
      </w:r>
      <w:r w:rsidRPr="006273A8">
        <w:rPr>
          <w:rFonts w:ascii="Times New Roman" w:hAnsi="Times New Roman"/>
          <w:sz w:val="24"/>
          <w:szCs w:val="24"/>
          <w:shd w:val="clear" w:color="auto" w:fill="FFFFFF"/>
        </w:rPr>
        <w:t xml:space="preserve">The activity concentrations of water samples for 40K, 238U, and 232Th ranged from 232.32 ± 5.08 to 780.72 ± 9.31, 5.34 ± 0.06 and 11.29 ± 0.04, and 0.93 ± 0.04 and 3.07 ± 0.08 </w:t>
      </w:r>
      <w:proofErr w:type="spellStart"/>
      <w:r w:rsidRPr="006273A8">
        <w:rPr>
          <w:rFonts w:ascii="Times New Roman" w:hAnsi="Times New Roman"/>
          <w:sz w:val="24"/>
          <w:szCs w:val="24"/>
          <w:shd w:val="clear" w:color="auto" w:fill="FFFFFF"/>
        </w:rPr>
        <w:t>Bq</w:t>
      </w:r>
      <w:proofErr w:type="spellEnd"/>
      <w:r w:rsidRPr="006273A8">
        <w:rPr>
          <w:rFonts w:ascii="Times New Roman" w:hAnsi="Times New Roman"/>
          <w:sz w:val="24"/>
          <w:szCs w:val="24"/>
          <w:shd w:val="clear" w:color="auto" w:fill="FFFFFF"/>
        </w:rPr>
        <w:t xml:space="preserve">/l, respectively. Based on health risk assessment, radium equivalent (Raeq) ranged from 242.34 </w:t>
      </w:r>
      <w:r w:rsidRPr="006273A8">
        <w:rPr>
          <w:rFonts w:ascii="Times New Roman" w:hAnsi="Times New Roman"/>
          <w:sz w:val="24"/>
          <w:szCs w:val="24"/>
          <w:shd w:val="clear" w:color="auto" w:fill="FFFFFF"/>
        </w:rPr>
        <w:lastRenderedPageBreak/>
        <w:t xml:space="preserve">to 556.41 </w:t>
      </w:r>
      <w:proofErr w:type="spellStart"/>
      <w:r w:rsidRPr="006273A8">
        <w:rPr>
          <w:rFonts w:ascii="Times New Roman" w:hAnsi="Times New Roman"/>
          <w:sz w:val="24"/>
          <w:szCs w:val="24"/>
          <w:shd w:val="clear" w:color="auto" w:fill="FFFFFF"/>
        </w:rPr>
        <w:t>Bq</w:t>
      </w:r>
      <w:proofErr w:type="spellEnd"/>
      <w:r w:rsidRPr="006273A8">
        <w:rPr>
          <w:rFonts w:ascii="Times New Roman" w:hAnsi="Times New Roman"/>
          <w:sz w:val="24"/>
          <w:szCs w:val="24"/>
          <w:shd w:val="clear" w:color="auto" w:fill="FFFFFF"/>
        </w:rPr>
        <w:t xml:space="preserve">/kg with the mean value being 396.21 </w:t>
      </w:r>
      <w:proofErr w:type="spellStart"/>
      <w:r w:rsidRPr="006273A8">
        <w:rPr>
          <w:rFonts w:ascii="Times New Roman" w:hAnsi="Times New Roman"/>
          <w:sz w:val="24"/>
          <w:szCs w:val="24"/>
          <w:shd w:val="clear" w:color="auto" w:fill="FFFFFF"/>
        </w:rPr>
        <w:t>Bq</w:t>
      </w:r>
      <w:proofErr w:type="spellEnd"/>
      <w:r w:rsidRPr="006273A8">
        <w:rPr>
          <w:rFonts w:ascii="Times New Roman" w:hAnsi="Times New Roman"/>
          <w:sz w:val="24"/>
          <w:szCs w:val="24"/>
          <w:shd w:val="clear" w:color="auto" w:fill="FFFFFF"/>
        </w:rPr>
        <w:t xml:space="preserve">/kg and was found to exceed the international standard of 370 </w:t>
      </w:r>
      <w:proofErr w:type="spellStart"/>
      <w:r w:rsidRPr="006273A8">
        <w:rPr>
          <w:rFonts w:ascii="Times New Roman" w:hAnsi="Times New Roman"/>
          <w:sz w:val="24"/>
          <w:szCs w:val="24"/>
          <w:shd w:val="clear" w:color="auto" w:fill="FFFFFF"/>
        </w:rPr>
        <w:t>Bq</w:t>
      </w:r>
      <w:proofErr w:type="spellEnd"/>
      <w:r w:rsidRPr="006273A8">
        <w:rPr>
          <w:rFonts w:ascii="Times New Roman" w:hAnsi="Times New Roman"/>
          <w:sz w:val="24"/>
          <w:szCs w:val="24"/>
          <w:shd w:val="clear" w:color="auto" w:fill="FFFFFF"/>
        </w:rPr>
        <w:t>/kg.</w:t>
      </w:r>
    </w:p>
    <w:p w14:paraId="206EC406" w14:textId="77777777" w:rsidR="00C176D0" w:rsidRPr="006273A8" w:rsidRDefault="00C176D0" w:rsidP="00C176D0">
      <w:pPr>
        <w:spacing w:after="0" w:line="276" w:lineRule="auto"/>
        <w:jc w:val="both"/>
        <w:rPr>
          <w:rFonts w:ascii="Times New Roman" w:hAnsi="Times New Roman"/>
          <w:sz w:val="24"/>
          <w:szCs w:val="24"/>
          <w:shd w:val="clear" w:color="auto" w:fill="FFFFFF"/>
        </w:rPr>
      </w:pPr>
      <w:proofErr w:type="spellStart"/>
      <w:r w:rsidRPr="006273A8">
        <w:rPr>
          <w:rFonts w:ascii="Times New Roman" w:hAnsi="Times New Roman"/>
          <w:sz w:val="24"/>
          <w:szCs w:val="24"/>
          <w:shd w:val="clear" w:color="auto" w:fill="FFFFFF"/>
        </w:rPr>
        <w:t>Niyi-Odumosu</w:t>
      </w:r>
      <w:proofErr w:type="spellEnd"/>
      <w:r w:rsidRPr="006273A8">
        <w:rPr>
          <w:rFonts w:ascii="Times New Roman" w:hAnsi="Times New Roman"/>
          <w:sz w:val="24"/>
          <w:szCs w:val="24"/>
          <w:shd w:val="clear" w:color="auto" w:fill="FFFFFF"/>
        </w:rPr>
        <w:t xml:space="preserve"> et al. (2025) examined climate change policies, studies, initiatives, and activities at the subnational and national levels in Nigeria to determine whether or not their effects were impacting public and respiratory health. According to the Preferred Reporting Items for Systematic Reviews and Meta-Analyses extension for Scoping Reviews (</w:t>
      </w:r>
      <w:proofErr w:type="spellStart"/>
      <w:r w:rsidRPr="006273A8">
        <w:rPr>
          <w:rFonts w:ascii="Times New Roman" w:hAnsi="Times New Roman"/>
          <w:sz w:val="24"/>
          <w:szCs w:val="24"/>
          <w:shd w:val="clear" w:color="auto" w:fill="FFFFFF"/>
        </w:rPr>
        <w:t>PRISMAScR</w:t>
      </w:r>
      <w:proofErr w:type="spellEnd"/>
      <w:r w:rsidRPr="006273A8">
        <w:rPr>
          <w:rFonts w:ascii="Times New Roman" w:hAnsi="Times New Roman"/>
          <w:sz w:val="24"/>
          <w:szCs w:val="24"/>
          <w:shd w:val="clear" w:color="auto" w:fill="FFFFFF"/>
        </w:rPr>
        <w:t xml:space="preserve">) checklist, some of the significant reported respiratory air pollutants in Nigeria include particulate matter (PM2.5, PM10), gaseous emissions (CO, SO₂, NOx), farm by-products (NH₃, H₂S), greenhouse gases (CH₄, CO₂), and microbial pollutants.  These air pollutants increase the risk of respiratory inflammation, infections, and exacerbation of chronic respiratory symptoms. Their findings reveal a strong relationship between climate change and declining respiratory health across the majority of Nigerian populations.  </w:t>
      </w:r>
      <w:proofErr w:type="spellStart"/>
      <w:r w:rsidRPr="006273A8">
        <w:rPr>
          <w:rFonts w:ascii="Times New Roman" w:hAnsi="Times New Roman"/>
          <w:sz w:val="24"/>
          <w:szCs w:val="24"/>
          <w:shd w:val="clear" w:color="auto" w:fill="FFFFFF"/>
        </w:rPr>
        <w:t>Ogwu</w:t>
      </w:r>
      <w:proofErr w:type="spellEnd"/>
      <w:r w:rsidRPr="006273A8">
        <w:rPr>
          <w:rFonts w:ascii="Times New Roman" w:hAnsi="Times New Roman"/>
          <w:sz w:val="24"/>
          <w:szCs w:val="24"/>
          <w:shd w:val="clear" w:color="auto" w:fill="FFFFFF"/>
        </w:rPr>
        <w:t xml:space="preserve"> et al. (2025) abstracted a paper on the integration of advanced statistical methods, such as Bayesian modeling, machine learning, and </w:t>
      </w:r>
      <w:proofErr w:type="spellStart"/>
      <w:r w:rsidRPr="006273A8">
        <w:rPr>
          <w:rFonts w:ascii="Times New Roman" w:hAnsi="Times New Roman"/>
          <w:sz w:val="24"/>
          <w:szCs w:val="24"/>
          <w:shd w:val="clear" w:color="auto" w:fill="FFFFFF"/>
        </w:rPr>
        <w:t>geostatistics</w:t>
      </w:r>
      <w:proofErr w:type="spellEnd"/>
      <w:r w:rsidRPr="006273A8">
        <w:rPr>
          <w:rFonts w:ascii="Times New Roman" w:hAnsi="Times New Roman"/>
          <w:sz w:val="24"/>
          <w:szCs w:val="24"/>
          <w:shd w:val="clear" w:color="auto" w:fill="FFFFFF"/>
        </w:rPr>
        <w:t>, into ERA frameworks for increased precision, reliability, and intelligibility of risk assessment. Using these new techniques, either alone or preferably combined, provides an improved understanding of the trace metal transport processes, bioavailability, and their environmental impacts can be ascertained while also allowing future trends in contamination to be forecasted.</w:t>
      </w:r>
    </w:p>
    <w:p w14:paraId="5462E422" w14:textId="77777777"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Use of geographical and temporal analysis and uncertainty quantification improves hotspot contamination assessment and related risks. </w:t>
      </w:r>
      <w:proofErr w:type="spellStart"/>
      <w:r w:rsidRPr="006273A8">
        <w:rPr>
          <w:rFonts w:ascii="Times New Roman" w:hAnsi="Times New Roman"/>
          <w:sz w:val="24"/>
          <w:szCs w:val="24"/>
          <w:shd w:val="clear" w:color="auto" w:fill="FFFFFF"/>
        </w:rPr>
        <w:t>Oyekunle</w:t>
      </w:r>
      <w:proofErr w:type="spellEnd"/>
      <w:r w:rsidRPr="006273A8">
        <w:rPr>
          <w:rFonts w:ascii="Times New Roman" w:hAnsi="Times New Roman"/>
          <w:sz w:val="24"/>
          <w:szCs w:val="24"/>
          <w:shd w:val="clear" w:color="auto" w:fill="FFFFFF"/>
        </w:rPr>
        <w:t xml:space="preserve"> (2024) examined different risk management strategies and their impact on the performance of building construction projects. A survey research design was used and a questionnaire was the primary tool of data collection on a five-point Likert scale. The questionnaire aimed to collect data on the impact of risk management on project performance. Questionnaires were also supposed to collect data on risk identification as a practice of risk management and its impact on project performance. 85 questionnaires were distributed and used for analysis.</w:t>
      </w:r>
      <w:r w:rsidR="007632A9" w:rsidRPr="006273A8">
        <w:rPr>
          <w:rFonts w:ascii="Times New Roman" w:hAnsi="Times New Roman"/>
          <w:sz w:val="24"/>
          <w:szCs w:val="24"/>
          <w:shd w:val="clear" w:color="auto" w:fill="FFFFFF"/>
        </w:rPr>
        <w:t xml:space="preserve"> </w:t>
      </w:r>
      <w:r w:rsidRPr="006273A8">
        <w:rPr>
          <w:rFonts w:ascii="Times New Roman" w:hAnsi="Times New Roman"/>
          <w:sz w:val="24"/>
          <w:szCs w:val="24"/>
          <w:shd w:val="clear" w:color="auto" w:fill="FFFFFF"/>
        </w:rPr>
        <w:t>His finding indicated a significant correlation between risk management methods and project performance. In a study by Ezekiel et al. (2024) talk of entrepreneurship development and risk management, the population studied was one hundred and eighty registered SMEs in the period of 2019 to 2023.   Taro-Yamane's method of determination of the sampling (1967) was utilized to obtain a sample size of 124.   Primary data was adopted with the use of a well-prepared questionnaire, 124 questionnaires were dispatched to the respondents but only 121 copies of the questionnaire were validly completed and used in this study. Data were examined using Pearson correlation and their findings reflected that risk management and entrepreneurship development are statistically significant and were part of the key SMEs components (p-value of F= 0.0000 &lt; 0.05) having a positive regression coefficient of 0.01. Robust risk management practices were recommended to be designed to counteract potential weaknesses and enhance the resilience of entrepreneurial business to sustain business in the long term, through a balance between risk calculations and SMEs survival.</w:t>
      </w:r>
    </w:p>
    <w:p w14:paraId="70D6D0E7" w14:textId="1E556908" w:rsidR="00C176D0" w:rsidRPr="006273A8" w:rsidRDefault="00C176D0" w:rsidP="00C176D0">
      <w:pPr>
        <w:spacing w:after="0" w:line="276" w:lineRule="auto"/>
        <w:jc w:val="both"/>
        <w:rPr>
          <w:rFonts w:ascii="Times New Roman" w:hAnsi="Times New Roman"/>
          <w:sz w:val="24"/>
          <w:szCs w:val="24"/>
          <w:shd w:val="clear" w:color="auto" w:fill="FFFFFF"/>
        </w:rPr>
      </w:pPr>
      <w:r w:rsidRPr="006273A8">
        <w:rPr>
          <w:rFonts w:ascii="Times New Roman" w:hAnsi="Times New Roman"/>
          <w:sz w:val="24"/>
          <w:szCs w:val="24"/>
          <w:shd w:val="clear" w:color="auto" w:fill="FFFFFF"/>
        </w:rPr>
        <w:t xml:space="preserve">There is a void in the lack of a common framework of environmental risk management that is aligned with financial reporting principles among Nigerian non-financial companies. Failure to embed environmental risks within risk management and financial reporting mechanisms </w:t>
      </w:r>
      <w:r w:rsidRPr="006273A8">
        <w:rPr>
          <w:rFonts w:ascii="Times New Roman" w:hAnsi="Times New Roman"/>
          <w:sz w:val="24"/>
          <w:szCs w:val="24"/>
          <w:shd w:val="clear" w:color="auto" w:fill="FFFFFF"/>
        </w:rPr>
        <w:lastRenderedPageBreak/>
        <w:t xml:space="preserve">completely is to blame for erroneous financial disclosure and ineffective decision-making on the part of stakeholders. The deficit lies in weak implementation of environmental risk assessment processes, weak regulatory control, and inadequate corporate governance practices aimed at enhancing financial reporting transparency. The research is crucial to the government, investors, and the general public as the research provides an insight into loopholes in regulations and instigates policies that instill more effective environmental risk management practice and better financial reporting standards. Investors will most likely benefit from more credible and transparent financial reports that facilitate better-informed investment decisions. The general public also benefits from more responsible business conduct through improved environmental risk management leading to sustainable development and a safe environment.  The study focused mainly on environmental risk control and financial statement quality in Nigerian non-financial firms. </w:t>
      </w:r>
    </w:p>
    <w:p w14:paraId="7C1924FA" w14:textId="77777777" w:rsidR="001A6EB5" w:rsidRPr="006273A8" w:rsidRDefault="001A6EB5" w:rsidP="00C176D0">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3.0 Methodology</w:t>
      </w:r>
    </w:p>
    <w:p w14:paraId="6BAC7CC9" w14:textId="7D802436" w:rsidR="00C176D0" w:rsidRPr="006273A8" w:rsidRDefault="00C176D0" w:rsidP="00C176D0">
      <w:pPr>
        <w:spacing w:after="0" w:line="276"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To obtain data </w:t>
      </w:r>
      <w:r w:rsidR="00E72E86" w:rsidRPr="006273A8">
        <w:rPr>
          <w:rFonts w:ascii="Times New Roman" w:eastAsia="Times New Roman" w:hAnsi="Times New Roman"/>
          <w:kern w:val="0"/>
          <w:sz w:val="24"/>
          <w:szCs w:val="24"/>
        </w:rPr>
        <w:t>on environmental risk</w:t>
      </w:r>
      <w:r w:rsidRPr="006273A8">
        <w:rPr>
          <w:rFonts w:ascii="Times New Roman" w:eastAsia="Times New Roman" w:hAnsi="Times New Roman"/>
          <w:kern w:val="0"/>
          <w:sz w:val="24"/>
          <w:szCs w:val="24"/>
        </w:rPr>
        <w:t xml:space="preserve"> control and financial statement quality, the study used a survey research design. The study population was five thousand, two hundred and thirty-four (5,237) workers in thirteen (15) Lagos State, Nigeria, iron and steel industries. The sample size of four hundred (400) was arrived at using the Taro Yamane formula. Multistage sampling, including cluster, quota, and convenience methods, was used in distributing research instruments to respondents.  The questionnaire was constructed, and its validity was ascertained using the Cronbach Alpha reliability test.</w:t>
      </w:r>
      <w:r w:rsidR="00E72E86" w:rsidRPr="006273A8">
        <w:rPr>
          <w:rFonts w:ascii="Times New Roman" w:eastAsia="Times New Roman" w:hAnsi="Times New Roman"/>
          <w:kern w:val="0"/>
          <w:sz w:val="24"/>
          <w:szCs w:val="24"/>
        </w:rPr>
        <w:t xml:space="preserve">   Environmental risk</w:t>
      </w:r>
      <w:r w:rsidRPr="006273A8">
        <w:rPr>
          <w:rFonts w:ascii="Times New Roman" w:eastAsia="Times New Roman" w:hAnsi="Times New Roman"/>
          <w:kern w:val="0"/>
          <w:sz w:val="24"/>
          <w:szCs w:val="24"/>
        </w:rPr>
        <w:t xml:space="preserve"> control is the independent variable that is measured </w:t>
      </w:r>
      <w:r w:rsidR="001C4476" w:rsidRPr="006273A8">
        <w:rPr>
          <w:rFonts w:ascii="Times New Roman" w:eastAsia="Times New Roman" w:hAnsi="Times New Roman"/>
          <w:kern w:val="0"/>
          <w:sz w:val="24"/>
          <w:szCs w:val="24"/>
        </w:rPr>
        <w:t>concerning</w:t>
      </w:r>
      <w:r w:rsidRPr="006273A8">
        <w:rPr>
          <w:rFonts w:ascii="Times New Roman" w:eastAsia="Times New Roman" w:hAnsi="Times New Roman"/>
          <w:kern w:val="0"/>
          <w:sz w:val="24"/>
          <w:szCs w:val="24"/>
        </w:rPr>
        <w:t xml:space="preserve"> environmental risk and risk control mechanisms.  On the other hand, the dependent variable is financial statement quality as reflected in timeliness. Data were subjected to descriptive and inferential statistics using </w:t>
      </w:r>
      <w:proofErr w:type="spellStart"/>
      <w:r w:rsidRPr="006273A8">
        <w:rPr>
          <w:rFonts w:ascii="Times New Roman" w:eastAsia="Times New Roman" w:hAnsi="Times New Roman"/>
          <w:kern w:val="0"/>
          <w:sz w:val="24"/>
          <w:szCs w:val="24"/>
        </w:rPr>
        <w:t>Eview</w:t>
      </w:r>
      <w:proofErr w:type="spellEnd"/>
      <w:r w:rsidRPr="006273A8">
        <w:rPr>
          <w:rFonts w:ascii="Times New Roman" w:eastAsia="Times New Roman" w:hAnsi="Times New Roman"/>
          <w:kern w:val="0"/>
          <w:sz w:val="24"/>
          <w:szCs w:val="24"/>
        </w:rPr>
        <w:t xml:space="preserve"> version 12.</w:t>
      </w:r>
    </w:p>
    <w:p w14:paraId="5C60EDED" w14:textId="3AB196C7" w:rsidR="00B555A2" w:rsidRDefault="00B555A2" w:rsidP="009A2D09">
      <w:pPr>
        <w:spacing w:after="0" w:line="276" w:lineRule="auto"/>
        <w:rPr>
          <w:rFonts w:ascii="Times New Roman" w:eastAsia="Times New Roman" w:hAnsi="Times New Roman"/>
          <w:b/>
          <w:bCs/>
          <w:kern w:val="0"/>
          <w:sz w:val="24"/>
          <w:szCs w:val="24"/>
        </w:rPr>
      </w:pPr>
      <w:r>
        <w:rPr>
          <w:rFonts w:ascii="Times New Roman" w:eastAsia="Times New Roman" w:hAnsi="Times New Roman"/>
          <w:b/>
          <w:bCs/>
          <w:kern w:val="0"/>
          <w:sz w:val="24"/>
          <w:szCs w:val="24"/>
        </w:rPr>
        <w:t>RESULT and DISCUSSION</w:t>
      </w:r>
    </w:p>
    <w:p w14:paraId="5D32FAA2" w14:textId="3DE6DAB4" w:rsidR="009A2D09" w:rsidRDefault="001A6EB5" w:rsidP="009A2D09">
      <w:pPr>
        <w:spacing w:after="0" w:line="276" w:lineRule="auto"/>
        <w:rPr>
          <w:rFonts w:ascii="Times New Roman" w:eastAsia="Times New Roman" w:hAnsi="Times New Roman"/>
          <w:b/>
          <w:bCs/>
          <w:kern w:val="0"/>
          <w:sz w:val="24"/>
          <w:szCs w:val="24"/>
        </w:rPr>
      </w:pPr>
      <w:r w:rsidRPr="006273A8">
        <w:rPr>
          <w:rFonts w:ascii="Times New Roman" w:eastAsia="Times New Roman" w:hAnsi="Times New Roman"/>
          <w:b/>
          <w:bCs/>
          <w:kern w:val="0"/>
          <w:sz w:val="24"/>
          <w:szCs w:val="24"/>
        </w:rPr>
        <w:t>4.1 Descriptive Statistics</w:t>
      </w:r>
    </w:p>
    <w:p w14:paraId="422B6B4E" w14:textId="07C60281" w:rsidR="00D8503D" w:rsidRPr="009A2D09" w:rsidRDefault="00D8503D" w:rsidP="009A2D09">
      <w:pPr>
        <w:spacing w:after="0" w:line="276" w:lineRule="auto"/>
        <w:jc w:val="both"/>
        <w:rPr>
          <w:rFonts w:ascii="Times New Roman" w:eastAsia="Times New Roman" w:hAnsi="Times New Roman"/>
          <w:kern w:val="0"/>
          <w:sz w:val="24"/>
          <w:szCs w:val="24"/>
        </w:rPr>
      </w:pPr>
      <w:r w:rsidRPr="006273A8">
        <w:rPr>
          <w:rFonts w:ascii="Times New Roman" w:hAnsi="Times New Roman"/>
          <w:sz w:val="24"/>
          <w:szCs w:val="24"/>
        </w:rPr>
        <w:t xml:space="preserve">The descriptive statistics for the variables in the dataset reveal that the Financial Statements </w:t>
      </w:r>
      <w:r w:rsidR="00151D04">
        <w:t xml:space="preserve">Quality </w:t>
      </w:r>
      <w:r w:rsidRPr="006273A8">
        <w:rPr>
          <w:rFonts w:ascii="Times New Roman" w:hAnsi="Times New Roman"/>
          <w:sz w:val="24"/>
          <w:szCs w:val="24"/>
        </w:rPr>
        <w:t>(FS</w:t>
      </w:r>
      <w:r w:rsidR="00151D04">
        <w:t>Q</w:t>
      </w:r>
      <w:r w:rsidRPr="006273A8">
        <w:rPr>
          <w:rFonts w:ascii="Times New Roman" w:hAnsi="Times New Roman"/>
          <w:sz w:val="24"/>
          <w:szCs w:val="24"/>
        </w:rPr>
        <w:t xml:space="preserve">) </w:t>
      </w:r>
      <w:r w:rsidR="00A45F86" w:rsidRPr="006273A8">
        <w:rPr>
          <w:rFonts w:ascii="Times New Roman" w:hAnsi="Times New Roman"/>
          <w:sz w:val="24"/>
          <w:szCs w:val="24"/>
        </w:rPr>
        <w:t>has</w:t>
      </w:r>
      <w:r w:rsidRPr="006273A8">
        <w:rPr>
          <w:rFonts w:ascii="Times New Roman" w:hAnsi="Times New Roman"/>
          <w:sz w:val="24"/>
          <w:szCs w:val="24"/>
        </w:rPr>
        <w:t xml:space="preserve"> of mean value </w:t>
      </w:r>
      <w:r w:rsidR="00282064" w:rsidRPr="006273A8">
        <w:rPr>
          <w:rFonts w:ascii="Times New Roman" w:hAnsi="Times New Roman"/>
          <w:sz w:val="24"/>
          <w:szCs w:val="24"/>
        </w:rPr>
        <w:t xml:space="preserve">of </w:t>
      </w:r>
      <w:r w:rsidRPr="006273A8">
        <w:rPr>
          <w:rFonts w:ascii="Times New Roman" w:hAnsi="Times New Roman"/>
          <w:sz w:val="24"/>
          <w:szCs w:val="24"/>
        </w:rPr>
        <w:t xml:space="preserve">3.504 and a </w:t>
      </w:r>
      <w:r w:rsidR="00282064" w:rsidRPr="006273A8">
        <w:rPr>
          <w:rFonts w:ascii="Times New Roman" w:hAnsi="Times New Roman"/>
          <w:sz w:val="24"/>
          <w:szCs w:val="24"/>
        </w:rPr>
        <w:t>comparatively</w:t>
      </w:r>
      <w:r w:rsidRPr="006273A8">
        <w:rPr>
          <w:rFonts w:ascii="Times New Roman" w:hAnsi="Times New Roman"/>
          <w:sz w:val="24"/>
          <w:szCs w:val="24"/>
        </w:rPr>
        <w:t xml:space="preserve"> low standard deviation of 0.294, so that the values are reasona</w:t>
      </w:r>
      <w:r w:rsidR="00282064" w:rsidRPr="006273A8">
        <w:rPr>
          <w:rFonts w:ascii="Times New Roman" w:hAnsi="Times New Roman"/>
          <w:sz w:val="24"/>
          <w:szCs w:val="24"/>
        </w:rPr>
        <w:t xml:space="preserve">bly clustered around the mean. </w:t>
      </w:r>
      <w:r w:rsidR="00B240C5">
        <w:t>FSQ</w:t>
      </w:r>
      <w:r w:rsidRPr="006273A8">
        <w:rPr>
          <w:rFonts w:ascii="Times New Roman" w:hAnsi="Times New Roman"/>
          <w:sz w:val="24"/>
          <w:szCs w:val="24"/>
        </w:rPr>
        <w:t xml:space="preserve"> distribution is reasonably negatively skewed with a value of -0.580, and with a kurtosis of 2.708</w:t>
      </w:r>
      <w:r w:rsidR="005B6ABF" w:rsidRPr="006273A8">
        <w:rPr>
          <w:rFonts w:ascii="Times New Roman" w:hAnsi="Times New Roman"/>
          <w:sz w:val="24"/>
          <w:szCs w:val="24"/>
        </w:rPr>
        <w:t>,</w:t>
      </w:r>
      <w:r w:rsidRPr="006273A8">
        <w:rPr>
          <w:rFonts w:ascii="Times New Roman" w:hAnsi="Times New Roman"/>
          <w:sz w:val="24"/>
          <w:szCs w:val="24"/>
        </w:rPr>
        <w:t xml:space="preserve"> it follows that the distribution is reasonably close to normal. Jarque-Bera statistic of </w:t>
      </w:r>
      <w:r w:rsidR="00B240C5">
        <w:t>FSQ</w:t>
      </w:r>
      <w:r w:rsidRPr="006273A8">
        <w:rPr>
          <w:rFonts w:ascii="Times New Roman" w:hAnsi="Times New Roman"/>
          <w:sz w:val="24"/>
          <w:szCs w:val="24"/>
        </w:rPr>
        <w:t xml:space="preserve"> is significant (p = 0.000009), which confirms a deviation from normality.</w:t>
      </w:r>
      <w:r w:rsidR="00282064" w:rsidRPr="006273A8">
        <w:rPr>
          <w:rFonts w:ascii="Times New Roman" w:hAnsi="Times New Roman"/>
          <w:sz w:val="24"/>
          <w:szCs w:val="24"/>
        </w:rPr>
        <w:t xml:space="preserve"> </w:t>
      </w:r>
      <w:r w:rsidRPr="006273A8">
        <w:rPr>
          <w:rFonts w:ascii="Times New Roman" w:hAnsi="Times New Roman"/>
          <w:sz w:val="24"/>
          <w:szCs w:val="24"/>
        </w:rPr>
        <w:t>MGT_RISKCONT measures 3.256 on mean, has a mild skew (0.299), and the kurtosis is 2.696, which is fairly close to normal but slightly pointed.</w:t>
      </w:r>
      <w:r w:rsidR="00282064" w:rsidRPr="006273A8">
        <w:rPr>
          <w:rFonts w:ascii="Times New Roman" w:hAnsi="Times New Roman"/>
          <w:sz w:val="24"/>
          <w:szCs w:val="24"/>
        </w:rPr>
        <w:t xml:space="preserve"> </w:t>
      </w:r>
      <w:r w:rsidRPr="006273A8">
        <w:rPr>
          <w:rFonts w:ascii="Times New Roman" w:hAnsi="Times New Roman"/>
          <w:sz w:val="24"/>
          <w:szCs w:val="24"/>
        </w:rPr>
        <w:t xml:space="preserve">The Jarque-Bera statistic (p = 0.0255) shows mild deviation from normality. ENV_RISK is just above average in value, 3.327, with </w:t>
      </w:r>
      <w:r w:rsidR="005B6ABF" w:rsidRPr="006273A8">
        <w:rPr>
          <w:rFonts w:ascii="Times New Roman" w:hAnsi="Times New Roman"/>
          <w:sz w:val="24"/>
          <w:szCs w:val="24"/>
        </w:rPr>
        <w:t xml:space="preserve">the </w:t>
      </w:r>
      <w:r w:rsidRPr="006273A8">
        <w:rPr>
          <w:rFonts w:ascii="Times New Roman" w:hAnsi="Times New Roman"/>
          <w:sz w:val="24"/>
          <w:szCs w:val="24"/>
        </w:rPr>
        <w:t>same pattern of distribution of small positive skew (0.278) and with large Jarque-Bera test statistic (p = 0.000006) indicating non-normality.</w:t>
      </w:r>
      <w:r w:rsidR="00282064" w:rsidRPr="006273A8">
        <w:rPr>
          <w:rFonts w:ascii="Times New Roman" w:hAnsi="Times New Roman"/>
          <w:sz w:val="24"/>
          <w:szCs w:val="24"/>
        </w:rPr>
        <w:t xml:space="preserve"> </w:t>
      </w:r>
      <w:r w:rsidRPr="006273A8">
        <w:rPr>
          <w:rFonts w:ascii="Times New Roman" w:hAnsi="Times New Roman"/>
          <w:sz w:val="24"/>
          <w:szCs w:val="24"/>
        </w:rPr>
        <w:t xml:space="preserve">RISK_CONTR_TECHNIQUES has an average of 3.026 with even larger standard deviation (0.459) so there would be </w:t>
      </w:r>
      <w:r w:rsidR="005B6ABF" w:rsidRPr="006273A8">
        <w:rPr>
          <w:rFonts w:ascii="Times New Roman" w:hAnsi="Times New Roman"/>
          <w:sz w:val="24"/>
          <w:szCs w:val="24"/>
        </w:rPr>
        <w:t xml:space="preserve">a </w:t>
      </w:r>
      <w:r w:rsidRPr="006273A8">
        <w:rPr>
          <w:rFonts w:ascii="Times New Roman" w:hAnsi="Times New Roman"/>
          <w:sz w:val="24"/>
          <w:szCs w:val="24"/>
        </w:rPr>
        <w:t>greater spread of values.</w:t>
      </w:r>
      <w:r w:rsidR="00282064" w:rsidRPr="006273A8">
        <w:rPr>
          <w:rFonts w:ascii="Times New Roman" w:hAnsi="Times New Roman"/>
          <w:sz w:val="24"/>
          <w:szCs w:val="24"/>
        </w:rPr>
        <w:t xml:space="preserve"> </w:t>
      </w:r>
      <w:r w:rsidRPr="006273A8">
        <w:rPr>
          <w:rFonts w:ascii="Times New Roman" w:hAnsi="Times New Roman"/>
          <w:sz w:val="24"/>
          <w:szCs w:val="24"/>
        </w:rPr>
        <w:t>Its skewness is close to zero (0.096) while the kurtosis value of 3.093 illustrates a quite pointed distribution. Jarque-Bera test for this variable provides a non-significant result (p = 0.689), which suggests that the distribution is not significantly other than normal.</w:t>
      </w:r>
    </w:p>
    <w:p w14:paraId="16C065F5" w14:textId="77777777" w:rsidR="00BC409A" w:rsidRPr="006273A8" w:rsidRDefault="00BC409A" w:rsidP="00D8503D">
      <w:pPr>
        <w:pStyle w:val="NormalWeb"/>
        <w:spacing w:before="0" w:beforeAutospacing="0" w:after="0" w:afterAutospacing="0"/>
        <w:jc w:val="both"/>
        <w:rPr>
          <w:b/>
        </w:rPr>
      </w:pPr>
      <w:r w:rsidRPr="006273A8">
        <w:rPr>
          <w:b/>
        </w:rPr>
        <w:lastRenderedPageBreak/>
        <w:t>Table 1: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1982"/>
        <w:gridCol w:w="1745"/>
        <w:gridCol w:w="1745"/>
        <w:gridCol w:w="1743"/>
        <w:gridCol w:w="1745"/>
      </w:tblGrid>
      <w:tr w:rsidR="00047228" w:rsidRPr="006273A8" w14:paraId="148F377B" w14:textId="77777777" w:rsidTr="00E520CA">
        <w:trPr>
          <w:trHeight w:val="191"/>
        </w:trPr>
        <w:tc>
          <w:tcPr>
            <w:tcW w:w="1982" w:type="dxa"/>
            <w:tcBorders>
              <w:top w:val="single" w:sz="4" w:space="0" w:color="auto"/>
              <w:left w:val="nil"/>
              <w:bottom w:val="single" w:sz="4" w:space="0" w:color="auto"/>
              <w:right w:val="nil"/>
            </w:tcBorders>
            <w:vAlign w:val="bottom"/>
          </w:tcPr>
          <w:p w14:paraId="6E141A9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745" w:type="dxa"/>
            <w:tcBorders>
              <w:top w:val="single" w:sz="4" w:space="0" w:color="auto"/>
              <w:left w:val="nil"/>
              <w:bottom w:val="single" w:sz="4" w:space="0" w:color="auto"/>
              <w:right w:val="nil"/>
            </w:tcBorders>
            <w:vAlign w:val="bottom"/>
          </w:tcPr>
          <w:p w14:paraId="144C90E9" w14:textId="261D7321" w:rsidR="00047228" w:rsidRPr="006273A8" w:rsidRDefault="00B240C5" w:rsidP="00E520C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FSQ</w:t>
            </w:r>
          </w:p>
        </w:tc>
        <w:tc>
          <w:tcPr>
            <w:tcW w:w="1745" w:type="dxa"/>
            <w:tcBorders>
              <w:top w:val="single" w:sz="4" w:space="0" w:color="auto"/>
              <w:left w:val="nil"/>
              <w:bottom w:val="single" w:sz="4" w:space="0" w:color="auto"/>
              <w:right w:val="nil"/>
            </w:tcBorders>
            <w:vAlign w:val="bottom"/>
          </w:tcPr>
          <w:p w14:paraId="585FF8E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MGT_RIKCONT</w:t>
            </w:r>
          </w:p>
        </w:tc>
        <w:tc>
          <w:tcPr>
            <w:tcW w:w="1743" w:type="dxa"/>
            <w:tcBorders>
              <w:top w:val="single" w:sz="4" w:space="0" w:color="auto"/>
              <w:left w:val="nil"/>
              <w:bottom w:val="single" w:sz="4" w:space="0" w:color="auto"/>
              <w:right w:val="nil"/>
            </w:tcBorders>
            <w:vAlign w:val="bottom"/>
          </w:tcPr>
          <w:p w14:paraId="74DCDA4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ENV_RISK</w:t>
            </w:r>
          </w:p>
        </w:tc>
        <w:tc>
          <w:tcPr>
            <w:tcW w:w="1745" w:type="dxa"/>
            <w:tcBorders>
              <w:top w:val="single" w:sz="4" w:space="0" w:color="auto"/>
              <w:left w:val="nil"/>
              <w:bottom w:val="single" w:sz="4" w:space="0" w:color="auto"/>
              <w:right w:val="nil"/>
            </w:tcBorders>
            <w:vAlign w:val="bottom"/>
          </w:tcPr>
          <w:p w14:paraId="57AFF67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RISK_CONTR_TECHNIQUES</w:t>
            </w:r>
          </w:p>
        </w:tc>
      </w:tr>
      <w:tr w:rsidR="00047228" w:rsidRPr="006273A8" w14:paraId="2C5C92B7" w14:textId="77777777" w:rsidTr="00E520CA">
        <w:trPr>
          <w:trHeight w:val="191"/>
        </w:trPr>
        <w:tc>
          <w:tcPr>
            <w:tcW w:w="1982" w:type="dxa"/>
            <w:tcBorders>
              <w:top w:val="single" w:sz="4" w:space="0" w:color="auto"/>
              <w:left w:val="nil"/>
              <w:bottom w:val="nil"/>
              <w:right w:val="nil"/>
            </w:tcBorders>
            <w:vAlign w:val="bottom"/>
          </w:tcPr>
          <w:p w14:paraId="55503403"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Mean</w:t>
            </w:r>
          </w:p>
        </w:tc>
        <w:tc>
          <w:tcPr>
            <w:tcW w:w="1745" w:type="dxa"/>
            <w:tcBorders>
              <w:top w:val="single" w:sz="4" w:space="0" w:color="auto"/>
              <w:left w:val="nil"/>
              <w:bottom w:val="nil"/>
              <w:right w:val="nil"/>
            </w:tcBorders>
            <w:vAlign w:val="bottom"/>
          </w:tcPr>
          <w:p w14:paraId="00E8382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3.504263</w:t>
            </w:r>
          </w:p>
        </w:tc>
        <w:tc>
          <w:tcPr>
            <w:tcW w:w="1745" w:type="dxa"/>
            <w:tcBorders>
              <w:top w:val="single" w:sz="4" w:space="0" w:color="auto"/>
              <w:left w:val="nil"/>
              <w:bottom w:val="nil"/>
              <w:right w:val="nil"/>
            </w:tcBorders>
            <w:vAlign w:val="bottom"/>
          </w:tcPr>
          <w:p w14:paraId="67BDDFB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3.256394</w:t>
            </w:r>
          </w:p>
        </w:tc>
        <w:tc>
          <w:tcPr>
            <w:tcW w:w="1743" w:type="dxa"/>
            <w:tcBorders>
              <w:top w:val="single" w:sz="4" w:space="0" w:color="auto"/>
              <w:left w:val="nil"/>
              <w:bottom w:val="nil"/>
              <w:right w:val="nil"/>
            </w:tcBorders>
            <w:vAlign w:val="bottom"/>
          </w:tcPr>
          <w:p w14:paraId="7A3C633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3.327046</w:t>
            </w:r>
          </w:p>
        </w:tc>
        <w:tc>
          <w:tcPr>
            <w:tcW w:w="1745" w:type="dxa"/>
            <w:tcBorders>
              <w:top w:val="single" w:sz="4" w:space="0" w:color="auto"/>
              <w:left w:val="nil"/>
              <w:bottom w:val="nil"/>
              <w:right w:val="nil"/>
            </w:tcBorders>
            <w:vAlign w:val="bottom"/>
          </w:tcPr>
          <w:p w14:paraId="79B83F2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3.026215</w:t>
            </w:r>
          </w:p>
        </w:tc>
      </w:tr>
      <w:tr w:rsidR="00047228" w:rsidRPr="006273A8" w14:paraId="24BC0357" w14:textId="77777777" w:rsidTr="00E520CA">
        <w:trPr>
          <w:trHeight w:val="191"/>
        </w:trPr>
        <w:tc>
          <w:tcPr>
            <w:tcW w:w="1982" w:type="dxa"/>
            <w:tcBorders>
              <w:top w:val="nil"/>
              <w:left w:val="nil"/>
              <w:bottom w:val="nil"/>
              <w:right w:val="nil"/>
            </w:tcBorders>
            <w:vAlign w:val="bottom"/>
          </w:tcPr>
          <w:p w14:paraId="76754993"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Median</w:t>
            </w:r>
          </w:p>
        </w:tc>
        <w:tc>
          <w:tcPr>
            <w:tcW w:w="1745" w:type="dxa"/>
            <w:tcBorders>
              <w:top w:val="nil"/>
              <w:left w:val="nil"/>
              <w:bottom w:val="nil"/>
              <w:right w:val="nil"/>
            </w:tcBorders>
            <w:vAlign w:val="bottom"/>
          </w:tcPr>
          <w:p w14:paraId="0C94771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3.666667</w:t>
            </w:r>
          </w:p>
        </w:tc>
        <w:tc>
          <w:tcPr>
            <w:tcW w:w="1745" w:type="dxa"/>
            <w:tcBorders>
              <w:top w:val="nil"/>
              <w:left w:val="nil"/>
              <w:bottom w:val="nil"/>
              <w:right w:val="nil"/>
            </w:tcBorders>
            <w:vAlign w:val="bottom"/>
          </w:tcPr>
          <w:p w14:paraId="36A9ED1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3.250000</w:t>
            </w:r>
          </w:p>
        </w:tc>
        <w:tc>
          <w:tcPr>
            <w:tcW w:w="1743" w:type="dxa"/>
            <w:tcBorders>
              <w:top w:val="nil"/>
              <w:left w:val="nil"/>
              <w:bottom w:val="nil"/>
              <w:right w:val="nil"/>
            </w:tcBorders>
            <w:vAlign w:val="bottom"/>
          </w:tcPr>
          <w:p w14:paraId="2FF9AAF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3.250000</w:t>
            </w:r>
          </w:p>
        </w:tc>
        <w:tc>
          <w:tcPr>
            <w:tcW w:w="1745" w:type="dxa"/>
            <w:tcBorders>
              <w:top w:val="nil"/>
              <w:left w:val="nil"/>
              <w:bottom w:val="nil"/>
              <w:right w:val="nil"/>
            </w:tcBorders>
            <w:vAlign w:val="bottom"/>
          </w:tcPr>
          <w:p w14:paraId="1820287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3.000000</w:t>
            </w:r>
          </w:p>
        </w:tc>
      </w:tr>
      <w:tr w:rsidR="00047228" w:rsidRPr="006273A8" w14:paraId="5D7F4EA6" w14:textId="77777777" w:rsidTr="00E520CA">
        <w:trPr>
          <w:trHeight w:val="191"/>
        </w:trPr>
        <w:tc>
          <w:tcPr>
            <w:tcW w:w="1982" w:type="dxa"/>
            <w:tcBorders>
              <w:top w:val="nil"/>
              <w:left w:val="nil"/>
              <w:bottom w:val="nil"/>
              <w:right w:val="nil"/>
            </w:tcBorders>
            <w:vAlign w:val="bottom"/>
          </w:tcPr>
          <w:p w14:paraId="5BD8F25A"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Maximum</w:t>
            </w:r>
          </w:p>
        </w:tc>
        <w:tc>
          <w:tcPr>
            <w:tcW w:w="1745" w:type="dxa"/>
            <w:tcBorders>
              <w:top w:val="nil"/>
              <w:left w:val="nil"/>
              <w:bottom w:val="nil"/>
              <w:right w:val="nil"/>
            </w:tcBorders>
            <w:vAlign w:val="bottom"/>
          </w:tcPr>
          <w:p w14:paraId="2CD6470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4.000000</w:t>
            </w:r>
          </w:p>
        </w:tc>
        <w:tc>
          <w:tcPr>
            <w:tcW w:w="1745" w:type="dxa"/>
            <w:tcBorders>
              <w:top w:val="nil"/>
              <w:left w:val="nil"/>
              <w:bottom w:val="nil"/>
              <w:right w:val="nil"/>
            </w:tcBorders>
            <w:vAlign w:val="bottom"/>
          </w:tcPr>
          <w:p w14:paraId="3370AE3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4.000000</w:t>
            </w:r>
          </w:p>
        </w:tc>
        <w:tc>
          <w:tcPr>
            <w:tcW w:w="1743" w:type="dxa"/>
            <w:tcBorders>
              <w:top w:val="nil"/>
              <w:left w:val="nil"/>
              <w:bottom w:val="nil"/>
              <w:right w:val="nil"/>
            </w:tcBorders>
            <w:vAlign w:val="bottom"/>
          </w:tcPr>
          <w:p w14:paraId="04D759E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4.000000</w:t>
            </w:r>
          </w:p>
        </w:tc>
        <w:tc>
          <w:tcPr>
            <w:tcW w:w="1745" w:type="dxa"/>
            <w:tcBorders>
              <w:top w:val="nil"/>
              <w:left w:val="nil"/>
              <w:bottom w:val="nil"/>
              <w:right w:val="nil"/>
            </w:tcBorders>
            <w:vAlign w:val="bottom"/>
          </w:tcPr>
          <w:p w14:paraId="54A1C7E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4.000000</w:t>
            </w:r>
          </w:p>
        </w:tc>
      </w:tr>
      <w:tr w:rsidR="00047228" w:rsidRPr="006273A8" w14:paraId="32910D90" w14:textId="77777777" w:rsidTr="00E520CA">
        <w:trPr>
          <w:trHeight w:val="191"/>
        </w:trPr>
        <w:tc>
          <w:tcPr>
            <w:tcW w:w="1982" w:type="dxa"/>
            <w:tcBorders>
              <w:top w:val="nil"/>
              <w:left w:val="nil"/>
              <w:bottom w:val="nil"/>
              <w:right w:val="nil"/>
            </w:tcBorders>
            <w:vAlign w:val="bottom"/>
          </w:tcPr>
          <w:p w14:paraId="77F90CB2"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Minimum</w:t>
            </w:r>
          </w:p>
        </w:tc>
        <w:tc>
          <w:tcPr>
            <w:tcW w:w="1745" w:type="dxa"/>
            <w:tcBorders>
              <w:top w:val="nil"/>
              <w:left w:val="nil"/>
              <w:bottom w:val="nil"/>
              <w:right w:val="nil"/>
            </w:tcBorders>
            <w:vAlign w:val="bottom"/>
          </w:tcPr>
          <w:p w14:paraId="2868F31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2.666667</w:t>
            </w:r>
          </w:p>
        </w:tc>
        <w:tc>
          <w:tcPr>
            <w:tcW w:w="1745" w:type="dxa"/>
            <w:tcBorders>
              <w:top w:val="nil"/>
              <w:left w:val="nil"/>
              <w:bottom w:val="nil"/>
              <w:right w:val="nil"/>
            </w:tcBorders>
            <w:vAlign w:val="bottom"/>
          </w:tcPr>
          <w:p w14:paraId="5D4183F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2.375000</w:t>
            </w:r>
          </w:p>
        </w:tc>
        <w:tc>
          <w:tcPr>
            <w:tcW w:w="1743" w:type="dxa"/>
            <w:tcBorders>
              <w:top w:val="nil"/>
              <w:left w:val="nil"/>
              <w:bottom w:val="nil"/>
              <w:right w:val="nil"/>
            </w:tcBorders>
            <w:vAlign w:val="bottom"/>
          </w:tcPr>
          <w:p w14:paraId="35700AF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2.500000</w:t>
            </w:r>
          </w:p>
        </w:tc>
        <w:tc>
          <w:tcPr>
            <w:tcW w:w="1745" w:type="dxa"/>
            <w:tcBorders>
              <w:top w:val="nil"/>
              <w:left w:val="nil"/>
              <w:bottom w:val="nil"/>
              <w:right w:val="nil"/>
            </w:tcBorders>
            <w:vAlign w:val="bottom"/>
          </w:tcPr>
          <w:p w14:paraId="2662ACE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1.750000</w:t>
            </w:r>
          </w:p>
        </w:tc>
      </w:tr>
      <w:tr w:rsidR="00047228" w:rsidRPr="006273A8" w14:paraId="4805778A" w14:textId="77777777" w:rsidTr="00E520CA">
        <w:trPr>
          <w:trHeight w:val="191"/>
        </w:trPr>
        <w:tc>
          <w:tcPr>
            <w:tcW w:w="1982" w:type="dxa"/>
            <w:tcBorders>
              <w:top w:val="nil"/>
              <w:left w:val="nil"/>
              <w:bottom w:val="nil"/>
              <w:right w:val="nil"/>
            </w:tcBorders>
            <w:vAlign w:val="bottom"/>
          </w:tcPr>
          <w:p w14:paraId="01C224C2"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Std. Dev.</w:t>
            </w:r>
          </w:p>
        </w:tc>
        <w:tc>
          <w:tcPr>
            <w:tcW w:w="1745" w:type="dxa"/>
            <w:tcBorders>
              <w:top w:val="nil"/>
              <w:left w:val="nil"/>
              <w:bottom w:val="nil"/>
              <w:right w:val="nil"/>
            </w:tcBorders>
            <w:vAlign w:val="bottom"/>
          </w:tcPr>
          <w:p w14:paraId="1008D8F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0.294022</w:t>
            </w:r>
          </w:p>
        </w:tc>
        <w:tc>
          <w:tcPr>
            <w:tcW w:w="1745" w:type="dxa"/>
            <w:tcBorders>
              <w:top w:val="nil"/>
              <w:left w:val="nil"/>
              <w:bottom w:val="nil"/>
              <w:right w:val="nil"/>
            </w:tcBorders>
            <w:vAlign w:val="bottom"/>
          </w:tcPr>
          <w:p w14:paraId="3E78D8F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0.334751</w:t>
            </w:r>
          </w:p>
        </w:tc>
        <w:tc>
          <w:tcPr>
            <w:tcW w:w="1743" w:type="dxa"/>
            <w:tcBorders>
              <w:top w:val="nil"/>
              <w:left w:val="nil"/>
              <w:bottom w:val="nil"/>
              <w:right w:val="nil"/>
            </w:tcBorders>
            <w:vAlign w:val="bottom"/>
          </w:tcPr>
          <w:p w14:paraId="3D2987E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0.359312</w:t>
            </w:r>
          </w:p>
        </w:tc>
        <w:tc>
          <w:tcPr>
            <w:tcW w:w="1745" w:type="dxa"/>
            <w:tcBorders>
              <w:top w:val="nil"/>
              <w:left w:val="nil"/>
              <w:bottom w:val="nil"/>
              <w:right w:val="nil"/>
            </w:tcBorders>
            <w:vAlign w:val="bottom"/>
          </w:tcPr>
          <w:p w14:paraId="7D4E830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0.459271</w:t>
            </w:r>
          </w:p>
        </w:tc>
      </w:tr>
      <w:tr w:rsidR="00047228" w:rsidRPr="006273A8" w14:paraId="2E399DAD" w14:textId="77777777" w:rsidTr="00E520CA">
        <w:trPr>
          <w:trHeight w:val="191"/>
        </w:trPr>
        <w:tc>
          <w:tcPr>
            <w:tcW w:w="1982" w:type="dxa"/>
            <w:tcBorders>
              <w:top w:val="nil"/>
              <w:left w:val="nil"/>
              <w:bottom w:val="nil"/>
              <w:right w:val="nil"/>
            </w:tcBorders>
            <w:vAlign w:val="bottom"/>
          </w:tcPr>
          <w:p w14:paraId="14C7B470"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Skewness</w:t>
            </w:r>
          </w:p>
        </w:tc>
        <w:tc>
          <w:tcPr>
            <w:tcW w:w="1745" w:type="dxa"/>
            <w:tcBorders>
              <w:top w:val="nil"/>
              <w:left w:val="nil"/>
              <w:bottom w:val="nil"/>
              <w:right w:val="nil"/>
            </w:tcBorders>
            <w:vAlign w:val="bottom"/>
          </w:tcPr>
          <w:p w14:paraId="4C61F53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-0.580385</w:t>
            </w:r>
          </w:p>
        </w:tc>
        <w:tc>
          <w:tcPr>
            <w:tcW w:w="1745" w:type="dxa"/>
            <w:tcBorders>
              <w:top w:val="nil"/>
              <w:left w:val="nil"/>
              <w:bottom w:val="nil"/>
              <w:right w:val="nil"/>
            </w:tcBorders>
            <w:vAlign w:val="bottom"/>
          </w:tcPr>
          <w:p w14:paraId="6509389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0.299000</w:t>
            </w:r>
          </w:p>
        </w:tc>
        <w:tc>
          <w:tcPr>
            <w:tcW w:w="1743" w:type="dxa"/>
            <w:tcBorders>
              <w:top w:val="nil"/>
              <w:left w:val="nil"/>
              <w:bottom w:val="nil"/>
              <w:right w:val="nil"/>
            </w:tcBorders>
            <w:vAlign w:val="bottom"/>
          </w:tcPr>
          <w:p w14:paraId="2DCCCB2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0.278107</w:t>
            </w:r>
          </w:p>
        </w:tc>
        <w:tc>
          <w:tcPr>
            <w:tcW w:w="1745" w:type="dxa"/>
            <w:tcBorders>
              <w:top w:val="nil"/>
              <w:left w:val="nil"/>
              <w:bottom w:val="nil"/>
              <w:right w:val="nil"/>
            </w:tcBorders>
            <w:vAlign w:val="bottom"/>
          </w:tcPr>
          <w:p w14:paraId="2499756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0.096279</w:t>
            </w:r>
          </w:p>
        </w:tc>
      </w:tr>
      <w:tr w:rsidR="00047228" w:rsidRPr="006273A8" w14:paraId="45756D32" w14:textId="77777777" w:rsidTr="00E520CA">
        <w:trPr>
          <w:trHeight w:val="191"/>
        </w:trPr>
        <w:tc>
          <w:tcPr>
            <w:tcW w:w="1982" w:type="dxa"/>
            <w:tcBorders>
              <w:top w:val="nil"/>
              <w:left w:val="nil"/>
              <w:bottom w:val="nil"/>
              <w:right w:val="nil"/>
            </w:tcBorders>
            <w:vAlign w:val="bottom"/>
          </w:tcPr>
          <w:p w14:paraId="7362C498"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Kurtosis</w:t>
            </w:r>
          </w:p>
        </w:tc>
        <w:tc>
          <w:tcPr>
            <w:tcW w:w="1745" w:type="dxa"/>
            <w:tcBorders>
              <w:top w:val="nil"/>
              <w:left w:val="nil"/>
              <w:bottom w:val="nil"/>
              <w:right w:val="nil"/>
            </w:tcBorders>
            <w:vAlign w:val="bottom"/>
          </w:tcPr>
          <w:p w14:paraId="2F1CF7C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2.708330</w:t>
            </w:r>
          </w:p>
        </w:tc>
        <w:tc>
          <w:tcPr>
            <w:tcW w:w="1745" w:type="dxa"/>
            <w:tcBorders>
              <w:top w:val="nil"/>
              <w:left w:val="nil"/>
              <w:bottom w:val="nil"/>
              <w:right w:val="nil"/>
            </w:tcBorders>
            <w:vAlign w:val="bottom"/>
          </w:tcPr>
          <w:p w14:paraId="0559566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2.695560</w:t>
            </w:r>
          </w:p>
        </w:tc>
        <w:tc>
          <w:tcPr>
            <w:tcW w:w="1743" w:type="dxa"/>
            <w:tcBorders>
              <w:top w:val="nil"/>
              <w:left w:val="nil"/>
              <w:bottom w:val="nil"/>
              <w:right w:val="nil"/>
            </w:tcBorders>
            <w:vAlign w:val="bottom"/>
          </w:tcPr>
          <w:p w14:paraId="4F542BC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1.918736</w:t>
            </w:r>
          </w:p>
        </w:tc>
        <w:tc>
          <w:tcPr>
            <w:tcW w:w="1745" w:type="dxa"/>
            <w:tcBorders>
              <w:top w:val="nil"/>
              <w:left w:val="nil"/>
              <w:bottom w:val="nil"/>
              <w:right w:val="nil"/>
            </w:tcBorders>
            <w:vAlign w:val="bottom"/>
          </w:tcPr>
          <w:p w14:paraId="6B1FFE8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3.092542</w:t>
            </w:r>
          </w:p>
        </w:tc>
      </w:tr>
      <w:tr w:rsidR="00047228" w:rsidRPr="006273A8" w14:paraId="78A3F63A" w14:textId="77777777" w:rsidTr="00E520CA">
        <w:trPr>
          <w:trHeight w:val="191"/>
        </w:trPr>
        <w:tc>
          <w:tcPr>
            <w:tcW w:w="1982" w:type="dxa"/>
            <w:tcBorders>
              <w:top w:val="nil"/>
              <w:left w:val="nil"/>
              <w:bottom w:val="nil"/>
              <w:right w:val="nil"/>
            </w:tcBorders>
            <w:vAlign w:val="bottom"/>
          </w:tcPr>
          <w:p w14:paraId="44EAE850"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Jarque-Bera</w:t>
            </w:r>
          </w:p>
        </w:tc>
        <w:tc>
          <w:tcPr>
            <w:tcW w:w="1745" w:type="dxa"/>
            <w:tcBorders>
              <w:top w:val="nil"/>
              <w:left w:val="nil"/>
              <w:bottom w:val="nil"/>
              <w:right w:val="nil"/>
            </w:tcBorders>
            <w:vAlign w:val="bottom"/>
          </w:tcPr>
          <w:p w14:paraId="02DF140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23.33710</w:t>
            </w:r>
          </w:p>
        </w:tc>
        <w:tc>
          <w:tcPr>
            <w:tcW w:w="1745" w:type="dxa"/>
            <w:tcBorders>
              <w:top w:val="nil"/>
              <w:left w:val="nil"/>
              <w:bottom w:val="nil"/>
              <w:right w:val="nil"/>
            </w:tcBorders>
            <w:vAlign w:val="bottom"/>
          </w:tcPr>
          <w:p w14:paraId="4310885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7.335937</w:t>
            </w:r>
          </w:p>
        </w:tc>
        <w:tc>
          <w:tcPr>
            <w:tcW w:w="1743" w:type="dxa"/>
            <w:tcBorders>
              <w:top w:val="nil"/>
              <w:left w:val="nil"/>
              <w:bottom w:val="nil"/>
              <w:right w:val="nil"/>
            </w:tcBorders>
            <w:vAlign w:val="bottom"/>
          </w:tcPr>
          <w:p w14:paraId="6C4B611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24.08732</w:t>
            </w:r>
          </w:p>
        </w:tc>
        <w:tc>
          <w:tcPr>
            <w:tcW w:w="1745" w:type="dxa"/>
            <w:tcBorders>
              <w:top w:val="nil"/>
              <w:left w:val="nil"/>
              <w:bottom w:val="nil"/>
              <w:right w:val="nil"/>
            </w:tcBorders>
            <w:vAlign w:val="bottom"/>
          </w:tcPr>
          <w:p w14:paraId="22D8F7B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0.743592</w:t>
            </w:r>
          </w:p>
        </w:tc>
      </w:tr>
      <w:tr w:rsidR="00047228" w:rsidRPr="006273A8" w14:paraId="7E5334E9" w14:textId="77777777" w:rsidTr="00E520CA">
        <w:trPr>
          <w:trHeight w:val="191"/>
        </w:trPr>
        <w:tc>
          <w:tcPr>
            <w:tcW w:w="1982" w:type="dxa"/>
            <w:tcBorders>
              <w:top w:val="nil"/>
              <w:left w:val="nil"/>
              <w:bottom w:val="nil"/>
              <w:right w:val="nil"/>
            </w:tcBorders>
            <w:vAlign w:val="bottom"/>
          </w:tcPr>
          <w:p w14:paraId="452A0B9A"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Probability</w:t>
            </w:r>
          </w:p>
        </w:tc>
        <w:tc>
          <w:tcPr>
            <w:tcW w:w="1745" w:type="dxa"/>
            <w:tcBorders>
              <w:top w:val="nil"/>
              <w:left w:val="nil"/>
              <w:bottom w:val="nil"/>
              <w:right w:val="nil"/>
            </w:tcBorders>
            <w:vAlign w:val="bottom"/>
          </w:tcPr>
          <w:p w14:paraId="790BE89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0.000009</w:t>
            </w:r>
          </w:p>
        </w:tc>
        <w:tc>
          <w:tcPr>
            <w:tcW w:w="1745" w:type="dxa"/>
            <w:tcBorders>
              <w:top w:val="nil"/>
              <w:left w:val="nil"/>
              <w:bottom w:val="nil"/>
              <w:right w:val="nil"/>
            </w:tcBorders>
            <w:vAlign w:val="bottom"/>
          </w:tcPr>
          <w:p w14:paraId="58E6B3E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0.025528</w:t>
            </w:r>
          </w:p>
        </w:tc>
        <w:tc>
          <w:tcPr>
            <w:tcW w:w="1743" w:type="dxa"/>
            <w:tcBorders>
              <w:top w:val="nil"/>
              <w:left w:val="nil"/>
              <w:bottom w:val="nil"/>
              <w:right w:val="nil"/>
            </w:tcBorders>
            <w:vAlign w:val="bottom"/>
          </w:tcPr>
          <w:p w14:paraId="2591B1F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0.000006</w:t>
            </w:r>
          </w:p>
        </w:tc>
        <w:tc>
          <w:tcPr>
            <w:tcW w:w="1745" w:type="dxa"/>
            <w:tcBorders>
              <w:top w:val="nil"/>
              <w:left w:val="nil"/>
              <w:bottom w:val="nil"/>
              <w:right w:val="nil"/>
            </w:tcBorders>
            <w:vAlign w:val="bottom"/>
          </w:tcPr>
          <w:p w14:paraId="616517E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0.689495</w:t>
            </w:r>
          </w:p>
        </w:tc>
      </w:tr>
      <w:tr w:rsidR="00047228" w:rsidRPr="006273A8" w14:paraId="14AD5B50" w14:textId="77777777" w:rsidTr="00E520CA">
        <w:trPr>
          <w:trHeight w:val="191"/>
        </w:trPr>
        <w:tc>
          <w:tcPr>
            <w:tcW w:w="1982" w:type="dxa"/>
            <w:tcBorders>
              <w:top w:val="nil"/>
              <w:left w:val="nil"/>
              <w:bottom w:val="nil"/>
              <w:right w:val="nil"/>
            </w:tcBorders>
            <w:vAlign w:val="bottom"/>
          </w:tcPr>
          <w:p w14:paraId="5921C4BB"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Sum</w:t>
            </w:r>
          </w:p>
        </w:tc>
        <w:tc>
          <w:tcPr>
            <w:tcW w:w="1745" w:type="dxa"/>
            <w:tcBorders>
              <w:top w:val="nil"/>
              <w:left w:val="nil"/>
              <w:bottom w:val="nil"/>
              <w:right w:val="nil"/>
            </w:tcBorders>
            <w:vAlign w:val="bottom"/>
          </w:tcPr>
          <w:p w14:paraId="7F851DF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1370.167</w:t>
            </w:r>
          </w:p>
        </w:tc>
        <w:tc>
          <w:tcPr>
            <w:tcW w:w="1745" w:type="dxa"/>
            <w:tcBorders>
              <w:top w:val="nil"/>
              <w:left w:val="nil"/>
              <w:bottom w:val="nil"/>
              <w:right w:val="nil"/>
            </w:tcBorders>
            <w:vAlign w:val="bottom"/>
          </w:tcPr>
          <w:p w14:paraId="30DB530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1273.250</w:t>
            </w:r>
          </w:p>
        </w:tc>
        <w:tc>
          <w:tcPr>
            <w:tcW w:w="1743" w:type="dxa"/>
            <w:tcBorders>
              <w:top w:val="nil"/>
              <w:left w:val="nil"/>
              <w:bottom w:val="nil"/>
              <w:right w:val="nil"/>
            </w:tcBorders>
            <w:vAlign w:val="bottom"/>
          </w:tcPr>
          <w:p w14:paraId="690C829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1300.875</w:t>
            </w:r>
          </w:p>
        </w:tc>
        <w:tc>
          <w:tcPr>
            <w:tcW w:w="1745" w:type="dxa"/>
            <w:tcBorders>
              <w:top w:val="nil"/>
              <w:left w:val="nil"/>
              <w:bottom w:val="nil"/>
              <w:right w:val="nil"/>
            </w:tcBorders>
            <w:vAlign w:val="bottom"/>
          </w:tcPr>
          <w:p w14:paraId="1FFBA9C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1183.250</w:t>
            </w:r>
          </w:p>
        </w:tc>
      </w:tr>
      <w:tr w:rsidR="00047228" w:rsidRPr="006273A8" w14:paraId="47914D59" w14:textId="77777777" w:rsidTr="00E520CA">
        <w:trPr>
          <w:trHeight w:val="191"/>
        </w:trPr>
        <w:tc>
          <w:tcPr>
            <w:tcW w:w="1982" w:type="dxa"/>
            <w:tcBorders>
              <w:top w:val="nil"/>
              <w:left w:val="nil"/>
              <w:bottom w:val="single" w:sz="4" w:space="0" w:color="auto"/>
              <w:right w:val="nil"/>
            </w:tcBorders>
            <w:vAlign w:val="bottom"/>
          </w:tcPr>
          <w:p w14:paraId="5994D6FD"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Sum Sq. Dev.</w:t>
            </w:r>
          </w:p>
        </w:tc>
        <w:tc>
          <w:tcPr>
            <w:tcW w:w="1745" w:type="dxa"/>
            <w:tcBorders>
              <w:top w:val="nil"/>
              <w:left w:val="nil"/>
              <w:bottom w:val="single" w:sz="4" w:space="0" w:color="auto"/>
              <w:right w:val="nil"/>
            </w:tcBorders>
            <w:vAlign w:val="bottom"/>
          </w:tcPr>
          <w:p w14:paraId="3E089A5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33.71512</w:t>
            </w:r>
          </w:p>
        </w:tc>
        <w:tc>
          <w:tcPr>
            <w:tcW w:w="1745" w:type="dxa"/>
            <w:tcBorders>
              <w:top w:val="nil"/>
              <w:left w:val="nil"/>
              <w:bottom w:val="single" w:sz="4" w:space="0" w:color="auto"/>
              <w:right w:val="nil"/>
            </w:tcBorders>
            <w:vAlign w:val="bottom"/>
          </w:tcPr>
          <w:p w14:paraId="6B154A0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43.70277</w:t>
            </w:r>
          </w:p>
        </w:tc>
        <w:tc>
          <w:tcPr>
            <w:tcW w:w="1743" w:type="dxa"/>
            <w:tcBorders>
              <w:top w:val="nil"/>
              <w:left w:val="nil"/>
              <w:bottom w:val="single" w:sz="4" w:space="0" w:color="auto"/>
              <w:right w:val="nil"/>
            </w:tcBorders>
            <w:vAlign w:val="bottom"/>
          </w:tcPr>
          <w:p w14:paraId="2AC4D8C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50.35086</w:t>
            </w:r>
          </w:p>
        </w:tc>
        <w:tc>
          <w:tcPr>
            <w:tcW w:w="1745" w:type="dxa"/>
            <w:tcBorders>
              <w:top w:val="nil"/>
              <w:left w:val="nil"/>
              <w:bottom w:val="single" w:sz="4" w:space="0" w:color="auto"/>
              <w:right w:val="nil"/>
            </w:tcBorders>
            <w:vAlign w:val="bottom"/>
          </w:tcPr>
          <w:p w14:paraId="5CBC86E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82.26255</w:t>
            </w:r>
          </w:p>
        </w:tc>
      </w:tr>
      <w:tr w:rsidR="00047228" w:rsidRPr="006273A8" w14:paraId="3023799A" w14:textId="77777777" w:rsidTr="00E520CA">
        <w:trPr>
          <w:trHeight w:val="191"/>
        </w:trPr>
        <w:tc>
          <w:tcPr>
            <w:tcW w:w="1982" w:type="dxa"/>
            <w:tcBorders>
              <w:top w:val="single" w:sz="4" w:space="0" w:color="auto"/>
              <w:left w:val="nil"/>
              <w:bottom w:val="single" w:sz="4" w:space="0" w:color="auto"/>
              <w:right w:val="nil"/>
            </w:tcBorders>
            <w:vAlign w:val="bottom"/>
          </w:tcPr>
          <w:p w14:paraId="2C5136F6"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Observations</w:t>
            </w:r>
          </w:p>
        </w:tc>
        <w:tc>
          <w:tcPr>
            <w:tcW w:w="1745" w:type="dxa"/>
            <w:tcBorders>
              <w:top w:val="single" w:sz="4" w:space="0" w:color="auto"/>
              <w:left w:val="nil"/>
              <w:bottom w:val="single" w:sz="4" w:space="0" w:color="auto"/>
              <w:right w:val="nil"/>
            </w:tcBorders>
            <w:vAlign w:val="bottom"/>
          </w:tcPr>
          <w:p w14:paraId="42B636D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391</w:t>
            </w:r>
          </w:p>
        </w:tc>
        <w:tc>
          <w:tcPr>
            <w:tcW w:w="1745" w:type="dxa"/>
            <w:tcBorders>
              <w:top w:val="single" w:sz="4" w:space="0" w:color="auto"/>
              <w:left w:val="nil"/>
              <w:bottom w:val="single" w:sz="4" w:space="0" w:color="auto"/>
              <w:right w:val="nil"/>
            </w:tcBorders>
            <w:vAlign w:val="bottom"/>
          </w:tcPr>
          <w:p w14:paraId="6363784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391</w:t>
            </w:r>
          </w:p>
        </w:tc>
        <w:tc>
          <w:tcPr>
            <w:tcW w:w="1743" w:type="dxa"/>
            <w:tcBorders>
              <w:top w:val="single" w:sz="4" w:space="0" w:color="auto"/>
              <w:left w:val="nil"/>
              <w:bottom w:val="single" w:sz="4" w:space="0" w:color="auto"/>
              <w:right w:val="nil"/>
            </w:tcBorders>
            <w:vAlign w:val="bottom"/>
          </w:tcPr>
          <w:p w14:paraId="7A0B0EC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391</w:t>
            </w:r>
          </w:p>
        </w:tc>
        <w:tc>
          <w:tcPr>
            <w:tcW w:w="1745" w:type="dxa"/>
            <w:tcBorders>
              <w:top w:val="single" w:sz="4" w:space="0" w:color="auto"/>
              <w:left w:val="nil"/>
              <w:bottom w:val="single" w:sz="4" w:space="0" w:color="auto"/>
              <w:right w:val="nil"/>
            </w:tcBorders>
            <w:vAlign w:val="bottom"/>
          </w:tcPr>
          <w:p w14:paraId="15426B8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391</w:t>
            </w:r>
          </w:p>
        </w:tc>
      </w:tr>
    </w:tbl>
    <w:p w14:paraId="5BFCC9D5" w14:textId="77777777" w:rsidR="00047228" w:rsidRPr="006273A8" w:rsidRDefault="00BC409A" w:rsidP="00047228">
      <w:pPr>
        <w:rPr>
          <w:rFonts w:ascii="Times New Roman" w:hAnsi="Times New Roman"/>
          <w:b/>
          <w:sz w:val="24"/>
          <w:szCs w:val="24"/>
        </w:rPr>
      </w:pPr>
      <w:r w:rsidRPr="006273A8">
        <w:rPr>
          <w:rFonts w:ascii="Times New Roman" w:hAnsi="Times New Roman"/>
          <w:b/>
          <w:sz w:val="24"/>
          <w:szCs w:val="24"/>
        </w:rPr>
        <w:t>Source: Researchers Computation (2025)</w:t>
      </w:r>
    </w:p>
    <w:p w14:paraId="0BD7D5C3" w14:textId="5F3DBB0C" w:rsidR="00475EF7" w:rsidRDefault="00475EF7" w:rsidP="000E280F">
      <w:pPr>
        <w:pStyle w:val="NormalWeb"/>
        <w:jc w:val="both"/>
      </w:pPr>
      <w:r w:rsidRPr="006273A8">
        <w:t xml:space="preserve">Plotted against the dependent variable </w:t>
      </w:r>
      <w:r w:rsidR="00B240C5">
        <w:t>FSQ</w:t>
      </w:r>
      <w:r w:rsidRPr="006273A8">
        <w:t xml:space="preserve">, </w:t>
      </w:r>
      <w:proofErr w:type="spellStart"/>
      <w:r w:rsidRPr="006273A8">
        <w:t>Generalised</w:t>
      </w:r>
      <w:proofErr w:type="spellEnd"/>
      <w:r w:rsidRPr="006273A8">
        <w:t xml:space="preserve"> Linear Model (GLM) offers fresh insights of relevance.  Having converged to uncover a solution of stable condition following a single iteration, the model had emerged by then.  As 2.678, intercept (C) is technically highly significant and suggests a significant baseline effect.  Positively 0.329, ENV_RISK stands out amongst the predictors in that it indicates environmental risks have a positive impact on the outcome. But as their p-values are larger than 0.05, MGT_RISKCONT and RISK_CONTR_TECHNIQUES are not statistically significant in their effect.  The -52.801 log-likelihood and the LR statistic of 48.07097 with a p-value of 0.000 show the fit of the model overall and</w:t>
      </w:r>
      <w:r w:rsidR="00F85068">
        <w:t>,</w:t>
      </w:r>
      <w:r w:rsidRPr="006273A8">
        <w:t xml:space="preserve"> hence</w:t>
      </w:r>
      <w:r w:rsidR="00F85068">
        <w:t>,</w:t>
      </w:r>
      <w:r w:rsidRPr="006273A8">
        <w:t xml:space="preserve"> its statistical significance.  The low value of the dispersion, 0.077493, shows an overall good fit of the model.</w:t>
      </w:r>
    </w:p>
    <w:p w14:paraId="525AC6AF" w14:textId="77777777" w:rsidR="009A2D09" w:rsidRDefault="009A2D09" w:rsidP="000E280F">
      <w:pPr>
        <w:pStyle w:val="NormalWeb"/>
        <w:jc w:val="both"/>
      </w:pPr>
    </w:p>
    <w:p w14:paraId="7F850DC6" w14:textId="77777777" w:rsidR="009A2D09" w:rsidRDefault="009A2D09" w:rsidP="000E280F">
      <w:pPr>
        <w:pStyle w:val="NormalWeb"/>
        <w:jc w:val="both"/>
      </w:pPr>
    </w:p>
    <w:p w14:paraId="2E6E5BD8" w14:textId="77777777" w:rsidR="009A2D09" w:rsidRDefault="009A2D09" w:rsidP="000E280F">
      <w:pPr>
        <w:pStyle w:val="NormalWeb"/>
        <w:jc w:val="both"/>
      </w:pPr>
    </w:p>
    <w:p w14:paraId="5AC62B22" w14:textId="77777777" w:rsidR="009A2D09" w:rsidRPr="006273A8" w:rsidRDefault="009A2D09" w:rsidP="000E280F">
      <w:pPr>
        <w:pStyle w:val="NormalWeb"/>
        <w:jc w:val="both"/>
      </w:pPr>
    </w:p>
    <w:p w14:paraId="3DA15D1D" w14:textId="16987F0C" w:rsidR="000E280F" w:rsidRPr="006273A8" w:rsidRDefault="000E280F" w:rsidP="000E280F">
      <w:pPr>
        <w:pStyle w:val="NormalWeb"/>
        <w:spacing w:after="0" w:afterAutospacing="0"/>
        <w:jc w:val="both"/>
        <w:rPr>
          <w:b/>
        </w:rPr>
      </w:pPr>
      <w:r w:rsidRPr="006273A8">
        <w:rPr>
          <w:b/>
        </w:rPr>
        <w:t>Table 2</w:t>
      </w:r>
      <w:r w:rsidR="00D56C64">
        <w:rPr>
          <w:b/>
        </w:rPr>
        <w:t>:</w:t>
      </w:r>
      <w:r w:rsidRPr="006273A8">
        <w:rPr>
          <w:b/>
        </w:rPr>
        <w:t xml:space="preserve"> Generalized Linear Model (Newton-Raphson / Marquardt steps) Method</w:t>
      </w:r>
    </w:p>
    <w:tbl>
      <w:tblPr>
        <w:tblW w:w="0" w:type="auto"/>
        <w:tblInd w:w="30" w:type="dxa"/>
        <w:tblLayout w:type="fixed"/>
        <w:tblCellMar>
          <w:left w:w="0" w:type="dxa"/>
          <w:right w:w="0" w:type="dxa"/>
        </w:tblCellMar>
        <w:tblLook w:val="0000" w:firstRow="0" w:lastRow="0" w:firstColumn="0" w:lastColumn="0" w:noHBand="0" w:noVBand="0"/>
      </w:tblPr>
      <w:tblGrid>
        <w:gridCol w:w="3310"/>
        <w:gridCol w:w="1436"/>
        <w:gridCol w:w="1571"/>
        <w:gridCol w:w="1573"/>
        <w:gridCol w:w="1298"/>
      </w:tblGrid>
      <w:tr w:rsidR="00047228" w:rsidRPr="006273A8" w14:paraId="1DB0C1F8" w14:textId="77777777" w:rsidTr="00C93C28">
        <w:trPr>
          <w:trHeight w:hRule="exact" w:val="108"/>
        </w:trPr>
        <w:tc>
          <w:tcPr>
            <w:tcW w:w="3310" w:type="dxa"/>
            <w:tcBorders>
              <w:top w:val="single" w:sz="4" w:space="0" w:color="auto"/>
              <w:left w:val="nil"/>
              <w:right w:val="nil"/>
            </w:tcBorders>
            <w:vAlign w:val="bottom"/>
          </w:tcPr>
          <w:p w14:paraId="727DF47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single" w:sz="4" w:space="0" w:color="auto"/>
              <w:left w:val="nil"/>
              <w:right w:val="nil"/>
            </w:tcBorders>
            <w:vAlign w:val="bottom"/>
          </w:tcPr>
          <w:p w14:paraId="6518EF7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single" w:sz="4" w:space="0" w:color="auto"/>
              <w:left w:val="nil"/>
              <w:right w:val="nil"/>
            </w:tcBorders>
            <w:vAlign w:val="bottom"/>
          </w:tcPr>
          <w:p w14:paraId="08A6BD7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single" w:sz="4" w:space="0" w:color="auto"/>
              <w:left w:val="nil"/>
              <w:right w:val="nil"/>
            </w:tcBorders>
            <w:vAlign w:val="bottom"/>
          </w:tcPr>
          <w:p w14:paraId="7FBF118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single" w:sz="4" w:space="0" w:color="auto"/>
              <w:left w:val="nil"/>
              <w:right w:val="nil"/>
            </w:tcBorders>
            <w:vAlign w:val="bottom"/>
          </w:tcPr>
          <w:p w14:paraId="601195E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71914803" w14:textId="77777777" w:rsidTr="0025241A">
        <w:trPr>
          <w:trHeight w:hRule="exact" w:val="163"/>
        </w:trPr>
        <w:tc>
          <w:tcPr>
            <w:tcW w:w="3310" w:type="dxa"/>
            <w:tcBorders>
              <w:top w:val="nil"/>
              <w:left w:val="nil"/>
              <w:bottom w:val="nil"/>
              <w:right w:val="nil"/>
            </w:tcBorders>
            <w:vAlign w:val="bottom"/>
          </w:tcPr>
          <w:p w14:paraId="210E150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nil"/>
              <w:right w:val="nil"/>
            </w:tcBorders>
            <w:vAlign w:val="bottom"/>
          </w:tcPr>
          <w:p w14:paraId="3449370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nil"/>
              <w:right w:val="nil"/>
            </w:tcBorders>
            <w:vAlign w:val="bottom"/>
          </w:tcPr>
          <w:p w14:paraId="77D216E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nil"/>
              <w:right w:val="nil"/>
            </w:tcBorders>
            <w:vAlign w:val="bottom"/>
          </w:tcPr>
          <w:p w14:paraId="51C5C80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nil"/>
              <w:right w:val="nil"/>
            </w:tcBorders>
            <w:vAlign w:val="bottom"/>
          </w:tcPr>
          <w:p w14:paraId="2B97973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387BB5C3" w14:textId="77777777" w:rsidTr="0025241A">
        <w:trPr>
          <w:trHeight w:val="272"/>
        </w:trPr>
        <w:tc>
          <w:tcPr>
            <w:tcW w:w="3310" w:type="dxa"/>
            <w:tcBorders>
              <w:top w:val="nil"/>
              <w:left w:val="nil"/>
              <w:bottom w:val="nil"/>
              <w:right w:val="nil"/>
            </w:tcBorders>
            <w:vAlign w:val="bottom"/>
          </w:tcPr>
          <w:p w14:paraId="6D8480E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Variable</w:t>
            </w:r>
          </w:p>
        </w:tc>
        <w:tc>
          <w:tcPr>
            <w:tcW w:w="1436" w:type="dxa"/>
            <w:tcBorders>
              <w:top w:val="nil"/>
              <w:left w:val="nil"/>
              <w:bottom w:val="nil"/>
              <w:right w:val="nil"/>
            </w:tcBorders>
            <w:vAlign w:val="bottom"/>
          </w:tcPr>
          <w:p w14:paraId="0F528B8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Coefficient</w:t>
            </w:r>
          </w:p>
        </w:tc>
        <w:tc>
          <w:tcPr>
            <w:tcW w:w="1571" w:type="dxa"/>
            <w:tcBorders>
              <w:top w:val="nil"/>
              <w:left w:val="nil"/>
              <w:bottom w:val="nil"/>
              <w:right w:val="nil"/>
            </w:tcBorders>
            <w:vAlign w:val="bottom"/>
          </w:tcPr>
          <w:p w14:paraId="6CBF203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Std. Error</w:t>
            </w:r>
          </w:p>
        </w:tc>
        <w:tc>
          <w:tcPr>
            <w:tcW w:w="1573" w:type="dxa"/>
            <w:tcBorders>
              <w:top w:val="nil"/>
              <w:left w:val="nil"/>
              <w:bottom w:val="nil"/>
              <w:right w:val="nil"/>
            </w:tcBorders>
            <w:vAlign w:val="bottom"/>
          </w:tcPr>
          <w:p w14:paraId="7B42DE7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z-Statistic</w:t>
            </w:r>
          </w:p>
        </w:tc>
        <w:tc>
          <w:tcPr>
            <w:tcW w:w="1298" w:type="dxa"/>
            <w:tcBorders>
              <w:top w:val="nil"/>
              <w:left w:val="nil"/>
              <w:bottom w:val="nil"/>
              <w:right w:val="nil"/>
            </w:tcBorders>
            <w:vAlign w:val="bottom"/>
          </w:tcPr>
          <w:p w14:paraId="4F5CDC4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Prob.  </w:t>
            </w:r>
          </w:p>
        </w:tc>
      </w:tr>
      <w:tr w:rsidR="00047228" w:rsidRPr="006273A8" w14:paraId="5ACB5016" w14:textId="77777777" w:rsidTr="00C93C28">
        <w:trPr>
          <w:trHeight w:hRule="exact" w:val="108"/>
        </w:trPr>
        <w:tc>
          <w:tcPr>
            <w:tcW w:w="3310" w:type="dxa"/>
            <w:tcBorders>
              <w:top w:val="nil"/>
              <w:left w:val="nil"/>
              <w:bottom w:val="single" w:sz="4" w:space="0" w:color="auto"/>
              <w:right w:val="nil"/>
            </w:tcBorders>
            <w:vAlign w:val="bottom"/>
          </w:tcPr>
          <w:p w14:paraId="7CF8BA2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single" w:sz="4" w:space="0" w:color="auto"/>
              <w:right w:val="nil"/>
            </w:tcBorders>
            <w:vAlign w:val="bottom"/>
          </w:tcPr>
          <w:p w14:paraId="6D0957F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single" w:sz="4" w:space="0" w:color="auto"/>
              <w:right w:val="nil"/>
            </w:tcBorders>
            <w:vAlign w:val="bottom"/>
          </w:tcPr>
          <w:p w14:paraId="1A8129D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single" w:sz="4" w:space="0" w:color="auto"/>
              <w:right w:val="nil"/>
            </w:tcBorders>
            <w:vAlign w:val="bottom"/>
          </w:tcPr>
          <w:p w14:paraId="682F58C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single" w:sz="4" w:space="0" w:color="auto"/>
              <w:right w:val="nil"/>
            </w:tcBorders>
            <w:vAlign w:val="bottom"/>
          </w:tcPr>
          <w:p w14:paraId="7B6E8AA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3CAB4362" w14:textId="77777777" w:rsidTr="00C93C28">
        <w:trPr>
          <w:trHeight w:hRule="exact" w:val="163"/>
        </w:trPr>
        <w:tc>
          <w:tcPr>
            <w:tcW w:w="3310" w:type="dxa"/>
            <w:tcBorders>
              <w:top w:val="single" w:sz="4" w:space="0" w:color="auto"/>
              <w:left w:val="nil"/>
              <w:bottom w:val="nil"/>
              <w:right w:val="nil"/>
            </w:tcBorders>
            <w:vAlign w:val="bottom"/>
          </w:tcPr>
          <w:p w14:paraId="44CC473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single" w:sz="4" w:space="0" w:color="auto"/>
              <w:left w:val="nil"/>
              <w:bottom w:val="nil"/>
              <w:right w:val="nil"/>
            </w:tcBorders>
            <w:vAlign w:val="bottom"/>
          </w:tcPr>
          <w:p w14:paraId="6BD4E00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single" w:sz="4" w:space="0" w:color="auto"/>
              <w:left w:val="nil"/>
              <w:bottom w:val="nil"/>
              <w:right w:val="nil"/>
            </w:tcBorders>
            <w:vAlign w:val="bottom"/>
          </w:tcPr>
          <w:p w14:paraId="60A408B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single" w:sz="4" w:space="0" w:color="auto"/>
              <w:left w:val="nil"/>
              <w:bottom w:val="nil"/>
              <w:right w:val="nil"/>
            </w:tcBorders>
            <w:vAlign w:val="bottom"/>
          </w:tcPr>
          <w:p w14:paraId="0FF05FE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single" w:sz="4" w:space="0" w:color="auto"/>
              <w:left w:val="nil"/>
              <w:bottom w:val="nil"/>
              <w:right w:val="nil"/>
            </w:tcBorders>
            <w:vAlign w:val="bottom"/>
          </w:tcPr>
          <w:p w14:paraId="139B021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62E2B18A" w14:textId="77777777" w:rsidTr="0025241A">
        <w:trPr>
          <w:trHeight w:val="272"/>
        </w:trPr>
        <w:tc>
          <w:tcPr>
            <w:tcW w:w="3310" w:type="dxa"/>
            <w:tcBorders>
              <w:top w:val="nil"/>
              <w:left w:val="nil"/>
              <w:bottom w:val="nil"/>
              <w:right w:val="nil"/>
            </w:tcBorders>
            <w:vAlign w:val="bottom"/>
          </w:tcPr>
          <w:p w14:paraId="1144CE1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C</w:t>
            </w:r>
          </w:p>
        </w:tc>
        <w:tc>
          <w:tcPr>
            <w:tcW w:w="1436" w:type="dxa"/>
            <w:tcBorders>
              <w:top w:val="nil"/>
              <w:left w:val="nil"/>
              <w:bottom w:val="nil"/>
              <w:right w:val="nil"/>
            </w:tcBorders>
            <w:vAlign w:val="bottom"/>
          </w:tcPr>
          <w:p w14:paraId="17A2E06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2.778339</w:t>
            </w:r>
          </w:p>
        </w:tc>
        <w:tc>
          <w:tcPr>
            <w:tcW w:w="1571" w:type="dxa"/>
            <w:tcBorders>
              <w:top w:val="nil"/>
              <w:left w:val="nil"/>
              <w:bottom w:val="nil"/>
              <w:right w:val="nil"/>
            </w:tcBorders>
            <w:vAlign w:val="bottom"/>
          </w:tcPr>
          <w:p w14:paraId="5E87DB62"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0.159363</w:t>
            </w:r>
          </w:p>
        </w:tc>
        <w:tc>
          <w:tcPr>
            <w:tcW w:w="1573" w:type="dxa"/>
            <w:tcBorders>
              <w:top w:val="nil"/>
              <w:left w:val="nil"/>
              <w:bottom w:val="nil"/>
              <w:right w:val="nil"/>
            </w:tcBorders>
            <w:vAlign w:val="bottom"/>
          </w:tcPr>
          <w:p w14:paraId="1CF82422"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17.43407</w:t>
            </w:r>
          </w:p>
        </w:tc>
        <w:tc>
          <w:tcPr>
            <w:tcW w:w="1298" w:type="dxa"/>
            <w:tcBorders>
              <w:top w:val="nil"/>
              <w:left w:val="nil"/>
              <w:bottom w:val="nil"/>
              <w:right w:val="nil"/>
            </w:tcBorders>
            <w:vAlign w:val="bottom"/>
          </w:tcPr>
          <w:p w14:paraId="768EE48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w:t>
            </w:r>
          </w:p>
        </w:tc>
      </w:tr>
      <w:tr w:rsidR="00047228" w:rsidRPr="006273A8" w14:paraId="4BB49312" w14:textId="77777777" w:rsidTr="0025241A">
        <w:trPr>
          <w:trHeight w:val="272"/>
        </w:trPr>
        <w:tc>
          <w:tcPr>
            <w:tcW w:w="3310" w:type="dxa"/>
            <w:tcBorders>
              <w:top w:val="nil"/>
              <w:left w:val="nil"/>
              <w:bottom w:val="nil"/>
              <w:right w:val="nil"/>
            </w:tcBorders>
            <w:vAlign w:val="bottom"/>
          </w:tcPr>
          <w:p w14:paraId="2DC1DD8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MGT_RISKCONT</w:t>
            </w:r>
          </w:p>
        </w:tc>
        <w:tc>
          <w:tcPr>
            <w:tcW w:w="1436" w:type="dxa"/>
            <w:tcBorders>
              <w:top w:val="nil"/>
              <w:left w:val="nil"/>
              <w:bottom w:val="nil"/>
              <w:right w:val="nil"/>
            </w:tcBorders>
            <w:vAlign w:val="bottom"/>
          </w:tcPr>
          <w:p w14:paraId="015BD76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-0.070720</w:t>
            </w:r>
          </w:p>
        </w:tc>
        <w:tc>
          <w:tcPr>
            <w:tcW w:w="1571" w:type="dxa"/>
            <w:tcBorders>
              <w:top w:val="nil"/>
              <w:left w:val="nil"/>
              <w:bottom w:val="nil"/>
              <w:right w:val="nil"/>
            </w:tcBorders>
            <w:vAlign w:val="bottom"/>
          </w:tcPr>
          <w:p w14:paraId="3B62C0EA"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0.049282</w:t>
            </w:r>
          </w:p>
        </w:tc>
        <w:tc>
          <w:tcPr>
            <w:tcW w:w="1573" w:type="dxa"/>
            <w:tcBorders>
              <w:top w:val="nil"/>
              <w:left w:val="nil"/>
              <w:bottom w:val="nil"/>
              <w:right w:val="nil"/>
            </w:tcBorders>
            <w:vAlign w:val="bottom"/>
          </w:tcPr>
          <w:p w14:paraId="568FA39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-1.435012</w:t>
            </w:r>
          </w:p>
        </w:tc>
        <w:tc>
          <w:tcPr>
            <w:tcW w:w="1298" w:type="dxa"/>
            <w:tcBorders>
              <w:top w:val="nil"/>
              <w:left w:val="nil"/>
              <w:bottom w:val="nil"/>
              <w:right w:val="nil"/>
            </w:tcBorders>
            <w:vAlign w:val="bottom"/>
          </w:tcPr>
          <w:p w14:paraId="5F83508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0.1513</w:t>
            </w:r>
          </w:p>
        </w:tc>
      </w:tr>
      <w:tr w:rsidR="00047228" w:rsidRPr="006273A8" w14:paraId="642895BE" w14:textId="77777777" w:rsidTr="00C93C28">
        <w:trPr>
          <w:trHeight w:val="272"/>
        </w:trPr>
        <w:tc>
          <w:tcPr>
            <w:tcW w:w="3310" w:type="dxa"/>
            <w:tcBorders>
              <w:top w:val="nil"/>
              <w:left w:val="nil"/>
              <w:right w:val="nil"/>
            </w:tcBorders>
            <w:vAlign w:val="bottom"/>
          </w:tcPr>
          <w:p w14:paraId="697AFF7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ENV_RISK</w:t>
            </w:r>
          </w:p>
        </w:tc>
        <w:tc>
          <w:tcPr>
            <w:tcW w:w="1436" w:type="dxa"/>
            <w:tcBorders>
              <w:top w:val="nil"/>
              <w:left w:val="nil"/>
              <w:right w:val="nil"/>
            </w:tcBorders>
            <w:vAlign w:val="bottom"/>
          </w:tcPr>
          <w:p w14:paraId="2EA66D17"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0.329022</w:t>
            </w:r>
          </w:p>
        </w:tc>
        <w:tc>
          <w:tcPr>
            <w:tcW w:w="1571" w:type="dxa"/>
            <w:tcBorders>
              <w:top w:val="nil"/>
              <w:left w:val="nil"/>
              <w:right w:val="nil"/>
            </w:tcBorders>
            <w:vAlign w:val="bottom"/>
          </w:tcPr>
          <w:p w14:paraId="41B3D96E"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0.054561</w:t>
            </w:r>
          </w:p>
        </w:tc>
        <w:tc>
          <w:tcPr>
            <w:tcW w:w="1573" w:type="dxa"/>
            <w:tcBorders>
              <w:top w:val="nil"/>
              <w:left w:val="nil"/>
              <w:right w:val="nil"/>
            </w:tcBorders>
            <w:vAlign w:val="bottom"/>
          </w:tcPr>
          <w:p w14:paraId="2BA9352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6.030355</w:t>
            </w:r>
          </w:p>
        </w:tc>
        <w:tc>
          <w:tcPr>
            <w:tcW w:w="1298" w:type="dxa"/>
            <w:tcBorders>
              <w:top w:val="nil"/>
              <w:left w:val="nil"/>
              <w:right w:val="nil"/>
            </w:tcBorders>
            <w:vAlign w:val="bottom"/>
          </w:tcPr>
          <w:p w14:paraId="15687A4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w:t>
            </w:r>
          </w:p>
        </w:tc>
      </w:tr>
      <w:tr w:rsidR="00047228" w:rsidRPr="006273A8" w14:paraId="75E48773" w14:textId="77777777" w:rsidTr="0025241A">
        <w:trPr>
          <w:trHeight w:val="272"/>
        </w:trPr>
        <w:tc>
          <w:tcPr>
            <w:tcW w:w="3310" w:type="dxa"/>
            <w:tcBorders>
              <w:top w:val="nil"/>
              <w:left w:val="nil"/>
              <w:bottom w:val="nil"/>
              <w:right w:val="nil"/>
            </w:tcBorders>
            <w:vAlign w:val="bottom"/>
          </w:tcPr>
          <w:p w14:paraId="0405759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RISK_CONTR_TECHNIQUES</w:t>
            </w:r>
          </w:p>
        </w:tc>
        <w:tc>
          <w:tcPr>
            <w:tcW w:w="1436" w:type="dxa"/>
            <w:tcBorders>
              <w:top w:val="nil"/>
              <w:left w:val="nil"/>
              <w:bottom w:val="nil"/>
              <w:right w:val="nil"/>
            </w:tcBorders>
            <w:vAlign w:val="bottom"/>
          </w:tcPr>
          <w:p w14:paraId="607CD3F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-0.045752</w:t>
            </w:r>
          </w:p>
        </w:tc>
        <w:tc>
          <w:tcPr>
            <w:tcW w:w="1571" w:type="dxa"/>
            <w:tcBorders>
              <w:top w:val="nil"/>
              <w:left w:val="nil"/>
              <w:bottom w:val="nil"/>
              <w:right w:val="nil"/>
            </w:tcBorders>
            <w:vAlign w:val="bottom"/>
          </w:tcPr>
          <w:p w14:paraId="2FDD31E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0.037465</w:t>
            </w:r>
          </w:p>
        </w:tc>
        <w:tc>
          <w:tcPr>
            <w:tcW w:w="1573" w:type="dxa"/>
            <w:tcBorders>
              <w:top w:val="nil"/>
              <w:left w:val="nil"/>
              <w:bottom w:val="nil"/>
              <w:right w:val="nil"/>
            </w:tcBorders>
            <w:vAlign w:val="bottom"/>
          </w:tcPr>
          <w:p w14:paraId="53CF5B9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-1.221172</w:t>
            </w:r>
          </w:p>
        </w:tc>
        <w:tc>
          <w:tcPr>
            <w:tcW w:w="1298" w:type="dxa"/>
            <w:tcBorders>
              <w:top w:val="nil"/>
              <w:left w:val="nil"/>
              <w:bottom w:val="nil"/>
              <w:right w:val="nil"/>
            </w:tcBorders>
            <w:vAlign w:val="bottom"/>
          </w:tcPr>
          <w:p w14:paraId="54F92A9C"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0.2220</w:t>
            </w:r>
          </w:p>
        </w:tc>
      </w:tr>
      <w:tr w:rsidR="00047228" w:rsidRPr="006273A8" w14:paraId="76BF0B5E" w14:textId="77777777" w:rsidTr="00C93C28">
        <w:trPr>
          <w:trHeight w:hRule="exact" w:val="108"/>
        </w:trPr>
        <w:tc>
          <w:tcPr>
            <w:tcW w:w="3310" w:type="dxa"/>
            <w:tcBorders>
              <w:top w:val="nil"/>
              <w:left w:val="nil"/>
              <w:bottom w:val="single" w:sz="4" w:space="0" w:color="auto"/>
              <w:right w:val="nil"/>
            </w:tcBorders>
            <w:vAlign w:val="bottom"/>
          </w:tcPr>
          <w:p w14:paraId="5B2D2C6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nil"/>
              <w:left w:val="nil"/>
              <w:bottom w:val="single" w:sz="4" w:space="0" w:color="auto"/>
              <w:right w:val="nil"/>
            </w:tcBorders>
            <w:vAlign w:val="bottom"/>
          </w:tcPr>
          <w:p w14:paraId="6F0C6AC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nil"/>
              <w:left w:val="nil"/>
              <w:bottom w:val="single" w:sz="4" w:space="0" w:color="auto"/>
              <w:right w:val="nil"/>
            </w:tcBorders>
            <w:vAlign w:val="bottom"/>
          </w:tcPr>
          <w:p w14:paraId="4A68BFC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nil"/>
              <w:left w:val="nil"/>
              <w:bottom w:val="single" w:sz="4" w:space="0" w:color="auto"/>
              <w:right w:val="nil"/>
            </w:tcBorders>
            <w:vAlign w:val="bottom"/>
          </w:tcPr>
          <w:p w14:paraId="2F917EA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nil"/>
              <w:left w:val="nil"/>
              <w:bottom w:val="single" w:sz="4" w:space="0" w:color="auto"/>
              <w:right w:val="nil"/>
            </w:tcBorders>
            <w:vAlign w:val="bottom"/>
          </w:tcPr>
          <w:p w14:paraId="7BB5565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49E16905" w14:textId="77777777" w:rsidTr="00C93C28">
        <w:trPr>
          <w:trHeight w:hRule="exact" w:val="163"/>
        </w:trPr>
        <w:tc>
          <w:tcPr>
            <w:tcW w:w="3310" w:type="dxa"/>
            <w:tcBorders>
              <w:top w:val="single" w:sz="4" w:space="0" w:color="auto"/>
              <w:left w:val="nil"/>
              <w:bottom w:val="nil"/>
              <w:right w:val="nil"/>
            </w:tcBorders>
            <w:vAlign w:val="bottom"/>
          </w:tcPr>
          <w:p w14:paraId="1A24106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36" w:type="dxa"/>
            <w:tcBorders>
              <w:top w:val="single" w:sz="4" w:space="0" w:color="auto"/>
              <w:left w:val="nil"/>
              <w:bottom w:val="nil"/>
              <w:right w:val="nil"/>
            </w:tcBorders>
            <w:vAlign w:val="bottom"/>
          </w:tcPr>
          <w:p w14:paraId="749637F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1" w:type="dxa"/>
            <w:tcBorders>
              <w:top w:val="single" w:sz="4" w:space="0" w:color="auto"/>
              <w:left w:val="nil"/>
              <w:bottom w:val="nil"/>
              <w:right w:val="nil"/>
            </w:tcBorders>
            <w:vAlign w:val="bottom"/>
          </w:tcPr>
          <w:p w14:paraId="41EE55A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73" w:type="dxa"/>
            <w:tcBorders>
              <w:top w:val="single" w:sz="4" w:space="0" w:color="auto"/>
              <w:left w:val="nil"/>
              <w:bottom w:val="nil"/>
              <w:right w:val="nil"/>
            </w:tcBorders>
            <w:vAlign w:val="bottom"/>
          </w:tcPr>
          <w:p w14:paraId="6F57B2D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298" w:type="dxa"/>
            <w:tcBorders>
              <w:top w:val="single" w:sz="4" w:space="0" w:color="auto"/>
              <w:left w:val="nil"/>
              <w:bottom w:val="nil"/>
              <w:right w:val="nil"/>
            </w:tcBorders>
            <w:vAlign w:val="bottom"/>
          </w:tcPr>
          <w:p w14:paraId="1275BD0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047228" w:rsidRPr="006273A8" w14:paraId="728FDAA1" w14:textId="77777777" w:rsidTr="0025241A">
        <w:trPr>
          <w:trHeight w:val="272"/>
        </w:trPr>
        <w:tc>
          <w:tcPr>
            <w:tcW w:w="3310" w:type="dxa"/>
            <w:tcBorders>
              <w:top w:val="nil"/>
              <w:left w:val="nil"/>
              <w:bottom w:val="nil"/>
              <w:right w:val="nil"/>
            </w:tcBorders>
            <w:vAlign w:val="bottom"/>
          </w:tcPr>
          <w:p w14:paraId="6786B67C"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Mean dependent var</w:t>
            </w:r>
          </w:p>
        </w:tc>
        <w:tc>
          <w:tcPr>
            <w:tcW w:w="1436" w:type="dxa"/>
            <w:tcBorders>
              <w:top w:val="nil"/>
              <w:left w:val="nil"/>
              <w:bottom w:val="nil"/>
              <w:right w:val="nil"/>
            </w:tcBorders>
            <w:vAlign w:val="bottom"/>
          </w:tcPr>
          <w:p w14:paraId="3613B2C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3.504263</w:t>
            </w:r>
          </w:p>
        </w:tc>
        <w:tc>
          <w:tcPr>
            <w:tcW w:w="3144" w:type="dxa"/>
            <w:gridSpan w:val="2"/>
            <w:tcBorders>
              <w:top w:val="nil"/>
              <w:left w:val="nil"/>
              <w:bottom w:val="nil"/>
              <w:right w:val="nil"/>
            </w:tcBorders>
            <w:vAlign w:val="bottom"/>
          </w:tcPr>
          <w:p w14:paraId="2CBF30B3"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S.D. dependent var</w:t>
            </w:r>
          </w:p>
        </w:tc>
        <w:tc>
          <w:tcPr>
            <w:tcW w:w="1298" w:type="dxa"/>
            <w:tcBorders>
              <w:top w:val="nil"/>
              <w:left w:val="nil"/>
              <w:bottom w:val="nil"/>
              <w:right w:val="nil"/>
            </w:tcBorders>
            <w:vAlign w:val="bottom"/>
          </w:tcPr>
          <w:p w14:paraId="3DBC0EC8"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0.294022</w:t>
            </w:r>
          </w:p>
        </w:tc>
      </w:tr>
      <w:tr w:rsidR="00047228" w:rsidRPr="006273A8" w14:paraId="120B6D18" w14:textId="77777777" w:rsidTr="0025241A">
        <w:trPr>
          <w:trHeight w:val="272"/>
        </w:trPr>
        <w:tc>
          <w:tcPr>
            <w:tcW w:w="3310" w:type="dxa"/>
            <w:tcBorders>
              <w:top w:val="nil"/>
              <w:left w:val="nil"/>
              <w:bottom w:val="nil"/>
              <w:right w:val="nil"/>
            </w:tcBorders>
            <w:vAlign w:val="bottom"/>
          </w:tcPr>
          <w:p w14:paraId="13C359BD"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lastRenderedPageBreak/>
              <w:t>Sum squared resid</w:t>
            </w:r>
          </w:p>
        </w:tc>
        <w:tc>
          <w:tcPr>
            <w:tcW w:w="1436" w:type="dxa"/>
            <w:tcBorders>
              <w:top w:val="nil"/>
              <w:left w:val="nil"/>
              <w:bottom w:val="nil"/>
              <w:right w:val="nil"/>
            </w:tcBorders>
            <w:vAlign w:val="bottom"/>
          </w:tcPr>
          <w:p w14:paraId="485655E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29.98994</w:t>
            </w:r>
          </w:p>
        </w:tc>
        <w:tc>
          <w:tcPr>
            <w:tcW w:w="3144" w:type="dxa"/>
            <w:gridSpan w:val="2"/>
            <w:tcBorders>
              <w:top w:val="nil"/>
              <w:left w:val="nil"/>
              <w:bottom w:val="nil"/>
              <w:right w:val="nil"/>
            </w:tcBorders>
            <w:vAlign w:val="bottom"/>
          </w:tcPr>
          <w:p w14:paraId="3329E871" w14:textId="77777777" w:rsidR="00047228" w:rsidRPr="006273A8" w:rsidRDefault="00047228" w:rsidP="0025241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w:t>
            </w:r>
            <w:r w:rsidR="0025241A" w:rsidRPr="006273A8">
              <w:rPr>
                <w:rFonts w:ascii="Times New Roman" w:hAnsi="Times New Roman"/>
                <w:sz w:val="24"/>
                <w:szCs w:val="24"/>
              </w:rPr>
              <w:t>Log-likelihood</w:t>
            </w:r>
          </w:p>
        </w:tc>
        <w:tc>
          <w:tcPr>
            <w:tcW w:w="1298" w:type="dxa"/>
            <w:tcBorders>
              <w:top w:val="nil"/>
              <w:left w:val="nil"/>
              <w:bottom w:val="nil"/>
              <w:right w:val="nil"/>
            </w:tcBorders>
            <w:vAlign w:val="bottom"/>
          </w:tcPr>
          <w:p w14:paraId="69C6FE0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-52.80144</w:t>
            </w:r>
          </w:p>
        </w:tc>
      </w:tr>
      <w:tr w:rsidR="00047228" w:rsidRPr="006273A8" w14:paraId="0C03C7BE" w14:textId="77777777" w:rsidTr="0025241A">
        <w:trPr>
          <w:trHeight w:val="272"/>
        </w:trPr>
        <w:tc>
          <w:tcPr>
            <w:tcW w:w="3310" w:type="dxa"/>
            <w:tcBorders>
              <w:top w:val="nil"/>
              <w:left w:val="nil"/>
              <w:bottom w:val="nil"/>
              <w:right w:val="nil"/>
            </w:tcBorders>
            <w:vAlign w:val="bottom"/>
          </w:tcPr>
          <w:p w14:paraId="5B64E771"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Akaike info criterion</w:t>
            </w:r>
          </w:p>
        </w:tc>
        <w:tc>
          <w:tcPr>
            <w:tcW w:w="1436" w:type="dxa"/>
            <w:tcBorders>
              <w:top w:val="nil"/>
              <w:left w:val="nil"/>
              <w:bottom w:val="nil"/>
              <w:right w:val="nil"/>
            </w:tcBorders>
            <w:vAlign w:val="bottom"/>
          </w:tcPr>
          <w:p w14:paraId="490FBCF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0.290544</w:t>
            </w:r>
          </w:p>
        </w:tc>
        <w:tc>
          <w:tcPr>
            <w:tcW w:w="3144" w:type="dxa"/>
            <w:gridSpan w:val="2"/>
            <w:tcBorders>
              <w:top w:val="nil"/>
              <w:left w:val="nil"/>
              <w:bottom w:val="nil"/>
              <w:right w:val="nil"/>
            </w:tcBorders>
            <w:vAlign w:val="bottom"/>
          </w:tcPr>
          <w:p w14:paraId="7BD0D3D9"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Schwarz criterion</w:t>
            </w:r>
          </w:p>
        </w:tc>
        <w:tc>
          <w:tcPr>
            <w:tcW w:w="1298" w:type="dxa"/>
            <w:tcBorders>
              <w:top w:val="nil"/>
              <w:left w:val="nil"/>
              <w:bottom w:val="nil"/>
              <w:right w:val="nil"/>
            </w:tcBorders>
            <w:vAlign w:val="bottom"/>
          </w:tcPr>
          <w:p w14:paraId="155C2BAA"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0.331145</w:t>
            </w:r>
          </w:p>
        </w:tc>
      </w:tr>
      <w:tr w:rsidR="00047228" w:rsidRPr="006273A8" w14:paraId="5BAC6A2A" w14:textId="77777777" w:rsidTr="0025241A">
        <w:trPr>
          <w:trHeight w:val="272"/>
        </w:trPr>
        <w:tc>
          <w:tcPr>
            <w:tcW w:w="3310" w:type="dxa"/>
            <w:tcBorders>
              <w:top w:val="nil"/>
              <w:left w:val="nil"/>
              <w:bottom w:val="nil"/>
              <w:right w:val="nil"/>
            </w:tcBorders>
            <w:vAlign w:val="bottom"/>
          </w:tcPr>
          <w:p w14:paraId="0812733B"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 xml:space="preserve">Hannan-Quinn </w:t>
            </w:r>
            <w:proofErr w:type="spellStart"/>
            <w:r w:rsidRPr="006273A8">
              <w:rPr>
                <w:rFonts w:ascii="Times New Roman" w:hAnsi="Times New Roman"/>
                <w:sz w:val="24"/>
                <w:szCs w:val="24"/>
              </w:rPr>
              <w:t>criter</w:t>
            </w:r>
            <w:proofErr w:type="spellEnd"/>
            <w:r w:rsidRPr="006273A8">
              <w:rPr>
                <w:rFonts w:ascii="Times New Roman" w:hAnsi="Times New Roman"/>
                <w:sz w:val="24"/>
                <w:szCs w:val="24"/>
              </w:rPr>
              <w:t>.</w:t>
            </w:r>
          </w:p>
        </w:tc>
        <w:tc>
          <w:tcPr>
            <w:tcW w:w="1436" w:type="dxa"/>
            <w:tcBorders>
              <w:top w:val="nil"/>
              <w:left w:val="nil"/>
              <w:bottom w:val="nil"/>
              <w:right w:val="nil"/>
            </w:tcBorders>
            <w:vAlign w:val="bottom"/>
          </w:tcPr>
          <w:p w14:paraId="46DB628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0.306637</w:t>
            </w:r>
          </w:p>
        </w:tc>
        <w:tc>
          <w:tcPr>
            <w:tcW w:w="3144" w:type="dxa"/>
            <w:gridSpan w:val="2"/>
            <w:tcBorders>
              <w:top w:val="nil"/>
              <w:left w:val="nil"/>
              <w:bottom w:val="nil"/>
              <w:right w:val="nil"/>
            </w:tcBorders>
            <w:vAlign w:val="bottom"/>
          </w:tcPr>
          <w:p w14:paraId="69604C9B"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Deviance</w:t>
            </w:r>
          </w:p>
        </w:tc>
        <w:tc>
          <w:tcPr>
            <w:tcW w:w="1298" w:type="dxa"/>
            <w:tcBorders>
              <w:top w:val="nil"/>
              <w:left w:val="nil"/>
              <w:bottom w:val="nil"/>
              <w:right w:val="nil"/>
            </w:tcBorders>
            <w:vAlign w:val="bottom"/>
          </w:tcPr>
          <w:p w14:paraId="2E67B58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29.98994</w:t>
            </w:r>
          </w:p>
        </w:tc>
      </w:tr>
      <w:tr w:rsidR="00047228" w:rsidRPr="006273A8" w14:paraId="5E5F6330" w14:textId="77777777" w:rsidTr="0025241A">
        <w:trPr>
          <w:trHeight w:val="272"/>
        </w:trPr>
        <w:tc>
          <w:tcPr>
            <w:tcW w:w="3310" w:type="dxa"/>
            <w:tcBorders>
              <w:top w:val="nil"/>
              <w:left w:val="nil"/>
              <w:bottom w:val="nil"/>
              <w:right w:val="nil"/>
            </w:tcBorders>
            <w:vAlign w:val="bottom"/>
          </w:tcPr>
          <w:p w14:paraId="0071B0D7"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Deviance statistic</w:t>
            </w:r>
          </w:p>
        </w:tc>
        <w:tc>
          <w:tcPr>
            <w:tcW w:w="1436" w:type="dxa"/>
            <w:tcBorders>
              <w:top w:val="nil"/>
              <w:left w:val="nil"/>
              <w:bottom w:val="nil"/>
              <w:right w:val="nil"/>
            </w:tcBorders>
            <w:vAlign w:val="bottom"/>
          </w:tcPr>
          <w:p w14:paraId="2499EAF2"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0.077493</w:t>
            </w:r>
          </w:p>
        </w:tc>
        <w:tc>
          <w:tcPr>
            <w:tcW w:w="3144" w:type="dxa"/>
            <w:gridSpan w:val="2"/>
            <w:tcBorders>
              <w:top w:val="nil"/>
              <w:left w:val="nil"/>
              <w:bottom w:val="nil"/>
              <w:right w:val="nil"/>
            </w:tcBorders>
            <w:vAlign w:val="bottom"/>
          </w:tcPr>
          <w:p w14:paraId="3FD6FA4A" w14:textId="7E079176"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w:t>
            </w:r>
            <w:proofErr w:type="spellStart"/>
            <w:r w:rsidRPr="006273A8">
              <w:rPr>
                <w:rFonts w:ascii="Times New Roman" w:hAnsi="Times New Roman"/>
                <w:sz w:val="24"/>
                <w:szCs w:val="24"/>
              </w:rPr>
              <w:t>Restr</w:t>
            </w:r>
            <w:proofErr w:type="spellEnd"/>
            <w:r w:rsidRPr="006273A8">
              <w:rPr>
                <w:rFonts w:ascii="Times New Roman" w:hAnsi="Times New Roman"/>
                <w:sz w:val="24"/>
                <w:szCs w:val="24"/>
              </w:rPr>
              <w:t xml:space="preserve">. </w:t>
            </w:r>
            <w:r w:rsidR="00B12320" w:rsidRPr="006273A8">
              <w:rPr>
                <w:rFonts w:ascii="Times New Roman" w:hAnsi="Times New Roman"/>
                <w:sz w:val="24"/>
                <w:szCs w:val="24"/>
              </w:rPr>
              <w:t>D</w:t>
            </w:r>
            <w:r w:rsidRPr="006273A8">
              <w:rPr>
                <w:rFonts w:ascii="Times New Roman" w:hAnsi="Times New Roman"/>
                <w:sz w:val="24"/>
                <w:szCs w:val="24"/>
              </w:rPr>
              <w:t>eviance</w:t>
            </w:r>
          </w:p>
        </w:tc>
        <w:tc>
          <w:tcPr>
            <w:tcW w:w="1298" w:type="dxa"/>
            <w:tcBorders>
              <w:top w:val="nil"/>
              <w:left w:val="nil"/>
              <w:bottom w:val="nil"/>
              <w:right w:val="nil"/>
            </w:tcBorders>
            <w:vAlign w:val="bottom"/>
          </w:tcPr>
          <w:p w14:paraId="354CCCF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33.71512</w:t>
            </w:r>
          </w:p>
        </w:tc>
      </w:tr>
      <w:tr w:rsidR="00047228" w:rsidRPr="006273A8" w14:paraId="5102AFF1" w14:textId="77777777" w:rsidTr="0025241A">
        <w:trPr>
          <w:trHeight w:val="272"/>
        </w:trPr>
        <w:tc>
          <w:tcPr>
            <w:tcW w:w="3310" w:type="dxa"/>
            <w:tcBorders>
              <w:top w:val="nil"/>
              <w:left w:val="nil"/>
              <w:bottom w:val="nil"/>
              <w:right w:val="nil"/>
            </w:tcBorders>
            <w:vAlign w:val="bottom"/>
          </w:tcPr>
          <w:p w14:paraId="0C6D0B45"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LR statistic</w:t>
            </w:r>
          </w:p>
        </w:tc>
        <w:tc>
          <w:tcPr>
            <w:tcW w:w="1436" w:type="dxa"/>
            <w:tcBorders>
              <w:top w:val="nil"/>
              <w:left w:val="nil"/>
              <w:bottom w:val="nil"/>
              <w:right w:val="nil"/>
            </w:tcBorders>
            <w:vAlign w:val="bottom"/>
          </w:tcPr>
          <w:p w14:paraId="4E561FF2"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48.07097</w:t>
            </w:r>
          </w:p>
        </w:tc>
        <w:tc>
          <w:tcPr>
            <w:tcW w:w="3144" w:type="dxa"/>
            <w:gridSpan w:val="2"/>
            <w:tcBorders>
              <w:top w:val="nil"/>
              <w:left w:val="nil"/>
              <w:bottom w:val="nil"/>
              <w:right w:val="nil"/>
            </w:tcBorders>
            <w:vAlign w:val="bottom"/>
          </w:tcPr>
          <w:p w14:paraId="59146480"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w:t>
            </w:r>
            <w:proofErr w:type="gramStart"/>
            <w:r w:rsidRPr="006273A8">
              <w:rPr>
                <w:rFonts w:ascii="Times New Roman" w:hAnsi="Times New Roman"/>
                <w:sz w:val="24"/>
                <w:szCs w:val="24"/>
              </w:rPr>
              <w:t>Prob(</w:t>
            </w:r>
            <w:proofErr w:type="gramEnd"/>
            <w:r w:rsidRPr="006273A8">
              <w:rPr>
                <w:rFonts w:ascii="Times New Roman" w:hAnsi="Times New Roman"/>
                <w:sz w:val="24"/>
                <w:szCs w:val="24"/>
              </w:rPr>
              <w:t>LR statistic)</w:t>
            </w:r>
          </w:p>
        </w:tc>
        <w:tc>
          <w:tcPr>
            <w:tcW w:w="1298" w:type="dxa"/>
            <w:tcBorders>
              <w:top w:val="nil"/>
              <w:left w:val="nil"/>
              <w:bottom w:val="nil"/>
              <w:right w:val="nil"/>
            </w:tcBorders>
            <w:vAlign w:val="bottom"/>
          </w:tcPr>
          <w:p w14:paraId="7E60575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0.000000</w:t>
            </w:r>
          </w:p>
        </w:tc>
      </w:tr>
      <w:tr w:rsidR="00047228" w:rsidRPr="006273A8" w14:paraId="48351D8B" w14:textId="77777777" w:rsidTr="00C93C28">
        <w:trPr>
          <w:trHeight w:val="272"/>
        </w:trPr>
        <w:tc>
          <w:tcPr>
            <w:tcW w:w="3310" w:type="dxa"/>
            <w:tcBorders>
              <w:top w:val="nil"/>
              <w:left w:val="nil"/>
              <w:right w:val="nil"/>
            </w:tcBorders>
            <w:vAlign w:val="bottom"/>
          </w:tcPr>
          <w:p w14:paraId="6F249195"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Pearson SSR</w:t>
            </w:r>
          </w:p>
        </w:tc>
        <w:tc>
          <w:tcPr>
            <w:tcW w:w="1436" w:type="dxa"/>
            <w:tcBorders>
              <w:top w:val="nil"/>
              <w:left w:val="nil"/>
              <w:right w:val="nil"/>
            </w:tcBorders>
            <w:vAlign w:val="bottom"/>
          </w:tcPr>
          <w:p w14:paraId="68F1E39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29.98994</w:t>
            </w:r>
          </w:p>
        </w:tc>
        <w:tc>
          <w:tcPr>
            <w:tcW w:w="3144" w:type="dxa"/>
            <w:gridSpan w:val="2"/>
            <w:tcBorders>
              <w:top w:val="nil"/>
              <w:left w:val="nil"/>
              <w:right w:val="nil"/>
            </w:tcBorders>
            <w:vAlign w:val="bottom"/>
          </w:tcPr>
          <w:p w14:paraId="22B4BF0C"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Pearson statistic</w:t>
            </w:r>
          </w:p>
        </w:tc>
        <w:tc>
          <w:tcPr>
            <w:tcW w:w="1298" w:type="dxa"/>
            <w:tcBorders>
              <w:top w:val="nil"/>
              <w:left w:val="nil"/>
              <w:right w:val="nil"/>
            </w:tcBorders>
            <w:vAlign w:val="bottom"/>
          </w:tcPr>
          <w:p w14:paraId="0B11E2C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0.077493</w:t>
            </w:r>
          </w:p>
        </w:tc>
      </w:tr>
      <w:tr w:rsidR="00047228" w:rsidRPr="006273A8" w14:paraId="30CA9E69" w14:textId="77777777" w:rsidTr="00C93C28">
        <w:trPr>
          <w:trHeight w:val="272"/>
        </w:trPr>
        <w:tc>
          <w:tcPr>
            <w:tcW w:w="3310" w:type="dxa"/>
            <w:tcBorders>
              <w:top w:val="nil"/>
              <w:left w:val="nil"/>
              <w:bottom w:val="single" w:sz="4" w:space="0" w:color="auto"/>
              <w:right w:val="nil"/>
            </w:tcBorders>
            <w:vAlign w:val="bottom"/>
          </w:tcPr>
          <w:p w14:paraId="38BB3B02"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Dispersion</w:t>
            </w:r>
          </w:p>
        </w:tc>
        <w:tc>
          <w:tcPr>
            <w:tcW w:w="1436" w:type="dxa"/>
            <w:tcBorders>
              <w:top w:val="nil"/>
              <w:left w:val="nil"/>
              <w:bottom w:val="single" w:sz="4" w:space="0" w:color="auto"/>
              <w:right w:val="nil"/>
            </w:tcBorders>
            <w:vAlign w:val="bottom"/>
          </w:tcPr>
          <w:p w14:paraId="01D3899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0.077493</w:t>
            </w:r>
          </w:p>
        </w:tc>
        <w:tc>
          <w:tcPr>
            <w:tcW w:w="1571" w:type="dxa"/>
            <w:tcBorders>
              <w:top w:val="nil"/>
              <w:left w:val="nil"/>
              <w:bottom w:val="single" w:sz="4" w:space="0" w:color="auto"/>
              <w:right w:val="nil"/>
            </w:tcBorders>
            <w:vAlign w:val="bottom"/>
          </w:tcPr>
          <w:p w14:paraId="2B51C20B"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573" w:type="dxa"/>
            <w:tcBorders>
              <w:top w:val="nil"/>
              <w:left w:val="nil"/>
              <w:bottom w:val="single" w:sz="4" w:space="0" w:color="auto"/>
              <w:right w:val="nil"/>
            </w:tcBorders>
            <w:vAlign w:val="bottom"/>
          </w:tcPr>
          <w:p w14:paraId="7A8DDA37"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298" w:type="dxa"/>
            <w:tcBorders>
              <w:top w:val="nil"/>
              <w:left w:val="nil"/>
              <w:bottom w:val="single" w:sz="4" w:space="0" w:color="auto"/>
              <w:right w:val="nil"/>
            </w:tcBorders>
            <w:vAlign w:val="bottom"/>
          </w:tcPr>
          <w:p w14:paraId="2EF965FE"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r>
    </w:tbl>
    <w:p w14:paraId="3E91955B" w14:textId="77777777" w:rsidR="00C92165" w:rsidRPr="006273A8" w:rsidRDefault="00C92165" w:rsidP="00C92165">
      <w:pPr>
        <w:rPr>
          <w:rFonts w:ascii="Times New Roman" w:hAnsi="Times New Roman"/>
          <w:b/>
          <w:sz w:val="24"/>
          <w:szCs w:val="24"/>
        </w:rPr>
      </w:pPr>
      <w:r w:rsidRPr="006273A8">
        <w:rPr>
          <w:rFonts w:ascii="Times New Roman" w:hAnsi="Times New Roman"/>
          <w:b/>
          <w:sz w:val="24"/>
          <w:szCs w:val="24"/>
        </w:rPr>
        <w:t>Source: Researchers Computation (2025)</w:t>
      </w:r>
    </w:p>
    <w:p w14:paraId="721B9760" w14:textId="5383B412" w:rsidR="00047228" w:rsidRDefault="00C92165" w:rsidP="00C92165">
      <w:pPr>
        <w:pStyle w:val="NormalWeb"/>
        <w:jc w:val="both"/>
      </w:pPr>
      <w:r w:rsidRPr="006273A8">
        <w:t xml:space="preserve">Whether variable </w:t>
      </w:r>
      <w:r w:rsidR="00B240C5">
        <w:t>FSQ</w:t>
      </w:r>
      <w:r w:rsidRPr="006273A8">
        <w:t xml:space="preserve"> has a unit root, and therefore signals non-stationarity, is assessed using the Augmented Dickey-Fuller (ADF) test.  The null is that </w:t>
      </w:r>
      <w:r w:rsidR="00B240C5">
        <w:t>FSQ</w:t>
      </w:r>
      <w:r w:rsidRPr="006273A8">
        <w:t xml:space="preserve"> has a unit root.  With a related p-value of 0.0000, the ADF test statistic is -6.497476, far below critical 1%, 5%, and 10% values of -3.447259, -2.868888, and -2.570751, respectively. This implies that we are rejecting the null hypothesis, thus </w:t>
      </w:r>
      <w:r w:rsidR="00B240C5">
        <w:t>FSQ</w:t>
      </w:r>
      <w:r w:rsidRPr="006273A8">
        <w:t xml:space="preserve"> is surely stationary and does not contain a unit root.</w:t>
      </w:r>
      <w:r w:rsidR="001B50A2" w:rsidRPr="006273A8">
        <w:t xml:space="preserve"> </w:t>
      </w:r>
      <w:r w:rsidRPr="006273A8">
        <w:t xml:space="preserve">Another evidence of rejection of the null hypothesis is the statistical significance (t-statistic of -6.497476 and p-value of 0.0000) of the coefficient on the lagged term </w:t>
      </w:r>
      <w:r w:rsidR="00B240C5">
        <w:t>FSQ</w:t>
      </w:r>
      <w:r w:rsidRPr="006273A8">
        <w:t xml:space="preserve"> (-0.795169). Apart from reflecting varying levels of significance are coefficients of the first, second, and eighth differences of </w:t>
      </w:r>
      <w:r w:rsidR="00B240C5">
        <w:t>FSQ</w:t>
      </w:r>
      <w:r w:rsidRPr="006273A8">
        <w:t>; the eighth lag (D(</w:t>
      </w:r>
      <w:proofErr w:type="gramStart"/>
      <w:r w:rsidR="00B240C5">
        <w:t>FSQ</w:t>
      </w:r>
      <w:r w:rsidRPr="006273A8">
        <w:t>(</w:t>
      </w:r>
      <w:proofErr w:type="gramEnd"/>
      <w:r w:rsidRPr="006273A8">
        <w:t xml:space="preserve">-8)) has a high significance (t-statistic of -3.389865, p-value of 0.0008).  With a low R-squared value of 0.44, the model indicates that despite the contribution made by the independent variables in accounting for the variability in the dependent variable, there may be other variables affecting </w:t>
      </w:r>
      <w:r w:rsidR="00B240C5">
        <w:t>FSQ</w:t>
      </w:r>
      <w:r w:rsidRPr="006273A8">
        <w:t>. The model overall is significant according to the F-statistic (32.39913) and associated p-value (0.0000).  The Durbin-Watson statistic (2.041403) also indicates the robustness of the model by pointing towards no major autocorrelation in the residuals.</w:t>
      </w:r>
    </w:p>
    <w:p w14:paraId="5AC4A4A2" w14:textId="77777777" w:rsidR="00A218E2" w:rsidRDefault="00A218E2" w:rsidP="00C92165">
      <w:pPr>
        <w:pStyle w:val="NormalWeb"/>
        <w:jc w:val="both"/>
      </w:pPr>
    </w:p>
    <w:p w14:paraId="44ECB990" w14:textId="77777777" w:rsidR="00A218E2" w:rsidRDefault="00A218E2" w:rsidP="00C92165">
      <w:pPr>
        <w:pStyle w:val="NormalWeb"/>
        <w:jc w:val="both"/>
      </w:pPr>
    </w:p>
    <w:p w14:paraId="48979391" w14:textId="77777777" w:rsidR="00A218E2" w:rsidRDefault="00A218E2" w:rsidP="00C92165">
      <w:pPr>
        <w:pStyle w:val="NormalWeb"/>
        <w:jc w:val="both"/>
      </w:pPr>
    </w:p>
    <w:p w14:paraId="7A04FBBD" w14:textId="77777777" w:rsidR="00A218E2" w:rsidRDefault="00A218E2" w:rsidP="00C92165">
      <w:pPr>
        <w:pStyle w:val="NormalWeb"/>
        <w:jc w:val="both"/>
      </w:pPr>
    </w:p>
    <w:p w14:paraId="2C3A683D" w14:textId="77777777" w:rsidR="00A218E2" w:rsidRDefault="00A218E2" w:rsidP="00C92165">
      <w:pPr>
        <w:pStyle w:val="NormalWeb"/>
        <w:jc w:val="both"/>
      </w:pPr>
    </w:p>
    <w:p w14:paraId="57BDB943" w14:textId="77777777" w:rsidR="00A218E2" w:rsidRPr="006273A8" w:rsidRDefault="00A218E2" w:rsidP="00C92165">
      <w:pPr>
        <w:pStyle w:val="NormalWeb"/>
        <w:jc w:val="both"/>
      </w:pPr>
    </w:p>
    <w:p w14:paraId="43E4BD82" w14:textId="77777777" w:rsidR="007978A7" w:rsidRPr="006273A8" w:rsidRDefault="007978A7" w:rsidP="00D0227C">
      <w:pPr>
        <w:pStyle w:val="NormalWeb"/>
        <w:spacing w:after="0" w:afterAutospacing="0"/>
        <w:jc w:val="both"/>
        <w:rPr>
          <w:b/>
        </w:rPr>
      </w:pPr>
      <w:r w:rsidRPr="006273A8">
        <w:rPr>
          <w:b/>
        </w:rPr>
        <w:t>Table 3: Augmented Dickey-Fuller Test Statistic</w:t>
      </w:r>
    </w:p>
    <w:tbl>
      <w:tblPr>
        <w:tblW w:w="0" w:type="auto"/>
        <w:tblInd w:w="30" w:type="dxa"/>
        <w:tblLayout w:type="fixed"/>
        <w:tblCellMar>
          <w:left w:w="0" w:type="dxa"/>
          <w:right w:w="0" w:type="dxa"/>
        </w:tblCellMar>
        <w:tblLook w:val="0000" w:firstRow="0" w:lastRow="0" w:firstColumn="0" w:lastColumn="0" w:noHBand="0" w:noVBand="0"/>
      </w:tblPr>
      <w:tblGrid>
        <w:gridCol w:w="2654"/>
        <w:gridCol w:w="1451"/>
        <w:gridCol w:w="1590"/>
        <w:gridCol w:w="1590"/>
        <w:gridCol w:w="1312"/>
      </w:tblGrid>
      <w:tr w:rsidR="00E22C1C" w:rsidRPr="006273A8" w14:paraId="73D9ED85" w14:textId="77777777" w:rsidTr="007978A7">
        <w:trPr>
          <w:trHeight w:hRule="exact" w:val="92"/>
        </w:trPr>
        <w:tc>
          <w:tcPr>
            <w:tcW w:w="2654" w:type="dxa"/>
            <w:tcBorders>
              <w:top w:val="nil"/>
              <w:left w:val="nil"/>
              <w:bottom w:val="double" w:sz="6" w:space="2" w:color="auto"/>
              <w:right w:val="nil"/>
            </w:tcBorders>
            <w:vAlign w:val="bottom"/>
          </w:tcPr>
          <w:p w14:paraId="394703C3" w14:textId="77777777" w:rsidR="00047228" w:rsidRPr="006273A8" w:rsidRDefault="00047228" w:rsidP="00D0227C">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74681A04" w14:textId="77777777" w:rsidR="00047228" w:rsidRPr="006273A8" w:rsidRDefault="00047228" w:rsidP="00D0227C">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8BB04E9" w14:textId="77777777" w:rsidR="00047228" w:rsidRPr="006273A8" w:rsidRDefault="00047228" w:rsidP="00D0227C">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9B8496C" w14:textId="77777777" w:rsidR="00047228" w:rsidRPr="006273A8" w:rsidRDefault="00047228" w:rsidP="00D0227C">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4DE5617E" w14:textId="77777777" w:rsidR="00047228" w:rsidRPr="006273A8" w:rsidRDefault="00047228" w:rsidP="00D0227C">
            <w:pPr>
              <w:autoSpaceDE w:val="0"/>
              <w:autoSpaceDN w:val="0"/>
              <w:adjustRightInd w:val="0"/>
              <w:spacing w:after="0" w:line="240" w:lineRule="auto"/>
              <w:jc w:val="center"/>
              <w:rPr>
                <w:rFonts w:ascii="Times New Roman" w:hAnsi="Times New Roman"/>
                <w:sz w:val="24"/>
                <w:szCs w:val="24"/>
              </w:rPr>
            </w:pPr>
          </w:p>
        </w:tc>
      </w:tr>
      <w:tr w:rsidR="00E22C1C" w:rsidRPr="006273A8" w14:paraId="40EF7775" w14:textId="77777777" w:rsidTr="007978A7">
        <w:trPr>
          <w:trHeight w:hRule="exact" w:val="139"/>
        </w:trPr>
        <w:tc>
          <w:tcPr>
            <w:tcW w:w="2654" w:type="dxa"/>
            <w:tcBorders>
              <w:top w:val="nil"/>
              <w:left w:val="nil"/>
              <w:bottom w:val="nil"/>
              <w:right w:val="nil"/>
            </w:tcBorders>
            <w:vAlign w:val="bottom"/>
          </w:tcPr>
          <w:p w14:paraId="0A7A03D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5F2717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0F8206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09FFC30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33EA5C9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31AC5A0A" w14:textId="77777777" w:rsidTr="007978A7">
        <w:trPr>
          <w:trHeight w:val="231"/>
        </w:trPr>
        <w:tc>
          <w:tcPr>
            <w:tcW w:w="2654" w:type="dxa"/>
            <w:tcBorders>
              <w:top w:val="nil"/>
              <w:left w:val="nil"/>
              <w:bottom w:val="nil"/>
              <w:right w:val="nil"/>
            </w:tcBorders>
            <w:vAlign w:val="bottom"/>
          </w:tcPr>
          <w:p w14:paraId="3DC6927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5EE3D6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1FB614D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2749A0E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t-Statistic</w:t>
            </w:r>
          </w:p>
        </w:tc>
        <w:tc>
          <w:tcPr>
            <w:tcW w:w="1312" w:type="dxa"/>
            <w:tcBorders>
              <w:top w:val="nil"/>
              <w:left w:val="nil"/>
              <w:bottom w:val="nil"/>
              <w:right w:val="nil"/>
            </w:tcBorders>
            <w:vAlign w:val="bottom"/>
          </w:tcPr>
          <w:p w14:paraId="4EAF2F0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Prob.*</w:t>
            </w:r>
          </w:p>
        </w:tc>
      </w:tr>
      <w:tr w:rsidR="00E22C1C" w:rsidRPr="006273A8" w14:paraId="7B47FDB7" w14:textId="77777777" w:rsidTr="007978A7">
        <w:trPr>
          <w:trHeight w:hRule="exact" w:val="92"/>
        </w:trPr>
        <w:tc>
          <w:tcPr>
            <w:tcW w:w="2654" w:type="dxa"/>
            <w:tcBorders>
              <w:top w:val="nil"/>
              <w:left w:val="nil"/>
              <w:bottom w:val="double" w:sz="6" w:space="2" w:color="auto"/>
              <w:right w:val="nil"/>
            </w:tcBorders>
            <w:vAlign w:val="bottom"/>
          </w:tcPr>
          <w:p w14:paraId="3C070F72"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75E84BC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BAFD01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2CE97D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5AA4B1D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2E0D4C8B" w14:textId="77777777" w:rsidTr="007978A7">
        <w:trPr>
          <w:trHeight w:hRule="exact" w:val="139"/>
        </w:trPr>
        <w:tc>
          <w:tcPr>
            <w:tcW w:w="2654" w:type="dxa"/>
            <w:tcBorders>
              <w:top w:val="nil"/>
              <w:left w:val="nil"/>
              <w:bottom w:val="nil"/>
              <w:right w:val="nil"/>
            </w:tcBorders>
            <w:vAlign w:val="bottom"/>
          </w:tcPr>
          <w:p w14:paraId="13DD498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B5B414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6E3E3D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FA9490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C64B1F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1C1B93E9" w14:textId="77777777" w:rsidTr="007978A7">
        <w:trPr>
          <w:trHeight w:val="231"/>
        </w:trPr>
        <w:tc>
          <w:tcPr>
            <w:tcW w:w="5695" w:type="dxa"/>
            <w:gridSpan w:val="3"/>
            <w:tcBorders>
              <w:top w:val="nil"/>
              <w:left w:val="nil"/>
              <w:bottom w:val="single" w:sz="6" w:space="0" w:color="auto"/>
              <w:right w:val="nil"/>
            </w:tcBorders>
            <w:vAlign w:val="bottom"/>
          </w:tcPr>
          <w:p w14:paraId="4F3E4038"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Augmented Dickey-Fuller test statistic</w:t>
            </w:r>
          </w:p>
        </w:tc>
        <w:tc>
          <w:tcPr>
            <w:tcW w:w="1590" w:type="dxa"/>
            <w:tcBorders>
              <w:top w:val="nil"/>
              <w:left w:val="nil"/>
              <w:bottom w:val="single" w:sz="6" w:space="0" w:color="auto"/>
              <w:right w:val="nil"/>
            </w:tcBorders>
            <w:vAlign w:val="bottom"/>
          </w:tcPr>
          <w:p w14:paraId="2232886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-6.497476</w:t>
            </w:r>
          </w:p>
        </w:tc>
        <w:tc>
          <w:tcPr>
            <w:tcW w:w="1312" w:type="dxa"/>
            <w:tcBorders>
              <w:top w:val="nil"/>
              <w:left w:val="nil"/>
              <w:bottom w:val="single" w:sz="6" w:space="0" w:color="auto"/>
              <w:right w:val="nil"/>
            </w:tcBorders>
            <w:vAlign w:val="bottom"/>
          </w:tcPr>
          <w:p w14:paraId="07A6912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 0.0000</w:t>
            </w:r>
          </w:p>
        </w:tc>
      </w:tr>
      <w:tr w:rsidR="00E22C1C" w:rsidRPr="006273A8" w14:paraId="0AF4DC7E" w14:textId="77777777" w:rsidTr="007978A7">
        <w:trPr>
          <w:trHeight w:val="231"/>
        </w:trPr>
        <w:tc>
          <w:tcPr>
            <w:tcW w:w="2654" w:type="dxa"/>
            <w:tcBorders>
              <w:top w:val="nil"/>
              <w:left w:val="nil"/>
              <w:bottom w:val="nil"/>
              <w:right w:val="nil"/>
            </w:tcBorders>
            <w:vAlign w:val="bottom"/>
          </w:tcPr>
          <w:p w14:paraId="69060618"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Test critical values:</w:t>
            </w:r>
          </w:p>
        </w:tc>
        <w:tc>
          <w:tcPr>
            <w:tcW w:w="1451" w:type="dxa"/>
            <w:tcBorders>
              <w:top w:val="nil"/>
              <w:left w:val="nil"/>
              <w:bottom w:val="nil"/>
              <w:right w:val="nil"/>
            </w:tcBorders>
            <w:vAlign w:val="bottom"/>
          </w:tcPr>
          <w:p w14:paraId="2724A64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1% level</w:t>
            </w:r>
          </w:p>
        </w:tc>
        <w:tc>
          <w:tcPr>
            <w:tcW w:w="1590" w:type="dxa"/>
            <w:tcBorders>
              <w:top w:val="nil"/>
              <w:left w:val="nil"/>
              <w:bottom w:val="nil"/>
              <w:right w:val="nil"/>
            </w:tcBorders>
            <w:vAlign w:val="bottom"/>
          </w:tcPr>
          <w:p w14:paraId="440AD5C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EB89FD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-3.447259</w:t>
            </w:r>
          </w:p>
        </w:tc>
        <w:tc>
          <w:tcPr>
            <w:tcW w:w="1312" w:type="dxa"/>
            <w:tcBorders>
              <w:top w:val="nil"/>
              <w:left w:val="nil"/>
              <w:bottom w:val="nil"/>
              <w:right w:val="nil"/>
            </w:tcBorders>
            <w:vAlign w:val="bottom"/>
          </w:tcPr>
          <w:p w14:paraId="3BD8E5C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63839F28" w14:textId="77777777" w:rsidTr="007978A7">
        <w:trPr>
          <w:trHeight w:val="231"/>
        </w:trPr>
        <w:tc>
          <w:tcPr>
            <w:tcW w:w="2654" w:type="dxa"/>
            <w:tcBorders>
              <w:top w:val="nil"/>
              <w:left w:val="nil"/>
              <w:bottom w:val="nil"/>
              <w:right w:val="nil"/>
            </w:tcBorders>
            <w:vAlign w:val="bottom"/>
          </w:tcPr>
          <w:p w14:paraId="6EBB7A4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94EF1F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5% level</w:t>
            </w:r>
          </w:p>
        </w:tc>
        <w:tc>
          <w:tcPr>
            <w:tcW w:w="1590" w:type="dxa"/>
            <w:tcBorders>
              <w:top w:val="nil"/>
              <w:left w:val="nil"/>
              <w:bottom w:val="nil"/>
              <w:right w:val="nil"/>
            </w:tcBorders>
            <w:vAlign w:val="bottom"/>
          </w:tcPr>
          <w:p w14:paraId="54A4D05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51DA7ED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-2.868888</w:t>
            </w:r>
          </w:p>
        </w:tc>
        <w:tc>
          <w:tcPr>
            <w:tcW w:w="1312" w:type="dxa"/>
            <w:tcBorders>
              <w:top w:val="nil"/>
              <w:left w:val="nil"/>
              <w:bottom w:val="nil"/>
              <w:right w:val="nil"/>
            </w:tcBorders>
            <w:vAlign w:val="bottom"/>
          </w:tcPr>
          <w:p w14:paraId="4641C08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8F64391" w14:textId="77777777" w:rsidTr="007978A7">
        <w:trPr>
          <w:trHeight w:val="231"/>
        </w:trPr>
        <w:tc>
          <w:tcPr>
            <w:tcW w:w="2654" w:type="dxa"/>
            <w:tcBorders>
              <w:top w:val="nil"/>
              <w:left w:val="nil"/>
              <w:bottom w:val="nil"/>
              <w:right w:val="nil"/>
            </w:tcBorders>
            <w:vAlign w:val="bottom"/>
          </w:tcPr>
          <w:p w14:paraId="4B7DB08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2FE8F8B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10% level</w:t>
            </w:r>
          </w:p>
        </w:tc>
        <w:tc>
          <w:tcPr>
            <w:tcW w:w="1590" w:type="dxa"/>
            <w:tcBorders>
              <w:top w:val="nil"/>
              <w:left w:val="nil"/>
              <w:bottom w:val="nil"/>
              <w:right w:val="nil"/>
            </w:tcBorders>
            <w:vAlign w:val="bottom"/>
          </w:tcPr>
          <w:p w14:paraId="179A52A2"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1660D5A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-2.570751</w:t>
            </w:r>
          </w:p>
        </w:tc>
        <w:tc>
          <w:tcPr>
            <w:tcW w:w="1312" w:type="dxa"/>
            <w:tcBorders>
              <w:top w:val="nil"/>
              <w:left w:val="nil"/>
              <w:bottom w:val="nil"/>
              <w:right w:val="nil"/>
            </w:tcBorders>
            <w:vAlign w:val="bottom"/>
          </w:tcPr>
          <w:p w14:paraId="1BF09E5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16354FEC" w14:textId="77777777" w:rsidTr="007978A7">
        <w:trPr>
          <w:trHeight w:hRule="exact" w:val="92"/>
        </w:trPr>
        <w:tc>
          <w:tcPr>
            <w:tcW w:w="2654" w:type="dxa"/>
            <w:tcBorders>
              <w:top w:val="nil"/>
              <w:left w:val="nil"/>
              <w:bottom w:val="double" w:sz="6" w:space="2" w:color="auto"/>
              <w:right w:val="nil"/>
            </w:tcBorders>
            <w:vAlign w:val="bottom"/>
          </w:tcPr>
          <w:p w14:paraId="1A8B101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63F4B996"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3E80A60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86E420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68E78DB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DACA521" w14:textId="77777777" w:rsidTr="007978A7">
        <w:trPr>
          <w:trHeight w:hRule="exact" w:val="139"/>
        </w:trPr>
        <w:tc>
          <w:tcPr>
            <w:tcW w:w="2654" w:type="dxa"/>
            <w:tcBorders>
              <w:top w:val="nil"/>
              <w:left w:val="nil"/>
              <w:bottom w:val="nil"/>
              <w:right w:val="nil"/>
            </w:tcBorders>
            <w:vAlign w:val="bottom"/>
          </w:tcPr>
          <w:p w14:paraId="1647D66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5CF99DD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F29FCB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38D061E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D49A78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6652927F" w14:textId="77777777" w:rsidTr="007978A7">
        <w:trPr>
          <w:trHeight w:val="231"/>
        </w:trPr>
        <w:tc>
          <w:tcPr>
            <w:tcW w:w="7285" w:type="dxa"/>
            <w:gridSpan w:val="4"/>
            <w:tcBorders>
              <w:top w:val="nil"/>
              <w:left w:val="nil"/>
              <w:bottom w:val="nil"/>
              <w:right w:val="nil"/>
            </w:tcBorders>
            <w:vAlign w:val="bottom"/>
          </w:tcPr>
          <w:p w14:paraId="6347E0F1"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lastRenderedPageBreak/>
              <w:t>*MacKinnon (1996) one-sided p-values.</w:t>
            </w:r>
          </w:p>
        </w:tc>
        <w:tc>
          <w:tcPr>
            <w:tcW w:w="1312" w:type="dxa"/>
            <w:tcBorders>
              <w:top w:val="nil"/>
              <w:left w:val="nil"/>
              <w:bottom w:val="nil"/>
              <w:right w:val="nil"/>
            </w:tcBorders>
            <w:vAlign w:val="bottom"/>
          </w:tcPr>
          <w:p w14:paraId="578D646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8B4458A" w14:textId="77777777" w:rsidTr="007978A7">
        <w:trPr>
          <w:trHeight w:val="231"/>
        </w:trPr>
        <w:tc>
          <w:tcPr>
            <w:tcW w:w="7285" w:type="dxa"/>
            <w:gridSpan w:val="4"/>
            <w:tcBorders>
              <w:top w:val="nil"/>
              <w:left w:val="nil"/>
              <w:bottom w:val="nil"/>
              <w:right w:val="nil"/>
            </w:tcBorders>
            <w:vAlign w:val="bottom"/>
          </w:tcPr>
          <w:p w14:paraId="08CAF75E"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Augmented Dickey-Fuller Test Equation</w:t>
            </w:r>
          </w:p>
        </w:tc>
        <w:tc>
          <w:tcPr>
            <w:tcW w:w="1312" w:type="dxa"/>
            <w:tcBorders>
              <w:top w:val="nil"/>
              <w:left w:val="nil"/>
              <w:bottom w:val="nil"/>
              <w:right w:val="nil"/>
            </w:tcBorders>
            <w:vAlign w:val="bottom"/>
          </w:tcPr>
          <w:p w14:paraId="6D8093D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3E26053B" w14:textId="77777777" w:rsidTr="007978A7">
        <w:trPr>
          <w:trHeight w:val="231"/>
        </w:trPr>
        <w:tc>
          <w:tcPr>
            <w:tcW w:w="5695" w:type="dxa"/>
            <w:gridSpan w:val="3"/>
            <w:tcBorders>
              <w:top w:val="nil"/>
              <w:left w:val="nil"/>
              <w:bottom w:val="nil"/>
              <w:right w:val="nil"/>
            </w:tcBorders>
            <w:vAlign w:val="bottom"/>
          </w:tcPr>
          <w:p w14:paraId="36DCC661" w14:textId="5C61E20B"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Dependent Variable: D(</w:t>
            </w:r>
            <w:r w:rsidR="00B240C5">
              <w:rPr>
                <w:rFonts w:ascii="Times New Roman" w:hAnsi="Times New Roman"/>
                <w:sz w:val="24"/>
                <w:szCs w:val="24"/>
              </w:rPr>
              <w:t>FSQ</w:t>
            </w:r>
            <w:r w:rsidRPr="006273A8">
              <w:rPr>
                <w:rFonts w:ascii="Times New Roman" w:hAnsi="Times New Roman"/>
                <w:sz w:val="24"/>
                <w:szCs w:val="24"/>
              </w:rPr>
              <w:t>)</w:t>
            </w:r>
          </w:p>
        </w:tc>
        <w:tc>
          <w:tcPr>
            <w:tcW w:w="1590" w:type="dxa"/>
            <w:tcBorders>
              <w:top w:val="nil"/>
              <w:left w:val="nil"/>
              <w:bottom w:val="nil"/>
              <w:right w:val="nil"/>
            </w:tcBorders>
            <w:vAlign w:val="bottom"/>
          </w:tcPr>
          <w:p w14:paraId="4EB34BD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F7106F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4EDA862" w14:textId="77777777" w:rsidTr="007978A7">
        <w:trPr>
          <w:trHeight w:val="231"/>
        </w:trPr>
        <w:tc>
          <w:tcPr>
            <w:tcW w:w="5695" w:type="dxa"/>
            <w:gridSpan w:val="3"/>
            <w:tcBorders>
              <w:top w:val="nil"/>
              <w:left w:val="nil"/>
              <w:bottom w:val="nil"/>
              <w:right w:val="nil"/>
            </w:tcBorders>
            <w:vAlign w:val="bottom"/>
          </w:tcPr>
          <w:p w14:paraId="53A382CC"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Method: Least Squares</w:t>
            </w:r>
          </w:p>
        </w:tc>
        <w:tc>
          <w:tcPr>
            <w:tcW w:w="1590" w:type="dxa"/>
            <w:tcBorders>
              <w:top w:val="nil"/>
              <w:left w:val="nil"/>
              <w:bottom w:val="nil"/>
              <w:right w:val="nil"/>
            </w:tcBorders>
            <w:vAlign w:val="bottom"/>
          </w:tcPr>
          <w:p w14:paraId="42DDA832"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C8A6912"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6E880563" w14:textId="77777777" w:rsidTr="007978A7">
        <w:trPr>
          <w:trHeight w:val="231"/>
        </w:trPr>
        <w:tc>
          <w:tcPr>
            <w:tcW w:w="5695" w:type="dxa"/>
            <w:gridSpan w:val="3"/>
            <w:tcBorders>
              <w:top w:val="nil"/>
              <w:left w:val="nil"/>
              <w:bottom w:val="nil"/>
              <w:right w:val="nil"/>
            </w:tcBorders>
            <w:vAlign w:val="bottom"/>
          </w:tcPr>
          <w:p w14:paraId="5C61B76E"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Date: 03/16/25   Time: 04:48</w:t>
            </w:r>
          </w:p>
        </w:tc>
        <w:tc>
          <w:tcPr>
            <w:tcW w:w="1590" w:type="dxa"/>
            <w:tcBorders>
              <w:top w:val="nil"/>
              <w:left w:val="nil"/>
              <w:bottom w:val="nil"/>
              <w:right w:val="nil"/>
            </w:tcBorders>
            <w:vAlign w:val="bottom"/>
          </w:tcPr>
          <w:p w14:paraId="2BC6CC4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0498A1E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98AD2DD" w14:textId="77777777" w:rsidTr="007978A7">
        <w:trPr>
          <w:trHeight w:val="231"/>
        </w:trPr>
        <w:tc>
          <w:tcPr>
            <w:tcW w:w="5695" w:type="dxa"/>
            <w:gridSpan w:val="3"/>
            <w:tcBorders>
              <w:top w:val="nil"/>
              <w:left w:val="nil"/>
              <w:bottom w:val="nil"/>
              <w:right w:val="nil"/>
            </w:tcBorders>
            <w:vAlign w:val="bottom"/>
          </w:tcPr>
          <w:p w14:paraId="7343AB6F"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Sample (adjusted): 10 391</w:t>
            </w:r>
          </w:p>
        </w:tc>
        <w:tc>
          <w:tcPr>
            <w:tcW w:w="1590" w:type="dxa"/>
            <w:tcBorders>
              <w:top w:val="nil"/>
              <w:left w:val="nil"/>
              <w:bottom w:val="nil"/>
              <w:right w:val="nil"/>
            </w:tcBorders>
            <w:vAlign w:val="bottom"/>
          </w:tcPr>
          <w:p w14:paraId="0614C6E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6620207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0DACB7C" w14:textId="77777777" w:rsidTr="007978A7">
        <w:trPr>
          <w:trHeight w:val="231"/>
        </w:trPr>
        <w:tc>
          <w:tcPr>
            <w:tcW w:w="7285" w:type="dxa"/>
            <w:gridSpan w:val="4"/>
            <w:tcBorders>
              <w:top w:val="nil"/>
              <w:left w:val="nil"/>
              <w:bottom w:val="nil"/>
              <w:right w:val="nil"/>
            </w:tcBorders>
            <w:vAlign w:val="bottom"/>
          </w:tcPr>
          <w:p w14:paraId="5DC873BA"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Included observations: 382 after adjustments</w:t>
            </w:r>
          </w:p>
        </w:tc>
        <w:tc>
          <w:tcPr>
            <w:tcW w:w="1312" w:type="dxa"/>
            <w:tcBorders>
              <w:top w:val="nil"/>
              <w:left w:val="nil"/>
              <w:bottom w:val="nil"/>
              <w:right w:val="nil"/>
            </w:tcBorders>
            <w:vAlign w:val="bottom"/>
          </w:tcPr>
          <w:p w14:paraId="6E0C81C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0FD21D02" w14:textId="77777777" w:rsidTr="007978A7">
        <w:trPr>
          <w:trHeight w:hRule="exact" w:val="92"/>
        </w:trPr>
        <w:tc>
          <w:tcPr>
            <w:tcW w:w="2654" w:type="dxa"/>
            <w:tcBorders>
              <w:top w:val="nil"/>
              <w:left w:val="nil"/>
              <w:bottom w:val="double" w:sz="6" w:space="2" w:color="auto"/>
              <w:right w:val="nil"/>
            </w:tcBorders>
            <w:vAlign w:val="bottom"/>
          </w:tcPr>
          <w:p w14:paraId="14BD565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3EA6696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12567F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6311106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20AFB57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1AC3FE7E" w14:textId="77777777" w:rsidTr="007978A7">
        <w:trPr>
          <w:trHeight w:hRule="exact" w:val="139"/>
        </w:trPr>
        <w:tc>
          <w:tcPr>
            <w:tcW w:w="2654" w:type="dxa"/>
            <w:tcBorders>
              <w:top w:val="nil"/>
              <w:left w:val="nil"/>
              <w:bottom w:val="nil"/>
              <w:right w:val="nil"/>
            </w:tcBorders>
            <w:vAlign w:val="bottom"/>
          </w:tcPr>
          <w:p w14:paraId="0AAF89B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0B4380A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37AB8FF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4BBDBB0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8BD21B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44FE4D1B" w14:textId="77777777" w:rsidTr="007978A7">
        <w:trPr>
          <w:trHeight w:val="231"/>
        </w:trPr>
        <w:tc>
          <w:tcPr>
            <w:tcW w:w="2654" w:type="dxa"/>
            <w:tcBorders>
              <w:top w:val="nil"/>
              <w:left w:val="nil"/>
              <w:bottom w:val="nil"/>
              <w:right w:val="nil"/>
            </w:tcBorders>
            <w:vAlign w:val="bottom"/>
          </w:tcPr>
          <w:p w14:paraId="6C06EF67"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Variable</w:t>
            </w:r>
          </w:p>
        </w:tc>
        <w:tc>
          <w:tcPr>
            <w:tcW w:w="1451" w:type="dxa"/>
            <w:tcBorders>
              <w:top w:val="nil"/>
              <w:left w:val="nil"/>
              <w:bottom w:val="nil"/>
              <w:right w:val="nil"/>
            </w:tcBorders>
            <w:vAlign w:val="bottom"/>
          </w:tcPr>
          <w:p w14:paraId="611B3522"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Coefficient</w:t>
            </w:r>
          </w:p>
        </w:tc>
        <w:tc>
          <w:tcPr>
            <w:tcW w:w="1590" w:type="dxa"/>
            <w:tcBorders>
              <w:top w:val="nil"/>
              <w:left w:val="nil"/>
              <w:bottom w:val="nil"/>
              <w:right w:val="nil"/>
            </w:tcBorders>
            <w:vAlign w:val="bottom"/>
          </w:tcPr>
          <w:p w14:paraId="6BD236C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Std. Error</w:t>
            </w:r>
          </w:p>
        </w:tc>
        <w:tc>
          <w:tcPr>
            <w:tcW w:w="1590" w:type="dxa"/>
            <w:tcBorders>
              <w:top w:val="nil"/>
              <w:left w:val="nil"/>
              <w:bottom w:val="nil"/>
              <w:right w:val="nil"/>
            </w:tcBorders>
            <w:vAlign w:val="bottom"/>
          </w:tcPr>
          <w:p w14:paraId="7A8CAA4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t-Statistic</w:t>
            </w:r>
          </w:p>
        </w:tc>
        <w:tc>
          <w:tcPr>
            <w:tcW w:w="1312" w:type="dxa"/>
            <w:tcBorders>
              <w:top w:val="nil"/>
              <w:left w:val="nil"/>
              <w:bottom w:val="nil"/>
              <w:right w:val="nil"/>
            </w:tcBorders>
            <w:vAlign w:val="bottom"/>
          </w:tcPr>
          <w:p w14:paraId="016CC64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Prob.  </w:t>
            </w:r>
          </w:p>
        </w:tc>
      </w:tr>
      <w:tr w:rsidR="00E22C1C" w:rsidRPr="006273A8" w14:paraId="6A253448" w14:textId="77777777" w:rsidTr="007978A7">
        <w:trPr>
          <w:trHeight w:hRule="exact" w:val="92"/>
        </w:trPr>
        <w:tc>
          <w:tcPr>
            <w:tcW w:w="2654" w:type="dxa"/>
            <w:tcBorders>
              <w:top w:val="nil"/>
              <w:left w:val="nil"/>
              <w:bottom w:val="double" w:sz="6" w:space="2" w:color="auto"/>
              <w:right w:val="nil"/>
            </w:tcBorders>
            <w:vAlign w:val="bottom"/>
          </w:tcPr>
          <w:p w14:paraId="6AE0E61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50E6F6A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4790AAC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13F351E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789AEA8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2719F0A5" w14:textId="77777777" w:rsidTr="007978A7">
        <w:trPr>
          <w:trHeight w:hRule="exact" w:val="139"/>
        </w:trPr>
        <w:tc>
          <w:tcPr>
            <w:tcW w:w="2654" w:type="dxa"/>
            <w:tcBorders>
              <w:top w:val="nil"/>
              <w:left w:val="nil"/>
              <w:bottom w:val="nil"/>
              <w:right w:val="nil"/>
            </w:tcBorders>
            <w:vAlign w:val="bottom"/>
          </w:tcPr>
          <w:p w14:paraId="3053A12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135AE7D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217D925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9645FB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4AB89AD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08B7C91" w14:textId="77777777" w:rsidTr="007978A7">
        <w:trPr>
          <w:trHeight w:val="231"/>
        </w:trPr>
        <w:tc>
          <w:tcPr>
            <w:tcW w:w="2654" w:type="dxa"/>
            <w:tcBorders>
              <w:top w:val="nil"/>
              <w:left w:val="nil"/>
              <w:bottom w:val="nil"/>
              <w:right w:val="nil"/>
            </w:tcBorders>
            <w:vAlign w:val="bottom"/>
          </w:tcPr>
          <w:p w14:paraId="2931B40C" w14:textId="01447550" w:rsidR="00047228" w:rsidRPr="006273A8" w:rsidRDefault="00B240C5" w:rsidP="00E520CA">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FSQ</w:t>
            </w:r>
            <w:r w:rsidR="00047228" w:rsidRPr="006273A8">
              <w:rPr>
                <w:rFonts w:ascii="Times New Roman" w:hAnsi="Times New Roman"/>
                <w:sz w:val="24"/>
                <w:szCs w:val="24"/>
              </w:rPr>
              <w:t>(</w:t>
            </w:r>
            <w:proofErr w:type="gramEnd"/>
            <w:r w:rsidR="00047228" w:rsidRPr="006273A8">
              <w:rPr>
                <w:rFonts w:ascii="Times New Roman" w:hAnsi="Times New Roman"/>
                <w:sz w:val="24"/>
                <w:szCs w:val="24"/>
              </w:rPr>
              <w:t>-1)</w:t>
            </w:r>
          </w:p>
        </w:tc>
        <w:tc>
          <w:tcPr>
            <w:tcW w:w="1451" w:type="dxa"/>
            <w:tcBorders>
              <w:top w:val="nil"/>
              <w:left w:val="nil"/>
              <w:bottom w:val="nil"/>
              <w:right w:val="nil"/>
            </w:tcBorders>
            <w:vAlign w:val="bottom"/>
          </w:tcPr>
          <w:p w14:paraId="72D4FC7C"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-0.795169</w:t>
            </w:r>
          </w:p>
        </w:tc>
        <w:tc>
          <w:tcPr>
            <w:tcW w:w="1590" w:type="dxa"/>
            <w:tcBorders>
              <w:top w:val="nil"/>
              <w:left w:val="nil"/>
              <w:bottom w:val="nil"/>
              <w:right w:val="nil"/>
            </w:tcBorders>
            <w:vAlign w:val="bottom"/>
          </w:tcPr>
          <w:p w14:paraId="6FE70FD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0.122381</w:t>
            </w:r>
          </w:p>
        </w:tc>
        <w:tc>
          <w:tcPr>
            <w:tcW w:w="1590" w:type="dxa"/>
            <w:tcBorders>
              <w:top w:val="nil"/>
              <w:left w:val="nil"/>
              <w:bottom w:val="nil"/>
              <w:right w:val="nil"/>
            </w:tcBorders>
            <w:vAlign w:val="bottom"/>
          </w:tcPr>
          <w:p w14:paraId="0E58840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-6.497476</w:t>
            </w:r>
          </w:p>
        </w:tc>
        <w:tc>
          <w:tcPr>
            <w:tcW w:w="1312" w:type="dxa"/>
            <w:tcBorders>
              <w:top w:val="nil"/>
              <w:left w:val="nil"/>
              <w:bottom w:val="nil"/>
              <w:right w:val="nil"/>
            </w:tcBorders>
            <w:vAlign w:val="bottom"/>
          </w:tcPr>
          <w:p w14:paraId="74CCD16F"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w:t>
            </w:r>
          </w:p>
        </w:tc>
      </w:tr>
      <w:tr w:rsidR="00E22C1C" w:rsidRPr="006273A8" w14:paraId="03AD0678" w14:textId="77777777" w:rsidTr="007978A7">
        <w:trPr>
          <w:trHeight w:val="231"/>
        </w:trPr>
        <w:tc>
          <w:tcPr>
            <w:tcW w:w="2654" w:type="dxa"/>
            <w:tcBorders>
              <w:top w:val="nil"/>
              <w:left w:val="nil"/>
              <w:bottom w:val="nil"/>
              <w:right w:val="nil"/>
            </w:tcBorders>
            <w:vAlign w:val="bottom"/>
          </w:tcPr>
          <w:p w14:paraId="3236C096" w14:textId="73B5F1A5"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-1))</w:t>
            </w:r>
          </w:p>
        </w:tc>
        <w:tc>
          <w:tcPr>
            <w:tcW w:w="1451" w:type="dxa"/>
            <w:tcBorders>
              <w:top w:val="nil"/>
              <w:left w:val="nil"/>
              <w:bottom w:val="nil"/>
              <w:right w:val="nil"/>
            </w:tcBorders>
            <w:vAlign w:val="bottom"/>
          </w:tcPr>
          <w:p w14:paraId="79870258"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0.187609</w:t>
            </w:r>
          </w:p>
        </w:tc>
        <w:tc>
          <w:tcPr>
            <w:tcW w:w="1590" w:type="dxa"/>
            <w:tcBorders>
              <w:top w:val="nil"/>
              <w:left w:val="nil"/>
              <w:bottom w:val="nil"/>
              <w:right w:val="nil"/>
            </w:tcBorders>
            <w:vAlign w:val="bottom"/>
          </w:tcPr>
          <w:p w14:paraId="4B71F197"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0.112091</w:t>
            </w:r>
          </w:p>
        </w:tc>
        <w:tc>
          <w:tcPr>
            <w:tcW w:w="1590" w:type="dxa"/>
            <w:tcBorders>
              <w:top w:val="nil"/>
              <w:left w:val="nil"/>
              <w:bottom w:val="nil"/>
              <w:right w:val="nil"/>
            </w:tcBorders>
            <w:vAlign w:val="bottom"/>
          </w:tcPr>
          <w:p w14:paraId="6D4DFF0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1.673723</w:t>
            </w:r>
          </w:p>
        </w:tc>
        <w:tc>
          <w:tcPr>
            <w:tcW w:w="1312" w:type="dxa"/>
            <w:tcBorders>
              <w:top w:val="nil"/>
              <w:left w:val="nil"/>
              <w:bottom w:val="nil"/>
              <w:right w:val="nil"/>
            </w:tcBorders>
            <w:vAlign w:val="bottom"/>
          </w:tcPr>
          <w:p w14:paraId="643C9856"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0.0950</w:t>
            </w:r>
          </w:p>
        </w:tc>
      </w:tr>
      <w:tr w:rsidR="00E22C1C" w:rsidRPr="006273A8" w14:paraId="298F3699" w14:textId="77777777" w:rsidTr="007978A7">
        <w:trPr>
          <w:trHeight w:val="231"/>
        </w:trPr>
        <w:tc>
          <w:tcPr>
            <w:tcW w:w="2654" w:type="dxa"/>
            <w:tcBorders>
              <w:top w:val="nil"/>
              <w:left w:val="nil"/>
              <w:bottom w:val="nil"/>
              <w:right w:val="nil"/>
            </w:tcBorders>
            <w:vAlign w:val="bottom"/>
          </w:tcPr>
          <w:p w14:paraId="1FDDDA4D" w14:textId="0B9A9A18"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-2))</w:t>
            </w:r>
          </w:p>
        </w:tc>
        <w:tc>
          <w:tcPr>
            <w:tcW w:w="1451" w:type="dxa"/>
            <w:tcBorders>
              <w:top w:val="nil"/>
              <w:left w:val="nil"/>
              <w:bottom w:val="nil"/>
              <w:right w:val="nil"/>
            </w:tcBorders>
            <w:vAlign w:val="bottom"/>
          </w:tcPr>
          <w:p w14:paraId="1D0C720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-0.056129</w:t>
            </w:r>
          </w:p>
        </w:tc>
        <w:tc>
          <w:tcPr>
            <w:tcW w:w="1590" w:type="dxa"/>
            <w:tcBorders>
              <w:top w:val="nil"/>
              <w:left w:val="nil"/>
              <w:bottom w:val="nil"/>
              <w:right w:val="nil"/>
            </w:tcBorders>
            <w:vAlign w:val="bottom"/>
          </w:tcPr>
          <w:p w14:paraId="017E1C0E"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0.104912</w:t>
            </w:r>
          </w:p>
        </w:tc>
        <w:tc>
          <w:tcPr>
            <w:tcW w:w="1590" w:type="dxa"/>
            <w:tcBorders>
              <w:top w:val="nil"/>
              <w:left w:val="nil"/>
              <w:bottom w:val="nil"/>
              <w:right w:val="nil"/>
            </w:tcBorders>
            <w:vAlign w:val="bottom"/>
          </w:tcPr>
          <w:p w14:paraId="5E07057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-0.535008</w:t>
            </w:r>
          </w:p>
        </w:tc>
        <w:tc>
          <w:tcPr>
            <w:tcW w:w="1312" w:type="dxa"/>
            <w:tcBorders>
              <w:top w:val="nil"/>
              <w:left w:val="nil"/>
              <w:bottom w:val="nil"/>
              <w:right w:val="nil"/>
            </w:tcBorders>
            <w:vAlign w:val="bottom"/>
          </w:tcPr>
          <w:p w14:paraId="4E68E7BE"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0.5930</w:t>
            </w:r>
          </w:p>
        </w:tc>
      </w:tr>
      <w:tr w:rsidR="00E22C1C" w:rsidRPr="006273A8" w14:paraId="3A07D3D9" w14:textId="77777777" w:rsidTr="007978A7">
        <w:trPr>
          <w:trHeight w:val="231"/>
        </w:trPr>
        <w:tc>
          <w:tcPr>
            <w:tcW w:w="2654" w:type="dxa"/>
            <w:tcBorders>
              <w:top w:val="nil"/>
              <w:left w:val="nil"/>
              <w:bottom w:val="nil"/>
              <w:right w:val="nil"/>
            </w:tcBorders>
            <w:vAlign w:val="bottom"/>
          </w:tcPr>
          <w:p w14:paraId="762E4580" w14:textId="00E6FB24"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-3))</w:t>
            </w:r>
          </w:p>
        </w:tc>
        <w:tc>
          <w:tcPr>
            <w:tcW w:w="1451" w:type="dxa"/>
            <w:tcBorders>
              <w:top w:val="nil"/>
              <w:left w:val="nil"/>
              <w:bottom w:val="nil"/>
              <w:right w:val="nil"/>
            </w:tcBorders>
            <w:vAlign w:val="bottom"/>
          </w:tcPr>
          <w:p w14:paraId="682D28FF"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0.163383</w:t>
            </w:r>
          </w:p>
        </w:tc>
        <w:tc>
          <w:tcPr>
            <w:tcW w:w="1590" w:type="dxa"/>
            <w:tcBorders>
              <w:top w:val="nil"/>
              <w:left w:val="nil"/>
              <w:bottom w:val="nil"/>
              <w:right w:val="nil"/>
            </w:tcBorders>
            <w:vAlign w:val="bottom"/>
          </w:tcPr>
          <w:p w14:paraId="278AB54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0.094116</w:t>
            </w:r>
          </w:p>
        </w:tc>
        <w:tc>
          <w:tcPr>
            <w:tcW w:w="1590" w:type="dxa"/>
            <w:tcBorders>
              <w:top w:val="nil"/>
              <w:left w:val="nil"/>
              <w:bottom w:val="nil"/>
              <w:right w:val="nil"/>
            </w:tcBorders>
            <w:vAlign w:val="bottom"/>
          </w:tcPr>
          <w:p w14:paraId="0F582056"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1.735979</w:t>
            </w:r>
          </w:p>
        </w:tc>
        <w:tc>
          <w:tcPr>
            <w:tcW w:w="1312" w:type="dxa"/>
            <w:tcBorders>
              <w:top w:val="nil"/>
              <w:left w:val="nil"/>
              <w:bottom w:val="nil"/>
              <w:right w:val="nil"/>
            </w:tcBorders>
            <w:vAlign w:val="bottom"/>
          </w:tcPr>
          <w:p w14:paraId="42DD2CA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0.0834</w:t>
            </w:r>
          </w:p>
        </w:tc>
      </w:tr>
      <w:tr w:rsidR="00E22C1C" w:rsidRPr="006273A8" w14:paraId="120A58B3" w14:textId="77777777" w:rsidTr="007978A7">
        <w:trPr>
          <w:trHeight w:val="231"/>
        </w:trPr>
        <w:tc>
          <w:tcPr>
            <w:tcW w:w="2654" w:type="dxa"/>
            <w:tcBorders>
              <w:top w:val="nil"/>
              <w:left w:val="nil"/>
              <w:bottom w:val="nil"/>
              <w:right w:val="nil"/>
            </w:tcBorders>
            <w:vAlign w:val="bottom"/>
          </w:tcPr>
          <w:p w14:paraId="5956EDFE" w14:textId="2430AA44"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-4))</w:t>
            </w:r>
          </w:p>
        </w:tc>
        <w:tc>
          <w:tcPr>
            <w:tcW w:w="1451" w:type="dxa"/>
            <w:tcBorders>
              <w:top w:val="nil"/>
              <w:left w:val="nil"/>
              <w:bottom w:val="nil"/>
              <w:right w:val="nil"/>
            </w:tcBorders>
            <w:vAlign w:val="bottom"/>
          </w:tcPr>
          <w:p w14:paraId="76F5120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0.072051</w:t>
            </w:r>
          </w:p>
        </w:tc>
        <w:tc>
          <w:tcPr>
            <w:tcW w:w="1590" w:type="dxa"/>
            <w:tcBorders>
              <w:top w:val="nil"/>
              <w:left w:val="nil"/>
              <w:bottom w:val="nil"/>
              <w:right w:val="nil"/>
            </w:tcBorders>
            <w:vAlign w:val="bottom"/>
          </w:tcPr>
          <w:p w14:paraId="32C1477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0.089325</w:t>
            </w:r>
          </w:p>
        </w:tc>
        <w:tc>
          <w:tcPr>
            <w:tcW w:w="1590" w:type="dxa"/>
            <w:tcBorders>
              <w:top w:val="nil"/>
              <w:left w:val="nil"/>
              <w:bottom w:val="nil"/>
              <w:right w:val="nil"/>
            </w:tcBorders>
            <w:vAlign w:val="bottom"/>
          </w:tcPr>
          <w:p w14:paraId="3BDFB7F6"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0.806616</w:t>
            </w:r>
          </w:p>
        </w:tc>
        <w:tc>
          <w:tcPr>
            <w:tcW w:w="1312" w:type="dxa"/>
            <w:tcBorders>
              <w:top w:val="nil"/>
              <w:left w:val="nil"/>
              <w:bottom w:val="nil"/>
              <w:right w:val="nil"/>
            </w:tcBorders>
            <w:vAlign w:val="bottom"/>
          </w:tcPr>
          <w:p w14:paraId="10A12B6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0.4204</w:t>
            </w:r>
          </w:p>
        </w:tc>
      </w:tr>
      <w:tr w:rsidR="00E22C1C" w:rsidRPr="006273A8" w14:paraId="5E952EE6" w14:textId="77777777" w:rsidTr="007978A7">
        <w:trPr>
          <w:trHeight w:val="231"/>
        </w:trPr>
        <w:tc>
          <w:tcPr>
            <w:tcW w:w="2654" w:type="dxa"/>
            <w:tcBorders>
              <w:top w:val="nil"/>
              <w:left w:val="nil"/>
              <w:bottom w:val="nil"/>
              <w:right w:val="nil"/>
            </w:tcBorders>
            <w:vAlign w:val="bottom"/>
          </w:tcPr>
          <w:p w14:paraId="31F97570" w14:textId="09F35659"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-5))</w:t>
            </w:r>
          </w:p>
        </w:tc>
        <w:tc>
          <w:tcPr>
            <w:tcW w:w="1451" w:type="dxa"/>
            <w:tcBorders>
              <w:top w:val="nil"/>
              <w:left w:val="nil"/>
              <w:bottom w:val="nil"/>
              <w:right w:val="nil"/>
            </w:tcBorders>
            <w:vAlign w:val="bottom"/>
          </w:tcPr>
          <w:p w14:paraId="4A1B1C2F"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0.206838</w:t>
            </w:r>
          </w:p>
        </w:tc>
        <w:tc>
          <w:tcPr>
            <w:tcW w:w="1590" w:type="dxa"/>
            <w:tcBorders>
              <w:top w:val="nil"/>
              <w:left w:val="nil"/>
              <w:bottom w:val="nil"/>
              <w:right w:val="nil"/>
            </w:tcBorders>
            <w:vAlign w:val="bottom"/>
          </w:tcPr>
          <w:p w14:paraId="0D15106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0.081060</w:t>
            </w:r>
          </w:p>
        </w:tc>
        <w:tc>
          <w:tcPr>
            <w:tcW w:w="1590" w:type="dxa"/>
            <w:tcBorders>
              <w:top w:val="nil"/>
              <w:left w:val="nil"/>
              <w:bottom w:val="nil"/>
              <w:right w:val="nil"/>
            </w:tcBorders>
            <w:vAlign w:val="bottom"/>
          </w:tcPr>
          <w:p w14:paraId="7C22939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2.551667</w:t>
            </w:r>
          </w:p>
        </w:tc>
        <w:tc>
          <w:tcPr>
            <w:tcW w:w="1312" w:type="dxa"/>
            <w:tcBorders>
              <w:top w:val="nil"/>
              <w:left w:val="nil"/>
              <w:bottom w:val="nil"/>
              <w:right w:val="nil"/>
            </w:tcBorders>
            <w:vAlign w:val="bottom"/>
          </w:tcPr>
          <w:p w14:paraId="5584B15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0.0111</w:t>
            </w:r>
          </w:p>
        </w:tc>
      </w:tr>
      <w:tr w:rsidR="00E22C1C" w:rsidRPr="006273A8" w14:paraId="122A4FCA" w14:textId="77777777" w:rsidTr="007978A7">
        <w:trPr>
          <w:trHeight w:val="231"/>
        </w:trPr>
        <w:tc>
          <w:tcPr>
            <w:tcW w:w="2654" w:type="dxa"/>
            <w:tcBorders>
              <w:top w:val="nil"/>
              <w:left w:val="nil"/>
              <w:bottom w:val="nil"/>
              <w:right w:val="nil"/>
            </w:tcBorders>
            <w:vAlign w:val="bottom"/>
          </w:tcPr>
          <w:p w14:paraId="1C351FE6" w14:textId="7013B26C"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-6))</w:t>
            </w:r>
          </w:p>
        </w:tc>
        <w:tc>
          <w:tcPr>
            <w:tcW w:w="1451" w:type="dxa"/>
            <w:tcBorders>
              <w:top w:val="nil"/>
              <w:left w:val="nil"/>
              <w:bottom w:val="nil"/>
              <w:right w:val="nil"/>
            </w:tcBorders>
            <w:vAlign w:val="bottom"/>
          </w:tcPr>
          <w:p w14:paraId="3D15751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-0.098422</w:t>
            </w:r>
          </w:p>
        </w:tc>
        <w:tc>
          <w:tcPr>
            <w:tcW w:w="1590" w:type="dxa"/>
            <w:tcBorders>
              <w:top w:val="nil"/>
              <w:left w:val="nil"/>
              <w:bottom w:val="nil"/>
              <w:right w:val="nil"/>
            </w:tcBorders>
            <w:vAlign w:val="bottom"/>
          </w:tcPr>
          <w:p w14:paraId="7B392E6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0.074832</w:t>
            </w:r>
          </w:p>
        </w:tc>
        <w:tc>
          <w:tcPr>
            <w:tcW w:w="1590" w:type="dxa"/>
            <w:tcBorders>
              <w:top w:val="nil"/>
              <w:left w:val="nil"/>
              <w:bottom w:val="nil"/>
              <w:right w:val="nil"/>
            </w:tcBorders>
            <w:vAlign w:val="bottom"/>
          </w:tcPr>
          <w:p w14:paraId="5BB6BAE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-1.315236</w:t>
            </w:r>
          </w:p>
        </w:tc>
        <w:tc>
          <w:tcPr>
            <w:tcW w:w="1312" w:type="dxa"/>
            <w:tcBorders>
              <w:top w:val="nil"/>
              <w:left w:val="nil"/>
              <w:bottom w:val="nil"/>
              <w:right w:val="nil"/>
            </w:tcBorders>
            <w:vAlign w:val="bottom"/>
          </w:tcPr>
          <w:p w14:paraId="0C2C14E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0.1892</w:t>
            </w:r>
          </w:p>
        </w:tc>
      </w:tr>
      <w:tr w:rsidR="00E22C1C" w:rsidRPr="006273A8" w14:paraId="7E895F9D" w14:textId="77777777" w:rsidTr="007978A7">
        <w:trPr>
          <w:trHeight w:val="231"/>
        </w:trPr>
        <w:tc>
          <w:tcPr>
            <w:tcW w:w="2654" w:type="dxa"/>
            <w:tcBorders>
              <w:top w:val="nil"/>
              <w:left w:val="nil"/>
              <w:bottom w:val="nil"/>
              <w:right w:val="nil"/>
            </w:tcBorders>
            <w:vAlign w:val="bottom"/>
          </w:tcPr>
          <w:p w14:paraId="7C43AD81" w14:textId="201140C4"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-7))</w:t>
            </w:r>
          </w:p>
        </w:tc>
        <w:tc>
          <w:tcPr>
            <w:tcW w:w="1451" w:type="dxa"/>
            <w:tcBorders>
              <w:top w:val="nil"/>
              <w:left w:val="nil"/>
              <w:bottom w:val="nil"/>
              <w:right w:val="nil"/>
            </w:tcBorders>
            <w:vAlign w:val="bottom"/>
          </w:tcPr>
          <w:p w14:paraId="4B6425C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0.013790</w:t>
            </w:r>
          </w:p>
        </w:tc>
        <w:tc>
          <w:tcPr>
            <w:tcW w:w="1590" w:type="dxa"/>
            <w:tcBorders>
              <w:top w:val="nil"/>
              <w:left w:val="nil"/>
              <w:bottom w:val="nil"/>
              <w:right w:val="nil"/>
            </w:tcBorders>
            <w:vAlign w:val="bottom"/>
          </w:tcPr>
          <w:p w14:paraId="5C09023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0.059982</w:t>
            </w:r>
          </w:p>
        </w:tc>
        <w:tc>
          <w:tcPr>
            <w:tcW w:w="1590" w:type="dxa"/>
            <w:tcBorders>
              <w:top w:val="nil"/>
              <w:left w:val="nil"/>
              <w:bottom w:val="nil"/>
              <w:right w:val="nil"/>
            </w:tcBorders>
            <w:vAlign w:val="bottom"/>
          </w:tcPr>
          <w:p w14:paraId="60A65B5B"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0.229896</w:t>
            </w:r>
          </w:p>
        </w:tc>
        <w:tc>
          <w:tcPr>
            <w:tcW w:w="1312" w:type="dxa"/>
            <w:tcBorders>
              <w:top w:val="nil"/>
              <w:left w:val="nil"/>
              <w:bottom w:val="nil"/>
              <w:right w:val="nil"/>
            </w:tcBorders>
            <w:vAlign w:val="bottom"/>
          </w:tcPr>
          <w:p w14:paraId="690BA36C"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0.8183</w:t>
            </w:r>
          </w:p>
        </w:tc>
      </w:tr>
      <w:tr w:rsidR="00E22C1C" w:rsidRPr="006273A8" w14:paraId="6C35E2B2" w14:textId="77777777" w:rsidTr="007978A7">
        <w:trPr>
          <w:trHeight w:val="231"/>
        </w:trPr>
        <w:tc>
          <w:tcPr>
            <w:tcW w:w="2654" w:type="dxa"/>
            <w:tcBorders>
              <w:top w:val="nil"/>
              <w:left w:val="nil"/>
              <w:bottom w:val="nil"/>
              <w:right w:val="nil"/>
            </w:tcBorders>
            <w:vAlign w:val="bottom"/>
          </w:tcPr>
          <w:p w14:paraId="77261420" w14:textId="65256981"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D(</w:t>
            </w:r>
            <w:proofErr w:type="gramStart"/>
            <w:r w:rsidR="00B240C5">
              <w:rPr>
                <w:rFonts w:ascii="Times New Roman" w:hAnsi="Times New Roman"/>
                <w:sz w:val="24"/>
                <w:szCs w:val="24"/>
              </w:rPr>
              <w:t>FSQ</w:t>
            </w:r>
            <w:r w:rsidRPr="006273A8">
              <w:rPr>
                <w:rFonts w:ascii="Times New Roman" w:hAnsi="Times New Roman"/>
                <w:sz w:val="24"/>
                <w:szCs w:val="24"/>
              </w:rPr>
              <w:t>(</w:t>
            </w:r>
            <w:proofErr w:type="gramEnd"/>
            <w:r w:rsidRPr="006273A8">
              <w:rPr>
                <w:rFonts w:ascii="Times New Roman" w:hAnsi="Times New Roman"/>
                <w:sz w:val="24"/>
                <w:szCs w:val="24"/>
              </w:rPr>
              <w:t>-8))</w:t>
            </w:r>
          </w:p>
        </w:tc>
        <w:tc>
          <w:tcPr>
            <w:tcW w:w="1451" w:type="dxa"/>
            <w:tcBorders>
              <w:top w:val="nil"/>
              <w:left w:val="nil"/>
              <w:bottom w:val="nil"/>
              <w:right w:val="nil"/>
            </w:tcBorders>
            <w:vAlign w:val="bottom"/>
          </w:tcPr>
          <w:p w14:paraId="0ADF06D7"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-0.172660</w:t>
            </w:r>
          </w:p>
        </w:tc>
        <w:tc>
          <w:tcPr>
            <w:tcW w:w="1590" w:type="dxa"/>
            <w:tcBorders>
              <w:top w:val="nil"/>
              <w:left w:val="nil"/>
              <w:bottom w:val="nil"/>
              <w:right w:val="nil"/>
            </w:tcBorders>
            <w:vAlign w:val="bottom"/>
          </w:tcPr>
          <w:p w14:paraId="2916194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0.050934</w:t>
            </w:r>
          </w:p>
        </w:tc>
        <w:tc>
          <w:tcPr>
            <w:tcW w:w="1590" w:type="dxa"/>
            <w:tcBorders>
              <w:top w:val="nil"/>
              <w:left w:val="nil"/>
              <w:bottom w:val="nil"/>
              <w:right w:val="nil"/>
            </w:tcBorders>
            <w:vAlign w:val="bottom"/>
          </w:tcPr>
          <w:p w14:paraId="4FD4BB51"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-3.389865</w:t>
            </w:r>
          </w:p>
        </w:tc>
        <w:tc>
          <w:tcPr>
            <w:tcW w:w="1312" w:type="dxa"/>
            <w:tcBorders>
              <w:top w:val="nil"/>
              <w:left w:val="nil"/>
              <w:bottom w:val="nil"/>
              <w:right w:val="nil"/>
            </w:tcBorders>
            <w:vAlign w:val="bottom"/>
          </w:tcPr>
          <w:p w14:paraId="2F22FC4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0.0008</w:t>
            </w:r>
          </w:p>
        </w:tc>
      </w:tr>
      <w:tr w:rsidR="00E22C1C" w:rsidRPr="006273A8" w14:paraId="4A71EFE6" w14:textId="77777777" w:rsidTr="007978A7">
        <w:trPr>
          <w:trHeight w:val="231"/>
        </w:trPr>
        <w:tc>
          <w:tcPr>
            <w:tcW w:w="2654" w:type="dxa"/>
            <w:tcBorders>
              <w:top w:val="nil"/>
              <w:left w:val="nil"/>
              <w:bottom w:val="nil"/>
              <w:right w:val="nil"/>
            </w:tcBorders>
            <w:vAlign w:val="bottom"/>
          </w:tcPr>
          <w:p w14:paraId="6A46C6D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r w:rsidRPr="006273A8">
              <w:rPr>
                <w:rFonts w:ascii="Times New Roman" w:hAnsi="Times New Roman"/>
                <w:sz w:val="24"/>
                <w:szCs w:val="24"/>
              </w:rPr>
              <w:t>C</w:t>
            </w:r>
          </w:p>
        </w:tc>
        <w:tc>
          <w:tcPr>
            <w:tcW w:w="1451" w:type="dxa"/>
            <w:tcBorders>
              <w:top w:val="nil"/>
              <w:left w:val="nil"/>
              <w:bottom w:val="nil"/>
              <w:right w:val="nil"/>
            </w:tcBorders>
            <w:vAlign w:val="bottom"/>
          </w:tcPr>
          <w:p w14:paraId="3848046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2.786752</w:t>
            </w:r>
          </w:p>
        </w:tc>
        <w:tc>
          <w:tcPr>
            <w:tcW w:w="1590" w:type="dxa"/>
            <w:tcBorders>
              <w:top w:val="nil"/>
              <w:left w:val="nil"/>
              <w:bottom w:val="nil"/>
              <w:right w:val="nil"/>
            </w:tcBorders>
            <w:vAlign w:val="bottom"/>
          </w:tcPr>
          <w:p w14:paraId="3DDD770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0.428842</w:t>
            </w:r>
          </w:p>
        </w:tc>
        <w:tc>
          <w:tcPr>
            <w:tcW w:w="1590" w:type="dxa"/>
            <w:tcBorders>
              <w:top w:val="nil"/>
              <w:left w:val="nil"/>
              <w:bottom w:val="nil"/>
              <w:right w:val="nil"/>
            </w:tcBorders>
            <w:vAlign w:val="bottom"/>
          </w:tcPr>
          <w:p w14:paraId="742CF7D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6.498324</w:t>
            </w:r>
          </w:p>
        </w:tc>
        <w:tc>
          <w:tcPr>
            <w:tcW w:w="1312" w:type="dxa"/>
            <w:tcBorders>
              <w:top w:val="nil"/>
              <w:left w:val="nil"/>
              <w:bottom w:val="nil"/>
              <w:right w:val="nil"/>
            </w:tcBorders>
            <w:vAlign w:val="bottom"/>
          </w:tcPr>
          <w:p w14:paraId="7C2C4C2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w:t>
            </w:r>
          </w:p>
        </w:tc>
      </w:tr>
      <w:tr w:rsidR="00E22C1C" w:rsidRPr="006273A8" w14:paraId="59FFC759" w14:textId="77777777" w:rsidTr="007978A7">
        <w:trPr>
          <w:trHeight w:hRule="exact" w:val="92"/>
        </w:trPr>
        <w:tc>
          <w:tcPr>
            <w:tcW w:w="2654" w:type="dxa"/>
            <w:tcBorders>
              <w:top w:val="nil"/>
              <w:left w:val="nil"/>
              <w:bottom w:val="double" w:sz="6" w:space="2" w:color="auto"/>
              <w:right w:val="nil"/>
            </w:tcBorders>
            <w:vAlign w:val="bottom"/>
          </w:tcPr>
          <w:p w14:paraId="100D16E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2" w:color="auto"/>
              <w:right w:val="nil"/>
            </w:tcBorders>
            <w:vAlign w:val="bottom"/>
          </w:tcPr>
          <w:p w14:paraId="61349FA4"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3ADD3CDB"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2" w:color="auto"/>
              <w:right w:val="nil"/>
            </w:tcBorders>
            <w:vAlign w:val="bottom"/>
          </w:tcPr>
          <w:p w14:paraId="5474751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2" w:color="auto"/>
              <w:right w:val="nil"/>
            </w:tcBorders>
            <w:vAlign w:val="bottom"/>
          </w:tcPr>
          <w:p w14:paraId="12BC39B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393E17EA" w14:textId="77777777" w:rsidTr="007978A7">
        <w:trPr>
          <w:trHeight w:hRule="exact" w:val="139"/>
        </w:trPr>
        <w:tc>
          <w:tcPr>
            <w:tcW w:w="2654" w:type="dxa"/>
            <w:tcBorders>
              <w:top w:val="nil"/>
              <w:left w:val="nil"/>
              <w:bottom w:val="nil"/>
              <w:right w:val="nil"/>
            </w:tcBorders>
            <w:vAlign w:val="bottom"/>
          </w:tcPr>
          <w:p w14:paraId="448F8A4E"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51B9BE8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5DCF4C5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74B04C6A"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A708229"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A72121A" w14:textId="77777777" w:rsidTr="007978A7">
        <w:trPr>
          <w:trHeight w:val="231"/>
        </w:trPr>
        <w:tc>
          <w:tcPr>
            <w:tcW w:w="2654" w:type="dxa"/>
            <w:tcBorders>
              <w:top w:val="nil"/>
              <w:left w:val="nil"/>
              <w:bottom w:val="nil"/>
              <w:right w:val="nil"/>
            </w:tcBorders>
            <w:vAlign w:val="bottom"/>
          </w:tcPr>
          <w:p w14:paraId="1E284E9E"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R-squared</w:t>
            </w:r>
          </w:p>
        </w:tc>
        <w:tc>
          <w:tcPr>
            <w:tcW w:w="1451" w:type="dxa"/>
            <w:tcBorders>
              <w:top w:val="nil"/>
              <w:left w:val="nil"/>
              <w:bottom w:val="nil"/>
              <w:right w:val="nil"/>
            </w:tcBorders>
            <w:vAlign w:val="bottom"/>
          </w:tcPr>
          <w:p w14:paraId="0B5CB86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0.439392</w:t>
            </w:r>
          </w:p>
        </w:tc>
        <w:tc>
          <w:tcPr>
            <w:tcW w:w="3180" w:type="dxa"/>
            <w:gridSpan w:val="2"/>
            <w:tcBorders>
              <w:top w:val="nil"/>
              <w:left w:val="nil"/>
              <w:bottom w:val="nil"/>
              <w:right w:val="nil"/>
            </w:tcBorders>
            <w:vAlign w:val="bottom"/>
          </w:tcPr>
          <w:p w14:paraId="7F19FE75"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Mean dependent var</w:t>
            </w:r>
          </w:p>
        </w:tc>
        <w:tc>
          <w:tcPr>
            <w:tcW w:w="1312" w:type="dxa"/>
            <w:tcBorders>
              <w:top w:val="nil"/>
              <w:left w:val="nil"/>
              <w:bottom w:val="nil"/>
              <w:right w:val="nil"/>
            </w:tcBorders>
            <w:vAlign w:val="bottom"/>
          </w:tcPr>
          <w:p w14:paraId="2343C890"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0.001309</w:t>
            </w:r>
          </w:p>
        </w:tc>
      </w:tr>
      <w:tr w:rsidR="00E22C1C" w:rsidRPr="006273A8" w14:paraId="312EFE2A" w14:textId="77777777" w:rsidTr="007978A7">
        <w:trPr>
          <w:trHeight w:val="231"/>
        </w:trPr>
        <w:tc>
          <w:tcPr>
            <w:tcW w:w="2654" w:type="dxa"/>
            <w:tcBorders>
              <w:top w:val="nil"/>
              <w:left w:val="nil"/>
              <w:bottom w:val="nil"/>
              <w:right w:val="nil"/>
            </w:tcBorders>
            <w:vAlign w:val="bottom"/>
          </w:tcPr>
          <w:p w14:paraId="052D6ED4"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Adjusted R-squared</w:t>
            </w:r>
          </w:p>
        </w:tc>
        <w:tc>
          <w:tcPr>
            <w:tcW w:w="1451" w:type="dxa"/>
            <w:tcBorders>
              <w:top w:val="nil"/>
              <w:left w:val="nil"/>
              <w:bottom w:val="nil"/>
              <w:right w:val="nil"/>
            </w:tcBorders>
            <w:vAlign w:val="bottom"/>
          </w:tcPr>
          <w:p w14:paraId="3B016666"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0.425829</w:t>
            </w:r>
          </w:p>
        </w:tc>
        <w:tc>
          <w:tcPr>
            <w:tcW w:w="3180" w:type="dxa"/>
            <w:gridSpan w:val="2"/>
            <w:tcBorders>
              <w:top w:val="nil"/>
              <w:left w:val="nil"/>
              <w:bottom w:val="nil"/>
              <w:right w:val="nil"/>
            </w:tcBorders>
            <w:vAlign w:val="bottom"/>
          </w:tcPr>
          <w:p w14:paraId="3FC2376A"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S.D. dependent var</w:t>
            </w:r>
          </w:p>
        </w:tc>
        <w:tc>
          <w:tcPr>
            <w:tcW w:w="1312" w:type="dxa"/>
            <w:tcBorders>
              <w:top w:val="nil"/>
              <w:left w:val="nil"/>
              <w:bottom w:val="nil"/>
              <w:right w:val="nil"/>
            </w:tcBorders>
            <w:vAlign w:val="bottom"/>
          </w:tcPr>
          <w:p w14:paraId="18D4A79D"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0.349663</w:t>
            </w:r>
          </w:p>
        </w:tc>
      </w:tr>
      <w:tr w:rsidR="00E22C1C" w:rsidRPr="006273A8" w14:paraId="00557370" w14:textId="77777777" w:rsidTr="007978A7">
        <w:trPr>
          <w:trHeight w:val="231"/>
        </w:trPr>
        <w:tc>
          <w:tcPr>
            <w:tcW w:w="2654" w:type="dxa"/>
            <w:tcBorders>
              <w:top w:val="nil"/>
              <w:left w:val="nil"/>
              <w:bottom w:val="nil"/>
              <w:right w:val="nil"/>
            </w:tcBorders>
            <w:vAlign w:val="bottom"/>
          </w:tcPr>
          <w:p w14:paraId="72D959B6"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S.E. of regression</w:t>
            </w:r>
          </w:p>
        </w:tc>
        <w:tc>
          <w:tcPr>
            <w:tcW w:w="1451" w:type="dxa"/>
            <w:tcBorders>
              <w:top w:val="nil"/>
              <w:left w:val="nil"/>
              <w:bottom w:val="nil"/>
              <w:right w:val="nil"/>
            </w:tcBorders>
            <w:vAlign w:val="bottom"/>
          </w:tcPr>
          <w:p w14:paraId="17538DC3"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0.264954</w:t>
            </w:r>
          </w:p>
        </w:tc>
        <w:tc>
          <w:tcPr>
            <w:tcW w:w="3180" w:type="dxa"/>
            <w:gridSpan w:val="2"/>
            <w:tcBorders>
              <w:top w:val="nil"/>
              <w:left w:val="nil"/>
              <w:bottom w:val="nil"/>
              <w:right w:val="nil"/>
            </w:tcBorders>
            <w:vAlign w:val="bottom"/>
          </w:tcPr>
          <w:p w14:paraId="7B722204"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Akaike info criterion</w:t>
            </w:r>
          </w:p>
        </w:tc>
        <w:tc>
          <w:tcPr>
            <w:tcW w:w="1312" w:type="dxa"/>
            <w:tcBorders>
              <w:top w:val="nil"/>
              <w:left w:val="nil"/>
              <w:bottom w:val="nil"/>
              <w:right w:val="nil"/>
            </w:tcBorders>
            <w:vAlign w:val="bottom"/>
          </w:tcPr>
          <w:p w14:paraId="648FEBC9"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0.207308</w:t>
            </w:r>
          </w:p>
        </w:tc>
      </w:tr>
      <w:tr w:rsidR="00E22C1C" w:rsidRPr="006273A8" w14:paraId="343B7454" w14:textId="77777777" w:rsidTr="007978A7">
        <w:trPr>
          <w:trHeight w:val="231"/>
        </w:trPr>
        <w:tc>
          <w:tcPr>
            <w:tcW w:w="2654" w:type="dxa"/>
            <w:tcBorders>
              <w:top w:val="nil"/>
              <w:left w:val="nil"/>
              <w:bottom w:val="nil"/>
              <w:right w:val="nil"/>
            </w:tcBorders>
            <w:vAlign w:val="bottom"/>
          </w:tcPr>
          <w:p w14:paraId="693A3500"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Sum squared resid</w:t>
            </w:r>
          </w:p>
        </w:tc>
        <w:tc>
          <w:tcPr>
            <w:tcW w:w="1451" w:type="dxa"/>
            <w:tcBorders>
              <w:top w:val="nil"/>
              <w:left w:val="nil"/>
              <w:bottom w:val="nil"/>
              <w:right w:val="nil"/>
            </w:tcBorders>
            <w:vAlign w:val="bottom"/>
          </w:tcPr>
          <w:p w14:paraId="79102C5F"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26.11463</w:t>
            </w:r>
          </w:p>
        </w:tc>
        <w:tc>
          <w:tcPr>
            <w:tcW w:w="3180" w:type="dxa"/>
            <w:gridSpan w:val="2"/>
            <w:tcBorders>
              <w:top w:val="nil"/>
              <w:left w:val="nil"/>
              <w:bottom w:val="nil"/>
              <w:right w:val="nil"/>
            </w:tcBorders>
            <w:vAlign w:val="bottom"/>
          </w:tcPr>
          <w:p w14:paraId="7C832BE6"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Schwarz criterion</w:t>
            </w:r>
          </w:p>
        </w:tc>
        <w:tc>
          <w:tcPr>
            <w:tcW w:w="1312" w:type="dxa"/>
            <w:tcBorders>
              <w:top w:val="nil"/>
              <w:left w:val="nil"/>
              <w:bottom w:val="nil"/>
              <w:right w:val="nil"/>
            </w:tcBorders>
            <w:vAlign w:val="bottom"/>
          </w:tcPr>
          <w:p w14:paraId="4F380C4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0.310591</w:t>
            </w:r>
          </w:p>
        </w:tc>
      </w:tr>
      <w:tr w:rsidR="00E22C1C" w:rsidRPr="006273A8" w14:paraId="5EA20E79" w14:textId="77777777" w:rsidTr="007978A7">
        <w:trPr>
          <w:trHeight w:val="231"/>
        </w:trPr>
        <w:tc>
          <w:tcPr>
            <w:tcW w:w="2654" w:type="dxa"/>
            <w:tcBorders>
              <w:top w:val="nil"/>
              <w:left w:val="nil"/>
              <w:bottom w:val="nil"/>
              <w:right w:val="nil"/>
            </w:tcBorders>
            <w:vAlign w:val="bottom"/>
          </w:tcPr>
          <w:p w14:paraId="67EA9C5F"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Log likelihood</w:t>
            </w:r>
          </w:p>
        </w:tc>
        <w:tc>
          <w:tcPr>
            <w:tcW w:w="1451" w:type="dxa"/>
            <w:tcBorders>
              <w:top w:val="nil"/>
              <w:left w:val="nil"/>
              <w:bottom w:val="nil"/>
              <w:right w:val="nil"/>
            </w:tcBorders>
            <w:vAlign w:val="bottom"/>
          </w:tcPr>
          <w:p w14:paraId="2E7DCAE5"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-29.59583</w:t>
            </w:r>
          </w:p>
        </w:tc>
        <w:tc>
          <w:tcPr>
            <w:tcW w:w="3180" w:type="dxa"/>
            <w:gridSpan w:val="2"/>
            <w:tcBorders>
              <w:top w:val="nil"/>
              <w:left w:val="nil"/>
              <w:bottom w:val="nil"/>
              <w:right w:val="nil"/>
            </w:tcBorders>
            <w:vAlign w:val="bottom"/>
          </w:tcPr>
          <w:p w14:paraId="2ADD79A0"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xml:space="preserve">    Hannan-Quinn </w:t>
            </w:r>
            <w:proofErr w:type="spellStart"/>
            <w:r w:rsidRPr="006273A8">
              <w:rPr>
                <w:rFonts w:ascii="Times New Roman" w:hAnsi="Times New Roman"/>
                <w:sz w:val="24"/>
                <w:szCs w:val="24"/>
              </w:rPr>
              <w:t>criter</w:t>
            </w:r>
            <w:proofErr w:type="spellEnd"/>
            <w:r w:rsidRPr="006273A8">
              <w:rPr>
                <w:rFonts w:ascii="Times New Roman" w:hAnsi="Times New Roman"/>
                <w:sz w:val="24"/>
                <w:szCs w:val="24"/>
              </w:rPr>
              <w:t>.</w:t>
            </w:r>
          </w:p>
        </w:tc>
        <w:tc>
          <w:tcPr>
            <w:tcW w:w="1312" w:type="dxa"/>
            <w:tcBorders>
              <w:top w:val="nil"/>
              <w:left w:val="nil"/>
              <w:bottom w:val="nil"/>
              <w:right w:val="nil"/>
            </w:tcBorders>
            <w:vAlign w:val="bottom"/>
          </w:tcPr>
          <w:p w14:paraId="0D8FBF14"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0.248283</w:t>
            </w:r>
          </w:p>
        </w:tc>
      </w:tr>
      <w:tr w:rsidR="00E22C1C" w:rsidRPr="006273A8" w14:paraId="17C923DA" w14:textId="77777777" w:rsidTr="007978A7">
        <w:trPr>
          <w:trHeight w:val="231"/>
        </w:trPr>
        <w:tc>
          <w:tcPr>
            <w:tcW w:w="2654" w:type="dxa"/>
            <w:tcBorders>
              <w:top w:val="nil"/>
              <w:left w:val="nil"/>
              <w:bottom w:val="nil"/>
              <w:right w:val="nil"/>
            </w:tcBorders>
            <w:vAlign w:val="bottom"/>
          </w:tcPr>
          <w:p w14:paraId="0A12183E"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F-statistic</w:t>
            </w:r>
          </w:p>
        </w:tc>
        <w:tc>
          <w:tcPr>
            <w:tcW w:w="1451" w:type="dxa"/>
            <w:tcBorders>
              <w:top w:val="nil"/>
              <w:left w:val="nil"/>
              <w:bottom w:val="nil"/>
              <w:right w:val="nil"/>
            </w:tcBorders>
            <w:vAlign w:val="bottom"/>
          </w:tcPr>
          <w:p w14:paraId="7338C5A8"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32.39613</w:t>
            </w:r>
          </w:p>
        </w:tc>
        <w:tc>
          <w:tcPr>
            <w:tcW w:w="3180" w:type="dxa"/>
            <w:gridSpan w:val="2"/>
            <w:tcBorders>
              <w:top w:val="nil"/>
              <w:left w:val="nil"/>
              <w:bottom w:val="nil"/>
              <w:right w:val="nil"/>
            </w:tcBorders>
            <w:vAlign w:val="bottom"/>
          </w:tcPr>
          <w:p w14:paraId="6403B4A4" w14:textId="77777777" w:rsidR="00047228" w:rsidRPr="006273A8" w:rsidRDefault="00047228" w:rsidP="00E520CA">
            <w:pPr>
              <w:autoSpaceDE w:val="0"/>
              <w:autoSpaceDN w:val="0"/>
              <w:adjustRightInd w:val="0"/>
              <w:spacing w:after="0" w:line="240" w:lineRule="auto"/>
              <w:ind w:right="10"/>
              <w:rPr>
                <w:rFonts w:ascii="Times New Roman" w:hAnsi="Times New Roman"/>
                <w:sz w:val="24"/>
                <w:szCs w:val="24"/>
              </w:rPr>
            </w:pPr>
            <w:r w:rsidRPr="006273A8">
              <w:rPr>
                <w:rFonts w:ascii="Times New Roman" w:hAnsi="Times New Roman"/>
                <w:sz w:val="24"/>
                <w:szCs w:val="24"/>
              </w:rPr>
              <w:t>    Durbin-Watson stat</w:t>
            </w:r>
          </w:p>
        </w:tc>
        <w:tc>
          <w:tcPr>
            <w:tcW w:w="1312" w:type="dxa"/>
            <w:tcBorders>
              <w:top w:val="nil"/>
              <w:left w:val="nil"/>
              <w:bottom w:val="nil"/>
              <w:right w:val="nil"/>
            </w:tcBorders>
            <w:vAlign w:val="bottom"/>
          </w:tcPr>
          <w:p w14:paraId="7D35E618"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2.041403</w:t>
            </w:r>
          </w:p>
        </w:tc>
      </w:tr>
      <w:tr w:rsidR="00E22C1C" w:rsidRPr="006273A8" w14:paraId="12E800DC" w14:textId="77777777" w:rsidTr="007978A7">
        <w:trPr>
          <w:trHeight w:val="231"/>
        </w:trPr>
        <w:tc>
          <w:tcPr>
            <w:tcW w:w="2654" w:type="dxa"/>
            <w:tcBorders>
              <w:top w:val="nil"/>
              <w:left w:val="nil"/>
              <w:bottom w:val="nil"/>
              <w:right w:val="nil"/>
            </w:tcBorders>
            <w:vAlign w:val="bottom"/>
          </w:tcPr>
          <w:p w14:paraId="1A7122DC" w14:textId="77777777" w:rsidR="00047228" w:rsidRPr="006273A8" w:rsidRDefault="00047228" w:rsidP="00E520CA">
            <w:pPr>
              <w:autoSpaceDE w:val="0"/>
              <w:autoSpaceDN w:val="0"/>
              <w:adjustRightInd w:val="0"/>
              <w:spacing w:after="0" w:line="240" w:lineRule="auto"/>
              <w:rPr>
                <w:rFonts w:ascii="Times New Roman" w:hAnsi="Times New Roman"/>
                <w:sz w:val="24"/>
                <w:szCs w:val="24"/>
              </w:rPr>
            </w:pPr>
            <w:r w:rsidRPr="006273A8">
              <w:rPr>
                <w:rFonts w:ascii="Times New Roman" w:hAnsi="Times New Roman"/>
                <w:sz w:val="24"/>
                <w:szCs w:val="24"/>
              </w:rPr>
              <w:t>Prob(F-statistic)</w:t>
            </w:r>
          </w:p>
        </w:tc>
        <w:tc>
          <w:tcPr>
            <w:tcW w:w="1451" w:type="dxa"/>
            <w:tcBorders>
              <w:top w:val="nil"/>
              <w:left w:val="nil"/>
              <w:bottom w:val="nil"/>
              <w:right w:val="nil"/>
            </w:tcBorders>
            <w:vAlign w:val="bottom"/>
          </w:tcPr>
          <w:p w14:paraId="01532266" w14:textId="77777777" w:rsidR="00047228" w:rsidRPr="006273A8" w:rsidRDefault="00047228" w:rsidP="00E520CA">
            <w:pPr>
              <w:autoSpaceDE w:val="0"/>
              <w:autoSpaceDN w:val="0"/>
              <w:adjustRightInd w:val="0"/>
              <w:spacing w:after="0" w:line="240" w:lineRule="auto"/>
              <w:ind w:right="10"/>
              <w:jc w:val="right"/>
              <w:rPr>
                <w:rFonts w:ascii="Times New Roman" w:hAnsi="Times New Roman"/>
                <w:sz w:val="24"/>
                <w:szCs w:val="24"/>
              </w:rPr>
            </w:pPr>
            <w:r w:rsidRPr="006273A8">
              <w:rPr>
                <w:rFonts w:ascii="Times New Roman" w:hAnsi="Times New Roman"/>
                <w:sz w:val="24"/>
                <w:szCs w:val="24"/>
              </w:rPr>
              <w:t>0.000000</w:t>
            </w:r>
          </w:p>
        </w:tc>
        <w:tc>
          <w:tcPr>
            <w:tcW w:w="1590" w:type="dxa"/>
            <w:tcBorders>
              <w:top w:val="nil"/>
              <w:left w:val="nil"/>
              <w:bottom w:val="nil"/>
              <w:right w:val="nil"/>
            </w:tcBorders>
            <w:vAlign w:val="bottom"/>
          </w:tcPr>
          <w:p w14:paraId="6D5B59AD"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590" w:type="dxa"/>
            <w:tcBorders>
              <w:top w:val="nil"/>
              <w:left w:val="nil"/>
              <w:bottom w:val="nil"/>
              <w:right w:val="nil"/>
            </w:tcBorders>
            <w:vAlign w:val="bottom"/>
          </w:tcPr>
          <w:p w14:paraId="648C2BA5"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c>
          <w:tcPr>
            <w:tcW w:w="1312" w:type="dxa"/>
            <w:tcBorders>
              <w:top w:val="nil"/>
              <w:left w:val="nil"/>
              <w:bottom w:val="nil"/>
              <w:right w:val="nil"/>
            </w:tcBorders>
            <w:vAlign w:val="bottom"/>
          </w:tcPr>
          <w:p w14:paraId="70735099" w14:textId="77777777" w:rsidR="00047228" w:rsidRPr="006273A8" w:rsidRDefault="00047228" w:rsidP="00E520CA">
            <w:pPr>
              <w:autoSpaceDE w:val="0"/>
              <w:autoSpaceDN w:val="0"/>
              <w:adjustRightInd w:val="0"/>
              <w:spacing w:after="0" w:line="240" w:lineRule="auto"/>
              <w:ind w:right="10"/>
              <w:jc w:val="center"/>
              <w:rPr>
                <w:rFonts w:ascii="Times New Roman" w:hAnsi="Times New Roman"/>
                <w:sz w:val="24"/>
                <w:szCs w:val="24"/>
              </w:rPr>
            </w:pPr>
          </w:p>
        </w:tc>
      </w:tr>
      <w:tr w:rsidR="00E22C1C" w:rsidRPr="006273A8" w14:paraId="3E6DE748" w14:textId="77777777" w:rsidTr="007978A7">
        <w:trPr>
          <w:trHeight w:hRule="exact" w:val="92"/>
        </w:trPr>
        <w:tc>
          <w:tcPr>
            <w:tcW w:w="2654" w:type="dxa"/>
            <w:tcBorders>
              <w:top w:val="nil"/>
              <w:left w:val="nil"/>
              <w:bottom w:val="double" w:sz="6" w:space="0" w:color="auto"/>
              <w:right w:val="nil"/>
            </w:tcBorders>
            <w:vAlign w:val="bottom"/>
          </w:tcPr>
          <w:p w14:paraId="6975B46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double" w:sz="6" w:space="0" w:color="auto"/>
              <w:right w:val="nil"/>
            </w:tcBorders>
            <w:vAlign w:val="bottom"/>
          </w:tcPr>
          <w:p w14:paraId="63962A3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0" w:color="auto"/>
              <w:right w:val="nil"/>
            </w:tcBorders>
            <w:vAlign w:val="bottom"/>
          </w:tcPr>
          <w:p w14:paraId="12DE10D8"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double" w:sz="6" w:space="0" w:color="auto"/>
              <w:right w:val="nil"/>
            </w:tcBorders>
            <w:vAlign w:val="bottom"/>
          </w:tcPr>
          <w:p w14:paraId="6C38DCEC"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double" w:sz="6" w:space="0" w:color="auto"/>
              <w:right w:val="nil"/>
            </w:tcBorders>
            <w:vAlign w:val="bottom"/>
          </w:tcPr>
          <w:p w14:paraId="5C803B40"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r w:rsidR="00E22C1C" w:rsidRPr="006273A8" w14:paraId="725BA977" w14:textId="77777777" w:rsidTr="007978A7">
        <w:trPr>
          <w:trHeight w:hRule="exact" w:val="139"/>
        </w:trPr>
        <w:tc>
          <w:tcPr>
            <w:tcW w:w="2654" w:type="dxa"/>
            <w:tcBorders>
              <w:top w:val="nil"/>
              <w:left w:val="nil"/>
              <w:bottom w:val="nil"/>
              <w:right w:val="nil"/>
            </w:tcBorders>
            <w:vAlign w:val="bottom"/>
          </w:tcPr>
          <w:p w14:paraId="194E979D"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451" w:type="dxa"/>
            <w:tcBorders>
              <w:top w:val="nil"/>
              <w:left w:val="nil"/>
              <w:bottom w:val="nil"/>
              <w:right w:val="nil"/>
            </w:tcBorders>
            <w:vAlign w:val="bottom"/>
          </w:tcPr>
          <w:p w14:paraId="771B2F6F"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68F7A783"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590" w:type="dxa"/>
            <w:tcBorders>
              <w:top w:val="nil"/>
              <w:left w:val="nil"/>
              <w:bottom w:val="nil"/>
              <w:right w:val="nil"/>
            </w:tcBorders>
            <w:vAlign w:val="bottom"/>
          </w:tcPr>
          <w:p w14:paraId="7FE245E5"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c>
          <w:tcPr>
            <w:tcW w:w="1312" w:type="dxa"/>
            <w:tcBorders>
              <w:top w:val="nil"/>
              <w:left w:val="nil"/>
              <w:bottom w:val="nil"/>
              <w:right w:val="nil"/>
            </w:tcBorders>
            <w:vAlign w:val="bottom"/>
          </w:tcPr>
          <w:p w14:paraId="26A06551" w14:textId="77777777" w:rsidR="00047228" w:rsidRPr="006273A8" w:rsidRDefault="00047228" w:rsidP="00E520CA">
            <w:pPr>
              <w:autoSpaceDE w:val="0"/>
              <w:autoSpaceDN w:val="0"/>
              <w:adjustRightInd w:val="0"/>
              <w:spacing w:after="0" w:line="240" w:lineRule="auto"/>
              <w:jc w:val="center"/>
              <w:rPr>
                <w:rFonts w:ascii="Times New Roman" w:hAnsi="Times New Roman"/>
                <w:sz w:val="24"/>
                <w:szCs w:val="24"/>
              </w:rPr>
            </w:pPr>
          </w:p>
        </w:tc>
      </w:tr>
    </w:tbl>
    <w:p w14:paraId="418140A7" w14:textId="207956FE" w:rsidR="00047228" w:rsidRPr="00B12320" w:rsidRDefault="00B12320" w:rsidP="00047228">
      <w:pPr>
        <w:rPr>
          <w:rFonts w:ascii="Times New Roman" w:hAnsi="Times New Roman"/>
          <w:b/>
          <w:sz w:val="24"/>
          <w:szCs w:val="24"/>
        </w:rPr>
      </w:pPr>
      <w:r w:rsidRPr="00B12320">
        <w:rPr>
          <w:rFonts w:ascii="Times New Roman" w:hAnsi="Times New Roman"/>
          <w:b/>
          <w:sz w:val="24"/>
          <w:szCs w:val="24"/>
        </w:rPr>
        <w:t>Source: Authors’ Computation (2025)</w:t>
      </w:r>
    </w:p>
    <w:p w14:paraId="169A1B6A" w14:textId="77777777" w:rsidR="001A6EB5" w:rsidRPr="006273A8" w:rsidRDefault="001A6EB5" w:rsidP="001A6EB5">
      <w:pPr>
        <w:spacing w:after="0" w:line="240" w:lineRule="auto"/>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4.4 Discussions</w:t>
      </w:r>
    </w:p>
    <w:p w14:paraId="41FB95FF" w14:textId="77777777" w:rsidR="00A218E2" w:rsidRDefault="00667310" w:rsidP="00A218E2">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The constant term in the model is 2.778339 with a z-statistic of 17.43407 and a p-value of 0.0000. The highly significant result (p-value &lt; 0.01) indicates that the constant term is statistically significant in explaining the </w:t>
      </w:r>
      <w:r w:rsidR="003D0A40" w:rsidRPr="006273A8">
        <w:rPr>
          <w:rFonts w:ascii="Times New Roman" w:eastAsia="Times New Roman" w:hAnsi="Times New Roman"/>
          <w:kern w:val="0"/>
          <w:sz w:val="24"/>
          <w:szCs w:val="24"/>
        </w:rPr>
        <w:t>quality of financial statement</w:t>
      </w:r>
      <w:r w:rsidRPr="006273A8">
        <w:rPr>
          <w:rFonts w:ascii="Times New Roman" w:eastAsia="Times New Roman" w:hAnsi="Times New Roman"/>
          <w:kern w:val="0"/>
          <w:sz w:val="24"/>
          <w:szCs w:val="24"/>
        </w:rPr>
        <w:t xml:space="preserve">. This suggests that, when all other factors are held constant, the baseline value of the </w:t>
      </w:r>
      <w:r w:rsidR="003F2CA4" w:rsidRPr="006273A8">
        <w:rPr>
          <w:rFonts w:ascii="Times New Roman" w:eastAsia="Times New Roman" w:hAnsi="Times New Roman"/>
          <w:kern w:val="0"/>
          <w:sz w:val="24"/>
          <w:szCs w:val="24"/>
        </w:rPr>
        <w:t>quality of financial statement</w:t>
      </w:r>
      <w:r w:rsidRPr="006273A8">
        <w:rPr>
          <w:rFonts w:ascii="Times New Roman" w:eastAsia="Times New Roman" w:hAnsi="Times New Roman"/>
          <w:kern w:val="0"/>
          <w:sz w:val="24"/>
          <w:szCs w:val="24"/>
        </w:rPr>
        <w:t xml:space="preserve"> is significantly positive.</w:t>
      </w:r>
      <w:r w:rsidR="003D0A40"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The coeffici</w:t>
      </w:r>
      <w:r w:rsidR="003D0A40" w:rsidRPr="006273A8">
        <w:rPr>
          <w:rFonts w:ascii="Times New Roman" w:eastAsia="Times New Roman" w:hAnsi="Times New Roman"/>
          <w:kern w:val="0"/>
          <w:sz w:val="24"/>
          <w:szCs w:val="24"/>
        </w:rPr>
        <w:t>ent for management risk control</w:t>
      </w:r>
      <w:r w:rsidRPr="006273A8">
        <w:rPr>
          <w:rFonts w:ascii="Times New Roman" w:eastAsia="Times New Roman" w:hAnsi="Times New Roman"/>
          <w:kern w:val="0"/>
          <w:sz w:val="24"/>
          <w:szCs w:val="24"/>
        </w:rPr>
        <w:t xml:space="preserve"> is -0.070720, with a z-statistic of -1.435012 and a p-value of 0.1513. The p-value greater than the 0.05 threshold suggests that this variable is not statistically significant at the 5% level. This implies that management's risk control measures, in this model, do not significantly impact the dependent variable. The negative coefficient suggests that, if significant, better management risk control would likely reduce the value of the dependent variable.</w:t>
      </w:r>
      <w:r w:rsidR="006549AB"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The coef</w:t>
      </w:r>
      <w:r w:rsidR="00C5639E" w:rsidRPr="006273A8">
        <w:rPr>
          <w:rFonts w:ascii="Times New Roman" w:eastAsia="Times New Roman" w:hAnsi="Times New Roman"/>
          <w:kern w:val="0"/>
          <w:sz w:val="24"/>
          <w:szCs w:val="24"/>
        </w:rPr>
        <w:t xml:space="preserve">ficient for environmental risk </w:t>
      </w:r>
      <w:r w:rsidRPr="006273A8">
        <w:rPr>
          <w:rFonts w:ascii="Times New Roman" w:eastAsia="Times New Roman" w:hAnsi="Times New Roman"/>
          <w:kern w:val="0"/>
          <w:sz w:val="24"/>
          <w:szCs w:val="24"/>
        </w:rPr>
        <w:t xml:space="preserve">is 0.329022 with a z-statistic of 6.030355 and a p-value of 0.0000. The p-value is highly significant which indicates a strong positive relationship between environmental risk and the </w:t>
      </w:r>
      <w:r w:rsidR="001727CE" w:rsidRPr="006273A8">
        <w:rPr>
          <w:rFonts w:ascii="Times New Roman" w:eastAsia="Times New Roman" w:hAnsi="Times New Roman"/>
          <w:kern w:val="0"/>
          <w:sz w:val="24"/>
          <w:szCs w:val="24"/>
        </w:rPr>
        <w:t>quality of financial statement</w:t>
      </w:r>
      <w:r w:rsidRPr="006273A8">
        <w:rPr>
          <w:rFonts w:ascii="Times New Roman" w:eastAsia="Times New Roman" w:hAnsi="Times New Roman"/>
          <w:kern w:val="0"/>
          <w:sz w:val="24"/>
          <w:szCs w:val="24"/>
        </w:rPr>
        <w:t xml:space="preserve">. This suggests that higher environmental risk significantly increases the </w:t>
      </w:r>
      <w:r w:rsidR="006549AB" w:rsidRPr="006273A8">
        <w:rPr>
          <w:rFonts w:ascii="Times New Roman" w:eastAsia="Times New Roman" w:hAnsi="Times New Roman"/>
          <w:kern w:val="0"/>
          <w:sz w:val="24"/>
          <w:szCs w:val="24"/>
        </w:rPr>
        <w:t>quality of financial statement</w:t>
      </w:r>
      <w:r w:rsidRPr="006273A8">
        <w:rPr>
          <w:rFonts w:ascii="Times New Roman" w:eastAsia="Times New Roman" w:hAnsi="Times New Roman"/>
          <w:kern w:val="0"/>
          <w:sz w:val="24"/>
          <w:szCs w:val="24"/>
        </w:rPr>
        <w:t>, and it is one of the key drivers in the model.</w:t>
      </w:r>
      <w:r w:rsidR="006549AB"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The coefficient for risk contr</w:t>
      </w:r>
      <w:r w:rsidR="006549AB" w:rsidRPr="006273A8">
        <w:rPr>
          <w:rFonts w:ascii="Times New Roman" w:eastAsia="Times New Roman" w:hAnsi="Times New Roman"/>
          <w:kern w:val="0"/>
          <w:sz w:val="24"/>
          <w:szCs w:val="24"/>
        </w:rPr>
        <w:t xml:space="preserve">ol </w:t>
      </w:r>
      <w:r w:rsidRPr="006273A8">
        <w:rPr>
          <w:rFonts w:ascii="Times New Roman" w:eastAsia="Times New Roman" w:hAnsi="Times New Roman"/>
          <w:kern w:val="0"/>
          <w:sz w:val="24"/>
          <w:szCs w:val="24"/>
        </w:rPr>
        <w:t xml:space="preserve">techniques is -0.045752, with a z-statistic of -1.221172 and a p-value of 0.2220. Similar to </w:t>
      </w:r>
      <w:r w:rsidR="00E05FBF" w:rsidRPr="006273A8">
        <w:rPr>
          <w:rFonts w:ascii="Times New Roman" w:eastAsia="Times New Roman" w:hAnsi="Times New Roman"/>
          <w:kern w:val="0"/>
          <w:sz w:val="24"/>
          <w:szCs w:val="24"/>
        </w:rPr>
        <w:t xml:space="preserve">the </w:t>
      </w:r>
      <w:r w:rsidR="006549AB" w:rsidRPr="006273A8">
        <w:rPr>
          <w:rFonts w:ascii="Times New Roman" w:eastAsia="Times New Roman" w:hAnsi="Times New Roman"/>
          <w:kern w:val="0"/>
          <w:sz w:val="24"/>
          <w:szCs w:val="24"/>
        </w:rPr>
        <w:t xml:space="preserve">management of </w:t>
      </w:r>
      <w:r w:rsidR="006549AB" w:rsidRPr="006273A8">
        <w:rPr>
          <w:rFonts w:ascii="Times New Roman" w:eastAsia="Times New Roman" w:hAnsi="Times New Roman"/>
          <w:kern w:val="0"/>
          <w:sz w:val="24"/>
          <w:szCs w:val="24"/>
        </w:rPr>
        <w:lastRenderedPageBreak/>
        <w:t>risk control</w:t>
      </w:r>
      <w:r w:rsidRPr="006273A8">
        <w:rPr>
          <w:rFonts w:ascii="Times New Roman" w:eastAsia="Times New Roman" w:hAnsi="Times New Roman"/>
          <w:kern w:val="0"/>
          <w:sz w:val="24"/>
          <w:szCs w:val="24"/>
        </w:rPr>
        <w:t xml:space="preserve">, this variable is not statistically significant at the 5% level. The negative sign of the coefficient indicates that, </w:t>
      </w:r>
      <w:r w:rsidR="00E05FBF" w:rsidRPr="006273A8">
        <w:rPr>
          <w:rFonts w:ascii="Times New Roman" w:eastAsia="Times New Roman" w:hAnsi="Times New Roman"/>
          <w:kern w:val="0"/>
          <w:sz w:val="24"/>
          <w:szCs w:val="24"/>
        </w:rPr>
        <w:t>if significant, increased contr</w:t>
      </w:r>
      <w:r w:rsidRPr="006273A8">
        <w:rPr>
          <w:rFonts w:ascii="Times New Roman" w:eastAsia="Times New Roman" w:hAnsi="Times New Roman"/>
          <w:kern w:val="0"/>
          <w:sz w:val="24"/>
          <w:szCs w:val="24"/>
        </w:rPr>
        <w:t>o</w:t>
      </w:r>
      <w:r w:rsidR="00E05FBF" w:rsidRPr="006273A8">
        <w:rPr>
          <w:rFonts w:ascii="Times New Roman" w:eastAsia="Times New Roman" w:hAnsi="Times New Roman"/>
          <w:kern w:val="0"/>
          <w:sz w:val="24"/>
          <w:szCs w:val="24"/>
        </w:rPr>
        <w:t>l</w:t>
      </w:r>
      <w:r w:rsidRPr="006273A8">
        <w:rPr>
          <w:rFonts w:ascii="Times New Roman" w:eastAsia="Times New Roman" w:hAnsi="Times New Roman"/>
          <w:kern w:val="0"/>
          <w:sz w:val="24"/>
          <w:szCs w:val="24"/>
        </w:rPr>
        <w:t xml:space="preserve"> from techniques would decrease the dependent variable, but the p-value suggests that this result is not reliable.</w:t>
      </w:r>
      <w:r w:rsidR="008B3B7C" w:rsidRPr="006273A8">
        <w:rPr>
          <w:rFonts w:ascii="Times New Roman" w:eastAsia="Times New Roman" w:hAnsi="Times New Roman"/>
          <w:kern w:val="0"/>
          <w:sz w:val="24"/>
          <w:szCs w:val="24"/>
        </w:rPr>
        <w:t xml:space="preserve"> </w:t>
      </w:r>
      <w:r w:rsidRPr="00580907">
        <w:rPr>
          <w:rFonts w:ascii="Times New Roman" w:eastAsia="Times New Roman" w:hAnsi="Times New Roman"/>
          <w:bCs/>
          <w:kern w:val="0"/>
          <w:sz w:val="24"/>
          <w:szCs w:val="24"/>
        </w:rPr>
        <w:t xml:space="preserve">Management </w:t>
      </w:r>
      <w:r w:rsidR="00B16A96" w:rsidRPr="00580907">
        <w:rPr>
          <w:rFonts w:ascii="Times New Roman" w:eastAsia="Times New Roman" w:hAnsi="Times New Roman"/>
          <w:bCs/>
          <w:kern w:val="0"/>
          <w:sz w:val="24"/>
          <w:szCs w:val="24"/>
        </w:rPr>
        <w:t>risk control</w:t>
      </w:r>
      <w:r w:rsidR="00B16A96" w:rsidRPr="006273A8">
        <w:rPr>
          <w:rFonts w:ascii="Times New Roman" w:eastAsia="Times New Roman" w:hAnsi="Times New Roman"/>
          <w:kern w:val="0"/>
          <w:sz w:val="24"/>
          <w:szCs w:val="24"/>
        </w:rPr>
        <w:t xml:space="preserve"> p</w:t>
      </w:r>
      <w:r w:rsidR="00692FE5" w:rsidRPr="006273A8">
        <w:rPr>
          <w:rFonts w:ascii="Times New Roman" w:eastAsia="Times New Roman" w:hAnsi="Times New Roman"/>
          <w:kern w:val="0"/>
          <w:sz w:val="24"/>
          <w:szCs w:val="24"/>
        </w:rPr>
        <w:t xml:space="preserve">revious studies </w:t>
      </w:r>
      <w:r w:rsidRPr="006273A8">
        <w:rPr>
          <w:rFonts w:ascii="Times New Roman" w:eastAsia="Times New Roman" w:hAnsi="Times New Roman"/>
          <w:kern w:val="0"/>
          <w:sz w:val="24"/>
          <w:szCs w:val="24"/>
        </w:rPr>
        <w:t>suggest</w:t>
      </w:r>
      <w:r w:rsidR="00692FE5" w:rsidRPr="006273A8">
        <w:rPr>
          <w:rFonts w:ascii="Times New Roman" w:eastAsia="Times New Roman" w:hAnsi="Times New Roman"/>
          <w:kern w:val="0"/>
          <w:sz w:val="24"/>
          <w:szCs w:val="24"/>
        </w:rPr>
        <w:t>ed</w:t>
      </w:r>
      <w:r w:rsidRPr="006273A8">
        <w:rPr>
          <w:rFonts w:ascii="Times New Roman" w:eastAsia="Times New Roman" w:hAnsi="Times New Roman"/>
          <w:kern w:val="0"/>
          <w:sz w:val="24"/>
          <w:szCs w:val="24"/>
        </w:rPr>
        <w:t xml:space="preserve"> that management risk control is essential in reducing organizational risk, but this study shows that it may not have a significant direct impact in thi</w:t>
      </w:r>
      <w:r w:rsidR="00F928E2" w:rsidRPr="006273A8">
        <w:rPr>
          <w:rFonts w:ascii="Times New Roman" w:eastAsia="Times New Roman" w:hAnsi="Times New Roman"/>
          <w:kern w:val="0"/>
          <w:sz w:val="24"/>
          <w:szCs w:val="24"/>
        </w:rPr>
        <w:t>s particular context which</w:t>
      </w:r>
      <w:r w:rsidRPr="006273A8">
        <w:rPr>
          <w:rFonts w:ascii="Times New Roman" w:eastAsia="Times New Roman" w:hAnsi="Times New Roman"/>
          <w:kern w:val="0"/>
          <w:sz w:val="24"/>
          <w:szCs w:val="24"/>
        </w:rPr>
        <w:t xml:space="preserve"> </w:t>
      </w:r>
      <w:r w:rsidR="00E05FBF" w:rsidRPr="006273A8">
        <w:rPr>
          <w:rFonts w:ascii="Times New Roman" w:eastAsia="Times New Roman" w:hAnsi="Times New Roman"/>
          <w:kern w:val="0"/>
          <w:sz w:val="24"/>
          <w:szCs w:val="24"/>
        </w:rPr>
        <w:t>reflects</w:t>
      </w:r>
      <w:r w:rsidRPr="006273A8">
        <w:rPr>
          <w:rFonts w:ascii="Times New Roman" w:eastAsia="Times New Roman" w:hAnsi="Times New Roman"/>
          <w:kern w:val="0"/>
          <w:sz w:val="24"/>
          <w:szCs w:val="24"/>
        </w:rPr>
        <w:t xml:space="preserve"> the complexity of risk control measures in real-world scenarios or that the method used to measure management control did not fully capture its impact.</w:t>
      </w:r>
      <w:r w:rsidR="00C671E3" w:rsidRPr="006273A8">
        <w:rPr>
          <w:rFonts w:ascii="Times New Roman" w:eastAsia="Times New Roman" w:hAnsi="Times New Roman"/>
          <w:kern w:val="0"/>
          <w:sz w:val="24"/>
          <w:szCs w:val="24"/>
        </w:rPr>
        <w:t xml:space="preserve">  </w:t>
      </w:r>
      <w:r w:rsidRPr="006273A8">
        <w:rPr>
          <w:rFonts w:ascii="Times New Roman" w:eastAsia="Times New Roman" w:hAnsi="Times New Roman"/>
          <w:kern w:val="0"/>
          <w:sz w:val="24"/>
          <w:szCs w:val="24"/>
        </w:rPr>
        <w:t xml:space="preserve">Environmental risk has been found in various studies </w:t>
      </w:r>
      <w:r w:rsidR="007E5B76" w:rsidRPr="006273A8">
        <w:rPr>
          <w:rFonts w:ascii="Times New Roman" w:eastAsia="Times New Roman" w:hAnsi="Times New Roman"/>
          <w:kern w:val="0"/>
          <w:sz w:val="24"/>
          <w:szCs w:val="24"/>
        </w:rPr>
        <w:t>(</w:t>
      </w:r>
      <w:r w:rsidR="00C671E3" w:rsidRPr="006273A8">
        <w:rPr>
          <w:rFonts w:ascii="Times New Roman" w:eastAsia="Times New Roman" w:hAnsi="Times New Roman"/>
          <w:kern w:val="0"/>
          <w:sz w:val="24"/>
          <w:szCs w:val="24"/>
        </w:rPr>
        <w:t>Falana et al., 202</w:t>
      </w:r>
      <w:r w:rsidR="0042134A">
        <w:rPr>
          <w:rFonts w:ascii="Times New Roman" w:eastAsia="Times New Roman" w:hAnsi="Times New Roman"/>
          <w:kern w:val="0"/>
          <w:sz w:val="24"/>
          <w:szCs w:val="24"/>
        </w:rPr>
        <w:t>5</w:t>
      </w:r>
      <w:r w:rsidR="00891B60" w:rsidRPr="006273A8">
        <w:rPr>
          <w:rFonts w:ascii="Times New Roman" w:eastAsia="Times New Roman" w:hAnsi="Times New Roman"/>
          <w:kern w:val="0"/>
          <w:sz w:val="24"/>
          <w:szCs w:val="24"/>
        </w:rPr>
        <w:t xml:space="preserve">; </w:t>
      </w:r>
      <w:proofErr w:type="spellStart"/>
      <w:r w:rsidR="00891B60" w:rsidRPr="006273A8">
        <w:rPr>
          <w:rFonts w:ascii="Times New Roman" w:hAnsi="Times New Roman"/>
          <w:sz w:val="24"/>
          <w:szCs w:val="24"/>
          <w:shd w:val="clear" w:color="auto" w:fill="FFFFFF"/>
        </w:rPr>
        <w:t>Ahadzadeh</w:t>
      </w:r>
      <w:proofErr w:type="spellEnd"/>
      <w:r w:rsidR="00891B60" w:rsidRPr="006273A8">
        <w:rPr>
          <w:rFonts w:ascii="Times New Roman" w:hAnsi="Times New Roman"/>
          <w:sz w:val="24"/>
          <w:szCs w:val="24"/>
          <w:shd w:val="clear" w:color="auto" w:fill="FFFFFF"/>
        </w:rPr>
        <w:t xml:space="preserve"> &amp; </w:t>
      </w:r>
      <w:proofErr w:type="spellStart"/>
      <w:r w:rsidR="00891B60" w:rsidRPr="006273A8">
        <w:rPr>
          <w:rFonts w:ascii="Times New Roman" w:hAnsi="Times New Roman"/>
          <w:sz w:val="24"/>
          <w:szCs w:val="24"/>
          <w:shd w:val="clear" w:color="auto" w:fill="FFFFFF"/>
        </w:rPr>
        <w:t>Vakilifard</w:t>
      </w:r>
      <w:proofErr w:type="spellEnd"/>
      <w:r w:rsidR="00891B60" w:rsidRPr="006273A8">
        <w:rPr>
          <w:rFonts w:ascii="Times New Roman" w:hAnsi="Times New Roman"/>
          <w:sz w:val="24"/>
          <w:szCs w:val="24"/>
          <w:shd w:val="clear" w:color="auto" w:fill="FFFFFF"/>
        </w:rPr>
        <w:t xml:space="preserve"> (2025) </w:t>
      </w:r>
      <w:r w:rsidRPr="006273A8">
        <w:rPr>
          <w:rFonts w:ascii="Times New Roman" w:eastAsia="Times New Roman" w:hAnsi="Times New Roman"/>
          <w:kern w:val="0"/>
          <w:sz w:val="24"/>
          <w:szCs w:val="24"/>
        </w:rPr>
        <w:t>to have a significant impact on business performance, particularly in industries sensitive to regulatory or environmental changes. The strong positive coefficient here supports the idea that environmental factors are crucial drivers of the dependent variable, aligning with established research in environmental risk management.</w:t>
      </w:r>
      <w:r w:rsidR="0072153C" w:rsidRPr="006273A8">
        <w:rPr>
          <w:rFonts w:ascii="Times New Roman" w:eastAsia="Times New Roman" w:hAnsi="Times New Roman"/>
          <w:kern w:val="0"/>
          <w:sz w:val="24"/>
          <w:szCs w:val="24"/>
        </w:rPr>
        <w:t xml:space="preserve"> However, </w:t>
      </w:r>
      <w:r w:rsidR="00E05FBF" w:rsidRPr="006273A8">
        <w:rPr>
          <w:rFonts w:ascii="Times New Roman" w:eastAsia="Times New Roman" w:hAnsi="Times New Roman"/>
          <w:kern w:val="0"/>
          <w:sz w:val="24"/>
          <w:szCs w:val="24"/>
        </w:rPr>
        <w:t>these</w:t>
      </w:r>
      <w:r w:rsidR="0072153C" w:rsidRPr="006273A8">
        <w:rPr>
          <w:rFonts w:ascii="Times New Roman" w:eastAsia="Times New Roman" w:hAnsi="Times New Roman"/>
          <w:kern w:val="0"/>
          <w:sz w:val="24"/>
          <w:szCs w:val="24"/>
        </w:rPr>
        <w:t xml:space="preserve"> findings contradicted the findings in the study of </w:t>
      </w:r>
      <w:proofErr w:type="spellStart"/>
      <w:r w:rsidR="0072153C" w:rsidRPr="006273A8">
        <w:rPr>
          <w:rFonts w:ascii="Times New Roman" w:eastAsia="Times New Roman" w:hAnsi="Times New Roman"/>
          <w:kern w:val="0"/>
          <w:sz w:val="24"/>
          <w:szCs w:val="24"/>
        </w:rPr>
        <w:t>Omonori</w:t>
      </w:r>
      <w:proofErr w:type="spellEnd"/>
      <w:r w:rsidR="0072153C" w:rsidRPr="006273A8">
        <w:rPr>
          <w:rFonts w:ascii="Times New Roman" w:eastAsia="Times New Roman" w:hAnsi="Times New Roman"/>
          <w:kern w:val="0"/>
          <w:sz w:val="24"/>
          <w:szCs w:val="24"/>
        </w:rPr>
        <w:t xml:space="preserve"> and </w:t>
      </w:r>
      <w:proofErr w:type="spellStart"/>
      <w:r w:rsidR="0072153C" w:rsidRPr="006273A8">
        <w:rPr>
          <w:rFonts w:ascii="Times New Roman" w:eastAsia="Times New Roman" w:hAnsi="Times New Roman"/>
          <w:kern w:val="0"/>
          <w:sz w:val="24"/>
          <w:szCs w:val="24"/>
        </w:rPr>
        <w:t>Ayegbo</w:t>
      </w:r>
      <w:proofErr w:type="spellEnd"/>
      <w:r w:rsidR="0072153C" w:rsidRPr="006273A8">
        <w:rPr>
          <w:rFonts w:ascii="Times New Roman" w:eastAsia="Times New Roman" w:hAnsi="Times New Roman"/>
          <w:kern w:val="0"/>
          <w:sz w:val="24"/>
          <w:szCs w:val="24"/>
        </w:rPr>
        <w:t xml:space="preserve"> (2025), as r</w:t>
      </w:r>
      <w:r w:rsidRPr="006273A8">
        <w:rPr>
          <w:rFonts w:ascii="Times New Roman" w:eastAsia="Times New Roman" w:hAnsi="Times New Roman"/>
          <w:bCs/>
          <w:kern w:val="0"/>
          <w:sz w:val="24"/>
          <w:szCs w:val="24"/>
        </w:rPr>
        <w:t>isk</w:t>
      </w:r>
      <w:r w:rsidRPr="006273A8">
        <w:rPr>
          <w:rFonts w:ascii="Times New Roman" w:eastAsia="Times New Roman" w:hAnsi="Times New Roman"/>
          <w:b/>
          <w:bCs/>
          <w:kern w:val="0"/>
          <w:sz w:val="24"/>
          <w:szCs w:val="24"/>
        </w:rPr>
        <w:t xml:space="preserve"> </w:t>
      </w:r>
      <w:r w:rsidR="0072153C" w:rsidRPr="006273A8">
        <w:rPr>
          <w:rFonts w:ascii="Times New Roman" w:eastAsia="Times New Roman" w:hAnsi="Times New Roman"/>
          <w:bCs/>
          <w:kern w:val="0"/>
          <w:sz w:val="24"/>
          <w:szCs w:val="24"/>
        </w:rPr>
        <w:t>control</w:t>
      </w:r>
      <w:r w:rsidR="0072153C" w:rsidRPr="006273A8">
        <w:rPr>
          <w:rFonts w:ascii="Times New Roman" w:eastAsia="Times New Roman" w:hAnsi="Times New Roman"/>
          <w:b/>
          <w:bCs/>
          <w:kern w:val="0"/>
          <w:sz w:val="24"/>
          <w:szCs w:val="24"/>
        </w:rPr>
        <w:t xml:space="preserve"> </w:t>
      </w:r>
      <w:r w:rsidR="0072153C" w:rsidRPr="006273A8">
        <w:rPr>
          <w:rFonts w:ascii="Times New Roman" w:eastAsia="Times New Roman" w:hAnsi="Times New Roman"/>
          <w:bCs/>
          <w:kern w:val="0"/>
          <w:sz w:val="24"/>
          <w:szCs w:val="24"/>
        </w:rPr>
        <w:t>techniques</w:t>
      </w:r>
      <w:r w:rsidR="0072153C" w:rsidRPr="006273A8">
        <w:rPr>
          <w:rFonts w:ascii="Times New Roman" w:eastAsia="Times New Roman" w:hAnsi="Times New Roman"/>
          <w:b/>
          <w:bCs/>
          <w:kern w:val="0"/>
          <w:sz w:val="24"/>
          <w:szCs w:val="24"/>
        </w:rPr>
        <w:t xml:space="preserve"> </w:t>
      </w:r>
      <w:r w:rsidRPr="006273A8">
        <w:rPr>
          <w:rFonts w:ascii="Times New Roman" w:eastAsia="Times New Roman" w:hAnsi="Times New Roman"/>
          <w:kern w:val="0"/>
          <w:sz w:val="24"/>
          <w:szCs w:val="24"/>
        </w:rPr>
        <w:t>the importance of risk management techniques in mitigating risk. However, this study shows that the techniques' contr</w:t>
      </w:r>
      <w:r w:rsidR="008B3B7C" w:rsidRPr="006273A8">
        <w:rPr>
          <w:rFonts w:ascii="Times New Roman" w:eastAsia="Times New Roman" w:hAnsi="Times New Roman"/>
          <w:kern w:val="0"/>
          <w:sz w:val="24"/>
          <w:szCs w:val="24"/>
        </w:rPr>
        <w:t>ol</w:t>
      </w:r>
      <w:r w:rsidRPr="006273A8">
        <w:rPr>
          <w:rFonts w:ascii="Times New Roman" w:eastAsia="Times New Roman" w:hAnsi="Times New Roman"/>
          <w:kern w:val="0"/>
          <w:sz w:val="24"/>
          <w:szCs w:val="24"/>
        </w:rPr>
        <w:t xml:space="preserve"> is not statistically significant, which could be due to ineffective </w:t>
      </w:r>
      <w:r w:rsidR="008B3B7C" w:rsidRPr="006273A8">
        <w:rPr>
          <w:rFonts w:ascii="Times New Roman" w:eastAsia="Times New Roman" w:hAnsi="Times New Roman"/>
          <w:kern w:val="0"/>
          <w:sz w:val="24"/>
          <w:szCs w:val="24"/>
        </w:rPr>
        <w:t>and</w:t>
      </w:r>
      <w:r w:rsidRPr="006273A8">
        <w:rPr>
          <w:rFonts w:ascii="Times New Roman" w:eastAsia="Times New Roman" w:hAnsi="Times New Roman"/>
          <w:kern w:val="0"/>
          <w:sz w:val="24"/>
          <w:szCs w:val="24"/>
        </w:rPr>
        <w:t xml:space="preserve"> poorly implemented risk management techniques in the studied sample.</w:t>
      </w:r>
    </w:p>
    <w:p w14:paraId="5F21EC61" w14:textId="6BB61C7E" w:rsidR="00667310" w:rsidRPr="006273A8" w:rsidRDefault="00667310" w:rsidP="00A218E2">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Conclusion</w:t>
      </w:r>
    </w:p>
    <w:p w14:paraId="2F56FB12" w14:textId="77777777" w:rsidR="00A218E2" w:rsidRDefault="00667310" w:rsidP="00A218E2">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kern w:val="0"/>
          <w:sz w:val="24"/>
          <w:szCs w:val="24"/>
        </w:rPr>
        <w:t xml:space="preserve">The findings of this study </w:t>
      </w:r>
      <w:r w:rsidR="00012817" w:rsidRPr="006273A8">
        <w:rPr>
          <w:rFonts w:ascii="Times New Roman" w:eastAsia="Times New Roman" w:hAnsi="Times New Roman"/>
          <w:kern w:val="0"/>
          <w:sz w:val="24"/>
          <w:szCs w:val="24"/>
        </w:rPr>
        <w:t>concluded</w:t>
      </w:r>
      <w:r w:rsidRPr="006273A8">
        <w:rPr>
          <w:rFonts w:ascii="Times New Roman" w:eastAsia="Times New Roman" w:hAnsi="Times New Roman"/>
          <w:kern w:val="0"/>
          <w:sz w:val="24"/>
          <w:szCs w:val="24"/>
        </w:rPr>
        <w:t xml:space="preserve"> that environmental risk is the most significant factor affecting the </w:t>
      </w:r>
      <w:r w:rsidR="0065471C" w:rsidRPr="006273A8">
        <w:rPr>
          <w:rFonts w:ascii="Times New Roman" w:eastAsia="Times New Roman" w:hAnsi="Times New Roman"/>
          <w:kern w:val="0"/>
          <w:sz w:val="24"/>
          <w:szCs w:val="24"/>
        </w:rPr>
        <w:t xml:space="preserve">quality of financial </w:t>
      </w:r>
      <w:r w:rsidR="003B65A4" w:rsidRPr="006273A8">
        <w:rPr>
          <w:rFonts w:ascii="Times New Roman" w:eastAsia="Times New Roman" w:hAnsi="Times New Roman"/>
          <w:kern w:val="0"/>
          <w:sz w:val="24"/>
          <w:szCs w:val="24"/>
        </w:rPr>
        <w:t>statements</w:t>
      </w:r>
      <w:r w:rsidRPr="006273A8">
        <w:rPr>
          <w:rFonts w:ascii="Times New Roman" w:eastAsia="Times New Roman" w:hAnsi="Times New Roman"/>
          <w:kern w:val="0"/>
          <w:sz w:val="24"/>
          <w:szCs w:val="24"/>
        </w:rPr>
        <w:t>. Both managem</w:t>
      </w:r>
      <w:r w:rsidR="001F5352" w:rsidRPr="006273A8">
        <w:rPr>
          <w:rFonts w:ascii="Times New Roman" w:eastAsia="Times New Roman" w:hAnsi="Times New Roman"/>
          <w:kern w:val="0"/>
          <w:sz w:val="24"/>
          <w:szCs w:val="24"/>
        </w:rPr>
        <w:t xml:space="preserve">ent risk control and risk control </w:t>
      </w:r>
      <w:r w:rsidRPr="006273A8">
        <w:rPr>
          <w:rFonts w:ascii="Times New Roman" w:eastAsia="Times New Roman" w:hAnsi="Times New Roman"/>
          <w:kern w:val="0"/>
          <w:sz w:val="24"/>
          <w:szCs w:val="24"/>
        </w:rPr>
        <w:t>techniques show no significant impact, suggesting that other factors not included in this study play a more crucial role in determining the outcome</w:t>
      </w:r>
      <w:r w:rsidR="006A558E" w:rsidRPr="006273A8">
        <w:rPr>
          <w:rFonts w:ascii="Times New Roman" w:eastAsia="Times New Roman" w:hAnsi="Times New Roman"/>
          <w:kern w:val="0"/>
          <w:sz w:val="24"/>
          <w:szCs w:val="24"/>
        </w:rPr>
        <w:t xml:space="preserve"> because</w:t>
      </w:r>
      <w:r w:rsidRPr="006273A8">
        <w:rPr>
          <w:rFonts w:ascii="Times New Roman" w:eastAsia="Times New Roman" w:hAnsi="Times New Roman"/>
          <w:kern w:val="0"/>
          <w:sz w:val="24"/>
          <w:szCs w:val="24"/>
        </w:rPr>
        <w:t xml:space="preserve"> </w:t>
      </w:r>
      <w:r w:rsidR="003B65A4" w:rsidRPr="006273A8">
        <w:rPr>
          <w:rFonts w:ascii="Times New Roman" w:eastAsia="Times New Roman" w:hAnsi="Times New Roman"/>
          <w:kern w:val="0"/>
          <w:sz w:val="24"/>
          <w:szCs w:val="24"/>
        </w:rPr>
        <w:t xml:space="preserve">the </w:t>
      </w:r>
      <w:r w:rsidRPr="006273A8">
        <w:rPr>
          <w:rFonts w:ascii="Times New Roman" w:eastAsia="Times New Roman" w:hAnsi="Times New Roman"/>
          <w:kern w:val="0"/>
          <w:sz w:val="24"/>
          <w:szCs w:val="24"/>
        </w:rPr>
        <w:t>constant term is significant, indicating a solid baseline, but the non-significance of some key variables highlights the complexity of the issue at hand.</w:t>
      </w:r>
    </w:p>
    <w:p w14:paraId="55C3F1BD" w14:textId="36EAA1FA" w:rsidR="00667310" w:rsidRPr="006273A8" w:rsidRDefault="00667310" w:rsidP="00A218E2">
      <w:pPr>
        <w:spacing w:after="0" w:line="240" w:lineRule="auto"/>
        <w:jc w:val="both"/>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Recommendations</w:t>
      </w:r>
    </w:p>
    <w:p w14:paraId="591DBFB8" w14:textId="77777777" w:rsidR="0068560C" w:rsidRPr="006273A8" w:rsidRDefault="0068560C" w:rsidP="0068560C">
      <w:pPr>
        <w:spacing w:after="0" w:line="240" w:lineRule="auto"/>
        <w:rPr>
          <w:rFonts w:ascii="Times New Roman" w:eastAsia="Times New Roman" w:hAnsi="Times New Roman"/>
          <w:bCs/>
          <w:kern w:val="0"/>
          <w:sz w:val="24"/>
          <w:szCs w:val="24"/>
        </w:rPr>
      </w:pPr>
      <w:r w:rsidRPr="006273A8">
        <w:rPr>
          <w:rFonts w:ascii="Times New Roman" w:eastAsia="Times New Roman" w:hAnsi="Times New Roman"/>
          <w:bCs/>
          <w:kern w:val="0"/>
          <w:sz w:val="24"/>
          <w:szCs w:val="24"/>
        </w:rPr>
        <w:t>The study indicated that:</w:t>
      </w:r>
    </w:p>
    <w:p w14:paraId="6550CA70" w14:textId="77777777" w:rsidR="00B00605" w:rsidRPr="006273A8"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6273A8">
        <w:rPr>
          <w:rFonts w:ascii="Times New Roman" w:eastAsia="Times New Roman" w:hAnsi="Times New Roman"/>
          <w:bCs/>
          <w:kern w:val="0"/>
          <w:sz w:val="24"/>
          <w:szCs w:val="24"/>
        </w:rPr>
        <w:t>Organizations should make the management of environmental risks a top priority, perhaps through more effective environmental risk management tools and measures.</w:t>
      </w:r>
    </w:p>
    <w:p w14:paraId="6773074C" w14:textId="77777777" w:rsidR="00B00605" w:rsidRPr="006273A8"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6273A8">
        <w:rPr>
          <w:rFonts w:ascii="Times New Roman" w:eastAsia="Times New Roman" w:hAnsi="Times New Roman"/>
          <w:bCs/>
          <w:kern w:val="0"/>
          <w:sz w:val="24"/>
          <w:szCs w:val="24"/>
        </w:rPr>
        <w:t>There is a need for a review of management risk control procedures to assess other ways to improve management's role in minimizing risk in order to better know the determinants of the quality of financial statement.</w:t>
      </w:r>
    </w:p>
    <w:p w14:paraId="42EBDBEE" w14:textId="77777777" w:rsidR="0068560C" w:rsidRPr="006273A8" w:rsidRDefault="0068560C" w:rsidP="00B00605">
      <w:pPr>
        <w:pStyle w:val="ListParagraph"/>
        <w:numPr>
          <w:ilvl w:val="0"/>
          <w:numId w:val="7"/>
        </w:numPr>
        <w:spacing w:after="0" w:line="240" w:lineRule="auto"/>
        <w:ind w:left="450" w:hanging="450"/>
        <w:jc w:val="both"/>
        <w:rPr>
          <w:rFonts w:ascii="Times New Roman" w:eastAsia="Times New Roman" w:hAnsi="Times New Roman"/>
          <w:bCs/>
          <w:kern w:val="0"/>
          <w:sz w:val="24"/>
          <w:szCs w:val="24"/>
        </w:rPr>
      </w:pPr>
      <w:r w:rsidRPr="006273A8">
        <w:rPr>
          <w:rFonts w:ascii="Times New Roman" w:eastAsia="Times New Roman" w:hAnsi="Times New Roman"/>
          <w:bCs/>
          <w:kern w:val="0"/>
          <w:sz w:val="24"/>
          <w:szCs w:val="24"/>
        </w:rPr>
        <w:t>There also needs to be a re-evaluation of the risk management strategies that will be studying how the strategies are implemented and if different strategies would be more successful in driving the outcome.</w:t>
      </w:r>
    </w:p>
    <w:p w14:paraId="1E5D2166" w14:textId="77777777" w:rsidR="00071837" w:rsidRDefault="00071837" w:rsidP="0068560C">
      <w:pPr>
        <w:spacing w:after="0" w:line="240" w:lineRule="auto"/>
        <w:ind w:hanging="720"/>
        <w:jc w:val="center"/>
        <w:rPr>
          <w:rFonts w:ascii="Times New Roman" w:eastAsia="Times New Roman" w:hAnsi="Times New Roman"/>
          <w:b/>
          <w:bCs/>
          <w:kern w:val="0"/>
          <w:sz w:val="24"/>
          <w:szCs w:val="24"/>
        </w:rPr>
      </w:pPr>
    </w:p>
    <w:p w14:paraId="4C83E7FB" w14:textId="77777777" w:rsidR="002756C3" w:rsidRPr="004C1B64" w:rsidRDefault="002756C3" w:rsidP="002756C3">
      <w:pPr>
        <w:rPr>
          <w:b/>
          <w:bCs/>
          <w:highlight w:val="yellow"/>
        </w:rPr>
      </w:pPr>
      <w:r w:rsidRPr="004C1B64">
        <w:rPr>
          <w:b/>
          <w:bCs/>
          <w:highlight w:val="yellow"/>
        </w:rPr>
        <w:t>Disclaimer (Artificial intelligence)</w:t>
      </w:r>
    </w:p>
    <w:p w14:paraId="7B677008" w14:textId="77777777" w:rsidR="002756C3" w:rsidRPr="004C1B64" w:rsidRDefault="002756C3" w:rsidP="002756C3">
      <w:pPr>
        <w:rPr>
          <w:highlight w:val="yellow"/>
        </w:rPr>
      </w:pPr>
      <w:r w:rsidRPr="004C1B64">
        <w:rPr>
          <w:highlight w:val="yellow"/>
        </w:rPr>
        <w:t xml:space="preserve">Option 1: </w:t>
      </w:r>
    </w:p>
    <w:p w14:paraId="4A41D9AB" w14:textId="77777777" w:rsidR="002756C3" w:rsidRPr="004C1B64" w:rsidRDefault="002756C3" w:rsidP="002756C3">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5B484B36" w14:textId="77777777" w:rsidR="002756C3" w:rsidRPr="004C1B64" w:rsidRDefault="002756C3" w:rsidP="002756C3">
      <w:pPr>
        <w:rPr>
          <w:highlight w:val="yellow"/>
        </w:rPr>
      </w:pPr>
      <w:r w:rsidRPr="004C1B64">
        <w:rPr>
          <w:highlight w:val="yellow"/>
        </w:rPr>
        <w:t xml:space="preserve">Option 2: </w:t>
      </w:r>
    </w:p>
    <w:p w14:paraId="7F7A4B80" w14:textId="77777777" w:rsidR="002756C3" w:rsidRPr="004C1B64" w:rsidRDefault="002756C3" w:rsidP="002756C3">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11AF7B7E" w14:textId="77777777" w:rsidR="002756C3" w:rsidRPr="004C1B64" w:rsidRDefault="002756C3" w:rsidP="002756C3">
      <w:pPr>
        <w:rPr>
          <w:highlight w:val="yellow"/>
        </w:rPr>
      </w:pPr>
      <w:r w:rsidRPr="004C1B64">
        <w:rPr>
          <w:highlight w:val="yellow"/>
        </w:rPr>
        <w:lastRenderedPageBreak/>
        <w:t>Details of the AI usage are given below:</w:t>
      </w:r>
    </w:p>
    <w:p w14:paraId="14214C58" w14:textId="77777777" w:rsidR="002756C3" w:rsidRPr="004C1B64" w:rsidRDefault="002756C3" w:rsidP="002756C3">
      <w:pPr>
        <w:rPr>
          <w:highlight w:val="yellow"/>
        </w:rPr>
      </w:pPr>
      <w:r w:rsidRPr="004C1B64">
        <w:rPr>
          <w:highlight w:val="yellow"/>
        </w:rPr>
        <w:t>1.</w:t>
      </w:r>
    </w:p>
    <w:p w14:paraId="5C7A8EF4" w14:textId="77777777" w:rsidR="002756C3" w:rsidRPr="004C1B64" w:rsidRDefault="002756C3" w:rsidP="002756C3">
      <w:pPr>
        <w:rPr>
          <w:highlight w:val="yellow"/>
        </w:rPr>
      </w:pPr>
      <w:r w:rsidRPr="004C1B64">
        <w:rPr>
          <w:highlight w:val="yellow"/>
        </w:rPr>
        <w:t>2.</w:t>
      </w:r>
    </w:p>
    <w:p w14:paraId="64CB0F50" w14:textId="77777777" w:rsidR="002756C3" w:rsidRPr="00D047BB" w:rsidRDefault="002756C3" w:rsidP="002756C3">
      <w:r w:rsidRPr="004C1B64">
        <w:rPr>
          <w:highlight w:val="yellow"/>
        </w:rPr>
        <w:t>3.</w:t>
      </w:r>
    </w:p>
    <w:p w14:paraId="604830C5" w14:textId="77777777" w:rsidR="002756C3" w:rsidRDefault="002756C3" w:rsidP="0068560C">
      <w:pPr>
        <w:spacing w:after="0" w:line="240" w:lineRule="auto"/>
        <w:ind w:hanging="720"/>
        <w:jc w:val="center"/>
        <w:rPr>
          <w:rFonts w:ascii="Times New Roman" w:eastAsia="Times New Roman" w:hAnsi="Times New Roman"/>
          <w:b/>
          <w:bCs/>
          <w:kern w:val="0"/>
          <w:sz w:val="24"/>
          <w:szCs w:val="24"/>
        </w:rPr>
      </w:pPr>
    </w:p>
    <w:p w14:paraId="75D710D5" w14:textId="77777777" w:rsidR="00071837" w:rsidRDefault="00071837" w:rsidP="0068560C">
      <w:pPr>
        <w:spacing w:after="0" w:line="240" w:lineRule="auto"/>
        <w:ind w:hanging="720"/>
        <w:jc w:val="center"/>
        <w:rPr>
          <w:rFonts w:ascii="Times New Roman" w:eastAsia="Times New Roman" w:hAnsi="Times New Roman"/>
          <w:b/>
          <w:bCs/>
          <w:kern w:val="0"/>
          <w:sz w:val="24"/>
          <w:szCs w:val="24"/>
        </w:rPr>
      </w:pPr>
    </w:p>
    <w:p w14:paraId="56AD9FDB" w14:textId="77777777" w:rsidR="00071837" w:rsidRDefault="00071837" w:rsidP="0068560C">
      <w:pPr>
        <w:spacing w:after="0" w:line="240" w:lineRule="auto"/>
        <w:ind w:hanging="720"/>
        <w:jc w:val="center"/>
        <w:rPr>
          <w:rFonts w:ascii="Times New Roman" w:eastAsia="Times New Roman" w:hAnsi="Times New Roman"/>
          <w:b/>
          <w:bCs/>
          <w:kern w:val="0"/>
          <w:sz w:val="24"/>
          <w:szCs w:val="24"/>
        </w:rPr>
      </w:pPr>
    </w:p>
    <w:p w14:paraId="5DDA84BA" w14:textId="77777777" w:rsidR="00071837" w:rsidRDefault="00071837" w:rsidP="0068560C">
      <w:pPr>
        <w:spacing w:after="0" w:line="240" w:lineRule="auto"/>
        <w:ind w:hanging="720"/>
        <w:jc w:val="center"/>
        <w:rPr>
          <w:rFonts w:ascii="Times New Roman" w:eastAsia="Times New Roman" w:hAnsi="Times New Roman"/>
          <w:b/>
          <w:bCs/>
          <w:kern w:val="0"/>
          <w:sz w:val="24"/>
          <w:szCs w:val="24"/>
        </w:rPr>
      </w:pPr>
    </w:p>
    <w:p w14:paraId="6D6113D2" w14:textId="77777777" w:rsidR="001A6EB5" w:rsidRPr="006273A8" w:rsidRDefault="001A6EB5" w:rsidP="0068560C">
      <w:pPr>
        <w:spacing w:after="0" w:line="240" w:lineRule="auto"/>
        <w:ind w:hanging="720"/>
        <w:jc w:val="center"/>
        <w:rPr>
          <w:rFonts w:ascii="Times New Roman" w:eastAsia="Times New Roman" w:hAnsi="Times New Roman"/>
          <w:kern w:val="0"/>
          <w:sz w:val="24"/>
          <w:szCs w:val="24"/>
        </w:rPr>
      </w:pPr>
      <w:r w:rsidRPr="006273A8">
        <w:rPr>
          <w:rFonts w:ascii="Times New Roman" w:eastAsia="Times New Roman" w:hAnsi="Times New Roman"/>
          <w:b/>
          <w:bCs/>
          <w:kern w:val="0"/>
          <w:sz w:val="24"/>
          <w:szCs w:val="24"/>
        </w:rPr>
        <w:t>References</w:t>
      </w:r>
    </w:p>
    <w:p w14:paraId="7201A38B"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Abaa</w:t>
      </w:r>
      <w:proofErr w:type="spellEnd"/>
      <w:r w:rsidRPr="003559EF">
        <w:rPr>
          <w:rFonts w:ascii="Times New Roman" w:hAnsi="Times New Roman"/>
          <w:sz w:val="24"/>
          <w:szCs w:val="24"/>
          <w:shd w:val="clear" w:color="auto" w:fill="FFFFFF"/>
        </w:rPr>
        <w:t xml:space="preserve">, E. O., Ugochukwu, J. M., </w:t>
      </w:r>
      <w:proofErr w:type="spellStart"/>
      <w:r w:rsidRPr="003559EF">
        <w:rPr>
          <w:rFonts w:ascii="Times New Roman" w:hAnsi="Times New Roman"/>
          <w:sz w:val="24"/>
          <w:szCs w:val="24"/>
          <w:shd w:val="clear" w:color="auto" w:fill="FFFFFF"/>
        </w:rPr>
        <w:t>Egbide</w:t>
      </w:r>
      <w:proofErr w:type="spellEnd"/>
      <w:r w:rsidRPr="003559EF">
        <w:rPr>
          <w:rFonts w:ascii="Times New Roman" w:hAnsi="Times New Roman"/>
          <w:sz w:val="24"/>
          <w:szCs w:val="24"/>
          <w:shd w:val="clear" w:color="auto" w:fill="FFFFFF"/>
        </w:rPr>
        <w:t>, B. C., Joseph, F., Dokai, J. O., Vivian, E., &amp; Ogochukwu, B. C. J. (2024). Environmental accounting and performance of listed oil and gas firms in Nigeria. In </w:t>
      </w:r>
      <w:r w:rsidRPr="003559EF">
        <w:rPr>
          <w:rFonts w:ascii="Times New Roman" w:hAnsi="Times New Roman"/>
          <w:i/>
          <w:iCs/>
          <w:sz w:val="24"/>
          <w:szCs w:val="24"/>
          <w:shd w:val="clear" w:color="auto" w:fill="FFFFFF"/>
        </w:rPr>
        <w:t>2024 International Conference on Science, Engineering and Business for Driving Sustainable Development Goals (SEB4SDG)</w:t>
      </w:r>
      <w:r w:rsidRPr="003559EF">
        <w:rPr>
          <w:rFonts w:ascii="Times New Roman" w:hAnsi="Times New Roman"/>
          <w:sz w:val="24"/>
          <w:szCs w:val="24"/>
          <w:shd w:val="clear" w:color="auto" w:fill="FFFFFF"/>
        </w:rPr>
        <w:t> (pp. 1-10). IEEE.</w:t>
      </w:r>
    </w:p>
    <w:p w14:paraId="43EBFE49"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 xml:space="preserve">Abass, O. A., </w:t>
      </w:r>
      <w:proofErr w:type="spellStart"/>
      <w:r w:rsidRPr="003559EF">
        <w:rPr>
          <w:rFonts w:ascii="Times New Roman" w:hAnsi="Times New Roman"/>
          <w:sz w:val="24"/>
          <w:szCs w:val="24"/>
          <w:shd w:val="clear" w:color="auto" w:fill="FFFFFF"/>
        </w:rPr>
        <w:t>Aremo</w:t>
      </w:r>
      <w:proofErr w:type="spellEnd"/>
      <w:r w:rsidRPr="003559EF">
        <w:rPr>
          <w:rFonts w:ascii="Times New Roman" w:hAnsi="Times New Roman"/>
          <w:sz w:val="24"/>
          <w:szCs w:val="24"/>
          <w:shd w:val="clear" w:color="auto" w:fill="FFFFFF"/>
        </w:rPr>
        <w:t xml:space="preserve">, M. O., </w:t>
      </w:r>
      <w:proofErr w:type="spellStart"/>
      <w:r w:rsidRPr="003559EF">
        <w:rPr>
          <w:rFonts w:ascii="Times New Roman" w:hAnsi="Times New Roman"/>
          <w:sz w:val="24"/>
          <w:szCs w:val="24"/>
          <w:shd w:val="clear" w:color="auto" w:fill="FFFFFF"/>
        </w:rPr>
        <w:t>Olubusade</w:t>
      </w:r>
      <w:proofErr w:type="spellEnd"/>
      <w:r w:rsidRPr="003559EF">
        <w:rPr>
          <w:rFonts w:ascii="Times New Roman" w:hAnsi="Times New Roman"/>
          <w:sz w:val="24"/>
          <w:szCs w:val="24"/>
          <w:shd w:val="clear" w:color="auto" w:fill="FFFFFF"/>
        </w:rPr>
        <w:t xml:space="preserve">, T. J., &amp; </w:t>
      </w:r>
      <w:proofErr w:type="spellStart"/>
      <w:r w:rsidRPr="003559EF">
        <w:rPr>
          <w:rFonts w:ascii="Times New Roman" w:hAnsi="Times New Roman"/>
          <w:sz w:val="24"/>
          <w:szCs w:val="24"/>
          <w:shd w:val="clear" w:color="auto" w:fill="FFFFFF"/>
        </w:rPr>
        <w:t>Shomuyiwa</w:t>
      </w:r>
      <w:proofErr w:type="spellEnd"/>
      <w:r w:rsidRPr="003559EF">
        <w:rPr>
          <w:rFonts w:ascii="Times New Roman" w:hAnsi="Times New Roman"/>
          <w:sz w:val="24"/>
          <w:szCs w:val="24"/>
          <w:shd w:val="clear" w:color="auto" w:fill="FFFFFF"/>
        </w:rPr>
        <w:t>, A. B. (2024). Risk Control Strategies and Occupational Safety: Evidence from Iron and Steel Manufacturing Companies in Lagos State, Nigeria. </w:t>
      </w:r>
      <w:proofErr w:type="spellStart"/>
      <w:r w:rsidRPr="003559EF">
        <w:rPr>
          <w:rFonts w:ascii="Times New Roman" w:hAnsi="Times New Roman"/>
          <w:i/>
          <w:iCs/>
          <w:sz w:val="24"/>
          <w:szCs w:val="24"/>
          <w:shd w:val="clear" w:color="auto" w:fill="FFFFFF"/>
        </w:rPr>
        <w:t>Jalingo</w:t>
      </w:r>
      <w:proofErr w:type="spellEnd"/>
      <w:r w:rsidRPr="003559EF">
        <w:rPr>
          <w:rFonts w:ascii="Times New Roman" w:hAnsi="Times New Roman"/>
          <w:i/>
          <w:iCs/>
          <w:sz w:val="24"/>
          <w:szCs w:val="24"/>
          <w:shd w:val="clear" w:color="auto" w:fill="FFFFFF"/>
        </w:rPr>
        <w:t xml:space="preserve"> Journal of Social and Management Sciences</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6</w:t>
      </w:r>
      <w:r w:rsidRPr="003559EF">
        <w:rPr>
          <w:rFonts w:ascii="Times New Roman" w:hAnsi="Times New Roman"/>
          <w:sz w:val="24"/>
          <w:szCs w:val="24"/>
          <w:shd w:val="clear" w:color="auto" w:fill="FFFFFF"/>
        </w:rPr>
        <w:t>(1), 292-301.</w:t>
      </w:r>
    </w:p>
    <w:p w14:paraId="4F871AD9"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 xml:space="preserve">Abubakar, I., Abubakar, M., Baba, A. A., &amp; </w:t>
      </w:r>
      <w:proofErr w:type="spellStart"/>
      <w:r w:rsidRPr="003559EF">
        <w:rPr>
          <w:rFonts w:ascii="Times New Roman" w:hAnsi="Times New Roman"/>
          <w:sz w:val="24"/>
          <w:szCs w:val="24"/>
          <w:shd w:val="clear" w:color="auto" w:fill="FFFFFF"/>
        </w:rPr>
        <w:t>Katagum</w:t>
      </w:r>
      <w:proofErr w:type="spellEnd"/>
      <w:r w:rsidRPr="003559EF">
        <w:rPr>
          <w:rFonts w:ascii="Times New Roman" w:hAnsi="Times New Roman"/>
          <w:sz w:val="24"/>
          <w:szCs w:val="24"/>
          <w:shd w:val="clear" w:color="auto" w:fill="FFFFFF"/>
        </w:rPr>
        <w:t>, A. S. L. (2024). Influence of environmental accounting information on creditor decision-making in Nigeria. </w:t>
      </w:r>
      <w:r w:rsidRPr="003559EF">
        <w:rPr>
          <w:rFonts w:ascii="Times New Roman" w:hAnsi="Times New Roman"/>
          <w:i/>
          <w:iCs/>
          <w:sz w:val="24"/>
          <w:szCs w:val="24"/>
          <w:shd w:val="clear" w:color="auto" w:fill="FFFFFF"/>
        </w:rPr>
        <w:t>International Journal of Intellectual Discourse</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7</w:t>
      </w:r>
      <w:r w:rsidRPr="003559EF">
        <w:rPr>
          <w:rFonts w:ascii="Times New Roman" w:hAnsi="Times New Roman"/>
          <w:sz w:val="24"/>
          <w:szCs w:val="24"/>
          <w:shd w:val="clear" w:color="auto" w:fill="FFFFFF"/>
        </w:rPr>
        <w:t>(3), 199-212.</w:t>
      </w:r>
    </w:p>
    <w:p w14:paraId="0D1DD8FE"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Adebanjo, A. A., &amp; Wisdom, O. (2024). Green accounting practices and value of listed firms in Nigeria. </w:t>
      </w:r>
      <w:r w:rsidRPr="003559EF">
        <w:rPr>
          <w:rFonts w:ascii="Times New Roman" w:hAnsi="Times New Roman"/>
          <w:i/>
          <w:iCs/>
          <w:sz w:val="24"/>
          <w:szCs w:val="24"/>
          <w:shd w:val="clear" w:color="auto" w:fill="FFFFFF"/>
        </w:rPr>
        <w:t>International Journal of Professional Business Review: International Journal of Professional Business Review</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9</w:t>
      </w:r>
      <w:r w:rsidRPr="003559EF">
        <w:rPr>
          <w:rFonts w:ascii="Times New Roman" w:hAnsi="Times New Roman"/>
          <w:sz w:val="24"/>
          <w:szCs w:val="24"/>
          <w:shd w:val="clear" w:color="auto" w:fill="FFFFFF"/>
        </w:rPr>
        <w:t>(9), 1-18.</w:t>
      </w:r>
    </w:p>
    <w:p w14:paraId="4D1A39CD"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Ahadzadeh</w:t>
      </w:r>
      <w:proofErr w:type="spellEnd"/>
      <w:r w:rsidRPr="003559EF">
        <w:rPr>
          <w:rFonts w:ascii="Times New Roman" w:hAnsi="Times New Roman"/>
          <w:sz w:val="24"/>
          <w:szCs w:val="24"/>
          <w:shd w:val="clear" w:color="auto" w:fill="FFFFFF"/>
        </w:rPr>
        <w:t xml:space="preserve">, M., &amp; </w:t>
      </w:r>
      <w:proofErr w:type="spellStart"/>
      <w:r w:rsidRPr="003559EF">
        <w:rPr>
          <w:rFonts w:ascii="Times New Roman" w:hAnsi="Times New Roman"/>
          <w:sz w:val="24"/>
          <w:szCs w:val="24"/>
          <w:shd w:val="clear" w:color="auto" w:fill="FFFFFF"/>
        </w:rPr>
        <w:t>Vakilifard</w:t>
      </w:r>
      <w:proofErr w:type="spellEnd"/>
      <w:r w:rsidRPr="003559EF">
        <w:rPr>
          <w:rFonts w:ascii="Times New Roman" w:hAnsi="Times New Roman"/>
          <w:sz w:val="24"/>
          <w:szCs w:val="24"/>
          <w:shd w:val="clear" w:color="auto" w:fill="FFFFFF"/>
        </w:rPr>
        <w:t>, M. (2025). A review of International Financial Reporting Standards in Iran and its effect on the quality of accounting financial statements. </w:t>
      </w:r>
      <w:r w:rsidRPr="003559EF">
        <w:rPr>
          <w:rFonts w:ascii="Times New Roman" w:hAnsi="Times New Roman"/>
          <w:i/>
          <w:iCs/>
          <w:sz w:val="24"/>
          <w:szCs w:val="24"/>
          <w:shd w:val="clear" w:color="auto" w:fill="FFFFFF"/>
        </w:rPr>
        <w:t>International Journal of Finance &amp; Managerial Accounting</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10</w:t>
      </w:r>
      <w:r w:rsidRPr="003559EF">
        <w:rPr>
          <w:rFonts w:ascii="Times New Roman" w:hAnsi="Times New Roman"/>
          <w:sz w:val="24"/>
          <w:szCs w:val="24"/>
          <w:shd w:val="clear" w:color="auto" w:fill="FFFFFF"/>
        </w:rPr>
        <w:t>(39), 119-138.</w:t>
      </w:r>
    </w:p>
    <w:p w14:paraId="022849CA" w14:textId="77777777" w:rsidR="003559EF" w:rsidRPr="003559EF" w:rsidRDefault="003559EF" w:rsidP="0062197F">
      <w:pPr>
        <w:ind w:left="720" w:hanging="720"/>
        <w:jc w:val="both"/>
        <w:rPr>
          <w:rFonts w:ascii="Times New Roman" w:eastAsia="Times New Roman" w:hAnsi="Times New Roman"/>
          <w:sz w:val="24"/>
          <w:szCs w:val="24"/>
        </w:rPr>
      </w:pPr>
      <w:proofErr w:type="spellStart"/>
      <w:proofErr w:type="gramStart"/>
      <w:r w:rsidRPr="003559EF">
        <w:rPr>
          <w:rFonts w:ascii="Times New Roman" w:eastAsia="Times New Roman" w:hAnsi="Times New Roman"/>
          <w:sz w:val="24"/>
          <w:szCs w:val="24"/>
        </w:rPr>
        <w:t>Didraga</w:t>
      </w:r>
      <w:proofErr w:type="spellEnd"/>
      <w:r w:rsidRPr="003559EF">
        <w:rPr>
          <w:rFonts w:ascii="Times New Roman" w:eastAsia="Times New Roman" w:hAnsi="Times New Roman"/>
          <w:sz w:val="24"/>
          <w:szCs w:val="24"/>
        </w:rPr>
        <w:t xml:space="preserve">,   </w:t>
      </w:r>
      <w:proofErr w:type="gramEnd"/>
      <w:r w:rsidRPr="003559EF">
        <w:rPr>
          <w:rFonts w:ascii="Times New Roman" w:eastAsia="Times New Roman" w:hAnsi="Times New Roman"/>
          <w:sz w:val="24"/>
          <w:szCs w:val="24"/>
        </w:rPr>
        <w:t xml:space="preserve">O.   (2013). The role and the effects of risk management in IT projects success. </w:t>
      </w:r>
      <w:r w:rsidRPr="003559EF">
        <w:rPr>
          <w:rFonts w:ascii="Times New Roman" w:eastAsia="Times New Roman" w:hAnsi="Times New Roman"/>
          <w:i/>
          <w:sz w:val="24"/>
          <w:szCs w:val="24"/>
        </w:rPr>
        <w:t>Informatica Economica, 17</w:t>
      </w:r>
      <w:r w:rsidRPr="003559EF">
        <w:rPr>
          <w:rFonts w:ascii="Times New Roman" w:eastAsia="Times New Roman" w:hAnsi="Times New Roman"/>
          <w:sz w:val="24"/>
          <w:szCs w:val="24"/>
        </w:rPr>
        <w:t>(1), 86-98.</w:t>
      </w:r>
    </w:p>
    <w:p w14:paraId="5EA37577" w14:textId="77777777" w:rsidR="003559EF" w:rsidRPr="003559EF" w:rsidRDefault="003559EF" w:rsidP="0062197F">
      <w:pPr>
        <w:ind w:left="720" w:hanging="720"/>
        <w:jc w:val="both"/>
        <w:rPr>
          <w:rFonts w:ascii="Times New Roman" w:eastAsia="Times New Roman" w:hAnsi="Times New Roman"/>
          <w:sz w:val="24"/>
          <w:szCs w:val="24"/>
        </w:rPr>
      </w:pPr>
      <w:r w:rsidRPr="003559EF">
        <w:rPr>
          <w:rFonts w:ascii="Times New Roman" w:eastAsia="Times New Roman" w:hAnsi="Times New Roman"/>
          <w:sz w:val="24"/>
          <w:szCs w:val="24"/>
        </w:rPr>
        <w:t xml:space="preserve">Edo, G. I., Samuel, P. O., </w:t>
      </w:r>
      <w:proofErr w:type="spellStart"/>
      <w:r w:rsidRPr="003559EF">
        <w:rPr>
          <w:rFonts w:ascii="Times New Roman" w:eastAsia="Times New Roman" w:hAnsi="Times New Roman"/>
          <w:sz w:val="24"/>
          <w:szCs w:val="24"/>
        </w:rPr>
        <w:t>Jikah</w:t>
      </w:r>
      <w:proofErr w:type="spellEnd"/>
      <w:r w:rsidRPr="003559EF">
        <w:rPr>
          <w:rFonts w:ascii="Times New Roman" w:eastAsia="Times New Roman" w:hAnsi="Times New Roman"/>
          <w:sz w:val="24"/>
          <w:szCs w:val="24"/>
        </w:rPr>
        <w:t xml:space="preserve">, A. N., </w:t>
      </w:r>
      <w:proofErr w:type="spellStart"/>
      <w:r w:rsidRPr="003559EF">
        <w:rPr>
          <w:rFonts w:ascii="Times New Roman" w:eastAsia="Times New Roman" w:hAnsi="Times New Roman"/>
          <w:sz w:val="24"/>
          <w:szCs w:val="24"/>
        </w:rPr>
        <w:t>Ekokotu</w:t>
      </w:r>
      <w:proofErr w:type="spellEnd"/>
      <w:r w:rsidRPr="003559EF">
        <w:rPr>
          <w:rFonts w:ascii="Times New Roman" w:eastAsia="Times New Roman" w:hAnsi="Times New Roman"/>
          <w:sz w:val="24"/>
          <w:szCs w:val="24"/>
        </w:rPr>
        <w:t xml:space="preserve">, H. A., </w:t>
      </w:r>
      <w:proofErr w:type="spellStart"/>
      <w:r w:rsidRPr="003559EF">
        <w:rPr>
          <w:rFonts w:ascii="Times New Roman" w:eastAsia="Times New Roman" w:hAnsi="Times New Roman"/>
          <w:sz w:val="24"/>
          <w:szCs w:val="24"/>
        </w:rPr>
        <w:t>Ugbune</w:t>
      </w:r>
      <w:proofErr w:type="spellEnd"/>
      <w:r w:rsidRPr="003559EF">
        <w:rPr>
          <w:rFonts w:ascii="Times New Roman" w:eastAsia="Times New Roman" w:hAnsi="Times New Roman"/>
          <w:sz w:val="24"/>
          <w:szCs w:val="24"/>
        </w:rPr>
        <w:t xml:space="preserve">, U., </w:t>
      </w:r>
      <w:proofErr w:type="spellStart"/>
      <w:r w:rsidRPr="003559EF">
        <w:rPr>
          <w:rFonts w:ascii="Times New Roman" w:eastAsia="Times New Roman" w:hAnsi="Times New Roman"/>
          <w:sz w:val="24"/>
          <w:szCs w:val="24"/>
        </w:rPr>
        <w:t>Oghroro</w:t>
      </w:r>
      <w:proofErr w:type="spellEnd"/>
      <w:r w:rsidRPr="003559EF">
        <w:rPr>
          <w:rFonts w:ascii="Times New Roman" w:eastAsia="Times New Roman" w:hAnsi="Times New Roman"/>
          <w:sz w:val="24"/>
          <w:szCs w:val="24"/>
        </w:rPr>
        <w:t xml:space="preserve">, E. E. A. &amp; </w:t>
      </w:r>
      <w:proofErr w:type="spellStart"/>
      <w:r w:rsidRPr="003559EF">
        <w:rPr>
          <w:rFonts w:ascii="Times New Roman" w:eastAsia="Times New Roman" w:hAnsi="Times New Roman"/>
          <w:sz w:val="24"/>
          <w:szCs w:val="24"/>
        </w:rPr>
        <w:t>Owheruo</w:t>
      </w:r>
      <w:proofErr w:type="spellEnd"/>
      <w:r w:rsidRPr="003559EF">
        <w:rPr>
          <w:rFonts w:ascii="Times New Roman" w:eastAsia="Times New Roman" w:hAnsi="Times New Roman"/>
          <w:sz w:val="24"/>
          <w:szCs w:val="24"/>
        </w:rPr>
        <w:t xml:space="preserve">, J. O. (2024). </w:t>
      </w:r>
      <w:proofErr w:type="gramStart"/>
      <w:r w:rsidRPr="003559EF">
        <w:rPr>
          <w:rFonts w:ascii="Times New Roman" w:eastAsia="Times New Roman" w:hAnsi="Times New Roman"/>
          <w:sz w:val="24"/>
          <w:szCs w:val="24"/>
        </w:rPr>
        <w:t>Petroleum  discovery</w:t>
      </w:r>
      <w:proofErr w:type="gramEnd"/>
      <w:r w:rsidRPr="003559EF">
        <w:rPr>
          <w:rFonts w:ascii="Times New Roman" w:eastAsia="Times New Roman" w:hAnsi="Times New Roman"/>
          <w:sz w:val="24"/>
          <w:szCs w:val="24"/>
        </w:rPr>
        <w:t xml:space="preserve">,  utilization  and  processing  in  the  world  and  Nigeria:  A  comprehensive  literature review. </w:t>
      </w:r>
      <w:r w:rsidRPr="003559EF">
        <w:rPr>
          <w:rFonts w:ascii="Times New Roman" w:eastAsia="Times New Roman" w:hAnsi="Times New Roman"/>
          <w:i/>
          <w:sz w:val="24"/>
          <w:szCs w:val="24"/>
        </w:rPr>
        <w:t xml:space="preserve">Sustainable Chemical Engineering, </w:t>
      </w:r>
      <w:r w:rsidRPr="003559EF">
        <w:rPr>
          <w:rFonts w:ascii="Times New Roman" w:eastAsia="Times New Roman" w:hAnsi="Times New Roman"/>
          <w:sz w:val="24"/>
          <w:szCs w:val="24"/>
        </w:rPr>
        <w:t xml:space="preserve">192-216. </w:t>
      </w:r>
    </w:p>
    <w:p w14:paraId="3FDE4115" w14:textId="77777777" w:rsidR="003559EF" w:rsidRPr="003559EF" w:rsidRDefault="003559EF" w:rsidP="0062197F">
      <w:pPr>
        <w:ind w:left="720" w:hanging="720"/>
        <w:jc w:val="both"/>
        <w:rPr>
          <w:rFonts w:ascii="Times New Roman" w:eastAsia="Times New Roman" w:hAnsi="Times New Roman"/>
          <w:sz w:val="24"/>
          <w:szCs w:val="24"/>
        </w:rPr>
      </w:pPr>
      <w:proofErr w:type="spellStart"/>
      <w:r w:rsidRPr="003559EF">
        <w:rPr>
          <w:rFonts w:ascii="Times New Roman" w:eastAsia="Times New Roman" w:hAnsi="Times New Roman"/>
          <w:sz w:val="24"/>
          <w:szCs w:val="24"/>
        </w:rPr>
        <w:t>Egieya</w:t>
      </w:r>
      <w:proofErr w:type="spellEnd"/>
      <w:r w:rsidRPr="003559EF">
        <w:rPr>
          <w:rFonts w:ascii="Times New Roman" w:eastAsia="Times New Roman" w:hAnsi="Times New Roman"/>
          <w:sz w:val="24"/>
          <w:szCs w:val="24"/>
        </w:rPr>
        <w:t xml:space="preserve">, Z. E., </w:t>
      </w:r>
      <w:proofErr w:type="spellStart"/>
      <w:r w:rsidRPr="003559EF">
        <w:rPr>
          <w:rFonts w:ascii="Times New Roman" w:eastAsia="Times New Roman" w:hAnsi="Times New Roman"/>
          <w:sz w:val="24"/>
          <w:szCs w:val="24"/>
        </w:rPr>
        <w:t>Obiki-Osafiele</w:t>
      </w:r>
      <w:proofErr w:type="spellEnd"/>
      <w:r w:rsidRPr="003559EF">
        <w:rPr>
          <w:rFonts w:ascii="Times New Roman" w:eastAsia="Times New Roman" w:hAnsi="Times New Roman"/>
          <w:sz w:val="24"/>
          <w:szCs w:val="24"/>
        </w:rPr>
        <w:t xml:space="preserve">, A. N., </w:t>
      </w:r>
      <w:proofErr w:type="spellStart"/>
      <w:r w:rsidRPr="003559EF">
        <w:rPr>
          <w:rFonts w:ascii="Times New Roman" w:eastAsia="Times New Roman" w:hAnsi="Times New Roman"/>
          <w:sz w:val="24"/>
          <w:szCs w:val="24"/>
        </w:rPr>
        <w:t>Ikwue</w:t>
      </w:r>
      <w:proofErr w:type="spellEnd"/>
      <w:r w:rsidRPr="003559EF">
        <w:rPr>
          <w:rFonts w:ascii="Times New Roman" w:eastAsia="Times New Roman" w:hAnsi="Times New Roman"/>
          <w:sz w:val="24"/>
          <w:szCs w:val="24"/>
        </w:rPr>
        <w:t xml:space="preserve">, U., Eyo-Udo, N. L. &amp; </w:t>
      </w:r>
      <w:proofErr w:type="spellStart"/>
      <w:r w:rsidRPr="003559EF">
        <w:rPr>
          <w:rFonts w:ascii="Times New Roman" w:eastAsia="Times New Roman" w:hAnsi="Times New Roman"/>
          <w:sz w:val="24"/>
          <w:szCs w:val="24"/>
        </w:rPr>
        <w:t>Daraojimba</w:t>
      </w:r>
      <w:proofErr w:type="spellEnd"/>
      <w:r w:rsidRPr="003559EF">
        <w:rPr>
          <w:rFonts w:ascii="Times New Roman" w:eastAsia="Times New Roman" w:hAnsi="Times New Roman"/>
          <w:sz w:val="24"/>
          <w:szCs w:val="24"/>
        </w:rPr>
        <w:t xml:space="preserve">, C. (2024). Comparative analysis of workforce efficiency, customer engagement, and risk management strategies: lessons from Nigeria and the USA. </w:t>
      </w:r>
      <w:r w:rsidRPr="003559EF">
        <w:rPr>
          <w:rFonts w:ascii="Times New Roman" w:eastAsia="Times New Roman" w:hAnsi="Times New Roman"/>
          <w:i/>
          <w:sz w:val="24"/>
          <w:szCs w:val="24"/>
        </w:rPr>
        <w:t>International Journal of Management &amp; Entrepreneurship Research, 6</w:t>
      </w:r>
      <w:r w:rsidRPr="003559EF">
        <w:rPr>
          <w:rFonts w:ascii="Times New Roman" w:eastAsia="Times New Roman" w:hAnsi="Times New Roman"/>
          <w:sz w:val="24"/>
          <w:szCs w:val="24"/>
        </w:rPr>
        <w:t>(2), 439-450.</w:t>
      </w:r>
    </w:p>
    <w:p w14:paraId="4C738DDB"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eastAsia="Times New Roman" w:hAnsi="Times New Roman"/>
          <w:sz w:val="24"/>
          <w:szCs w:val="24"/>
        </w:rPr>
        <w:t>Enyinda</w:t>
      </w:r>
      <w:proofErr w:type="spellEnd"/>
      <w:r w:rsidRPr="003559EF">
        <w:rPr>
          <w:rFonts w:ascii="Times New Roman" w:eastAsia="Times New Roman" w:hAnsi="Times New Roman"/>
          <w:sz w:val="24"/>
          <w:szCs w:val="24"/>
        </w:rPr>
        <w:t xml:space="preserve">, C. I., Briggs C. A., </w:t>
      </w:r>
      <w:proofErr w:type="spellStart"/>
      <w:r w:rsidRPr="003559EF">
        <w:rPr>
          <w:rFonts w:ascii="Times New Roman" w:eastAsia="Times New Roman" w:hAnsi="Times New Roman"/>
          <w:sz w:val="24"/>
          <w:szCs w:val="24"/>
        </w:rPr>
        <w:t>Obuah</w:t>
      </w:r>
      <w:proofErr w:type="spellEnd"/>
      <w:r w:rsidRPr="003559EF">
        <w:rPr>
          <w:rFonts w:ascii="Times New Roman" w:eastAsia="Times New Roman" w:hAnsi="Times New Roman"/>
          <w:sz w:val="24"/>
          <w:szCs w:val="24"/>
        </w:rPr>
        <w:t xml:space="preserve">, E., &amp; Mbah, C. H. N. (2010). A model for petroleum supply chain risk analysis: A case study of multinational oil enterprise in Nigeria.” In Proceedings </w:t>
      </w:r>
      <w:r w:rsidRPr="003559EF">
        <w:rPr>
          <w:rFonts w:ascii="Times New Roman" w:eastAsia="Times New Roman" w:hAnsi="Times New Roman"/>
          <w:sz w:val="24"/>
          <w:szCs w:val="24"/>
        </w:rPr>
        <w:lastRenderedPageBreak/>
        <w:t xml:space="preserve">of the 11th International Academy of African Business and Development Conference, hosted by University of Lagos, Nigeria. </w:t>
      </w:r>
    </w:p>
    <w:p w14:paraId="0815F27D"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 xml:space="preserve">Etim, E. O., </w:t>
      </w:r>
      <w:proofErr w:type="spellStart"/>
      <w:r w:rsidRPr="003559EF">
        <w:rPr>
          <w:rFonts w:ascii="Times New Roman" w:hAnsi="Times New Roman"/>
          <w:sz w:val="24"/>
          <w:szCs w:val="24"/>
          <w:shd w:val="clear" w:color="auto" w:fill="FFFFFF"/>
        </w:rPr>
        <w:t>Umo</w:t>
      </w:r>
      <w:proofErr w:type="spellEnd"/>
      <w:r w:rsidRPr="003559EF">
        <w:rPr>
          <w:rFonts w:ascii="Times New Roman" w:hAnsi="Times New Roman"/>
          <w:sz w:val="24"/>
          <w:szCs w:val="24"/>
          <w:shd w:val="clear" w:color="auto" w:fill="FFFFFF"/>
        </w:rPr>
        <w:t xml:space="preserve">, U. P., Udoh, O. A., &amp; Edet, J. P. (2024). </w:t>
      </w:r>
      <w:proofErr w:type="gramStart"/>
      <w:r w:rsidRPr="003559EF">
        <w:rPr>
          <w:rFonts w:ascii="Times New Roman" w:hAnsi="Times New Roman"/>
          <w:sz w:val="24"/>
          <w:szCs w:val="24"/>
          <w:shd w:val="clear" w:color="auto" w:fill="FFFFFF"/>
        </w:rPr>
        <w:t>An exploratory research</w:t>
      </w:r>
      <w:proofErr w:type="gramEnd"/>
      <w:r w:rsidRPr="003559EF">
        <w:rPr>
          <w:rFonts w:ascii="Times New Roman" w:hAnsi="Times New Roman"/>
          <w:sz w:val="24"/>
          <w:szCs w:val="24"/>
          <w:shd w:val="clear" w:color="auto" w:fill="FFFFFF"/>
        </w:rPr>
        <w:t xml:space="preserve"> on effect of green accounting on financial performance of oil and gas companies in Nigeria. </w:t>
      </w:r>
      <w:r w:rsidRPr="003559EF">
        <w:rPr>
          <w:rFonts w:ascii="Times New Roman" w:hAnsi="Times New Roman"/>
          <w:i/>
          <w:iCs/>
          <w:sz w:val="24"/>
          <w:szCs w:val="24"/>
          <w:shd w:val="clear" w:color="auto" w:fill="FFFFFF"/>
        </w:rPr>
        <w:t>International Journal of Economics and Financial Management (IJEFM)</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9</w:t>
      </w:r>
      <w:r w:rsidRPr="003559EF">
        <w:rPr>
          <w:rFonts w:ascii="Times New Roman" w:hAnsi="Times New Roman"/>
          <w:sz w:val="24"/>
          <w:szCs w:val="24"/>
          <w:shd w:val="clear" w:color="auto" w:fill="FFFFFF"/>
        </w:rPr>
        <w:t>(2), 81-95.</w:t>
      </w:r>
    </w:p>
    <w:p w14:paraId="4D04566A"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Ezekiel, B. O., Olufemi, A. I., &amp; Olayinka, A. B. (2024). Entrepreneurship development and risk management approaches to selected small and medium enterprises (SMEs) in Kwara State, Nigeria. </w:t>
      </w:r>
      <w:r w:rsidRPr="003559EF">
        <w:rPr>
          <w:rFonts w:ascii="Times New Roman" w:hAnsi="Times New Roman"/>
          <w:i/>
          <w:iCs/>
          <w:sz w:val="24"/>
          <w:szCs w:val="24"/>
          <w:shd w:val="clear" w:color="auto" w:fill="FFFFFF"/>
        </w:rPr>
        <w:t>Journal of Management Science and Entrepreneurship</w:t>
      </w:r>
      <w:r w:rsidRPr="003559EF">
        <w:rPr>
          <w:rFonts w:ascii="Times New Roman" w:hAnsi="Times New Roman"/>
          <w:sz w:val="24"/>
          <w:szCs w:val="24"/>
          <w:shd w:val="clear" w:color="auto" w:fill="FFFFFF"/>
        </w:rPr>
        <w:t>,</w:t>
      </w:r>
    </w:p>
    <w:p w14:paraId="3A73F268"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Fadipe</w:t>
      </w:r>
      <w:proofErr w:type="spellEnd"/>
      <w:r w:rsidRPr="003559EF">
        <w:rPr>
          <w:rFonts w:ascii="Times New Roman" w:hAnsi="Times New Roman"/>
          <w:sz w:val="24"/>
          <w:szCs w:val="24"/>
          <w:shd w:val="clear" w:color="auto" w:fill="FFFFFF"/>
        </w:rPr>
        <w:t xml:space="preserve">, A. O. &amp; </w:t>
      </w:r>
      <w:proofErr w:type="spellStart"/>
      <w:r w:rsidRPr="003559EF">
        <w:rPr>
          <w:rFonts w:ascii="Times New Roman" w:hAnsi="Times New Roman"/>
          <w:sz w:val="24"/>
          <w:szCs w:val="24"/>
          <w:shd w:val="clear" w:color="auto" w:fill="FFFFFF"/>
        </w:rPr>
        <w:t>Aderoju</w:t>
      </w:r>
      <w:proofErr w:type="spellEnd"/>
      <w:r w:rsidRPr="003559EF">
        <w:rPr>
          <w:rFonts w:ascii="Times New Roman" w:hAnsi="Times New Roman"/>
          <w:sz w:val="24"/>
          <w:szCs w:val="24"/>
          <w:shd w:val="clear" w:color="auto" w:fill="FFFFFF"/>
        </w:rPr>
        <w:t xml:space="preserve">, J. A (2025). Green accounting and corporate sustainable development in listed firms in Nigeria. </w:t>
      </w:r>
      <w:r w:rsidRPr="003559EF">
        <w:rPr>
          <w:rFonts w:ascii="Times New Roman" w:hAnsi="Times New Roman"/>
          <w:i/>
          <w:sz w:val="24"/>
          <w:szCs w:val="24"/>
          <w:shd w:val="clear" w:color="auto" w:fill="FFFFFF"/>
        </w:rPr>
        <w:t>International Journal of Economics, Finance &amp; Entrepreneurship (NIRA-IJEFE)</w:t>
      </w:r>
      <w:r w:rsidRPr="003559EF">
        <w:rPr>
          <w:rFonts w:ascii="Times New Roman" w:hAnsi="Times New Roman"/>
          <w:i/>
          <w:sz w:val="24"/>
          <w:szCs w:val="24"/>
        </w:rPr>
        <w:t xml:space="preserve">, </w:t>
      </w:r>
      <w:r w:rsidRPr="003559EF">
        <w:rPr>
          <w:rFonts w:ascii="Times New Roman" w:hAnsi="Times New Roman"/>
          <w:i/>
          <w:sz w:val="24"/>
          <w:szCs w:val="24"/>
          <w:shd w:val="clear" w:color="auto" w:fill="FFFFFF"/>
        </w:rPr>
        <w:t>9</w:t>
      </w:r>
      <w:r w:rsidRPr="003559EF">
        <w:rPr>
          <w:rFonts w:ascii="Times New Roman" w:hAnsi="Times New Roman"/>
          <w:sz w:val="24"/>
          <w:szCs w:val="24"/>
          <w:shd w:val="clear" w:color="auto" w:fill="FFFFFF"/>
        </w:rPr>
        <w:t>(8), 255-280.</w:t>
      </w:r>
    </w:p>
    <w:p w14:paraId="0D2747B7" w14:textId="77777777" w:rsidR="003559EF" w:rsidRPr="003559EF" w:rsidRDefault="003559EF" w:rsidP="0062197F">
      <w:pPr>
        <w:ind w:left="720" w:hanging="720"/>
        <w:jc w:val="both"/>
        <w:rPr>
          <w:rFonts w:ascii="Times New Roman" w:hAnsi="Times New Roman"/>
          <w:b/>
          <w:sz w:val="24"/>
          <w:szCs w:val="24"/>
          <w:shd w:val="clear" w:color="auto" w:fill="FFFFFF"/>
        </w:rPr>
      </w:pPr>
      <w:r w:rsidRPr="003559EF">
        <w:rPr>
          <w:rFonts w:ascii="Times New Roman" w:hAnsi="Times New Roman"/>
          <w:sz w:val="24"/>
          <w:szCs w:val="24"/>
          <w:shd w:val="clear" w:color="auto" w:fill="FFFFFF"/>
        </w:rPr>
        <w:t xml:space="preserve">Falana, G. A., </w:t>
      </w:r>
      <w:proofErr w:type="spellStart"/>
      <w:r w:rsidRPr="003559EF">
        <w:rPr>
          <w:rFonts w:ascii="Times New Roman" w:hAnsi="Times New Roman"/>
          <w:sz w:val="24"/>
          <w:szCs w:val="24"/>
          <w:shd w:val="clear" w:color="auto" w:fill="FFFFFF"/>
        </w:rPr>
        <w:t>Igbekoyi</w:t>
      </w:r>
      <w:proofErr w:type="spellEnd"/>
      <w:r w:rsidRPr="003559EF">
        <w:rPr>
          <w:rFonts w:ascii="Times New Roman" w:hAnsi="Times New Roman"/>
          <w:sz w:val="24"/>
          <w:szCs w:val="24"/>
          <w:shd w:val="clear" w:color="auto" w:fill="FFFFFF"/>
        </w:rPr>
        <w:t xml:space="preserve">, O. E., &amp; </w:t>
      </w:r>
      <w:proofErr w:type="spellStart"/>
      <w:r w:rsidRPr="003559EF">
        <w:rPr>
          <w:rFonts w:ascii="Times New Roman" w:hAnsi="Times New Roman"/>
          <w:sz w:val="24"/>
          <w:szCs w:val="24"/>
          <w:shd w:val="clear" w:color="auto" w:fill="FFFFFF"/>
        </w:rPr>
        <w:t>Oluwagbade</w:t>
      </w:r>
      <w:proofErr w:type="spellEnd"/>
      <w:r w:rsidRPr="003559EF">
        <w:rPr>
          <w:rFonts w:ascii="Times New Roman" w:hAnsi="Times New Roman"/>
          <w:sz w:val="24"/>
          <w:szCs w:val="24"/>
          <w:shd w:val="clear" w:color="auto" w:fill="FFFFFF"/>
        </w:rPr>
        <w:t>, O. I. (2025). Firm attributes and financial reporting quality of listed multinational firms in Nigeria</w:t>
      </w:r>
      <w:r w:rsidRPr="003559EF">
        <w:rPr>
          <w:rFonts w:ascii="Times New Roman" w:hAnsi="Times New Roman"/>
          <w:b/>
          <w:sz w:val="24"/>
          <w:szCs w:val="24"/>
          <w:shd w:val="clear" w:color="auto" w:fill="FFFFFF"/>
        </w:rPr>
        <w:t xml:space="preserve">. </w:t>
      </w:r>
      <w:r w:rsidRPr="003559EF">
        <w:rPr>
          <w:rFonts w:ascii="Times New Roman" w:hAnsi="Times New Roman"/>
          <w:i/>
          <w:sz w:val="24"/>
          <w:szCs w:val="24"/>
          <w:shd w:val="clear" w:color="auto" w:fill="FFFFFF"/>
        </w:rPr>
        <w:t>Universal Journal of Accounting and Finance, 13</w:t>
      </w:r>
      <w:r w:rsidRPr="003559EF">
        <w:rPr>
          <w:rFonts w:ascii="Times New Roman" w:hAnsi="Times New Roman"/>
          <w:sz w:val="24"/>
          <w:szCs w:val="24"/>
          <w:shd w:val="clear" w:color="auto" w:fill="FFFFFF"/>
        </w:rPr>
        <w:t>(1): 24-38, http://www.hrpub.org. DOI: 10.13189/ujaf.2025.130103</w:t>
      </w:r>
    </w:p>
    <w:p w14:paraId="36F6F958" w14:textId="77777777" w:rsidR="003559EF" w:rsidRPr="003559EF" w:rsidRDefault="003559EF" w:rsidP="0062197F">
      <w:pPr>
        <w:spacing w:after="0" w:line="240" w:lineRule="auto"/>
        <w:ind w:left="720" w:hanging="720"/>
        <w:jc w:val="both"/>
        <w:rPr>
          <w:rFonts w:ascii="Times New Roman" w:hAnsi="Times New Roman"/>
          <w:sz w:val="24"/>
          <w:szCs w:val="24"/>
        </w:rPr>
      </w:pPr>
      <w:r w:rsidRPr="003559EF">
        <w:rPr>
          <w:rFonts w:ascii="Times New Roman" w:hAnsi="Times New Roman"/>
          <w:sz w:val="24"/>
          <w:szCs w:val="24"/>
        </w:rPr>
        <w:t xml:space="preserve">Gray, R. (1993). </w:t>
      </w:r>
      <w:r w:rsidRPr="003559EF">
        <w:rPr>
          <w:rStyle w:val="Emphasis"/>
          <w:rFonts w:ascii="Times New Roman" w:hAnsi="Times New Roman"/>
          <w:sz w:val="24"/>
          <w:szCs w:val="24"/>
        </w:rPr>
        <w:t>Accounting for the Environment</w:t>
      </w:r>
      <w:r w:rsidRPr="003559EF">
        <w:rPr>
          <w:rFonts w:ascii="Times New Roman" w:hAnsi="Times New Roman"/>
          <w:sz w:val="24"/>
          <w:szCs w:val="24"/>
        </w:rPr>
        <w:t xml:space="preserve">. In </w:t>
      </w:r>
      <w:r w:rsidRPr="003559EF">
        <w:rPr>
          <w:rStyle w:val="Emphasis"/>
          <w:rFonts w:ascii="Times New Roman" w:hAnsi="Times New Roman"/>
          <w:sz w:val="24"/>
          <w:szCs w:val="24"/>
        </w:rPr>
        <w:t>Accounting, Auditing &amp; Accountability Journal</w:t>
      </w:r>
      <w:r w:rsidRPr="003559EF">
        <w:rPr>
          <w:rFonts w:ascii="Times New Roman" w:hAnsi="Times New Roman"/>
          <w:sz w:val="24"/>
          <w:szCs w:val="24"/>
        </w:rPr>
        <w:t>, 6(3), 47-77.</w:t>
      </w:r>
    </w:p>
    <w:p w14:paraId="3BC871D9"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Kodiya</w:t>
      </w:r>
      <w:proofErr w:type="spellEnd"/>
      <w:r w:rsidRPr="003559EF">
        <w:rPr>
          <w:rFonts w:ascii="Times New Roman" w:hAnsi="Times New Roman"/>
          <w:sz w:val="24"/>
          <w:szCs w:val="24"/>
          <w:shd w:val="clear" w:color="auto" w:fill="FFFFFF"/>
        </w:rPr>
        <w:t>, M. A., Modu, M. A., Ishaq, K., Yusuf, Z., Wakili, A. Z., Dayyabu, N., &amp; Babangida, M. U. (2025). Environmental pollution in Nigeria: Unlocking integrated strategies for environmental sustainability. </w:t>
      </w:r>
      <w:r w:rsidRPr="003559EF">
        <w:rPr>
          <w:rFonts w:ascii="Times New Roman" w:hAnsi="Times New Roman"/>
          <w:i/>
          <w:iCs/>
          <w:sz w:val="24"/>
          <w:szCs w:val="24"/>
          <w:shd w:val="clear" w:color="auto" w:fill="FFFFFF"/>
        </w:rPr>
        <w:t>African Journal of Environmental Sciences and Renewable Energy</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18</w:t>
      </w:r>
      <w:r w:rsidRPr="003559EF">
        <w:rPr>
          <w:rFonts w:ascii="Times New Roman" w:hAnsi="Times New Roman"/>
          <w:sz w:val="24"/>
          <w:szCs w:val="24"/>
          <w:shd w:val="clear" w:color="auto" w:fill="FFFFFF"/>
        </w:rPr>
        <w:t>(1), 30-50.</w:t>
      </w:r>
    </w:p>
    <w:p w14:paraId="13C4533F"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Niyi-Odumosu</w:t>
      </w:r>
      <w:proofErr w:type="spellEnd"/>
      <w:r w:rsidRPr="003559EF">
        <w:rPr>
          <w:rFonts w:ascii="Times New Roman" w:hAnsi="Times New Roman"/>
          <w:sz w:val="24"/>
          <w:szCs w:val="24"/>
          <w:shd w:val="clear" w:color="auto" w:fill="FFFFFF"/>
        </w:rPr>
        <w:t xml:space="preserve">, F., </w:t>
      </w:r>
      <w:proofErr w:type="spellStart"/>
      <w:r w:rsidRPr="003559EF">
        <w:rPr>
          <w:rFonts w:ascii="Times New Roman" w:hAnsi="Times New Roman"/>
          <w:sz w:val="24"/>
          <w:szCs w:val="24"/>
          <w:shd w:val="clear" w:color="auto" w:fill="FFFFFF"/>
        </w:rPr>
        <w:t>Ozoh</w:t>
      </w:r>
      <w:proofErr w:type="spellEnd"/>
      <w:r w:rsidRPr="003559EF">
        <w:rPr>
          <w:rFonts w:ascii="Times New Roman" w:hAnsi="Times New Roman"/>
          <w:sz w:val="24"/>
          <w:szCs w:val="24"/>
          <w:shd w:val="clear" w:color="auto" w:fill="FFFFFF"/>
        </w:rPr>
        <w:t xml:space="preserve">, O. B., </w:t>
      </w:r>
      <w:proofErr w:type="spellStart"/>
      <w:r w:rsidRPr="003559EF">
        <w:rPr>
          <w:rFonts w:ascii="Times New Roman" w:hAnsi="Times New Roman"/>
          <w:sz w:val="24"/>
          <w:szCs w:val="24"/>
          <w:shd w:val="clear" w:color="auto" w:fill="FFFFFF"/>
        </w:rPr>
        <w:t>Ope</w:t>
      </w:r>
      <w:proofErr w:type="spellEnd"/>
      <w:r w:rsidRPr="003559EF">
        <w:rPr>
          <w:rFonts w:ascii="Times New Roman" w:hAnsi="Times New Roman"/>
          <w:sz w:val="24"/>
          <w:szCs w:val="24"/>
          <w:shd w:val="clear" w:color="auto" w:fill="FFFFFF"/>
        </w:rPr>
        <w:t xml:space="preserve">, V. O., Ale, B. M., Akinnola, O., </w:t>
      </w:r>
      <w:proofErr w:type="spellStart"/>
      <w:r w:rsidRPr="003559EF">
        <w:rPr>
          <w:rFonts w:ascii="Times New Roman" w:hAnsi="Times New Roman"/>
          <w:sz w:val="24"/>
          <w:szCs w:val="24"/>
          <w:shd w:val="clear" w:color="auto" w:fill="FFFFFF"/>
        </w:rPr>
        <w:t>Iseolorunkanmi</w:t>
      </w:r>
      <w:proofErr w:type="spellEnd"/>
      <w:r w:rsidRPr="003559EF">
        <w:rPr>
          <w:rFonts w:ascii="Times New Roman" w:hAnsi="Times New Roman"/>
          <w:sz w:val="24"/>
          <w:szCs w:val="24"/>
          <w:shd w:val="clear" w:color="auto" w:fill="FFFFFF"/>
        </w:rPr>
        <w:t xml:space="preserve">, A., &amp; </w:t>
      </w:r>
      <w:proofErr w:type="spellStart"/>
      <w:r w:rsidRPr="003559EF">
        <w:rPr>
          <w:rFonts w:ascii="Times New Roman" w:hAnsi="Times New Roman"/>
          <w:sz w:val="24"/>
          <w:szCs w:val="24"/>
          <w:shd w:val="clear" w:color="auto" w:fill="FFFFFF"/>
        </w:rPr>
        <w:t>Adeloye</w:t>
      </w:r>
      <w:proofErr w:type="spellEnd"/>
      <w:r w:rsidRPr="003559EF">
        <w:rPr>
          <w:rFonts w:ascii="Times New Roman" w:hAnsi="Times New Roman"/>
          <w:sz w:val="24"/>
          <w:szCs w:val="24"/>
          <w:shd w:val="clear" w:color="auto" w:fill="FFFFFF"/>
        </w:rPr>
        <w:t>, D. (2025). Exploring the impact of climate change on respiratory health in Nigeria: a scoping review of current research, government policies and programs. </w:t>
      </w:r>
      <w:r w:rsidRPr="003559EF">
        <w:rPr>
          <w:rFonts w:ascii="Times New Roman" w:hAnsi="Times New Roman"/>
          <w:i/>
          <w:iCs/>
          <w:sz w:val="24"/>
          <w:szCs w:val="24"/>
          <w:shd w:val="clear" w:color="auto" w:fill="FFFFFF"/>
        </w:rPr>
        <w:t>Climatic Change</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178</w:t>
      </w:r>
      <w:r w:rsidRPr="003559EF">
        <w:rPr>
          <w:rFonts w:ascii="Times New Roman" w:hAnsi="Times New Roman"/>
          <w:sz w:val="24"/>
          <w:szCs w:val="24"/>
          <w:shd w:val="clear" w:color="auto" w:fill="FFFFFF"/>
        </w:rPr>
        <w:t>(3), 1-24.</w:t>
      </w:r>
    </w:p>
    <w:p w14:paraId="6DBA6150"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 xml:space="preserve">Ogochukwu, N. C., </w:t>
      </w:r>
      <w:proofErr w:type="spellStart"/>
      <w:r w:rsidRPr="003559EF">
        <w:rPr>
          <w:rFonts w:ascii="Times New Roman" w:hAnsi="Times New Roman"/>
          <w:sz w:val="24"/>
          <w:szCs w:val="24"/>
          <w:shd w:val="clear" w:color="auto" w:fill="FFFFFF"/>
        </w:rPr>
        <w:t>Ifurueze</w:t>
      </w:r>
      <w:proofErr w:type="spellEnd"/>
      <w:r w:rsidRPr="003559EF">
        <w:rPr>
          <w:rFonts w:ascii="Times New Roman" w:hAnsi="Times New Roman"/>
          <w:sz w:val="24"/>
          <w:szCs w:val="24"/>
          <w:shd w:val="clear" w:color="auto" w:fill="FFFFFF"/>
        </w:rPr>
        <w:t xml:space="preserve">, M. I., &amp; </w:t>
      </w:r>
      <w:proofErr w:type="spellStart"/>
      <w:r w:rsidRPr="003559EF">
        <w:rPr>
          <w:rFonts w:ascii="Times New Roman" w:hAnsi="Times New Roman"/>
          <w:sz w:val="24"/>
          <w:szCs w:val="24"/>
          <w:shd w:val="clear" w:color="auto" w:fill="FFFFFF"/>
        </w:rPr>
        <w:t>Ifurueze</w:t>
      </w:r>
      <w:proofErr w:type="spellEnd"/>
      <w:r w:rsidRPr="003559EF">
        <w:rPr>
          <w:rFonts w:ascii="Times New Roman" w:hAnsi="Times New Roman"/>
          <w:sz w:val="24"/>
          <w:szCs w:val="24"/>
          <w:shd w:val="clear" w:color="auto" w:fill="FFFFFF"/>
        </w:rPr>
        <w:t>, P. (2024). Green accounting and corporate performance of selected quoted oil &amp; gas firms in Nigeria. </w:t>
      </w:r>
      <w:r w:rsidRPr="003559EF">
        <w:rPr>
          <w:rFonts w:ascii="Times New Roman" w:hAnsi="Times New Roman"/>
          <w:i/>
          <w:iCs/>
          <w:sz w:val="24"/>
          <w:szCs w:val="24"/>
          <w:shd w:val="clear" w:color="auto" w:fill="FFFFFF"/>
        </w:rPr>
        <w:t>IIARD International Journal of Economics and Business Management</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9</w:t>
      </w:r>
      <w:r w:rsidRPr="003559EF">
        <w:rPr>
          <w:rFonts w:ascii="Times New Roman" w:hAnsi="Times New Roman"/>
          <w:sz w:val="24"/>
          <w:szCs w:val="24"/>
          <w:shd w:val="clear" w:color="auto" w:fill="FFFFFF"/>
        </w:rPr>
        <w:t>(4), 113-131.</w:t>
      </w:r>
    </w:p>
    <w:p w14:paraId="22343A91"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Ogwu</w:t>
      </w:r>
      <w:proofErr w:type="spellEnd"/>
      <w:r w:rsidRPr="003559EF">
        <w:rPr>
          <w:rFonts w:ascii="Times New Roman" w:hAnsi="Times New Roman"/>
          <w:sz w:val="24"/>
          <w:szCs w:val="24"/>
          <w:shd w:val="clear" w:color="auto" w:fill="FFFFFF"/>
        </w:rPr>
        <w:t xml:space="preserve">, M. C., Izah, S. C., Sawyer, W. E., &amp; </w:t>
      </w:r>
      <w:proofErr w:type="spellStart"/>
      <w:r w:rsidRPr="003559EF">
        <w:rPr>
          <w:rFonts w:ascii="Times New Roman" w:hAnsi="Times New Roman"/>
          <w:sz w:val="24"/>
          <w:szCs w:val="24"/>
          <w:shd w:val="clear" w:color="auto" w:fill="FFFFFF"/>
        </w:rPr>
        <w:t>Amabie</w:t>
      </w:r>
      <w:proofErr w:type="spellEnd"/>
      <w:r w:rsidRPr="003559EF">
        <w:rPr>
          <w:rFonts w:ascii="Times New Roman" w:hAnsi="Times New Roman"/>
          <w:sz w:val="24"/>
          <w:szCs w:val="24"/>
          <w:shd w:val="clear" w:color="auto" w:fill="FFFFFF"/>
        </w:rPr>
        <w:t>, T. (2025). Environmental risk assessment of trace metal pollution: A statistical perspective. </w:t>
      </w:r>
      <w:r w:rsidRPr="003559EF">
        <w:rPr>
          <w:rFonts w:ascii="Times New Roman" w:hAnsi="Times New Roman"/>
          <w:i/>
          <w:iCs/>
          <w:sz w:val="24"/>
          <w:szCs w:val="24"/>
          <w:shd w:val="clear" w:color="auto" w:fill="FFFFFF"/>
        </w:rPr>
        <w:t>Environmental Geochemistry and Health</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47</w:t>
      </w:r>
      <w:r w:rsidRPr="003559EF">
        <w:rPr>
          <w:rFonts w:ascii="Times New Roman" w:hAnsi="Times New Roman"/>
          <w:sz w:val="24"/>
          <w:szCs w:val="24"/>
          <w:shd w:val="clear" w:color="auto" w:fill="FFFFFF"/>
        </w:rPr>
        <w:t>(4), 94.</w:t>
      </w:r>
    </w:p>
    <w:p w14:paraId="48B793EF" w14:textId="77777777" w:rsidR="003559EF" w:rsidRPr="003559EF" w:rsidRDefault="003559EF" w:rsidP="0062197F">
      <w:pPr>
        <w:ind w:left="720" w:hanging="720"/>
        <w:jc w:val="both"/>
        <w:rPr>
          <w:rFonts w:ascii="Times New Roman" w:hAnsi="Times New Roman"/>
          <w:b/>
          <w:sz w:val="24"/>
          <w:szCs w:val="24"/>
          <w:shd w:val="clear" w:color="auto" w:fill="FFFFFF"/>
        </w:rPr>
      </w:pPr>
      <w:proofErr w:type="spellStart"/>
      <w:r w:rsidRPr="003559EF">
        <w:rPr>
          <w:rFonts w:ascii="Times New Roman" w:hAnsi="Times New Roman"/>
          <w:sz w:val="24"/>
          <w:szCs w:val="24"/>
          <w:shd w:val="clear" w:color="auto" w:fill="FFFFFF"/>
        </w:rPr>
        <w:t>Olateju</w:t>
      </w:r>
      <w:proofErr w:type="spellEnd"/>
      <w:r w:rsidRPr="003559EF">
        <w:rPr>
          <w:rFonts w:ascii="Times New Roman" w:hAnsi="Times New Roman"/>
          <w:sz w:val="24"/>
          <w:szCs w:val="24"/>
          <w:shd w:val="clear" w:color="auto" w:fill="FFFFFF"/>
        </w:rPr>
        <w:t xml:space="preserve">, O. I., </w:t>
      </w:r>
      <w:proofErr w:type="spellStart"/>
      <w:r w:rsidRPr="003559EF">
        <w:rPr>
          <w:rFonts w:ascii="Times New Roman" w:hAnsi="Times New Roman"/>
          <w:sz w:val="24"/>
          <w:szCs w:val="24"/>
          <w:shd w:val="clear" w:color="auto" w:fill="FFFFFF"/>
        </w:rPr>
        <w:t>Ajemunigbon</w:t>
      </w:r>
      <w:proofErr w:type="spellEnd"/>
      <w:r w:rsidRPr="003559EF">
        <w:rPr>
          <w:rFonts w:ascii="Times New Roman" w:hAnsi="Times New Roman"/>
          <w:sz w:val="24"/>
          <w:szCs w:val="24"/>
          <w:shd w:val="clear" w:color="auto" w:fill="FFFFFF"/>
        </w:rPr>
        <w:t xml:space="preserve">, S. S., </w:t>
      </w:r>
      <w:proofErr w:type="spellStart"/>
      <w:r w:rsidRPr="003559EF">
        <w:rPr>
          <w:rFonts w:ascii="Times New Roman" w:hAnsi="Times New Roman"/>
          <w:sz w:val="24"/>
          <w:szCs w:val="24"/>
          <w:shd w:val="clear" w:color="auto" w:fill="FFFFFF"/>
        </w:rPr>
        <w:t>Pelumi</w:t>
      </w:r>
      <w:proofErr w:type="spellEnd"/>
      <w:r w:rsidRPr="003559EF">
        <w:rPr>
          <w:rFonts w:ascii="Times New Roman" w:hAnsi="Times New Roman"/>
          <w:sz w:val="24"/>
          <w:szCs w:val="24"/>
          <w:shd w:val="clear" w:color="auto" w:fill="FFFFFF"/>
        </w:rPr>
        <w:t>, R. O., &amp; Oshin, I. I. (2025) Risk control techniques and project success: Evidence from building construction companies in Lagos State, Nigeria</w:t>
      </w:r>
      <w:r w:rsidRPr="003559EF">
        <w:rPr>
          <w:rFonts w:ascii="Times New Roman" w:hAnsi="Times New Roman"/>
          <w:i/>
          <w:sz w:val="24"/>
          <w:szCs w:val="24"/>
          <w:shd w:val="clear" w:color="auto" w:fill="FFFFFF"/>
        </w:rPr>
        <w:t>. LASU Postgraduate School Journal, 1</w:t>
      </w:r>
      <w:r w:rsidRPr="003559EF">
        <w:rPr>
          <w:rFonts w:ascii="Times New Roman" w:hAnsi="Times New Roman"/>
          <w:sz w:val="24"/>
          <w:szCs w:val="24"/>
          <w:shd w:val="clear" w:color="auto" w:fill="FFFFFF"/>
        </w:rPr>
        <w:t>(2), 190-202.</w:t>
      </w:r>
    </w:p>
    <w:p w14:paraId="45B307B3"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Omonori</w:t>
      </w:r>
      <w:proofErr w:type="spellEnd"/>
      <w:r w:rsidRPr="003559EF">
        <w:rPr>
          <w:rFonts w:ascii="Times New Roman" w:hAnsi="Times New Roman"/>
          <w:sz w:val="24"/>
          <w:szCs w:val="24"/>
          <w:shd w:val="clear" w:color="auto" w:fill="FFFFFF"/>
        </w:rPr>
        <w:t xml:space="preserve">, A. A., &amp; </w:t>
      </w:r>
      <w:proofErr w:type="spellStart"/>
      <w:r w:rsidRPr="003559EF">
        <w:rPr>
          <w:rFonts w:ascii="Times New Roman" w:hAnsi="Times New Roman"/>
          <w:sz w:val="24"/>
          <w:szCs w:val="24"/>
          <w:shd w:val="clear" w:color="auto" w:fill="FFFFFF"/>
        </w:rPr>
        <w:t>Ayegbo</w:t>
      </w:r>
      <w:proofErr w:type="spellEnd"/>
      <w:r w:rsidRPr="003559EF">
        <w:rPr>
          <w:rFonts w:ascii="Times New Roman" w:hAnsi="Times New Roman"/>
          <w:sz w:val="24"/>
          <w:szCs w:val="24"/>
          <w:shd w:val="clear" w:color="auto" w:fill="FFFFFF"/>
        </w:rPr>
        <w:t>, O. J. (2025). Effects of risk management practices on the success of petroleum products distribution in Ondo State, Nigeria. </w:t>
      </w:r>
      <w:r w:rsidRPr="003559EF">
        <w:rPr>
          <w:rFonts w:ascii="Times New Roman" w:hAnsi="Times New Roman"/>
          <w:i/>
          <w:iCs/>
          <w:sz w:val="24"/>
          <w:szCs w:val="24"/>
          <w:shd w:val="clear" w:color="auto" w:fill="FFFFFF"/>
        </w:rPr>
        <w:t>Journal of Business Development and Management Research, 7</w:t>
      </w:r>
      <w:r w:rsidRPr="003559EF">
        <w:rPr>
          <w:rFonts w:ascii="Times New Roman" w:hAnsi="Times New Roman"/>
          <w:iCs/>
          <w:sz w:val="24"/>
          <w:szCs w:val="24"/>
          <w:shd w:val="clear" w:color="auto" w:fill="FFFFFF"/>
        </w:rPr>
        <w:t>(7), 127-138.</w:t>
      </w:r>
    </w:p>
    <w:p w14:paraId="003B29A2"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lastRenderedPageBreak/>
        <w:t>Osiga-Aibangbee</w:t>
      </w:r>
      <w:proofErr w:type="spellEnd"/>
      <w:r w:rsidRPr="003559EF">
        <w:rPr>
          <w:rFonts w:ascii="Times New Roman" w:hAnsi="Times New Roman"/>
          <w:sz w:val="24"/>
          <w:szCs w:val="24"/>
          <w:shd w:val="clear" w:color="auto" w:fill="FFFFFF"/>
        </w:rPr>
        <w:t xml:space="preserve">, D., </w:t>
      </w:r>
      <w:proofErr w:type="spellStart"/>
      <w:r w:rsidRPr="003559EF">
        <w:rPr>
          <w:rFonts w:ascii="Times New Roman" w:hAnsi="Times New Roman"/>
          <w:sz w:val="24"/>
          <w:szCs w:val="24"/>
          <w:shd w:val="clear" w:color="auto" w:fill="FFFFFF"/>
        </w:rPr>
        <w:t>Enaroseha</w:t>
      </w:r>
      <w:proofErr w:type="spellEnd"/>
      <w:r w:rsidRPr="003559EF">
        <w:rPr>
          <w:rFonts w:ascii="Times New Roman" w:hAnsi="Times New Roman"/>
          <w:sz w:val="24"/>
          <w:szCs w:val="24"/>
          <w:shd w:val="clear" w:color="auto" w:fill="FFFFFF"/>
        </w:rPr>
        <w:t xml:space="preserve">, O. O., &amp; </w:t>
      </w:r>
      <w:proofErr w:type="spellStart"/>
      <w:r w:rsidRPr="003559EF">
        <w:rPr>
          <w:rFonts w:ascii="Times New Roman" w:hAnsi="Times New Roman"/>
          <w:sz w:val="24"/>
          <w:szCs w:val="24"/>
          <w:shd w:val="clear" w:color="auto" w:fill="FFFFFF"/>
        </w:rPr>
        <w:t>Agbajor</w:t>
      </w:r>
      <w:proofErr w:type="spellEnd"/>
      <w:r w:rsidRPr="003559EF">
        <w:rPr>
          <w:rFonts w:ascii="Times New Roman" w:hAnsi="Times New Roman"/>
          <w:sz w:val="24"/>
          <w:szCs w:val="24"/>
          <w:shd w:val="clear" w:color="auto" w:fill="FFFFFF"/>
        </w:rPr>
        <w:t>, G. K. (2025). Potential health risk assessment of sediment and water in some Niger Delta areas of Nigeria. </w:t>
      </w:r>
      <w:r w:rsidRPr="003559EF">
        <w:rPr>
          <w:rFonts w:ascii="Times New Roman" w:hAnsi="Times New Roman"/>
          <w:i/>
          <w:iCs/>
          <w:sz w:val="24"/>
          <w:szCs w:val="24"/>
          <w:shd w:val="clear" w:color="auto" w:fill="FFFFFF"/>
        </w:rPr>
        <w:t>Nuclear Analysis</w:t>
      </w:r>
      <w:r w:rsidRPr="003559EF">
        <w:rPr>
          <w:rFonts w:ascii="Times New Roman" w:hAnsi="Times New Roman"/>
          <w:sz w:val="24"/>
          <w:szCs w:val="24"/>
          <w:shd w:val="clear" w:color="auto" w:fill="FFFFFF"/>
        </w:rPr>
        <w:t>, 100159.</w:t>
      </w:r>
    </w:p>
    <w:p w14:paraId="78B8E9E4" w14:textId="77777777" w:rsidR="003559EF" w:rsidRPr="003559EF" w:rsidRDefault="003559EF" w:rsidP="0062197F">
      <w:pPr>
        <w:ind w:left="720" w:hanging="720"/>
        <w:jc w:val="both"/>
        <w:rPr>
          <w:rFonts w:ascii="Times New Roman" w:eastAsia="Times New Roman" w:hAnsi="Times New Roman"/>
          <w:sz w:val="24"/>
          <w:szCs w:val="24"/>
        </w:rPr>
      </w:pPr>
      <w:proofErr w:type="spellStart"/>
      <w:r w:rsidRPr="003559EF">
        <w:rPr>
          <w:rFonts w:ascii="Times New Roman" w:hAnsi="Times New Roman"/>
          <w:sz w:val="24"/>
          <w:szCs w:val="24"/>
          <w:shd w:val="clear" w:color="auto" w:fill="FFFFFF"/>
        </w:rPr>
        <w:t>Oyekunle</w:t>
      </w:r>
      <w:proofErr w:type="spellEnd"/>
      <w:r w:rsidRPr="003559EF">
        <w:rPr>
          <w:rFonts w:ascii="Times New Roman" w:hAnsi="Times New Roman"/>
          <w:sz w:val="24"/>
          <w:szCs w:val="24"/>
          <w:shd w:val="clear" w:color="auto" w:fill="FFFFFF"/>
        </w:rPr>
        <w:t>, O. (2024). Risk management practices in Nigeria's construction sector and impact on project performance. </w:t>
      </w:r>
      <w:r w:rsidRPr="003559EF">
        <w:rPr>
          <w:rFonts w:ascii="Times New Roman" w:hAnsi="Times New Roman"/>
          <w:i/>
          <w:iCs/>
          <w:sz w:val="24"/>
          <w:szCs w:val="24"/>
          <w:shd w:val="clear" w:color="auto" w:fill="FFFFFF"/>
        </w:rPr>
        <w:t>Journal of science &amp; technology</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5</w:t>
      </w:r>
      <w:r w:rsidRPr="003559EF">
        <w:rPr>
          <w:rFonts w:ascii="Times New Roman" w:hAnsi="Times New Roman"/>
          <w:sz w:val="24"/>
          <w:szCs w:val="24"/>
          <w:shd w:val="clear" w:color="auto" w:fill="FFFFFF"/>
        </w:rPr>
        <w:t>(2), 69-101.</w:t>
      </w:r>
    </w:p>
    <w:p w14:paraId="68F1B8F4"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Pham, H. H., Nguyen, T. H. L., &amp; Tran, M. T. (2025). Audit quality of financial statements of commercial banks, whether or not there is a difference in audit quality provided by Big4 and Non-Big4 audit firms. </w:t>
      </w:r>
      <w:r w:rsidRPr="003559EF">
        <w:rPr>
          <w:rFonts w:ascii="Times New Roman" w:hAnsi="Times New Roman"/>
          <w:i/>
          <w:iCs/>
          <w:sz w:val="24"/>
          <w:szCs w:val="24"/>
          <w:shd w:val="clear" w:color="auto" w:fill="FFFFFF"/>
        </w:rPr>
        <w:t>International Journal of Economics and Financial Issues</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15</w:t>
      </w:r>
      <w:r w:rsidRPr="003559EF">
        <w:rPr>
          <w:rFonts w:ascii="Times New Roman" w:hAnsi="Times New Roman"/>
          <w:sz w:val="24"/>
          <w:szCs w:val="24"/>
          <w:shd w:val="clear" w:color="auto" w:fill="FFFFFF"/>
        </w:rPr>
        <w:t>(1), 159-181.</w:t>
      </w:r>
    </w:p>
    <w:p w14:paraId="1C514AE0" w14:textId="77777777" w:rsidR="003559EF" w:rsidRPr="003559EF" w:rsidRDefault="003559EF" w:rsidP="0062197F">
      <w:pPr>
        <w:ind w:left="720" w:hanging="720"/>
        <w:jc w:val="both"/>
        <w:rPr>
          <w:rFonts w:ascii="Times New Roman" w:hAnsi="Times New Roman"/>
          <w:sz w:val="24"/>
          <w:szCs w:val="24"/>
          <w:shd w:val="clear" w:color="auto" w:fill="FFFFFF"/>
        </w:rPr>
      </w:pPr>
      <w:proofErr w:type="spellStart"/>
      <w:r w:rsidRPr="003559EF">
        <w:rPr>
          <w:rFonts w:ascii="Times New Roman" w:hAnsi="Times New Roman"/>
          <w:sz w:val="24"/>
          <w:szCs w:val="24"/>
          <w:shd w:val="clear" w:color="auto" w:fill="FFFFFF"/>
        </w:rPr>
        <w:t>Pratama</w:t>
      </w:r>
      <w:proofErr w:type="spellEnd"/>
      <w:r w:rsidRPr="003559EF">
        <w:rPr>
          <w:rFonts w:ascii="Times New Roman" w:hAnsi="Times New Roman"/>
          <w:sz w:val="24"/>
          <w:szCs w:val="24"/>
          <w:shd w:val="clear" w:color="auto" w:fill="FFFFFF"/>
        </w:rPr>
        <w:t xml:space="preserve">, B., </w:t>
      </w:r>
      <w:proofErr w:type="spellStart"/>
      <w:r w:rsidRPr="003559EF">
        <w:rPr>
          <w:rFonts w:ascii="Times New Roman" w:hAnsi="Times New Roman"/>
          <w:sz w:val="24"/>
          <w:szCs w:val="24"/>
          <w:shd w:val="clear" w:color="auto" w:fill="FFFFFF"/>
        </w:rPr>
        <w:t>Adhitama</w:t>
      </w:r>
      <w:proofErr w:type="spellEnd"/>
      <w:r w:rsidRPr="003559EF">
        <w:rPr>
          <w:rFonts w:ascii="Times New Roman" w:hAnsi="Times New Roman"/>
          <w:sz w:val="24"/>
          <w:szCs w:val="24"/>
          <w:shd w:val="clear" w:color="auto" w:fill="FFFFFF"/>
        </w:rPr>
        <w:t>, F., &amp; Nurullah, A. (2025). The effect of leverage, independent commissioners, and audit fees on financial statement integrity with audit quality as moderating variable (Empirical Study on LQ45 Companies Listed on the Indonesia Stock Exchange in 2019-2023). </w:t>
      </w:r>
      <w:proofErr w:type="spellStart"/>
      <w:r w:rsidRPr="003559EF">
        <w:rPr>
          <w:rFonts w:ascii="Times New Roman" w:hAnsi="Times New Roman"/>
          <w:i/>
          <w:iCs/>
          <w:sz w:val="24"/>
          <w:szCs w:val="24"/>
          <w:shd w:val="clear" w:color="auto" w:fill="FFFFFF"/>
        </w:rPr>
        <w:t>Jurnal</w:t>
      </w:r>
      <w:proofErr w:type="spellEnd"/>
      <w:r w:rsidRPr="003559EF">
        <w:rPr>
          <w:rFonts w:ascii="Times New Roman" w:hAnsi="Times New Roman"/>
          <w:i/>
          <w:iCs/>
          <w:sz w:val="24"/>
          <w:szCs w:val="24"/>
          <w:shd w:val="clear" w:color="auto" w:fill="FFFFFF"/>
        </w:rPr>
        <w:t xml:space="preserve"> </w:t>
      </w:r>
      <w:proofErr w:type="spellStart"/>
      <w:r w:rsidRPr="003559EF">
        <w:rPr>
          <w:rFonts w:ascii="Times New Roman" w:hAnsi="Times New Roman"/>
          <w:i/>
          <w:iCs/>
          <w:sz w:val="24"/>
          <w:szCs w:val="24"/>
          <w:shd w:val="clear" w:color="auto" w:fill="FFFFFF"/>
        </w:rPr>
        <w:t>Ekuilnomi</w:t>
      </w:r>
      <w:proofErr w:type="spellEnd"/>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7</w:t>
      </w:r>
      <w:r w:rsidRPr="003559EF">
        <w:rPr>
          <w:rFonts w:ascii="Times New Roman" w:hAnsi="Times New Roman"/>
          <w:sz w:val="24"/>
          <w:szCs w:val="24"/>
          <w:shd w:val="clear" w:color="auto" w:fill="FFFFFF"/>
        </w:rPr>
        <w:t>(1), 261-272.</w:t>
      </w:r>
    </w:p>
    <w:p w14:paraId="75B22BDE" w14:textId="77777777" w:rsidR="003559EF" w:rsidRPr="003559EF" w:rsidRDefault="003559EF" w:rsidP="0062197F">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Sun, Y., Zhou, Z., Li, Q., &amp; He, H. (2025). A novel risk assessment method for advanced and environmentally friendly construction technologies integrating RBM and I-OPA. </w:t>
      </w:r>
      <w:r w:rsidRPr="003559EF">
        <w:rPr>
          <w:rFonts w:ascii="Times New Roman" w:hAnsi="Times New Roman"/>
          <w:i/>
          <w:iCs/>
          <w:sz w:val="24"/>
          <w:szCs w:val="24"/>
          <w:shd w:val="clear" w:color="auto" w:fill="FFFFFF"/>
        </w:rPr>
        <w:t>Alexandria Engineering Journal</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113</w:t>
      </w:r>
      <w:r w:rsidRPr="003559EF">
        <w:rPr>
          <w:rFonts w:ascii="Times New Roman" w:hAnsi="Times New Roman"/>
          <w:sz w:val="24"/>
          <w:szCs w:val="24"/>
          <w:shd w:val="clear" w:color="auto" w:fill="FFFFFF"/>
        </w:rPr>
        <w:t>, 648-660.</w:t>
      </w:r>
    </w:p>
    <w:p w14:paraId="4F49E234" w14:textId="2C01443F" w:rsidR="003559EF" w:rsidRPr="003559EF" w:rsidRDefault="003559EF" w:rsidP="006667FC">
      <w:pPr>
        <w:ind w:left="720" w:hanging="720"/>
        <w:jc w:val="both"/>
        <w:rPr>
          <w:rFonts w:ascii="Times New Roman" w:eastAsia="Times New Roman" w:hAnsi="Times New Roman"/>
          <w:kern w:val="0"/>
          <w:sz w:val="24"/>
          <w:szCs w:val="24"/>
          <w:lang w:val="en-GB"/>
        </w:rPr>
      </w:pPr>
      <w:r w:rsidRPr="003559EF">
        <w:rPr>
          <w:rFonts w:ascii="Times New Roman" w:hAnsi="Times New Roman"/>
          <w:sz w:val="24"/>
          <w:szCs w:val="24"/>
          <w:lang w:val="en-GB"/>
        </w:rPr>
        <w:t xml:space="preserve">Tammy, C. A., Bodo, T., </w:t>
      </w:r>
      <w:proofErr w:type="spellStart"/>
      <w:r w:rsidRPr="003559EF">
        <w:rPr>
          <w:rFonts w:ascii="Times New Roman" w:hAnsi="Times New Roman"/>
          <w:sz w:val="24"/>
          <w:szCs w:val="24"/>
          <w:lang w:val="en-GB"/>
        </w:rPr>
        <w:t>Owunari</w:t>
      </w:r>
      <w:proofErr w:type="spellEnd"/>
      <w:r w:rsidRPr="003559EF">
        <w:rPr>
          <w:rFonts w:ascii="Times New Roman" w:hAnsi="Times New Roman"/>
          <w:sz w:val="24"/>
          <w:szCs w:val="24"/>
          <w:lang w:val="en-GB"/>
        </w:rPr>
        <w:t xml:space="preserve">, P. T. (2025). Evaluation of the perception and control measures towards environmental risk in </w:t>
      </w:r>
      <w:proofErr w:type="spellStart"/>
      <w:r w:rsidRPr="003559EF">
        <w:rPr>
          <w:rFonts w:ascii="Times New Roman" w:hAnsi="Times New Roman"/>
          <w:sz w:val="24"/>
          <w:szCs w:val="24"/>
          <w:lang w:val="en-GB"/>
        </w:rPr>
        <w:t>Obio</w:t>
      </w:r>
      <w:proofErr w:type="spellEnd"/>
      <w:r w:rsidRPr="003559EF">
        <w:rPr>
          <w:rFonts w:ascii="Times New Roman" w:hAnsi="Times New Roman"/>
          <w:sz w:val="24"/>
          <w:szCs w:val="24"/>
          <w:lang w:val="en-GB"/>
        </w:rPr>
        <w:t xml:space="preserve"> Akpor Local Government Area of Rivers State. </w:t>
      </w:r>
      <w:r w:rsidRPr="003559EF">
        <w:rPr>
          <w:rFonts w:ascii="Times New Roman" w:hAnsi="Times New Roman"/>
          <w:i/>
          <w:sz w:val="24"/>
          <w:szCs w:val="24"/>
          <w:lang w:val="en-GB"/>
        </w:rPr>
        <w:t>Asian Journal of Geo. Res., 2</w:t>
      </w:r>
      <w:r w:rsidRPr="003559EF">
        <w:rPr>
          <w:rFonts w:ascii="Times New Roman" w:hAnsi="Times New Roman"/>
          <w:sz w:val="24"/>
          <w:szCs w:val="24"/>
          <w:lang w:val="en-GB"/>
        </w:rPr>
        <w:t>(2)</w:t>
      </w:r>
      <w:r w:rsidR="00BB45FF">
        <w:rPr>
          <w:rFonts w:ascii="Times New Roman" w:hAnsi="Times New Roman"/>
          <w:sz w:val="24"/>
          <w:szCs w:val="24"/>
          <w:lang w:val="en-GB"/>
        </w:rPr>
        <w:t>,</w:t>
      </w:r>
      <w:r w:rsidRPr="003559EF">
        <w:rPr>
          <w:rFonts w:ascii="Times New Roman" w:hAnsi="Times New Roman"/>
          <w:sz w:val="24"/>
          <w:szCs w:val="24"/>
          <w:lang w:val="en-GB"/>
        </w:rPr>
        <w:t>1-5. Available from: https://journalajgr.com/index.php/AJGR/article/view/74</w:t>
      </w:r>
    </w:p>
    <w:p w14:paraId="6077B6C9" w14:textId="77777777" w:rsidR="003559EF" w:rsidRDefault="003559EF" w:rsidP="006667FC">
      <w:pPr>
        <w:ind w:left="720" w:hanging="720"/>
        <w:jc w:val="both"/>
        <w:rPr>
          <w:rFonts w:ascii="Times New Roman" w:hAnsi="Times New Roman"/>
          <w:sz w:val="24"/>
          <w:szCs w:val="24"/>
          <w:shd w:val="clear" w:color="auto" w:fill="FFFFFF"/>
        </w:rPr>
      </w:pPr>
      <w:r w:rsidRPr="003559EF">
        <w:rPr>
          <w:rFonts w:ascii="Times New Roman" w:hAnsi="Times New Roman"/>
          <w:sz w:val="24"/>
          <w:szCs w:val="24"/>
          <w:shd w:val="clear" w:color="auto" w:fill="FFFFFF"/>
        </w:rPr>
        <w:t>Tite, C. E., Ene, E., &amp; Lateef, S. (2024). Environmental accounting and sustainable development of firms in Rivers State, Nigeria. </w:t>
      </w:r>
      <w:r w:rsidRPr="003559EF">
        <w:rPr>
          <w:rFonts w:ascii="Times New Roman" w:hAnsi="Times New Roman"/>
          <w:i/>
          <w:iCs/>
          <w:sz w:val="24"/>
          <w:szCs w:val="24"/>
          <w:shd w:val="clear" w:color="auto" w:fill="FFFFFF"/>
        </w:rPr>
        <w:t>International Journal of Business and Management (IJBM)</w:t>
      </w:r>
      <w:r w:rsidRPr="003559EF">
        <w:rPr>
          <w:rFonts w:ascii="Times New Roman" w:hAnsi="Times New Roman"/>
          <w:sz w:val="24"/>
          <w:szCs w:val="24"/>
          <w:shd w:val="clear" w:color="auto" w:fill="FFFFFF"/>
        </w:rPr>
        <w:t>, </w:t>
      </w:r>
      <w:r w:rsidRPr="003559EF">
        <w:rPr>
          <w:rFonts w:ascii="Times New Roman" w:hAnsi="Times New Roman"/>
          <w:i/>
          <w:iCs/>
          <w:sz w:val="24"/>
          <w:szCs w:val="24"/>
          <w:shd w:val="clear" w:color="auto" w:fill="FFFFFF"/>
        </w:rPr>
        <w:t>3</w:t>
      </w:r>
      <w:r w:rsidRPr="003559EF">
        <w:rPr>
          <w:rFonts w:ascii="Times New Roman" w:hAnsi="Times New Roman"/>
          <w:sz w:val="24"/>
          <w:szCs w:val="24"/>
          <w:shd w:val="clear" w:color="auto" w:fill="FFFFFF"/>
        </w:rPr>
        <w:t>(1), 65-83.</w:t>
      </w:r>
    </w:p>
    <w:p w14:paraId="3B547536" w14:textId="77777777" w:rsidR="006667FC" w:rsidRPr="006273A8" w:rsidRDefault="006667FC" w:rsidP="00E22C1C">
      <w:pPr>
        <w:ind w:left="720" w:hanging="720"/>
        <w:jc w:val="both"/>
        <w:rPr>
          <w:rFonts w:ascii="Times New Roman" w:hAnsi="Times New Roman"/>
          <w:sz w:val="24"/>
          <w:szCs w:val="24"/>
          <w:shd w:val="clear" w:color="auto" w:fill="FFFFFF"/>
        </w:rPr>
      </w:pPr>
    </w:p>
    <w:sectPr w:rsidR="006667FC" w:rsidRPr="006273A8" w:rsidSect="00FD72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80AD" w14:textId="77777777" w:rsidR="00177001" w:rsidRDefault="00177001">
      <w:pPr>
        <w:spacing w:after="0" w:line="240" w:lineRule="auto"/>
      </w:pPr>
      <w:r>
        <w:separator/>
      </w:r>
    </w:p>
  </w:endnote>
  <w:endnote w:type="continuationSeparator" w:id="0">
    <w:p w14:paraId="6ADF16D0" w14:textId="77777777" w:rsidR="00177001" w:rsidRDefault="0017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83A7" w14:textId="77777777" w:rsidR="00DD110F" w:rsidRDefault="00DD1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74BF" w14:textId="77777777" w:rsidR="006A7B49" w:rsidRDefault="006A7B49">
    <w:pPr>
      <w:pStyle w:val="Footer"/>
      <w:jc w:val="center"/>
    </w:pPr>
    <w:r>
      <w:fldChar w:fldCharType="begin"/>
    </w:r>
    <w:r>
      <w:instrText xml:space="preserve"> PAGE   \* MERGEFORMAT </w:instrText>
    </w:r>
    <w:r>
      <w:fldChar w:fldCharType="separate"/>
    </w:r>
    <w:r w:rsidR="00071837">
      <w:rPr>
        <w:noProof/>
      </w:rPr>
      <w:t>15</w:t>
    </w:r>
    <w:r>
      <w:rPr>
        <w:noProof/>
      </w:rPr>
      <w:fldChar w:fldCharType="end"/>
    </w:r>
  </w:p>
  <w:p w14:paraId="1DB2C949" w14:textId="77777777" w:rsidR="006A7B49" w:rsidRDefault="006A7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EED0" w14:textId="77777777" w:rsidR="00DD110F" w:rsidRDefault="00DD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CE79" w14:textId="77777777" w:rsidR="00177001" w:rsidRDefault="00177001">
      <w:pPr>
        <w:spacing w:after="0" w:line="240" w:lineRule="auto"/>
      </w:pPr>
      <w:r>
        <w:separator/>
      </w:r>
    </w:p>
  </w:footnote>
  <w:footnote w:type="continuationSeparator" w:id="0">
    <w:p w14:paraId="63C771E3" w14:textId="77777777" w:rsidR="00177001" w:rsidRDefault="0017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6828" w14:textId="4C8F2326" w:rsidR="00DD110F" w:rsidRDefault="00000000">
    <w:pPr>
      <w:pStyle w:val="Header"/>
    </w:pPr>
    <w:r>
      <w:rPr>
        <w:noProof/>
      </w:rPr>
      <w:pict w14:anchorId="6383A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4" o:spid="_x0000_s1026"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6522" w14:textId="20D6D90B" w:rsidR="00DD110F" w:rsidRDefault="00000000">
    <w:pPr>
      <w:pStyle w:val="Header"/>
    </w:pPr>
    <w:r>
      <w:rPr>
        <w:noProof/>
      </w:rPr>
      <w:pict w14:anchorId="6D02D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5" o:spid="_x0000_s1027"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7C68" w14:textId="20592855" w:rsidR="00DD110F" w:rsidRDefault="00000000">
    <w:pPr>
      <w:pStyle w:val="Header"/>
    </w:pPr>
    <w:r>
      <w:rPr>
        <w:noProof/>
      </w:rPr>
      <w:pict w14:anchorId="3D988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5093" o:spid="_x0000_s1025"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50AF"/>
    <w:multiLevelType w:val="hybridMultilevel"/>
    <w:tmpl w:val="9C18F324"/>
    <w:lvl w:ilvl="0" w:tplc="2DA46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6DD1"/>
    <w:multiLevelType w:val="multilevel"/>
    <w:tmpl w:val="99C4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441B8"/>
    <w:multiLevelType w:val="hybridMultilevel"/>
    <w:tmpl w:val="C36CB250"/>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5C29"/>
    <w:multiLevelType w:val="multilevel"/>
    <w:tmpl w:val="C428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53EC9"/>
    <w:multiLevelType w:val="hybridMultilevel"/>
    <w:tmpl w:val="7D989486"/>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30126"/>
    <w:multiLevelType w:val="multilevel"/>
    <w:tmpl w:val="81B8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4004C"/>
    <w:multiLevelType w:val="multilevel"/>
    <w:tmpl w:val="D5E44CE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02979"/>
    <w:multiLevelType w:val="multilevel"/>
    <w:tmpl w:val="6AEE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05E31"/>
    <w:multiLevelType w:val="hybridMultilevel"/>
    <w:tmpl w:val="021E939E"/>
    <w:lvl w:ilvl="0" w:tplc="C7A6D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5B39"/>
    <w:multiLevelType w:val="multilevel"/>
    <w:tmpl w:val="D442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597667">
    <w:abstractNumId w:val="1"/>
  </w:num>
  <w:num w:numId="2" w16cid:durableId="1638871618">
    <w:abstractNumId w:val="5"/>
  </w:num>
  <w:num w:numId="3" w16cid:durableId="1188786377">
    <w:abstractNumId w:val="9"/>
  </w:num>
  <w:num w:numId="4" w16cid:durableId="2013995523">
    <w:abstractNumId w:val="3"/>
  </w:num>
  <w:num w:numId="5" w16cid:durableId="2141455282">
    <w:abstractNumId w:val="7"/>
  </w:num>
  <w:num w:numId="6" w16cid:durableId="166795158">
    <w:abstractNumId w:val="6"/>
  </w:num>
  <w:num w:numId="7" w16cid:durableId="871500011">
    <w:abstractNumId w:val="0"/>
  </w:num>
  <w:num w:numId="8" w16cid:durableId="1496385701">
    <w:abstractNumId w:val="8"/>
  </w:num>
  <w:num w:numId="9" w16cid:durableId="206070319">
    <w:abstractNumId w:val="2"/>
  </w:num>
  <w:num w:numId="10" w16cid:durableId="427434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B5"/>
    <w:rsid w:val="00000DC8"/>
    <w:rsid w:val="00003432"/>
    <w:rsid w:val="000046A3"/>
    <w:rsid w:val="000111C7"/>
    <w:rsid w:val="00012817"/>
    <w:rsid w:val="000133D6"/>
    <w:rsid w:val="0002160D"/>
    <w:rsid w:val="00043902"/>
    <w:rsid w:val="00045F05"/>
    <w:rsid w:val="00047228"/>
    <w:rsid w:val="000501BC"/>
    <w:rsid w:val="0005589D"/>
    <w:rsid w:val="0006014B"/>
    <w:rsid w:val="00064FF5"/>
    <w:rsid w:val="00071837"/>
    <w:rsid w:val="00075716"/>
    <w:rsid w:val="00080E18"/>
    <w:rsid w:val="00087911"/>
    <w:rsid w:val="00091191"/>
    <w:rsid w:val="00093CB9"/>
    <w:rsid w:val="00096323"/>
    <w:rsid w:val="00096C01"/>
    <w:rsid w:val="00096D5C"/>
    <w:rsid w:val="000B71AE"/>
    <w:rsid w:val="000B7C33"/>
    <w:rsid w:val="000D4342"/>
    <w:rsid w:val="000E1F35"/>
    <w:rsid w:val="000E280F"/>
    <w:rsid w:val="000F123D"/>
    <w:rsid w:val="00114A54"/>
    <w:rsid w:val="00115A87"/>
    <w:rsid w:val="0013239B"/>
    <w:rsid w:val="001353C4"/>
    <w:rsid w:val="00137A90"/>
    <w:rsid w:val="00140509"/>
    <w:rsid w:val="0015082F"/>
    <w:rsid w:val="00151D04"/>
    <w:rsid w:val="0015388C"/>
    <w:rsid w:val="0015534C"/>
    <w:rsid w:val="00156BEB"/>
    <w:rsid w:val="001612DD"/>
    <w:rsid w:val="001727CE"/>
    <w:rsid w:val="00177001"/>
    <w:rsid w:val="001935EF"/>
    <w:rsid w:val="001953AF"/>
    <w:rsid w:val="001A68C9"/>
    <w:rsid w:val="001A6EB5"/>
    <w:rsid w:val="001B1A14"/>
    <w:rsid w:val="001B2D55"/>
    <w:rsid w:val="001B50A2"/>
    <w:rsid w:val="001C4476"/>
    <w:rsid w:val="001F2F62"/>
    <w:rsid w:val="001F5352"/>
    <w:rsid w:val="002008FA"/>
    <w:rsid w:val="002163CA"/>
    <w:rsid w:val="002453F3"/>
    <w:rsid w:val="00245C59"/>
    <w:rsid w:val="0025241A"/>
    <w:rsid w:val="00266657"/>
    <w:rsid w:val="0027157D"/>
    <w:rsid w:val="00271729"/>
    <w:rsid w:val="00271A90"/>
    <w:rsid w:val="00271ECC"/>
    <w:rsid w:val="002756C3"/>
    <w:rsid w:val="00282064"/>
    <w:rsid w:val="002A1004"/>
    <w:rsid w:val="002B2831"/>
    <w:rsid w:val="002B47EC"/>
    <w:rsid w:val="002B7687"/>
    <w:rsid w:val="002C450D"/>
    <w:rsid w:val="002D1D36"/>
    <w:rsid w:val="002E72F6"/>
    <w:rsid w:val="002F3E0E"/>
    <w:rsid w:val="002F5E06"/>
    <w:rsid w:val="003148C9"/>
    <w:rsid w:val="00326433"/>
    <w:rsid w:val="00330355"/>
    <w:rsid w:val="003559EF"/>
    <w:rsid w:val="00373807"/>
    <w:rsid w:val="00390C69"/>
    <w:rsid w:val="003A1F21"/>
    <w:rsid w:val="003B393E"/>
    <w:rsid w:val="003B62A0"/>
    <w:rsid w:val="003B65A4"/>
    <w:rsid w:val="003B6EC8"/>
    <w:rsid w:val="003C1910"/>
    <w:rsid w:val="003D0A40"/>
    <w:rsid w:val="003D4A54"/>
    <w:rsid w:val="003E2617"/>
    <w:rsid w:val="003F2CA4"/>
    <w:rsid w:val="0041515D"/>
    <w:rsid w:val="0042134A"/>
    <w:rsid w:val="00426181"/>
    <w:rsid w:val="00454A5E"/>
    <w:rsid w:val="00455770"/>
    <w:rsid w:val="004561AF"/>
    <w:rsid w:val="004613BF"/>
    <w:rsid w:val="004618FD"/>
    <w:rsid w:val="004729DA"/>
    <w:rsid w:val="00475EF7"/>
    <w:rsid w:val="004766FF"/>
    <w:rsid w:val="00485CB4"/>
    <w:rsid w:val="00492123"/>
    <w:rsid w:val="00492664"/>
    <w:rsid w:val="004C1B2F"/>
    <w:rsid w:val="004D48AD"/>
    <w:rsid w:val="004D4E2C"/>
    <w:rsid w:val="004E1564"/>
    <w:rsid w:val="004E63B6"/>
    <w:rsid w:val="004F30A4"/>
    <w:rsid w:val="0052116B"/>
    <w:rsid w:val="00523FD3"/>
    <w:rsid w:val="0053021B"/>
    <w:rsid w:val="005324A3"/>
    <w:rsid w:val="00541124"/>
    <w:rsid w:val="00564490"/>
    <w:rsid w:val="00570B35"/>
    <w:rsid w:val="005742A5"/>
    <w:rsid w:val="00580907"/>
    <w:rsid w:val="00584B0A"/>
    <w:rsid w:val="00596DED"/>
    <w:rsid w:val="005A1290"/>
    <w:rsid w:val="005A1508"/>
    <w:rsid w:val="005B6ABF"/>
    <w:rsid w:val="005D1F7F"/>
    <w:rsid w:val="005D3347"/>
    <w:rsid w:val="005F002B"/>
    <w:rsid w:val="005F1918"/>
    <w:rsid w:val="006019A4"/>
    <w:rsid w:val="0060789C"/>
    <w:rsid w:val="00613474"/>
    <w:rsid w:val="00617C11"/>
    <w:rsid w:val="0062197F"/>
    <w:rsid w:val="006219B1"/>
    <w:rsid w:val="006260BC"/>
    <w:rsid w:val="006273A8"/>
    <w:rsid w:val="006419C8"/>
    <w:rsid w:val="00642015"/>
    <w:rsid w:val="006500E6"/>
    <w:rsid w:val="0065471C"/>
    <w:rsid w:val="006549AB"/>
    <w:rsid w:val="00655E74"/>
    <w:rsid w:val="006667FC"/>
    <w:rsid w:val="00667310"/>
    <w:rsid w:val="00672C5C"/>
    <w:rsid w:val="006766AC"/>
    <w:rsid w:val="006848A7"/>
    <w:rsid w:val="0068560C"/>
    <w:rsid w:val="00692FE5"/>
    <w:rsid w:val="00695601"/>
    <w:rsid w:val="00697E5A"/>
    <w:rsid w:val="006A558E"/>
    <w:rsid w:val="006A7B49"/>
    <w:rsid w:val="006B771F"/>
    <w:rsid w:val="006C1E25"/>
    <w:rsid w:val="006C23BD"/>
    <w:rsid w:val="006D57BC"/>
    <w:rsid w:val="006E07E7"/>
    <w:rsid w:val="0070289A"/>
    <w:rsid w:val="0072153C"/>
    <w:rsid w:val="00723B7A"/>
    <w:rsid w:val="00727625"/>
    <w:rsid w:val="007426DD"/>
    <w:rsid w:val="007434E5"/>
    <w:rsid w:val="00743F9B"/>
    <w:rsid w:val="00753AA6"/>
    <w:rsid w:val="007632A9"/>
    <w:rsid w:val="0079201F"/>
    <w:rsid w:val="007978A7"/>
    <w:rsid w:val="007B0248"/>
    <w:rsid w:val="007B4909"/>
    <w:rsid w:val="007C3F93"/>
    <w:rsid w:val="007D5ACB"/>
    <w:rsid w:val="007D7D57"/>
    <w:rsid w:val="007E5B76"/>
    <w:rsid w:val="007E7F0F"/>
    <w:rsid w:val="00805172"/>
    <w:rsid w:val="00807F7E"/>
    <w:rsid w:val="00817738"/>
    <w:rsid w:val="008220BB"/>
    <w:rsid w:val="0083483F"/>
    <w:rsid w:val="00847839"/>
    <w:rsid w:val="00863EF5"/>
    <w:rsid w:val="0086668B"/>
    <w:rsid w:val="008706F9"/>
    <w:rsid w:val="008870A6"/>
    <w:rsid w:val="008876A5"/>
    <w:rsid w:val="00891B60"/>
    <w:rsid w:val="008932C4"/>
    <w:rsid w:val="008A7B43"/>
    <w:rsid w:val="008B3B7C"/>
    <w:rsid w:val="008C75C6"/>
    <w:rsid w:val="008D682F"/>
    <w:rsid w:val="008D7675"/>
    <w:rsid w:val="008E72F4"/>
    <w:rsid w:val="00905BD5"/>
    <w:rsid w:val="00921566"/>
    <w:rsid w:val="00923268"/>
    <w:rsid w:val="0092613C"/>
    <w:rsid w:val="00936743"/>
    <w:rsid w:val="009453ED"/>
    <w:rsid w:val="0094708B"/>
    <w:rsid w:val="009513B0"/>
    <w:rsid w:val="00952AAF"/>
    <w:rsid w:val="00972E26"/>
    <w:rsid w:val="009767A8"/>
    <w:rsid w:val="00980F19"/>
    <w:rsid w:val="00982696"/>
    <w:rsid w:val="009A2D09"/>
    <w:rsid w:val="009A2D6A"/>
    <w:rsid w:val="009B5159"/>
    <w:rsid w:val="009C100A"/>
    <w:rsid w:val="009D1BA3"/>
    <w:rsid w:val="009D562F"/>
    <w:rsid w:val="009E241A"/>
    <w:rsid w:val="009E6261"/>
    <w:rsid w:val="009E7489"/>
    <w:rsid w:val="009F4EF3"/>
    <w:rsid w:val="00A01E40"/>
    <w:rsid w:val="00A02639"/>
    <w:rsid w:val="00A04FA4"/>
    <w:rsid w:val="00A158C2"/>
    <w:rsid w:val="00A218E2"/>
    <w:rsid w:val="00A26292"/>
    <w:rsid w:val="00A43D41"/>
    <w:rsid w:val="00A45F86"/>
    <w:rsid w:val="00A5300B"/>
    <w:rsid w:val="00A675AF"/>
    <w:rsid w:val="00A739FE"/>
    <w:rsid w:val="00A77898"/>
    <w:rsid w:val="00A7793C"/>
    <w:rsid w:val="00A800CE"/>
    <w:rsid w:val="00A95C76"/>
    <w:rsid w:val="00AA66E3"/>
    <w:rsid w:val="00AB00ED"/>
    <w:rsid w:val="00AC32CD"/>
    <w:rsid w:val="00AD4008"/>
    <w:rsid w:val="00AE09E7"/>
    <w:rsid w:val="00AE0A39"/>
    <w:rsid w:val="00AE5AF4"/>
    <w:rsid w:val="00AF261F"/>
    <w:rsid w:val="00AF5DA9"/>
    <w:rsid w:val="00B00605"/>
    <w:rsid w:val="00B06BAD"/>
    <w:rsid w:val="00B12320"/>
    <w:rsid w:val="00B1643E"/>
    <w:rsid w:val="00B16A96"/>
    <w:rsid w:val="00B20052"/>
    <w:rsid w:val="00B240C5"/>
    <w:rsid w:val="00B316BC"/>
    <w:rsid w:val="00B41F51"/>
    <w:rsid w:val="00B41F81"/>
    <w:rsid w:val="00B50287"/>
    <w:rsid w:val="00B5183E"/>
    <w:rsid w:val="00B52A38"/>
    <w:rsid w:val="00B555A2"/>
    <w:rsid w:val="00B65F7D"/>
    <w:rsid w:val="00B775E5"/>
    <w:rsid w:val="00B83F9C"/>
    <w:rsid w:val="00B8698D"/>
    <w:rsid w:val="00B90085"/>
    <w:rsid w:val="00BB14C9"/>
    <w:rsid w:val="00BB2B00"/>
    <w:rsid w:val="00BB45FF"/>
    <w:rsid w:val="00BB498B"/>
    <w:rsid w:val="00BC409A"/>
    <w:rsid w:val="00BE0F6A"/>
    <w:rsid w:val="00C01F74"/>
    <w:rsid w:val="00C05674"/>
    <w:rsid w:val="00C176D0"/>
    <w:rsid w:val="00C20C95"/>
    <w:rsid w:val="00C21F4E"/>
    <w:rsid w:val="00C32C7C"/>
    <w:rsid w:val="00C53181"/>
    <w:rsid w:val="00C5639E"/>
    <w:rsid w:val="00C671E3"/>
    <w:rsid w:val="00C76E36"/>
    <w:rsid w:val="00C85C87"/>
    <w:rsid w:val="00C92165"/>
    <w:rsid w:val="00C93C28"/>
    <w:rsid w:val="00C943DC"/>
    <w:rsid w:val="00C9470D"/>
    <w:rsid w:val="00C96416"/>
    <w:rsid w:val="00C96B23"/>
    <w:rsid w:val="00CB3E0E"/>
    <w:rsid w:val="00CB482F"/>
    <w:rsid w:val="00CD3BF8"/>
    <w:rsid w:val="00CE0782"/>
    <w:rsid w:val="00CE73FF"/>
    <w:rsid w:val="00D0227C"/>
    <w:rsid w:val="00D03B99"/>
    <w:rsid w:val="00D07B9F"/>
    <w:rsid w:val="00D26EAC"/>
    <w:rsid w:val="00D44990"/>
    <w:rsid w:val="00D46339"/>
    <w:rsid w:val="00D56C64"/>
    <w:rsid w:val="00D5768B"/>
    <w:rsid w:val="00D63A06"/>
    <w:rsid w:val="00D76B25"/>
    <w:rsid w:val="00D8503D"/>
    <w:rsid w:val="00D85D3A"/>
    <w:rsid w:val="00D94C1D"/>
    <w:rsid w:val="00DA2018"/>
    <w:rsid w:val="00DC5F9A"/>
    <w:rsid w:val="00DD110F"/>
    <w:rsid w:val="00DE21EC"/>
    <w:rsid w:val="00DE66DD"/>
    <w:rsid w:val="00E00090"/>
    <w:rsid w:val="00E045D6"/>
    <w:rsid w:val="00E05FBF"/>
    <w:rsid w:val="00E17A65"/>
    <w:rsid w:val="00E22C1C"/>
    <w:rsid w:val="00E348D3"/>
    <w:rsid w:val="00E41812"/>
    <w:rsid w:val="00E421C0"/>
    <w:rsid w:val="00E520CA"/>
    <w:rsid w:val="00E61102"/>
    <w:rsid w:val="00E6513A"/>
    <w:rsid w:val="00E67FAB"/>
    <w:rsid w:val="00E72E86"/>
    <w:rsid w:val="00E80EF6"/>
    <w:rsid w:val="00E90D9E"/>
    <w:rsid w:val="00E942D2"/>
    <w:rsid w:val="00E97B17"/>
    <w:rsid w:val="00EC171C"/>
    <w:rsid w:val="00ED4E68"/>
    <w:rsid w:val="00ED6119"/>
    <w:rsid w:val="00ED7C1B"/>
    <w:rsid w:val="00EE2C60"/>
    <w:rsid w:val="00EE5E35"/>
    <w:rsid w:val="00F03CF7"/>
    <w:rsid w:val="00F06D8D"/>
    <w:rsid w:val="00F165F5"/>
    <w:rsid w:val="00F243ED"/>
    <w:rsid w:val="00F2569B"/>
    <w:rsid w:val="00F26483"/>
    <w:rsid w:val="00F46714"/>
    <w:rsid w:val="00F46DBC"/>
    <w:rsid w:val="00F47FC2"/>
    <w:rsid w:val="00F63402"/>
    <w:rsid w:val="00F657A2"/>
    <w:rsid w:val="00F717F7"/>
    <w:rsid w:val="00F825B4"/>
    <w:rsid w:val="00F85068"/>
    <w:rsid w:val="00F87386"/>
    <w:rsid w:val="00F928E2"/>
    <w:rsid w:val="00F95638"/>
    <w:rsid w:val="00FA08B3"/>
    <w:rsid w:val="00FA2EA7"/>
    <w:rsid w:val="00FA5DEF"/>
    <w:rsid w:val="00FC2F78"/>
    <w:rsid w:val="00FC58C9"/>
    <w:rsid w:val="00FD729D"/>
    <w:rsid w:val="00FE1481"/>
    <w:rsid w:val="00FF0952"/>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BDF7"/>
  <w15:chartTrackingRefBased/>
  <w15:docId w15:val="{76952B99-141A-4B11-A659-DDCB16DF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B5"/>
    <w:rPr>
      <w:rFonts w:ascii="Calibri" w:eastAsia="Calibri" w:hAnsi="Calibri" w:cs="Times New Roman"/>
      <w:kern w:val="2"/>
    </w:rPr>
  </w:style>
  <w:style w:type="paragraph" w:styleId="Heading3">
    <w:name w:val="heading 3"/>
    <w:basedOn w:val="Normal"/>
    <w:link w:val="Heading3Char"/>
    <w:uiPriority w:val="9"/>
    <w:qFormat/>
    <w:rsid w:val="00667310"/>
    <w:pPr>
      <w:spacing w:before="100" w:beforeAutospacing="1" w:after="100" w:afterAutospacing="1" w:line="240" w:lineRule="auto"/>
      <w:outlineLvl w:val="2"/>
    </w:pPr>
    <w:rPr>
      <w:rFonts w:ascii="Times New Roman" w:eastAsia="Times New Roman" w:hAnsi="Times New Roman"/>
      <w:b/>
      <w:bCs/>
      <w:kern w:val="0"/>
      <w:sz w:val="27"/>
      <w:szCs w:val="27"/>
    </w:rPr>
  </w:style>
  <w:style w:type="paragraph" w:styleId="Heading4">
    <w:name w:val="heading 4"/>
    <w:basedOn w:val="Normal"/>
    <w:link w:val="Heading4Char"/>
    <w:uiPriority w:val="9"/>
    <w:qFormat/>
    <w:rsid w:val="00667310"/>
    <w:pPr>
      <w:spacing w:before="100" w:beforeAutospacing="1" w:after="100" w:afterAutospacing="1" w:line="240" w:lineRule="auto"/>
      <w:outlineLvl w:val="3"/>
    </w:pPr>
    <w:rPr>
      <w:rFonts w:ascii="Times New Roman" w:eastAsia="Times New Roman" w:hAnsi="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6EB5"/>
    <w:rPr>
      <w:color w:val="0563C1"/>
      <w:u w:val="single"/>
    </w:rPr>
  </w:style>
  <w:style w:type="paragraph" w:styleId="Footer">
    <w:name w:val="footer"/>
    <w:basedOn w:val="Normal"/>
    <w:link w:val="FooterChar"/>
    <w:uiPriority w:val="99"/>
    <w:unhideWhenUsed/>
    <w:rsid w:val="001A6EB5"/>
    <w:pPr>
      <w:tabs>
        <w:tab w:val="center" w:pos="4680"/>
        <w:tab w:val="right" w:pos="9360"/>
      </w:tabs>
    </w:pPr>
  </w:style>
  <w:style w:type="character" w:customStyle="1" w:styleId="FooterChar">
    <w:name w:val="Footer Char"/>
    <w:basedOn w:val="DefaultParagraphFont"/>
    <w:link w:val="Footer"/>
    <w:uiPriority w:val="99"/>
    <w:rsid w:val="001A6EB5"/>
    <w:rPr>
      <w:rFonts w:ascii="Calibri" w:eastAsia="Calibri" w:hAnsi="Calibri" w:cs="Times New Roman"/>
      <w:kern w:val="2"/>
    </w:rPr>
  </w:style>
  <w:style w:type="paragraph" w:styleId="NoSpacing">
    <w:name w:val="No Spacing"/>
    <w:uiPriority w:val="1"/>
    <w:qFormat/>
    <w:rsid w:val="001A6EB5"/>
    <w:pPr>
      <w:spacing w:after="0" w:line="240" w:lineRule="auto"/>
    </w:pPr>
    <w:rPr>
      <w:rFonts w:ascii="Calibri" w:eastAsia="Calibri" w:hAnsi="Calibri" w:cs="Times New Roman"/>
      <w:kern w:val="2"/>
    </w:rPr>
  </w:style>
  <w:style w:type="paragraph" w:styleId="NormalWeb">
    <w:name w:val="Normal (Web)"/>
    <w:basedOn w:val="Normal"/>
    <w:uiPriority w:val="99"/>
    <w:unhideWhenUsed/>
    <w:rsid w:val="00F2569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2569B"/>
    <w:rPr>
      <w:b/>
      <w:bCs/>
    </w:rPr>
  </w:style>
  <w:style w:type="character" w:styleId="Emphasis">
    <w:name w:val="Emphasis"/>
    <w:basedOn w:val="DefaultParagraphFont"/>
    <w:uiPriority w:val="20"/>
    <w:qFormat/>
    <w:rsid w:val="00245C59"/>
    <w:rPr>
      <w:i/>
      <w:iCs/>
    </w:rPr>
  </w:style>
  <w:style w:type="character" w:customStyle="1" w:styleId="Heading3Char">
    <w:name w:val="Heading 3 Char"/>
    <w:basedOn w:val="DefaultParagraphFont"/>
    <w:link w:val="Heading3"/>
    <w:uiPriority w:val="9"/>
    <w:rsid w:val="006673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7310"/>
    <w:rPr>
      <w:rFonts w:ascii="Times New Roman" w:eastAsia="Times New Roman" w:hAnsi="Times New Roman" w:cs="Times New Roman"/>
      <w:b/>
      <w:bCs/>
      <w:sz w:val="24"/>
      <w:szCs w:val="24"/>
    </w:rPr>
  </w:style>
  <w:style w:type="paragraph" w:styleId="ListParagraph">
    <w:name w:val="List Paragraph"/>
    <w:basedOn w:val="Normal"/>
    <w:uiPriority w:val="34"/>
    <w:qFormat/>
    <w:rsid w:val="00AA66E3"/>
    <w:pPr>
      <w:ind w:left="720"/>
      <w:contextualSpacing/>
    </w:pPr>
  </w:style>
  <w:style w:type="paragraph" w:styleId="Header">
    <w:name w:val="header"/>
    <w:basedOn w:val="Normal"/>
    <w:link w:val="HeaderChar"/>
    <w:uiPriority w:val="99"/>
    <w:unhideWhenUsed/>
    <w:rsid w:val="00DD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0F"/>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7147">
      <w:bodyDiv w:val="1"/>
      <w:marLeft w:val="0"/>
      <w:marRight w:val="0"/>
      <w:marTop w:val="0"/>
      <w:marBottom w:val="0"/>
      <w:divBdr>
        <w:top w:val="none" w:sz="0" w:space="0" w:color="auto"/>
        <w:left w:val="none" w:sz="0" w:space="0" w:color="auto"/>
        <w:bottom w:val="none" w:sz="0" w:space="0" w:color="auto"/>
        <w:right w:val="none" w:sz="0" w:space="0" w:color="auto"/>
      </w:divBdr>
    </w:div>
    <w:div w:id="366150183">
      <w:bodyDiv w:val="1"/>
      <w:marLeft w:val="0"/>
      <w:marRight w:val="0"/>
      <w:marTop w:val="0"/>
      <w:marBottom w:val="0"/>
      <w:divBdr>
        <w:top w:val="none" w:sz="0" w:space="0" w:color="auto"/>
        <w:left w:val="none" w:sz="0" w:space="0" w:color="auto"/>
        <w:bottom w:val="none" w:sz="0" w:space="0" w:color="auto"/>
        <w:right w:val="none" w:sz="0" w:space="0" w:color="auto"/>
      </w:divBdr>
      <w:divsChild>
        <w:div w:id="679742075">
          <w:marLeft w:val="0"/>
          <w:marRight w:val="0"/>
          <w:marTop w:val="0"/>
          <w:marBottom w:val="0"/>
          <w:divBdr>
            <w:top w:val="none" w:sz="0" w:space="0" w:color="auto"/>
            <w:left w:val="none" w:sz="0" w:space="0" w:color="auto"/>
            <w:bottom w:val="none" w:sz="0" w:space="0" w:color="auto"/>
            <w:right w:val="none" w:sz="0" w:space="0" w:color="auto"/>
          </w:divBdr>
          <w:divsChild>
            <w:div w:id="1328366197">
              <w:marLeft w:val="0"/>
              <w:marRight w:val="0"/>
              <w:marTop w:val="0"/>
              <w:marBottom w:val="0"/>
              <w:divBdr>
                <w:top w:val="none" w:sz="0" w:space="0" w:color="auto"/>
                <w:left w:val="none" w:sz="0" w:space="0" w:color="auto"/>
                <w:bottom w:val="none" w:sz="0" w:space="0" w:color="auto"/>
                <w:right w:val="none" w:sz="0" w:space="0" w:color="auto"/>
              </w:divBdr>
              <w:divsChild>
                <w:div w:id="1028601501">
                  <w:marLeft w:val="0"/>
                  <w:marRight w:val="0"/>
                  <w:marTop w:val="0"/>
                  <w:marBottom w:val="0"/>
                  <w:divBdr>
                    <w:top w:val="none" w:sz="0" w:space="0" w:color="auto"/>
                    <w:left w:val="none" w:sz="0" w:space="0" w:color="auto"/>
                    <w:bottom w:val="none" w:sz="0" w:space="0" w:color="auto"/>
                    <w:right w:val="none" w:sz="0" w:space="0" w:color="auto"/>
                  </w:divBdr>
                  <w:divsChild>
                    <w:div w:id="707997280">
                      <w:marLeft w:val="0"/>
                      <w:marRight w:val="0"/>
                      <w:marTop w:val="0"/>
                      <w:marBottom w:val="0"/>
                      <w:divBdr>
                        <w:top w:val="none" w:sz="0" w:space="0" w:color="auto"/>
                        <w:left w:val="none" w:sz="0" w:space="0" w:color="auto"/>
                        <w:bottom w:val="none" w:sz="0" w:space="0" w:color="auto"/>
                        <w:right w:val="none" w:sz="0" w:space="0" w:color="auto"/>
                      </w:divBdr>
                      <w:divsChild>
                        <w:div w:id="992099794">
                          <w:marLeft w:val="0"/>
                          <w:marRight w:val="0"/>
                          <w:marTop w:val="0"/>
                          <w:marBottom w:val="0"/>
                          <w:divBdr>
                            <w:top w:val="none" w:sz="0" w:space="0" w:color="auto"/>
                            <w:left w:val="none" w:sz="0" w:space="0" w:color="auto"/>
                            <w:bottom w:val="none" w:sz="0" w:space="0" w:color="auto"/>
                            <w:right w:val="none" w:sz="0" w:space="0" w:color="auto"/>
                          </w:divBdr>
                          <w:divsChild>
                            <w:div w:id="524487649">
                              <w:marLeft w:val="0"/>
                              <w:marRight w:val="0"/>
                              <w:marTop w:val="0"/>
                              <w:marBottom w:val="0"/>
                              <w:divBdr>
                                <w:top w:val="none" w:sz="0" w:space="0" w:color="auto"/>
                                <w:left w:val="none" w:sz="0" w:space="0" w:color="auto"/>
                                <w:bottom w:val="none" w:sz="0" w:space="0" w:color="auto"/>
                                <w:right w:val="none" w:sz="0" w:space="0" w:color="auto"/>
                              </w:divBdr>
                              <w:divsChild>
                                <w:div w:id="1494489381">
                                  <w:marLeft w:val="0"/>
                                  <w:marRight w:val="0"/>
                                  <w:marTop w:val="0"/>
                                  <w:marBottom w:val="0"/>
                                  <w:divBdr>
                                    <w:top w:val="none" w:sz="0" w:space="0" w:color="auto"/>
                                    <w:left w:val="none" w:sz="0" w:space="0" w:color="auto"/>
                                    <w:bottom w:val="none" w:sz="0" w:space="0" w:color="auto"/>
                                    <w:right w:val="none" w:sz="0" w:space="0" w:color="auto"/>
                                  </w:divBdr>
                                  <w:divsChild>
                                    <w:div w:id="63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814594">
      <w:bodyDiv w:val="1"/>
      <w:marLeft w:val="0"/>
      <w:marRight w:val="0"/>
      <w:marTop w:val="0"/>
      <w:marBottom w:val="0"/>
      <w:divBdr>
        <w:top w:val="none" w:sz="0" w:space="0" w:color="auto"/>
        <w:left w:val="none" w:sz="0" w:space="0" w:color="auto"/>
        <w:bottom w:val="none" w:sz="0" w:space="0" w:color="auto"/>
        <w:right w:val="none" w:sz="0" w:space="0" w:color="auto"/>
      </w:divBdr>
    </w:div>
    <w:div w:id="403532679">
      <w:bodyDiv w:val="1"/>
      <w:marLeft w:val="0"/>
      <w:marRight w:val="0"/>
      <w:marTop w:val="0"/>
      <w:marBottom w:val="0"/>
      <w:divBdr>
        <w:top w:val="none" w:sz="0" w:space="0" w:color="auto"/>
        <w:left w:val="none" w:sz="0" w:space="0" w:color="auto"/>
        <w:bottom w:val="none" w:sz="0" w:space="0" w:color="auto"/>
        <w:right w:val="none" w:sz="0" w:space="0" w:color="auto"/>
      </w:divBdr>
    </w:div>
    <w:div w:id="413861086">
      <w:bodyDiv w:val="1"/>
      <w:marLeft w:val="0"/>
      <w:marRight w:val="0"/>
      <w:marTop w:val="0"/>
      <w:marBottom w:val="0"/>
      <w:divBdr>
        <w:top w:val="none" w:sz="0" w:space="0" w:color="auto"/>
        <w:left w:val="none" w:sz="0" w:space="0" w:color="auto"/>
        <w:bottom w:val="none" w:sz="0" w:space="0" w:color="auto"/>
        <w:right w:val="none" w:sz="0" w:space="0" w:color="auto"/>
      </w:divBdr>
    </w:div>
    <w:div w:id="702436830">
      <w:bodyDiv w:val="1"/>
      <w:marLeft w:val="0"/>
      <w:marRight w:val="0"/>
      <w:marTop w:val="0"/>
      <w:marBottom w:val="0"/>
      <w:divBdr>
        <w:top w:val="none" w:sz="0" w:space="0" w:color="auto"/>
        <w:left w:val="none" w:sz="0" w:space="0" w:color="auto"/>
        <w:bottom w:val="none" w:sz="0" w:space="0" w:color="auto"/>
        <w:right w:val="none" w:sz="0" w:space="0" w:color="auto"/>
      </w:divBdr>
    </w:div>
    <w:div w:id="714815359">
      <w:bodyDiv w:val="1"/>
      <w:marLeft w:val="0"/>
      <w:marRight w:val="0"/>
      <w:marTop w:val="0"/>
      <w:marBottom w:val="0"/>
      <w:divBdr>
        <w:top w:val="none" w:sz="0" w:space="0" w:color="auto"/>
        <w:left w:val="none" w:sz="0" w:space="0" w:color="auto"/>
        <w:bottom w:val="none" w:sz="0" w:space="0" w:color="auto"/>
        <w:right w:val="none" w:sz="0" w:space="0" w:color="auto"/>
      </w:divBdr>
    </w:div>
    <w:div w:id="895355317">
      <w:bodyDiv w:val="1"/>
      <w:marLeft w:val="0"/>
      <w:marRight w:val="0"/>
      <w:marTop w:val="0"/>
      <w:marBottom w:val="0"/>
      <w:divBdr>
        <w:top w:val="none" w:sz="0" w:space="0" w:color="auto"/>
        <w:left w:val="none" w:sz="0" w:space="0" w:color="auto"/>
        <w:bottom w:val="none" w:sz="0" w:space="0" w:color="auto"/>
        <w:right w:val="none" w:sz="0" w:space="0" w:color="auto"/>
      </w:divBdr>
    </w:div>
    <w:div w:id="1050375887">
      <w:bodyDiv w:val="1"/>
      <w:marLeft w:val="0"/>
      <w:marRight w:val="0"/>
      <w:marTop w:val="0"/>
      <w:marBottom w:val="0"/>
      <w:divBdr>
        <w:top w:val="none" w:sz="0" w:space="0" w:color="auto"/>
        <w:left w:val="none" w:sz="0" w:space="0" w:color="auto"/>
        <w:bottom w:val="none" w:sz="0" w:space="0" w:color="auto"/>
        <w:right w:val="none" w:sz="0" w:space="0" w:color="auto"/>
      </w:divBdr>
    </w:div>
    <w:div w:id="16192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15</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 GP 005</cp:lastModifiedBy>
  <cp:revision>74</cp:revision>
  <dcterms:created xsi:type="dcterms:W3CDTF">2025-03-16T21:03:00Z</dcterms:created>
  <dcterms:modified xsi:type="dcterms:W3CDTF">2025-03-31T09:38:00Z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48fcfe20-bab7-4336-aee5-bac06f58ea96</vt:lpwstr>
  </property>
</Properties>
</file>