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2FAE" w14:textId="77777777" w:rsidR="007F566C" w:rsidRDefault="007F566C" w:rsidP="007F566C">
      <w:pPr>
        <w:pStyle w:val="NormalWeb"/>
      </w:pPr>
      <w:r>
        <w:rPr>
          <w:rStyle w:val="Strong"/>
        </w:rPr>
        <w:t xml:space="preserve">Hepatoprotective Effects of </w:t>
      </w:r>
      <w:r>
        <w:rPr>
          <w:rStyle w:val="Emphasis"/>
          <w:b/>
          <w:bCs/>
        </w:rPr>
        <w:t xml:space="preserve">Euphorbia </w:t>
      </w:r>
      <w:proofErr w:type="spellStart"/>
      <w:r>
        <w:rPr>
          <w:rStyle w:val="Emphasis"/>
          <w:b/>
          <w:bCs/>
        </w:rPr>
        <w:t>hirta</w:t>
      </w:r>
      <w:proofErr w:type="spellEnd"/>
      <w:r>
        <w:rPr>
          <w:rStyle w:val="Strong"/>
        </w:rPr>
        <w:t xml:space="preserve"> in Paracetamol-Induced Liver Injury Bridging Modern Pharmacology and Ethnobotanical Use</w:t>
      </w:r>
    </w:p>
    <w:p w14:paraId="1FA5C65C" w14:textId="77777777" w:rsidR="007F566C" w:rsidRDefault="007F566C" w:rsidP="00AF5592">
      <w:pPr>
        <w:spacing w:line="480" w:lineRule="auto"/>
        <w:jc w:val="center"/>
        <w:rPr>
          <w:rFonts w:ascii="Times New Roman" w:hAnsi="Times New Roman" w:cs="Times New Roman"/>
          <w:b/>
          <w:sz w:val="24"/>
          <w:szCs w:val="24"/>
        </w:rPr>
      </w:pPr>
    </w:p>
    <w:p w14:paraId="5981203C" w14:textId="5DDD4721" w:rsidR="007F566C" w:rsidRDefault="007F566C">
      <w:pPr>
        <w:spacing w:after="200" w:line="276" w:lineRule="auto"/>
        <w:rPr>
          <w:rFonts w:ascii="Times New Roman" w:hAnsi="Times New Roman" w:cs="Times New Roman"/>
          <w:b/>
          <w:sz w:val="24"/>
          <w:szCs w:val="24"/>
        </w:rPr>
      </w:pPr>
      <w:bookmarkStart w:id="0" w:name="_GoBack"/>
      <w:bookmarkEnd w:id="0"/>
    </w:p>
    <w:p w14:paraId="066BFA80" w14:textId="35B77144" w:rsidR="00EE6C73" w:rsidRPr="005954ED" w:rsidRDefault="00EE6C73" w:rsidP="00AF5592">
      <w:pPr>
        <w:spacing w:line="480" w:lineRule="auto"/>
        <w:jc w:val="center"/>
        <w:rPr>
          <w:rFonts w:ascii="Times New Roman" w:hAnsi="Times New Roman" w:cs="Times New Roman"/>
          <w:b/>
          <w:sz w:val="24"/>
          <w:szCs w:val="24"/>
        </w:rPr>
      </w:pPr>
      <w:r w:rsidRPr="005954ED">
        <w:rPr>
          <w:rFonts w:ascii="Times New Roman" w:hAnsi="Times New Roman" w:cs="Times New Roman"/>
          <w:b/>
          <w:sz w:val="24"/>
          <w:szCs w:val="24"/>
        </w:rPr>
        <w:t>ABSTRACT</w:t>
      </w:r>
    </w:p>
    <w:p w14:paraId="022CCA59" w14:textId="77777777" w:rsidR="007F566C" w:rsidRPr="007F566C" w:rsidRDefault="007F566C" w:rsidP="007F566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7F566C">
        <w:rPr>
          <w:rFonts w:ascii="Times New Roman" w:eastAsia="Times New Roman" w:hAnsi="Times New Roman" w:cs="Times New Roman"/>
          <w:kern w:val="0"/>
          <w:sz w:val="24"/>
          <w:szCs w:val="24"/>
          <w14:ligatures w14:val="none"/>
        </w:rPr>
        <w:t xml:space="preserve">Liver diseases caused by drug toxicity or chronic conditions remain a significant global health concern. Paracetamol overdose is a leading cause of hepatotoxicity, resulting in liver dysfunction and apoptotic damage. While synthetic hepatoprotective drugs exist, their associated side effects necessitate the search for safer alternatives. </w:t>
      </w:r>
      <w:r w:rsidRPr="007F566C">
        <w:rPr>
          <w:rFonts w:ascii="Times New Roman" w:eastAsia="Times New Roman" w:hAnsi="Times New Roman" w:cs="Times New Roman"/>
          <w:i/>
          <w:iCs/>
          <w:kern w:val="0"/>
          <w:sz w:val="24"/>
          <w:szCs w:val="24"/>
          <w14:ligatures w14:val="none"/>
        </w:rPr>
        <w:t xml:space="preserve">Euphorbia </w:t>
      </w:r>
      <w:proofErr w:type="spellStart"/>
      <w:r w:rsidRPr="007F566C">
        <w:rPr>
          <w:rFonts w:ascii="Times New Roman" w:eastAsia="Times New Roman" w:hAnsi="Times New Roman" w:cs="Times New Roman"/>
          <w:i/>
          <w:iCs/>
          <w:kern w:val="0"/>
          <w:sz w:val="24"/>
          <w:szCs w:val="24"/>
          <w14:ligatures w14:val="none"/>
        </w:rPr>
        <w:t>hirta</w:t>
      </w:r>
      <w:proofErr w:type="spellEnd"/>
      <w:r w:rsidRPr="007F566C">
        <w:rPr>
          <w:rFonts w:ascii="Times New Roman" w:eastAsia="Times New Roman" w:hAnsi="Times New Roman" w:cs="Times New Roman"/>
          <w:kern w:val="0"/>
          <w:sz w:val="24"/>
          <w:szCs w:val="24"/>
          <w14:ligatures w14:val="none"/>
        </w:rPr>
        <w:t xml:space="preserve">, known for its hepatoprotective and anti-inflammatory properties, has been explored for its potential in mitigating liver damage. This study investigates the protective effects of </w:t>
      </w:r>
      <w:r w:rsidRPr="007F566C">
        <w:rPr>
          <w:rFonts w:ascii="Times New Roman" w:eastAsia="Times New Roman" w:hAnsi="Times New Roman" w:cs="Times New Roman"/>
          <w:i/>
          <w:iCs/>
          <w:kern w:val="0"/>
          <w:sz w:val="24"/>
          <w:szCs w:val="24"/>
          <w14:ligatures w14:val="none"/>
        </w:rPr>
        <w:t xml:space="preserve">E. </w:t>
      </w:r>
      <w:proofErr w:type="spellStart"/>
      <w:r w:rsidRPr="007F566C">
        <w:rPr>
          <w:rFonts w:ascii="Times New Roman" w:eastAsia="Times New Roman" w:hAnsi="Times New Roman" w:cs="Times New Roman"/>
          <w:i/>
          <w:iCs/>
          <w:kern w:val="0"/>
          <w:sz w:val="24"/>
          <w:szCs w:val="24"/>
          <w14:ligatures w14:val="none"/>
        </w:rPr>
        <w:t>hirta</w:t>
      </w:r>
      <w:proofErr w:type="spellEnd"/>
      <w:r w:rsidRPr="007F566C">
        <w:rPr>
          <w:rFonts w:ascii="Times New Roman" w:eastAsia="Times New Roman" w:hAnsi="Times New Roman" w:cs="Times New Roman"/>
          <w:kern w:val="0"/>
          <w:sz w:val="24"/>
          <w:szCs w:val="24"/>
          <w14:ligatures w14:val="none"/>
        </w:rPr>
        <w:t xml:space="preserve"> leaf extracts on paracetamol-induced hepatotoxicity in Wistar rats.</w:t>
      </w:r>
    </w:p>
    <w:p w14:paraId="0B5B5841" w14:textId="77777777" w:rsidR="007F566C" w:rsidRPr="007F566C" w:rsidRDefault="007F566C" w:rsidP="007F566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7F566C">
        <w:rPr>
          <w:rFonts w:ascii="Times New Roman" w:eastAsia="Times New Roman" w:hAnsi="Times New Roman" w:cs="Times New Roman"/>
          <w:kern w:val="0"/>
          <w:sz w:val="24"/>
          <w:szCs w:val="24"/>
          <w14:ligatures w14:val="none"/>
        </w:rPr>
        <w:t xml:space="preserve">Fresh </w:t>
      </w:r>
      <w:r w:rsidRPr="007F566C">
        <w:rPr>
          <w:rFonts w:ascii="Times New Roman" w:eastAsia="Times New Roman" w:hAnsi="Times New Roman" w:cs="Times New Roman"/>
          <w:i/>
          <w:iCs/>
          <w:kern w:val="0"/>
          <w:sz w:val="24"/>
          <w:szCs w:val="24"/>
          <w14:ligatures w14:val="none"/>
        </w:rPr>
        <w:t xml:space="preserve">E. </w:t>
      </w:r>
      <w:proofErr w:type="spellStart"/>
      <w:r w:rsidRPr="007F566C">
        <w:rPr>
          <w:rFonts w:ascii="Times New Roman" w:eastAsia="Times New Roman" w:hAnsi="Times New Roman" w:cs="Times New Roman"/>
          <w:i/>
          <w:iCs/>
          <w:kern w:val="0"/>
          <w:sz w:val="24"/>
          <w:szCs w:val="24"/>
          <w14:ligatures w14:val="none"/>
        </w:rPr>
        <w:t>hirta</w:t>
      </w:r>
      <w:proofErr w:type="spellEnd"/>
      <w:r w:rsidRPr="007F566C">
        <w:rPr>
          <w:rFonts w:ascii="Times New Roman" w:eastAsia="Times New Roman" w:hAnsi="Times New Roman" w:cs="Times New Roman"/>
          <w:kern w:val="0"/>
          <w:sz w:val="24"/>
          <w:szCs w:val="24"/>
          <w14:ligatures w14:val="none"/>
        </w:rPr>
        <w:t xml:space="preserve"> leaves were collected, air-dried, and pulverized before aqueous extraction. The extract was obtained by soaking 250 g of powdered leaves in 2.5 L of distilled water for 72 hours, followed by filtration, concentration, and drying. Acute toxicity tests classified the extract as practically non-toxic, with an LD₅₀ exceeding 5000 mg/kg. Thirty-five male Wistar rats (150–220 g) were randomized into five groups (n=5 per group). The normal control group received standard feed and water, while the negative control group was administered paracetamol (150 mg/kg orally) to induce hepatotoxicity. A positive control group received paracetamol and silymarin (150 mg/kg / 50 mg/kg), while two treatment groups received paracetamol alongside </w:t>
      </w:r>
      <w:r w:rsidRPr="007F566C">
        <w:rPr>
          <w:rFonts w:ascii="Times New Roman" w:eastAsia="Times New Roman" w:hAnsi="Times New Roman" w:cs="Times New Roman"/>
          <w:i/>
          <w:iCs/>
          <w:kern w:val="0"/>
          <w:sz w:val="24"/>
          <w:szCs w:val="24"/>
          <w14:ligatures w14:val="none"/>
        </w:rPr>
        <w:t xml:space="preserve">E. </w:t>
      </w:r>
      <w:proofErr w:type="spellStart"/>
      <w:r w:rsidRPr="007F566C">
        <w:rPr>
          <w:rFonts w:ascii="Times New Roman" w:eastAsia="Times New Roman" w:hAnsi="Times New Roman" w:cs="Times New Roman"/>
          <w:i/>
          <w:iCs/>
          <w:kern w:val="0"/>
          <w:sz w:val="24"/>
          <w:szCs w:val="24"/>
          <w14:ligatures w14:val="none"/>
        </w:rPr>
        <w:t>hirta</w:t>
      </w:r>
      <w:proofErr w:type="spellEnd"/>
      <w:r w:rsidRPr="007F566C">
        <w:rPr>
          <w:rFonts w:ascii="Times New Roman" w:eastAsia="Times New Roman" w:hAnsi="Times New Roman" w:cs="Times New Roman"/>
          <w:kern w:val="0"/>
          <w:sz w:val="24"/>
          <w:szCs w:val="24"/>
          <w14:ligatures w14:val="none"/>
        </w:rPr>
        <w:t xml:space="preserve"> extracts at doses of 125 mg/kg and 250 mg/kg, respectively. Treatments were administered orally for seven days.</w:t>
      </w:r>
    </w:p>
    <w:p w14:paraId="4A5577A1" w14:textId="77777777" w:rsidR="007F566C" w:rsidRPr="007F566C" w:rsidRDefault="007F566C" w:rsidP="007F566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7F566C">
        <w:rPr>
          <w:rFonts w:ascii="Times New Roman" w:eastAsia="Times New Roman" w:hAnsi="Times New Roman" w:cs="Times New Roman"/>
          <w:kern w:val="0"/>
          <w:sz w:val="24"/>
          <w:szCs w:val="24"/>
          <w14:ligatures w14:val="none"/>
        </w:rPr>
        <w:t xml:space="preserve">Liver function, oxidative stress, and inflammatory markers were assessed through biochemical and histological analyses. Serum alanine aminotransferase (ALT) and aspartate aminotransferase (AST) levels were measured, while histopathological examination and immunohistochemical analysis of </w:t>
      </w:r>
      <w:proofErr w:type="spellStart"/>
      <w:r w:rsidRPr="007F566C">
        <w:rPr>
          <w:rFonts w:ascii="Times New Roman" w:eastAsia="Times New Roman" w:hAnsi="Times New Roman" w:cs="Times New Roman"/>
          <w:kern w:val="0"/>
          <w:sz w:val="24"/>
          <w:szCs w:val="24"/>
          <w14:ligatures w14:val="none"/>
        </w:rPr>
        <w:t>Bax</w:t>
      </w:r>
      <w:proofErr w:type="spellEnd"/>
      <w:r w:rsidRPr="007F566C">
        <w:rPr>
          <w:rFonts w:ascii="Times New Roman" w:eastAsia="Times New Roman" w:hAnsi="Times New Roman" w:cs="Times New Roman"/>
          <w:kern w:val="0"/>
          <w:sz w:val="24"/>
          <w:szCs w:val="24"/>
          <w14:ligatures w14:val="none"/>
        </w:rPr>
        <w:t xml:space="preserve"> protein expression were conducted. Results showed a significant (p&lt;0.05) reduction in ALT and AST levels in treated groups compared to the paracetamol-only group. </w:t>
      </w:r>
      <w:r w:rsidRPr="007F566C">
        <w:rPr>
          <w:rFonts w:ascii="Times New Roman" w:eastAsia="Times New Roman" w:hAnsi="Times New Roman" w:cs="Times New Roman"/>
          <w:kern w:val="0"/>
          <w:sz w:val="24"/>
          <w:szCs w:val="24"/>
          <w14:ligatures w14:val="none"/>
        </w:rPr>
        <w:lastRenderedPageBreak/>
        <w:t xml:space="preserve">Histological findings indicated preserved liver architecture and reduced </w:t>
      </w:r>
      <w:proofErr w:type="spellStart"/>
      <w:r w:rsidRPr="007F566C">
        <w:rPr>
          <w:rFonts w:ascii="Times New Roman" w:eastAsia="Times New Roman" w:hAnsi="Times New Roman" w:cs="Times New Roman"/>
          <w:kern w:val="0"/>
          <w:sz w:val="24"/>
          <w:szCs w:val="24"/>
          <w14:ligatures w14:val="none"/>
        </w:rPr>
        <w:t>Bax</w:t>
      </w:r>
      <w:proofErr w:type="spellEnd"/>
      <w:r w:rsidRPr="007F566C">
        <w:rPr>
          <w:rFonts w:ascii="Times New Roman" w:eastAsia="Times New Roman" w:hAnsi="Times New Roman" w:cs="Times New Roman"/>
          <w:kern w:val="0"/>
          <w:sz w:val="24"/>
          <w:szCs w:val="24"/>
          <w14:ligatures w14:val="none"/>
        </w:rPr>
        <w:t xml:space="preserve"> protein expression, confirming </w:t>
      </w:r>
      <w:r w:rsidRPr="007F566C">
        <w:rPr>
          <w:rFonts w:ascii="Times New Roman" w:eastAsia="Times New Roman" w:hAnsi="Times New Roman" w:cs="Times New Roman"/>
          <w:i/>
          <w:iCs/>
          <w:kern w:val="0"/>
          <w:sz w:val="24"/>
          <w:szCs w:val="24"/>
          <w14:ligatures w14:val="none"/>
        </w:rPr>
        <w:t xml:space="preserve">E. </w:t>
      </w:r>
      <w:proofErr w:type="spellStart"/>
      <w:r w:rsidRPr="007F566C">
        <w:rPr>
          <w:rFonts w:ascii="Times New Roman" w:eastAsia="Times New Roman" w:hAnsi="Times New Roman" w:cs="Times New Roman"/>
          <w:i/>
          <w:iCs/>
          <w:kern w:val="0"/>
          <w:sz w:val="24"/>
          <w:szCs w:val="24"/>
          <w14:ligatures w14:val="none"/>
        </w:rPr>
        <w:t>hirta</w:t>
      </w:r>
      <w:r w:rsidRPr="007F566C">
        <w:rPr>
          <w:rFonts w:ascii="Times New Roman" w:eastAsia="Times New Roman" w:hAnsi="Times New Roman" w:cs="Times New Roman"/>
          <w:kern w:val="0"/>
          <w:sz w:val="24"/>
          <w:szCs w:val="24"/>
          <w14:ligatures w14:val="none"/>
        </w:rPr>
        <w:t>’s</w:t>
      </w:r>
      <w:proofErr w:type="spellEnd"/>
      <w:r w:rsidRPr="007F566C">
        <w:rPr>
          <w:rFonts w:ascii="Times New Roman" w:eastAsia="Times New Roman" w:hAnsi="Times New Roman" w:cs="Times New Roman"/>
          <w:kern w:val="0"/>
          <w:sz w:val="24"/>
          <w:szCs w:val="24"/>
          <w14:ligatures w14:val="none"/>
        </w:rPr>
        <w:t xml:space="preserve"> hepatoprotective potential.</w:t>
      </w:r>
    </w:p>
    <w:p w14:paraId="4BDB26EE" w14:textId="77777777" w:rsidR="007F566C" w:rsidRPr="007F566C" w:rsidRDefault="007F566C" w:rsidP="007F566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7F566C">
        <w:rPr>
          <w:rFonts w:ascii="Times New Roman" w:eastAsia="Times New Roman" w:hAnsi="Times New Roman" w:cs="Times New Roman"/>
          <w:kern w:val="0"/>
          <w:sz w:val="24"/>
          <w:szCs w:val="24"/>
          <w14:ligatures w14:val="none"/>
        </w:rPr>
        <w:t xml:space="preserve">This study suggests that </w:t>
      </w:r>
      <w:r w:rsidRPr="007F566C">
        <w:rPr>
          <w:rFonts w:ascii="Times New Roman" w:eastAsia="Times New Roman" w:hAnsi="Times New Roman" w:cs="Times New Roman"/>
          <w:i/>
          <w:iCs/>
          <w:kern w:val="0"/>
          <w:sz w:val="24"/>
          <w:szCs w:val="24"/>
          <w14:ligatures w14:val="none"/>
        </w:rPr>
        <w:t xml:space="preserve">E. </w:t>
      </w:r>
      <w:proofErr w:type="spellStart"/>
      <w:r w:rsidRPr="007F566C">
        <w:rPr>
          <w:rFonts w:ascii="Times New Roman" w:eastAsia="Times New Roman" w:hAnsi="Times New Roman" w:cs="Times New Roman"/>
          <w:i/>
          <w:iCs/>
          <w:kern w:val="0"/>
          <w:sz w:val="24"/>
          <w:szCs w:val="24"/>
          <w14:ligatures w14:val="none"/>
        </w:rPr>
        <w:t>hirta</w:t>
      </w:r>
      <w:proofErr w:type="spellEnd"/>
      <w:r w:rsidRPr="007F566C">
        <w:rPr>
          <w:rFonts w:ascii="Times New Roman" w:eastAsia="Times New Roman" w:hAnsi="Times New Roman" w:cs="Times New Roman"/>
          <w:kern w:val="0"/>
          <w:sz w:val="24"/>
          <w:szCs w:val="24"/>
          <w14:ligatures w14:val="none"/>
        </w:rPr>
        <w:t xml:space="preserve"> could serve as a natural hepatoprotective alternative. Further research should focus on isolating active compounds and conducting clinical trials to validate its efficacy and safety for potential pharmaceutical applications.</w:t>
      </w:r>
    </w:p>
    <w:p w14:paraId="72A23037" w14:textId="29831DDB" w:rsidR="00D6286F" w:rsidRPr="00D6286F" w:rsidRDefault="00D6286F" w:rsidP="00D6286F">
      <w:pPr>
        <w:spacing w:after="0" w:line="240" w:lineRule="auto"/>
        <w:rPr>
          <w:rFonts w:ascii="Times New Roman" w:eastAsia="Times New Roman" w:hAnsi="Times New Roman" w:cs="Times New Roman"/>
          <w:kern w:val="0"/>
          <w:sz w:val="24"/>
          <w:szCs w:val="24"/>
          <w14:ligatures w14:val="none"/>
        </w:rPr>
      </w:pPr>
      <w:r w:rsidRPr="00D6286F">
        <w:rPr>
          <w:rFonts w:ascii="Times New Roman" w:eastAsia="Times New Roman" w:hAnsi="Times New Roman" w:cs="Times New Roman"/>
          <w:b/>
          <w:bCs/>
          <w:kern w:val="0"/>
          <w:sz w:val="24"/>
          <w:szCs w:val="24"/>
          <w14:ligatures w14:val="none"/>
        </w:rPr>
        <w:t>Keywords</w:t>
      </w:r>
      <w:r w:rsidRPr="00D6286F">
        <w:rPr>
          <w:rFonts w:ascii="Times New Roman" w:eastAsia="Times New Roman" w:hAnsi="Times New Roman" w:cs="Times New Roman"/>
          <w:kern w:val="0"/>
          <w:sz w:val="24"/>
          <w:szCs w:val="24"/>
          <w14:ligatures w14:val="none"/>
        </w:rPr>
        <w:t xml:space="preserve">: Hepatoprotection, Paracetamol-induced hepatotoxicity, </w:t>
      </w:r>
      <w:r w:rsidRPr="00D6286F">
        <w:rPr>
          <w:rFonts w:ascii="Times New Roman" w:eastAsia="Times New Roman" w:hAnsi="Times New Roman" w:cs="Times New Roman"/>
          <w:i/>
          <w:iCs/>
          <w:kern w:val="0"/>
          <w:sz w:val="24"/>
          <w:szCs w:val="24"/>
          <w14:ligatures w14:val="none"/>
        </w:rPr>
        <w:t xml:space="preserve">Euphorbia </w:t>
      </w:r>
      <w:proofErr w:type="spellStart"/>
      <w:r w:rsidRPr="00D6286F">
        <w:rPr>
          <w:rFonts w:ascii="Times New Roman" w:eastAsia="Times New Roman" w:hAnsi="Times New Roman" w:cs="Times New Roman"/>
          <w:i/>
          <w:iCs/>
          <w:kern w:val="0"/>
          <w:sz w:val="24"/>
          <w:szCs w:val="24"/>
          <w14:ligatures w14:val="none"/>
        </w:rPr>
        <w:t>hirta</w:t>
      </w:r>
      <w:proofErr w:type="spellEnd"/>
      <w:r w:rsidRPr="00D6286F">
        <w:rPr>
          <w:rFonts w:ascii="Times New Roman" w:eastAsia="Times New Roman" w:hAnsi="Times New Roman" w:cs="Times New Roman"/>
          <w:kern w:val="0"/>
          <w:sz w:val="24"/>
          <w:szCs w:val="24"/>
          <w14:ligatures w14:val="none"/>
        </w:rPr>
        <w:t>, Liver function biomarkers, Histopathology, and Immunohistochemistry.</w:t>
      </w:r>
    </w:p>
    <w:p w14:paraId="31716602" w14:textId="08E2CD31" w:rsidR="007F566C" w:rsidRPr="007F566C" w:rsidRDefault="007F566C" w:rsidP="007F566C">
      <w:pPr>
        <w:spacing w:after="0" w:line="240" w:lineRule="auto"/>
        <w:rPr>
          <w:rFonts w:ascii="Times New Roman" w:eastAsia="Times New Roman" w:hAnsi="Times New Roman" w:cs="Times New Roman"/>
          <w:kern w:val="0"/>
          <w:sz w:val="24"/>
          <w:szCs w:val="24"/>
          <w14:ligatures w14:val="none"/>
        </w:rPr>
      </w:pPr>
    </w:p>
    <w:p w14:paraId="5C85DE8F" w14:textId="77777777" w:rsidR="0009278F" w:rsidRPr="0009278F" w:rsidRDefault="0009278F" w:rsidP="0009278F">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sidRPr="0009278F">
        <w:rPr>
          <w:rFonts w:ascii="Times New Roman" w:eastAsia="Times New Roman" w:hAnsi="Times New Roman" w:cs="Times New Roman"/>
          <w:b/>
          <w:bCs/>
          <w:kern w:val="0"/>
          <w:sz w:val="27"/>
          <w:szCs w:val="27"/>
          <w14:ligatures w14:val="none"/>
        </w:rPr>
        <w:t>INTRODUCTION</w:t>
      </w:r>
    </w:p>
    <w:p w14:paraId="16B808EA" w14:textId="77777777" w:rsidR="0009278F" w:rsidRPr="0009278F" w:rsidRDefault="0009278F" w:rsidP="00D6286F">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Traditional medicine utilizes a vast array of medicinal plants to treat and prevent various illnesses. Medicinal plants have long been recognized for their therapeutic potential, with different plant parts—including roots, leaves, fruits, seeds, bark, and flowers—being used as sources of bioactive compounds with physiological effects in living organisms. Many of these bioactive compounds exhibit direct or indirect therapeutic properties, making them valuable in drug development (</w:t>
      </w:r>
      <w:proofErr w:type="spellStart"/>
      <w:r w:rsidRPr="0009278F">
        <w:rPr>
          <w:rFonts w:ascii="Times New Roman" w:eastAsia="Times New Roman" w:hAnsi="Times New Roman" w:cs="Times New Roman"/>
          <w:kern w:val="0"/>
          <w:sz w:val="24"/>
          <w:szCs w:val="24"/>
          <w14:ligatures w14:val="none"/>
        </w:rPr>
        <w:t>Wadood</w:t>
      </w:r>
      <w:proofErr w:type="spellEnd"/>
      <w:r w:rsidRPr="0009278F">
        <w:rPr>
          <w:rFonts w:ascii="Times New Roman" w:eastAsia="Times New Roman" w:hAnsi="Times New Roman" w:cs="Times New Roman"/>
          <w:kern w:val="0"/>
          <w:sz w:val="24"/>
          <w:szCs w:val="24"/>
          <w14:ligatures w14:val="none"/>
        </w:rPr>
        <w:t xml:space="preserve"> et al., 2013). Plant-derived compounds have shown promise in reducing mortality rates associated with chronic diseases, including liver disorders, due to their ability to mitigate disease progression (Rasool et al., 2012).</w:t>
      </w:r>
    </w:p>
    <w:p w14:paraId="2D3AC13D" w14:textId="77777777" w:rsidR="0009278F" w:rsidRPr="0009278F" w:rsidRDefault="0009278F" w:rsidP="00D6286F">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Liver disease is a global health concern affecting individuals across different demographics. It is characterized by fibrosis, cytological alterations, and the formation of degenerative nodules, often leading to cirrhosis with severe clinical implications (Saab et al., 2016). According to the most recent WHO data released in 2018, Nigeria ranks second globally in liver disease-related mortality, with 60,044 deaths, accounting for 3.1% of total deaths, and an age-adjusted mortality rate of 64.44 per 100,000 people.</w:t>
      </w:r>
    </w:p>
    <w:p w14:paraId="42141EE5" w14:textId="77777777" w:rsidR="0009278F" w:rsidRPr="0009278F" w:rsidRDefault="0009278F" w:rsidP="00D6286F">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lastRenderedPageBreak/>
        <w:t>Paracetamol, widely used as an analgesic and antipyretic, is well documented for its potential hepatotoxic effects when consumed beyond therapeutic limits (Laura et al., 2020). The increasing use of combination formulations that incorporate paracetamol with antihistamines and other pain relievers complicates its identification and contributes to its significant role in acute hepatotoxicity worldwide (Laura et al., 2020).</w:t>
      </w:r>
    </w:p>
    <w:p w14:paraId="18F219F3" w14:textId="77777777" w:rsidR="0009278F" w:rsidRPr="0009278F" w:rsidRDefault="0009278F" w:rsidP="00D6286F">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i/>
          <w:iCs/>
          <w:kern w:val="0"/>
          <w:sz w:val="24"/>
          <w:szCs w:val="24"/>
          <w14:ligatures w14:val="none"/>
        </w:rPr>
        <w:t xml:space="preserve">Euphorbia </w:t>
      </w:r>
      <w:proofErr w:type="spellStart"/>
      <w:r w:rsidRPr="0009278F">
        <w:rPr>
          <w:rFonts w:ascii="Times New Roman" w:eastAsia="Times New Roman" w:hAnsi="Times New Roman" w:cs="Times New Roman"/>
          <w:i/>
          <w:iCs/>
          <w:kern w:val="0"/>
          <w:sz w:val="24"/>
          <w:szCs w:val="24"/>
          <w14:ligatures w14:val="none"/>
        </w:rPr>
        <w:t>hirta</w:t>
      </w:r>
      <w:proofErr w:type="spellEnd"/>
      <w:r w:rsidRPr="0009278F">
        <w:rPr>
          <w:rFonts w:ascii="Times New Roman" w:eastAsia="Times New Roman" w:hAnsi="Times New Roman" w:cs="Times New Roman"/>
          <w:kern w:val="0"/>
          <w:sz w:val="24"/>
          <w:szCs w:val="24"/>
          <w14:ligatures w14:val="none"/>
        </w:rPr>
        <w:t>, commonly known as "asthma weed" or "</w:t>
      </w:r>
      <w:proofErr w:type="spellStart"/>
      <w:r w:rsidRPr="0009278F">
        <w:rPr>
          <w:rFonts w:ascii="Times New Roman" w:eastAsia="Times New Roman" w:hAnsi="Times New Roman" w:cs="Times New Roman"/>
          <w:kern w:val="0"/>
          <w:sz w:val="24"/>
          <w:szCs w:val="24"/>
          <w14:ligatures w14:val="none"/>
        </w:rPr>
        <w:t>gatas-gatas</w:t>
      </w:r>
      <w:proofErr w:type="spellEnd"/>
      <w:r w:rsidRPr="0009278F">
        <w:rPr>
          <w:rFonts w:ascii="Times New Roman" w:eastAsia="Times New Roman" w:hAnsi="Times New Roman" w:cs="Times New Roman"/>
          <w:kern w:val="0"/>
          <w:sz w:val="24"/>
          <w:szCs w:val="24"/>
          <w14:ligatures w14:val="none"/>
        </w:rPr>
        <w:t xml:space="preserve">," has a long history in traditional medicine (Kumar et al., 2017). It contains diverse bioactive compounds, including flavonoids and alkaloids, which have demonstrated anti-inflammatory and antioxidant properties, suggesting a potential hepatoprotective role in mitigating oxidative stress and liver injury (Verma, 2017). This study investigates the hepatoprotective potential of </w:t>
      </w:r>
      <w:r w:rsidRPr="0009278F">
        <w:rPr>
          <w:rFonts w:ascii="Times New Roman" w:eastAsia="Times New Roman" w:hAnsi="Times New Roman" w:cs="Times New Roman"/>
          <w:i/>
          <w:iCs/>
          <w:kern w:val="0"/>
          <w:sz w:val="24"/>
          <w:szCs w:val="24"/>
          <w14:ligatures w14:val="none"/>
        </w:rPr>
        <w:t xml:space="preserve">E. </w:t>
      </w:r>
      <w:proofErr w:type="spellStart"/>
      <w:r w:rsidRPr="0009278F">
        <w:rPr>
          <w:rFonts w:ascii="Times New Roman" w:eastAsia="Times New Roman" w:hAnsi="Times New Roman" w:cs="Times New Roman"/>
          <w:i/>
          <w:iCs/>
          <w:kern w:val="0"/>
          <w:sz w:val="24"/>
          <w:szCs w:val="24"/>
          <w14:ligatures w14:val="none"/>
        </w:rPr>
        <w:t>hirta</w:t>
      </w:r>
      <w:proofErr w:type="spellEnd"/>
      <w:r w:rsidRPr="0009278F">
        <w:rPr>
          <w:rFonts w:ascii="Times New Roman" w:eastAsia="Times New Roman" w:hAnsi="Times New Roman" w:cs="Times New Roman"/>
          <w:kern w:val="0"/>
          <w:sz w:val="24"/>
          <w:szCs w:val="24"/>
          <w14:ligatures w14:val="none"/>
        </w:rPr>
        <w:t xml:space="preserve"> against paracetamol-induced liver toxicity.</w:t>
      </w:r>
    </w:p>
    <w:p w14:paraId="1ADA4231" w14:textId="0A9E649E" w:rsidR="0009278F" w:rsidRPr="0009278F" w:rsidRDefault="0009278F" w:rsidP="0009278F">
      <w:pPr>
        <w:spacing w:after="0" w:line="360" w:lineRule="auto"/>
        <w:rPr>
          <w:rFonts w:ascii="Times New Roman" w:eastAsia="Times New Roman" w:hAnsi="Times New Roman" w:cs="Times New Roman"/>
          <w:kern w:val="0"/>
          <w:sz w:val="24"/>
          <w:szCs w:val="24"/>
          <w14:ligatures w14:val="none"/>
        </w:rPr>
      </w:pPr>
    </w:p>
    <w:p w14:paraId="422A0D25" w14:textId="77777777" w:rsidR="0009278F" w:rsidRPr="0009278F" w:rsidRDefault="0009278F" w:rsidP="0009278F">
      <w:pPr>
        <w:spacing w:before="100" w:beforeAutospacing="1" w:after="100" w:afterAutospacing="1" w:line="360" w:lineRule="auto"/>
        <w:outlineLvl w:val="2"/>
        <w:rPr>
          <w:rFonts w:ascii="Times New Roman" w:eastAsia="Times New Roman" w:hAnsi="Times New Roman" w:cs="Times New Roman"/>
          <w:b/>
          <w:bCs/>
          <w:kern w:val="0"/>
          <w:sz w:val="27"/>
          <w:szCs w:val="27"/>
          <w14:ligatures w14:val="none"/>
        </w:rPr>
      </w:pPr>
      <w:r w:rsidRPr="0009278F">
        <w:rPr>
          <w:rFonts w:ascii="Times New Roman" w:eastAsia="Times New Roman" w:hAnsi="Times New Roman" w:cs="Times New Roman"/>
          <w:b/>
          <w:bCs/>
          <w:kern w:val="0"/>
          <w:sz w:val="27"/>
          <w:szCs w:val="27"/>
          <w14:ligatures w14:val="none"/>
        </w:rPr>
        <w:t>RESULTS</w:t>
      </w:r>
    </w:p>
    <w:p w14:paraId="624718E2" w14:textId="77777777" w:rsidR="0009278F" w:rsidRPr="0009278F" w:rsidRDefault="0009278F" w:rsidP="0009278F">
      <w:pPr>
        <w:spacing w:before="100" w:beforeAutospacing="1" w:after="100" w:afterAutospacing="1" w:line="360" w:lineRule="auto"/>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Plant Sample</w:t>
      </w:r>
    </w:p>
    <w:p w14:paraId="5C928B23" w14:textId="77777777" w:rsidR="0009278F" w:rsidRPr="0009278F" w:rsidRDefault="0009278F" w:rsidP="00D6286F">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 xml:space="preserve">Fresh </w:t>
      </w:r>
      <w:r w:rsidRPr="0009278F">
        <w:rPr>
          <w:rFonts w:ascii="Times New Roman" w:eastAsia="Times New Roman" w:hAnsi="Times New Roman" w:cs="Times New Roman"/>
          <w:i/>
          <w:iCs/>
          <w:kern w:val="0"/>
          <w:sz w:val="24"/>
          <w:szCs w:val="24"/>
          <w14:ligatures w14:val="none"/>
        </w:rPr>
        <w:t xml:space="preserve">E. </w:t>
      </w:r>
      <w:proofErr w:type="spellStart"/>
      <w:r w:rsidRPr="0009278F">
        <w:rPr>
          <w:rFonts w:ascii="Times New Roman" w:eastAsia="Times New Roman" w:hAnsi="Times New Roman" w:cs="Times New Roman"/>
          <w:i/>
          <w:iCs/>
          <w:kern w:val="0"/>
          <w:sz w:val="24"/>
          <w:szCs w:val="24"/>
          <w14:ligatures w14:val="none"/>
        </w:rPr>
        <w:t>hirta</w:t>
      </w:r>
      <w:proofErr w:type="spellEnd"/>
      <w:r w:rsidRPr="0009278F">
        <w:rPr>
          <w:rFonts w:ascii="Times New Roman" w:eastAsia="Times New Roman" w:hAnsi="Times New Roman" w:cs="Times New Roman"/>
          <w:kern w:val="0"/>
          <w:sz w:val="24"/>
          <w:szCs w:val="24"/>
          <w14:ligatures w14:val="none"/>
        </w:rPr>
        <w:t xml:space="preserve"> leaves were collected from the Anatomy Department of Ladoke Akintola University of Technology (LAUTECH) in August 2022. Identification and authentication were conducted at the Botany Section of the Department of Pure and Applied Biology, LAUTECH, where a voucher specimen (LHO 902) was deposited for reference. The acute toxicity test determined that </w:t>
      </w:r>
      <w:r w:rsidRPr="0009278F">
        <w:rPr>
          <w:rFonts w:ascii="Times New Roman" w:eastAsia="Times New Roman" w:hAnsi="Times New Roman" w:cs="Times New Roman"/>
          <w:i/>
          <w:iCs/>
          <w:kern w:val="0"/>
          <w:sz w:val="24"/>
          <w:szCs w:val="24"/>
          <w14:ligatures w14:val="none"/>
        </w:rPr>
        <w:t xml:space="preserve">E. </w:t>
      </w:r>
      <w:proofErr w:type="spellStart"/>
      <w:r w:rsidRPr="0009278F">
        <w:rPr>
          <w:rFonts w:ascii="Times New Roman" w:eastAsia="Times New Roman" w:hAnsi="Times New Roman" w:cs="Times New Roman"/>
          <w:i/>
          <w:iCs/>
          <w:kern w:val="0"/>
          <w:sz w:val="24"/>
          <w:szCs w:val="24"/>
          <w14:ligatures w14:val="none"/>
        </w:rPr>
        <w:t>hirta</w:t>
      </w:r>
      <w:proofErr w:type="spellEnd"/>
      <w:r w:rsidRPr="0009278F">
        <w:rPr>
          <w:rFonts w:ascii="Times New Roman" w:eastAsia="Times New Roman" w:hAnsi="Times New Roman" w:cs="Times New Roman"/>
          <w:kern w:val="0"/>
          <w:sz w:val="24"/>
          <w:szCs w:val="24"/>
          <w14:ligatures w14:val="none"/>
        </w:rPr>
        <w:t xml:space="preserve"> has an LD₅₀ greater than 5000 mg/kg, classifying it as non-toxic (</w:t>
      </w:r>
      <w:proofErr w:type="spellStart"/>
      <w:r w:rsidRPr="0009278F">
        <w:rPr>
          <w:rFonts w:ascii="Times New Roman" w:eastAsia="Times New Roman" w:hAnsi="Times New Roman" w:cs="Times New Roman"/>
          <w:kern w:val="0"/>
          <w:sz w:val="24"/>
          <w:szCs w:val="24"/>
          <w14:ligatures w14:val="none"/>
        </w:rPr>
        <w:t>Yuet</w:t>
      </w:r>
      <w:proofErr w:type="spellEnd"/>
      <w:r w:rsidRPr="0009278F">
        <w:rPr>
          <w:rFonts w:ascii="Times New Roman" w:eastAsia="Times New Roman" w:hAnsi="Times New Roman" w:cs="Times New Roman"/>
          <w:kern w:val="0"/>
          <w:sz w:val="24"/>
          <w:szCs w:val="24"/>
          <w14:ligatures w14:val="none"/>
        </w:rPr>
        <w:t xml:space="preserve"> Ping et al., 2013).</w:t>
      </w:r>
    </w:p>
    <w:p w14:paraId="7CF0B346" w14:textId="77777777" w:rsidR="0009278F" w:rsidRPr="0009278F" w:rsidRDefault="0009278F" w:rsidP="00D6286F">
      <w:pPr>
        <w:spacing w:before="100" w:beforeAutospacing="1" w:after="100" w:afterAutospacing="1" w:line="480" w:lineRule="auto"/>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Chemicals and Reagents</w:t>
      </w:r>
    </w:p>
    <w:p w14:paraId="391A8468" w14:textId="77777777" w:rsidR="0009278F" w:rsidRPr="0009278F" w:rsidRDefault="0009278F" w:rsidP="00D6286F">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lastRenderedPageBreak/>
        <w:t>Laboratory kits for the quantitative in vivo determination of liver function markers, including aspartate aminotransferase (AST) and alanine aminotransferase (ALT), were sourced from Beacon Diagnostics PVT. LTD, India, and Bridge Biotech Limited, Ilorin, Nigeria. Additional reagents, including hydrogen peroxide, trichloroacetic acid (TCA), and absolute ethanol, were of analytical grade to ensure accuracy and reliability.</w:t>
      </w:r>
    </w:p>
    <w:p w14:paraId="49566CE9" w14:textId="77777777" w:rsidR="0009278F" w:rsidRPr="0009278F" w:rsidRDefault="0009278F" w:rsidP="00D6286F">
      <w:pPr>
        <w:spacing w:before="100" w:beforeAutospacing="1" w:after="100" w:afterAutospacing="1" w:line="480" w:lineRule="auto"/>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Experimental Animals</w:t>
      </w:r>
    </w:p>
    <w:p w14:paraId="6EF1F2FE" w14:textId="04FB62D5" w:rsidR="0009278F" w:rsidRDefault="0009278F" w:rsidP="00D6286F">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Thirty-five male Wistar albino rats (150–180 g) were obtained from LAUTECH's commercial animal breeding unit. The rats were housed under standard laboratory conditions, allowed to acclimatize for two weeks before the experiment, and randomly assigned to five groups (n = 5 per group). The ethical handling and care of the animals adhered to internationally established research standards.</w:t>
      </w:r>
    </w:p>
    <w:p w14:paraId="6BB53ED9" w14:textId="0EBE8446" w:rsidR="0009278F" w:rsidRPr="0009278F" w:rsidRDefault="00D6286F" w:rsidP="00D6286F">
      <w:pPr>
        <w:spacing w:before="100" w:beforeAutospacing="1" w:after="100" w:afterAutospacing="1" w:line="480" w:lineRule="auto"/>
        <w:outlineLvl w:val="2"/>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Methods</w:t>
      </w:r>
    </w:p>
    <w:p w14:paraId="2338EE44" w14:textId="77777777" w:rsidR="0009278F" w:rsidRPr="0009278F" w:rsidRDefault="0009278F" w:rsidP="00D6286F">
      <w:pPr>
        <w:spacing w:before="100" w:beforeAutospacing="1" w:after="100" w:afterAutospacing="1" w:line="480" w:lineRule="auto"/>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Preparation of Plant Extract</w:t>
      </w:r>
    </w:p>
    <w:p w14:paraId="5A195BAD" w14:textId="77777777" w:rsidR="0009278F" w:rsidRPr="0009278F" w:rsidRDefault="0009278F" w:rsidP="00D6286F">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i/>
          <w:iCs/>
          <w:kern w:val="0"/>
          <w:sz w:val="24"/>
          <w:szCs w:val="24"/>
          <w14:ligatures w14:val="none"/>
        </w:rPr>
        <w:t xml:space="preserve">Euphorbia </w:t>
      </w:r>
      <w:proofErr w:type="spellStart"/>
      <w:r w:rsidRPr="0009278F">
        <w:rPr>
          <w:rFonts w:ascii="Times New Roman" w:eastAsia="Times New Roman" w:hAnsi="Times New Roman" w:cs="Times New Roman"/>
          <w:i/>
          <w:iCs/>
          <w:kern w:val="0"/>
          <w:sz w:val="24"/>
          <w:szCs w:val="24"/>
          <w14:ligatures w14:val="none"/>
        </w:rPr>
        <w:t>hirta</w:t>
      </w:r>
      <w:proofErr w:type="spellEnd"/>
      <w:r w:rsidRPr="0009278F">
        <w:rPr>
          <w:rFonts w:ascii="Times New Roman" w:eastAsia="Times New Roman" w:hAnsi="Times New Roman" w:cs="Times New Roman"/>
          <w:kern w:val="0"/>
          <w:sz w:val="24"/>
          <w:szCs w:val="24"/>
          <w14:ligatures w14:val="none"/>
        </w:rPr>
        <w:t xml:space="preserve"> leaves were air-dried until a constant weight was achieved, then pulverized using an electric blender. The powdered leaves (250 g) were subjected to cold maceration in 2500 mL of distilled water for 72 hours with intermittent shaking. The resulting mixture was filtered using Whatman No. 1 filter paper, and the filtrate was concentrated using a freeze dryer at 35°C.</w:t>
      </w:r>
    </w:p>
    <w:p w14:paraId="19DEE5CD" w14:textId="77777777" w:rsidR="0009278F" w:rsidRPr="0009278F" w:rsidRDefault="0009278F" w:rsidP="00D6286F">
      <w:pPr>
        <w:spacing w:before="100" w:beforeAutospacing="1" w:after="100" w:afterAutospacing="1" w:line="480" w:lineRule="auto"/>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Experimental Design</w:t>
      </w:r>
    </w:p>
    <w:p w14:paraId="172296CF" w14:textId="5C010FC0" w:rsidR="0009278F" w:rsidRPr="0009278F" w:rsidRDefault="0009278F" w:rsidP="00D6286F">
      <w:pPr>
        <w:spacing w:after="0" w:line="480" w:lineRule="auto"/>
        <w:jc w:val="both"/>
        <w:rPr>
          <w:rFonts w:ascii="Times New Roman" w:hAnsi="Times New Roman" w:cs="Times New Roman"/>
          <w:b/>
          <w:sz w:val="24"/>
          <w:szCs w:val="24"/>
        </w:rPr>
      </w:pPr>
      <w:r w:rsidRPr="0009278F">
        <w:rPr>
          <w:rFonts w:ascii="Times New Roman" w:eastAsia="Times New Roman" w:hAnsi="Times New Roman" w:cs="Times New Roman"/>
          <w:kern w:val="0"/>
          <w:sz w:val="24"/>
          <w:szCs w:val="24"/>
          <w14:ligatures w14:val="none"/>
        </w:rPr>
        <w:lastRenderedPageBreak/>
        <w:t xml:space="preserve">The animals were divided into five groups, each consisting of five rats, and were treated for seven days as outlined </w:t>
      </w:r>
      <w:r w:rsidRPr="0009278F">
        <w:rPr>
          <w:rFonts w:ascii="Times New Roman" w:hAnsi="Times New Roman" w:cs="Times New Roman"/>
          <w:bCs/>
          <w:sz w:val="24"/>
          <w:szCs w:val="24"/>
        </w:rPr>
        <w:t>Table 1</w:t>
      </w:r>
      <w:proofErr w:type="gramStart"/>
      <w:r w:rsidRPr="005954ED">
        <w:rPr>
          <w:rFonts w:ascii="Times New Roman" w:hAnsi="Times New Roman" w:cs="Times New Roman"/>
          <w:b/>
          <w:sz w:val="24"/>
          <w:szCs w:val="24"/>
        </w:rPr>
        <w:t xml:space="preserve">: </w:t>
      </w:r>
      <w:r w:rsidRPr="0009278F">
        <w:rPr>
          <w:rFonts w:ascii="Times New Roman" w:eastAsia="Times New Roman" w:hAnsi="Times New Roman" w:cs="Times New Roman"/>
          <w:kern w:val="0"/>
          <w:sz w:val="24"/>
          <w:szCs w:val="24"/>
          <w14:ligatures w14:val="none"/>
        </w:rPr>
        <w:t>:</w:t>
      </w:r>
      <w:proofErr w:type="gramEnd"/>
    </w:p>
    <w:p w14:paraId="1B190635" w14:textId="77777777" w:rsidR="00D6286F" w:rsidRDefault="00D6286F">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7A974E1E" w14:textId="3DE52714" w:rsidR="0009278F" w:rsidRPr="005954ED" w:rsidRDefault="0009278F" w:rsidP="0009278F">
      <w:pPr>
        <w:spacing w:after="0" w:line="480" w:lineRule="auto"/>
        <w:jc w:val="both"/>
        <w:rPr>
          <w:rFonts w:ascii="Times New Roman" w:hAnsi="Times New Roman" w:cs="Times New Roman"/>
          <w:b/>
          <w:sz w:val="24"/>
          <w:szCs w:val="24"/>
        </w:rPr>
      </w:pPr>
      <w:r w:rsidRPr="005954ED">
        <w:rPr>
          <w:rFonts w:ascii="Times New Roman" w:hAnsi="Times New Roman" w:cs="Times New Roman"/>
          <w:b/>
          <w:sz w:val="24"/>
          <w:szCs w:val="24"/>
        </w:rPr>
        <w:lastRenderedPageBreak/>
        <w:t>Table 1: Animal Grouping</w:t>
      </w:r>
    </w:p>
    <w:p w14:paraId="75AFF6AD" w14:textId="77777777" w:rsidR="0009278F" w:rsidRPr="0009278F" w:rsidRDefault="0009278F" w:rsidP="0009278F">
      <w:pPr>
        <w:spacing w:before="100" w:beforeAutospacing="1" w:after="100" w:afterAutospacing="1" w:line="360" w:lineRule="auto"/>
        <w:rPr>
          <w:rFonts w:ascii="Times New Roman" w:eastAsia="Times New Roman" w:hAnsi="Times New Roman" w:cs="Times New Roman"/>
          <w:kern w:val="0"/>
          <w:sz w:val="24"/>
          <w:szCs w:val="24"/>
          <w14:ligatures w14:val="none"/>
        </w:rPr>
      </w:pPr>
    </w:p>
    <w:tbl>
      <w:tblPr>
        <w:tblStyle w:val="TableGrid"/>
        <w:tblW w:w="0" w:type="auto"/>
        <w:tblInd w:w="720" w:type="dxa"/>
        <w:tblLook w:val="04A0" w:firstRow="1" w:lastRow="0" w:firstColumn="1" w:lastColumn="0" w:noHBand="0" w:noVBand="1"/>
      </w:tblPr>
      <w:tblGrid>
        <w:gridCol w:w="8856"/>
      </w:tblGrid>
      <w:tr w:rsidR="0009278F" w:rsidRPr="0009278F" w14:paraId="539925B7" w14:textId="77777777" w:rsidTr="0009278F">
        <w:tc>
          <w:tcPr>
            <w:tcW w:w="8856" w:type="dxa"/>
          </w:tcPr>
          <w:p w14:paraId="2D45389A" w14:textId="77777777" w:rsidR="0009278F" w:rsidRPr="0009278F" w:rsidRDefault="0009278F" w:rsidP="004A4AE0">
            <w:p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b/>
                <w:bCs/>
                <w:kern w:val="0"/>
                <w:sz w:val="24"/>
                <w:szCs w:val="24"/>
                <w14:ligatures w14:val="none"/>
              </w:rPr>
              <w:t>Group A (Normal Control):</w:t>
            </w:r>
            <w:r w:rsidRPr="0009278F">
              <w:rPr>
                <w:rFonts w:ascii="Times New Roman" w:eastAsia="Times New Roman" w:hAnsi="Times New Roman" w:cs="Times New Roman"/>
                <w:kern w:val="0"/>
                <w:sz w:val="24"/>
                <w:szCs w:val="24"/>
                <w14:ligatures w14:val="none"/>
              </w:rPr>
              <w:t xml:space="preserve"> Received only standard feed and water.</w:t>
            </w:r>
          </w:p>
        </w:tc>
      </w:tr>
      <w:tr w:rsidR="0009278F" w:rsidRPr="0009278F" w14:paraId="41EFB37D" w14:textId="77777777" w:rsidTr="0009278F">
        <w:tc>
          <w:tcPr>
            <w:tcW w:w="8856" w:type="dxa"/>
          </w:tcPr>
          <w:p w14:paraId="3548B90B" w14:textId="77777777" w:rsidR="0009278F" w:rsidRPr="0009278F" w:rsidRDefault="0009278F" w:rsidP="004A4AE0">
            <w:p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b/>
                <w:bCs/>
                <w:kern w:val="0"/>
                <w:sz w:val="24"/>
                <w:szCs w:val="24"/>
                <w14:ligatures w14:val="none"/>
              </w:rPr>
              <w:t>Group B (Hepatotoxin Group):</w:t>
            </w:r>
            <w:r w:rsidRPr="0009278F">
              <w:rPr>
                <w:rFonts w:ascii="Times New Roman" w:eastAsia="Times New Roman" w:hAnsi="Times New Roman" w:cs="Times New Roman"/>
                <w:kern w:val="0"/>
                <w:sz w:val="24"/>
                <w:szCs w:val="24"/>
                <w14:ligatures w14:val="none"/>
              </w:rPr>
              <w:t xml:space="preserve"> Received a single oral dose of paracetamol (150 mg/kg) on day 7 without pretreatment.</w:t>
            </w:r>
          </w:p>
        </w:tc>
      </w:tr>
      <w:tr w:rsidR="0009278F" w:rsidRPr="0009278F" w14:paraId="6C4214DD" w14:textId="77777777" w:rsidTr="0009278F">
        <w:tc>
          <w:tcPr>
            <w:tcW w:w="8856" w:type="dxa"/>
          </w:tcPr>
          <w:p w14:paraId="23C589BE" w14:textId="77777777" w:rsidR="0009278F" w:rsidRPr="0009278F" w:rsidRDefault="0009278F" w:rsidP="004A4AE0">
            <w:p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b/>
                <w:bCs/>
                <w:kern w:val="0"/>
                <w:sz w:val="24"/>
                <w:szCs w:val="24"/>
                <w14:ligatures w14:val="none"/>
              </w:rPr>
              <w:t>Group C (Standard Control):</w:t>
            </w:r>
            <w:r w:rsidRPr="0009278F">
              <w:rPr>
                <w:rFonts w:ascii="Times New Roman" w:eastAsia="Times New Roman" w:hAnsi="Times New Roman" w:cs="Times New Roman"/>
                <w:kern w:val="0"/>
                <w:sz w:val="24"/>
                <w:szCs w:val="24"/>
                <w14:ligatures w14:val="none"/>
              </w:rPr>
              <w:t xml:space="preserve"> Received silymarin (50 mg/kg) daily for seven days, followed by paracetamol on day 7.</w:t>
            </w:r>
          </w:p>
        </w:tc>
      </w:tr>
      <w:tr w:rsidR="0009278F" w:rsidRPr="0009278F" w14:paraId="0539E6EC" w14:textId="77777777" w:rsidTr="0009278F">
        <w:tc>
          <w:tcPr>
            <w:tcW w:w="8856" w:type="dxa"/>
          </w:tcPr>
          <w:p w14:paraId="3E275021" w14:textId="77777777" w:rsidR="0009278F" w:rsidRPr="0009278F" w:rsidRDefault="0009278F" w:rsidP="004A4AE0">
            <w:p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b/>
                <w:bCs/>
                <w:kern w:val="0"/>
                <w:sz w:val="24"/>
                <w:szCs w:val="24"/>
                <w14:ligatures w14:val="none"/>
              </w:rPr>
              <w:t>Group D (Treatment Group 1):</w:t>
            </w:r>
            <w:r w:rsidRPr="0009278F">
              <w:rPr>
                <w:rFonts w:ascii="Times New Roman" w:eastAsia="Times New Roman" w:hAnsi="Times New Roman" w:cs="Times New Roman"/>
                <w:kern w:val="0"/>
                <w:sz w:val="24"/>
                <w:szCs w:val="24"/>
                <w14:ligatures w14:val="none"/>
              </w:rPr>
              <w:t xml:space="preserve"> Received </w:t>
            </w:r>
            <w:r w:rsidRPr="0009278F">
              <w:rPr>
                <w:rFonts w:ascii="Times New Roman" w:eastAsia="Times New Roman" w:hAnsi="Times New Roman" w:cs="Times New Roman"/>
                <w:i/>
                <w:iCs/>
                <w:kern w:val="0"/>
                <w:sz w:val="24"/>
                <w:szCs w:val="24"/>
                <w14:ligatures w14:val="none"/>
              </w:rPr>
              <w:t xml:space="preserve">E. </w:t>
            </w:r>
            <w:proofErr w:type="spellStart"/>
            <w:r w:rsidRPr="0009278F">
              <w:rPr>
                <w:rFonts w:ascii="Times New Roman" w:eastAsia="Times New Roman" w:hAnsi="Times New Roman" w:cs="Times New Roman"/>
                <w:i/>
                <w:iCs/>
                <w:kern w:val="0"/>
                <w:sz w:val="24"/>
                <w:szCs w:val="24"/>
                <w14:ligatures w14:val="none"/>
              </w:rPr>
              <w:t>hirta</w:t>
            </w:r>
            <w:proofErr w:type="spellEnd"/>
            <w:r w:rsidRPr="0009278F">
              <w:rPr>
                <w:rFonts w:ascii="Times New Roman" w:eastAsia="Times New Roman" w:hAnsi="Times New Roman" w:cs="Times New Roman"/>
                <w:kern w:val="0"/>
                <w:sz w:val="24"/>
                <w:szCs w:val="24"/>
                <w14:ligatures w14:val="none"/>
              </w:rPr>
              <w:t xml:space="preserve"> extract (125 mg/kg) orally for seven days, followed by paracetamol on day 7.</w:t>
            </w:r>
          </w:p>
        </w:tc>
      </w:tr>
      <w:tr w:rsidR="0009278F" w:rsidRPr="0009278F" w14:paraId="0F6EE226" w14:textId="77777777" w:rsidTr="0009278F">
        <w:tc>
          <w:tcPr>
            <w:tcW w:w="8856" w:type="dxa"/>
          </w:tcPr>
          <w:p w14:paraId="195C928D" w14:textId="77777777" w:rsidR="0009278F" w:rsidRPr="0009278F" w:rsidRDefault="0009278F" w:rsidP="004A4AE0">
            <w:pPr>
              <w:spacing w:before="100" w:beforeAutospacing="1" w:after="100" w:afterAutospacing="1" w:line="360" w:lineRule="auto"/>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b/>
                <w:bCs/>
                <w:kern w:val="0"/>
                <w:sz w:val="24"/>
                <w:szCs w:val="24"/>
                <w14:ligatures w14:val="none"/>
              </w:rPr>
              <w:t>Group E (Treatment Group 2):</w:t>
            </w:r>
            <w:r w:rsidRPr="0009278F">
              <w:rPr>
                <w:rFonts w:ascii="Times New Roman" w:eastAsia="Times New Roman" w:hAnsi="Times New Roman" w:cs="Times New Roman"/>
                <w:kern w:val="0"/>
                <w:sz w:val="24"/>
                <w:szCs w:val="24"/>
                <w14:ligatures w14:val="none"/>
              </w:rPr>
              <w:t xml:space="preserve"> Received </w:t>
            </w:r>
            <w:r w:rsidRPr="0009278F">
              <w:rPr>
                <w:rFonts w:ascii="Times New Roman" w:eastAsia="Times New Roman" w:hAnsi="Times New Roman" w:cs="Times New Roman"/>
                <w:i/>
                <w:iCs/>
                <w:kern w:val="0"/>
                <w:sz w:val="24"/>
                <w:szCs w:val="24"/>
                <w14:ligatures w14:val="none"/>
              </w:rPr>
              <w:t xml:space="preserve">E. </w:t>
            </w:r>
            <w:proofErr w:type="spellStart"/>
            <w:r w:rsidRPr="0009278F">
              <w:rPr>
                <w:rFonts w:ascii="Times New Roman" w:eastAsia="Times New Roman" w:hAnsi="Times New Roman" w:cs="Times New Roman"/>
                <w:i/>
                <w:iCs/>
                <w:kern w:val="0"/>
                <w:sz w:val="24"/>
                <w:szCs w:val="24"/>
                <w14:ligatures w14:val="none"/>
              </w:rPr>
              <w:t>hirta</w:t>
            </w:r>
            <w:proofErr w:type="spellEnd"/>
            <w:r w:rsidRPr="0009278F">
              <w:rPr>
                <w:rFonts w:ascii="Times New Roman" w:eastAsia="Times New Roman" w:hAnsi="Times New Roman" w:cs="Times New Roman"/>
                <w:kern w:val="0"/>
                <w:sz w:val="24"/>
                <w:szCs w:val="24"/>
                <w14:ligatures w14:val="none"/>
              </w:rPr>
              <w:t xml:space="preserve"> extract (250 mg/kg) orally for seven days, followed by paracetamol on day 7.</w:t>
            </w:r>
          </w:p>
        </w:tc>
      </w:tr>
    </w:tbl>
    <w:p w14:paraId="53A4CC0C" w14:textId="77777777" w:rsidR="0009278F" w:rsidRDefault="0009278F" w:rsidP="00AF5592">
      <w:pPr>
        <w:spacing w:after="0" w:line="480" w:lineRule="auto"/>
        <w:jc w:val="both"/>
        <w:rPr>
          <w:rFonts w:ascii="Times New Roman" w:hAnsi="Times New Roman" w:cs="Times New Roman"/>
          <w:b/>
          <w:sz w:val="24"/>
          <w:szCs w:val="24"/>
        </w:rPr>
      </w:pPr>
    </w:p>
    <w:p w14:paraId="2A43EB16" w14:textId="77777777" w:rsidR="0009278F" w:rsidRDefault="0009278F" w:rsidP="00AF5592">
      <w:pPr>
        <w:spacing w:after="0" w:line="480" w:lineRule="auto"/>
        <w:jc w:val="both"/>
        <w:rPr>
          <w:rFonts w:ascii="Times New Roman" w:hAnsi="Times New Roman" w:cs="Times New Roman"/>
          <w:b/>
          <w:sz w:val="24"/>
          <w:szCs w:val="24"/>
        </w:rPr>
      </w:pPr>
    </w:p>
    <w:p w14:paraId="140D1914" w14:textId="77777777" w:rsidR="0009278F" w:rsidRPr="0009278F" w:rsidRDefault="0009278F" w:rsidP="0009278F">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09278F">
        <w:rPr>
          <w:rFonts w:ascii="Times New Roman" w:eastAsia="Times New Roman" w:hAnsi="Times New Roman" w:cs="Times New Roman"/>
          <w:b/>
          <w:bCs/>
          <w:kern w:val="0"/>
          <w:sz w:val="27"/>
          <w:szCs w:val="27"/>
          <w14:ligatures w14:val="none"/>
        </w:rPr>
        <w:t>Sample Collection and Preparation</w:t>
      </w:r>
    </w:p>
    <w:p w14:paraId="5587E350"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Twenty-four hours after the final administration of the extract and toxicant, the rats were humanely sacrificed via cervical dislocation. Each animal was carefully dissected, and the liver was immediately excised, rinsed in ice-cold normal saline, and weighed. The organs were stored in plain polyethylene bags and frozen in a deep freezer for subsequent biochemical analysis.</w:t>
      </w:r>
    </w:p>
    <w:p w14:paraId="5928661A"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For histological and immunohistochemical analysis, portions of the liver from each group were fixed in 10% formalin to preserve tissue integrity. Throughout the procedure, care was taken to prevent tissue degradation and ensure optimal sample quality.</w:t>
      </w:r>
    </w:p>
    <w:p w14:paraId="7DE1DED0" w14:textId="77777777" w:rsidR="0009278F" w:rsidRPr="0009278F" w:rsidRDefault="0009278F" w:rsidP="0009278F">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09278F">
        <w:rPr>
          <w:rFonts w:ascii="Times New Roman" w:eastAsia="Times New Roman" w:hAnsi="Times New Roman" w:cs="Times New Roman"/>
          <w:b/>
          <w:bCs/>
          <w:kern w:val="0"/>
          <w:sz w:val="27"/>
          <w:szCs w:val="27"/>
          <w14:ligatures w14:val="none"/>
        </w:rPr>
        <w:t>Preparation of Serum and Liver Homogenate</w:t>
      </w:r>
    </w:p>
    <w:p w14:paraId="5D2DDCED"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Blood samples were collected from each animal into plain sample bottles, allowed to clot, and centrifuged at 3000 rpm for 15 minutes. The resulting serum was carefully separated and stored under cold conditions for further biochemical analysis.</w:t>
      </w:r>
    </w:p>
    <w:p w14:paraId="43816A9B"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lastRenderedPageBreak/>
        <w:t>For liver homogenate preparation, liver tissues were homogenized in ice-cold phosphate buffer (pH 7.2) to obtain a 10% homogenate solution. The homogenates were then centrifuged at 2000 rpm for 10 minutes, and the supernatants were stored in a deep freezer for biochemical evaluations. These samples were subsequently used to assess biochemical markers and enzyme levels in serum and liver tissues.</w:t>
      </w:r>
    </w:p>
    <w:p w14:paraId="56E39579" w14:textId="7374591B" w:rsidR="0009278F" w:rsidRPr="0009278F" w:rsidRDefault="0009278F" w:rsidP="0009278F">
      <w:pPr>
        <w:spacing w:after="0" w:line="360" w:lineRule="auto"/>
        <w:jc w:val="both"/>
        <w:rPr>
          <w:rFonts w:ascii="Times New Roman" w:eastAsia="Times New Roman" w:hAnsi="Times New Roman" w:cs="Times New Roman"/>
          <w:kern w:val="0"/>
          <w:sz w:val="24"/>
          <w:szCs w:val="24"/>
          <w14:ligatures w14:val="none"/>
        </w:rPr>
      </w:pPr>
    </w:p>
    <w:p w14:paraId="73EA22A3" w14:textId="77777777" w:rsidR="0009278F" w:rsidRPr="0009278F" w:rsidRDefault="0009278F" w:rsidP="0009278F">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09278F">
        <w:rPr>
          <w:rFonts w:ascii="Times New Roman" w:eastAsia="Times New Roman" w:hAnsi="Times New Roman" w:cs="Times New Roman"/>
          <w:b/>
          <w:bCs/>
          <w:kern w:val="0"/>
          <w:sz w:val="27"/>
          <w:szCs w:val="27"/>
          <w14:ligatures w14:val="none"/>
        </w:rPr>
        <w:t>Biochemical Analysis</w:t>
      </w:r>
    </w:p>
    <w:p w14:paraId="783FC5B1" w14:textId="77777777" w:rsidR="0009278F" w:rsidRPr="0009278F" w:rsidRDefault="0009278F" w:rsidP="0009278F">
      <w:pPr>
        <w:spacing w:before="100" w:beforeAutospacing="1" w:after="100" w:afterAutospacing="1" w:line="360" w:lineRule="auto"/>
        <w:jc w:val="both"/>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Determination of Liver Function Parameters</w:t>
      </w:r>
    </w:p>
    <w:p w14:paraId="41900885"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Serum enzyme markers of liver function, including bilirubin, aspartate aminotransferase (AST), and alanine aminotransferase (ALT), were quantified using commercially available diagnostic kits (</w:t>
      </w:r>
      <w:proofErr w:type="spellStart"/>
      <w:r w:rsidRPr="0009278F">
        <w:rPr>
          <w:rFonts w:ascii="Times New Roman" w:eastAsia="Times New Roman" w:hAnsi="Times New Roman" w:cs="Times New Roman"/>
          <w:kern w:val="0"/>
          <w:sz w:val="24"/>
          <w:szCs w:val="24"/>
          <w14:ligatures w14:val="none"/>
        </w:rPr>
        <w:t>Tietz</w:t>
      </w:r>
      <w:proofErr w:type="spellEnd"/>
      <w:r w:rsidRPr="0009278F">
        <w:rPr>
          <w:rFonts w:ascii="Times New Roman" w:eastAsia="Times New Roman" w:hAnsi="Times New Roman" w:cs="Times New Roman"/>
          <w:kern w:val="0"/>
          <w:sz w:val="24"/>
          <w:szCs w:val="24"/>
          <w14:ligatures w14:val="none"/>
        </w:rPr>
        <w:t xml:space="preserve"> et al., 2012).</w:t>
      </w:r>
    </w:p>
    <w:p w14:paraId="4DA39B7A" w14:textId="77777777" w:rsidR="0009278F" w:rsidRPr="0009278F" w:rsidRDefault="0009278F" w:rsidP="0009278F">
      <w:pPr>
        <w:spacing w:before="100" w:beforeAutospacing="1" w:after="100" w:afterAutospacing="1" w:line="360" w:lineRule="auto"/>
        <w:jc w:val="both"/>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t>Aspartate Aminotransferase (AST) Estimation</w:t>
      </w:r>
    </w:p>
    <w:p w14:paraId="189063E6" w14:textId="77777777" w:rsidR="0009278F" w:rsidRPr="0009278F" w:rsidRDefault="0009278F" w:rsidP="0009278F">
      <w:p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09278F">
        <w:rPr>
          <w:rFonts w:ascii="Times New Roman" w:eastAsia="Times New Roman" w:hAnsi="Times New Roman" w:cs="Times New Roman"/>
          <w:b/>
          <w:bCs/>
          <w:kern w:val="0"/>
          <w:sz w:val="20"/>
          <w:szCs w:val="20"/>
          <w14:ligatures w14:val="none"/>
        </w:rPr>
        <w:t>Principle</w:t>
      </w:r>
    </w:p>
    <w:p w14:paraId="76553A74"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AST catalyzes the transfer of an amino group from L-aspartate to 2-oxoglutarate, producing oxaloacetate and L-glutamate. In the presence of NADH and malate dehydrogenase (MDH), oxaloacetate is reduced to L-malate, leading to the oxidation of NADH to NAD. The reaction is monitored by measuring the decrease in absorbance at 340 nm due to NADH oxidation. To eliminate interference from endogenous pyruvate, lactate dehydrogenase (LDH) is added to ensure its rapid and complete reduction (Moss, 2009).</w:t>
      </w:r>
    </w:p>
    <w:p w14:paraId="3EB0746B" w14:textId="77777777" w:rsidR="0009278F" w:rsidRPr="0009278F" w:rsidRDefault="0009278F" w:rsidP="0009278F">
      <w:p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09278F">
        <w:rPr>
          <w:rFonts w:ascii="Times New Roman" w:eastAsia="Times New Roman" w:hAnsi="Times New Roman" w:cs="Times New Roman"/>
          <w:b/>
          <w:bCs/>
          <w:kern w:val="0"/>
          <w:sz w:val="20"/>
          <w:szCs w:val="20"/>
          <w14:ligatures w14:val="none"/>
        </w:rPr>
        <w:t>Procedure</w:t>
      </w:r>
    </w:p>
    <w:p w14:paraId="126F0584"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A 500 µL aliquot of the working reagent (AST enzyme and substrate reagent) was mixed with 50 µL of the sample. The initial absorbance was recorded at 340 nm after one minute, and subsequent readings were taken every one and two minutes. The mean absorbance change was calculated for further analysis.</w:t>
      </w:r>
    </w:p>
    <w:p w14:paraId="3B594A03" w14:textId="77777777" w:rsidR="00D6286F" w:rsidRDefault="00D6286F" w:rsidP="0009278F">
      <w:pPr>
        <w:spacing w:before="100" w:beforeAutospacing="1" w:after="100" w:afterAutospacing="1" w:line="360" w:lineRule="auto"/>
        <w:jc w:val="both"/>
        <w:outlineLvl w:val="3"/>
        <w:rPr>
          <w:rFonts w:ascii="Times New Roman" w:eastAsia="Times New Roman" w:hAnsi="Times New Roman" w:cs="Times New Roman"/>
          <w:b/>
          <w:bCs/>
          <w:kern w:val="0"/>
          <w:sz w:val="24"/>
          <w:szCs w:val="24"/>
          <w14:ligatures w14:val="none"/>
        </w:rPr>
      </w:pPr>
    </w:p>
    <w:p w14:paraId="483347DC" w14:textId="2A0FCDDC" w:rsidR="0009278F" w:rsidRPr="0009278F" w:rsidRDefault="0009278F" w:rsidP="0009278F">
      <w:pPr>
        <w:spacing w:before="100" w:beforeAutospacing="1" w:after="100" w:afterAutospacing="1" w:line="360" w:lineRule="auto"/>
        <w:jc w:val="both"/>
        <w:outlineLvl w:val="3"/>
        <w:rPr>
          <w:rFonts w:ascii="Times New Roman" w:eastAsia="Times New Roman" w:hAnsi="Times New Roman" w:cs="Times New Roman"/>
          <w:b/>
          <w:bCs/>
          <w:kern w:val="0"/>
          <w:sz w:val="24"/>
          <w:szCs w:val="24"/>
          <w14:ligatures w14:val="none"/>
        </w:rPr>
      </w:pPr>
      <w:r w:rsidRPr="0009278F">
        <w:rPr>
          <w:rFonts w:ascii="Times New Roman" w:eastAsia="Times New Roman" w:hAnsi="Times New Roman" w:cs="Times New Roman"/>
          <w:b/>
          <w:bCs/>
          <w:kern w:val="0"/>
          <w:sz w:val="24"/>
          <w:szCs w:val="24"/>
          <w14:ligatures w14:val="none"/>
        </w:rPr>
        <w:lastRenderedPageBreak/>
        <w:t>Alanine Aminotransferase (ALT) Estimation</w:t>
      </w:r>
    </w:p>
    <w:p w14:paraId="72589185" w14:textId="77777777" w:rsidR="0009278F" w:rsidRPr="0009278F" w:rsidRDefault="0009278F" w:rsidP="0009278F">
      <w:p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09278F">
        <w:rPr>
          <w:rFonts w:ascii="Times New Roman" w:eastAsia="Times New Roman" w:hAnsi="Times New Roman" w:cs="Times New Roman"/>
          <w:b/>
          <w:bCs/>
          <w:kern w:val="0"/>
          <w:sz w:val="20"/>
          <w:szCs w:val="20"/>
          <w14:ligatures w14:val="none"/>
        </w:rPr>
        <w:t>Principle</w:t>
      </w:r>
    </w:p>
    <w:p w14:paraId="4AD389E9" w14:textId="77777777"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ALT catalyzes the transfer of an amino group from alanine to 2-oxoglutarate, producing pyruvate and L-glutamate. Pyruvate is subsequently reduced to lactate by LDH in the reagent, with the simultaneous oxidation of NADH to NAD. The reaction progress is monitored by measuring the rate of decrease in absorbance at 340 nm. To prevent interference from endogenous pyruvate, LDH rapidly reduces it during the initial incubation period (Evans, 2009).</w:t>
      </w:r>
    </w:p>
    <w:p w14:paraId="305E8D62" w14:textId="77777777" w:rsidR="0009278F" w:rsidRPr="0009278F" w:rsidRDefault="0009278F" w:rsidP="0009278F">
      <w:pPr>
        <w:spacing w:before="100" w:beforeAutospacing="1" w:after="100" w:afterAutospacing="1" w:line="360" w:lineRule="auto"/>
        <w:jc w:val="both"/>
        <w:outlineLvl w:val="4"/>
        <w:rPr>
          <w:rFonts w:ascii="Times New Roman" w:eastAsia="Times New Roman" w:hAnsi="Times New Roman" w:cs="Times New Roman"/>
          <w:b/>
          <w:bCs/>
          <w:kern w:val="0"/>
          <w:sz w:val="20"/>
          <w:szCs w:val="20"/>
          <w14:ligatures w14:val="none"/>
        </w:rPr>
      </w:pPr>
      <w:r w:rsidRPr="0009278F">
        <w:rPr>
          <w:rFonts w:ascii="Times New Roman" w:eastAsia="Times New Roman" w:hAnsi="Times New Roman" w:cs="Times New Roman"/>
          <w:b/>
          <w:bCs/>
          <w:kern w:val="0"/>
          <w:sz w:val="20"/>
          <w:szCs w:val="20"/>
          <w14:ligatures w14:val="none"/>
        </w:rPr>
        <w:t>Procedure</w:t>
      </w:r>
    </w:p>
    <w:p w14:paraId="3662A4FF" w14:textId="41018C68" w:rsidR="0009278F" w:rsidRPr="0009278F" w:rsidRDefault="0009278F" w:rsidP="0009278F">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09278F">
        <w:rPr>
          <w:rFonts w:ascii="Times New Roman" w:eastAsia="Times New Roman" w:hAnsi="Times New Roman" w:cs="Times New Roman"/>
          <w:kern w:val="0"/>
          <w:sz w:val="24"/>
          <w:szCs w:val="24"/>
          <w14:ligatures w14:val="none"/>
        </w:rPr>
        <w:t>ALT was measured using both normal and high linear procedures with a 1 cm cuvette at an absorbance of 340 nm. Absorbance readings were taken every</w:t>
      </w:r>
      <w:r>
        <w:rPr>
          <w:rFonts w:ascii="Times New Roman" w:eastAsia="Times New Roman" w:hAnsi="Times New Roman" w:cs="Times New Roman"/>
          <w:kern w:val="0"/>
          <w:sz w:val="24"/>
          <w:szCs w:val="24"/>
          <w14:ligatures w14:val="none"/>
        </w:rPr>
        <w:t xml:space="preserve"> </w:t>
      </w:r>
      <w:r w:rsidRPr="0009278F">
        <w:rPr>
          <w:rFonts w:ascii="Times New Roman" w:eastAsia="Times New Roman" w:hAnsi="Times New Roman" w:cs="Times New Roman"/>
          <w:kern w:val="0"/>
          <w:sz w:val="24"/>
          <w:szCs w:val="24"/>
          <w14:ligatures w14:val="none"/>
        </w:rPr>
        <w:t>one and two minutes, and the mean absorbance change was calculated for analysis.</w:t>
      </w:r>
    </w:p>
    <w:p w14:paraId="2AB109E8" w14:textId="77777777" w:rsidR="00D03F8E" w:rsidRPr="005954ED" w:rsidRDefault="00D03F8E" w:rsidP="00D03F8E">
      <w:pPr>
        <w:pStyle w:val="s5"/>
        <w:spacing w:before="0" w:beforeAutospacing="0" w:after="0" w:afterAutospacing="0" w:line="480" w:lineRule="auto"/>
        <w:jc w:val="both"/>
        <w:rPr>
          <w:rStyle w:val="bumpedfont15"/>
        </w:rPr>
      </w:pPr>
      <w:r w:rsidRPr="005954ED">
        <w:rPr>
          <w:rStyle w:val="bumpedfont15"/>
        </w:rPr>
        <w:t>Calculations of ALT</w:t>
      </w:r>
    </w:p>
    <w:p w14:paraId="64D5CCCA" w14:textId="77777777" w:rsidR="00D03F8E" w:rsidRPr="005954ED" w:rsidRDefault="00D03F8E" w:rsidP="00D03F8E">
      <w:pPr>
        <w:pStyle w:val="s5"/>
        <w:spacing w:before="0" w:beforeAutospacing="0" w:after="0" w:afterAutospacing="0"/>
        <w:jc w:val="both"/>
      </w:pPr>
      <w:r w:rsidRPr="005954ED">
        <w:rPr>
          <w:rStyle w:val="bumpedfont15"/>
        </w:rPr>
        <w:t>Normal procedure factor:</w:t>
      </w:r>
    </w:p>
    <w:p w14:paraId="791E5FF9" w14:textId="77777777" w:rsidR="00D03F8E" w:rsidRPr="005954ED" w:rsidRDefault="00D03F8E" w:rsidP="00D03F8E">
      <w:pPr>
        <w:pStyle w:val="s5"/>
        <w:spacing w:before="0" w:beforeAutospacing="0" w:after="0" w:afterAutospacing="0"/>
        <w:ind w:left="2160" w:firstLine="720"/>
        <w:jc w:val="both"/>
      </w:pPr>
      <m:oMath>
        <m:r>
          <w:rPr>
            <w:rFonts w:ascii="Cambria Math" w:hAnsi="Cambria Math"/>
          </w:rPr>
          <m:t xml:space="preserve">ALT activity </m:t>
        </m:r>
        <m:d>
          <m:dPr>
            <m:ctrlPr>
              <w:rPr>
                <w:rFonts w:ascii="Cambria Math" w:hAnsi="Cambria Math"/>
                <w:i/>
              </w:rPr>
            </m:ctrlPr>
          </m:dPr>
          <m:e>
            <m:f>
              <m:fPr>
                <m:ctrlPr>
                  <w:rPr>
                    <w:rFonts w:ascii="Cambria Math" w:hAnsi="Cambria Math"/>
                    <w:i/>
                  </w:rPr>
                </m:ctrlPr>
              </m:fPr>
              <m:num>
                <m:r>
                  <w:rPr>
                    <w:rFonts w:ascii="Cambria Math" w:hAnsi="Cambria Math"/>
                  </w:rPr>
                  <m:t>U</m:t>
                </m:r>
              </m:num>
              <m:den>
                <m:r>
                  <w:rPr>
                    <w:rFonts w:ascii="Cambria Math" w:hAnsi="Cambria Math"/>
                  </w:rPr>
                  <m:t>L</m:t>
                </m:r>
              </m:den>
            </m:f>
          </m:e>
        </m:d>
        <m:r>
          <w:rPr>
            <w:rFonts w:ascii="Cambria Math" w:hAnsi="Cambria Math"/>
          </w:rPr>
          <m:t xml:space="preserve">= </m:t>
        </m:r>
        <m:r>
          <m:rPr>
            <m:sty m:val="p"/>
          </m:rPr>
          <w:rPr>
            <w:rStyle w:val="bumpedfont15"/>
            <w:rFonts w:ascii="Cambria Math" w:hAnsi="Cambria Math"/>
          </w:rPr>
          <m:t>Δ(A/min) ×1746</m:t>
        </m:r>
      </m:oMath>
      <w:r w:rsidRPr="005954ED">
        <w:t>=</w:t>
      </w:r>
    </w:p>
    <w:p w14:paraId="1D54BBFC" w14:textId="77777777" w:rsidR="00D03F8E" w:rsidRPr="005954ED" w:rsidRDefault="00D03F8E" w:rsidP="00D03F8E">
      <w:pPr>
        <w:pStyle w:val="s5"/>
        <w:spacing w:before="0" w:beforeAutospacing="0" w:after="0" w:afterAutospacing="0"/>
        <w:jc w:val="both"/>
        <w:rPr>
          <w:rStyle w:val="bumpedfont15"/>
        </w:rPr>
      </w:pPr>
    </w:p>
    <w:p w14:paraId="56BC7502" w14:textId="77777777" w:rsidR="00D03F8E" w:rsidRPr="005954ED" w:rsidRDefault="00D03F8E" w:rsidP="00D03F8E">
      <w:pPr>
        <w:pStyle w:val="s5"/>
        <w:spacing w:before="0" w:beforeAutospacing="0" w:after="0" w:afterAutospacing="0"/>
        <w:jc w:val="both"/>
        <w:rPr>
          <w:rStyle w:val="bumpedfont15"/>
        </w:rPr>
      </w:pPr>
      <w:r w:rsidRPr="005954ED">
        <w:rPr>
          <w:rStyle w:val="bumpedfont15"/>
        </w:rPr>
        <w:t>High linear procedure factor:</w:t>
      </w:r>
    </w:p>
    <w:p w14:paraId="16E1ABFD" w14:textId="77777777" w:rsidR="00050EF7" w:rsidRPr="005954ED" w:rsidRDefault="00D03F8E" w:rsidP="00D03F8E">
      <w:pPr>
        <w:pStyle w:val="s5"/>
        <w:spacing w:before="0" w:beforeAutospacing="0" w:after="0" w:afterAutospacing="0"/>
        <w:jc w:val="both"/>
      </w:pPr>
      <m:oMathPara>
        <m:oMath>
          <m:r>
            <w:rPr>
              <w:rFonts w:ascii="Cambria Math" w:hAnsi="Cambria Math"/>
            </w:rPr>
            <m:t xml:space="preserve">ALT activity </m:t>
          </m:r>
          <m:d>
            <m:dPr>
              <m:ctrlPr>
                <w:rPr>
                  <w:rFonts w:ascii="Cambria Math" w:hAnsi="Cambria Math"/>
                  <w:i/>
                </w:rPr>
              </m:ctrlPr>
            </m:dPr>
            <m:e>
              <m:f>
                <m:fPr>
                  <m:ctrlPr>
                    <w:rPr>
                      <w:rFonts w:ascii="Cambria Math" w:hAnsi="Cambria Math"/>
                      <w:i/>
                    </w:rPr>
                  </m:ctrlPr>
                </m:fPr>
                <m:num>
                  <m:r>
                    <w:rPr>
                      <w:rFonts w:ascii="Cambria Math" w:hAnsi="Cambria Math"/>
                    </w:rPr>
                    <m:t>U</m:t>
                  </m:r>
                </m:num>
                <m:den>
                  <m:r>
                    <w:rPr>
                      <w:rFonts w:ascii="Cambria Math" w:hAnsi="Cambria Math"/>
                    </w:rPr>
                    <m:t>L</m:t>
                  </m:r>
                </m:den>
              </m:f>
            </m:e>
          </m:d>
          <m:r>
            <w:rPr>
              <w:rFonts w:ascii="Cambria Math" w:hAnsi="Cambria Math"/>
            </w:rPr>
            <m:t>=</m:t>
          </m:r>
          <m:r>
            <m:rPr>
              <m:sty m:val="p"/>
            </m:rPr>
            <w:rPr>
              <w:rStyle w:val="bumpedfont15"/>
              <w:rFonts w:ascii="Cambria Math" w:hAnsi="Cambria Math"/>
            </w:rPr>
            <m:t>Δ</m:t>
          </m:r>
          <m:r>
            <m:rPr>
              <m:sty m:val="p"/>
            </m:rPr>
            <w:rPr>
              <w:rStyle w:val="bumpedfont15"/>
              <w:rFonts w:ascii="Cambria Math"/>
            </w:rPr>
            <m:t>(A/min</m:t>
          </m:r>
          <m:r>
            <m:rPr>
              <m:sty m:val="p"/>
            </m:rPr>
            <w:rPr>
              <w:rStyle w:val="bumpedfont15"/>
              <w:rFonts w:ascii="Cambria Math"/>
            </w:rPr>
            <m:t>⁡</m:t>
          </m:r>
          <m:r>
            <m:rPr>
              <m:sty m:val="p"/>
            </m:rPr>
            <w:rPr>
              <w:rStyle w:val="bumpedfont15"/>
              <w:rFonts w:ascii="Cambria Math"/>
            </w:rPr>
            <m:t xml:space="preserve"> )</m:t>
          </m:r>
          <m:r>
            <w:rPr>
              <w:rFonts w:ascii="Cambria Math" w:hAnsi="Cambria Math"/>
            </w:rPr>
            <m:t xml:space="preserve">x 8199 </m:t>
          </m:r>
        </m:oMath>
      </m:oMathPara>
    </w:p>
    <w:p w14:paraId="6A8FCFB7" w14:textId="77777777" w:rsidR="00D03F8E" w:rsidRPr="005954ED" w:rsidRDefault="00D03F8E" w:rsidP="00D03F8E">
      <w:pPr>
        <w:pStyle w:val="s5"/>
        <w:spacing w:before="0" w:beforeAutospacing="0" w:after="0" w:afterAutospacing="0"/>
        <w:jc w:val="both"/>
        <w:rPr>
          <w:rStyle w:val="bumpedfont15"/>
        </w:rPr>
      </w:pPr>
    </w:p>
    <w:p w14:paraId="10231078" w14:textId="77777777" w:rsidR="00A425B4" w:rsidRPr="00A425B4" w:rsidRDefault="00A425B4" w:rsidP="00A425B4">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A425B4">
        <w:rPr>
          <w:rFonts w:ascii="Times New Roman" w:eastAsia="Times New Roman" w:hAnsi="Times New Roman" w:cs="Times New Roman"/>
          <w:b/>
          <w:bCs/>
          <w:kern w:val="0"/>
          <w:sz w:val="27"/>
          <w:szCs w:val="27"/>
          <w14:ligatures w14:val="none"/>
        </w:rPr>
        <w:t>Histopathological and Immunohistochemical Analysis of Liver Samples</w:t>
      </w:r>
    </w:p>
    <w:p w14:paraId="2C3B764E" w14:textId="77777777" w:rsidR="00A425B4" w:rsidRPr="00A425B4" w:rsidRDefault="00A425B4" w:rsidP="00A425B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425B4">
        <w:rPr>
          <w:rFonts w:ascii="Times New Roman" w:eastAsia="Times New Roman" w:hAnsi="Times New Roman" w:cs="Times New Roman"/>
          <w:b/>
          <w:bCs/>
          <w:kern w:val="0"/>
          <w:sz w:val="24"/>
          <w:szCs w:val="24"/>
          <w14:ligatures w14:val="none"/>
        </w:rPr>
        <w:t>Histopathological Examination</w:t>
      </w:r>
    </w:p>
    <w:p w14:paraId="00365659" w14:textId="77777777" w:rsidR="00A425B4" w:rsidRPr="00A425B4" w:rsidRDefault="00A425B4" w:rsidP="00A425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For histopathological analysis, male Wistar rats from all experimental groups were humanely sacrificed via cervical dislocation. The liver tissues were excised, washed in 0.9% saline solution, and fixed in 10% buffered formalin for 48 hours to preserve tissue integrity and assess drug-induced damage using hematoxylin and eosin (H&amp;E) staining (</w:t>
      </w:r>
      <w:proofErr w:type="spellStart"/>
      <w:r w:rsidRPr="00A425B4">
        <w:rPr>
          <w:rFonts w:ascii="Times New Roman" w:eastAsia="Times New Roman" w:hAnsi="Times New Roman" w:cs="Times New Roman"/>
          <w:kern w:val="0"/>
          <w:sz w:val="24"/>
          <w:szCs w:val="24"/>
          <w14:ligatures w14:val="none"/>
        </w:rPr>
        <w:t>Saccomano</w:t>
      </w:r>
      <w:proofErr w:type="spellEnd"/>
      <w:r w:rsidRPr="00A425B4">
        <w:rPr>
          <w:rFonts w:ascii="Times New Roman" w:eastAsia="Times New Roman" w:hAnsi="Times New Roman" w:cs="Times New Roman"/>
          <w:kern w:val="0"/>
          <w:sz w:val="24"/>
          <w:szCs w:val="24"/>
          <w14:ligatures w14:val="none"/>
        </w:rPr>
        <w:t>, 2019).</w:t>
      </w:r>
    </w:p>
    <w:p w14:paraId="3F9B36CD" w14:textId="77777777" w:rsidR="00A425B4" w:rsidRPr="00A425B4" w:rsidRDefault="00A425B4" w:rsidP="00A425B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425B4">
        <w:rPr>
          <w:rFonts w:ascii="Times New Roman" w:eastAsia="Times New Roman" w:hAnsi="Times New Roman" w:cs="Times New Roman"/>
          <w:b/>
          <w:bCs/>
          <w:kern w:val="0"/>
          <w:sz w:val="24"/>
          <w:szCs w:val="24"/>
          <w14:ligatures w14:val="none"/>
        </w:rPr>
        <w:t>Tissue Processing</w:t>
      </w:r>
    </w:p>
    <w:p w14:paraId="241B5F3F" w14:textId="7ADC2C15" w:rsidR="00A425B4" w:rsidRPr="00A425B4" w:rsidRDefault="00A425B4" w:rsidP="00A425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 xml:space="preserve">Liver tissues were observed, cut into small pieces (≤4 mm thick), and placed in pre-labeled cassettes. These samples were further immersed in 10% formal saline for 24 hours for fixation. Tissue processing was performed using an automated tissue processor (Leica TP 1020). The </w:t>
      </w:r>
      <w:r w:rsidRPr="00A425B4">
        <w:rPr>
          <w:rFonts w:ascii="Times New Roman" w:eastAsia="Times New Roman" w:hAnsi="Times New Roman" w:cs="Times New Roman"/>
          <w:kern w:val="0"/>
          <w:sz w:val="24"/>
          <w:szCs w:val="24"/>
          <w14:ligatures w14:val="none"/>
        </w:rPr>
        <w:lastRenderedPageBreak/>
        <w:t xml:space="preserve">samples passed through the following </w:t>
      </w:r>
      <w:proofErr w:type="spellStart"/>
      <w:proofErr w:type="gramStart"/>
      <w:r w:rsidRPr="00A425B4">
        <w:rPr>
          <w:rFonts w:ascii="Times New Roman" w:eastAsia="Times New Roman" w:hAnsi="Times New Roman" w:cs="Times New Roman"/>
          <w:kern w:val="0"/>
          <w:sz w:val="24"/>
          <w:szCs w:val="24"/>
          <w14:ligatures w14:val="none"/>
        </w:rPr>
        <w:t>reagents:Fixation</w:t>
      </w:r>
      <w:proofErr w:type="spellEnd"/>
      <w:proofErr w:type="gramEnd"/>
      <w:r w:rsidRPr="00A425B4">
        <w:rPr>
          <w:rFonts w:ascii="Times New Roman" w:eastAsia="Times New Roman" w:hAnsi="Times New Roman" w:cs="Times New Roman"/>
          <w:kern w:val="0"/>
          <w:sz w:val="24"/>
          <w:szCs w:val="24"/>
          <w14:ligatures w14:val="none"/>
        </w:rPr>
        <w:t>: 10% formal saline (stations 1 &amp; 2). Dehydration: Alcohol solutions (70%, 80%, 90%, 95%, absolute I &amp; II) (stations 3–7). Clearing: Xylene (stations 8 &amp; 9). Infiltration: Three wax baths. The process ran for 12 hours, with tissues remaining in each station for one hour.</w:t>
      </w:r>
    </w:p>
    <w:p w14:paraId="4921CB07" w14:textId="77777777" w:rsidR="00A425B4" w:rsidRPr="00A425B4" w:rsidRDefault="00A425B4" w:rsidP="00A425B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425B4">
        <w:rPr>
          <w:rFonts w:ascii="Times New Roman" w:eastAsia="Times New Roman" w:hAnsi="Times New Roman" w:cs="Times New Roman"/>
          <w:b/>
          <w:bCs/>
          <w:kern w:val="0"/>
          <w:sz w:val="24"/>
          <w:szCs w:val="24"/>
          <w14:ligatures w14:val="none"/>
        </w:rPr>
        <w:t>Embedding and Sectioning</w:t>
      </w:r>
    </w:p>
    <w:p w14:paraId="3076AEE6" w14:textId="77777777" w:rsidR="00A425B4" w:rsidRPr="00A425B4" w:rsidRDefault="00A425B4" w:rsidP="00A425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Processed tissues were embedded in paraffin wax to provide solid support using a semi-automatic embedding center. The molten paraffin was dispensed into metal molds, and tissues were oriented, labeled, and transferred to a cold plate for solidification. The resulting tissue blocks were sectioned at 4 µm thickness using a rotary microtome. The ribbon sections were floated on a 55°C water bath (Raymond Lamb) and mounted onto clean labeled slides.</w:t>
      </w:r>
    </w:p>
    <w:p w14:paraId="542081D9" w14:textId="77777777" w:rsidR="00A425B4" w:rsidRPr="00A425B4" w:rsidRDefault="00A425B4" w:rsidP="00A425B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425B4">
        <w:rPr>
          <w:rFonts w:ascii="Times New Roman" w:eastAsia="Times New Roman" w:hAnsi="Times New Roman" w:cs="Times New Roman"/>
          <w:b/>
          <w:bCs/>
          <w:kern w:val="0"/>
          <w:sz w:val="24"/>
          <w:szCs w:val="24"/>
          <w14:ligatures w14:val="none"/>
        </w:rPr>
        <w:t>Hematoxylin and Eosin (H&amp;E) Staining Procedure</w:t>
      </w:r>
    </w:p>
    <w:p w14:paraId="7E2248EE" w14:textId="77777777" w:rsidR="00A425B4" w:rsidRPr="00A425B4" w:rsidRDefault="00A425B4" w:rsidP="00A425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The slides were deparaffinized in xylene for 15 minutes, then rehydrated through absolute alcohol (95% and 70%), followed by rinsing in water. Samples were stained in Harris hematoxylin for 5 minutes, rinsed, and briefly differentiated in 1% acid alcohol. Bluing was performed under running tap water for 10 minutes. The sections were counterstained with 1% aqueous eosin for 2 minutes, dehydrated through ascending alcohol grades, cleared in xylene, and mounted in DPX. Under microscopy, nuclei appeared blue, while cytoplasm appeared pink.</w:t>
      </w:r>
    </w:p>
    <w:p w14:paraId="0454D045" w14:textId="77777777" w:rsidR="00A425B4" w:rsidRPr="00A425B4" w:rsidRDefault="008B5B10" w:rsidP="00A425B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14:ligatures w14:val="none"/>
        </w:rPr>
        <w:pict w14:anchorId="4D8865EC">
          <v:rect id="_x0000_i1025" style="width:0;height:1.5pt" o:hralign="center" o:hrstd="t" o:hr="t" fillcolor="#a0a0a0" stroked="f"/>
        </w:pict>
      </w:r>
    </w:p>
    <w:p w14:paraId="44C699A5" w14:textId="77777777" w:rsidR="00A425B4" w:rsidRPr="00A425B4" w:rsidRDefault="00A425B4" w:rsidP="00A425B4">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A425B4">
        <w:rPr>
          <w:rFonts w:ascii="Times New Roman" w:eastAsia="Times New Roman" w:hAnsi="Times New Roman" w:cs="Times New Roman"/>
          <w:b/>
          <w:bCs/>
          <w:kern w:val="0"/>
          <w:sz w:val="27"/>
          <w:szCs w:val="27"/>
          <w14:ligatures w14:val="none"/>
        </w:rPr>
        <w:t>Immunohistochemical Analysis</w:t>
      </w:r>
    </w:p>
    <w:p w14:paraId="120119B9" w14:textId="77777777" w:rsidR="00A425B4" w:rsidRPr="00A425B4" w:rsidRDefault="00A425B4" w:rsidP="00A425B4">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For immunohistochemical staining, formalin-fixed, paraffin-embedded tissue sections were deparaffinized in xylene (twice for 5 minutes each), followed by sequential hydration in 100%, 95%, and 70% alcohol for 3 minutes each. The slides were rinsed in wash buffer (twice for 5 minutes each).</w:t>
      </w:r>
    </w:p>
    <w:p w14:paraId="4F448C52" w14:textId="77777777" w:rsidR="00A425B4" w:rsidRPr="00A425B4" w:rsidRDefault="00A425B4" w:rsidP="00A425B4">
      <w:pPr>
        <w:spacing w:before="100" w:beforeAutospacing="1" w:after="100" w:afterAutospacing="1" w:line="360" w:lineRule="auto"/>
        <w:jc w:val="both"/>
        <w:outlineLvl w:val="3"/>
        <w:rPr>
          <w:rFonts w:ascii="Times New Roman" w:eastAsia="Times New Roman" w:hAnsi="Times New Roman" w:cs="Times New Roman"/>
          <w:b/>
          <w:bCs/>
          <w:kern w:val="0"/>
          <w:sz w:val="24"/>
          <w:szCs w:val="24"/>
          <w14:ligatures w14:val="none"/>
        </w:rPr>
      </w:pPr>
      <w:r w:rsidRPr="00A425B4">
        <w:rPr>
          <w:rFonts w:ascii="Times New Roman" w:eastAsia="Times New Roman" w:hAnsi="Times New Roman" w:cs="Times New Roman"/>
          <w:b/>
          <w:bCs/>
          <w:kern w:val="0"/>
          <w:sz w:val="24"/>
          <w:szCs w:val="24"/>
          <w14:ligatures w14:val="none"/>
        </w:rPr>
        <w:t>Antigen Retrieval and Staining Procedure</w:t>
      </w:r>
    </w:p>
    <w:p w14:paraId="13C815E3" w14:textId="77777777" w:rsidR="00A425B4" w:rsidRPr="00A425B4" w:rsidRDefault="00A425B4" w:rsidP="00A425B4">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 xml:space="preserve">Antigen retrieval was performed by incubating slides in preheated citrate buffer (pH 6.0) or EDTA buffer (pH 9.0) at 95–100°C for 10–20 minutes. The slides were cooled for 20 minutes and washed twice with buffer. Blocking buffer (10% fetal bovine serum or 3% H₂O₂) was applied for 15 minutes in a humidified chamber. The buffer was drained, and slides were washed before applying 130 µL of primary antibody solution, incubated for one hour at room temperature. After washing, an antibody amplifier and polymer-HRP secondary antibody were applied for 15 minutes. The slides were washed and incubated with a DAB substrate solution </w:t>
      </w:r>
      <w:r w:rsidRPr="00A425B4">
        <w:rPr>
          <w:rFonts w:ascii="Times New Roman" w:eastAsia="Times New Roman" w:hAnsi="Times New Roman" w:cs="Times New Roman"/>
          <w:kern w:val="0"/>
          <w:sz w:val="24"/>
          <w:szCs w:val="24"/>
          <w14:ligatures w14:val="none"/>
        </w:rPr>
        <w:lastRenderedPageBreak/>
        <w:t>(0.05% DAB – 0.015% H₂O₂ in PBS) for color development (&lt;5 minutes). After washing, the slides were counterstained with hematoxylin, rinsed, dehydrated, cleared in xylene, and mounted. The slides were examined under a microscope for antibody-stained tissue sections.</w:t>
      </w:r>
    </w:p>
    <w:p w14:paraId="7DFC4EBF" w14:textId="4E89AEF0" w:rsidR="00A425B4" w:rsidRPr="00A425B4" w:rsidRDefault="00A425B4" w:rsidP="00A425B4">
      <w:pPr>
        <w:spacing w:after="0" w:line="240" w:lineRule="auto"/>
        <w:rPr>
          <w:rFonts w:ascii="Times New Roman" w:eastAsia="Times New Roman" w:hAnsi="Times New Roman" w:cs="Times New Roman"/>
          <w:kern w:val="0"/>
          <w:sz w:val="24"/>
          <w:szCs w:val="24"/>
          <w14:ligatures w14:val="none"/>
        </w:rPr>
      </w:pPr>
    </w:p>
    <w:p w14:paraId="5F33C8A0" w14:textId="77777777" w:rsidR="00A425B4" w:rsidRDefault="00A425B4" w:rsidP="00A425B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0BBC9D6" w14:textId="77777777" w:rsidR="00A425B4" w:rsidRDefault="00A425B4" w:rsidP="00A425B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04C76E8" w14:textId="77777777" w:rsidR="00A425B4" w:rsidRDefault="00A425B4" w:rsidP="00A425B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22DF1413" w14:textId="77777777" w:rsidR="00D6286F" w:rsidRDefault="00D6286F" w:rsidP="00A425B4">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p>
    <w:p w14:paraId="5365F8CF" w14:textId="6B792DCD" w:rsidR="00A425B4" w:rsidRPr="00A425B4" w:rsidRDefault="00A425B4" w:rsidP="00A425B4">
      <w:pPr>
        <w:spacing w:before="100" w:beforeAutospacing="1" w:after="100" w:afterAutospacing="1" w:line="480" w:lineRule="auto"/>
        <w:jc w:val="both"/>
        <w:outlineLvl w:val="2"/>
        <w:rPr>
          <w:rFonts w:ascii="Times New Roman" w:eastAsia="Times New Roman" w:hAnsi="Times New Roman" w:cs="Times New Roman"/>
          <w:b/>
          <w:bCs/>
          <w:kern w:val="0"/>
          <w:sz w:val="27"/>
          <w:szCs w:val="27"/>
          <w14:ligatures w14:val="none"/>
        </w:rPr>
      </w:pPr>
      <w:r w:rsidRPr="00A425B4">
        <w:rPr>
          <w:rFonts w:ascii="Times New Roman" w:eastAsia="Times New Roman" w:hAnsi="Times New Roman" w:cs="Times New Roman"/>
          <w:b/>
          <w:bCs/>
          <w:kern w:val="0"/>
          <w:sz w:val="27"/>
          <w:szCs w:val="27"/>
          <w14:ligatures w14:val="none"/>
        </w:rPr>
        <w:t>Results</w:t>
      </w:r>
    </w:p>
    <w:p w14:paraId="0A070E1F" w14:textId="77777777" w:rsidR="00A425B4" w:rsidRPr="00A425B4" w:rsidRDefault="00A425B4" w:rsidP="00A425B4">
      <w:pPr>
        <w:spacing w:before="100" w:beforeAutospacing="1" w:after="100" w:afterAutospacing="1" w:line="480" w:lineRule="auto"/>
        <w:jc w:val="both"/>
        <w:outlineLvl w:val="3"/>
        <w:rPr>
          <w:rFonts w:ascii="Times New Roman" w:eastAsia="Times New Roman" w:hAnsi="Times New Roman" w:cs="Times New Roman"/>
          <w:b/>
          <w:bCs/>
          <w:kern w:val="0"/>
          <w:sz w:val="24"/>
          <w:szCs w:val="24"/>
          <w14:ligatures w14:val="none"/>
        </w:rPr>
      </w:pPr>
      <w:r w:rsidRPr="00A425B4">
        <w:rPr>
          <w:rFonts w:ascii="Times New Roman" w:eastAsia="Times New Roman" w:hAnsi="Times New Roman" w:cs="Times New Roman"/>
          <w:b/>
          <w:bCs/>
          <w:kern w:val="0"/>
          <w:sz w:val="24"/>
          <w:szCs w:val="24"/>
          <w14:ligatures w14:val="none"/>
        </w:rPr>
        <w:t xml:space="preserve">Effects of </w:t>
      </w:r>
      <w:r w:rsidRPr="00A425B4">
        <w:rPr>
          <w:rFonts w:ascii="Times New Roman" w:eastAsia="Times New Roman" w:hAnsi="Times New Roman" w:cs="Times New Roman"/>
          <w:b/>
          <w:bCs/>
          <w:i/>
          <w:iCs/>
          <w:kern w:val="0"/>
          <w:sz w:val="24"/>
          <w:szCs w:val="24"/>
          <w14:ligatures w14:val="none"/>
        </w:rPr>
        <w:t xml:space="preserve">Euphorbia </w:t>
      </w:r>
      <w:proofErr w:type="spellStart"/>
      <w:r w:rsidRPr="00A425B4">
        <w:rPr>
          <w:rFonts w:ascii="Times New Roman" w:eastAsia="Times New Roman" w:hAnsi="Times New Roman" w:cs="Times New Roman"/>
          <w:b/>
          <w:bCs/>
          <w:i/>
          <w:iCs/>
          <w:kern w:val="0"/>
          <w:sz w:val="24"/>
          <w:szCs w:val="24"/>
          <w14:ligatures w14:val="none"/>
        </w:rPr>
        <w:t>hirta</w:t>
      </w:r>
      <w:proofErr w:type="spellEnd"/>
      <w:r w:rsidRPr="00A425B4">
        <w:rPr>
          <w:rFonts w:ascii="Times New Roman" w:eastAsia="Times New Roman" w:hAnsi="Times New Roman" w:cs="Times New Roman"/>
          <w:b/>
          <w:bCs/>
          <w:kern w:val="0"/>
          <w:sz w:val="24"/>
          <w:szCs w:val="24"/>
          <w14:ligatures w14:val="none"/>
        </w:rPr>
        <w:t xml:space="preserve"> Extract on Paracetamol-Induced Liver Toxicity</w:t>
      </w:r>
    </w:p>
    <w:p w14:paraId="08DC4C0E" w14:textId="31360EF1" w:rsidR="00A425B4" w:rsidRPr="00A425B4" w:rsidRDefault="00A425B4" w:rsidP="00A425B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 xml:space="preserve">Table 2 presents the serum activities of aspartate aminotransferase (AST) and alanine aminotransferase (ALT) following paracetamol and </w:t>
      </w:r>
      <w:r w:rsidRPr="00A425B4">
        <w:rPr>
          <w:rFonts w:ascii="Times New Roman" w:eastAsia="Times New Roman" w:hAnsi="Times New Roman" w:cs="Times New Roman"/>
          <w:i/>
          <w:iCs/>
          <w:kern w:val="0"/>
          <w:sz w:val="24"/>
          <w:szCs w:val="24"/>
          <w14:ligatures w14:val="none"/>
        </w:rPr>
        <w:t xml:space="preserve">Euphorbia </w:t>
      </w:r>
      <w:proofErr w:type="spellStart"/>
      <w:r w:rsidRPr="00A425B4">
        <w:rPr>
          <w:rFonts w:ascii="Times New Roman" w:eastAsia="Times New Roman" w:hAnsi="Times New Roman" w:cs="Times New Roman"/>
          <w:i/>
          <w:iCs/>
          <w:kern w:val="0"/>
          <w:sz w:val="24"/>
          <w:szCs w:val="24"/>
          <w14:ligatures w14:val="none"/>
        </w:rPr>
        <w:t>hirta</w:t>
      </w:r>
      <w:proofErr w:type="spellEnd"/>
      <w:r w:rsidRPr="00A425B4">
        <w:rPr>
          <w:rFonts w:ascii="Times New Roman" w:eastAsia="Times New Roman" w:hAnsi="Times New Roman" w:cs="Times New Roman"/>
          <w:kern w:val="0"/>
          <w:sz w:val="24"/>
          <w:szCs w:val="24"/>
          <w14:ligatures w14:val="none"/>
        </w:rPr>
        <w:t xml:space="preserve"> extract administration. A significant increase (p &lt; 0.05) in AST and ALT levels was observed in the group administered a toxic dose of paracetamol (150 mg/kg body weight) compared to the normal control group, indicating liver injury. However, no significant (p &gt; 0.05) difference was observed in the serum AST and ALT levels in the group pre-administered </w:t>
      </w:r>
      <w:r w:rsidRPr="00A425B4">
        <w:rPr>
          <w:rFonts w:ascii="Times New Roman" w:eastAsia="Times New Roman" w:hAnsi="Times New Roman" w:cs="Times New Roman"/>
          <w:i/>
          <w:iCs/>
          <w:kern w:val="0"/>
          <w:sz w:val="24"/>
          <w:szCs w:val="24"/>
          <w14:ligatures w14:val="none"/>
        </w:rPr>
        <w:t xml:space="preserve">Euphorbia </w:t>
      </w:r>
      <w:proofErr w:type="spellStart"/>
      <w:r w:rsidRPr="00A425B4">
        <w:rPr>
          <w:rFonts w:ascii="Times New Roman" w:eastAsia="Times New Roman" w:hAnsi="Times New Roman" w:cs="Times New Roman"/>
          <w:i/>
          <w:iCs/>
          <w:kern w:val="0"/>
          <w:sz w:val="24"/>
          <w:szCs w:val="24"/>
          <w14:ligatures w14:val="none"/>
        </w:rPr>
        <w:t>hirta</w:t>
      </w:r>
      <w:proofErr w:type="spellEnd"/>
      <w:r w:rsidRPr="00A425B4">
        <w:rPr>
          <w:rFonts w:ascii="Times New Roman" w:eastAsia="Times New Roman" w:hAnsi="Times New Roman" w:cs="Times New Roman"/>
          <w:kern w:val="0"/>
          <w:sz w:val="24"/>
          <w:szCs w:val="24"/>
          <w14:ligatures w14:val="none"/>
        </w:rPr>
        <w:t xml:space="preserve"> extract (250 mg/kg body weight) before paracetamol administration compared to the normal control group. This suggests that </w:t>
      </w:r>
      <w:r w:rsidRPr="00A425B4">
        <w:rPr>
          <w:rFonts w:ascii="Times New Roman" w:eastAsia="Times New Roman" w:hAnsi="Times New Roman" w:cs="Times New Roman"/>
          <w:i/>
          <w:iCs/>
          <w:kern w:val="0"/>
          <w:sz w:val="24"/>
          <w:szCs w:val="24"/>
          <w14:ligatures w14:val="none"/>
        </w:rPr>
        <w:t xml:space="preserve">E. </w:t>
      </w:r>
      <w:proofErr w:type="spellStart"/>
      <w:r w:rsidRPr="00A425B4">
        <w:rPr>
          <w:rFonts w:ascii="Times New Roman" w:eastAsia="Times New Roman" w:hAnsi="Times New Roman" w:cs="Times New Roman"/>
          <w:i/>
          <w:iCs/>
          <w:kern w:val="0"/>
          <w:sz w:val="24"/>
          <w:szCs w:val="24"/>
          <w14:ligatures w14:val="none"/>
        </w:rPr>
        <w:t>hirta</w:t>
      </w:r>
      <w:proofErr w:type="spellEnd"/>
      <w:r w:rsidRPr="00A425B4">
        <w:rPr>
          <w:rFonts w:ascii="Times New Roman" w:eastAsia="Times New Roman" w:hAnsi="Times New Roman" w:cs="Times New Roman"/>
          <w:kern w:val="0"/>
          <w:sz w:val="24"/>
          <w:szCs w:val="24"/>
          <w14:ligatures w14:val="none"/>
        </w:rPr>
        <w:t xml:space="preserve"> extract exhibited hepatoprotective effects by preventing liver enzyme elevation, thereby mitigating hepatotoxicity.</w:t>
      </w:r>
    </w:p>
    <w:p w14:paraId="35C0E8DF" w14:textId="77777777" w:rsidR="0003622C" w:rsidRPr="005954ED" w:rsidRDefault="00D03F8E"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 xml:space="preserve">Table </w:t>
      </w:r>
      <w:r w:rsidR="0003622C" w:rsidRPr="005954ED">
        <w:rPr>
          <w:rFonts w:ascii="Times New Roman" w:hAnsi="Times New Roman" w:cs="Times New Roman"/>
          <w:b/>
          <w:bCs/>
          <w:sz w:val="24"/>
          <w:szCs w:val="24"/>
        </w:rPr>
        <w:t xml:space="preserve">2 Effects of Paracetamol on selected hepatic parameters of rats treated with aqueous extracts of </w:t>
      </w:r>
      <w:r w:rsidR="0003622C" w:rsidRPr="005954ED">
        <w:rPr>
          <w:rFonts w:ascii="Times New Roman" w:hAnsi="Times New Roman" w:cs="Times New Roman"/>
          <w:b/>
          <w:i/>
          <w:iCs/>
          <w:sz w:val="24"/>
          <w:szCs w:val="24"/>
        </w:rPr>
        <w:t xml:space="preserve">Euphorbia </w:t>
      </w:r>
      <w:proofErr w:type="spellStart"/>
      <w:r w:rsidR="0003622C" w:rsidRPr="005954ED">
        <w:rPr>
          <w:rFonts w:ascii="Times New Roman" w:hAnsi="Times New Roman" w:cs="Times New Roman"/>
          <w:b/>
          <w:i/>
          <w:iCs/>
          <w:sz w:val="24"/>
          <w:szCs w:val="24"/>
        </w:rPr>
        <w:t>hirta</w:t>
      </w:r>
      <w:proofErr w:type="spellEnd"/>
    </w:p>
    <w:tbl>
      <w:tblPr>
        <w:tblStyle w:val="TableGrid"/>
        <w:tblW w:w="8928" w:type="dxa"/>
        <w:tblBorders>
          <w:insideH w:val="none" w:sz="0" w:space="0" w:color="auto"/>
          <w:insideV w:val="none" w:sz="0" w:space="0" w:color="auto"/>
        </w:tblBorders>
        <w:tblLook w:val="04A0" w:firstRow="1" w:lastRow="0" w:firstColumn="1" w:lastColumn="0" w:noHBand="0" w:noVBand="1"/>
      </w:tblPr>
      <w:tblGrid>
        <w:gridCol w:w="5770"/>
        <w:gridCol w:w="1448"/>
        <w:gridCol w:w="1710"/>
      </w:tblGrid>
      <w:tr w:rsidR="005954ED" w:rsidRPr="005954ED" w14:paraId="00457D35" w14:textId="77777777" w:rsidTr="002E6DC6">
        <w:tc>
          <w:tcPr>
            <w:tcW w:w="5770" w:type="dxa"/>
            <w:tcBorders>
              <w:top w:val="single" w:sz="4" w:space="0" w:color="auto"/>
              <w:left w:val="nil"/>
              <w:bottom w:val="nil"/>
            </w:tcBorders>
          </w:tcPr>
          <w:p w14:paraId="44B275B3" w14:textId="77777777" w:rsidR="00EE6C73" w:rsidRPr="005954ED" w:rsidRDefault="00EE6C73" w:rsidP="00D03F8E">
            <w:pPr>
              <w:spacing w:after="0" w:line="240" w:lineRule="auto"/>
              <w:jc w:val="both"/>
              <w:rPr>
                <w:rFonts w:ascii="Times New Roman" w:hAnsi="Times New Roman" w:cs="Times New Roman"/>
                <w:b/>
                <w:sz w:val="24"/>
                <w:szCs w:val="24"/>
              </w:rPr>
            </w:pPr>
            <w:r w:rsidRPr="005954ED">
              <w:rPr>
                <w:rFonts w:ascii="Times New Roman" w:hAnsi="Times New Roman" w:cs="Times New Roman"/>
                <w:b/>
                <w:sz w:val="24"/>
                <w:szCs w:val="24"/>
              </w:rPr>
              <w:t>GROUP</w:t>
            </w:r>
          </w:p>
        </w:tc>
        <w:tc>
          <w:tcPr>
            <w:tcW w:w="1448" w:type="dxa"/>
          </w:tcPr>
          <w:p w14:paraId="0D5A20D5" w14:textId="77777777" w:rsidR="00EE6C73" w:rsidRPr="005954ED" w:rsidRDefault="00EE6C73" w:rsidP="00D03F8E">
            <w:pPr>
              <w:spacing w:after="0" w:line="240" w:lineRule="auto"/>
              <w:jc w:val="both"/>
              <w:rPr>
                <w:rFonts w:ascii="Times New Roman" w:hAnsi="Times New Roman" w:cs="Times New Roman"/>
                <w:b/>
                <w:sz w:val="24"/>
                <w:szCs w:val="24"/>
              </w:rPr>
            </w:pPr>
            <w:r w:rsidRPr="005954ED">
              <w:rPr>
                <w:rFonts w:ascii="Times New Roman" w:hAnsi="Times New Roman" w:cs="Times New Roman"/>
                <w:b/>
                <w:sz w:val="24"/>
                <w:szCs w:val="24"/>
              </w:rPr>
              <w:t>AST (µ/l)</w:t>
            </w:r>
          </w:p>
        </w:tc>
        <w:tc>
          <w:tcPr>
            <w:tcW w:w="1710" w:type="dxa"/>
          </w:tcPr>
          <w:p w14:paraId="55AA45D2" w14:textId="77777777" w:rsidR="00EE6C73" w:rsidRPr="005954ED" w:rsidRDefault="00EE6C73" w:rsidP="00D03F8E">
            <w:pPr>
              <w:spacing w:after="0" w:line="240" w:lineRule="auto"/>
              <w:jc w:val="both"/>
              <w:rPr>
                <w:rFonts w:ascii="Times New Roman" w:hAnsi="Times New Roman" w:cs="Times New Roman"/>
                <w:b/>
                <w:sz w:val="24"/>
                <w:szCs w:val="24"/>
              </w:rPr>
            </w:pPr>
            <w:r w:rsidRPr="005954ED">
              <w:rPr>
                <w:rFonts w:ascii="Times New Roman" w:hAnsi="Times New Roman" w:cs="Times New Roman"/>
                <w:b/>
                <w:sz w:val="24"/>
                <w:szCs w:val="24"/>
              </w:rPr>
              <w:t>ALT (µ/l)</w:t>
            </w:r>
          </w:p>
        </w:tc>
      </w:tr>
      <w:tr w:rsidR="005954ED" w:rsidRPr="005954ED" w14:paraId="5548A546" w14:textId="77777777" w:rsidTr="002E6DC6">
        <w:tc>
          <w:tcPr>
            <w:tcW w:w="5770" w:type="dxa"/>
            <w:tcBorders>
              <w:top w:val="nil"/>
              <w:left w:val="nil"/>
              <w:bottom w:val="nil"/>
            </w:tcBorders>
          </w:tcPr>
          <w:p w14:paraId="04E10DA9" w14:textId="77777777" w:rsidR="00EE6C73" w:rsidRPr="005954ED" w:rsidRDefault="00EE6C73" w:rsidP="00D03F8E">
            <w:pPr>
              <w:spacing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lastRenderedPageBreak/>
              <w:t>Group A: Normal Control</w:t>
            </w:r>
          </w:p>
        </w:tc>
        <w:tc>
          <w:tcPr>
            <w:tcW w:w="1448" w:type="dxa"/>
          </w:tcPr>
          <w:p w14:paraId="48D5B0BC" w14:textId="77777777" w:rsidR="00EE6C73" w:rsidRPr="005954ED" w:rsidRDefault="00EE6C73" w:rsidP="00D03F8E">
            <w:pPr>
              <w:spacing w:line="240" w:lineRule="auto"/>
              <w:jc w:val="both"/>
              <w:rPr>
                <w:rFonts w:ascii="Times New Roman" w:hAnsi="Times New Roman" w:cs="Times New Roman"/>
                <w:sz w:val="24"/>
                <w:szCs w:val="24"/>
              </w:rPr>
            </w:pPr>
            <w:r w:rsidRPr="005954ED">
              <w:rPr>
                <w:rFonts w:ascii="Times New Roman" w:hAnsi="Times New Roman" w:cs="Times New Roman"/>
                <w:sz w:val="24"/>
                <w:szCs w:val="24"/>
              </w:rPr>
              <w:t>0.87±0.00</w:t>
            </w:r>
            <w:r w:rsidRPr="005954ED">
              <w:rPr>
                <w:rFonts w:ascii="Times New Roman" w:hAnsi="Times New Roman" w:cs="Times New Roman"/>
                <w:sz w:val="24"/>
                <w:szCs w:val="24"/>
                <w:vertAlign w:val="superscript"/>
              </w:rPr>
              <w:t>a</w:t>
            </w:r>
          </w:p>
        </w:tc>
        <w:tc>
          <w:tcPr>
            <w:tcW w:w="1710" w:type="dxa"/>
          </w:tcPr>
          <w:p w14:paraId="48EA082E" w14:textId="77777777" w:rsidR="00EE6C73" w:rsidRPr="005954ED" w:rsidRDefault="00EE6C73" w:rsidP="00D03F8E">
            <w:pPr>
              <w:spacing w:line="240" w:lineRule="auto"/>
              <w:jc w:val="both"/>
              <w:rPr>
                <w:rFonts w:ascii="Times New Roman" w:hAnsi="Times New Roman" w:cs="Times New Roman"/>
                <w:sz w:val="24"/>
                <w:szCs w:val="24"/>
              </w:rPr>
            </w:pPr>
            <w:r w:rsidRPr="005954ED">
              <w:rPr>
                <w:rFonts w:ascii="Times New Roman" w:hAnsi="Times New Roman" w:cs="Times New Roman"/>
                <w:sz w:val="24"/>
                <w:szCs w:val="24"/>
              </w:rPr>
              <w:t>1.16±0.29</w:t>
            </w:r>
            <w:r w:rsidRPr="005954ED">
              <w:rPr>
                <w:rFonts w:ascii="Times New Roman" w:hAnsi="Times New Roman" w:cs="Times New Roman"/>
                <w:sz w:val="24"/>
                <w:szCs w:val="24"/>
                <w:vertAlign w:val="superscript"/>
              </w:rPr>
              <w:t>a</w:t>
            </w:r>
          </w:p>
        </w:tc>
      </w:tr>
      <w:tr w:rsidR="005954ED" w:rsidRPr="005954ED" w14:paraId="5DF94021" w14:textId="77777777" w:rsidTr="002E6DC6">
        <w:tc>
          <w:tcPr>
            <w:tcW w:w="5770" w:type="dxa"/>
            <w:tcBorders>
              <w:top w:val="nil"/>
              <w:left w:val="nil"/>
              <w:bottom w:val="nil"/>
            </w:tcBorders>
          </w:tcPr>
          <w:p w14:paraId="5EF96317"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Group B: PCM</w:t>
            </w:r>
          </w:p>
          <w:p w14:paraId="205B6271"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 xml:space="preserve">(150mg/kg </w:t>
            </w:r>
            <w:proofErr w:type="spellStart"/>
            <w:r w:rsidRPr="005954ED">
              <w:rPr>
                <w:rFonts w:ascii="Times New Roman" w:hAnsi="Times New Roman" w:cs="Times New Roman"/>
                <w:b/>
                <w:bCs/>
                <w:sz w:val="24"/>
                <w:szCs w:val="24"/>
              </w:rPr>
              <w:t>b.w</w:t>
            </w:r>
            <w:proofErr w:type="spellEnd"/>
            <w:r w:rsidRPr="005954ED">
              <w:rPr>
                <w:rFonts w:ascii="Times New Roman" w:hAnsi="Times New Roman" w:cs="Times New Roman"/>
                <w:b/>
                <w:bCs/>
                <w:sz w:val="24"/>
                <w:szCs w:val="24"/>
              </w:rPr>
              <w:t>)</w:t>
            </w:r>
          </w:p>
        </w:tc>
        <w:tc>
          <w:tcPr>
            <w:tcW w:w="1448" w:type="dxa"/>
          </w:tcPr>
          <w:p w14:paraId="6CDC50E8"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2.90±0.0.38</w:t>
            </w:r>
            <w:r w:rsidRPr="005954ED">
              <w:rPr>
                <w:rFonts w:ascii="Times New Roman" w:hAnsi="Times New Roman" w:cs="Times New Roman"/>
                <w:sz w:val="24"/>
                <w:szCs w:val="24"/>
                <w:vertAlign w:val="superscript"/>
              </w:rPr>
              <w:t>b</w:t>
            </w:r>
          </w:p>
        </w:tc>
        <w:tc>
          <w:tcPr>
            <w:tcW w:w="1710" w:type="dxa"/>
          </w:tcPr>
          <w:p w14:paraId="5B18B589"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3.20±0.29</w:t>
            </w:r>
            <w:r w:rsidRPr="005954ED">
              <w:rPr>
                <w:rFonts w:ascii="Times New Roman" w:hAnsi="Times New Roman" w:cs="Times New Roman"/>
                <w:sz w:val="24"/>
                <w:szCs w:val="24"/>
                <w:vertAlign w:val="superscript"/>
              </w:rPr>
              <w:t xml:space="preserve"> b</w:t>
            </w:r>
          </w:p>
        </w:tc>
      </w:tr>
      <w:tr w:rsidR="005954ED" w:rsidRPr="005954ED" w14:paraId="61D68890" w14:textId="77777777" w:rsidTr="002E6DC6">
        <w:trPr>
          <w:trHeight w:val="990"/>
        </w:trPr>
        <w:tc>
          <w:tcPr>
            <w:tcW w:w="5770" w:type="dxa"/>
            <w:tcBorders>
              <w:top w:val="nil"/>
              <w:left w:val="nil"/>
              <w:bottom w:val="nil"/>
            </w:tcBorders>
          </w:tcPr>
          <w:p w14:paraId="3E1E1964" w14:textId="77777777" w:rsidR="00EE6C73" w:rsidRPr="005954ED" w:rsidRDefault="002E6DC6"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sz w:val="24"/>
                <w:szCs w:val="24"/>
              </w:rPr>
              <w:t xml:space="preserve">Group C: </w:t>
            </w:r>
            <w:r w:rsidR="00EE6C73" w:rsidRPr="005954ED">
              <w:rPr>
                <w:rFonts w:ascii="Times New Roman" w:hAnsi="Times New Roman" w:cs="Times New Roman"/>
                <w:b/>
                <w:bCs/>
                <w:sz w:val="24"/>
                <w:szCs w:val="24"/>
              </w:rPr>
              <w:t>Paracetamol</w:t>
            </w:r>
            <w:r w:rsidRPr="005954ED">
              <w:rPr>
                <w:rFonts w:ascii="Times New Roman" w:hAnsi="Times New Roman" w:cs="Times New Roman"/>
                <w:b/>
                <w:bCs/>
                <w:sz w:val="24"/>
                <w:szCs w:val="24"/>
              </w:rPr>
              <w:t xml:space="preserve"> </w:t>
            </w:r>
            <w:r w:rsidR="00EE6C73" w:rsidRPr="005954ED">
              <w:rPr>
                <w:rFonts w:ascii="Times New Roman" w:hAnsi="Times New Roman" w:cs="Times New Roman"/>
                <w:b/>
                <w:bCs/>
                <w:sz w:val="24"/>
                <w:szCs w:val="24"/>
              </w:rPr>
              <w:t xml:space="preserve">(150mg/kg </w:t>
            </w:r>
            <w:proofErr w:type="spellStart"/>
            <w:r w:rsidR="00EE6C73" w:rsidRPr="005954ED">
              <w:rPr>
                <w:rFonts w:ascii="Times New Roman" w:hAnsi="Times New Roman" w:cs="Times New Roman"/>
                <w:b/>
                <w:bCs/>
                <w:sz w:val="24"/>
                <w:szCs w:val="24"/>
              </w:rPr>
              <w:t>b.w</w:t>
            </w:r>
            <w:proofErr w:type="spellEnd"/>
            <w:r w:rsidR="00EE6C73" w:rsidRPr="005954ED">
              <w:rPr>
                <w:rFonts w:ascii="Times New Roman" w:hAnsi="Times New Roman" w:cs="Times New Roman"/>
                <w:b/>
                <w:bCs/>
                <w:sz w:val="24"/>
                <w:szCs w:val="24"/>
              </w:rPr>
              <w:t>) +</w:t>
            </w:r>
            <w:proofErr w:type="spellStart"/>
            <w:r w:rsidR="00EE6C73" w:rsidRPr="005954ED">
              <w:rPr>
                <w:rFonts w:ascii="Times New Roman" w:hAnsi="Times New Roman" w:cs="Times New Roman"/>
                <w:b/>
                <w:bCs/>
                <w:sz w:val="24"/>
                <w:szCs w:val="24"/>
              </w:rPr>
              <w:t>Sylimarin</w:t>
            </w:r>
            <w:proofErr w:type="spellEnd"/>
          </w:p>
          <w:p w14:paraId="23C0DE48" w14:textId="77777777" w:rsidR="00EE6C73" w:rsidRPr="005954ED" w:rsidRDefault="00EE6C73"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sz w:val="24"/>
                <w:szCs w:val="24"/>
              </w:rPr>
              <w:t xml:space="preserve">(2mg/kg </w:t>
            </w:r>
            <w:proofErr w:type="spellStart"/>
            <w:r w:rsidRPr="005954ED">
              <w:rPr>
                <w:rFonts w:ascii="Times New Roman" w:hAnsi="Times New Roman" w:cs="Times New Roman"/>
                <w:b/>
                <w:bCs/>
                <w:sz w:val="24"/>
                <w:szCs w:val="24"/>
              </w:rPr>
              <w:t>b.w</w:t>
            </w:r>
            <w:proofErr w:type="spellEnd"/>
            <w:r w:rsidRPr="005954ED">
              <w:rPr>
                <w:rFonts w:ascii="Times New Roman" w:hAnsi="Times New Roman" w:cs="Times New Roman"/>
                <w:b/>
                <w:bCs/>
                <w:sz w:val="24"/>
                <w:szCs w:val="24"/>
              </w:rPr>
              <w:t>)</w:t>
            </w:r>
          </w:p>
        </w:tc>
        <w:tc>
          <w:tcPr>
            <w:tcW w:w="1448" w:type="dxa"/>
          </w:tcPr>
          <w:p w14:paraId="391C388A" w14:textId="77777777" w:rsidR="00EE6C73" w:rsidRPr="005954ED" w:rsidRDefault="00EE6C73" w:rsidP="00D03F8E">
            <w:pPr>
              <w:spacing w:line="240" w:lineRule="auto"/>
              <w:jc w:val="both"/>
              <w:rPr>
                <w:rFonts w:ascii="Times New Roman" w:hAnsi="Times New Roman" w:cs="Times New Roman"/>
                <w:sz w:val="24"/>
                <w:szCs w:val="24"/>
              </w:rPr>
            </w:pPr>
            <w:r w:rsidRPr="005954ED">
              <w:rPr>
                <w:rFonts w:ascii="Times New Roman" w:hAnsi="Times New Roman" w:cs="Times New Roman"/>
                <w:sz w:val="24"/>
                <w:szCs w:val="24"/>
              </w:rPr>
              <w:t>0.87±0.00</w:t>
            </w:r>
            <w:r w:rsidRPr="005954ED">
              <w:rPr>
                <w:rFonts w:ascii="Times New Roman" w:hAnsi="Times New Roman" w:cs="Times New Roman"/>
                <w:sz w:val="24"/>
                <w:szCs w:val="24"/>
                <w:vertAlign w:val="superscript"/>
              </w:rPr>
              <w:t xml:space="preserve"> a</w:t>
            </w:r>
          </w:p>
        </w:tc>
        <w:tc>
          <w:tcPr>
            <w:tcW w:w="1710" w:type="dxa"/>
          </w:tcPr>
          <w:p w14:paraId="0AB1CB72" w14:textId="77777777" w:rsidR="00EE6C73" w:rsidRPr="005954ED" w:rsidRDefault="00EE6C73" w:rsidP="00D03F8E">
            <w:pPr>
              <w:spacing w:line="240" w:lineRule="auto"/>
              <w:jc w:val="both"/>
              <w:rPr>
                <w:rFonts w:ascii="Times New Roman" w:hAnsi="Times New Roman" w:cs="Times New Roman"/>
                <w:sz w:val="24"/>
                <w:szCs w:val="24"/>
              </w:rPr>
            </w:pPr>
            <w:r w:rsidRPr="005954ED">
              <w:rPr>
                <w:rFonts w:ascii="Times New Roman" w:hAnsi="Times New Roman" w:cs="Times New Roman"/>
                <w:sz w:val="24"/>
                <w:szCs w:val="24"/>
              </w:rPr>
              <w:t>0.87±0.00</w:t>
            </w:r>
            <w:r w:rsidRPr="005954ED">
              <w:rPr>
                <w:rFonts w:ascii="Times New Roman" w:hAnsi="Times New Roman" w:cs="Times New Roman"/>
                <w:sz w:val="24"/>
                <w:szCs w:val="24"/>
                <w:vertAlign w:val="superscript"/>
              </w:rPr>
              <w:t xml:space="preserve"> a</w:t>
            </w:r>
          </w:p>
        </w:tc>
      </w:tr>
      <w:tr w:rsidR="005954ED" w:rsidRPr="005954ED" w14:paraId="2CCC9469" w14:textId="77777777" w:rsidTr="002E6DC6">
        <w:tc>
          <w:tcPr>
            <w:tcW w:w="5770" w:type="dxa"/>
            <w:tcBorders>
              <w:top w:val="nil"/>
              <w:left w:val="nil"/>
              <w:bottom w:val="single" w:sz="4" w:space="0" w:color="auto"/>
            </w:tcBorders>
          </w:tcPr>
          <w:p w14:paraId="7E41E655" w14:textId="77777777" w:rsidR="00EE6C73" w:rsidRPr="005954ED" w:rsidRDefault="002E6DC6"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sz w:val="24"/>
                <w:szCs w:val="24"/>
              </w:rPr>
              <w:t>Group D</w:t>
            </w:r>
            <w:r w:rsidR="00EE6C73" w:rsidRPr="005954ED">
              <w:rPr>
                <w:rFonts w:ascii="Times New Roman" w:hAnsi="Times New Roman" w:cs="Times New Roman"/>
                <w:b/>
                <w:bCs/>
                <w:sz w:val="24"/>
                <w:szCs w:val="24"/>
              </w:rPr>
              <w:t>: PCM</w:t>
            </w:r>
            <w:r w:rsidRPr="005954ED">
              <w:rPr>
                <w:rFonts w:ascii="Times New Roman" w:hAnsi="Times New Roman" w:cs="Times New Roman"/>
                <w:b/>
                <w:bCs/>
                <w:sz w:val="24"/>
                <w:szCs w:val="24"/>
              </w:rPr>
              <w:t xml:space="preserve"> </w:t>
            </w:r>
            <w:r w:rsidR="00EE6C73" w:rsidRPr="005954ED">
              <w:rPr>
                <w:rFonts w:ascii="Times New Roman" w:hAnsi="Times New Roman" w:cs="Times New Roman"/>
                <w:b/>
                <w:bCs/>
                <w:sz w:val="24"/>
                <w:szCs w:val="24"/>
              </w:rPr>
              <w:t xml:space="preserve">(150mg/kg </w:t>
            </w:r>
            <w:proofErr w:type="spellStart"/>
            <w:r w:rsidR="00EE6C73" w:rsidRPr="005954ED">
              <w:rPr>
                <w:rFonts w:ascii="Times New Roman" w:hAnsi="Times New Roman" w:cs="Times New Roman"/>
                <w:b/>
                <w:bCs/>
                <w:sz w:val="24"/>
                <w:szCs w:val="24"/>
              </w:rPr>
              <w:t>b.w</w:t>
            </w:r>
            <w:proofErr w:type="spellEnd"/>
            <w:r w:rsidR="00EE6C73" w:rsidRPr="005954ED">
              <w:rPr>
                <w:rFonts w:ascii="Times New Roman" w:hAnsi="Times New Roman" w:cs="Times New Roman"/>
                <w:b/>
                <w:bCs/>
                <w:sz w:val="24"/>
                <w:szCs w:val="24"/>
              </w:rPr>
              <w:t>) +</w:t>
            </w:r>
          </w:p>
          <w:p w14:paraId="412E4BE8" w14:textId="77777777" w:rsidR="00EE6C73" w:rsidRPr="005954ED" w:rsidRDefault="00EE6C73"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i/>
                <w:iCs/>
                <w:sz w:val="24"/>
                <w:szCs w:val="24"/>
              </w:rPr>
              <w:t xml:space="preserve">Euphorbia </w:t>
            </w:r>
            <w:proofErr w:type="spellStart"/>
            <w:r w:rsidRPr="005954ED">
              <w:rPr>
                <w:rFonts w:ascii="Times New Roman" w:hAnsi="Times New Roman" w:cs="Times New Roman"/>
                <w:b/>
                <w:bCs/>
                <w:i/>
                <w:iCs/>
                <w:sz w:val="24"/>
                <w:szCs w:val="24"/>
              </w:rPr>
              <w:t>hirta</w:t>
            </w:r>
            <w:proofErr w:type="spellEnd"/>
            <w:r w:rsidRPr="005954ED">
              <w:rPr>
                <w:rFonts w:ascii="Times New Roman" w:hAnsi="Times New Roman" w:cs="Times New Roman"/>
                <w:b/>
                <w:bCs/>
                <w:sz w:val="24"/>
                <w:szCs w:val="24"/>
              </w:rPr>
              <w:t xml:space="preserve"> (125mg/kg </w:t>
            </w:r>
            <w:proofErr w:type="spellStart"/>
            <w:r w:rsidRPr="005954ED">
              <w:rPr>
                <w:rFonts w:ascii="Times New Roman" w:hAnsi="Times New Roman" w:cs="Times New Roman"/>
                <w:b/>
                <w:bCs/>
                <w:sz w:val="24"/>
                <w:szCs w:val="24"/>
              </w:rPr>
              <w:t>b.w</w:t>
            </w:r>
            <w:proofErr w:type="spellEnd"/>
            <w:r w:rsidRPr="005954ED">
              <w:rPr>
                <w:rFonts w:ascii="Times New Roman" w:hAnsi="Times New Roman" w:cs="Times New Roman"/>
                <w:b/>
                <w:bCs/>
                <w:sz w:val="24"/>
                <w:szCs w:val="24"/>
              </w:rPr>
              <w:t>)</w:t>
            </w:r>
          </w:p>
          <w:p w14:paraId="2822D4E1" w14:textId="77777777" w:rsidR="00EE6C73" w:rsidRPr="005954ED" w:rsidRDefault="002E6DC6"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sz w:val="24"/>
                <w:szCs w:val="24"/>
              </w:rPr>
              <w:t>Group E</w:t>
            </w:r>
            <w:r w:rsidR="00EE6C73" w:rsidRPr="005954ED">
              <w:rPr>
                <w:rFonts w:ascii="Times New Roman" w:hAnsi="Times New Roman" w:cs="Times New Roman"/>
                <w:b/>
                <w:bCs/>
                <w:sz w:val="24"/>
                <w:szCs w:val="24"/>
              </w:rPr>
              <w:t xml:space="preserve">: </w:t>
            </w:r>
            <w:proofErr w:type="gramStart"/>
            <w:r w:rsidR="00EE6C73" w:rsidRPr="005954ED">
              <w:rPr>
                <w:rFonts w:ascii="Times New Roman" w:hAnsi="Times New Roman" w:cs="Times New Roman"/>
                <w:b/>
                <w:bCs/>
                <w:sz w:val="24"/>
                <w:szCs w:val="24"/>
              </w:rPr>
              <w:t>PCM(</w:t>
            </w:r>
            <w:proofErr w:type="gramEnd"/>
            <w:r w:rsidR="00EE6C73" w:rsidRPr="005954ED">
              <w:rPr>
                <w:rFonts w:ascii="Times New Roman" w:hAnsi="Times New Roman" w:cs="Times New Roman"/>
                <w:b/>
                <w:bCs/>
                <w:sz w:val="24"/>
                <w:szCs w:val="24"/>
              </w:rPr>
              <w:t xml:space="preserve">150mg/kg </w:t>
            </w:r>
            <w:proofErr w:type="spellStart"/>
            <w:r w:rsidR="00EE6C73" w:rsidRPr="005954ED">
              <w:rPr>
                <w:rFonts w:ascii="Times New Roman" w:hAnsi="Times New Roman" w:cs="Times New Roman"/>
                <w:b/>
                <w:bCs/>
                <w:sz w:val="24"/>
                <w:szCs w:val="24"/>
              </w:rPr>
              <w:t>b.w</w:t>
            </w:r>
            <w:proofErr w:type="spellEnd"/>
            <w:r w:rsidR="00EE6C73" w:rsidRPr="005954ED">
              <w:rPr>
                <w:rFonts w:ascii="Times New Roman" w:hAnsi="Times New Roman" w:cs="Times New Roman"/>
                <w:b/>
                <w:bCs/>
                <w:sz w:val="24"/>
                <w:szCs w:val="24"/>
              </w:rPr>
              <w:t>) +</w:t>
            </w:r>
          </w:p>
          <w:p w14:paraId="5B4D8E28" w14:textId="77777777" w:rsidR="00EE6C73" w:rsidRPr="005954ED" w:rsidRDefault="00EE6C73"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i/>
                <w:iCs/>
                <w:sz w:val="24"/>
                <w:szCs w:val="24"/>
              </w:rPr>
              <w:t xml:space="preserve">Euphorbia </w:t>
            </w:r>
            <w:proofErr w:type="spellStart"/>
            <w:r w:rsidRPr="005954ED">
              <w:rPr>
                <w:rFonts w:ascii="Times New Roman" w:hAnsi="Times New Roman" w:cs="Times New Roman"/>
                <w:b/>
                <w:bCs/>
                <w:i/>
                <w:iCs/>
                <w:sz w:val="24"/>
                <w:szCs w:val="24"/>
              </w:rPr>
              <w:t>hirta</w:t>
            </w:r>
            <w:proofErr w:type="spellEnd"/>
            <w:r w:rsidRPr="005954ED">
              <w:rPr>
                <w:rFonts w:ascii="Times New Roman" w:hAnsi="Times New Roman" w:cs="Times New Roman"/>
                <w:b/>
                <w:bCs/>
                <w:sz w:val="24"/>
                <w:szCs w:val="24"/>
              </w:rPr>
              <w:t xml:space="preserve"> (250mg/kg </w:t>
            </w:r>
            <w:proofErr w:type="spellStart"/>
            <w:proofErr w:type="gramStart"/>
            <w:r w:rsidRPr="005954ED">
              <w:rPr>
                <w:rFonts w:ascii="Times New Roman" w:hAnsi="Times New Roman" w:cs="Times New Roman"/>
                <w:b/>
                <w:bCs/>
                <w:sz w:val="24"/>
                <w:szCs w:val="24"/>
              </w:rPr>
              <w:t>b.w</w:t>
            </w:r>
            <w:proofErr w:type="spellEnd"/>
            <w:proofErr w:type="gramEnd"/>
          </w:p>
        </w:tc>
        <w:tc>
          <w:tcPr>
            <w:tcW w:w="1448" w:type="dxa"/>
          </w:tcPr>
          <w:p w14:paraId="49538D3E" w14:textId="77777777" w:rsidR="00EE6C73" w:rsidRPr="005954ED" w:rsidRDefault="00EE6C73" w:rsidP="00D03F8E">
            <w:pPr>
              <w:spacing w:line="240" w:lineRule="auto"/>
              <w:rPr>
                <w:rFonts w:ascii="Times New Roman" w:hAnsi="Times New Roman" w:cs="Times New Roman"/>
                <w:sz w:val="24"/>
                <w:szCs w:val="24"/>
              </w:rPr>
            </w:pPr>
            <w:r w:rsidRPr="005954ED">
              <w:rPr>
                <w:rFonts w:ascii="Times New Roman" w:hAnsi="Times New Roman" w:cs="Times New Roman"/>
                <w:sz w:val="24"/>
                <w:szCs w:val="24"/>
              </w:rPr>
              <w:t>1.16±0.29</w:t>
            </w:r>
            <w:r w:rsidRPr="005954ED">
              <w:rPr>
                <w:rFonts w:ascii="Times New Roman" w:hAnsi="Times New Roman" w:cs="Times New Roman"/>
                <w:sz w:val="24"/>
                <w:szCs w:val="24"/>
                <w:vertAlign w:val="superscript"/>
              </w:rPr>
              <w:t xml:space="preserve"> a</w:t>
            </w:r>
          </w:p>
          <w:p w14:paraId="255E4EE7" w14:textId="77777777" w:rsidR="00EE6C73" w:rsidRPr="005954ED" w:rsidRDefault="00EE6C73" w:rsidP="00D03F8E">
            <w:pPr>
              <w:spacing w:line="240" w:lineRule="auto"/>
              <w:rPr>
                <w:rFonts w:ascii="Times New Roman" w:hAnsi="Times New Roman" w:cs="Times New Roman"/>
                <w:sz w:val="24"/>
                <w:szCs w:val="24"/>
              </w:rPr>
            </w:pPr>
            <w:r w:rsidRPr="005954ED">
              <w:rPr>
                <w:rFonts w:ascii="Times New Roman" w:hAnsi="Times New Roman" w:cs="Times New Roman"/>
                <w:sz w:val="24"/>
                <w:szCs w:val="24"/>
              </w:rPr>
              <w:t>1.46±0.30</w:t>
            </w:r>
            <w:r w:rsidRPr="005954ED">
              <w:rPr>
                <w:rFonts w:ascii="Times New Roman" w:hAnsi="Times New Roman" w:cs="Times New Roman"/>
                <w:sz w:val="24"/>
                <w:szCs w:val="24"/>
                <w:vertAlign w:val="superscript"/>
              </w:rPr>
              <w:t>a</w:t>
            </w:r>
          </w:p>
          <w:p w14:paraId="2E05C36B" w14:textId="77777777" w:rsidR="00EE6C73" w:rsidRPr="005954ED" w:rsidRDefault="00EE6C73" w:rsidP="00D03F8E">
            <w:pPr>
              <w:spacing w:line="240" w:lineRule="auto"/>
              <w:rPr>
                <w:rFonts w:ascii="Times New Roman" w:hAnsi="Times New Roman" w:cs="Times New Roman"/>
                <w:sz w:val="24"/>
                <w:szCs w:val="24"/>
              </w:rPr>
            </w:pPr>
          </w:p>
        </w:tc>
        <w:tc>
          <w:tcPr>
            <w:tcW w:w="1710" w:type="dxa"/>
          </w:tcPr>
          <w:p w14:paraId="2E26AEFF" w14:textId="77777777" w:rsidR="00EE6C73" w:rsidRPr="005954ED" w:rsidRDefault="00EE6C73" w:rsidP="00D03F8E">
            <w:pPr>
              <w:spacing w:line="240" w:lineRule="auto"/>
              <w:rPr>
                <w:rFonts w:ascii="Times New Roman" w:hAnsi="Times New Roman" w:cs="Times New Roman"/>
                <w:sz w:val="24"/>
                <w:szCs w:val="24"/>
              </w:rPr>
            </w:pPr>
            <w:r w:rsidRPr="005954ED">
              <w:rPr>
                <w:rFonts w:ascii="Times New Roman" w:hAnsi="Times New Roman" w:cs="Times New Roman"/>
                <w:sz w:val="24"/>
                <w:szCs w:val="24"/>
              </w:rPr>
              <w:t>1.16±0.30</w:t>
            </w:r>
            <w:r w:rsidRPr="005954ED">
              <w:rPr>
                <w:rFonts w:ascii="Times New Roman" w:hAnsi="Times New Roman" w:cs="Times New Roman"/>
                <w:sz w:val="24"/>
                <w:szCs w:val="24"/>
                <w:vertAlign w:val="superscript"/>
              </w:rPr>
              <w:t xml:space="preserve"> a</w:t>
            </w:r>
          </w:p>
          <w:p w14:paraId="1D143F49" w14:textId="77777777" w:rsidR="00EE6C73" w:rsidRPr="005954ED" w:rsidRDefault="00EE6C73" w:rsidP="00D03F8E">
            <w:pPr>
              <w:spacing w:line="240" w:lineRule="auto"/>
              <w:rPr>
                <w:rFonts w:ascii="Times New Roman" w:hAnsi="Times New Roman" w:cs="Times New Roman"/>
                <w:sz w:val="24"/>
                <w:szCs w:val="24"/>
              </w:rPr>
            </w:pPr>
            <w:r w:rsidRPr="005954ED">
              <w:rPr>
                <w:rFonts w:ascii="Times New Roman" w:hAnsi="Times New Roman" w:cs="Times New Roman"/>
                <w:sz w:val="24"/>
                <w:szCs w:val="24"/>
              </w:rPr>
              <w:t>1.16±0.29</w:t>
            </w:r>
            <w:r w:rsidRPr="005954ED">
              <w:rPr>
                <w:rFonts w:ascii="Times New Roman" w:hAnsi="Times New Roman" w:cs="Times New Roman"/>
                <w:sz w:val="24"/>
                <w:szCs w:val="24"/>
                <w:vertAlign w:val="superscript"/>
              </w:rPr>
              <w:t xml:space="preserve"> a</w:t>
            </w:r>
          </w:p>
        </w:tc>
      </w:tr>
    </w:tbl>
    <w:p w14:paraId="3F663F29" w14:textId="77777777" w:rsidR="002E6DC6" w:rsidRPr="005954ED" w:rsidRDefault="002E6DC6"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 xml:space="preserve">Values were expressed as Mean ± SEM Different alphabets superscripts denote significant difference at p&lt;0.05 </w:t>
      </w:r>
    </w:p>
    <w:p w14:paraId="5091D884" w14:textId="77777777" w:rsidR="00D03F8E" w:rsidRPr="005954ED" w:rsidRDefault="00D03F8E" w:rsidP="00D03F8E">
      <w:pPr>
        <w:spacing w:after="0" w:line="240" w:lineRule="auto"/>
        <w:jc w:val="both"/>
        <w:rPr>
          <w:rFonts w:ascii="Times New Roman" w:hAnsi="Times New Roman" w:cs="Times New Roman"/>
          <w:b/>
          <w:bCs/>
          <w:sz w:val="24"/>
          <w:szCs w:val="24"/>
        </w:rPr>
      </w:pPr>
    </w:p>
    <w:p w14:paraId="3A06B8A9" w14:textId="77777777" w:rsidR="00A425B4" w:rsidRDefault="00A425B4" w:rsidP="00AF5592">
      <w:pPr>
        <w:spacing w:line="480" w:lineRule="auto"/>
        <w:rPr>
          <w:rFonts w:ascii="Times New Roman" w:hAnsi="Times New Roman" w:cs="Times New Roman"/>
          <w:b/>
          <w:bCs/>
          <w:sz w:val="24"/>
          <w:szCs w:val="24"/>
        </w:rPr>
      </w:pPr>
    </w:p>
    <w:p w14:paraId="711F67B1" w14:textId="77777777" w:rsidR="00A425B4" w:rsidRDefault="00A425B4" w:rsidP="00AF5592">
      <w:pPr>
        <w:spacing w:line="480" w:lineRule="auto"/>
        <w:rPr>
          <w:rFonts w:ascii="Times New Roman" w:hAnsi="Times New Roman" w:cs="Times New Roman"/>
          <w:b/>
          <w:bCs/>
          <w:sz w:val="24"/>
          <w:szCs w:val="24"/>
        </w:rPr>
      </w:pPr>
    </w:p>
    <w:p w14:paraId="28DA6ECE" w14:textId="77777777" w:rsidR="00A425B4" w:rsidRPr="00A425B4" w:rsidRDefault="00A425B4" w:rsidP="00A425B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425B4">
        <w:rPr>
          <w:rFonts w:ascii="Times New Roman" w:eastAsia="Times New Roman" w:hAnsi="Times New Roman" w:cs="Times New Roman"/>
          <w:b/>
          <w:bCs/>
          <w:kern w:val="0"/>
          <w:sz w:val="27"/>
          <w:szCs w:val="27"/>
          <w14:ligatures w14:val="none"/>
        </w:rPr>
        <w:t xml:space="preserve">Effects of </w:t>
      </w:r>
      <w:r w:rsidRPr="00A425B4">
        <w:rPr>
          <w:rFonts w:ascii="Times New Roman" w:eastAsia="Times New Roman" w:hAnsi="Times New Roman" w:cs="Times New Roman"/>
          <w:b/>
          <w:bCs/>
          <w:i/>
          <w:iCs/>
          <w:kern w:val="0"/>
          <w:sz w:val="27"/>
          <w:szCs w:val="27"/>
          <w14:ligatures w14:val="none"/>
        </w:rPr>
        <w:t xml:space="preserve">Euphorbia </w:t>
      </w:r>
      <w:proofErr w:type="spellStart"/>
      <w:r w:rsidRPr="00A425B4">
        <w:rPr>
          <w:rFonts w:ascii="Times New Roman" w:eastAsia="Times New Roman" w:hAnsi="Times New Roman" w:cs="Times New Roman"/>
          <w:b/>
          <w:bCs/>
          <w:i/>
          <w:iCs/>
          <w:kern w:val="0"/>
          <w:sz w:val="27"/>
          <w:szCs w:val="27"/>
          <w14:ligatures w14:val="none"/>
        </w:rPr>
        <w:t>hirta</w:t>
      </w:r>
      <w:proofErr w:type="spellEnd"/>
      <w:r w:rsidRPr="00A425B4">
        <w:rPr>
          <w:rFonts w:ascii="Times New Roman" w:eastAsia="Times New Roman" w:hAnsi="Times New Roman" w:cs="Times New Roman"/>
          <w:b/>
          <w:bCs/>
          <w:kern w:val="0"/>
          <w:sz w:val="27"/>
          <w:szCs w:val="27"/>
          <w14:ligatures w14:val="none"/>
        </w:rPr>
        <w:t xml:space="preserve"> Extract and Paracetamol Administration on Liver Histology in Rats</w:t>
      </w:r>
    </w:p>
    <w:p w14:paraId="5F3FFDD4" w14:textId="0F51CD4B" w:rsidR="00A425B4" w:rsidRDefault="00A425B4" w:rsidP="00A425B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A425B4">
        <w:rPr>
          <w:rFonts w:ascii="Times New Roman" w:eastAsia="Times New Roman" w:hAnsi="Times New Roman" w:cs="Times New Roman"/>
          <w:kern w:val="0"/>
          <w:sz w:val="24"/>
          <w:szCs w:val="24"/>
          <w14:ligatures w14:val="none"/>
        </w:rPr>
        <w:t xml:space="preserve">As shown in Figure 1, rats administered paracetamol exhibited severe hepatic damage characterized by chronic hepatic steatosis (blue arrow), fat infiltration (white arrow), and extensive necrosis. Additionally, these untreated rats showed intense vascular congestion, steatohepatitis, </w:t>
      </w:r>
      <w:proofErr w:type="spellStart"/>
      <w:r w:rsidRPr="00A425B4">
        <w:rPr>
          <w:rFonts w:ascii="Times New Roman" w:eastAsia="Times New Roman" w:hAnsi="Times New Roman" w:cs="Times New Roman"/>
          <w:kern w:val="0"/>
          <w:sz w:val="24"/>
          <w:szCs w:val="24"/>
          <w14:ligatures w14:val="none"/>
        </w:rPr>
        <w:t>karyopyknosis</w:t>
      </w:r>
      <w:proofErr w:type="spellEnd"/>
      <w:r w:rsidRPr="00A425B4">
        <w:rPr>
          <w:rFonts w:ascii="Times New Roman" w:eastAsia="Times New Roman" w:hAnsi="Times New Roman" w:cs="Times New Roman"/>
          <w:kern w:val="0"/>
          <w:sz w:val="24"/>
          <w:szCs w:val="24"/>
          <w14:ligatures w14:val="none"/>
        </w:rPr>
        <w:t>, and nuclear alterations, indicating significant hepatocellular injury.</w:t>
      </w:r>
      <w:r>
        <w:rPr>
          <w:rFonts w:ascii="Times New Roman" w:eastAsia="Times New Roman" w:hAnsi="Times New Roman" w:cs="Times New Roman"/>
          <w:kern w:val="0"/>
          <w:sz w:val="24"/>
          <w:szCs w:val="24"/>
          <w14:ligatures w14:val="none"/>
        </w:rPr>
        <w:t xml:space="preserve"> </w:t>
      </w:r>
      <w:r w:rsidRPr="00A425B4">
        <w:rPr>
          <w:rFonts w:ascii="Times New Roman" w:eastAsia="Times New Roman" w:hAnsi="Times New Roman" w:cs="Times New Roman"/>
          <w:kern w:val="0"/>
          <w:sz w:val="24"/>
          <w:szCs w:val="24"/>
          <w14:ligatures w14:val="none"/>
        </w:rPr>
        <w:t xml:space="preserve">In contrast, the group pre-treated with </w:t>
      </w:r>
      <w:r w:rsidRPr="00A425B4">
        <w:rPr>
          <w:rFonts w:ascii="Times New Roman" w:eastAsia="Times New Roman" w:hAnsi="Times New Roman" w:cs="Times New Roman"/>
          <w:i/>
          <w:iCs/>
          <w:kern w:val="0"/>
          <w:sz w:val="24"/>
          <w:szCs w:val="24"/>
          <w14:ligatures w14:val="none"/>
        </w:rPr>
        <w:t xml:space="preserve">Euphorbia </w:t>
      </w:r>
      <w:proofErr w:type="spellStart"/>
      <w:r w:rsidRPr="00A425B4">
        <w:rPr>
          <w:rFonts w:ascii="Times New Roman" w:eastAsia="Times New Roman" w:hAnsi="Times New Roman" w:cs="Times New Roman"/>
          <w:i/>
          <w:iCs/>
          <w:kern w:val="0"/>
          <w:sz w:val="24"/>
          <w:szCs w:val="24"/>
          <w14:ligatures w14:val="none"/>
        </w:rPr>
        <w:t>hirta</w:t>
      </w:r>
      <w:proofErr w:type="spellEnd"/>
      <w:r w:rsidRPr="00A425B4">
        <w:rPr>
          <w:rFonts w:ascii="Times New Roman" w:eastAsia="Times New Roman" w:hAnsi="Times New Roman" w:cs="Times New Roman"/>
          <w:kern w:val="0"/>
          <w:sz w:val="24"/>
          <w:szCs w:val="24"/>
          <w14:ligatures w14:val="none"/>
        </w:rPr>
        <w:t xml:space="preserve"> extract at 250 mg/kg displayed improved liver architecture with no significant histological alterations. Although mild cytoplasmic hydropic degeneration was observed, overall liver parenchyma appeared well-preserved. Similarly, the group pre-treated with </w:t>
      </w:r>
      <w:r w:rsidRPr="00A425B4">
        <w:rPr>
          <w:rFonts w:ascii="Times New Roman" w:eastAsia="Times New Roman" w:hAnsi="Times New Roman" w:cs="Times New Roman"/>
          <w:i/>
          <w:iCs/>
          <w:kern w:val="0"/>
          <w:sz w:val="24"/>
          <w:szCs w:val="24"/>
          <w14:ligatures w14:val="none"/>
        </w:rPr>
        <w:t xml:space="preserve">Euphorbia </w:t>
      </w:r>
      <w:proofErr w:type="spellStart"/>
      <w:r w:rsidRPr="00A425B4">
        <w:rPr>
          <w:rFonts w:ascii="Times New Roman" w:eastAsia="Times New Roman" w:hAnsi="Times New Roman" w:cs="Times New Roman"/>
          <w:i/>
          <w:iCs/>
          <w:kern w:val="0"/>
          <w:sz w:val="24"/>
          <w:szCs w:val="24"/>
          <w14:ligatures w14:val="none"/>
        </w:rPr>
        <w:t>hirta</w:t>
      </w:r>
      <w:proofErr w:type="spellEnd"/>
      <w:r w:rsidRPr="00A425B4">
        <w:rPr>
          <w:rFonts w:ascii="Times New Roman" w:eastAsia="Times New Roman" w:hAnsi="Times New Roman" w:cs="Times New Roman"/>
          <w:kern w:val="0"/>
          <w:sz w:val="24"/>
          <w:szCs w:val="24"/>
          <w14:ligatures w14:val="none"/>
        </w:rPr>
        <w:t xml:space="preserve"> extract at 125 mg/kg showed normal central venules (white arrow), intact hepatocyte morphology (blue arrow), and a localized area of mild inflammatory cell aggregation (slender arrow). These findings suggest that </w:t>
      </w:r>
      <w:r w:rsidRPr="00A425B4">
        <w:rPr>
          <w:rFonts w:ascii="Times New Roman" w:eastAsia="Times New Roman" w:hAnsi="Times New Roman" w:cs="Times New Roman"/>
          <w:i/>
          <w:iCs/>
          <w:kern w:val="0"/>
          <w:sz w:val="24"/>
          <w:szCs w:val="24"/>
          <w14:ligatures w14:val="none"/>
        </w:rPr>
        <w:t xml:space="preserve">Euphorbia </w:t>
      </w:r>
      <w:proofErr w:type="spellStart"/>
      <w:r w:rsidRPr="00A425B4">
        <w:rPr>
          <w:rFonts w:ascii="Times New Roman" w:eastAsia="Times New Roman" w:hAnsi="Times New Roman" w:cs="Times New Roman"/>
          <w:i/>
          <w:iCs/>
          <w:kern w:val="0"/>
          <w:sz w:val="24"/>
          <w:szCs w:val="24"/>
          <w14:ligatures w14:val="none"/>
        </w:rPr>
        <w:t>hirta</w:t>
      </w:r>
      <w:proofErr w:type="spellEnd"/>
      <w:r w:rsidRPr="00A425B4">
        <w:rPr>
          <w:rFonts w:ascii="Times New Roman" w:eastAsia="Times New Roman" w:hAnsi="Times New Roman" w:cs="Times New Roman"/>
          <w:kern w:val="0"/>
          <w:sz w:val="24"/>
          <w:szCs w:val="24"/>
          <w14:ligatures w14:val="none"/>
        </w:rPr>
        <w:t xml:space="preserve"> exhibits hepatoprotective properties by mitigating paracetamol-induced liver damage and preserving hepatic structure.</w:t>
      </w:r>
    </w:p>
    <w:p w14:paraId="616394FA" w14:textId="77777777" w:rsidR="00A425B4" w:rsidRDefault="00A425B4" w:rsidP="00A425B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p>
    <w:p w14:paraId="5F74FE63" w14:textId="77777777" w:rsidR="00A425B4" w:rsidRDefault="00A425B4" w:rsidP="00A425B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p>
    <w:p w14:paraId="67AF0DD0" w14:textId="77777777" w:rsidR="00A425B4" w:rsidRDefault="00A425B4" w:rsidP="00A425B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p>
    <w:p w14:paraId="5CD67096" w14:textId="77777777" w:rsidR="00A425B4" w:rsidRPr="00A425B4" w:rsidRDefault="00A425B4" w:rsidP="00A425B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bookmarkStart w:id="1" w:name="_Hlk192319851"/>
    </w:p>
    <w:p w14:paraId="1F78C2CC" w14:textId="77777777" w:rsidR="00EC3D18" w:rsidRPr="005954ED" w:rsidRDefault="00161DE0" w:rsidP="00EC3D18">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14:ligatures w14:val="none"/>
        </w:rPr>
        <mc:AlternateContent>
          <mc:Choice Requires="wps">
            <w:drawing>
              <wp:anchor distT="0" distB="0" distL="114300" distR="114300" simplePos="0" relativeHeight="251664384" behindDoc="0" locked="0" layoutInCell="1" allowOverlap="1" wp14:anchorId="16EAFC6C" wp14:editId="4FE28111">
                <wp:simplePos x="0" y="0"/>
                <wp:positionH relativeFrom="column">
                  <wp:posOffset>4991100</wp:posOffset>
                </wp:positionH>
                <wp:positionV relativeFrom="paragraph">
                  <wp:posOffset>800102</wp:posOffset>
                </wp:positionV>
                <wp:extent cx="1057275" cy="45719"/>
                <wp:effectExtent l="19050" t="19050" r="28575" b="31115"/>
                <wp:wrapNone/>
                <wp:docPr id="6" name="Right Arrow 6"/>
                <wp:cNvGraphicFramePr/>
                <a:graphic xmlns:a="http://schemas.openxmlformats.org/drawingml/2006/main">
                  <a:graphicData uri="http://schemas.microsoft.com/office/word/2010/wordprocessingShape">
                    <wps:wsp>
                      <wps:cNvSpPr/>
                      <wps:spPr>
                        <a:xfrm rot="10800000">
                          <a:off x="0" y="0"/>
                          <a:ext cx="1057275" cy="45719"/>
                        </a:xfrm>
                        <a:prstGeom prst="rightArrow">
                          <a:avLst/>
                        </a:prstGeom>
                        <a:ln>
                          <a:solidFill>
                            <a:schemeClr val="bg1"/>
                          </a:solidFill>
                        </a:ln>
                      </wps:spPr>
                      <wps:style>
                        <a:lnRef idx="2">
                          <a:schemeClr val="accent6"/>
                        </a:lnRef>
                        <a:fillRef idx="100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CE66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393pt;margin-top:63pt;width:83.25pt;height:3.6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" adj="21133" fillcolor="white [3201]" strokecolor="white [3212]" strokeweight="2pt"/>
            </w:pict>
          </mc:Fallback>
        </mc:AlternateContent>
      </w:r>
      <w:r w:rsidRPr="005954E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F7E4E1B" wp14:editId="6B872EFB">
                <wp:simplePos x="0" y="0"/>
                <wp:positionH relativeFrom="column">
                  <wp:posOffset>3002280</wp:posOffset>
                </wp:positionH>
                <wp:positionV relativeFrom="paragraph">
                  <wp:posOffset>498475</wp:posOffset>
                </wp:positionV>
                <wp:extent cx="784860" cy="95250"/>
                <wp:effectExtent l="0" t="0" r="15240" b="38100"/>
                <wp:wrapNone/>
                <wp:docPr id="2" name="Arrow: Lef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95250"/>
                        </a:xfrm>
                        <a:prstGeom prst="leftArrow">
                          <a:avLst>
                            <a:gd name="adj1" fmla="val 50000"/>
                            <a:gd name="adj2" fmla="val 123601"/>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9708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6" o:spid="_x0000_s1026" type="#_x0000_t66" style="position:absolute;margin-left:236.4pt;margin-top:39.25pt;width:61.8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" adj="3240" fillcolor="#4bacc6" stroked="f" strokeweight="0">
                <v:fill color2="#308298" focusposition=".5,.5" focussize="" focus="100%" type="gradientRadial">
                  <o:fill v:ext="view" type="gradientCenter"/>
                </v:fill>
                <v:shadow on="t" color="#205867" offset="1pt"/>
              </v:shape>
            </w:pict>
          </mc:Fallback>
        </mc:AlternateContent>
      </w:r>
      <w:r w:rsidR="00EE6C73" w:rsidRPr="005954ED">
        <w:rPr>
          <w:rFonts w:ascii="Times New Roman" w:hAnsi="Times New Roman" w:cs="Times New Roman"/>
          <w:noProof/>
          <w:sz w:val="24"/>
          <w:szCs w:val="24"/>
        </w:rPr>
        <w:drawing>
          <wp:inline distT="0" distB="0" distL="0" distR="0" wp14:anchorId="3C2256D5" wp14:editId="0C6A08C4">
            <wp:extent cx="1676400" cy="1484366"/>
            <wp:effectExtent l="0" t="0" r="0" b="1905"/>
            <wp:docPr id="1555153494" name="Picture 1" descr="C:\Users\JONATHAN\Pictures\MONSURAT\IMG20990328004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NATHAN\Pictures\MONSURAT\IMG209903280048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618" cy="1501383"/>
                    </a:xfrm>
                    <a:prstGeom prst="rect">
                      <a:avLst/>
                    </a:prstGeom>
                    <a:noFill/>
                    <a:ln>
                      <a:noFill/>
                    </a:ln>
                  </pic:spPr>
                </pic:pic>
              </a:graphicData>
            </a:graphic>
          </wp:inline>
        </w:drawing>
      </w:r>
      <w:r w:rsidR="00EC3D18">
        <w:rPr>
          <w:rFonts w:ascii="Times New Roman" w:hAnsi="Times New Roman" w:cs="Times New Roman"/>
          <w:b/>
          <w:bCs/>
          <w:sz w:val="24"/>
          <w:szCs w:val="24"/>
        </w:rPr>
        <w:t xml:space="preserve">   </w:t>
      </w:r>
      <w:r w:rsidR="00EE6C73" w:rsidRPr="005954ED">
        <w:rPr>
          <w:rFonts w:ascii="Times New Roman" w:hAnsi="Times New Roman" w:cs="Times New Roman"/>
          <w:b/>
          <w:bCs/>
          <w:sz w:val="24"/>
          <w:szCs w:val="24"/>
        </w:rPr>
        <w:t xml:space="preserve"> </w:t>
      </w:r>
      <w:r w:rsidR="00EE6C73" w:rsidRPr="005954ED">
        <w:rPr>
          <w:rFonts w:ascii="Times New Roman" w:hAnsi="Times New Roman" w:cs="Times New Roman"/>
          <w:noProof/>
          <w:sz w:val="24"/>
          <w:szCs w:val="24"/>
        </w:rPr>
        <w:drawing>
          <wp:inline distT="0" distB="0" distL="0" distR="0" wp14:anchorId="5ADF0372" wp14:editId="389407C1">
            <wp:extent cx="1885950" cy="1485900"/>
            <wp:effectExtent l="0" t="0" r="0" b="0"/>
            <wp:docPr id="1757851231" name="Picture 64" descr="C:\Users\JONATHAN\Pictures\MONSURAT\IMG2099032800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ONATHAN\Pictures\MONSURAT\IMG209903280056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713" cy="1487289"/>
                    </a:xfrm>
                    <a:prstGeom prst="rect">
                      <a:avLst/>
                    </a:prstGeom>
                    <a:noFill/>
                    <a:ln>
                      <a:noFill/>
                    </a:ln>
                  </pic:spPr>
                </pic:pic>
              </a:graphicData>
            </a:graphic>
          </wp:inline>
        </w:drawing>
      </w:r>
      <w:r w:rsidR="00EC3D18">
        <w:rPr>
          <w:rFonts w:ascii="Times New Roman" w:hAnsi="Times New Roman" w:cs="Times New Roman"/>
          <w:b/>
          <w:bCs/>
          <w:sz w:val="24"/>
          <w:szCs w:val="24"/>
        </w:rPr>
        <w:t xml:space="preserve">  </w:t>
      </w:r>
      <w:r w:rsidR="00EC3D18" w:rsidRPr="00BD0C43">
        <w:rPr>
          <w:noProof/>
        </w:rPr>
        <w:drawing>
          <wp:inline distT="0" distB="0" distL="0" distR="0" wp14:anchorId="21FA3AB3" wp14:editId="17AAB8BA">
            <wp:extent cx="2000250" cy="1543050"/>
            <wp:effectExtent l="0" t="0" r="0" b="0"/>
            <wp:docPr id="1989938408" name="Picture 27" descr="C:\Users\JONATHAN\Pictures\MONSURAT\IMG2099032802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JONATHAN\Pictures\MONSURAT\IMG209903280201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012" cy="1547495"/>
                    </a:xfrm>
                    <a:prstGeom prst="rect">
                      <a:avLst/>
                    </a:prstGeom>
                    <a:noFill/>
                    <a:ln>
                      <a:noFill/>
                    </a:ln>
                  </pic:spPr>
                </pic:pic>
              </a:graphicData>
            </a:graphic>
          </wp:inline>
        </w:drawing>
      </w:r>
      <w:r w:rsidR="00EC3D18">
        <w:rPr>
          <w:rFonts w:ascii="Times New Roman" w:hAnsi="Times New Roman" w:cs="Times New Roman"/>
          <w:b/>
          <w:bCs/>
          <w:sz w:val="24"/>
          <w:szCs w:val="24"/>
        </w:rPr>
        <w:t xml:space="preserve"> </w:t>
      </w:r>
    </w:p>
    <w:p w14:paraId="76D5DA8E" w14:textId="77777777" w:rsidR="00EC3D18" w:rsidRDefault="00D03F8E" w:rsidP="00EC3D18">
      <w:pPr>
        <w:spacing w:after="0" w:line="240" w:lineRule="auto"/>
        <w:jc w:val="both"/>
        <w:rPr>
          <w:rFonts w:ascii="Times New Roman" w:hAnsi="Times New Roman" w:cs="Times New Roman"/>
          <w:sz w:val="24"/>
          <w:szCs w:val="24"/>
        </w:rPr>
      </w:pPr>
      <w:r w:rsidRPr="005954ED">
        <w:rPr>
          <w:rFonts w:ascii="Times New Roman" w:hAnsi="Times New Roman" w:cs="Times New Roman"/>
          <w:b/>
          <w:bCs/>
          <w:sz w:val="24"/>
          <w:szCs w:val="24"/>
        </w:rPr>
        <w:t xml:space="preserve">  </w:t>
      </w:r>
      <w:r w:rsidR="00EE6C73" w:rsidRPr="005954ED">
        <w:rPr>
          <w:rFonts w:ascii="Times New Roman" w:hAnsi="Times New Roman" w:cs="Times New Roman"/>
          <w:b/>
          <w:bCs/>
          <w:sz w:val="24"/>
          <w:szCs w:val="24"/>
        </w:rPr>
        <w:t>A Normal control</w:t>
      </w:r>
      <w:r w:rsidR="00EC3D18">
        <w:rPr>
          <w:rFonts w:ascii="Times New Roman" w:hAnsi="Times New Roman" w:cs="Times New Roman"/>
          <w:b/>
          <w:bCs/>
          <w:sz w:val="24"/>
          <w:szCs w:val="24"/>
        </w:rPr>
        <w:t xml:space="preserve">                  </w:t>
      </w:r>
      <w:r w:rsidRPr="005954ED">
        <w:rPr>
          <w:rFonts w:ascii="Times New Roman" w:hAnsi="Times New Roman" w:cs="Times New Roman"/>
          <w:b/>
          <w:bCs/>
          <w:sz w:val="24"/>
          <w:szCs w:val="24"/>
        </w:rPr>
        <w:t xml:space="preserve"> </w:t>
      </w:r>
      <w:r w:rsidR="00EE6C73" w:rsidRPr="005954ED">
        <w:rPr>
          <w:rFonts w:ascii="Times New Roman" w:hAnsi="Times New Roman" w:cs="Times New Roman"/>
          <w:b/>
          <w:bCs/>
          <w:sz w:val="24"/>
          <w:szCs w:val="24"/>
        </w:rPr>
        <w:t>B Paracetamol Only.</w:t>
      </w:r>
      <w:r w:rsidR="00EE6C73" w:rsidRPr="005954ED">
        <w:rPr>
          <w:rFonts w:ascii="Times New Roman" w:hAnsi="Times New Roman" w:cs="Times New Roman"/>
          <w:sz w:val="24"/>
          <w:szCs w:val="24"/>
        </w:rPr>
        <w:t xml:space="preserve"> </w:t>
      </w:r>
      <w:r w:rsidR="00EC3D18">
        <w:rPr>
          <w:rFonts w:ascii="Times New Roman" w:hAnsi="Times New Roman" w:cs="Times New Roman"/>
          <w:sz w:val="24"/>
          <w:szCs w:val="24"/>
        </w:rPr>
        <w:tab/>
      </w:r>
      <w:r w:rsidR="00EC3D18">
        <w:rPr>
          <w:rFonts w:ascii="Times New Roman" w:hAnsi="Times New Roman" w:cs="Times New Roman"/>
          <w:sz w:val="24"/>
          <w:szCs w:val="24"/>
        </w:rPr>
        <w:tab/>
      </w:r>
      <w:r w:rsidR="00EC3D18" w:rsidRPr="00EC3D18">
        <w:rPr>
          <w:rFonts w:ascii="Times New Roman" w:hAnsi="Times New Roman" w:cs="Times New Roman"/>
          <w:b/>
          <w:sz w:val="24"/>
          <w:szCs w:val="24"/>
        </w:rPr>
        <w:t>PCM+</w:t>
      </w:r>
      <w:r w:rsidR="00161DE0">
        <w:rPr>
          <w:rFonts w:ascii="Times New Roman" w:hAnsi="Times New Roman" w:cs="Times New Roman"/>
          <w:b/>
          <w:sz w:val="24"/>
          <w:szCs w:val="24"/>
        </w:rPr>
        <w:t xml:space="preserve"> </w:t>
      </w:r>
      <w:r w:rsidR="00EC3D18" w:rsidRPr="00EC3D18">
        <w:rPr>
          <w:rFonts w:ascii="Times New Roman" w:hAnsi="Times New Roman" w:cs="Times New Roman"/>
          <w:b/>
          <w:sz w:val="24"/>
          <w:szCs w:val="24"/>
        </w:rPr>
        <w:t>Silymarin</w:t>
      </w:r>
      <w:r w:rsidR="00EE6C73" w:rsidRPr="005954ED">
        <w:rPr>
          <w:rFonts w:ascii="Times New Roman" w:hAnsi="Times New Roman" w:cs="Times New Roman"/>
          <w:sz w:val="24"/>
          <w:szCs w:val="24"/>
        </w:rPr>
        <w:t xml:space="preserve">   </w:t>
      </w:r>
    </w:p>
    <w:p w14:paraId="052E809C" w14:textId="77777777" w:rsidR="00EC3D18" w:rsidRDefault="00EC3D18" w:rsidP="00D03F8E">
      <w:pPr>
        <w:spacing w:after="0" w:line="240" w:lineRule="auto"/>
        <w:jc w:val="both"/>
        <w:rPr>
          <w:rFonts w:ascii="Times New Roman" w:hAnsi="Times New Roman" w:cs="Times New Roman"/>
          <w:sz w:val="24"/>
          <w:szCs w:val="24"/>
        </w:rPr>
      </w:pPr>
    </w:p>
    <w:p w14:paraId="6408A049"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sz w:val="24"/>
          <w:szCs w:val="24"/>
        </w:rPr>
        <w:t xml:space="preserve">                                                                      </w:t>
      </w:r>
    </w:p>
    <w:p w14:paraId="39F9F287" w14:textId="77777777" w:rsidR="00EE6C73" w:rsidRPr="005954ED" w:rsidRDefault="00EC3D18" w:rsidP="00D03F8E">
      <w:pPr>
        <w:spacing w:after="0" w:line="240" w:lineRule="auto"/>
        <w:rPr>
          <w:rFonts w:ascii="Times New Roman" w:hAnsi="Times New Roman" w:cs="Times New Roman"/>
          <w:sz w:val="24"/>
          <w:szCs w:val="24"/>
        </w:rPr>
      </w:pPr>
      <w:r w:rsidRPr="005954E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B7D66EE" wp14:editId="64E26424">
                <wp:simplePos x="0" y="0"/>
                <wp:positionH relativeFrom="column">
                  <wp:posOffset>4295775</wp:posOffset>
                </wp:positionH>
                <wp:positionV relativeFrom="paragraph">
                  <wp:posOffset>1419225</wp:posOffset>
                </wp:positionV>
                <wp:extent cx="904875" cy="100330"/>
                <wp:effectExtent l="38100" t="19050" r="104775" b="33020"/>
                <wp:wrapNone/>
                <wp:docPr id="1261756858" name="Arrow: Lef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00330"/>
                        </a:xfrm>
                        <a:prstGeom prst="leftArrow">
                          <a:avLst>
                            <a:gd name="adj1" fmla="val 50000"/>
                            <a:gd name="adj2" fmla="val 144755"/>
                          </a:avLst>
                        </a:prstGeom>
                        <a:gradFill rotWithShape="0">
                          <a:gsLst>
                            <a:gs pos="0">
                              <a:srgbClr val="7F7F7F"/>
                            </a:gs>
                            <a:gs pos="100000">
                              <a:srgbClr val="000000"/>
                            </a:gs>
                          </a:gsLst>
                          <a:lin ang="2700000" scaled="1"/>
                        </a:gradFill>
                        <a:ln w="12700">
                          <a:solidFill>
                            <a:srgbClr val="F2F2F2"/>
                          </a:solidFill>
                          <a:miter lim="800000"/>
                          <a:headEnd/>
                          <a:tailEnd/>
                        </a:ln>
                        <a:effectLst>
                          <a:outerShdw sy="50000" kx="-2453608" rotWithShape="0">
                            <a:srgbClr val="999999">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FFDC4" id="Arrow: Left 34" o:spid="_x0000_s1026" type="#_x0000_t66" style="position:absolute;margin-left:338.25pt;margin-top:111.75pt;width:71.25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" adj="3467" fillcolor="#7f7f7f" strokecolor="#f2f2f2" strokeweight="1pt">
                <v:fill color2="black" angle="45" focus="100%" type="gradient"/>
                <v:shadow on="t" type="perspective" color="#999" opacity=".5" origin=",.5" offset="0,0" matrix=",-56756f,,.5"/>
              </v:shape>
            </w:pict>
          </mc:Fallback>
        </mc:AlternateContent>
      </w:r>
      <w:r w:rsidRPr="005954E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28B54F" wp14:editId="20C077AF">
                <wp:simplePos x="0" y="0"/>
                <wp:positionH relativeFrom="column">
                  <wp:posOffset>4474210</wp:posOffset>
                </wp:positionH>
                <wp:positionV relativeFrom="paragraph">
                  <wp:posOffset>320040</wp:posOffset>
                </wp:positionV>
                <wp:extent cx="784860" cy="95250"/>
                <wp:effectExtent l="0" t="0" r="15240" b="38100"/>
                <wp:wrapNone/>
                <wp:docPr id="1209228820" name="Arrow: Lef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95250"/>
                        </a:xfrm>
                        <a:prstGeom prst="leftArrow">
                          <a:avLst>
                            <a:gd name="adj1" fmla="val 50000"/>
                            <a:gd name="adj2" fmla="val 123601"/>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F14B8" id="Arrow: Left 36" o:spid="_x0000_s1026" type="#_x0000_t66" style="position:absolute;margin-left:352.3pt;margin-top:25.2pt;width:61.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" adj="3240" fillcolor="#4bacc6" stroked="f" strokeweight="0">
                <v:fill color2="#308298" focusposition=".5,.5" focussize="" focus="100%" type="gradientRadial">
                  <o:fill v:ext="view" type="gradientCenter"/>
                </v:fill>
                <v:shadow on="t" color="#205867" offset="1pt"/>
              </v:shape>
            </w:pict>
          </mc:Fallback>
        </mc:AlternateContent>
      </w:r>
      <w:r w:rsidR="00EE6C73" w:rsidRPr="005954ED">
        <w:rPr>
          <w:rFonts w:ascii="Times New Roman" w:hAnsi="Times New Roman" w:cs="Times New Roman"/>
          <w:noProof/>
          <w:sz w:val="24"/>
          <w:szCs w:val="24"/>
        </w:rPr>
        <w:drawing>
          <wp:inline distT="0" distB="0" distL="0" distR="0" wp14:anchorId="12BC4234" wp14:editId="5B447F42">
            <wp:extent cx="2179674" cy="1966620"/>
            <wp:effectExtent l="0" t="0" r="0" b="0"/>
            <wp:docPr id="1947669374" name="Picture 41" descr="C:\Users\JONATHAN\Pictures\MONSURAT\IMG20990328020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JONATHAN\Pictures\MONSURAT\IMG209903280202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9915" cy="1966837"/>
                    </a:xfrm>
                    <a:prstGeom prst="rect">
                      <a:avLst/>
                    </a:prstGeom>
                    <a:noFill/>
                    <a:ln>
                      <a:noFill/>
                    </a:ln>
                  </pic:spPr>
                </pic:pic>
              </a:graphicData>
            </a:graphic>
          </wp:inline>
        </w:drawing>
      </w:r>
      <w:r>
        <w:rPr>
          <w:rFonts w:ascii="Times New Roman" w:hAnsi="Times New Roman" w:cs="Times New Roman"/>
          <w:noProof/>
          <w:sz w:val="24"/>
          <w:szCs w:val="24"/>
        </w:rPr>
        <w:t xml:space="preserve">      </w:t>
      </w:r>
      <w:r w:rsidR="00CA021E" w:rsidRPr="005954ED">
        <w:rPr>
          <w:rFonts w:ascii="Times New Roman" w:hAnsi="Times New Roman" w:cs="Times New Roman"/>
          <w:noProof/>
          <w:sz w:val="24"/>
          <w:szCs w:val="24"/>
        </w:rPr>
        <w:t xml:space="preserve">  </w:t>
      </w:r>
      <w:r w:rsidR="00EE6C73" w:rsidRPr="005954ED">
        <w:rPr>
          <w:rFonts w:ascii="Times New Roman" w:hAnsi="Times New Roman" w:cs="Times New Roman"/>
          <w:noProof/>
          <w:sz w:val="24"/>
          <w:szCs w:val="24"/>
        </w:rPr>
        <w:t xml:space="preserve">   </w:t>
      </w:r>
      <w:r w:rsidR="00EE6C73" w:rsidRPr="005954ED">
        <w:rPr>
          <w:rFonts w:ascii="Times New Roman" w:hAnsi="Times New Roman" w:cs="Times New Roman"/>
          <w:noProof/>
          <w:sz w:val="24"/>
          <w:szCs w:val="24"/>
        </w:rPr>
        <w:drawing>
          <wp:inline distT="0" distB="0" distL="0" distR="0" wp14:anchorId="6DD2F3EB" wp14:editId="50E4829E">
            <wp:extent cx="2307264" cy="1956391"/>
            <wp:effectExtent l="0" t="0" r="0" b="6350"/>
            <wp:docPr id="1436404640" name="Picture 54" descr="C:\Users\JONATHAN\Pictures\MONSURAT\IMG20990328015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JONATHAN\Pictures\MONSURAT\IMG209903280155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3107" cy="1961345"/>
                    </a:xfrm>
                    <a:prstGeom prst="rect">
                      <a:avLst/>
                    </a:prstGeom>
                    <a:noFill/>
                    <a:ln>
                      <a:noFill/>
                    </a:ln>
                  </pic:spPr>
                </pic:pic>
              </a:graphicData>
            </a:graphic>
          </wp:inline>
        </w:drawing>
      </w:r>
    </w:p>
    <w:p w14:paraId="44D9EEFF" w14:textId="77777777" w:rsidR="00D03F8E" w:rsidRPr="005954ED" w:rsidRDefault="00EE6C73"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sz w:val="24"/>
          <w:szCs w:val="24"/>
        </w:rPr>
        <w:t xml:space="preserve">PCM </w:t>
      </w:r>
      <w:r w:rsidRPr="005954ED">
        <w:rPr>
          <w:rFonts w:ascii="Times New Roman" w:hAnsi="Times New Roman" w:cs="Times New Roman"/>
          <w:b/>
          <w:bCs/>
          <w:i/>
          <w:iCs/>
          <w:sz w:val="24"/>
          <w:szCs w:val="24"/>
        </w:rPr>
        <w:t xml:space="preserve">+Euphorbia </w:t>
      </w:r>
      <w:proofErr w:type="spellStart"/>
      <w:r w:rsidRPr="005954ED">
        <w:rPr>
          <w:rFonts w:ascii="Times New Roman" w:hAnsi="Times New Roman" w:cs="Times New Roman"/>
          <w:b/>
          <w:bCs/>
          <w:i/>
          <w:iCs/>
          <w:sz w:val="24"/>
          <w:szCs w:val="24"/>
        </w:rPr>
        <w:t>hirta</w:t>
      </w:r>
      <w:proofErr w:type="spellEnd"/>
      <w:r w:rsidRPr="005954ED">
        <w:rPr>
          <w:rFonts w:ascii="Times New Roman" w:hAnsi="Times New Roman" w:cs="Times New Roman"/>
          <w:b/>
          <w:bCs/>
          <w:sz w:val="24"/>
          <w:szCs w:val="24"/>
        </w:rPr>
        <w:t xml:space="preserve"> 250mg/kg                 PCM+ </w:t>
      </w:r>
      <w:r w:rsidRPr="005954ED">
        <w:rPr>
          <w:rFonts w:ascii="Times New Roman" w:hAnsi="Times New Roman" w:cs="Times New Roman"/>
          <w:b/>
          <w:bCs/>
          <w:i/>
          <w:iCs/>
          <w:sz w:val="24"/>
          <w:szCs w:val="24"/>
        </w:rPr>
        <w:t xml:space="preserve">Euphorbia </w:t>
      </w:r>
      <w:proofErr w:type="spellStart"/>
      <w:r w:rsidRPr="005954ED">
        <w:rPr>
          <w:rFonts w:ascii="Times New Roman" w:hAnsi="Times New Roman" w:cs="Times New Roman"/>
          <w:b/>
          <w:bCs/>
          <w:i/>
          <w:iCs/>
          <w:sz w:val="24"/>
          <w:szCs w:val="24"/>
        </w:rPr>
        <w:t>hirta</w:t>
      </w:r>
      <w:proofErr w:type="spellEnd"/>
      <w:r w:rsidRPr="005954ED">
        <w:rPr>
          <w:rFonts w:ascii="Times New Roman" w:hAnsi="Times New Roman" w:cs="Times New Roman"/>
          <w:b/>
          <w:bCs/>
          <w:sz w:val="24"/>
          <w:szCs w:val="24"/>
        </w:rPr>
        <w:t xml:space="preserve"> 125mg/kg  </w:t>
      </w:r>
    </w:p>
    <w:p w14:paraId="77B29130" w14:textId="77777777" w:rsidR="00EE6C73" w:rsidRPr="005954ED" w:rsidRDefault="00EE6C73" w:rsidP="00D03F8E">
      <w:pPr>
        <w:spacing w:after="0" w:line="240" w:lineRule="auto"/>
        <w:rPr>
          <w:rFonts w:ascii="Times New Roman" w:hAnsi="Times New Roman" w:cs="Times New Roman"/>
          <w:b/>
          <w:bCs/>
          <w:sz w:val="24"/>
          <w:szCs w:val="24"/>
        </w:rPr>
      </w:pPr>
      <w:r w:rsidRPr="005954ED">
        <w:rPr>
          <w:rFonts w:ascii="Times New Roman" w:hAnsi="Times New Roman" w:cs="Times New Roman"/>
          <w:b/>
          <w:bCs/>
          <w:sz w:val="24"/>
          <w:szCs w:val="24"/>
        </w:rPr>
        <w:t xml:space="preserve">              </w:t>
      </w:r>
    </w:p>
    <w:p w14:paraId="1878D580" w14:textId="77777777" w:rsidR="003C5577" w:rsidRPr="005954ED" w:rsidRDefault="00CA021E" w:rsidP="003C5577">
      <w:pPr>
        <w:spacing w:after="0" w:line="240" w:lineRule="auto"/>
        <w:rPr>
          <w:rFonts w:ascii="Times New Roman" w:hAnsi="Times New Roman" w:cs="Times New Roman"/>
          <w:b/>
          <w:i/>
          <w:iCs/>
          <w:sz w:val="24"/>
          <w:szCs w:val="24"/>
        </w:rPr>
      </w:pPr>
      <w:bookmarkStart w:id="2" w:name="OLE_LINK1"/>
      <w:r w:rsidRPr="005954ED">
        <w:rPr>
          <w:rFonts w:ascii="Times New Roman" w:hAnsi="Times New Roman" w:cs="Times New Roman"/>
          <w:b/>
          <w:sz w:val="24"/>
          <w:szCs w:val="24"/>
        </w:rPr>
        <w:t>Fig. 1:</w:t>
      </w:r>
      <w:r w:rsidR="00EE6C73" w:rsidRPr="005954ED">
        <w:rPr>
          <w:rFonts w:ascii="Times New Roman" w:hAnsi="Times New Roman" w:cs="Times New Roman"/>
          <w:b/>
          <w:sz w:val="24"/>
          <w:szCs w:val="24"/>
        </w:rPr>
        <w:t xml:space="preserve"> Photomicrographs of liver section stain by </w:t>
      </w:r>
      <w:proofErr w:type="spellStart"/>
      <w:r w:rsidR="00EE6C73" w:rsidRPr="005954ED">
        <w:rPr>
          <w:rFonts w:ascii="Times New Roman" w:hAnsi="Times New Roman" w:cs="Times New Roman"/>
          <w:b/>
          <w:sz w:val="24"/>
          <w:szCs w:val="24"/>
        </w:rPr>
        <w:t>haematoxylin</w:t>
      </w:r>
      <w:proofErr w:type="spellEnd"/>
      <w:r w:rsidR="00EE6C73" w:rsidRPr="005954ED">
        <w:rPr>
          <w:rFonts w:ascii="Times New Roman" w:hAnsi="Times New Roman" w:cs="Times New Roman"/>
          <w:b/>
          <w:sz w:val="24"/>
          <w:szCs w:val="24"/>
        </w:rPr>
        <w:t xml:space="preserve"> and eosin (400X) of A (normal control), B (PCM only), C (PCM+ </w:t>
      </w:r>
      <w:r w:rsidR="00EE6C73" w:rsidRPr="005954ED">
        <w:rPr>
          <w:rFonts w:ascii="Times New Roman" w:hAnsi="Times New Roman" w:cs="Times New Roman"/>
          <w:b/>
          <w:i/>
          <w:iCs/>
          <w:sz w:val="24"/>
          <w:szCs w:val="24"/>
        </w:rPr>
        <w:t xml:space="preserve">Euphorbia </w:t>
      </w:r>
      <w:proofErr w:type="spellStart"/>
      <w:r w:rsidR="00EE6C73" w:rsidRPr="005954ED">
        <w:rPr>
          <w:rFonts w:ascii="Times New Roman" w:hAnsi="Times New Roman" w:cs="Times New Roman"/>
          <w:b/>
          <w:i/>
          <w:iCs/>
          <w:sz w:val="24"/>
          <w:szCs w:val="24"/>
        </w:rPr>
        <w:t>hirta</w:t>
      </w:r>
      <w:proofErr w:type="spellEnd"/>
      <w:r w:rsidR="00EE6C73" w:rsidRPr="005954ED">
        <w:rPr>
          <w:rFonts w:ascii="Times New Roman" w:hAnsi="Times New Roman" w:cs="Times New Roman"/>
          <w:b/>
          <w:sz w:val="24"/>
          <w:szCs w:val="24"/>
        </w:rPr>
        <w:t xml:space="preserve"> 125mg/kg body weight), E (PCM+ </w:t>
      </w:r>
      <w:r w:rsidR="00EE6C73" w:rsidRPr="005954ED">
        <w:rPr>
          <w:rFonts w:ascii="Times New Roman" w:hAnsi="Times New Roman" w:cs="Times New Roman"/>
          <w:b/>
          <w:i/>
          <w:iCs/>
          <w:sz w:val="24"/>
          <w:szCs w:val="24"/>
        </w:rPr>
        <w:t xml:space="preserve">Euphorbia </w:t>
      </w:r>
      <w:proofErr w:type="spellStart"/>
      <w:r w:rsidR="00EE6C73" w:rsidRPr="005954ED">
        <w:rPr>
          <w:rFonts w:ascii="Times New Roman" w:hAnsi="Times New Roman" w:cs="Times New Roman"/>
          <w:b/>
          <w:i/>
          <w:iCs/>
          <w:sz w:val="24"/>
          <w:szCs w:val="24"/>
        </w:rPr>
        <w:t>hirta</w:t>
      </w:r>
      <w:proofErr w:type="spellEnd"/>
      <w:r w:rsidR="00EE6C73" w:rsidRPr="005954ED">
        <w:rPr>
          <w:rFonts w:ascii="Times New Roman" w:hAnsi="Times New Roman" w:cs="Times New Roman"/>
          <w:b/>
          <w:sz w:val="24"/>
          <w:szCs w:val="24"/>
        </w:rPr>
        <w:t xml:space="preserve"> 250mg/kg body weight). PCM=Paracetamol, AEEH=Aqueous leaf extract of </w:t>
      </w:r>
      <w:r w:rsidR="00EE6C73" w:rsidRPr="005954ED">
        <w:rPr>
          <w:rFonts w:ascii="Times New Roman" w:hAnsi="Times New Roman" w:cs="Times New Roman"/>
          <w:b/>
          <w:i/>
          <w:iCs/>
          <w:sz w:val="24"/>
          <w:szCs w:val="24"/>
        </w:rPr>
        <w:t xml:space="preserve">Euphorbia </w:t>
      </w:r>
      <w:proofErr w:type="spellStart"/>
      <w:r w:rsidR="00EE6C73" w:rsidRPr="005954ED">
        <w:rPr>
          <w:rFonts w:ascii="Times New Roman" w:hAnsi="Times New Roman" w:cs="Times New Roman"/>
          <w:b/>
          <w:i/>
          <w:iCs/>
          <w:sz w:val="24"/>
          <w:szCs w:val="24"/>
        </w:rPr>
        <w:t>hirt</w:t>
      </w:r>
      <w:bookmarkEnd w:id="2"/>
      <w:r w:rsidR="00EE6C73" w:rsidRPr="005954ED">
        <w:rPr>
          <w:rFonts w:ascii="Times New Roman" w:hAnsi="Times New Roman" w:cs="Times New Roman"/>
          <w:b/>
          <w:i/>
          <w:iCs/>
          <w:sz w:val="24"/>
          <w:szCs w:val="24"/>
        </w:rPr>
        <w:t>a</w:t>
      </w:r>
      <w:proofErr w:type="spellEnd"/>
      <w:r w:rsidR="00EE6C73" w:rsidRPr="005954ED">
        <w:rPr>
          <w:rFonts w:ascii="Times New Roman" w:hAnsi="Times New Roman" w:cs="Times New Roman"/>
          <w:b/>
          <w:i/>
          <w:iCs/>
          <w:sz w:val="24"/>
          <w:szCs w:val="24"/>
        </w:rPr>
        <w:t>.</w:t>
      </w:r>
    </w:p>
    <w:p w14:paraId="6EA35B1A" w14:textId="77777777" w:rsidR="00D03F8E" w:rsidRPr="005954ED" w:rsidRDefault="00D03F8E" w:rsidP="003C5577">
      <w:pPr>
        <w:spacing w:after="0" w:line="240" w:lineRule="auto"/>
        <w:rPr>
          <w:rFonts w:ascii="Times New Roman" w:hAnsi="Times New Roman" w:cs="Times New Roman"/>
          <w:b/>
          <w:i/>
          <w:iCs/>
          <w:sz w:val="24"/>
          <w:szCs w:val="24"/>
        </w:rPr>
      </w:pPr>
    </w:p>
    <w:bookmarkEnd w:id="1"/>
    <w:p w14:paraId="583863B5" w14:textId="77777777" w:rsidR="008C215B" w:rsidRDefault="008C215B" w:rsidP="00D03F8E">
      <w:pPr>
        <w:spacing w:after="0" w:line="240" w:lineRule="auto"/>
        <w:jc w:val="both"/>
        <w:rPr>
          <w:rFonts w:ascii="Times New Roman" w:hAnsi="Times New Roman" w:cs="Times New Roman"/>
          <w:b/>
          <w:bCs/>
          <w:sz w:val="24"/>
          <w:szCs w:val="24"/>
        </w:rPr>
      </w:pPr>
    </w:p>
    <w:p w14:paraId="2AED3E07" w14:textId="77777777" w:rsidR="008C215B" w:rsidRDefault="008C215B" w:rsidP="00D03F8E">
      <w:pPr>
        <w:spacing w:after="0" w:line="240" w:lineRule="auto"/>
        <w:jc w:val="both"/>
        <w:rPr>
          <w:rFonts w:ascii="Times New Roman" w:hAnsi="Times New Roman" w:cs="Times New Roman"/>
          <w:b/>
          <w:bCs/>
          <w:sz w:val="24"/>
          <w:szCs w:val="24"/>
        </w:rPr>
      </w:pPr>
    </w:p>
    <w:p w14:paraId="1C23FF9B" w14:textId="77777777" w:rsidR="008C215B" w:rsidRDefault="008C215B" w:rsidP="00D03F8E">
      <w:pPr>
        <w:spacing w:after="0" w:line="240" w:lineRule="auto"/>
        <w:jc w:val="both"/>
        <w:rPr>
          <w:rFonts w:ascii="Times New Roman" w:hAnsi="Times New Roman" w:cs="Times New Roman"/>
          <w:b/>
          <w:bCs/>
          <w:sz w:val="24"/>
          <w:szCs w:val="24"/>
        </w:rPr>
      </w:pPr>
    </w:p>
    <w:p w14:paraId="387945DD" w14:textId="77777777" w:rsidR="008C215B" w:rsidRDefault="008C215B" w:rsidP="00D03F8E">
      <w:pPr>
        <w:spacing w:after="0" w:line="240" w:lineRule="auto"/>
        <w:jc w:val="both"/>
        <w:rPr>
          <w:rFonts w:ascii="Times New Roman" w:hAnsi="Times New Roman" w:cs="Times New Roman"/>
          <w:b/>
          <w:bCs/>
          <w:sz w:val="24"/>
          <w:szCs w:val="24"/>
        </w:rPr>
      </w:pPr>
    </w:p>
    <w:p w14:paraId="29608F6B" w14:textId="77777777" w:rsidR="008C215B" w:rsidRDefault="008C215B" w:rsidP="00D03F8E">
      <w:pPr>
        <w:spacing w:after="0" w:line="240" w:lineRule="auto"/>
        <w:jc w:val="both"/>
        <w:rPr>
          <w:rFonts w:ascii="Times New Roman" w:hAnsi="Times New Roman" w:cs="Times New Roman"/>
          <w:b/>
          <w:bCs/>
          <w:sz w:val="24"/>
          <w:szCs w:val="24"/>
        </w:rPr>
      </w:pPr>
    </w:p>
    <w:p w14:paraId="319626D5" w14:textId="77777777" w:rsidR="008C215B" w:rsidRDefault="008C215B" w:rsidP="00D03F8E">
      <w:pPr>
        <w:spacing w:after="0" w:line="240" w:lineRule="auto"/>
        <w:jc w:val="both"/>
        <w:rPr>
          <w:rFonts w:ascii="Times New Roman" w:hAnsi="Times New Roman" w:cs="Times New Roman"/>
          <w:b/>
          <w:bCs/>
          <w:sz w:val="24"/>
          <w:szCs w:val="24"/>
        </w:rPr>
      </w:pPr>
    </w:p>
    <w:p w14:paraId="3E21CFB6" w14:textId="77777777" w:rsidR="008C215B" w:rsidRDefault="008C215B" w:rsidP="00D03F8E">
      <w:pPr>
        <w:spacing w:after="0" w:line="240" w:lineRule="auto"/>
        <w:jc w:val="both"/>
        <w:rPr>
          <w:rFonts w:ascii="Times New Roman" w:hAnsi="Times New Roman" w:cs="Times New Roman"/>
          <w:b/>
          <w:bCs/>
          <w:sz w:val="24"/>
          <w:szCs w:val="24"/>
        </w:rPr>
      </w:pPr>
    </w:p>
    <w:p w14:paraId="1D4D0C36" w14:textId="77777777" w:rsidR="008C215B" w:rsidRDefault="008C215B" w:rsidP="00D03F8E">
      <w:pPr>
        <w:spacing w:after="0" w:line="240" w:lineRule="auto"/>
        <w:jc w:val="both"/>
        <w:rPr>
          <w:rFonts w:ascii="Times New Roman" w:hAnsi="Times New Roman" w:cs="Times New Roman"/>
          <w:b/>
          <w:bCs/>
          <w:sz w:val="24"/>
          <w:szCs w:val="24"/>
        </w:rPr>
      </w:pPr>
    </w:p>
    <w:p w14:paraId="62A6EC86" w14:textId="77777777" w:rsidR="008C215B" w:rsidRDefault="008C215B" w:rsidP="00D03F8E">
      <w:pPr>
        <w:spacing w:after="0" w:line="240" w:lineRule="auto"/>
        <w:jc w:val="both"/>
        <w:rPr>
          <w:rFonts w:ascii="Times New Roman" w:hAnsi="Times New Roman" w:cs="Times New Roman"/>
          <w:b/>
          <w:bCs/>
          <w:sz w:val="24"/>
          <w:szCs w:val="24"/>
        </w:rPr>
      </w:pPr>
    </w:p>
    <w:p w14:paraId="1EF5BF25" w14:textId="77777777" w:rsidR="008C215B" w:rsidRDefault="008C215B" w:rsidP="00D03F8E">
      <w:pPr>
        <w:spacing w:after="0" w:line="240" w:lineRule="auto"/>
        <w:jc w:val="both"/>
        <w:rPr>
          <w:rFonts w:ascii="Times New Roman" w:hAnsi="Times New Roman" w:cs="Times New Roman"/>
          <w:b/>
          <w:bCs/>
          <w:sz w:val="24"/>
          <w:szCs w:val="24"/>
        </w:rPr>
      </w:pPr>
    </w:p>
    <w:p w14:paraId="67925CA8" w14:textId="77777777" w:rsidR="008C215B" w:rsidRDefault="008C215B" w:rsidP="00D03F8E">
      <w:pPr>
        <w:spacing w:after="0" w:line="240" w:lineRule="auto"/>
        <w:jc w:val="both"/>
        <w:rPr>
          <w:rFonts w:ascii="Times New Roman" w:hAnsi="Times New Roman" w:cs="Times New Roman"/>
          <w:b/>
          <w:bCs/>
          <w:sz w:val="24"/>
          <w:szCs w:val="24"/>
        </w:rPr>
      </w:pPr>
    </w:p>
    <w:p w14:paraId="243F3E14" w14:textId="77777777" w:rsidR="008C215B" w:rsidRDefault="008C215B" w:rsidP="00D03F8E">
      <w:pPr>
        <w:spacing w:after="0" w:line="240" w:lineRule="auto"/>
        <w:jc w:val="both"/>
        <w:rPr>
          <w:rFonts w:ascii="Times New Roman" w:hAnsi="Times New Roman" w:cs="Times New Roman"/>
          <w:b/>
          <w:bCs/>
          <w:sz w:val="24"/>
          <w:szCs w:val="24"/>
        </w:rPr>
      </w:pPr>
    </w:p>
    <w:p w14:paraId="2E3211A0" w14:textId="77777777" w:rsidR="008C215B" w:rsidRDefault="008C215B" w:rsidP="00D03F8E">
      <w:pPr>
        <w:spacing w:after="0" w:line="240" w:lineRule="auto"/>
        <w:jc w:val="both"/>
        <w:rPr>
          <w:rFonts w:ascii="Times New Roman" w:hAnsi="Times New Roman" w:cs="Times New Roman"/>
          <w:b/>
          <w:bCs/>
          <w:sz w:val="24"/>
          <w:szCs w:val="24"/>
        </w:rPr>
      </w:pPr>
    </w:p>
    <w:p w14:paraId="58A72213" w14:textId="77777777" w:rsidR="008C215B" w:rsidRDefault="008C215B" w:rsidP="00D03F8E">
      <w:pPr>
        <w:spacing w:after="0" w:line="240" w:lineRule="auto"/>
        <w:jc w:val="both"/>
        <w:rPr>
          <w:rFonts w:ascii="Times New Roman" w:hAnsi="Times New Roman" w:cs="Times New Roman"/>
          <w:b/>
          <w:bCs/>
          <w:sz w:val="24"/>
          <w:szCs w:val="24"/>
        </w:rPr>
      </w:pPr>
    </w:p>
    <w:p w14:paraId="2493848E" w14:textId="77777777" w:rsidR="008C215B" w:rsidRDefault="008C215B" w:rsidP="00D03F8E">
      <w:pPr>
        <w:spacing w:after="0" w:line="240" w:lineRule="auto"/>
        <w:jc w:val="both"/>
        <w:rPr>
          <w:rFonts w:ascii="Times New Roman" w:hAnsi="Times New Roman" w:cs="Times New Roman"/>
          <w:b/>
          <w:bCs/>
          <w:sz w:val="24"/>
          <w:szCs w:val="24"/>
        </w:rPr>
      </w:pPr>
    </w:p>
    <w:p w14:paraId="218DA0D8" w14:textId="77777777" w:rsidR="008C215B" w:rsidRDefault="008C215B" w:rsidP="00D03F8E">
      <w:pPr>
        <w:spacing w:after="0" w:line="240" w:lineRule="auto"/>
        <w:jc w:val="both"/>
        <w:rPr>
          <w:rFonts w:ascii="Times New Roman" w:hAnsi="Times New Roman" w:cs="Times New Roman"/>
          <w:b/>
          <w:bCs/>
          <w:sz w:val="24"/>
          <w:szCs w:val="24"/>
        </w:rPr>
      </w:pPr>
    </w:p>
    <w:p w14:paraId="74B34833" w14:textId="77777777" w:rsidR="008C215B" w:rsidRDefault="008C215B" w:rsidP="00D03F8E">
      <w:pPr>
        <w:spacing w:after="0" w:line="240" w:lineRule="auto"/>
        <w:jc w:val="both"/>
        <w:rPr>
          <w:rFonts w:ascii="Times New Roman" w:hAnsi="Times New Roman" w:cs="Times New Roman"/>
          <w:b/>
          <w:bCs/>
          <w:sz w:val="24"/>
          <w:szCs w:val="24"/>
        </w:rPr>
      </w:pPr>
    </w:p>
    <w:p w14:paraId="0BEAD8DA" w14:textId="5160413B"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Effects of extracts and paracetamol administration on immun</w:t>
      </w:r>
      <w:r w:rsidR="00D03F8E" w:rsidRPr="005954ED">
        <w:rPr>
          <w:rFonts w:ascii="Times New Roman" w:hAnsi="Times New Roman" w:cs="Times New Roman"/>
          <w:b/>
          <w:bCs/>
          <w:sz w:val="24"/>
          <w:szCs w:val="24"/>
        </w:rPr>
        <w:t xml:space="preserve">ohistochemical studies using </w:t>
      </w:r>
      <w:proofErr w:type="spellStart"/>
      <w:r w:rsidR="00D03F8E" w:rsidRPr="005954ED">
        <w:rPr>
          <w:rFonts w:ascii="Times New Roman" w:hAnsi="Times New Roman" w:cs="Times New Roman"/>
          <w:b/>
          <w:bCs/>
          <w:sz w:val="24"/>
          <w:szCs w:val="24"/>
        </w:rPr>
        <w:t>Bax</w:t>
      </w:r>
      <w:proofErr w:type="spellEnd"/>
    </w:p>
    <w:p w14:paraId="4B8DE5F5" w14:textId="77777777" w:rsidR="00D03F8E" w:rsidRPr="005954ED" w:rsidRDefault="00D03F8E" w:rsidP="00D03F8E">
      <w:pPr>
        <w:spacing w:after="0" w:line="240" w:lineRule="auto"/>
        <w:jc w:val="both"/>
        <w:rPr>
          <w:rFonts w:ascii="Times New Roman" w:hAnsi="Times New Roman" w:cs="Times New Roman"/>
          <w:b/>
          <w:bCs/>
          <w:sz w:val="24"/>
          <w:szCs w:val="24"/>
        </w:rPr>
      </w:pPr>
    </w:p>
    <w:p w14:paraId="1DBBBBC7" w14:textId="7363F269" w:rsidR="008C215B" w:rsidRDefault="00EE6C73" w:rsidP="00AF5592">
      <w:pPr>
        <w:spacing w:line="480" w:lineRule="auto"/>
        <w:jc w:val="both"/>
        <w:rPr>
          <w:rFonts w:ascii="Times New Roman" w:hAnsi="Times New Roman" w:cs="Times New Roman"/>
          <w:sz w:val="24"/>
          <w:szCs w:val="24"/>
        </w:rPr>
      </w:pPr>
      <w:r w:rsidRPr="005954ED">
        <w:rPr>
          <w:rFonts w:ascii="Times New Roman" w:hAnsi="Times New Roman" w:cs="Times New Roman"/>
          <w:sz w:val="24"/>
          <w:szCs w:val="24"/>
        </w:rPr>
        <w:t>Quantitative analysis using Image</w:t>
      </w:r>
      <w:r w:rsidR="00D03F8E" w:rsidRPr="005954ED">
        <w:rPr>
          <w:rFonts w:ascii="Times New Roman" w:hAnsi="Times New Roman" w:cs="Times New Roman"/>
          <w:sz w:val="24"/>
          <w:szCs w:val="24"/>
        </w:rPr>
        <w:t xml:space="preserve"> J as shown in </w:t>
      </w:r>
      <w:r w:rsidR="005954ED" w:rsidRPr="005954ED">
        <w:rPr>
          <w:rFonts w:ascii="Times New Roman" w:hAnsi="Times New Roman" w:cs="Times New Roman"/>
          <w:sz w:val="24"/>
          <w:szCs w:val="24"/>
        </w:rPr>
        <w:t xml:space="preserve">figure 2 and </w:t>
      </w:r>
      <w:r w:rsidR="00D03F8E" w:rsidRPr="005954ED">
        <w:rPr>
          <w:rFonts w:ascii="Times New Roman" w:hAnsi="Times New Roman" w:cs="Times New Roman"/>
          <w:sz w:val="24"/>
          <w:szCs w:val="24"/>
        </w:rPr>
        <w:t>Table 3</w:t>
      </w:r>
      <w:r w:rsidRPr="005954ED">
        <w:rPr>
          <w:rFonts w:ascii="Times New Roman" w:hAnsi="Times New Roman" w:cs="Times New Roman"/>
          <w:sz w:val="24"/>
          <w:szCs w:val="24"/>
        </w:rPr>
        <w:t xml:space="preserve"> confirmed a significant increase in </w:t>
      </w:r>
      <w:proofErr w:type="spellStart"/>
      <w:r w:rsidRPr="005954ED">
        <w:rPr>
          <w:rFonts w:ascii="Times New Roman" w:hAnsi="Times New Roman" w:cs="Times New Roman"/>
          <w:sz w:val="24"/>
          <w:szCs w:val="24"/>
        </w:rPr>
        <w:t>Bax</w:t>
      </w:r>
      <w:proofErr w:type="spellEnd"/>
      <w:r w:rsidRPr="005954ED">
        <w:rPr>
          <w:rFonts w:ascii="Times New Roman" w:hAnsi="Times New Roman" w:cs="Times New Roman"/>
          <w:sz w:val="24"/>
          <w:szCs w:val="24"/>
        </w:rPr>
        <w:t xml:space="preserve"> levels in rats exposed to paracetamol. However, no significant difference in </w:t>
      </w:r>
      <w:proofErr w:type="spellStart"/>
      <w:r w:rsidRPr="005954ED">
        <w:rPr>
          <w:rFonts w:ascii="Times New Roman" w:hAnsi="Times New Roman" w:cs="Times New Roman"/>
          <w:sz w:val="24"/>
          <w:szCs w:val="24"/>
        </w:rPr>
        <w:t>Bax</w:t>
      </w:r>
      <w:proofErr w:type="spellEnd"/>
      <w:r w:rsidRPr="005954ED">
        <w:rPr>
          <w:rFonts w:ascii="Times New Roman" w:hAnsi="Times New Roman" w:cs="Times New Roman"/>
          <w:sz w:val="24"/>
          <w:szCs w:val="24"/>
        </w:rPr>
        <w:t xml:space="preserve"> expression was observed between the silymarin and 250 mg/kg </w:t>
      </w:r>
      <w:r w:rsidRPr="005954ED">
        <w:rPr>
          <w:rFonts w:ascii="Times New Roman" w:hAnsi="Times New Roman" w:cs="Times New Roman"/>
          <w:i/>
          <w:iCs/>
          <w:sz w:val="24"/>
          <w:szCs w:val="24"/>
        </w:rPr>
        <w:t xml:space="preserve">Euphorbia </w:t>
      </w:r>
      <w:proofErr w:type="spellStart"/>
      <w:r w:rsidRPr="005954ED">
        <w:rPr>
          <w:rFonts w:ascii="Times New Roman" w:hAnsi="Times New Roman" w:cs="Times New Roman"/>
          <w:i/>
          <w:iCs/>
          <w:sz w:val="24"/>
          <w:szCs w:val="24"/>
        </w:rPr>
        <w:t>hirta</w:t>
      </w:r>
      <w:proofErr w:type="spellEnd"/>
      <w:r w:rsidRPr="005954ED">
        <w:rPr>
          <w:rFonts w:ascii="Times New Roman" w:hAnsi="Times New Roman" w:cs="Times New Roman"/>
          <w:i/>
          <w:iCs/>
          <w:sz w:val="24"/>
          <w:szCs w:val="24"/>
        </w:rPr>
        <w:t xml:space="preserve"> </w:t>
      </w:r>
      <w:r w:rsidRPr="005954ED">
        <w:rPr>
          <w:rFonts w:ascii="Times New Roman" w:hAnsi="Times New Roman" w:cs="Times New Roman"/>
          <w:sz w:val="24"/>
          <w:szCs w:val="24"/>
        </w:rPr>
        <w:t xml:space="preserve">extract similarly as that of 125mg/kg. The effects of paracetamol on experimental animals pretreated with aqueous extract of </w:t>
      </w:r>
      <w:r w:rsidRPr="005954ED">
        <w:rPr>
          <w:rFonts w:ascii="Times New Roman" w:hAnsi="Times New Roman" w:cs="Times New Roman"/>
          <w:i/>
          <w:iCs/>
          <w:sz w:val="24"/>
          <w:szCs w:val="24"/>
        </w:rPr>
        <w:t xml:space="preserve">Euphorbia </w:t>
      </w:r>
      <w:proofErr w:type="spellStart"/>
      <w:r w:rsidRPr="005954ED">
        <w:rPr>
          <w:rFonts w:ascii="Times New Roman" w:hAnsi="Times New Roman" w:cs="Times New Roman"/>
          <w:i/>
          <w:iCs/>
          <w:sz w:val="24"/>
          <w:szCs w:val="24"/>
        </w:rPr>
        <w:t>hirta</w:t>
      </w:r>
      <w:proofErr w:type="spellEnd"/>
      <w:r w:rsidRPr="005954ED">
        <w:rPr>
          <w:rFonts w:ascii="Times New Roman" w:hAnsi="Times New Roman" w:cs="Times New Roman"/>
          <w:i/>
          <w:iCs/>
          <w:sz w:val="24"/>
          <w:szCs w:val="24"/>
        </w:rPr>
        <w:t xml:space="preserve"> </w:t>
      </w:r>
      <w:r w:rsidRPr="005954ED">
        <w:rPr>
          <w:rFonts w:ascii="Times New Roman" w:hAnsi="Times New Roman" w:cs="Times New Roman"/>
          <w:sz w:val="24"/>
          <w:szCs w:val="24"/>
        </w:rPr>
        <w:t xml:space="preserve">leaves extracts on immunohistochemical analysis which reveals moderate </w:t>
      </w:r>
      <w:proofErr w:type="spellStart"/>
      <w:r w:rsidRPr="005954ED">
        <w:rPr>
          <w:rFonts w:ascii="Times New Roman" w:hAnsi="Times New Roman" w:cs="Times New Roman"/>
          <w:sz w:val="24"/>
          <w:szCs w:val="24"/>
        </w:rPr>
        <w:t>Bax</w:t>
      </w:r>
      <w:proofErr w:type="spellEnd"/>
      <w:r w:rsidRPr="005954ED">
        <w:rPr>
          <w:rFonts w:ascii="Times New Roman" w:hAnsi="Times New Roman" w:cs="Times New Roman"/>
          <w:sz w:val="24"/>
          <w:szCs w:val="24"/>
        </w:rPr>
        <w:t xml:space="preserve"> expression compared to the normal control group. The administration of paracetamol only led to a significant (p&lt;0.05) severe expression of Bcl-2- associated X protein (</w:t>
      </w:r>
      <w:proofErr w:type="spellStart"/>
      <w:r w:rsidRPr="005954ED">
        <w:rPr>
          <w:rFonts w:ascii="Times New Roman" w:hAnsi="Times New Roman" w:cs="Times New Roman"/>
          <w:sz w:val="24"/>
          <w:szCs w:val="24"/>
        </w:rPr>
        <w:t>Bax</w:t>
      </w:r>
      <w:proofErr w:type="spellEnd"/>
      <w:r w:rsidRPr="005954ED">
        <w:rPr>
          <w:rFonts w:ascii="Times New Roman" w:hAnsi="Times New Roman" w:cs="Times New Roman"/>
          <w:sz w:val="24"/>
          <w:szCs w:val="24"/>
        </w:rPr>
        <w:t xml:space="preserve">) in livers of rats exposed to paracetamol overdose.  </w:t>
      </w:r>
    </w:p>
    <w:p w14:paraId="5C57A4D9" w14:textId="77777777" w:rsidR="008C215B" w:rsidRDefault="008C215B">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37592EC4" w14:textId="77777777" w:rsidR="00AF5592" w:rsidRPr="005954ED" w:rsidRDefault="00AF5592" w:rsidP="00AF5592">
      <w:pPr>
        <w:spacing w:line="480" w:lineRule="auto"/>
        <w:jc w:val="both"/>
        <w:rPr>
          <w:rFonts w:ascii="Times New Roman" w:hAnsi="Times New Roman" w:cs="Times New Roman"/>
          <w:sz w:val="24"/>
          <w:szCs w:val="24"/>
        </w:rPr>
      </w:pPr>
    </w:p>
    <w:p w14:paraId="461F779E" w14:textId="77777777" w:rsidR="005954ED" w:rsidRPr="005954ED" w:rsidRDefault="00161DE0" w:rsidP="005954ED">
      <w:pPr>
        <w:spacing w:after="0" w:line="240" w:lineRule="auto"/>
        <w:jc w:val="both"/>
        <w:rPr>
          <w:rFonts w:ascii="Times New Roman" w:hAnsi="Times New Roman" w:cs="Times New Roman"/>
          <w:sz w:val="24"/>
          <w:szCs w:val="24"/>
        </w:rPr>
      </w:pPr>
      <w:r>
        <w:rPr>
          <w:noProof/>
          <w14:ligatures w14:val="none"/>
        </w:rPr>
        <mc:AlternateContent>
          <mc:Choice Requires="wps">
            <w:drawing>
              <wp:anchor distT="0" distB="0" distL="114300" distR="114300" simplePos="0" relativeHeight="251665408" behindDoc="0" locked="0" layoutInCell="1" allowOverlap="1" wp14:anchorId="6973D82A" wp14:editId="1C38AB43">
                <wp:simplePos x="0" y="0"/>
                <wp:positionH relativeFrom="column">
                  <wp:posOffset>1476375</wp:posOffset>
                </wp:positionH>
                <wp:positionV relativeFrom="paragraph">
                  <wp:posOffset>514350</wp:posOffset>
                </wp:positionV>
                <wp:extent cx="819150" cy="552450"/>
                <wp:effectExtent l="57150" t="19050" r="57150" b="95250"/>
                <wp:wrapNone/>
                <wp:docPr id="7" name="Straight Arrow Connector 7"/>
                <wp:cNvGraphicFramePr/>
                <a:graphic xmlns:a="http://schemas.openxmlformats.org/drawingml/2006/main">
                  <a:graphicData uri="http://schemas.microsoft.com/office/word/2010/wordprocessingShape">
                    <wps:wsp>
                      <wps:cNvCnPr/>
                      <wps:spPr>
                        <a:xfrm flipH="1">
                          <a:off x="0" y="0"/>
                          <a:ext cx="819150" cy="552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A59312" id="_x0000_t32" coordsize="21600,21600" o:spt="32" o:oned="t" path="m,l21600,21600e" filled="f">
                <v:path arrowok="t" fillok="f" o:connecttype="none"/>
                <o:lock v:ext="edit" shapetype="t"/>
              </v:shapetype>
              <v:shape id="Straight Arrow Connector 7" o:spid="_x0000_s1026" type="#_x0000_t32" style="position:absolute;margin-left:116.25pt;margin-top:40.5pt;width:64.5pt;height:4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" strokecolor="black [3200]" strokeweight="2pt">
                <v:stroke endarrow="open"/>
                <v:shadow on="t" color="black" opacity="24903f" origin=",.5" offset="0,.55556mm"/>
              </v:shape>
            </w:pict>
          </mc:Fallback>
        </mc:AlternateContent>
      </w:r>
      <w:r w:rsidR="005954ED" w:rsidRPr="005954ED">
        <w:rPr>
          <w:noProof/>
        </w:rPr>
        <w:drawing>
          <wp:inline distT="0" distB="0" distL="0" distR="0" wp14:anchorId="450EE150" wp14:editId="66E687D6">
            <wp:extent cx="2714625" cy="1752600"/>
            <wp:effectExtent l="0" t="0" r="9525" b="0"/>
            <wp:docPr id="1" name="Picture 3" descr="C:\Users\JONATHAN\Pictures\Monsurat ihc\IMG20990504234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ATHAN\Pictures\Monsurat ihc\IMG20990504234719.jpg"/>
                    <pic:cNvPicPr>
                      <a:picLocks noChangeAspect="1" noChangeArrowheads="1"/>
                    </pic:cNvPicPr>
                  </pic:nvPicPr>
                  <pic:blipFill>
                    <a:blip r:embed="rId12"/>
                    <a:srcRect/>
                    <a:stretch>
                      <a:fillRect/>
                    </a:stretch>
                  </pic:blipFill>
                  <pic:spPr bwMode="auto">
                    <a:xfrm>
                      <a:off x="0" y="0"/>
                      <a:ext cx="2714625" cy="1752600"/>
                    </a:xfrm>
                    <a:prstGeom prst="rect">
                      <a:avLst/>
                    </a:prstGeom>
                    <a:noFill/>
                    <a:ln w="9525">
                      <a:noFill/>
                      <a:miter lim="800000"/>
                      <a:headEnd/>
                      <a:tailEnd/>
                    </a:ln>
                  </pic:spPr>
                </pic:pic>
              </a:graphicData>
            </a:graphic>
          </wp:inline>
        </w:drawing>
      </w:r>
      <w:r w:rsidR="005954ED" w:rsidRPr="005954ED">
        <w:rPr>
          <w:rFonts w:ascii="Times New Roman" w:hAnsi="Times New Roman" w:cs="Times New Roman"/>
          <w:sz w:val="24"/>
          <w:szCs w:val="24"/>
        </w:rPr>
        <w:t xml:space="preserve">            </w:t>
      </w:r>
      <w:r w:rsidR="005954ED" w:rsidRPr="005954ED">
        <w:rPr>
          <w:noProof/>
        </w:rPr>
        <w:drawing>
          <wp:inline distT="0" distB="0" distL="0" distR="0" wp14:anchorId="34F60B6A" wp14:editId="5E209FD9">
            <wp:extent cx="2695575" cy="1752600"/>
            <wp:effectExtent l="0" t="0" r="9525" b="0"/>
            <wp:docPr id="69" name="Picture 88" descr="C:\Users\JONATHAN\Pictures\Monsurat ihc\IMG20990507194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JONATHAN\Pictures\Monsurat ihc\IMG20990507194820.jpg"/>
                    <pic:cNvPicPr>
                      <a:picLocks noChangeAspect="1" noChangeArrowheads="1"/>
                    </pic:cNvPicPr>
                  </pic:nvPicPr>
                  <pic:blipFill>
                    <a:blip r:embed="rId13"/>
                    <a:srcRect/>
                    <a:stretch>
                      <a:fillRect/>
                    </a:stretch>
                  </pic:blipFill>
                  <pic:spPr bwMode="auto">
                    <a:xfrm>
                      <a:off x="0" y="0"/>
                      <a:ext cx="2695575" cy="1752600"/>
                    </a:xfrm>
                    <a:prstGeom prst="rect">
                      <a:avLst/>
                    </a:prstGeom>
                    <a:noFill/>
                    <a:ln w="9525">
                      <a:noFill/>
                      <a:miter lim="800000"/>
                      <a:headEnd/>
                      <a:tailEnd/>
                    </a:ln>
                  </pic:spPr>
                </pic:pic>
              </a:graphicData>
            </a:graphic>
          </wp:inline>
        </w:drawing>
      </w:r>
    </w:p>
    <w:p w14:paraId="403CB653" w14:textId="77777777" w:rsidR="005954ED" w:rsidRPr="005954ED" w:rsidRDefault="005954ED" w:rsidP="005954ED">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Normal control</w:t>
      </w:r>
      <w:r w:rsidRPr="005954ED">
        <w:rPr>
          <w:rFonts w:ascii="Times New Roman" w:hAnsi="Times New Roman" w:cs="Times New Roman"/>
          <w:sz w:val="24"/>
          <w:szCs w:val="24"/>
        </w:rPr>
        <w:tab/>
      </w:r>
      <w:r w:rsidRPr="005954ED">
        <w:rPr>
          <w:rFonts w:ascii="Times New Roman" w:hAnsi="Times New Roman" w:cs="Times New Roman"/>
          <w:sz w:val="24"/>
          <w:szCs w:val="24"/>
        </w:rPr>
        <w:tab/>
      </w:r>
      <w:r w:rsidRPr="005954ED">
        <w:rPr>
          <w:rFonts w:ascii="Times New Roman" w:hAnsi="Times New Roman" w:cs="Times New Roman"/>
          <w:sz w:val="24"/>
          <w:szCs w:val="24"/>
        </w:rPr>
        <w:tab/>
      </w:r>
      <w:r w:rsidRPr="005954ED">
        <w:rPr>
          <w:rFonts w:ascii="Times New Roman" w:hAnsi="Times New Roman" w:cs="Times New Roman"/>
          <w:sz w:val="24"/>
          <w:szCs w:val="24"/>
        </w:rPr>
        <w:tab/>
      </w:r>
      <w:r w:rsidRPr="005954ED">
        <w:rPr>
          <w:rFonts w:ascii="Times New Roman" w:hAnsi="Times New Roman" w:cs="Times New Roman"/>
          <w:sz w:val="24"/>
          <w:szCs w:val="24"/>
        </w:rPr>
        <w:tab/>
        <w:t xml:space="preserve">Paracetamol only (150mg/kg </w:t>
      </w:r>
      <w:proofErr w:type="spellStart"/>
      <w:r w:rsidRPr="005954ED">
        <w:rPr>
          <w:rFonts w:ascii="Times New Roman" w:hAnsi="Times New Roman" w:cs="Times New Roman"/>
          <w:sz w:val="24"/>
          <w:szCs w:val="24"/>
        </w:rPr>
        <w:t>b.w.</w:t>
      </w:r>
      <w:proofErr w:type="spellEnd"/>
      <w:r w:rsidRPr="005954ED">
        <w:rPr>
          <w:rFonts w:ascii="Times New Roman" w:hAnsi="Times New Roman" w:cs="Times New Roman"/>
          <w:sz w:val="24"/>
          <w:szCs w:val="24"/>
        </w:rPr>
        <w:t xml:space="preserve">) </w:t>
      </w:r>
    </w:p>
    <w:p w14:paraId="742B6464" w14:textId="77777777" w:rsidR="005954ED" w:rsidRPr="005954ED" w:rsidRDefault="001420CC" w:rsidP="005954ED">
      <w:pPr>
        <w:spacing w:after="0" w:line="240" w:lineRule="auto"/>
        <w:jc w:val="both"/>
        <w:rPr>
          <w:rFonts w:ascii="Times New Roman" w:hAnsi="Times New Roman" w:cs="Times New Roman"/>
          <w:sz w:val="24"/>
          <w:szCs w:val="24"/>
        </w:rPr>
      </w:pPr>
      <w:r>
        <w:rPr>
          <w:noProof/>
          <w14:ligatures w14:val="none"/>
        </w:rPr>
        <mc:AlternateContent>
          <mc:Choice Requires="wps">
            <w:drawing>
              <wp:anchor distT="0" distB="0" distL="114300" distR="114300" simplePos="0" relativeHeight="251671552" behindDoc="0" locked="0" layoutInCell="1" allowOverlap="1" wp14:anchorId="24A12678" wp14:editId="554D8CE1">
                <wp:simplePos x="0" y="0"/>
                <wp:positionH relativeFrom="column">
                  <wp:posOffset>5124450</wp:posOffset>
                </wp:positionH>
                <wp:positionV relativeFrom="paragraph">
                  <wp:posOffset>348615</wp:posOffset>
                </wp:positionV>
                <wp:extent cx="819150" cy="447675"/>
                <wp:effectExtent l="57150" t="19050" r="57150" b="104775"/>
                <wp:wrapNone/>
                <wp:docPr id="11" name="Straight Arrow Connector 11"/>
                <wp:cNvGraphicFramePr/>
                <a:graphic xmlns:a="http://schemas.openxmlformats.org/drawingml/2006/main">
                  <a:graphicData uri="http://schemas.microsoft.com/office/word/2010/wordprocessingShape">
                    <wps:wsp>
                      <wps:cNvCnPr/>
                      <wps:spPr>
                        <a:xfrm flipH="1">
                          <a:off x="0" y="0"/>
                          <a:ext cx="819150" cy="4476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0F30760" id="Straight Arrow Connector 11" o:spid="_x0000_s1026" type="#_x0000_t32" style="position:absolute;margin-left:403.5pt;margin-top:27.45pt;width:64.5pt;height:35.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" strokecolor="windowText" strokeweight="2pt">
                <v:stroke endarrow="open"/>
                <v:shadow on="t" color="black" opacity="24903f" origin=",.5" offset="0,.55556mm"/>
              </v:shape>
            </w:pict>
          </mc:Fallback>
        </mc:AlternateContent>
      </w:r>
      <w:r w:rsidR="00161DE0">
        <w:rPr>
          <w:noProof/>
          <w14:ligatures w14:val="none"/>
        </w:rPr>
        <mc:AlternateContent>
          <mc:Choice Requires="wps">
            <w:drawing>
              <wp:anchor distT="0" distB="0" distL="114300" distR="114300" simplePos="0" relativeHeight="251669504" behindDoc="0" locked="0" layoutInCell="1" allowOverlap="1" wp14:anchorId="1B2271ED" wp14:editId="137950F1">
                <wp:simplePos x="0" y="0"/>
                <wp:positionH relativeFrom="column">
                  <wp:posOffset>1476375</wp:posOffset>
                </wp:positionH>
                <wp:positionV relativeFrom="paragraph">
                  <wp:posOffset>901065</wp:posOffset>
                </wp:positionV>
                <wp:extent cx="819150" cy="552450"/>
                <wp:effectExtent l="57150" t="19050" r="57150" b="95250"/>
                <wp:wrapNone/>
                <wp:docPr id="10" name="Straight Arrow Connector 10"/>
                <wp:cNvGraphicFramePr/>
                <a:graphic xmlns:a="http://schemas.openxmlformats.org/drawingml/2006/main">
                  <a:graphicData uri="http://schemas.microsoft.com/office/word/2010/wordprocessingShape">
                    <wps:wsp>
                      <wps:cNvCnPr/>
                      <wps:spPr>
                        <a:xfrm flipH="1">
                          <a:off x="0" y="0"/>
                          <a:ext cx="819150" cy="5524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966526F" id="Straight Arrow Connector 10" o:spid="_x0000_s1026" type="#_x0000_t32" style="position:absolute;margin-left:116.25pt;margin-top:70.95pt;width:64.5pt;height:43.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" strokecolor="windowText" strokeweight="2pt">
                <v:stroke endarrow="open"/>
                <v:shadow on="t" color="black" opacity="24903f" origin=",.5" offset="0,.55556mm"/>
              </v:shape>
            </w:pict>
          </mc:Fallback>
        </mc:AlternateContent>
      </w:r>
      <w:r w:rsidR="00161DE0">
        <w:rPr>
          <w:noProof/>
          <w14:ligatures w14:val="none"/>
        </w:rPr>
        <mc:AlternateContent>
          <mc:Choice Requires="wps">
            <w:drawing>
              <wp:anchor distT="0" distB="0" distL="114300" distR="114300" simplePos="0" relativeHeight="251667456" behindDoc="0" locked="0" layoutInCell="1" allowOverlap="1" wp14:anchorId="3022D7BD" wp14:editId="43BB2B40">
                <wp:simplePos x="0" y="0"/>
                <wp:positionH relativeFrom="column">
                  <wp:posOffset>1847850</wp:posOffset>
                </wp:positionH>
                <wp:positionV relativeFrom="paragraph">
                  <wp:posOffset>424815</wp:posOffset>
                </wp:positionV>
                <wp:extent cx="1019174" cy="76200"/>
                <wp:effectExtent l="57150" t="38100" r="67310" b="133350"/>
                <wp:wrapNone/>
                <wp:docPr id="8" name="Straight Arrow Connector 8"/>
                <wp:cNvGraphicFramePr/>
                <a:graphic xmlns:a="http://schemas.openxmlformats.org/drawingml/2006/main">
                  <a:graphicData uri="http://schemas.microsoft.com/office/word/2010/wordprocessingShape">
                    <wps:wsp>
                      <wps:cNvCnPr/>
                      <wps:spPr>
                        <a:xfrm flipH="1">
                          <a:off x="0" y="0"/>
                          <a:ext cx="1019174" cy="762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5002B" id="Straight Arrow Connector 8" o:spid="_x0000_s1026" type="#_x0000_t32" style="position:absolute;margin-left:145.5pt;margin-top:33.45pt;width:80.25pt;height: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" strokecolor="black [3200]" strokeweight="2pt">
                <v:stroke endarrow="open"/>
                <v:shadow on="t" color="black" opacity="24903f" origin=",.5" offset="0,.55556mm"/>
              </v:shape>
            </w:pict>
          </mc:Fallback>
        </mc:AlternateContent>
      </w:r>
      <w:r w:rsidR="005954ED" w:rsidRPr="005954ED">
        <w:rPr>
          <w:noProof/>
        </w:rPr>
        <w:drawing>
          <wp:inline distT="0" distB="0" distL="0" distR="0" wp14:anchorId="7E771BED" wp14:editId="3A773F98">
            <wp:extent cx="2714625" cy="1685925"/>
            <wp:effectExtent l="19050" t="0" r="9525" b="0"/>
            <wp:docPr id="73" name="Picture 22" descr="C:\Users\JONATHAN\Pictures\Monsurat ihc\IMG20990505000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ONATHAN\Pictures\Monsurat ihc\IMG20990505000637.jpg"/>
                    <pic:cNvPicPr>
                      <a:picLocks noChangeAspect="1" noChangeArrowheads="1"/>
                    </pic:cNvPicPr>
                  </pic:nvPicPr>
                  <pic:blipFill>
                    <a:blip r:embed="rId14"/>
                    <a:srcRect/>
                    <a:stretch>
                      <a:fillRect/>
                    </a:stretch>
                  </pic:blipFill>
                  <pic:spPr bwMode="auto">
                    <a:xfrm>
                      <a:off x="0" y="0"/>
                      <a:ext cx="2714625" cy="1685925"/>
                    </a:xfrm>
                    <a:prstGeom prst="rect">
                      <a:avLst/>
                    </a:prstGeom>
                    <a:noFill/>
                    <a:ln w="9525">
                      <a:noFill/>
                      <a:miter lim="800000"/>
                      <a:headEnd/>
                      <a:tailEnd/>
                    </a:ln>
                  </pic:spPr>
                </pic:pic>
              </a:graphicData>
            </a:graphic>
          </wp:inline>
        </w:drawing>
      </w:r>
      <w:r w:rsidR="005954ED" w:rsidRPr="005954ED">
        <w:rPr>
          <w:rFonts w:ascii="Times New Roman" w:hAnsi="Times New Roman" w:cs="Times New Roman"/>
          <w:sz w:val="24"/>
          <w:szCs w:val="24"/>
        </w:rPr>
        <w:t xml:space="preserve">            </w:t>
      </w:r>
      <w:r w:rsidR="005954ED" w:rsidRPr="005954ED">
        <w:rPr>
          <w:noProof/>
        </w:rPr>
        <w:drawing>
          <wp:inline distT="0" distB="0" distL="0" distR="0" wp14:anchorId="0BCF84A9" wp14:editId="33210416">
            <wp:extent cx="2676525" cy="1609725"/>
            <wp:effectExtent l="0" t="0" r="9525" b="9525"/>
            <wp:docPr id="261" name="Picture 69" descr="C:\Users\JONATHAN\Pictures\Monsurat ihc\IMG20990507185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ONATHAN\Pictures\Monsurat ihc\IMG20990507185906.jpg"/>
                    <pic:cNvPicPr>
                      <a:picLocks noChangeAspect="1" noChangeArrowheads="1"/>
                    </pic:cNvPicPr>
                  </pic:nvPicPr>
                  <pic:blipFill>
                    <a:blip r:embed="rId15"/>
                    <a:srcRect/>
                    <a:stretch>
                      <a:fillRect/>
                    </a:stretch>
                  </pic:blipFill>
                  <pic:spPr bwMode="auto">
                    <a:xfrm>
                      <a:off x="0" y="0"/>
                      <a:ext cx="2676525" cy="1609725"/>
                    </a:xfrm>
                    <a:prstGeom prst="rect">
                      <a:avLst/>
                    </a:prstGeom>
                    <a:noFill/>
                    <a:ln w="9525">
                      <a:noFill/>
                      <a:miter lim="800000"/>
                      <a:headEnd/>
                      <a:tailEnd/>
                    </a:ln>
                  </pic:spPr>
                </pic:pic>
              </a:graphicData>
            </a:graphic>
          </wp:inline>
        </w:drawing>
      </w:r>
    </w:p>
    <w:p w14:paraId="3FB75327" w14:textId="77777777" w:rsidR="005954ED" w:rsidRPr="005954ED" w:rsidRDefault="005954ED" w:rsidP="005954ED">
      <w:pPr>
        <w:spacing w:after="0" w:line="240" w:lineRule="auto"/>
        <w:jc w:val="both"/>
        <w:rPr>
          <w:rFonts w:ascii="Times New Roman" w:hAnsi="Times New Roman" w:cs="Times New Roman"/>
          <w:bCs/>
          <w:sz w:val="24"/>
          <w:szCs w:val="24"/>
        </w:rPr>
      </w:pPr>
      <w:r w:rsidRPr="005954ED">
        <w:rPr>
          <w:rFonts w:ascii="Times New Roman" w:hAnsi="Times New Roman" w:cs="Times New Roman"/>
          <w:sz w:val="24"/>
          <w:szCs w:val="24"/>
        </w:rPr>
        <w:t>Paracetamol +Silymarin group</w:t>
      </w:r>
      <w:r w:rsidRPr="005954ED">
        <w:rPr>
          <w:rFonts w:ascii="Times New Roman" w:hAnsi="Times New Roman" w:cs="Times New Roman"/>
          <w:sz w:val="24"/>
          <w:szCs w:val="24"/>
        </w:rPr>
        <w:tab/>
      </w:r>
      <w:r w:rsidRPr="005954ED">
        <w:rPr>
          <w:rFonts w:ascii="Times New Roman" w:hAnsi="Times New Roman" w:cs="Times New Roman"/>
          <w:sz w:val="24"/>
          <w:szCs w:val="24"/>
        </w:rPr>
        <w:tab/>
        <w:t xml:space="preserve">       </w:t>
      </w:r>
      <w:proofErr w:type="spellStart"/>
      <w:r w:rsidRPr="005954ED">
        <w:rPr>
          <w:rFonts w:ascii="Times New Roman" w:hAnsi="Times New Roman" w:cs="Times New Roman"/>
          <w:bCs/>
          <w:sz w:val="24"/>
          <w:szCs w:val="24"/>
        </w:rPr>
        <w:t>Paracetamol+</w:t>
      </w:r>
      <w:r w:rsidRPr="005954ED">
        <w:rPr>
          <w:rFonts w:ascii="Times New Roman" w:hAnsi="Times New Roman" w:cs="Times New Roman"/>
          <w:bCs/>
          <w:i/>
          <w:sz w:val="24"/>
          <w:szCs w:val="24"/>
        </w:rPr>
        <w:t>Euphorbia</w:t>
      </w:r>
      <w:proofErr w:type="spellEnd"/>
      <w:r w:rsidRPr="005954ED">
        <w:rPr>
          <w:rFonts w:ascii="Times New Roman" w:hAnsi="Times New Roman" w:cs="Times New Roman"/>
          <w:bCs/>
          <w:i/>
          <w:sz w:val="24"/>
          <w:szCs w:val="24"/>
        </w:rPr>
        <w:t xml:space="preserve"> </w:t>
      </w:r>
      <w:proofErr w:type="spellStart"/>
      <w:r w:rsidRPr="005954ED">
        <w:rPr>
          <w:rFonts w:ascii="Times New Roman" w:hAnsi="Times New Roman" w:cs="Times New Roman"/>
          <w:bCs/>
          <w:i/>
          <w:sz w:val="24"/>
          <w:szCs w:val="24"/>
        </w:rPr>
        <w:t>hirta</w:t>
      </w:r>
      <w:proofErr w:type="spellEnd"/>
      <w:r w:rsidRPr="005954ED">
        <w:rPr>
          <w:rFonts w:ascii="Times New Roman" w:hAnsi="Times New Roman" w:cs="Times New Roman"/>
          <w:bCs/>
          <w:i/>
          <w:sz w:val="24"/>
          <w:szCs w:val="24"/>
        </w:rPr>
        <w:t xml:space="preserve"> </w:t>
      </w:r>
      <w:r w:rsidRPr="005954ED">
        <w:rPr>
          <w:rFonts w:ascii="Times New Roman" w:hAnsi="Times New Roman" w:cs="Times New Roman"/>
          <w:bCs/>
          <w:sz w:val="24"/>
          <w:szCs w:val="24"/>
        </w:rPr>
        <w:t xml:space="preserve">(125mg/kg </w:t>
      </w:r>
      <w:proofErr w:type="spellStart"/>
      <w:r w:rsidRPr="005954ED">
        <w:rPr>
          <w:rFonts w:ascii="Times New Roman" w:hAnsi="Times New Roman" w:cs="Times New Roman"/>
          <w:bCs/>
          <w:sz w:val="24"/>
          <w:szCs w:val="24"/>
        </w:rPr>
        <w:t>b.w</w:t>
      </w:r>
      <w:proofErr w:type="spellEnd"/>
      <w:r w:rsidRPr="005954ED">
        <w:rPr>
          <w:rFonts w:ascii="Times New Roman" w:hAnsi="Times New Roman" w:cs="Times New Roman"/>
          <w:bCs/>
          <w:sz w:val="24"/>
          <w:szCs w:val="24"/>
        </w:rPr>
        <w:t>)</w:t>
      </w:r>
    </w:p>
    <w:p w14:paraId="76FDDE8C" w14:textId="77777777" w:rsidR="005954ED" w:rsidRPr="005954ED" w:rsidRDefault="005954ED" w:rsidP="005954ED">
      <w:pPr>
        <w:spacing w:after="0" w:line="240" w:lineRule="auto"/>
        <w:jc w:val="both"/>
        <w:rPr>
          <w:rFonts w:ascii="Times New Roman" w:hAnsi="Times New Roman" w:cs="Times New Roman"/>
          <w:bCs/>
          <w:sz w:val="24"/>
          <w:szCs w:val="24"/>
        </w:rPr>
      </w:pPr>
    </w:p>
    <w:p w14:paraId="044FA9D5" w14:textId="77777777" w:rsidR="005954ED" w:rsidRPr="005954ED" w:rsidRDefault="001420CC" w:rsidP="005954ED">
      <w:pPr>
        <w:spacing w:after="0" w:line="240" w:lineRule="auto"/>
        <w:jc w:val="both"/>
        <w:rPr>
          <w:rFonts w:ascii="Times New Roman" w:hAnsi="Times New Roman" w:cs="Times New Roman"/>
          <w:sz w:val="24"/>
          <w:szCs w:val="24"/>
        </w:rPr>
      </w:pPr>
      <w:r>
        <w:rPr>
          <w:noProof/>
          <w14:ligatures w14:val="none"/>
        </w:rPr>
        <mc:AlternateContent>
          <mc:Choice Requires="wps">
            <w:drawing>
              <wp:anchor distT="0" distB="0" distL="114300" distR="114300" simplePos="0" relativeHeight="251675648" behindDoc="0" locked="0" layoutInCell="1" allowOverlap="1" wp14:anchorId="14A69EC8" wp14:editId="57260984">
                <wp:simplePos x="0" y="0"/>
                <wp:positionH relativeFrom="column">
                  <wp:posOffset>2047240</wp:posOffset>
                </wp:positionH>
                <wp:positionV relativeFrom="paragraph">
                  <wp:posOffset>102870</wp:posOffset>
                </wp:positionV>
                <wp:extent cx="819150" cy="552450"/>
                <wp:effectExtent l="57150" t="19050" r="57150" b="95250"/>
                <wp:wrapNone/>
                <wp:docPr id="13" name="Straight Arrow Connector 13"/>
                <wp:cNvGraphicFramePr/>
                <a:graphic xmlns:a="http://schemas.openxmlformats.org/drawingml/2006/main">
                  <a:graphicData uri="http://schemas.microsoft.com/office/word/2010/wordprocessingShape">
                    <wps:wsp>
                      <wps:cNvCnPr/>
                      <wps:spPr>
                        <a:xfrm flipH="1">
                          <a:off x="0" y="0"/>
                          <a:ext cx="819150" cy="5524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F638120" id="Straight Arrow Connector 13" o:spid="_x0000_s1026" type="#_x0000_t32" style="position:absolute;margin-left:161.2pt;margin-top:8.1pt;width:64.5pt;height:43.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" strokecolor="windowText" strokeweight="2pt">
                <v:stroke endarrow="open"/>
                <v:shadow on="t" color="black" opacity="24903f" origin=",.5" offset="0,.55556mm"/>
              </v:shape>
            </w:pict>
          </mc:Fallback>
        </mc:AlternateContent>
      </w:r>
      <w:r>
        <w:rPr>
          <w:noProof/>
          <w14:ligatures w14:val="none"/>
        </w:rPr>
        <mc:AlternateContent>
          <mc:Choice Requires="wps">
            <w:drawing>
              <wp:anchor distT="0" distB="0" distL="114300" distR="114300" simplePos="0" relativeHeight="251673600" behindDoc="0" locked="0" layoutInCell="1" allowOverlap="1" wp14:anchorId="6947E2E5" wp14:editId="05D85226">
                <wp:simplePos x="0" y="0"/>
                <wp:positionH relativeFrom="column">
                  <wp:posOffset>771525</wp:posOffset>
                </wp:positionH>
                <wp:positionV relativeFrom="paragraph">
                  <wp:posOffset>236220</wp:posOffset>
                </wp:positionV>
                <wp:extent cx="914400" cy="419100"/>
                <wp:effectExtent l="57150" t="38100" r="57150" b="114300"/>
                <wp:wrapNone/>
                <wp:docPr id="12" name="Straight Arrow Connector 12"/>
                <wp:cNvGraphicFramePr/>
                <a:graphic xmlns:a="http://schemas.openxmlformats.org/drawingml/2006/main">
                  <a:graphicData uri="http://schemas.microsoft.com/office/word/2010/wordprocessingShape">
                    <wps:wsp>
                      <wps:cNvCnPr/>
                      <wps:spPr>
                        <a:xfrm flipH="1">
                          <a:off x="0" y="0"/>
                          <a:ext cx="914400" cy="4191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8C58ABA" id="Straight Arrow Connector 12" o:spid="_x0000_s1026" type="#_x0000_t32" style="position:absolute;margin-left:60.75pt;margin-top:18.6pt;width:1in;height:3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" strokecolor="windowText" strokeweight="2pt">
                <v:stroke endarrow="open"/>
                <v:shadow on="t" color="black" opacity="24903f" origin=",.5" offset="0,.55556mm"/>
              </v:shape>
            </w:pict>
          </mc:Fallback>
        </mc:AlternateContent>
      </w:r>
      <w:r w:rsidR="005954ED" w:rsidRPr="005954ED">
        <w:rPr>
          <w:noProof/>
        </w:rPr>
        <w:drawing>
          <wp:inline distT="0" distB="0" distL="0" distR="0" wp14:anchorId="56D41EF2" wp14:editId="22B40B06">
            <wp:extent cx="2581275" cy="1685925"/>
            <wp:effectExtent l="19050" t="0" r="9525" b="0"/>
            <wp:docPr id="270" name="Picture 83" descr="C:\Users\JONATHAN\Pictures\Monsurat ihc\IMG20990507194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JONATHAN\Pictures\Monsurat ihc\IMG20990507194206.jpg"/>
                    <pic:cNvPicPr>
                      <a:picLocks noChangeAspect="1" noChangeArrowheads="1"/>
                    </pic:cNvPicPr>
                  </pic:nvPicPr>
                  <pic:blipFill>
                    <a:blip r:embed="rId16"/>
                    <a:srcRect/>
                    <a:stretch>
                      <a:fillRect/>
                    </a:stretch>
                  </pic:blipFill>
                  <pic:spPr bwMode="auto">
                    <a:xfrm>
                      <a:off x="0" y="0"/>
                      <a:ext cx="2581275" cy="1685925"/>
                    </a:xfrm>
                    <a:prstGeom prst="rect">
                      <a:avLst/>
                    </a:prstGeom>
                    <a:noFill/>
                    <a:ln w="9525">
                      <a:noFill/>
                      <a:miter lim="800000"/>
                      <a:headEnd/>
                      <a:tailEnd/>
                    </a:ln>
                  </pic:spPr>
                </pic:pic>
              </a:graphicData>
            </a:graphic>
          </wp:inline>
        </w:drawing>
      </w:r>
    </w:p>
    <w:p w14:paraId="7F33055A" w14:textId="77777777" w:rsidR="005954ED" w:rsidRDefault="005954ED" w:rsidP="005954ED">
      <w:pPr>
        <w:spacing w:after="0" w:line="240" w:lineRule="auto"/>
        <w:jc w:val="both"/>
        <w:rPr>
          <w:rFonts w:ascii="Times New Roman" w:hAnsi="Times New Roman" w:cs="Times New Roman"/>
          <w:bCs/>
          <w:sz w:val="24"/>
          <w:szCs w:val="24"/>
        </w:rPr>
      </w:pPr>
      <w:r w:rsidRPr="005954ED">
        <w:rPr>
          <w:rFonts w:ascii="Times New Roman" w:hAnsi="Times New Roman" w:cs="Times New Roman"/>
          <w:sz w:val="24"/>
          <w:szCs w:val="24"/>
        </w:rPr>
        <w:t>PCM+</w:t>
      </w:r>
      <w:r w:rsidRPr="005954ED">
        <w:rPr>
          <w:rFonts w:ascii="Times New Roman" w:hAnsi="Times New Roman" w:cs="Times New Roman"/>
          <w:bCs/>
          <w:i/>
          <w:sz w:val="24"/>
          <w:szCs w:val="24"/>
        </w:rPr>
        <w:t xml:space="preserve"> Euphorbia </w:t>
      </w:r>
      <w:proofErr w:type="spellStart"/>
      <w:r w:rsidRPr="005954ED">
        <w:rPr>
          <w:rFonts w:ascii="Times New Roman" w:hAnsi="Times New Roman" w:cs="Times New Roman"/>
          <w:bCs/>
          <w:i/>
          <w:sz w:val="24"/>
          <w:szCs w:val="24"/>
        </w:rPr>
        <w:t>hirta</w:t>
      </w:r>
      <w:proofErr w:type="spellEnd"/>
      <w:r w:rsidRPr="005954ED">
        <w:rPr>
          <w:rFonts w:ascii="Times New Roman" w:hAnsi="Times New Roman" w:cs="Times New Roman"/>
          <w:bCs/>
          <w:i/>
          <w:sz w:val="24"/>
          <w:szCs w:val="24"/>
        </w:rPr>
        <w:t xml:space="preserve"> </w:t>
      </w:r>
      <w:r w:rsidRPr="005954ED">
        <w:rPr>
          <w:rFonts w:ascii="Times New Roman" w:hAnsi="Times New Roman" w:cs="Times New Roman"/>
          <w:bCs/>
          <w:sz w:val="24"/>
          <w:szCs w:val="24"/>
        </w:rPr>
        <w:t xml:space="preserve">(250mg/kg </w:t>
      </w:r>
      <w:proofErr w:type="spellStart"/>
      <w:r w:rsidRPr="005954ED">
        <w:rPr>
          <w:rFonts w:ascii="Times New Roman" w:hAnsi="Times New Roman" w:cs="Times New Roman"/>
          <w:bCs/>
          <w:sz w:val="24"/>
          <w:szCs w:val="24"/>
        </w:rPr>
        <w:t>b.w</w:t>
      </w:r>
      <w:proofErr w:type="spellEnd"/>
      <w:r w:rsidRPr="005954ED">
        <w:rPr>
          <w:rFonts w:ascii="Times New Roman" w:hAnsi="Times New Roman" w:cs="Times New Roman"/>
          <w:bCs/>
          <w:sz w:val="24"/>
          <w:szCs w:val="24"/>
        </w:rPr>
        <w:t>)</w:t>
      </w:r>
    </w:p>
    <w:p w14:paraId="636137A4" w14:textId="77777777" w:rsidR="0092474B" w:rsidRDefault="0092474B" w:rsidP="005954ED">
      <w:pPr>
        <w:spacing w:after="0" w:line="240" w:lineRule="auto"/>
        <w:jc w:val="both"/>
        <w:rPr>
          <w:rFonts w:ascii="Times New Roman" w:hAnsi="Times New Roman" w:cs="Times New Roman"/>
          <w:bCs/>
          <w:sz w:val="24"/>
          <w:szCs w:val="24"/>
        </w:rPr>
      </w:pPr>
    </w:p>
    <w:p w14:paraId="23A088A3" w14:textId="77777777" w:rsidR="00EC3D18" w:rsidRDefault="005954ED" w:rsidP="00EC3D18">
      <w:pPr>
        <w:spacing w:after="0" w:line="240" w:lineRule="auto"/>
        <w:rPr>
          <w:rFonts w:ascii="Times New Roman" w:hAnsi="Times New Roman" w:cs="Times New Roman"/>
          <w:b/>
          <w:i/>
          <w:iCs/>
          <w:sz w:val="24"/>
          <w:szCs w:val="24"/>
        </w:rPr>
      </w:pPr>
      <w:r w:rsidRPr="0092474B">
        <w:rPr>
          <w:rFonts w:ascii="Times New Roman" w:hAnsi="Times New Roman" w:cs="Times New Roman"/>
          <w:b/>
          <w:bCs/>
          <w:sz w:val="24"/>
          <w:szCs w:val="24"/>
        </w:rPr>
        <w:t xml:space="preserve">Figure </w:t>
      </w:r>
      <w:r w:rsidR="00EC3D18" w:rsidRPr="0092474B">
        <w:rPr>
          <w:rFonts w:ascii="Times New Roman" w:hAnsi="Times New Roman" w:cs="Times New Roman"/>
          <w:b/>
          <w:bCs/>
          <w:sz w:val="24"/>
          <w:szCs w:val="24"/>
        </w:rPr>
        <w:t>2</w:t>
      </w:r>
      <w:r w:rsidR="00EC3D18" w:rsidRPr="0092474B">
        <w:rPr>
          <w:rFonts w:ascii="Times New Roman" w:hAnsi="Times New Roman" w:cs="Times New Roman"/>
          <w:b/>
          <w:sz w:val="24"/>
          <w:szCs w:val="24"/>
        </w:rPr>
        <w:t>:</w:t>
      </w:r>
      <w:r w:rsidR="00EC3D18" w:rsidRPr="005954ED">
        <w:rPr>
          <w:rFonts w:ascii="Times New Roman" w:hAnsi="Times New Roman" w:cs="Times New Roman"/>
          <w:b/>
          <w:sz w:val="24"/>
          <w:szCs w:val="24"/>
        </w:rPr>
        <w:t xml:space="preserve"> Photomicrographs of liver section stain by </w:t>
      </w:r>
      <w:r w:rsidR="00EC3D18">
        <w:rPr>
          <w:rFonts w:ascii="Times New Roman" w:hAnsi="Times New Roman" w:cs="Times New Roman"/>
          <w:b/>
          <w:sz w:val="24"/>
          <w:szCs w:val="24"/>
        </w:rPr>
        <w:t>immunohistochemistry</w:t>
      </w:r>
      <w:r w:rsidR="00EC3D18" w:rsidRPr="005954ED">
        <w:rPr>
          <w:rFonts w:ascii="Times New Roman" w:hAnsi="Times New Roman" w:cs="Times New Roman"/>
          <w:b/>
          <w:sz w:val="24"/>
          <w:szCs w:val="24"/>
        </w:rPr>
        <w:t xml:space="preserve"> (400X) of A (normal control), B (PCM only), C (PCM+ </w:t>
      </w:r>
      <w:r w:rsidR="00EC3D18" w:rsidRPr="005954ED">
        <w:rPr>
          <w:rFonts w:ascii="Times New Roman" w:hAnsi="Times New Roman" w:cs="Times New Roman"/>
          <w:b/>
          <w:i/>
          <w:iCs/>
          <w:sz w:val="24"/>
          <w:szCs w:val="24"/>
        </w:rPr>
        <w:t xml:space="preserve">Euphorbia </w:t>
      </w:r>
      <w:proofErr w:type="spellStart"/>
      <w:r w:rsidR="00EC3D18" w:rsidRPr="005954ED">
        <w:rPr>
          <w:rFonts w:ascii="Times New Roman" w:hAnsi="Times New Roman" w:cs="Times New Roman"/>
          <w:b/>
          <w:i/>
          <w:iCs/>
          <w:sz w:val="24"/>
          <w:szCs w:val="24"/>
        </w:rPr>
        <w:t>hirta</w:t>
      </w:r>
      <w:proofErr w:type="spellEnd"/>
      <w:r w:rsidR="00EC3D18" w:rsidRPr="005954ED">
        <w:rPr>
          <w:rFonts w:ascii="Times New Roman" w:hAnsi="Times New Roman" w:cs="Times New Roman"/>
          <w:b/>
          <w:sz w:val="24"/>
          <w:szCs w:val="24"/>
        </w:rPr>
        <w:t xml:space="preserve"> 125mg/kg body weight), E (PCM+ </w:t>
      </w:r>
      <w:r w:rsidR="00EC3D18" w:rsidRPr="005954ED">
        <w:rPr>
          <w:rFonts w:ascii="Times New Roman" w:hAnsi="Times New Roman" w:cs="Times New Roman"/>
          <w:b/>
          <w:i/>
          <w:iCs/>
          <w:sz w:val="24"/>
          <w:szCs w:val="24"/>
        </w:rPr>
        <w:t xml:space="preserve">Euphorbia </w:t>
      </w:r>
      <w:proofErr w:type="spellStart"/>
      <w:r w:rsidR="00EC3D18" w:rsidRPr="005954ED">
        <w:rPr>
          <w:rFonts w:ascii="Times New Roman" w:hAnsi="Times New Roman" w:cs="Times New Roman"/>
          <w:b/>
          <w:i/>
          <w:iCs/>
          <w:sz w:val="24"/>
          <w:szCs w:val="24"/>
        </w:rPr>
        <w:t>hirta</w:t>
      </w:r>
      <w:proofErr w:type="spellEnd"/>
      <w:r w:rsidR="00EC3D18" w:rsidRPr="005954ED">
        <w:rPr>
          <w:rFonts w:ascii="Times New Roman" w:hAnsi="Times New Roman" w:cs="Times New Roman"/>
          <w:b/>
          <w:sz w:val="24"/>
          <w:szCs w:val="24"/>
        </w:rPr>
        <w:t xml:space="preserve"> 250mg/kg body weight). PCM=Paracetamol, AEEH=Aqueous leaf extract of </w:t>
      </w:r>
      <w:r w:rsidR="00EC3D18" w:rsidRPr="005954ED">
        <w:rPr>
          <w:rFonts w:ascii="Times New Roman" w:hAnsi="Times New Roman" w:cs="Times New Roman"/>
          <w:b/>
          <w:i/>
          <w:iCs/>
          <w:sz w:val="24"/>
          <w:szCs w:val="24"/>
        </w:rPr>
        <w:t xml:space="preserve">Euphorbia </w:t>
      </w:r>
      <w:proofErr w:type="spellStart"/>
      <w:r w:rsidR="00EC3D18" w:rsidRPr="005954ED">
        <w:rPr>
          <w:rFonts w:ascii="Times New Roman" w:hAnsi="Times New Roman" w:cs="Times New Roman"/>
          <w:b/>
          <w:i/>
          <w:iCs/>
          <w:sz w:val="24"/>
          <w:szCs w:val="24"/>
        </w:rPr>
        <w:t>hirta</w:t>
      </w:r>
      <w:proofErr w:type="spellEnd"/>
      <w:r w:rsidR="00EC3D18" w:rsidRPr="005954ED">
        <w:rPr>
          <w:rFonts w:ascii="Times New Roman" w:hAnsi="Times New Roman" w:cs="Times New Roman"/>
          <w:b/>
          <w:i/>
          <w:iCs/>
          <w:sz w:val="24"/>
          <w:szCs w:val="24"/>
        </w:rPr>
        <w:t>.</w:t>
      </w:r>
    </w:p>
    <w:p w14:paraId="485F77CF" w14:textId="77777777" w:rsidR="008C215B" w:rsidRDefault="008C215B" w:rsidP="00EC3D18">
      <w:pPr>
        <w:spacing w:after="0" w:line="240" w:lineRule="auto"/>
        <w:rPr>
          <w:rFonts w:ascii="Times New Roman" w:hAnsi="Times New Roman" w:cs="Times New Roman"/>
          <w:b/>
          <w:i/>
          <w:iCs/>
          <w:sz w:val="24"/>
          <w:szCs w:val="24"/>
        </w:rPr>
      </w:pPr>
    </w:p>
    <w:p w14:paraId="162C692F" w14:textId="77777777" w:rsidR="008C215B" w:rsidRDefault="008C215B" w:rsidP="00EC3D18">
      <w:pPr>
        <w:spacing w:after="0" w:line="240" w:lineRule="auto"/>
        <w:rPr>
          <w:rFonts w:ascii="Times New Roman" w:hAnsi="Times New Roman" w:cs="Times New Roman"/>
          <w:b/>
          <w:i/>
          <w:iCs/>
          <w:sz w:val="24"/>
          <w:szCs w:val="24"/>
        </w:rPr>
      </w:pPr>
    </w:p>
    <w:p w14:paraId="6A8ED6C1" w14:textId="77777777" w:rsidR="008C215B" w:rsidRPr="005954ED" w:rsidRDefault="008C215B" w:rsidP="00EC3D18">
      <w:pPr>
        <w:spacing w:after="0" w:line="240" w:lineRule="auto"/>
        <w:rPr>
          <w:rFonts w:ascii="Times New Roman" w:hAnsi="Times New Roman" w:cs="Times New Roman"/>
          <w:b/>
          <w:i/>
          <w:iCs/>
          <w:sz w:val="24"/>
          <w:szCs w:val="24"/>
        </w:rPr>
      </w:pPr>
    </w:p>
    <w:p w14:paraId="60A6AAEE" w14:textId="77777777" w:rsidR="005954ED" w:rsidRPr="005954ED" w:rsidRDefault="005954ED" w:rsidP="005954ED">
      <w:pPr>
        <w:spacing w:after="0" w:line="240" w:lineRule="auto"/>
        <w:jc w:val="both"/>
        <w:rPr>
          <w:rFonts w:ascii="Times New Roman" w:hAnsi="Times New Roman" w:cs="Times New Roman"/>
          <w:sz w:val="24"/>
          <w:szCs w:val="24"/>
        </w:rPr>
      </w:pPr>
    </w:p>
    <w:p w14:paraId="74F864DE" w14:textId="77777777" w:rsidR="005954ED" w:rsidRPr="005954ED" w:rsidRDefault="005954ED" w:rsidP="005954ED">
      <w:pPr>
        <w:spacing w:after="0" w:line="240" w:lineRule="auto"/>
        <w:jc w:val="both"/>
        <w:rPr>
          <w:rFonts w:ascii="Times New Roman" w:hAnsi="Times New Roman" w:cs="Times New Roman"/>
          <w:sz w:val="24"/>
          <w:szCs w:val="24"/>
        </w:rPr>
      </w:pPr>
    </w:p>
    <w:p w14:paraId="784294E0" w14:textId="77777777" w:rsidR="00EE6C73" w:rsidRPr="005954ED" w:rsidRDefault="00EE6C73" w:rsidP="00AF5592">
      <w:pPr>
        <w:pBdr>
          <w:top w:val="single" w:sz="4" w:space="1" w:color="auto"/>
        </w:pBd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lastRenderedPageBreak/>
        <w:t xml:space="preserve">Table </w:t>
      </w:r>
      <w:r w:rsidR="00CA021E" w:rsidRPr="005954ED">
        <w:rPr>
          <w:rFonts w:ascii="Times New Roman" w:hAnsi="Times New Roman" w:cs="Times New Roman"/>
          <w:b/>
          <w:bCs/>
          <w:sz w:val="24"/>
          <w:szCs w:val="24"/>
        </w:rPr>
        <w:t>3:</w:t>
      </w:r>
      <w:r w:rsidRPr="005954ED">
        <w:rPr>
          <w:rFonts w:ascii="Times New Roman" w:hAnsi="Times New Roman" w:cs="Times New Roman"/>
          <w:b/>
          <w:bCs/>
          <w:sz w:val="24"/>
          <w:szCs w:val="24"/>
        </w:rPr>
        <w:t xml:space="preserve"> Expression of </w:t>
      </w:r>
      <w:proofErr w:type="spellStart"/>
      <w:r w:rsidRPr="005954ED">
        <w:rPr>
          <w:rFonts w:ascii="Times New Roman" w:hAnsi="Times New Roman" w:cs="Times New Roman"/>
          <w:b/>
          <w:bCs/>
          <w:sz w:val="24"/>
          <w:szCs w:val="24"/>
        </w:rPr>
        <w:t>Bax</w:t>
      </w:r>
      <w:proofErr w:type="spellEnd"/>
      <w:r w:rsidRPr="005954ED">
        <w:rPr>
          <w:rFonts w:ascii="Times New Roman" w:hAnsi="Times New Roman" w:cs="Times New Roman"/>
          <w:b/>
          <w:bCs/>
          <w:sz w:val="24"/>
          <w:szCs w:val="24"/>
        </w:rPr>
        <w:t xml:space="preserve"> protein levels in paracetamol-induced Wistar rats using Image</w:t>
      </w:r>
      <w:r w:rsidR="00AF5592" w:rsidRPr="005954ED">
        <w:rPr>
          <w:rFonts w:ascii="Times New Roman" w:hAnsi="Times New Roman" w:cs="Times New Roman"/>
          <w:b/>
          <w:bCs/>
          <w:sz w:val="24"/>
          <w:szCs w:val="24"/>
        </w:rPr>
        <w:t xml:space="preserve"> </w:t>
      </w:r>
      <w:r w:rsidRPr="005954ED">
        <w:rPr>
          <w:rFonts w:ascii="Times New Roman" w:hAnsi="Times New Roman" w:cs="Times New Roman"/>
          <w:b/>
          <w:bCs/>
          <w:sz w:val="24"/>
          <w:szCs w:val="24"/>
        </w:rPr>
        <w:t>J image processing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3392"/>
      </w:tblGrid>
      <w:tr w:rsidR="005954ED" w:rsidRPr="005954ED" w14:paraId="3BC8CCFC" w14:textId="77777777" w:rsidTr="002E6DC6">
        <w:tc>
          <w:tcPr>
            <w:tcW w:w="5958" w:type="dxa"/>
          </w:tcPr>
          <w:p w14:paraId="2D565BB9" w14:textId="77777777" w:rsidR="00EE6C73" w:rsidRPr="005954ED" w:rsidRDefault="00EE6C73" w:rsidP="00D03F8E">
            <w:pPr>
              <w:pBdr>
                <w:top w:val="single" w:sz="4" w:space="1" w:color="auto"/>
              </w:pBd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Groups</w:t>
            </w:r>
          </w:p>
        </w:tc>
        <w:tc>
          <w:tcPr>
            <w:tcW w:w="3392" w:type="dxa"/>
          </w:tcPr>
          <w:p w14:paraId="650995E8" w14:textId="77777777" w:rsidR="00EE6C73" w:rsidRPr="005954ED" w:rsidRDefault="00EE6C73" w:rsidP="00D03F8E">
            <w:pPr>
              <w:pBdr>
                <w:top w:val="single" w:sz="4" w:space="1" w:color="auto"/>
              </w:pBdr>
              <w:spacing w:after="0" w:line="240" w:lineRule="auto"/>
              <w:jc w:val="both"/>
              <w:rPr>
                <w:rFonts w:ascii="Times New Roman" w:hAnsi="Times New Roman" w:cs="Times New Roman"/>
                <w:b/>
                <w:bCs/>
                <w:sz w:val="24"/>
                <w:szCs w:val="24"/>
              </w:rPr>
            </w:pPr>
            <w:proofErr w:type="spellStart"/>
            <w:r w:rsidRPr="005954ED">
              <w:rPr>
                <w:rFonts w:ascii="Times New Roman" w:hAnsi="Times New Roman" w:cs="Times New Roman"/>
                <w:b/>
                <w:bCs/>
                <w:sz w:val="24"/>
                <w:szCs w:val="24"/>
              </w:rPr>
              <w:t>Bax</w:t>
            </w:r>
            <w:proofErr w:type="spellEnd"/>
            <w:r w:rsidRPr="005954ED">
              <w:rPr>
                <w:rFonts w:ascii="Times New Roman" w:hAnsi="Times New Roman" w:cs="Times New Roman"/>
                <w:b/>
                <w:bCs/>
                <w:sz w:val="24"/>
                <w:szCs w:val="24"/>
              </w:rPr>
              <w:t xml:space="preserve"> protein level (µM</w:t>
            </w:r>
          </w:p>
        </w:tc>
      </w:tr>
      <w:tr w:rsidR="005954ED" w:rsidRPr="005954ED" w14:paraId="331C24B8" w14:textId="77777777" w:rsidTr="005D747E">
        <w:trPr>
          <w:trHeight w:val="360"/>
        </w:trPr>
        <w:tc>
          <w:tcPr>
            <w:tcW w:w="5958" w:type="dxa"/>
          </w:tcPr>
          <w:p w14:paraId="216CA203"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Group A: Normal Control</w:t>
            </w:r>
          </w:p>
        </w:tc>
        <w:tc>
          <w:tcPr>
            <w:tcW w:w="3392" w:type="dxa"/>
          </w:tcPr>
          <w:p w14:paraId="5F9004FC"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70.55±0.07</w:t>
            </w:r>
            <w:r w:rsidRPr="005954ED">
              <w:rPr>
                <w:rFonts w:ascii="Times New Roman" w:hAnsi="Times New Roman" w:cs="Times New Roman"/>
                <w:sz w:val="24"/>
                <w:szCs w:val="24"/>
                <w:vertAlign w:val="superscript"/>
              </w:rPr>
              <w:t xml:space="preserve"> a</w:t>
            </w:r>
          </w:p>
        </w:tc>
      </w:tr>
      <w:tr w:rsidR="005954ED" w:rsidRPr="005954ED" w14:paraId="0ED0BEDA" w14:textId="77777777" w:rsidTr="002E6DC6">
        <w:tc>
          <w:tcPr>
            <w:tcW w:w="5958" w:type="dxa"/>
          </w:tcPr>
          <w:p w14:paraId="59B97345"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Group B: Paracetamol</w:t>
            </w:r>
            <w:r w:rsidR="002E6DC6" w:rsidRPr="005954ED">
              <w:rPr>
                <w:rFonts w:ascii="Times New Roman" w:hAnsi="Times New Roman" w:cs="Times New Roman"/>
                <w:b/>
                <w:bCs/>
                <w:sz w:val="24"/>
                <w:szCs w:val="24"/>
              </w:rPr>
              <w:t xml:space="preserve"> </w:t>
            </w:r>
            <w:r w:rsidRPr="005954ED">
              <w:rPr>
                <w:rFonts w:ascii="Times New Roman" w:hAnsi="Times New Roman" w:cs="Times New Roman"/>
                <w:b/>
                <w:bCs/>
                <w:sz w:val="24"/>
                <w:szCs w:val="24"/>
              </w:rPr>
              <w:t xml:space="preserve">(150mg/kg </w:t>
            </w:r>
            <w:proofErr w:type="spellStart"/>
            <w:r w:rsidRPr="005954ED">
              <w:rPr>
                <w:rFonts w:ascii="Times New Roman" w:hAnsi="Times New Roman" w:cs="Times New Roman"/>
                <w:b/>
                <w:bCs/>
                <w:sz w:val="24"/>
                <w:szCs w:val="24"/>
              </w:rPr>
              <w:t>b.w</w:t>
            </w:r>
            <w:proofErr w:type="spellEnd"/>
            <w:r w:rsidRPr="005954ED">
              <w:rPr>
                <w:rFonts w:ascii="Times New Roman" w:hAnsi="Times New Roman" w:cs="Times New Roman"/>
                <w:b/>
                <w:bCs/>
                <w:sz w:val="24"/>
                <w:szCs w:val="24"/>
              </w:rPr>
              <w:t>)</w:t>
            </w:r>
          </w:p>
        </w:tc>
        <w:tc>
          <w:tcPr>
            <w:tcW w:w="3392" w:type="dxa"/>
          </w:tcPr>
          <w:p w14:paraId="3A880265"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73.29±0.11</w:t>
            </w:r>
            <w:r w:rsidRPr="005954ED">
              <w:rPr>
                <w:rFonts w:ascii="Times New Roman" w:hAnsi="Times New Roman" w:cs="Times New Roman"/>
                <w:sz w:val="24"/>
                <w:szCs w:val="24"/>
                <w:vertAlign w:val="superscript"/>
              </w:rPr>
              <w:t>b</w:t>
            </w:r>
          </w:p>
        </w:tc>
      </w:tr>
      <w:tr w:rsidR="005954ED" w:rsidRPr="005954ED" w14:paraId="66E76DAF" w14:textId="77777777" w:rsidTr="002E6DC6">
        <w:tc>
          <w:tcPr>
            <w:tcW w:w="5958" w:type="dxa"/>
          </w:tcPr>
          <w:p w14:paraId="793662B8"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Group C Paracetamol</w:t>
            </w:r>
            <w:r w:rsidR="002E6DC6" w:rsidRPr="005954ED">
              <w:rPr>
                <w:rFonts w:ascii="Times New Roman" w:hAnsi="Times New Roman" w:cs="Times New Roman"/>
                <w:b/>
                <w:bCs/>
                <w:sz w:val="24"/>
                <w:szCs w:val="24"/>
              </w:rPr>
              <w:t xml:space="preserve"> </w:t>
            </w:r>
            <w:r w:rsidRPr="005954ED">
              <w:rPr>
                <w:rFonts w:ascii="Times New Roman" w:hAnsi="Times New Roman" w:cs="Times New Roman"/>
                <w:b/>
                <w:bCs/>
                <w:sz w:val="24"/>
                <w:szCs w:val="24"/>
              </w:rPr>
              <w:t xml:space="preserve">(150mg/kg </w:t>
            </w:r>
            <w:proofErr w:type="spellStart"/>
            <w:r w:rsidRPr="005954ED">
              <w:rPr>
                <w:rFonts w:ascii="Times New Roman" w:hAnsi="Times New Roman" w:cs="Times New Roman"/>
                <w:b/>
                <w:bCs/>
                <w:sz w:val="24"/>
                <w:szCs w:val="24"/>
              </w:rPr>
              <w:t>b.w</w:t>
            </w:r>
            <w:proofErr w:type="spellEnd"/>
            <w:r w:rsidRPr="005954ED">
              <w:rPr>
                <w:rFonts w:ascii="Times New Roman" w:hAnsi="Times New Roman" w:cs="Times New Roman"/>
                <w:b/>
                <w:bCs/>
                <w:sz w:val="24"/>
                <w:szCs w:val="24"/>
              </w:rPr>
              <w:t>) +</w:t>
            </w:r>
            <w:proofErr w:type="spellStart"/>
            <w:r w:rsidRPr="005954ED">
              <w:rPr>
                <w:rFonts w:ascii="Times New Roman" w:hAnsi="Times New Roman" w:cs="Times New Roman"/>
                <w:b/>
                <w:bCs/>
                <w:sz w:val="24"/>
                <w:szCs w:val="24"/>
              </w:rPr>
              <w:t>Sylimarin</w:t>
            </w:r>
            <w:proofErr w:type="spellEnd"/>
          </w:p>
          <w:p w14:paraId="36762F85"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 xml:space="preserve">(2mg/kg </w:t>
            </w:r>
            <w:proofErr w:type="spellStart"/>
            <w:r w:rsidRPr="005954ED">
              <w:rPr>
                <w:rFonts w:ascii="Times New Roman" w:hAnsi="Times New Roman" w:cs="Times New Roman"/>
                <w:b/>
                <w:bCs/>
                <w:sz w:val="24"/>
                <w:szCs w:val="24"/>
              </w:rPr>
              <w:t>b.w</w:t>
            </w:r>
            <w:proofErr w:type="spellEnd"/>
            <w:r w:rsidRPr="005954ED">
              <w:rPr>
                <w:rFonts w:ascii="Times New Roman" w:hAnsi="Times New Roman" w:cs="Times New Roman"/>
                <w:b/>
                <w:bCs/>
                <w:sz w:val="24"/>
                <w:szCs w:val="24"/>
              </w:rPr>
              <w:t>)</w:t>
            </w:r>
          </w:p>
        </w:tc>
        <w:tc>
          <w:tcPr>
            <w:tcW w:w="3392" w:type="dxa"/>
          </w:tcPr>
          <w:p w14:paraId="6F09D2C3"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68.87±0.10</w:t>
            </w:r>
            <w:r w:rsidRPr="005954ED">
              <w:rPr>
                <w:rFonts w:ascii="Times New Roman" w:hAnsi="Times New Roman" w:cs="Times New Roman"/>
                <w:sz w:val="24"/>
                <w:szCs w:val="24"/>
                <w:vertAlign w:val="superscript"/>
              </w:rPr>
              <w:t xml:space="preserve"> a</w:t>
            </w:r>
          </w:p>
        </w:tc>
      </w:tr>
      <w:tr w:rsidR="005954ED" w:rsidRPr="005954ED" w14:paraId="746ACF39" w14:textId="77777777" w:rsidTr="002E6DC6">
        <w:tc>
          <w:tcPr>
            <w:tcW w:w="5958" w:type="dxa"/>
            <w:tcBorders>
              <w:bottom w:val="single" w:sz="4" w:space="0" w:color="auto"/>
            </w:tcBorders>
          </w:tcPr>
          <w:p w14:paraId="5767D386" w14:textId="77777777" w:rsidR="00EE6C73" w:rsidRPr="005954ED" w:rsidRDefault="005D747E"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 xml:space="preserve">Group </w:t>
            </w:r>
            <w:proofErr w:type="gramStart"/>
            <w:r w:rsidRPr="005954ED">
              <w:rPr>
                <w:rFonts w:ascii="Times New Roman" w:hAnsi="Times New Roman" w:cs="Times New Roman"/>
                <w:b/>
                <w:bCs/>
                <w:sz w:val="24"/>
                <w:szCs w:val="24"/>
              </w:rPr>
              <w:t>D</w:t>
            </w:r>
            <w:r w:rsidR="00EE6C73" w:rsidRPr="005954ED">
              <w:rPr>
                <w:rFonts w:ascii="Times New Roman" w:hAnsi="Times New Roman" w:cs="Times New Roman"/>
                <w:b/>
                <w:bCs/>
                <w:sz w:val="24"/>
                <w:szCs w:val="24"/>
              </w:rPr>
              <w:t xml:space="preserve"> :</w:t>
            </w:r>
            <w:proofErr w:type="gramEnd"/>
            <w:r w:rsidR="00EE6C73" w:rsidRPr="005954ED">
              <w:rPr>
                <w:rFonts w:ascii="Times New Roman" w:hAnsi="Times New Roman" w:cs="Times New Roman"/>
                <w:b/>
                <w:bCs/>
                <w:sz w:val="24"/>
                <w:szCs w:val="24"/>
              </w:rPr>
              <w:t xml:space="preserve"> Paracetamol (150mg/kg </w:t>
            </w:r>
            <w:proofErr w:type="spellStart"/>
            <w:r w:rsidR="00EE6C73" w:rsidRPr="005954ED">
              <w:rPr>
                <w:rFonts w:ascii="Times New Roman" w:hAnsi="Times New Roman" w:cs="Times New Roman"/>
                <w:b/>
                <w:bCs/>
                <w:sz w:val="24"/>
                <w:szCs w:val="24"/>
              </w:rPr>
              <w:t>b.w</w:t>
            </w:r>
            <w:proofErr w:type="spellEnd"/>
            <w:r w:rsidR="00EE6C73" w:rsidRPr="005954ED">
              <w:rPr>
                <w:rFonts w:ascii="Times New Roman" w:hAnsi="Times New Roman" w:cs="Times New Roman"/>
                <w:b/>
                <w:bCs/>
                <w:sz w:val="24"/>
                <w:szCs w:val="24"/>
              </w:rPr>
              <w:t>)</w:t>
            </w:r>
          </w:p>
          <w:p w14:paraId="452AACAC"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i/>
                <w:sz w:val="24"/>
                <w:szCs w:val="24"/>
              </w:rPr>
              <w:t xml:space="preserve">Euphorbia </w:t>
            </w:r>
            <w:proofErr w:type="spellStart"/>
            <w:r w:rsidRPr="005954ED">
              <w:rPr>
                <w:rFonts w:ascii="Times New Roman" w:hAnsi="Times New Roman" w:cs="Times New Roman"/>
                <w:b/>
                <w:bCs/>
                <w:i/>
                <w:sz w:val="24"/>
                <w:szCs w:val="24"/>
              </w:rPr>
              <w:t>hirta</w:t>
            </w:r>
            <w:proofErr w:type="spellEnd"/>
            <w:r w:rsidRPr="005954ED">
              <w:rPr>
                <w:rFonts w:ascii="Times New Roman" w:hAnsi="Times New Roman" w:cs="Times New Roman"/>
                <w:b/>
                <w:bCs/>
                <w:i/>
                <w:sz w:val="24"/>
                <w:szCs w:val="24"/>
              </w:rPr>
              <w:t xml:space="preserve"> </w:t>
            </w:r>
            <w:r w:rsidRPr="005954ED">
              <w:rPr>
                <w:rFonts w:ascii="Times New Roman" w:hAnsi="Times New Roman" w:cs="Times New Roman"/>
                <w:b/>
                <w:bCs/>
                <w:sz w:val="24"/>
                <w:szCs w:val="24"/>
              </w:rPr>
              <w:t xml:space="preserve">(125mg/kg </w:t>
            </w:r>
            <w:proofErr w:type="spellStart"/>
            <w:r w:rsidRPr="005954ED">
              <w:rPr>
                <w:rFonts w:ascii="Times New Roman" w:hAnsi="Times New Roman" w:cs="Times New Roman"/>
                <w:b/>
                <w:bCs/>
                <w:sz w:val="24"/>
                <w:szCs w:val="24"/>
              </w:rPr>
              <w:t>b.w</w:t>
            </w:r>
            <w:proofErr w:type="spellEnd"/>
            <w:r w:rsidRPr="005954ED">
              <w:rPr>
                <w:rFonts w:ascii="Times New Roman" w:hAnsi="Times New Roman" w:cs="Times New Roman"/>
                <w:b/>
                <w:bCs/>
                <w:sz w:val="24"/>
                <w:szCs w:val="24"/>
              </w:rPr>
              <w:t>)</w:t>
            </w:r>
          </w:p>
          <w:p w14:paraId="112F1908" w14:textId="77777777" w:rsidR="00EE6C73" w:rsidRPr="005954ED" w:rsidRDefault="005D747E"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 xml:space="preserve">Group </w:t>
            </w:r>
            <w:proofErr w:type="gramStart"/>
            <w:r w:rsidRPr="005954ED">
              <w:rPr>
                <w:rFonts w:ascii="Times New Roman" w:hAnsi="Times New Roman" w:cs="Times New Roman"/>
                <w:b/>
                <w:bCs/>
                <w:sz w:val="24"/>
                <w:szCs w:val="24"/>
              </w:rPr>
              <w:t>E</w:t>
            </w:r>
            <w:r w:rsidR="00EE6C73" w:rsidRPr="005954ED">
              <w:rPr>
                <w:rFonts w:ascii="Times New Roman" w:hAnsi="Times New Roman" w:cs="Times New Roman"/>
                <w:b/>
                <w:bCs/>
                <w:sz w:val="24"/>
                <w:szCs w:val="24"/>
              </w:rPr>
              <w:t xml:space="preserve"> :</w:t>
            </w:r>
            <w:proofErr w:type="gramEnd"/>
            <w:r w:rsidR="00EE6C73" w:rsidRPr="005954ED">
              <w:rPr>
                <w:rFonts w:ascii="Times New Roman" w:hAnsi="Times New Roman" w:cs="Times New Roman"/>
                <w:b/>
                <w:bCs/>
                <w:sz w:val="24"/>
                <w:szCs w:val="24"/>
              </w:rPr>
              <w:t xml:space="preserve"> Paracetamol (150mg/kg </w:t>
            </w:r>
            <w:proofErr w:type="spellStart"/>
            <w:r w:rsidR="00EE6C73" w:rsidRPr="005954ED">
              <w:rPr>
                <w:rFonts w:ascii="Times New Roman" w:hAnsi="Times New Roman" w:cs="Times New Roman"/>
                <w:b/>
                <w:bCs/>
                <w:sz w:val="24"/>
                <w:szCs w:val="24"/>
              </w:rPr>
              <w:t>b.w</w:t>
            </w:r>
            <w:proofErr w:type="spellEnd"/>
            <w:r w:rsidR="00EE6C73" w:rsidRPr="005954ED">
              <w:rPr>
                <w:rFonts w:ascii="Times New Roman" w:hAnsi="Times New Roman" w:cs="Times New Roman"/>
                <w:b/>
                <w:bCs/>
                <w:sz w:val="24"/>
                <w:szCs w:val="24"/>
              </w:rPr>
              <w:t>)</w:t>
            </w:r>
          </w:p>
          <w:p w14:paraId="56DFF383" w14:textId="77777777" w:rsidR="00EE6C73"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 xml:space="preserve">Euphorbia </w:t>
            </w:r>
            <w:proofErr w:type="spellStart"/>
            <w:r w:rsidRPr="005954ED">
              <w:rPr>
                <w:rFonts w:ascii="Times New Roman" w:hAnsi="Times New Roman" w:cs="Times New Roman"/>
                <w:b/>
                <w:bCs/>
                <w:sz w:val="24"/>
                <w:szCs w:val="24"/>
              </w:rPr>
              <w:t>hirta</w:t>
            </w:r>
            <w:proofErr w:type="spellEnd"/>
            <w:r w:rsidRPr="005954ED">
              <w:rPr>
                <w:rFonts w:ascii="Times New Roman" w:hAnsi="Times New Roman" w:cs="Times New Roman"/>
                <w:b/>
                <w:bCs/>
                <w:sz w:val="24"/>
                <w:szCs w:val="24"/>
              </w:rPr>
              <w:t xml:space="preserve"> (250mg/kg </w:t>
            </w:r>
            <w:proofErr w:type="spellStart"/>
            <w:r w:rsidRPr="005954ED">
              <w:rPr>
                <w:rFonts w:ascii="Times New Roman" w:hAnsi="Times New Roman" w:cs="Times New Roman"/>
                <w:b/>
                <w:bCs/>
                <w:sz w:val="24"/>
                <w:szCs w:val="24"/>
              </w:rPr>
              <w:t>b.w</w:t>
            </w:r>
            <w:proofErr w:type="spellEnd"/>
            <w:r w:rsidRPr="005954ED">
              <w:rPr>
                <w:rFonts w:ascii="Times New Roman" w:hAnsi="Times New Roman" w:cs="Times New Roman"/>
                <w:b/>
                <w:bCs/>
                <w:sz w:val="24"/>
                <w:szCs w:val="24"/>
              </w:rPr>
              <w:t xml:space="preserve">) </w:t>
            </w:r>
          </w:p>
        </w:tc>
        <w:tc>
          <w:tcPr>
            <w:tcW w:w="3392" w:type="dxa"/>
            <w:tcBorders>
              <w:bottom w:val="single" w:sz="4" w:space="0" w:color="auto"/>
            </w:tcBorders>
          </w:tcPr>
          <w:p w14:paraId="688DDDDA"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67.01±0.08</w:t>
            </w:r>
            <w:r w:rsidRPr="005954ED">
              <w:rPr>
                <w:rFonts w:ascii="Times New Roman" w:hAnsi="Times New Roman" w:cs="Times New Roman"/>
                <w:sz w:val="24"/>
                <w:szCs w:val="24"/>
                <w:vertAlign w:val="superscript"/>
              </w:rPr>
              <w:t>a</w:t>
            </w:r>
          </w:p>
          <w:p w14:paraId="2584D84D" w14:textId="77777777" w:rsidR="00EE6C73" w:rsidRPr="005954ED" w:rsidRDefault="00EE6C73" w:rsidP="00D03F8E">
            <w:pPr>
              <w:spacing w:after="0" w:line="240" w:lineRule="auto"/>
              <w:jc w:val="both"/>
              <w:rPr>
                <w:rFonts w:ascii="Times New Roman" w:hAnsi="Times New Roman" w:cs="Times New Roman"/>
                <w:sz w:val="24"/>
                <w:szCs w:val="24"/>
              </w:rPr>
            </w:pPr>
            <w:r w:rsidRPr="005954ED">
              <w:rPr>
                <w:rFonts w:ascii="Times New Roman" w:hAnsi="Times New Roman" w:cs="Times New Roman"/>
                <w:sz w:val="24"/>
                <w:szCs w:val="24"/>
              </w:rPr>
              <w:t>68.25±0.08</w:t>
            </w:r>
            <w:r w:rsidRPr="005954ED">
              <w:rPr>
                <w:rFonts w:ascii="Times New Roman" w:hAnsi="Times New Roman" w:cs="Times New Roman"/>
                <w:sz w:val="24"/>
                <w:szCs w:val="24"/>
                <w:vertAlign w:val="superscript"/>
              </w:rPr>
              <w:t>a</w:t>
            </w:r>
          </w:p>
        </w:tc>
      </w:tr>
    </w:tbl>
    <w:p w14:paraId="409CA1F6" w14:textId="77777777" w:rsidR="00EE6C73" w:rsidRPr="005954ED" w:rsidRDefault="00EE6C73" w:rsidP="00AF5592">
      <w:pPr>
        <w:spacing w:after="0" w:line="480" w:lineRule="auto"/>
        <w:jc w:val="both"/>
        <w:rPr>
          <w:rFonts w:ascii="Times New Roman" w:hAnsi="Times New Roman" w:cs="Times New Roman"/>
          <w:b/>
          <w:bCs/>
          <w:sz w:val="24"/>
          <w:szCs w:val="24"/>
        </w:rPr>
      </w:pPr>
    </w:p>
    <w:p w14:paraId="53FE358E" w14:textId="77777777" w:rsidR="005D747E" w:rsidRPr="005954ED" w:rsidRDefault="00EE6C73" w:rsidP="00D03F8E">
      <w:pPr>
        <w:spacing w:after="0" w:line="240" w:lineRule="auto"/>
        <w:jc w:val="both"/>
        <w:rPr>
          <w:rFonts w:ascii="Times New Roman" w:hAnsi="Times New Roman" w:cs="Times New Roman"/>
          <w:b/>
          <w:bCs/>
          <w:sz w:val="24"/>
          <w:szCs w:val="24"/>
        </w:rPr>
      </w:pPr>
      <w:r w:rsidRPr="005954ED">
        <w:rPr>
          <w:rFonts w:ascii="Times New Roman" w:hAnsi="Times New Roman" w:cs="Times New Roman"/>
          <w:b/>
          <w:bCs/>
          <w:sz w:val="24"/>
          <w:szCs w:val="24"/>
        </w:rPr>
        <w:t xml:space="preserve">Values were expressed as mean ±SEM (n=5). Different alphabet superscripts denote significant difference P. </w:t>
      </w:r>
      <w:proofErr w:type="spellStart"/>
      <w:r w:rsidRPr="005954ED">
        <w:rPr>
          <w:rFonts w:ascii="Times New Roman" w:hAnsi="Times New Roman" w:cs="Times New Roman"/>
          <w:b/>
          <w:bCs/>
          <w:sz w:val="24"/>
          <w:szCs w:val="24"/>
        </w:rPr>
        <w:t>Bax</w:t>
      </w:r>
      <w:proofErr w:type="spellEnd"/>
      <w:r w:rsidRPr="005954ED">
        <w:rPr>
          <w:rFonts w:ascii="Times New Roman" w:hAnsi="Times New Roman" w:cs="Times New Roman"/>
          <w:b/>
          <w:bCs/>
          <w:sz w:val="24"/>
          <w:szCs w:val="24"/>
        </w:rPr>
        <w:t xml:space="preserve"> =Bcl-2-associated X protein. </w:t>
      </w:r>
    </w:p>
    <w:p w14:paraId="5A596499" w14:textId="77777777" w:rsidR="00D03F8E" w:rsidRPr="005954ED" w:rsidRDefault="00D03F8E" w:rsidP="00AF5592">
      <w:pPr>
        <w:spacing w:after="0" w:line="480" w:lineRule="auto"/>
        <w:jc w:val="both"/>
        <w:rPr>
          <w:rFonts w:ascii="Times New Roman" w:hAnsi="Times New Roman" w:cs="Times New Roman"/>
          <w:b/>
          <w:bCs/>
          <w:sz w:val="24"/>
          <w:szCs w:val="24"/>
        </w:rPr>
      </w:pPr>
    </w:p>
    <w:p w14:paraId="7544335C" w14:textId="77777777" w:rsidR="008C215B" w:rsidRDefault="008C215B">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655E219" w14:textId="77777777" w:rsidR="004B44A7" w:rsidRP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lastRenderedPageBreak/>
        <w:t>DISCUSSION</w:t>
      </w:r>
    </w:p>
    <w:p w14:paraId="47CF99E5"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The search for novel hepatoprotective agents remains a critical area of research due to the limitations and adverse effects associated with conventional hepatoprotective drugs. While various studies have documented the phytochemical and pharmacological properties of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little scientific evidence exists regarding its hepatoprotective potential against paracetamol-induced hepatotoxicity in Wistar rats (</w:t>
      </w:r>
      <w:proofErr w:type="spellStart"/>
      <w:r w:rsidRPr="004B44A7">
        <w:rPr>
          <w:rFonts w:ascii="Times New Roman" w:eastAsia="Times New Roman" w:hAnsi="Times New Roman" w:cs="Times New Roman"/>
          <w:kern w:val="0"/>
          <w:sz w:val="24"/>
          <w:szCs w:val="24"/>
          <w14:ligatures w14:val="none"/>
        </w:rPr>
        <w:t>Saccomano</w:t>
      </w:r>
      <w:proofErr w:type="spellEnd"/>
      <w:r w:rsidRPr="004B44A7">
        <w:rPr>
          <w:rFonts w:ascii="Times New Roman" w:eastAsia="Times New Roman" w:hAnsi="Times New Roman" w:cs="Times New Roman"/>
          <w:kern w:val="0"/>
          <w:sz w:val="24"/>
          <w:szCs w:val="24"/>
          <w14:ligatures w14:val="none"/>
        </w:rPr>
        <w:t xml:space="preserve">, 2019). This study provides novel insights into the efficacy of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xml:space="preserve"> leaf extract in mitigating liver damage caused by paracetamol overdose.</w:t>
      </w:r>
    </w:p>
    <w:p w14:paraId="024FC49B"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Paracetamol-induced hepatotoxicity is characterized by elevated serum transaminases, coagulopathy, hypoglycemia, and lactic acidosis, with peak liver enzyme levels occurring 2–3 days post-overdose (</w:t>
      </w:r>
      <w:proofErr w:type="spellStart"/>
      <w:r w:rsidRPr="004B44A7">
        <w:rPr>
          <w:rFonts w:ascii="Times New Roman" w:eastAsia="Times New Roman" w:hAnsi="Times New Roman" w:cs="Times New Roman"/>
          <w:kern w:val="0"/>
          <w:sz w:val="24"/>
          <w:szCs w:val="24"/>
          <w14:ligatures w14:val="none"/>
        </w:rPr>
        <w:t>Bunchorntavakul</w:t>
      </w:r>
      <w:proofErr w:type="spellEnd"/>
      <w:r w:rsidRPr="004B44A7">
        <w:rPr>
          <w:rFonts w:ascii="Times New Roman" w:eastAsia="Times New Roman" w:hAnsi="Times New Roman" w:cs="Times New Roman"/>
          <w:kern w:val="0"/>
          <w:sz w:val="24"/>
          <w:szCs w:val="24"/>
          <w14:ligatures w14:val="none"/>
        </w:rPr>
        <w:t xml:space="preserve"> et al., 2013). Despite treatment, 12–13% of acute overdoses result in hepatotoxicity, with 2–5% progressing to liver failure and 0.2–0.5% leading to mortality (Buckley et al., 2022). The present study employed a multi-parameter approach, including liver function tests, histological analysis, and immunohistochemistry, to assess the protective effects of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w:t>
      </w:r>
    </w:p>
    <w:p w14:paraId="49361CB0" w14:textId="77777777" w:rsidR="004B44A7" w:rsidRP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t>Liver Function Biomarkers and Hepatoprotection</w:t>
      </w:r>
    </w:p>
    <w:p w14:paraId="3BF7767D"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Alanine aminotransferase (ALT) and aspartate aminotransferase (AST) are critical biomarkers used to assess liver integrity. Elevated AST levels indicate liver injury and predict hepatotoxic effects associated with paracetamol overdose. While AST elevation may also reflect muscle damage, ALT is more liver-specific, making it a key marker of hepatic injury (</w:t>
      </w:r>
      <w:proofErr w:type="spellStart"/>
      <w:r w:rsidRPr="004B44A7">
        <w:rPr>
          <w:rFonts w:ascii="Times New Roman" w:eastAsia="Times New Roman" w:hAnsi="Times New Roman" w:cs="Times New Roman"/>
          <w:kern w:val="0"/>
          <w:sz w:val="24"/>
          <w:szCs w:val="24"/>
          <w14:ligatures w14:val="none"/>
        </w:rPr>
        <w:t>Kausar</w:t>
      </w:r>
      <w:proofErr w:type="spellEnd"/>
      <w:r w:rsidRPr="004B44A7">
        <w:rPr>
          <w:rFonts w:ascii="Times New Roman" w:eastAsia="Times New Roman" w:hAnsi="Times New Roman" w:cs="Times New Roman"/>
          <w:kern w:val="0"/>
          <w:sz w:val="24"/>
          <w:szCs w:val="24"/>
          <w14:ligatures w14:val="none"/>
        </w:rPr>
        <w:t xml:space="preserve"> et al., 2010). ALT production occurs in the bile ducts, and its elevation in serum is commonly observed in intrahepatic and extrahepatic biliary obstruction (Motto et al., 2021). A significant increase (p &lt; 0.05) in AST and ALT levels was observed in rats exposed to paracetamol overdose, confirming hepatic injury.</w:t>
      </w:r>
    </w:p>
    <w:p w14:paraId="1F896F21"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Pre-treatment with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xml:space="preserve"> extract at 250 mg/kg and 125 mg/kg resulted in a dose-dependent reduction in these hepatic enzymes, indicating protection against liver damage. This reduction suggests that the extract preserves normal hepatic function and mitigates paracetamol-induced hepatocellular damage. The hepatoprotective effects observed in this study align with </w:t>
      </w:r>
      <w:r w:rsidRPr="004B44A7">
        <w:rPr>
          <w:rFonts w:ascii="Times New Roman" w:eastAsia="Times New Roman" w:hAnsi="Times New Roman" w:cs="Times New Roman"/>
          <w:kern w:val="0"/>
          <w:sz w:val="24"/>
          <w:szCs w:val="24"/>
          <w14:ligatures w14:val="none"/>
        </w:rPr>
        <w:lastRenderedPageBreak/>
        <w:t xml:space="preserve">findings by </w:t>
      </w:r>
      <w:proofErr w:type="spellStart"/>
      <w:r w:rsidRPr="004B44A7">
        <w:rPr>
          <w:rFonts w:ascii="Times New Roman" w:eastAsia="Times New Roman" w:hAnsi="Times New Roman" w:cs="Times New Roman"/>
          <w:kern w:val="0"/>
          <w:sz w:val="24"/>
          <w:szCs w:val="24"/>
          <w14:ligatures w14:val="none"/>
        </w:rPr>
        <w:t>Almasi</w:t>
      </w:r>
      <w:proofErr w:type="spellEnd"/>
      <w:r w:rsidRPr="004B44A7">
        <w:rPr>
          <w:rFonts w:ascii="Times New Roman" w:eastAsia="Times New Roman" w:hAnsi="Times New Roman" w:cs="Times New Roman"/>
          <w:kern w:val="0"/>
          <w:sz w:val="24"/>
          <w:szCs w:val="24"/>
          <w14:ligatures w14:val="none"/>
        </w:rPr>
        <w:t xml:space="preserve"> et al. (2024), where methanolic leaf extract of </w:t>
      </w:r>
      <w:r w:rsidRPr="004B44A7">
        <w:rPr>
          <w:rFonts w:ascii="Times New Roman" w:eastAsia="Times New Roman" w:hAnsi="Times New Roman" w:cs="Times New Roman"/>
          <w:i/>
          <w:iCs/>
          <w:kern w:val="0"/>
          <w:sz w:val="24"/>
          <w:szCs w:val="24"/>
          <w14:ligatures w14:val="none"/>
        </w:rPr>
        <w:t xml:space="preserve">Jatropha </w:t>
      </w:r>
      <w:proofErr w:type="spellStart"/>
      <w:r w:rsidRPr="004B44A7">
        <w:rPr>
          <w:rFonts w:ascii="Times New Roman" w:eastAsia="Times New Roman" w:hAnsi="Times New Roman" w:cs="Times New Roman"/>
          <w:i/>
          <w:iCs/>
          <w:kern w:val="0"/>
          <w:sz w:val="24"/>
          <w:szCs w:val="24"/>
          <w14:ligatures w14:val="none"/>
        </w:rPr>
        <w:t>tanjorensis</w:t>
      </w:r>
      <w:proofErr w:type="spellEnd"/>
      <w:r w:rsidRPr="004B44A7">
        <w:rPr>
          <w:rFonts w:ascii="Times New Roman" w:eastAsia="Times New Roman" w:hAnsi="Times New Roman" w:cs="Times New Roman"/>
          <w:kern w:val="0"/>
          <w:sz w:val="24"/>
          <w:szCs w:val="24"/>
          <w14:ligatures w14:val="none"/>
        </w:rPr>
        <w:t xml:space="preserve"> at similar doses significantly reversed paracetamol-induced hepatocellular injury by reducing serum transaminase levels.</w:t>
      </w:r>
    </w:p>
    <w:p w14:paraId="76791708" w14:textId="77777777" w:rsidR="004B44A7" w:rsidRP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t>Histopathological Analysis and Liver Tissue Preservation</w:t>
      </w:r>
    </w:p>
    <w:p w14:paraId="1E758A24"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Histopathological examination is a gold standard for evaluating cellular and structural damage in hepatotoxicity models. In the paracetamol-only group, severe hepatic steatosis, intense centrilobular necrosis, vacuolization, and </w:t>
      </w:r>
      <w:proofErr w:type="spellStart"/>
      <w:r w:rsidRPr="004B44A7">
        <w:rPr>
          <w:rFonts w:ascii="Times New Roman" w:eastAsia="Times New Roman" w:hAnsi="Times New Roman" w:cs="Times New Roman"/>
          <w:kern w:val="0"/>
          <w:sz w:val="24"/>
          <w:szCs w:val="24"/>
          <w14:ligatures w14:val="none"/>
        </w:rPr>
        <w:t>macrovesicular</w:t>
      </w:r>
      <w:proofErr w:type="spellEnd"/>
      <w:r w:rsidRPr="004B44A7">
        <w:rPr>
          <w:rFonts w:ascii="Times New Roman" w:eastAsia="Times New Roman" w:hAnsi="Times New Roman" w:cs="Times New Roman"/>
          <w:kern w:val="0"/>
          <w:sz w:val="24"/>
          <w:szCs w:val="24"/>
          <w14:ligatures w14:val="none"/>
        </w:rPr>
        <w:t xml:space="preserve"> fatty changes were evident, consistent with previous reports on paracetamol-induced hepatotoxicity (</w:t>
      </w:r>
      <w:proofErr w:type="spellStart"/>
      <w:r w:rsidRPr="004B44A7">
        <w:rPr>
          <w:rFonts w:ascii="Times New Roman" w:eastAsia="Times New Roman" w:hAnsi="Times New Roman" w:cs="Times New Roman"/>
          <w:kern w:val="0"/>
          <w:sz w:val="24"/>
          <w:szCs w:val="24"/>
          <w14:ligatures w14:val="none"/>
        </w:rPr>
        <w:t>Polyak</w:t>
      </w:r>
      <w:proofErr w:type="spellEnd"/>
      <w:r w:rsidRPr="004B44A7">
        <w:rPr>
          <w:rFonts w:ascii="Times New Roman" w:eastAsia="Times New Roman" w:hAnsi="Times New Roman" w:cs="Times New Roman"/>
          <w:kern w:val="0"/>
          <w:sz w:val="24"/>
          <w:szCs w:val="24"/>
          <w14:ligatures w14:val="none"/>
        </w:rPr>
        <w:t xml:space="preserve"> et al., 2010). Conversely, normal hepatocyte morphology was observed in the control group, and rats pre-treated with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xml:space="preserve"> at 250 mg/kg exhibited near-normal hepatic architecture.</w:t>
      </w:r>
    </w:p>
    <w:p w14:paraId="1E4140DA"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Mild centrilobular necrosis was observed in the 125 mg/kg-treated group, indicating partial but significant hepatoprotection. Similar findings were reported by Oluwole et al. (2023) in a study evaluating the hepatoprotective effects of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neriifolia</w:t>
      </w:r>
      <w:proofErr w:type="spellEnd"/>
      <w:r w:rsidRPr="004B44A7">
        <w:rPr>
          <w:rFonts w:ascii="Times New Roman" w:eastAsia="Times New Roman" w:hAnsi="Times New Roman" w:cs="Times New Roman"/>
          <w:kern w:val="0"/>
          <w:sz w:val="24"/>
          <w:szCs w:val="24"/>
          <w14:ligatures w14:val="none"/>
        </w:rPr>
        <w:t xml:space="preserve"> against paracetamol-induced hepatotoxicity. This suggests that the protective effects of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xml:space="preserve"> may be linked to antioxidant-rich bioactive compounds, such as flavonoids and phenolic compounds, which scavenge reactive oxygen species (ROS) and mitigate oxidative stress.</w:t>
      </w:r>
    </w:p>
    <w:p w14:paraId="4861A065" w14:textId="77777777" w:rsidR="004B44A7" w:rsidRP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t>Immunohistochemical Analysis and Pro-Apoptotic Regulation</w:t>
      </w:r>
    </w:p>
    <w:p w14:paraId="64531B2E"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Immunohistochemical (IHC) analysis provides molecular insights into liver damage by detecting specific proteins involved in apoptosis and inflammation. </w:t>
      </w:r>
      <w:proofErr w:type="spellStart"/>
      <w:r w:rsidRPr="004B44A7">
        <w:rPr>
          <w:rFonts w:ascii="Times New Roman" w:eastAsia="Times New Roman" w:hAnsi="Times New Roman" w:cs="Times New Roman"/>
          <w:kern w:val="0"/>
          <w:sz w:val="24"/>
          <w:szCs w:val="24"/>
          <w14:ligatures w14:val="none"/>
        </w:rPr>
        <w:t>Bax</w:t>
      </w:r>
      <w:proofErr w:type="spellEnd"/>
      <w:r w:rsidRPr="004B44A7">
        <w:rPr>
          <w:rFonts w:ascii="Times New Roman" w:eastAsia="Times New Roman" w:hAnsi="Times New Roman" w:cs="Times New Roman"/>
          <w:kern w:val="0"/>
          <w:sz w:val="24"/>
          <w:szCs w:val="24"/>
          <w14:ligatures w14:val="none"/>
        </w:rPr>
        <w:t xml:space="preserve"> (Bcl-2-associated X protein), a pro-apoptotic protein, plays a crucial role in programmed cell death (Abdullah et al., 2017). The results from this study revealed that </w:t>
      </w:r>
      <w:proofErr w:type="spellStart"/>
      <w:r w:rsidRPr="004B44A7">
        <w:rPr>
          <w:rFonts w:ascii="Times New Roman" w:eastAsia="Times New Roman" w:hAnsi="Times New Roman" w:cs="Times New Roman"/>
          <w:kern w:val="0"/>
          <w:sz w:val="24"/>
          <w:szCs w:val="24"/>
          <w14:ligatures w14:val="none"/>
        </w:rPr>
        <w:t>Bax</w:t>
      </w:r>
      <w:proofErr w:type="spellEnd"/>
      <w:r w:rsidRPr="004B44A7">
        <w:rPr>
          <w:rFonts w:ascii="Times New Roman" w:eastAsia="Times New Roman" w:hAnsi="Times New Roman" w:cs="Times New Roman"/>
          <w:kern w:val="0"/>
          <w:sz w:val="24"/>
          <w:szCs w:val="24"/>
          <w14:ligatures w14:val="none"/>
        </w:rPr>
        <w:t xml:space="preserve"> expression was significantly elevated in the paracetamol-only group, confirming apoptotic hepatocellular damage. However,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xml:space="preserve"> extract pre-treatment downregulated </w:t>
      </w:r>
      <w:proofErr w:type="spellStart"/>
      <w:r w:rsidRPr="004B44A7">
        <w:rPr>
          <w:rFonts w:ascii="Times New Roman" w:eastAsia="Times New Roman" w:hAnsi="Times New Roman" w:cs="Times New Roman"/>
          <w:kern w:val="0"/>
          <w:sz w:val="24"/>
          <w:szCs w:val="24"/>
          <w14:ligatures w14:val="none"/>
        </w:rPr>
        <w:t>Bax</w:t>
      </w:r>
      <w:proofErr w:type="spellEnd"/>
      <w:r w:rsidRPr="004B44A7">
        <w:rPr>
          <w:rFonts w:ascii="Times New Roman" w:eastAsia="Times New Roman" w:hAnsi="Times New Roman" w:cs="Times New Roman"/>
          <w:kern w:val="0"/>
          <w:sz w:val="24"/>
          <w:szCs w:val="24"/>
          <w14:ligatures w14:val="none"/>
        </w:rPr>
        <w:t xml:space="preserve"> expression, demonstrating its ability to counteract paracetamol-induced apoptosis.</w:t>
      </w:r>
    </w:p>
    <w:p w14:paraId="6346A167"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ImageJ analysis further confirmed that paracetamol exposure led to increased </w:t>
      </w:r>
      <w:proofErr w:type="spellStart"/>
      <w:r w:rsidRPr="004B44A7">
        <w:rPr>
          <w:rFonts w:ascii="Times New Roman" w:eastAsia="Times New Roman" w:hAnsi="Times New Roman" w:cs="Times New Roman"/>
          <w:kern w:val="0"/>
          <w:sz w:val="24"/>
          <w:szCs w:val="24"/>
          <w14:ligatures w14:val="none"/>
        </w:rPr>
        <w:t>Bax</w:t>
      </w:r>
      <w:proofErr w:type="spellEnd"/>
      <w:r w:rsidRPr="004B44A7">
        <w:rPr>
          <w:rFonts w:ascii="Times New Roman" w:eastAsia="Times New Roman" w:hAnsi="Times New Roman" w:cs="Times New Roman"/>
          <w:kern w:val="0"/>
          <w:sz w:val="24"/>
          <w:szCs w:val="24"/>
          <w14:ligatures w14:val="none"/>
        </w:rPr>
        <w:t xml:space="preserve"> expression, while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xml:space="preserve"> administration at 125 mg/kg and 250 mg/kg significantly reduced </w:t>
      </w:r>
      <w:proofErr w:type="spellStart"/>
      <w:r w:rsidRPr="004B44A7">
        <w:rPr>
          <w:rFonts w:ascii="Times New Roman" w:eastAsia="Times New Roman" w:hAnsi="Times New Roman" w:cs="Times New Roman"/>
          <w:kern w:val="0"/>
          <w:sz w:val="24"/>
          <w:szCs w:val="24"/>
          <w14:ligatures w14:val="none"/>
        </w:rPr>
        <w:t>Bax</w:t>
      </w:r>
      <w:proofErr w:type="spellEnd"/>
      <w:r w:rsidRPr="004B44A7">
        <w:rPr>
          <w:rFonts w:ascii="Times New Roman" w:eastAsia="Times New Roman" w:hAnsi="Times New Roman" w:cs="Times New Roman"/>
          <w:kern w:val="0"/>
          <w:sz w:val="24"/>
          <w:szCs w:val="24"/>
          <w14:ligatures w14:val="none"/>
        </w:rPr>
        <w:t xml:space="preserve"> levels. These findings align with the results of Abdullah et al. (2017), indicating that the </w:t>
      </w:r>
      <w:r w:rsidRPr="004B44A7">
        <w:rPr>
          <w:rFonts w:ascii="Times New Roman" w:eastAsia="Times New Roman" w:hAnsi="Times New Roman" w:cs="Times New Roman"/>
          <w:kern w:val="0"/>
          <w:sz w:val="24"/>
          <w:szCs w:val="24"/>
          <w14:ligatures w14:val="none"/>
        </w:rPr>
        <w:lastRenderedPageBreak/>
        <w:t xml:space="preserve">hepatoprotective effects of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xml:space="preserve"> are associated with its ability to modulate apoptotic pathways and oxidative stress markers.</w:t>
      </w:r>
    </w:p>
    <w:p w14:paraId="27AAE9A0" w14:textId="77777777" w:rsidR="004B44A7" w:rsidRP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t xml:space="preserve">Therapeutic Potential of </w:t>
      </w:r>
      <w:r w:rsidRPr="004B44A7">
        <w:rPr>
          <w:rFonts w:ascii="Times New Roman" w:eastAsia="Times New Roman" w:hAnsi="Times New Roman" w:cs="Times New Roman"/>
          <w:b/>
          <w:bCs/>
          <w:i/>
          <w:iCs/>
          <w:kern w:val="0"/>
          <w:sz w:val="24"/>
          <w:szCs w:val="24"/>
          <w14:ligatures w14:val="none"/>
        </w:rPr>
        <w:t xml:space="preserve">Euphorbia </w:t>
      </w:r>
      <w:proofErr w:type="spellStart"/>
      <w:r w:rsidRPr="004B44A7">
        <w:rPr>
          <w:rFonts w:ascii="Times New Roman" w:eastAsia="Times New Roman" w:hAnsi="Times New Roman" w:cs="Times New Roman"/>
          <w:b/>
          <w:bCs/>
          <w:i/>
          <w:iCs/>
          <w:kern w:val="0"/>
          <w:sz w:val="24"/>
          <w:szCs w:val="24"/>
          <w14:ligatures w14:val="none"/>
        </w:rPr>
        <w:t>hirta</w:t>
      </w:r>
      <w:proofErr w:type="spellEnd"/>
      <w:r w:rsidRPr="004B44A7">
        <w:rPr>
          <w:rFonts w:ascii="Times New Roman" w:eastAsia="Times New Roman" w:hAnsi="Times New Roman" w:cs="Times New Roman"/>
          <w:b/>
          <w:bCs/>
          <w:kern w:val="0"/>
          <w:sz w:val="24"/>
          <w:szCs w:val="24"/>
          <w14:ligatures w14:val="none"/>
        </w:rPr>
        <w:t xml:space="preserve"> in Hepatoprotection</w:t>
      </w:r>
    </w:p>
    <w:p w14:paraId="62D1669B"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The ability of hepatoprotective agents to resist the toxic effects of paracetamol is a crucial therapeutic strategy. The results of this study demonstrate that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xml:space="preserve"> possesses strong hepatoprotective properties, particularly at 250 mg/kg, where significant reductions in liver enzyme markers and histopathological amelioration were observed. The presence of bioactive compounds, including flavonoids and phenolics, likely contributes to its protective effects by enhancing liver antioxidant defenses and regulating apoptotic pathways.</w:t>
      </w:r>
    </w:p>
    <w:p w14:paraId="165A2D17"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These findings support the ethnomedicinal use of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xml:space="preserve"> in West African traditional medicine for treating liver disorders. Based on pharmacological screening,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xml:space="preserve"> shows promise in managing conditions such as cirrhosis, hepatitis, steatosis, and necrosis, making it a potential candidate for herbal hepatoprotective drug development.</w:t>
      </w:r>
    </w:p>
    <w:p w14:paraId="2FE21149" w14:textId="77777777" w:rsidR="004B44A7" w:rsidRPr="004B44A7" w:rsidRDefault="004B44A7" w:rsidP="004B44A7">
      <w:pPr>
        <w:spacing w:after="0" w:line="360" w:lineRule="auto"/>
        <w:jc w:val="both"/>
        <w:rPr>
          <w:rFonts w:ascii="Times New Roman" w:eastAsia="Times New Roman" w:hAnsi="Times New Roman" w:cs="Times New Roman"/>
          <w:kern w:val="0"/>
          <w:sz w:val="24"/>
          <w:szCs w:val="24"/>
          <w14:ligatures w14:val="none"/>
        </w:rPr>
      </w:pPr>
    </w:p>
    <w:p w14:paraId="257A3C1E" w14:textId="77777777" w:rsidR="004B44A7" w:rsidRPr="004B44A7" w:rsidRDefault="004B44A7" w:rsidP="004B44A7">
      <w:pPr>
        <w:spacing w:after="0" w:line="360" w:lineRule="auto"/>
        <w:jc w:val="both"/>
        <w:rPr>
          <w:rFonts w:ascii="Times New Roman" w:eastAsia="Times New Roman" w:hAnsi="Times New Roman" w:cs="Times New Roman"/>
          <w:kern w:val="0"/>
          <w:sz w:val="24"/>
          <w:szCs w:val="24"/>
          <w14:ligatures w14:val="none"/>
        </w:rPr>
      </w:pPr>
    </w:p>
    <w:p w14:paraId="0A51CEC0" w14:textId="0EBDE155" w:rsidR="004B44A7" w:rsidRPr="004B44A7" w:rsidRDefault="004B44A7" w:rsidP="004B44A7">
      <w:pPr>
        <w:spacing w:after="0" w:line="360" w:lineRule="auto"/>
        <w:jc w:val="both"/>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t>CONCLUSION</w:t>
      </w:r>
    </w:p>
    <w:p w14:paraId="7F7553F1"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This study confirms that the aqueous extract of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xml:space="preserve"> exhibits potent hepatoprotective activity by significantly reducing paracetamol-induced elevation in AST and ALT levels. Histopathological findings further support its ability to preserve liver architecture and mitigate hepatic necrosis.</w:t>
      </w:r>
    </w:p>
    <w:p w14:paraId="53224D98" w14:textId="77777777" w:rsid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Additionally, immunohistochemical analysis revealed reduced </w:t>
      </w:r>
      <w:proofErr w:type="spellStart"/>
      <w:r w:rsidRPr="004B44A7">
        <w:rPr>
          <w:rFonts w:ascii="Times New Roman" w:eastAsia="Times New Roman" w:hAnsi="Times New Roman" w:cs="Times New Roman"/>
          <w:kern w:val="0"/>
          <w:sz w:val="24"/>
          <w:szCs w:val="24"/>
          <w14:ligatures w14:val="none"/>
        </w:rPr>
        <w:t>Bax</w:t>
      </w:r>
      <w:proofErr w:type="spellEnd"/>
      <w:r w:rsidRPr="004B44A7">
        <w:rPr>
          <w:rFonts w:ascii="Times New Roman" w:eastAsia="Times New Roman" w:hAnsi="Times New Roman" w:cs="Times New Roman"/>
          <w:kern w:val="0"/>
          <w:sz w:val="24"/>
          <w:szCs w:val="24"/>
          <w14:ligatures w14:val="none"/>
        </w:rPr>
        <w:t xml:space="preserve"> expression, highlighting the extract’s potential to regulate apoptosis and oxidative stress markers. The hepatoprotective effects observed at 125 mg/kg and 250 mg/kg demonstrate its dose-dependent efficacy in reversing paracetamol-induced hepatotoxicity.</w:t>
      </w:r>
    </w:p>
    <w:p w14:paraId="593CEEF5" w14:textId="77777777" w:rsidR="00183ADC" w:rsidRPr="004B44A7" w:rsidRDefault="00183ADC"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p>
    <w:p w14:paraId="044330DF" w14:textId="77777777" w:rsid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p>
    <w:p w14:paraId="6607A299" w14:textId="1F89CB26" w:rsidR="004B44A7" w:rsidRPr="004B44A7" w:rsidRDefault="004B44A7" w:rsidP="004B44A7">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4B44A7">
        <w:rPr>
          <w:rFonts w:ascii="Times New Roman" w:eastAsia="Times New Roman" w:hAnsi="Times New Roman" w:cs="Times New Roman"/>
          <w:b/>
          <w:bCs/>
          <w:kern w:val="0"/>
          <w:sz w:val="24"/>
          <w:szCs w:val="24"/>
          <w14:ligatures w14:val="none"/>
        </w:rPr>
        <w:lastRenderedPageBreak/>
        <w:t>RECOMMENDATIONS</w:t>
      </w:r>
    </w:p>
    <w:p w14:paraId="20850603" w14:textId="29EE442D"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Phytochemical Characterization – Further studies should be conducted to isolate and characterize the active compounds responsible for hepatoprotection. Future clinical trials are necessary to evaluate the safety and efficacy of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xml:space="preserve"> in human subjects with liver </w:t>
      </w:r>
      <w:proofErr w:type="spellStart"/>
      <w:r w:rsidRPr="004B44A7">
        <w:rPr>
          <w:rFonts w:ascii="Times New Roman" w:eastAsia="Times New Roman" w:hAnsi="Times New Roman" w:cs="Times New Roman"/>
          <w:kern w:val="0"/>
          <w:sz w:val="24"/>
          <w:szCs w:val="24"/>
          <w14:ligatures w14:val="none"/>
        </w:rPr>
        <w:t>disordersThe</w:t>
      </w:r>
      <w:proofErr w:type="spellEnd"/>
      <w:r w:rsidRPr="004B44A7">
        <w:rPr>
          <w:rFonts w:ascii="Times New Roman" w:eastAsia="Times New Roman" w:hAnsi="Times New Roman" w:cs="Times New Roman"/>
          <w:kern w:val="0"/>
          <w:sz w:val="24"/>
          <w:szCs w:val="24"/>
          <w14:ligatures w14:val="none"/>
        </w:rPr>
        <w:t xml:space="preserve"> development of a standardized herbal hepatoprotective drug using </w:t>
      </w:r>
      <w:r w:rsidRPr="004B44A7">
        <w:rPr>
          <w:rFonts w:ascii="Times New Roman" w:eastAsia="Times New Roman" w:hAnsi="Times New Roman" w:cs="Times New Roman"/>
          <w:i/>
          <w:iCs/>
          <w:kern w:val="0"/>
          <w:sz w:val="24"/>
          <w:szCs w:val="24"/>
          <w14:ligatures w14:val="none"/>
        </w:rPr>
        <w:t xml:space="preserve">Euphorbia </w:t>
      </w:r>
      <w:proofErr w:type="spellStart"/>
      <w:r w:rsidRPr="004B44A7">
        <w:rPr>
          <w:rFonts w:ascii="Times New Roman" w:eastAsia="Times New Roman" w:hAnsi="Times New Roman" w:cs="Times New Roman"/>
          <w:i/>
          <w:iCs/>
          <w:kern w:val="0"/>
          <w:sz w:val="24"/>
          <w:szCs w:val="24"/>
          <w14:ligatures w14:val="none"/>
        </w:rPr>
        <w:t>hirta</w:t>
      </w:r>
      <w:proofErr w:type="spellEnd"/>
      <w:r w:rsidRPr="004B44A7">
        <w:rPr>
          <w:rFonts w:ascii="Times New Roman" w:eastAsia="Times New Roman" w:hAnsi="Times New Roman" w:cs="Times New Roman"/>
          <w:kern w:val="0"/>
          <w:sz w:val="24"/>
          <w:szCs w:val="24"/>
          <w14:ligatures w14:val="none"/>
        </w:rPr>
        <w:t xml:space="preserve"> could offer a safer alternative to conventional hepatoprotective agents.</w:t>
      </w:r>
    </w:p>
    <w:p w14:paraId="7130BFDD" w14:textId="77777777" w:rsidR="00183ADC" w:rsidRPr="00C534AA" w:rsidRDefault="00183ADC" w:rsidP="00183ADC">
      <w:pPr>
        <w:spacing w:after="0" w:line="480" w:lineRule="auto"/>
        <w:jc w:val="both"/>
        <w:rPr>
          <w:rFonts w:ascii="Times New Roman" w:hAnsi="Times New Roman" w:cs="Times New Roman"/>
        </w:rPr>
      </w:pPr>
      <w:r w:rsidRPr="00C534AA">
        <w:rPr>
          <w:rFonts w:ascii="Times New Roman" w:hAnsi="Times New Roman" w:cs="Times New Roman"/>
          <w:b/>
          <w:bCs/>
        </w:rPr>
        <w:t>Acknowledgment</w:t>
      </w:r>
      <w:r w:rsidRPr="00C534AA">
        <w:rPr>
          <w:rFonts w:ascii="Times New Roman" w:hAnsi="Times New Roman" w:cs="Times New Roman"/>
        </w:rPr>
        <w:t>: The authors would like to express our sincere gratitude to Dr Oladipo Kolawole for generously allowing us to utilize certain laboratory software essential to the completion of our research project.</w:t>
      </w:r>
    </w:p>
    <w:p w14:paraId="763D7978" w14:textId="77777777" w:rsidR="00183ADC" w:rsidRPr="00C534AA" w:rsidRDefault="00183ADC" w:rsidP="00183ADC">
      <w:pPr>
        <w:pStyle w:val="NormalWeb"/>
        <w:spacing w:line="480" w:lineRule="auto"/>
      </w:pPr>
      <w:r w:rsidRPr="00C534AA">
        <w:rPr>
          <w:rStyle w:val="Strong"/>
        </w:rPr>
        <w:t>Data Availability Statement:</w:t>
      </w:r>
      <w:r w:rsidRPr="00C534AA">
        <w:br/>
        <w:t>The authors declare that all data utilized in the preparation of this manuscript are fully included within the main text and the supplementary data.</w:t>
      </w:r>
    </w:p>
    <w:p w14:paraId="2F69D7EC" w14:textId="77777777" w:rsidR="00183ADC" w:rsidRPr="00C534AA" w:rsidRDefault="00183ADC" w:rsidP="00183ADC">
      <w:pPr>
        <w:spacing w:before="100" w:beforeAutospacing="1" w:after="100" w:afterAutospacing="1" w:line="360" w:lineRule="auto"/>
        <w:jc w:val="both"/>
        <w:rPr>
          <w:rFonts w:ascii="Times New Roman" w:eastAsia="Times New Roman" w:hAnsi="Times New Roman" w:cs="Times New Roman"/>
          <w:kern w:val="0"/>
          <w14:ligatures w14:val="none"/>
        </w:rPr>
      </w:pPr>
      <w:r w:rsidRPr="00C534AA">
        <w:rPr>
          <w:rFonts w:ascii="Times New Roman" w:hAnsi="Times New Roman" w:cs="Times New Roman"/>
          <w:b/>
          <w:bCs/>
        </w:rPr>
        <w:t>Animal Ethics declaration</w:t>
      </w:r>
      <w:r w:rsidRPr="00C534AA">
        <w:rPr>
          <w:rFonts w:ascii="Times New Roman" w:hAnsi="Times New Roman" w:cs="Times New Roman"/>
        </w:rPr>
        <w:t>:</w:t>
      </w:r>
      <w:r w:rsidRPr="00C534AA">
        <w:rPr>
          <w:rFonts w:ascii="Times New Roman" w:eastAsia="Times New Roman" w:hAnsi="Times New Roman" w:cs="Times New Roman"/>
          <w:color w:val="0D0D0D"/>
        </w:rPr>
        <w:t xml:space="preserve"> </w:t>
      </w:r>
      <w:r w:rsidRPr="00C534AA">
        <w:rPr>
          <w:rFonts w:ascii="Times New Roman" w:hAnsi="Times New Roman" w:cs="Times New Roman"/>
          <w:color w:val="0D0D0D"/>
        </w:rPr>
        <w:t xml:space="preserve">All animal procedures in this study were performed according to the guidelines of the research and ethics committee, Ladoke Akintola University of Technology (LAUTECH) for the use of laboratory animals. </w:t>
      </w:r>
      <w:r w:rsidRPr="00C534AA">
        <w:rPr>
          <w:rFonts w:ascii="Times New Roman" w:eastAsia="Times New Roman" w:hAnsi="Times New Roman" w:cs="Times New Roman"/>
          <w:kern w:val="0"/>
          <w14:ligatures w14:val="none"/>
        </w:rPr>
        <w:t>The study received ethical approval from the Faculty of Basic Medical Sciences ethics committee at LAUTECH (Approval No. FBMSERN/2023_BCH_458).</w:t>
      </w:r>
    </w:p>
    <w:p w14:paraId="0A8D3ECC" w14:textId="77777777" w:rsidR="00183ADC" w:rsidRPr="00C534AA" w:rsidRDefault="00183ADC" w:rsidP="00183ADC">
      <w:pPr>
        <w:spacing w:line="480" w:lineRule="auto"/>
        <w:jc w:val="both"/>
        <w:rPr>
          <w:rFonts w:ascii="Times New Roman" w:hAnsi="Times New Roman" w:cs="Times New Roman"/>
          <w:color w:val="0D0D0D"/>
        </w:rPr>
      </w:pPr>
      <w:r w:rsidRPr="00C534AA">
        <w:rPr>
          <w:rFonts w:ascii="Times New Roman" w:hAnsi="Times New Roman" w:cs="Times New Roman"/>
          <w:b/>
          <w:bCs/>
          <w:color w:val="222222"/>
          <w:shd w:val="clear" w:color="auto" w:fill="FFFFFF"/>
        </w:rPr>
        <w:t>Clinical trial number:</w:t>
      </w:r>
      <w:r w:rsidRPr="00C534AA">
        <w:rPr>
          <w:rFonts w:ascii="Times New Roman" w:hAnsi="Times New Roman" w:cs="Times New Roman"/>
          <w:color w:val="222222"/>
          <w:shd w:val="clear" w:color="auto" w:fill="FFFFFF"/>
        </w:rPr>
        <w:t xml:space="preserve"> Not applicable</w:t>
      </w:r>
    </w:p>
    <w:p w14:paraId="67AEC537" w14:textId="77777777" w:rsidR="00183ADC" w:rsidRPr="00C534AA" w:rsidRDefault="00183ADC" w:rsidP="00183ADC">
      <w:pPr>
        <w:spacing w:after="0" w:line="480" w:lineRule="auto"/>
        <w:jc w:val="both"/>
        <w:rPr>
          <w:rFonts w:ascii="Times New Roman" w:hAnsi="Times New Roman" w:cs="Times New Roman"/>
        </w:rPr>
      </w:pPr>
      <w:r w:rsidRPr="00C534AA">
        <w:rPr>
          <w:rFonts w:ascii="Times New Roman" w:hAnsi="Times New Roman" w:cs="Times New Roman"/>
          <w:b/>
          <w:bCs/>
        </w:rPr>
        <w:t>Consent to participate</w:t>
      </w:r>
      <w:r w:rsidRPr="00C534AA">
        <w:rPr>
          <w:rFonts w:ascii="Times New Roman" w:hAnsi="Times New Roman" w:cs="Times New Roman"/>
        </w:rPr>
        <w:t xml:space="preserve">: </w:t>
      </w:r>
      <w:r w:rsidRPr="00C534AA">
        <w:rPr>
          <w:rFonts w:ascii="Times New Roman" w:hAnsi="Times New Roman" w:cs="Times New Roman"/>
          <w:color w:val="222222"/>
          <w:shd w:val="clear" w:color="auto" w:fill="FFFFFF"/>
        </w:rPr>
        <w:t>Not applicable</w:t>
      </w:r>
    </w:p>
    <w:p w14:paraId="36D0B628" w14:textId="77777777" w:rsidR="00183ADC" w:rsidRPr="00C534AA" w:rsidRDefault="00183ADC" w:rsidP="00183ADC">
      <w:pPr>
        <w:spacing w:after="0" w:line="480" w:lineRule="auto"/>
        <w:jc w:val="both"/>
        <w:rPr>
          <w:rFonts w:ascii="Times New Roman" w:hAnsi="Times New Roman" w:cs="Times New Roman"/>
          <w:b/>
          <w:bCs/>
        </w:rPr>
      </w:pPr>
      <w:r w:rsidRPr="00C534AA">
        <w:rPr>
          <w:rFonts w:ascii="Times New Roman" w:hAnsi="Times New Roman" w:cs="Times New Roman"/>
          <w:b/>
          <w:bCs/>
        </w:rPr>
        <w:t>Consent to publish:</w:t>
      </w:r>
      <w:r w:rsidRPr="00C534AA">
        <w:rPr>
          <w:rFonts w:ascii="Times New Roman" w:hAnsi="Times New Roman" w:cs="Times New Roman"/>
        </w:rPr>
        <w:t xml:space="preserve"> The authors authorize the Journal to publish the work.</w:t>
      </w:r>
    </w:p>
    <w:p w14:paraId="7FE8FAF0" w14:textId="77777777" w:rsidR="00183ADC" w:rsidRPr="00C534AA" w:rsidRDefault="00183ADC" w:rsidP="00183ADC">
      <w:pPr>
        <w:spacing w:after="0" w:line="480" w:lineRule="auto"/>
        <w:jc w:val="both"/>
        <w:rPr>
          <w:rFonts w:ascii="Times New Roman" w:hAnsi="Times New Roman" w:cs="Times New Roman"/>
          <w:color w:val="222222"/>
          <w:shd w:val="clear" w:color="auto" w:fill="FFFFFF"/>
        </w:rPr>
      </w:pPr>
      <w:r w:rsidRPr="00C534AA">
        <w:rPr>
          <w:rFonts w:ascii="Times New Roman" w:hAnsi="Times New Roman" w:cs="Times New Roman"/>
          <w:b/>
          <w:bCs/>
          <w:color w:val="222222"/>
          <w:shd w:val="clear" w:color="auto" w:fill="FFFFFF"/>
        </w:rPr>
        <w:t xml:space="preserve">Authors Contribution: </w:t>
      </w:r>
      <w:r w:rsidRPr="00C534AA">
        <w:rPr>
          <w:rFonts w:ascii="Times New Roman" w:hAnsi="Times New Roman" w:cs="Times New Roman"/>
          <w:color w:val="222222"/>
          <w:shd w:val="clear" w:color="auto" w:fill="FFFFFF"/>
        </w:rPr>
        <w:t>TEA</w:t>
      </w:r>
      <w:r w:rsidRPr="00C534AA">
        <w:rPr>
          <w:rFonts w:ascii="Times New Roman" w:hAnsi="Times New Roman" w:cs="Times New Roman"/>
          <w:b/>
          <w:bCs/>
          <w:color w:val="222222"/>
          <w:shd w:val="clear" w:color="auto" w:fill="FFFFFF"/>
        </w:rPr>
        <w:t xml:space="preserve">: </w:t>
      </w:r>
      <w:r w:rsidRPr="00C534AA">
        <w:rPr>
          <w:rFonts w:ascii="Times New Roman" w:hAnsi="Times New Roman" w:cs="Times New Roman"/>
          <w:color w:val="222222"/>
          <w:shd w:val="clear" w:color="auto" w:fill="FFFFFF"/>
        </w:rPr>
        <w:t>Methodology, result analysis, formatting, literature review; research administration, writing the first draft AA</w:t>
      </w:r>
      <w:r w:rsidRPr="00C534AA">
        <w:rPr>
          <w:rFonts w:ascii="Times New Roman" w:hAnsi="Times New Roman" w:cs="Times New Roman"/>
          <w:b/>
          <w:bCs/>
          <w:color w:val="222222"/>
          <w:shd w:val="clear" w:color="auto" w:fill="FFFFFF"/>
        </w:rPr>
        <w:t xml:space="preserve">: </w:t>
      </w:r>
      <w:r w:rsidRPr="00C534AA">
        <w:rPr>
          <w:rFonts w:ascii="Times New Roman" w:hAnsi="Times New Roman" w:cs="Times New Roman"/>
          <w:color w:val="222222"/>
          <w:shd w:val="clear" w:color="auto" w:fill="FFFFFF"/>
        </w:rPr>
        <w:t xml:space="preserve">conceptualization, supervision, methodology, validation, writing, and editing; ABA: result analysis, formatting, literature review; research administration: TDO: </w:t>
      </w:r>
      <w:bookmarkStart w:id="3" w:name="_Hlk185943382"/>
      <w:r w:rsidRPr="00C534AA">
        <w:rPr>
          <w:rFonts w:ascii="Times New Roman" w:hAnsi="Times New Roman" w:cs="Times New Roman"/>
          <w:color w:val="222222"/>
          <w:shd w:val="clear" w:color="auto" w:fill="FFFFFF"/>
        </w:rPr>
        <w:t>Supervision, formatting; literature review; methodology and validation. GEA:</w:t>
      </w:r>
      <w:r w:rsidRPr="00C534AA">
        <w:rPr>
          <w:rFonts w:ascii="Times New Roman" w:hAnsi="Times New Roman" w:cs="Times New Roman"/>
        </w:rPr>
        <w:t xml:space="preserve"> </w:t>
      </w:r>
      <w:r w:rsidRPr="00C534AA">
        <w:rPr>
          <w:rFonts w:ascii="Times New Roman" w:hAnsi="Times New Roman" w:cs="Times New Roman"/>
          <w:color w:val="222222"/>
          <w:shd w:val="clear" w:color="auto" w:fill="FFFFFF"/>
        </w:rPr>
        <w:t>Supervision, formatting; literature review; and validation.</w:t>
      </w:r>
    </w:p>
    <w:bookmarkEnd w:id="3"/>
    <w:p w14:paraId="27EFC44C" w14:textId="77777777" w:rsidR="00183ADC" w:rsidRPr="00C534AA" w:rsidRDefault="00183ADC" w:rsidP="00183ADC">
      <w:pPr>
        <w:spacing w:after="0" w:line="480" w:lineRule="auto"/>
        <w:jc w:val="both"/>
        <w:rPr>
          <w:rFonts w:ascii="Times New Roman" w:hAnsi="Times New Roman" w:cs="Times New Roman"/>
          <w:color w:val="222222"/>
          <w:shd w:val="clear" w:color="auto" w:fill="FFFFFF"/>
        </w:rPr>
      </w:pPr>
      <w:r w:rsidRPr="00C534AA">
        <w:rPr>
          <w:rFonts w:ascii="Times New Roman" w:hAnsi="Times New Roman" w:cs="Times New Roman"/>
          <w:b/>
          <w:bCs/>
          <w:color w:val="222222"/>
          <w:shd w:val="clear" w:color="auto" w:fill="FFFFFF"/>
        </w:rPr>
        <w:lastRenderedPageBreak/>
        <w:t xml:space="preserve">Funding: </w:t>
      </w:r>
      <w:r w:rsidRPr="00C534AA">
        <w:rPr>
          <w:rFonts w:ascii="Times New Roman" w:hAnsi="Times New Roman" w:cs="Times New Roman"/>
          <w:color w:val="222222"/>
          <w:shd w:val="clear" w:color="auto" w:fill="FFFFFF"/>
        </w:rPr>
        <w:t>No funding was provided by any funding agent for this study</w:t>
      </w:r>
    </w:p>
    <w:p w14:paraId="2ECCCEB4" w14:textId="23B33FB2" w:rsidR="004B44A7" w:rsidRPr="00183ADC" w:rsidRDefault="00183ADC" w:rsidP="00183ADC">
      <w:pPr>
        <w:spacing w:after="0" w:line="480" w:lineRule="auto"/>
        <w:jc w:val="both"/>
        <w:rPr>
          <w:rFonts w:ascii="Times New Roman" w:hAnsi="Times New Roman" w:cs="Times New Roman"/>
          <w:color w:val="222222"/>
          <w:shd w:val="clear" w:color="auto" w:fill="FFFFFF"/>
        </w:rPr>
      </w:pPr>
      <w:r w:rsidRPr="00C534AA">
        <w:rPr>
          <w:rFonts w:ascii="Times New Roman" w:hAnsi="Times New Roman" w:cs="Times New Roman"/>
          <w:b/>
          <w:bCs/>
          <w:color w:val="222222"/>
          <w:shd w:val="clear" w:color="auto" w:fill="FFFFFF"/>
        </w:rPr>
        <w:t>Competing Interest:</w:t>
      </w:r>
      <w:r w:rsidRPr="00C534AA">
        <w:rPr>
          <w:rFonts w:ascii="Times New Roman" w:hAnsi="Times New Roman" w:cs="Times New Roman"/>
          <w:color w:val="222222"/>
          <w:shd w:val="clear" w:color="auto" w:fill="FFFFFF"/>
        </w:rPr>
        <w:t xml:space="preserve"> The authors have no financial, personal, or professional conflicts that could influence the work's integrity, ensuring transparency and credibility in the research process.</w:t>
      </w:r>
    </w:p>
    <w:p w14:paraId="06D44D55" w14:textId="77777777" w:rsidR="004B44A7" w:rsidRDefault="004B44A7" w:rsidP="00AF5592">
      <w:pPr>
        <w:spacing w:after="0" w:line="360" w:lineRule="auto"/>
        <w:jc w:val="both"/>
        <w:rPr>
          <w:rFonts w:ascii="Times New Roman" w:eastAsia="Times New Roman" w:hAnsi="Times New Roman" w:cs="Times New Roman"/>
          <w:b/>
          <w:sz w:val="24"/>
          <w:szCs w:val="24"/>
        </w:rPr>
      </w:pPr>
    </w:p>
    <w:p w14:paraId="11FB2F23" w14:textId="2E9F66A8" w:rsidR="004B44A7" w:rsidRPr="004B44A7" w:rsidRDefault="00D14551" w:rsidP="004B44A7">
      <w:pPr>
        <w:spacing w:after="0" w:line="360" w:lineRule="auto"/>
        <w:jc w:val="both"/>
        <w:rPr>
          <w:rFonts w:ascii="Times New Roman" w:eastAsia="Times New Roman" w:hAnsi="Times New Roman" w:cs="Times New Roman"/>
          <w:b/>
          <w:bCs/>
          <w:kern w:val="0"/>
          <w:sz w:val="27"/>
          <w:szCs w:val="27"/>
          <w14:ligatures w14:val="none"/>
        </w:rPr>
      </w:pPr>
      <w:r w:rsidRPr="005954ED">
        <w:rPr>
          <w:rFonts w:ascii="Times New Roman" w:eastAsia="Times New Roman" w:hAnsi="Times New Roman" w:cs="Times New Roman"/>
          <w:b/>
          <w:sz w:val="24"/>
          <w:szCs w:val="24"/>
        </w:rPr>
        <w:t>Reference</w:t>
      </w:r>
      <w:r w:rsidR="004B44A7">
        <w:rPr>
          <w:rFonts w:ascii="Times New Roman" w:eastAsia="Times New Roman" w:hAnsi="Times New Roman" w:cs="Times New Roman"/>
          <w:b/>
          <w:sz w:val="24"/>
          <w:szCs w:val="24"/>
        </w:rPr>
        <w:t>s</w:t>
      </w:r>
    </w:p>
    <w:p w14:paraId="4DEAECF3"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Abdullah, A., </w:t>
      </w:r>
      <w:proofErr w:type="spellStart"/>
      <w:r w:rsidRPr="004B44A7">
        <w:rPr>
          <w:rFonts w:ascii="Times New Roman" w:eastAsia="Times New Roman" w:hAnsi="Times New Roman" w:cs="Times New Roman"/>
          <w:kern w:val="0"/>
          <w:sz w:val="24"/>
          <w:szCs w:val="24"/>
          <w14:ligatures w14:val="none"/>
        </w:rPr>
        <w:t>Phern</w:t>
      </w:r>
      <w:proofErr w:type="spellEnd"/>
      <w:r w:rsidRPr="004B44A7">
        <w:rPr>
          <w:rFonts w:ascii="Times New Roman" w:eastAsia="Times New Roman" w:hAnsi="Times New Roman" w:cs="Times New Roman"/>
          <w:kern w:val="0"/>
          <w:sz w:val="24"/>
          <w:szCs w:val="24"/>
          <w14:ligatures w14:val="none"/>
        </w:rPr>
        <w:t xml:space="preserve">, T. C., Rahim, N. F. H. M., </w:t>
      </w:r>
      <w:proofErr w:type="spellStart"/>
      <w:r w:rsidRPr="004B44A7">
        <w:rPr>
          <w:rFonts w:ascii="Times New Roman" w:eastAsia="Times New Roman" w:hAnsi="Times New Roman" w:cs="Times New Roman"/>
          <w:kern w:val="0"/>
          <w:sz w:val="24"/>
          <w:szCs w:val="24"/>
          <w14:ligatures w14:val="none"/>
        </w:rPr>
        <w:t>Zaharuddin</w:t>
      </w:r>
      <w:proofErr w:type="spellEnd"/>
      <w:r w:rsidRPr="004B44A7">
        <w:rPr>
          <w:rFonts w:ascii="Times New Roman" w:eastAsia="Times New Roman" w:hAnsi="Times New Roman" w:cs="Times New Roman"/>
          <w:kern w:val="0"/>
          <w:sz w:val="24"/>
          <w:szCs w:val="24"/>
          <w14:ligatures w14:val="none"/>
        </w:rPr>
        <w:t xml:space="preserve">, N. I., </w:t>
      </w:r>
      <w:proofErr w:type="spellStart"/>
      <w:r w:rsidRPr="004B44A7">
        <w:rPr>
          <w:rFonts w:ascii="Times New Roman" w:eastAsia="Times New Roman" w:hAnsi="Times New Roman" w:cs="Times New Roman"/>
          <w:kern w:val="0"/>
          <w:sz w:val="24"/>
          <w:szCs w:val="24"/>
          <w14:ligatures w14:val="none"/>
        </w:rPr>
        <w:t>Salihin</w:t>
      </w:r>
      <w:proofErr w:type="spellEnd"/>
      <w:r w:rsidRPr="004B44A7">
        <w:rPr>
          <w:rFonts w:ascii="Times New Roman" w:eastAsia="Times New Roman" w:hAnsi="Times New Roman" w:cs="Times New Roman"/>
          <w:kern w:val="0"/>
          <w:sz w:val="24"/>
          <w:szCs w:val="24"/>
          <w14:ligatures w14:val="none"/>
        </w:rPr>
        <w:t xml:space="preserve">, N. M., &amp; Yusof, A. H. (2017). The effects of </w:t>
      </w:r>
      <w:r w:rsidRPr="004B44A7">
        <w:rPr>
          <w:rFonts w:ascii="Times New Roman" w:eastAsia="Times New Roman" w:hAnsi="Times New Roman" w:cs="Times New Roman"/>
          <w:i/>
          <w:iCs/>
          <w:kern w:val="0"/>
          <w:sz w:val="24"/>
          <w:szCs w:val="24"/>
          <w14:ligatures w14:val="none"/>
        </w:rPr>
        <w:t xml:space="preserve">Cosmos </w:t>
      </w:r>
      <w:proofErr w:type="spellStart"/>
      <w:r w:rsidRPr="004B44A7">
        <w:rPr>
          <w:rFonts w:ascii="Times New Roman" w:eastAsia="Times New Roman" w:hAnsi="Times New Roman" w:cs="Times New Roman"/>
          <w:i/>
          <w:iCs/>
          <w:kern w:val="0"/>
          <w:sz w:val="24"/>
          <w:szCs w:val="24"/>
          <w14:ligatures w14:val="none"/>
        </w:rPr>
        <w:t>caudatus</w:t>
      </w:r>
      <w:proofErr w:type="spellEnd"/>
      <w:r w:rsidRPr="004B44A7">
        <w:rPr>
          <w:rFonts w:ascii="Times New Roman" w:eastAsia="Times New Roman" w:hAnsi="Times New Roman" w:cs="Times New Roman"/>
          <w:kern w:val="0"/>
          <w:sz w:val="24"/>
          <w:szCs w:val="24"/>
          <w14:ligatures w14:val="none"/>
        </w:rPr>
        <w:t xml:space="preserve"> (</w:t>
      </w:r>
      <w:proofErr w:type="spellStart"/>
      <w:r w:rsidRPr="004B44A7">
        <w:rPr>
          <w:rFonts w:ascii="Times New Roman" w:eastAsia="Times New Roman" w:hAnsi="Times New Roman" w:cs="Times New Roman"/>
          <w:i/>
          <w:iCs/>
          <w:kern w:val="0"/>
          <w:sz w:val="24"/>
          <w:szCs w:val="24"/>
          <w14:ligatures w14:val="none"/>
        </w:rPr>
        <w:t>Ulam</w:t>
      </w:r>
      <w:proofErr w:type="spellEnd"/>
      <w:r w:rsidRPr="004B44A7">
        <w:rPr>
          <w:rFonts w:ascii="Times New Roman" w:eastAsia="Times New Roman" w:hAnsi="Times New Roman" w:cs="Times New Roman"/>
          <w:i/>
          <w:iCs/>
          <w:kern w:val="0"/>
          <w:sz w:val="24"/>
          <w:szCs w:val="24"/>
          <w14:ligatures w14:val="none"/>
        </w:rPr>
        <w:t xml:space="preserve"> Raja</w:t>
      </w:r>
      <w:r w:rsidRPr="004B44A7">
        <w:rPr>
          <w:rFonts w:ascii="Times New Roman" w:eastAsia="Times New Roman" w:hAnsi="Times New Roman" w:cs="Times New Roman"/>
          <w:kern w:val="0"/>
          <w:sz w:val="24"/>
          <w:szCs w:val="24"/>
          <w14:ligatures w14:val="none"/>
        </w:rPr>
        <w:t xml:space="preserve">) on the levels of expression of BAX target genes in mice liver. </w:t>
      </w:r>
      <w:r w:rsidRPr="004B44A7">
        <w:rPr>
          <w:rFonts w:ascii="Times New Roman" w:eastAsia="Times New Roman" w:hAnsi="Times New Roman" w:cs="Times New Roman"/>
          <w:i/>
          <w:iCs/>
          <w:kern w:val="0"/>
          <w:sz w:val="24"/>
          <w:szCs w:val="24"/>
          <w14:ligatures w14:val="none"/>
        </w:rPr>
        <w:t>Journal of Pharmacy and Nutrition Sciences, 7</w:t>
      </w:r>
      <w:r w:rsidRPr="004B44A7">
        <w:rPr>
          <w:rFonts w:ascii="Times New Roman" w:eastAsia="Times New Roman" w:hAnsi="Times New Roman" w:cs="Times New Roman"/>
          <w:kern w:val="0"/>
          <w:sz w:val="24"/>
          <w:szCs w:val="24"/>
          <w14:ligatures w14:val="none"/>
        </w:rPr>
        <w:t>(4), 147–157.</w:t>
      </w:r>
    </w:p>
    <w:p w14:paraId="48910C1B"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proofErr w:type="spellStart"/>
      <w:r w:rsidRPr="004B44A7">
        <w:rPr>
          <w:rFonts w:ascii="Times New Roman" w:eastAsia="Times New Roman" w:hAnsi="Times New Roman" w:cs="Times New Roman"/>
          <w:kern w:val="0"/>
          <w:sz w:val="24"/>
          <w:szCs w:val="24"/>
          <w14:ligatures w14:val="none"/>
        </w:rPr>
        <w:t>Almasi</w:t>
      </w:r>
      <w:proofErr w:type="spellEnd"/>
      <w:r w:rsidRPr="004B44A7">
        <w:rPr>
          <w:rFonts w:ascii="Times New Roman" w:eastAsia="Times New Roman" w:hAnsi="Times New Roman" w:cs="Times New Roman"/>
          <w:kern w:val="0"/>
          <w:sz w:val="24"/>
          <w:szCs w:val="24"/>
          <w14:ligatures w14:val="none"/>
        </w:rPr>
        <w:t xml:space="preserve">, F., </w:t>
      </w:r>
      <w:proofErr w:type="spellStart"/>
      <w:r w:rsidRPr="004B44A7">
        <w:rPr>
          <w:rFonts w:ascii="Times New Roman" w:eastAsia="Times New Roman" w:hAnsi="Times New Roman" w:cs="Times New Roman"/>
          <w:kern w:val="0"/>
          <w:sz w:val="24"/>
          <w:szCs w:val="24"/>
          <w14:ligatures w14:val="none"/>
        </w:rPr>
        <w:t>Khazaei</w:t>
      </w:r>
      <w:proofErr w:type="spellEnd"/>
      <w:r w:rsidRPr="004B44A7">
        <w:rPr>
          <w:rFonts w:ascii="Times New Roman" w:eastAsia="Times New Roman" w:hAnsi="Times New Roman" w:cs="Times New Roman"/>
          <w:kern w:val="0"/>
          <w:sz w:val="24"/>
          <w:szCs w:val="24"/>
          <w14:ligatures w14:val="none"/>
        </w:rPr>
        <w:t xml:space="preserve">, M., </w:t>
      </w:r>
      <w:proofErr w:type="spellStart"/>
      <w:r w:rsidRPr="004B44A7">
        <w:rPr>
          <w:rFonts w:ascii="Times New Roman" w:eastAsia="Times New Roman" w:hAnsi="Times New Roman" w:cs="Times New Roman"/>
          <w:kern w:val="0"/>
          <w:sz w:val="24"/>
          <w:szCs w:val="24"/>
          <w14:ligatures w14:val="none"/>
        </w:rPr>
        <w:t>Chehrei</w:t>
      </w:r>
      <w:proofErr w:type="spellEnd"/>
      <w:r w:rsidRPr="004B44A7">
        <w:rPr>
          <w:rFonts w:ascii="Times New Roman" w:eastAsia="Times New Roman" w:hAnsi="Times New Roman" w:cs="Times New Roman"/>
          <w:kern w:val="0"/>
          <w:sz w:val="24"/>
          <w:szCs w:val="24"/>
          <w14:ligatures w14:val="none"/>
        </w:rPr>
        <w:t xml:space="preserve">, S., &amp; </w:t>
      </w:r>
      <w:proofErr w:type="spellStart"/>
      <w:r w:rsidRPr="004B44A7">
        <w:rPr>
          <w:rFonts w:ascii="Times New Roman" w:eastAsia="Times New Roman" w:hAnsi="Times New Roman" w:cs="Times New Roman"/>
          <w:kern w:val="0"/>
          <w:sz w:val="24"/>
          <w:szCs w:val="24"/>
          <w14:ligatures w14:val="none"/>
        </w:rPr>
        <w:t>Ghanbari</w:t>
      </w:r>
      <w:proofErr w:type="spellEnd"/>
      <w:r w:rsidRPr="004B44A7">
        <w:rPr>
          <w:rFonts w:ascii="Times New Roman" w:eastAsia="Times New Roman" w:hAnsi="Times New Roman" w:cs="Times New Roman"/>
          <w:kern w:val="0"/>
          <w:sz w:val="24"/>
          <w:szCs w:val="24"/>
          <w14:ligatures w14:val="none"/>
        </w:rPr>
        <w:t xml:space="preserve">, A. (2024). Hepatoprotective effects of </w:t>
      </w:r>
      <w:r w:rsidRPr="004B44A7">
        <w:rPr>
          <w:rFonts w:ascii="Times New Roman" w:eastAsia="Times New Roman" w:hAnsi="Times New Roman" w:cs="Times New Roman"/>
          <w:i/>
          <w:iCs/>
          <w:kern w:val="0"/>
          <w:sz w:val="24"/>
          <w:szCs w:val="24"/>
          <w14:ligatures w14:val="none"/>
        </w:rPr>
        <w:t xml:space="preserve">Tribulus </w:t>
      </w:r>
      <w:proofErr w:type="spellStart"/>
      <w:r w:rsidRPr="004B44A7">
        <w:rPr>
          <w:rFonts w:ascii="Times New Roman" w:eastAsia="Times New Roman" w:hAnsi="Times New Roman" w:cs="Times New Roman"/>
          <w:i/>
          <w:iCs/>
          <w:kern w:val="0"/>
          <w:sz w:val="24"/>
          <w:szCs w:val="24"/>
          <w14:ligatures w14:val="none"/>
        </w:rPr>
        <w:t>terrestris</w:t>
      </w:r>
      <w:proofErr w:type="spellEnd"/>
      <w:r w:rsidRPr="004B44A7">
        <w:rPr>
          <w:rFonts w:ascii="Times New Roman" w:eastAsia="Times New Roman" w:hAnsi="Times New Roman" w:cs="Times New Roman"/>
          <w:kern w:val="0"/>
          <w:sz w:val="24"/>
          <w:szCs w:val="24"/>
          <w14:ligatures w14:val="none"/>
        </w:rPr>
        <w:t xml:space="preserve"> hydro-alcoholic extract on non-alcoholic fatty liver-induced rats. </w:t>
      </w:r>
      <w:r w:rsidRPr="004B44A7">
        <w:rPr>
          <w:rFonts w:ascii="Times New Roman" w:eastAsia="Times New Roman" w:hAnsi="Times New Roman" w:cs="Times New Roman"/>
          <w:i/>
          <w:iCs/>
          <w:kern w:val="0"/>
          <w:sz w:val="24"/>
          <w:szCs w:val="24"/>
          <w14:ligatures w14:val="none"/>
        </w:rPr>
        <w:t>International Journal of Morphology, 35</w:t>
      </w:r>
      <w:r w:rsidRPr="004B44A7">
        <w:rPr>
          <w:rFonts w:ascii="Times New Roman" w:eastAsia="Times New Roman" w:hAnsi="Times New Roman" w:cs="Times New Roman"/>
          <w:kern w:val="0"/>
          <w:sz w:val="24"/>
          <w:szCs w:val="24"/>
          <w14:ligatures w14:val="none"/>
        </w:rPr>
        <w:t>(1), 345-350.</w:t>
      </w:r>
    </w:p>
    <w:p w14:paraId="7F8A3BE0"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proofErr w:type="spellStart"/>
      <w:r w:rsidRPr="004B44A7">
        <w:rPr>
          <w:rFonts w:ascii="Times New Roman" w:eastAsia="Times New Roman" w:hAnsi="Times New Roman" w:cs="Times New Roman"/>
          <w:kern w:val="0"/>
          <w:sz w:val="24"/>
          <w:szCs w:val="24"/>
          <w14:ligatures w14:val="none"/>
        </w:rPr>
        <w:t>Bunchorntavakul</w:t>
      </w:r>
      <w:proofErr w:type="spellEnd"/>
      <w:r w:rsidRPr="004B44A7">
        <w:rPr>
          <w:rFonts w:ascii="Times New Roman" w:eastAsia="Times New Roman" w:hAnsi="Times New Roman" w:cs="Times New Roman"/>
          <w:kern w:val="0"/>
          <w:sz w:val="24"/>
          <w:szCs w:val="24"/>
          <w14:ligatures w14:val="none"/>
        </w:rPr>
        <w:t xml:space="preserve">, C., &amp; Reddy, K. R. (2013). Acetaminophen-related hepatotoxicity. </w:t>
      </w:r>
      <w:r w:rsidRPr="004B44A7">
        <w:rPr>
          <w:rFonts w:ascii="Times New Roman" w:eastAsia="Times New Roman" w:hAnsi="Times New Roman" w:cs="Times New Roman"/>
          <w:i/>
          <w:iCs/>
          <w:kern w:val="0"/>
          <w:sz w:val="24"/>
          <w:szCs w:val="24"/>
          <w14:ligatures w14:val="none"/>
        </w:rPr>
        <w:t>Clinics in Liver Disease, 17</w:t>
      </w:r>
      <w:r w:rsidRPr="004B44A7">
        <w:rPr>
          <w:rFonts w:ascii="Times New Roman" w:eastAsia="Times New Roman" w:hAnsi="Times New Roman" w:cs="Times New Roman"/>
          <w:kern w:val="0"/>
          <w:sz w:val="24"/>
          <w:szCs w:val="24"/>
          <w14:ligatures w14:val="none"/>
        </w:rPr>
        <w:t xml:space="preserve">(4), 587–607. </w:t>
      </w:r>
      <w:hyperlink r:id="rId17" w:history="1">
        <w:r w:rsidRPr="004B44A7">
          <w:rPr>
            <w:rFonts w:ascii="Times New Roman" w:eastAsia="Times New Roman" w:hAnsi="Times New Roman" w:cs="Times New Roman"/>
            <w:color w:val="0000FF"/>
            <w:kern w:val="0"/>
            <w:sz w:val="24"/>
            <w:szCs w:val="24"/>
            <w:u w:val="single"/>
            <w14:ligatures w14:val="none"/>
          </w:rPr>
          <w:t>https://doi.org/10.1016/j.cld.2013.07.005</w:t>
        </w:r>
      </w:hyperlink>
    </w:p>
    <w:p w14:paraId="7527F8EF"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Buckley, N., </w:t>
      </w:r>
      <w:proofErr w:type="spellStart"/>
      <w:r w:rsidRPr="004B44A7">
        <w:rPr>
          <w:rFonts w:ascii="Times New Roman" w:eastAsia="Times New Roman" w:hAnsi="Times New Roman" w:cs="Times New Roman"/>
          <w:kern w:val="0"/>
          <w:sz w:val="24"/>
          <w:szCs w:val="24"/>
          <w14:ligatures w14:val="none"/>
        </w:rPr>
        <w:t>Calear</w:t>
      </w:r>
      <w:proofErr w:type="spellEnd"/>
      <w:r w:rsidRPr="004B44A7">
        <w:rPr>
          <w:rFonts w:ascii="Times New Roman" w:eastAsia="Times New Roman" w:hAnsi="Times New Roman" w:cs="Times New Roman"/>
          <w:kern w:val="0"/>
          <w:sz w:val="24"/>
          <w:szCs w:val="24"/>
          <w14:ligatures w14:val="none"/>
        </w:rPr>
        <w:t xml:space="preserve">, A., Cairns, R., &amp; Department of Health and Aged Care (Therapeutic Goods Administration). (2022). </w:t>
      </w:r>
      <w:r w:rsidRPr="004B44A7">
        <w:rPr>
          <w:rFonts w:ascii="Times New Roman" w:eastAsia="Times New Roman" w:hAnsi="Times New Roman" w:cs="Times New Roman"/>
          <w:i/>
          <w:iCs/>
          <w:kern w:val="0"/>
          <w:sz w:val="24"/>
          <w:szCs w:val="24"/>
          <w14:ligatures w14:val="none"/>
        </w:rPr>
        <w:t>Independent expert report on the risks of intentional self-poisoning with paracetamol.</w:t>
      </w:r>
      <w:r w:rsidRPr="004B44A7">
        <w:rPr>
          <w:rFonts w:ascii="Times New Roman" w:eastAsia="Times New Roman" w:hAnsi="Times New Roman" w:cs="Times New Roman"/>
          <w:kern w:val="0"/>
          <w:sz w:val="24"/>
          <w:szCs w:val="24"/>
          <w14:ligatures w14:val="none"/>
        </w:rPr>
        <w:t xml:space="preserve"> Canberra, Australia.</w:t>
      </w:r>
    </w:p>
    <w:p w14:paraId="1985CCB5"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Kumar, S., Malhotra, P., &amp; Kumar, D. (2017). Medicinal plants with hepatoprotective potential against acetaminophen-induced liver toxicity: A review. </w:t>
      </w:r>
      <w:r w:rsidRPr="004B44A7">
        <w:rPr>
          <w:rFonts w:ascii="Times New Roman" w:eastAsia="Times New Roman" w:hAnsi="Times New Roman" w:cs="Times New Roman"/>
          <w:i/>
          <w:iCs/>
          <w:kern w:val="0"/>
          <w:sz w:val="24"/>
          <w:szCs w:val="24"/>
          <w14:ligatures w14:val="none"/>
        </w:rPr>
        <w:t>Frontiers in Pharmacology, 8</w:t>
      </w:r>
      <w:r w:rsidRPr="004B44A7">
        <w:rPr>
          <w:rFonts w:ascii="Times New Roman" w:eastAsia="Times New Roman" w:hAnsi="Times New Roman" w:cs="Times New Roman"/>
          <w:kern w:val="0"/>
          <w:sz w:val="24"/>
          <w:szCs w:val="24"/>
          <w14:ligatures w14:val="none"/>
        </w:rPr>
        <w:t xml:space="preserve">, 77. </w:t>
      </w:r>
      <w:hyperlink r:id="rId18" w:history="1">
        <w:r w:rsidRPr="004B44A7">
          <w:rPr>
            <w:rFonts w:ascii="Times New Roman" w:eastAsia="Times New Roman" w:hAnsi="Times New Roman" w:cs="Times New Roman"/>
            <w:color w:val="0000FF"/>
            <w:kern w:val="0"/>
            <w:sz w:val="24"/>
            <w:szCs w:val="24"/>
            <w:u w:val="single"/>
            <w14:ligatures w14:val="none"/>
          </w:rPr>
          <w:t>https://doi.org/10.3389/fphar.2017.00077</w:t>
        </w:r>
      </w:hyperlink>
    </w:p>
    <w:p w14:paraId="3D0AF42D"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Laura, R., &amp; Nikolaos, P. (2020). Liver injury induced by paracetamol and challenges associated with intentional and unintentional use. </w:t>
      </w:r>
      <w:r w:rsidRPr="004B44A7">
        <w:rPr>
          <w:rFonts w:ascii="Times New Roman" w:eastAsia="Times New Roman" w:hAnsi="Times New Roman" w:cs="Times New Roman"/>
          <w:i/>
          <w:iCs/>
          <w:kern w:val="0"/>
          <w:sz w:val="24"/>
          <w:szCs w:val="24"/>
          <w14:ligatures w14:val="none"/>
        </w:rPr>
        <w:t>World Journal of Hepatology, 12</w:t>
      </w:r>
      <w:r w:rsidRPr="004B44A7">
        <w:rPr>
          <w:rFonts w:ascii="Times New Roman" w:eastAsia="Times New Roman" w:hAnsi="Times New Roman" w:cs="Times New Roman"/>
          <w:kern w:val="0"/>
          <w:sz w:val="24"/>
          <w:szCs w:val="24"/>
          <w14:ligatures w14:val="none"/>
        </w:rPr>
        <w:t xml:space="preserve">(4), 125-136. </w:t>
      </w:r>
      <w:hyperlink r:id="rId19" w:history="1">
        <w:r w:rsidRPr="004B44A7">
          <w:rPr>
            <w:rFonts w:ascii="Times New Roman" w:eastAsia="Times New Roman" w:hAnsi="Times New Roman" w:cs="Times New Roman"/>
            <w:color w:val="0000FF"/>
            <w:kern w:val="0"/>
            <w:sz w:val="24"/>
            <w:szCs w:val="24"/>
            <w:u w:val="single"/>
            <w14:ligatures w14:val="none"/>
          </w:rPr>
          <w:t>https://doi.org/10.4254/wjh.v12.i4.125</w:t>
        </w:r>
      </w:hyperlink>
    </w:p>
    <w:p w14:paraId="68463391"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Moore, K. L., &amp; </w:t>
      </w:r>
      <w:proofErr w:type="spellStart"/>
      <w:r w:rsidRPr="004B44A7">
        <w:rPr>
          <w:rFonts w:ascii="Times New Roman" w:eastAsia="Times New Roman" w:hAnsi="Times New Roman" w:cs="Times New Roman"/>
          <w:kern w:val="0"/>
          <w:sz w:val="24"/>
          <w:szCs w:val="24"/>
          <w14:ligatures w14:val="none"/>
        </w:rPr>
        <w:t>Dalley</w:t>
      </w:r>
      <w:proofErr w:type="spellEnd"/>
      <w:r w:rsidRPr="004B44A7">
        <w:rPr>
          <w:rFonts w:ascii="Times New Roman" w:eastAsia="Times New Roman" w:hAnsi="Times New Roman" w:cs="Times New Roman"/>
          <w:kern w:val="0"/>
          <w:sz w:val="24"/>
          <w:szCs w:val="24"/>
          <w14:ligatures w14:val="none"/>
        </w:rPr>
        <w:t xml:space="preserve">, A. F. (2006). </w:t>
      </w:r>
      <w:r w:rsidRPr="004B44A7">
        <w:rPr>
          <w:rFonts w:ascii="Times New Roman" w:eastAsia="Times New Roman" w:hAnsi="Times New Roman" w:cs="Times New Roman"/>
          <w:i/>
          <w:iCs/>
          <w:kern w:val="0"/>
          <w:sz w:val="24"/>
          <w:szCs w:val="24"/>
          <w14:ligatures w14:val="none"/>
        </w:rPr>
        <w:t>Clinically oriented anatomy</w:t>
      </w:r>
      <w:r w:rsidRPr="004B44A7">
        <w:rPr>
          <w:rFonts w:ascii="Times New Roman" w:eastAsia="Times New Roman" w:hAnsi="Times New Roman" w:cs="Times New Roman"/>
          <w:kern w:val="0"/>
          <w:sz w:val="24"/>
          <w:szCs w:val="24"/>
          <w14:ligatures w14:val="none"/>
        </w:rPr>
        <w:t xml:space="preserve"> (5th ed.). Lippincott Williams &amp; Wilkins.</w:t>
      </w:r>
    </w:p>
    <w:p w14:paraId="68353DFB"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lastRenderedPageBreak/>
        <w:t xml:space="preserve">Moss, D. W., &amp; Henderson, A. R. (2009). Clinical enzymology. In C. A. </w:t>
      </w:r>
      <w:proofErr w:type="spellStart"/>
      <w:r w:rsidRPr="004B44A7">
        <w:rPr>
          <w:rFonts w:ascii="Times New Roman" w:eastAsia="Times New Roman" w:hAnsi="Times New Roman" w:cs="Times New Roman"/>
          <w:kern w:val="0"/>
          <w:sz w:val="24"/>
          <w:szCs w:val="24"/>
          <w14:ligatures w14:val="none"/>
        </w:rPr>
        <w:t>Burtis</w:t>
      </w:r>
      <w:proofErr w:type="spellEnd"/>
      <w:r w:rsidRPr="004B44A7">
        <w:rPr>
          <w:rFonts w:ascii="Times New Roman" w:eastAsia="Times New Roman" w:hAnsi="Times New Roman" w:cs="Times New Roman"/>
          <w:kern w:val="0"/>
          <w:sz w:val="24"/>
          <w:szCs w:val="24"/>
          <w14:ligatures w14:val="none"/>
        </w:rPr>
        <w:t xml:space="preserve"> &amp; E. R. Ashwood (Eds.), </w:t>
      </w:r>
      <w:proofErr w:type="spellStart"/>
      <w:r w:rsidRPr="004B44A7">
        <w:rPr>
          <w:rFonts w:ascii="Times New Roman" w:eastAsia="Times New Roman" w:hAnsi="Times New Roman" w:cs="Times New Roman"/>
          <w:i/>
          <w:iCs/>
          <w:kern w:val="0"/>
          <w:sz w:val="24"/>
          <w:szCs w:val="24"/>
          <w14:ligatures w14:val="none"/>
        </w:rPr>
        <w:t>Tietz</w:t>
      </w:r>
      <w:proofErr w:type="spellEnd"/>
      <w:r w:rsidRPr="004B44A7">
        <w:rPr>
          <w:rFonts w:ascii="Times New Roman" w:eastAsia="Times New Roman" w:hAnsi="Times New Roman" w:cs="Times New Roman"/>
          <w:i/>
          <w:iCs/>
          <w:kern w:val="0"/>
          <w:sz w:val="24"/>
          <w:szCs w:val="24"/>
          <w14:ligatures w14:val="none"/>
        </w:rPr>
        <w:t xml:space="preserve"> textbook of clinical chemistry</w:t>
      </w:r>
      <w:r w:rsidRPr="004B44A7">
        <w:rPr>
          <w:rFonts w:ascii="Times New Roman" w:eastAsia="Times New Roman" w:hAnsi="Times New Roman" w:cs="Times New Roman"/>
          <w:kern w:val="0"/>
          <w:sz w:val="24"/>
          <w:szCs w:val="24"/>
          <w14:ligatures w14:val="none"/>
        </w:rPr>
        <w:t xml:space="preserve"> (3rd ed., pp. 617-721). W.B. Saunders.</w:t>
      </w:r>
    </w:p>
    <w:p w14:paraId="5D97AD22"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Motto, A. E., Lawson-</w:t>
      </w:r>
      <w:proofErr w:type="spellStart"/>
      <w:r w:rsidRPr="004B44A7">
        <w:rPr>
          <w:rFonts w:ascii="Times New Roman" w:eastAsia="Times New Roman" w:hAnsi="Times New Roman" w:cs="Times New Roman"/>
          <w:kern w:val="0"/>
          <w:sz w:val="24"/>
          <w:szCs w:val="24"/>
          <w14:ligatures w14:val="none"/>
        </w:rPr>
        <w:t>Evi</w:t>
      </w:r>
      <w:proofErr w:type="spellEnd"/>
      <w:r w:rsidRPr="004B44A7">
        <w:rPr>
          <w:rFonts w:ascii="Times New Roman" w:eastAsia="Times New Roman" w:hAnsi="Times New Roman" w:cs="Times New Roman"/>
          <w:kern w:val="0"/>
          <w:sz w:val="24"/>
          <w:szCs w:val="24"/>
          <w14:ligatures w14:val="none"/>
        </w:rPr>
        <w:t xml:space="preserve">, P., </w:t>
      </w:r>
      <w:proofErr w:type="spellStart"/>
      <w:r w:rsidRPr="004B44A7">
        <w:rPr>
          <w:rFonts w:ascii="Times New Roman" w:eastAsia="Times New Roman" w:hAnsi="Times New Roman" w:cs="Times New Roman"/>
          <w:kern w:val="0"/>
          <w:sz w:val="24"/>
          <w:szCs w:val="24"/>
          <w14:ligatures w14:val="none"/>
        </w:rPr>
        <w:t>Bakoma</w:t>
      </w:r>
      <w:proofErr w:type="spellEnd"/>
      <w:r w:rsidRPr="004B44A7">
        <w:rPr>
          <w:rFonts w:ascii="Times New Roman" w:eastAsia="Times New Roman" w:hAnsi="Times New Roman" w:cs="Times New Roman"/>
          <w:kern w:val="0"/>
          <w:sz w:val="24"/>
          <w:szCs w:val="24"/>
          <w14:ligatures w14:val="none"/>
        </w:rPr>
        <w:t xml:space="preserve">, B., </w:t>
      </w:r>
      <w:proofErr w:type="spellStart"/>
      <w:r w:rsidRPr="004B44A7">
        <w:rPr>
          <w:rFonts w:ascii="Times New Roman" w:eastAsia="Times New Roman" w:hAnsi="Times New Roman" w:cs="Times New Roman"/>
          <w:kern w:val="0"/>
          <w:sz w:val="24"/>
          <w:szCs w:val="24"/>
          <w14:ligatures w14:val="none"/>
        </w:rPr>
        <w:t>Eklu-Gadegbeku</w:t>
      </w:r>
      <w:proofErr w:type="spellEnd"/>
      <w:r w:rsidRPr="004B44A7">
        <w:rPr>
          <w:rFonts w:ascii="Times New Roman" w:eastAsia="Times New Roman" w:hAnsi="Times New Roman" w:cs="Times New Roman"/>
          <w:kern w:val="0"/>
          <w:sz w:val="24"/>
          <w:szCs w:val="24"/>
          <w14:ligatures w14:val="none"/>
        </w:rPr>
        <w:t xml:space="preserve">, K., &amp; </w:t>
      </w:r>
      <w:proofErr w:type="spellStart"/>
      <w:r w:rsidRPr="004B44A7">
        <w:rPr>
          <w:rFonts w:ascii="Times New Roman" w:eastAsia="Times New Roman" w:hAnsi="Times New Roman" w:cs="Times New Roman"/>
          <w:kern w:val="0"/>
          <w:sz w:val="24"/>
          <w:szCs w:val="24"/>
          <w14:ligatures w14:val="none"/>
        </w:rPr>
        <w:t>Aklikokou</w:t>
      </w:r>
      <w:proofErr w:type="spellEnd"/>
      <w:r w:rsidRPr="004B44A7">
        <w:rPr>
          <w:rFonts w:ascii="Times New Roman" w:eastAsia="Times New Roman" w:hAnsi="Times New Roman" w:cs="Times New Roman"/>
          <w:kern w:val="0"/>
          <w:sz w:val="24"/>
          <w:szCs w:val="24"/>
          <w14:ligatures w14:val="none"/>
        </w:rPr>
        <w:t xml:space="preserve">, K. (2021). Antihyperlipidemic and antioxidant properties of hydro-alcoholic extracts from </w:t>
      </w:r>
      <w:r w:rsidRPr="004B44A7">
        <w:rPr>
          <w:rFonts w:ascii="Times New Roman" w:eastAsia="Times New Roman" w:hAnsi="Times New Roman" w:cs="Times New Roman"/>
          <w:i/>
          <w:iCs/>
          <w:kern w:val="0"/>
          <w:sz w:val="24"/>
          <w:szCs w:val="24"/>
          <w14:ligatures w14:val="none"/>
        </w:rPr>
        <w:t>Euphorbia</w:t>
      </w:r>
      <w:r w:rsidRPr="004B44A7">
        <w:rPr>
          <w:rFonts w:ascii="Times New Roman" w:eastAsia="Times New Roman" w:hAnsi="Times New Roman" w:cs="Times New Roman"/>
          <w:kern w:val="0"/>
          <w:sz w:val="24"/>
          <w:szCs w:val="24"/>
          <w14:ligatures w14:val="none"/>
        </w:rPr>
        <w:t xml:space="preserve"> species. </w:t>
      </w:r>
      <w:proofErr w:type="spellStart"/>
      <w:r w:rsidRPr="004B44A7">
        <w:rPr>
          <w:rFonts w:ascii="Times New Roman" w:eastAsia="Times New Roman" w:hAnsi="Times New Roman" w:cs="Times New Roman"/>
          <w:i/>
          <w:iCs/>
          <w:kern w:val="0"/>
          <w:sz w:val="24"/>
          <w:szCs w:val="24"/>
          <w14:ligatures w14:val="none"/>
        </w:rPr>
        <w:t>Heliyon</w:t>
      </w:r>
      <w:proofErr w:type="spellEnd"/>
      <w:r w:rsidRPr="004B44A7">
        <w:rPr>
          <w:rFonts w:ascii="Times New Roman" w:eastAsia="Times New Roman" w:hAnsi="Times New Roman" w:cs="Times New Roman"/>
          <w:i/>
          <w:iCs/>
          <w:kern w:val="0"/>
          <w:sz w:val="24"/>
          <w:szCs w:val="24"/>
          <w14:ligatures w14:val="none"/>
        </w:rPr>
        <w:t>, 7</w:t>
      </w:r>
      <w:r w:rsidRPr="004B44A7">
        <w:rPr>
          <w:rFonts w:ascii="Times New Roman" w:eastAsia="Times New Roman" w:hAnsi="Times New Roman" w:cs="Times New Roman"/>
          <w:kern w:val="0"/>
          <w:sz w:val="24"/>
          <w:szCs w:val="24"/>
          <w14:ligatures w14:val="none"/>
        </w:rPr>
        <w:t xml:space="preserve">(4), e06648. </w:t>
      </w:r>
      <w:hyperlink r:id="rId20" w:history="1">
        <w:r w:rsidRPr="004B44A7">
          <w:rPr>
            <w:rFonts w:ascii="Times New Roman" w:eastAsia="Times New Roman" w:hAnsi="Times New Roman" w:cs="Times New Roman"/>
            <w:color w:val="0000FF"/>
            <w:kern w:val="0"/>
            <w:sz w:val="24"/>
            <w:szCs w:val="24"/>
            <w:u w:val="single"/>
            <w14:ligatures w14:val="none"/>
          </w:rPr>
          <w:t>https://doi.org/10.1016/j.heliyon.2021.e06648</w:t>
        </w:r>
      </w:hyperlink>
    </w:p>
    <w:p w14:paraId="1ED9E139"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Oluwole, T. D. (2023). Lipid-modulating properties of saponins. </w:t>
      </w:r>
      <w:r w:rsidRPr="004B44A7">
        <w:rPr>
          <w:rFonts w:ascii="Times New Roman" w:eastAsia="Times New Roman" w:hAnsi="Times New Roman" w:cs="Times New Roman"/>
          <w:i/>
          <w:iCs/>
          <w:kern w:val="0"/>
          <w:sz w:val="24"/>
          <w:szCs w:val="24"/>
          <w14:ligatures w14:val="none"/>
        </w:rPr>
        <w:t>International Journal of Medicinal Plants Research, 13</w:t>
      </w:r>
      <w:r w:rsidRPr="004B44A7">
        <w:rPr>
          <w:rFonts w:ascii="Times New Roman" w:eastAsia="Times New Roman" w:hAnsi="Times New Roman" w:cs="Times New Roman"/>
          <w:kern w:val="0"/>
          <w:sz w:val="24"/>
          <w:szCs w:val="24"/>
          <w14:ligatures w14:val="none"/>
        </w:rPr>
        <w:t>(5), 345-356.</w:t>
      </w:r>
    </w:p>
    <w:p w14:paraId="27A20274"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proofErr w:type="spellStart"/>
      <w:r w:rsidRPr="004B44A7">
        <w:rPr>
          <w:rFonts w:ascii="Times New Roman" w:eastAsia="Times New Roman" w:hAnsi="Times New Roman" w:cs="Times New Roman"/>
          <w:kern w:val="0"/>
          <w:sz w:val="24"/>
          <w:szCs w:val="24"/>
          <w14:ligatures w14:val="none"/>
        </w:rPr>
        <w:t>Polyak</w:t>
      </w:r>
      <w:proofErr w:type="spellEnd"/>
      <w:r w:rsidRPr="004B44A7">
        <w:rPr>
          <w:rFonts w:ascii="Times New Roman" w:eastAsia="Times New Roman" w:hAnsi="Times New Roman" w:cs="Times New Roman"/>
          <w:kern w:val="0"/>
          <w:sz w:val="24"/>
          <w:szCs w:val="24"/>
          <w14:ligatures w14:val="none"/>
        </w:rPr>
        <w:t xml:space="preserve">, S. J., </w:t>
      </w:r>
      <w:proofErr w:type="spellStart"/>
      <w:r w:rsidRPr="004B44A7">
        <w:rPr>
          <w:rFonts w:ascii="Times New Roman" w:eastAsia="Times New Roman" w:hAnsi="Times New Roman" w:cs="Times New Roman"/>
          <w:kern w:val="0"/>
          <w:sz w:val="24"/>
          <w:szCs w:val="24"/>
          <w14:ligatures w14:val="none"/>
        </w:rPr>
        <w:t>Morishima</w:t>
      </w:r>
      <w:proofErr w:type="spellEnd"/>
      <w:r w:rsidRPr="004B44A7">
        <w:rPr>
          <w:rFonts w:ascii="Times New Roman" w:eastAsia="Times New Roman" w:hAnsi="Times New Roman" w:cs="Times New Roman"/>
          <w:kern w:val="0"/>
          <w:sz w:val="24"/>
          <w:szCs w:val="24"/>
          <w14:ligatures w14:val="none"/>
        </w:rPr>
        <w:t xml:space="preserve">, C., Lohmann, V., Pal, S., Lee, D. Y., &amp; Liu, Y. (2010). Identification of hepatoprotective flavonolignans from silymarin. </w:t>
      </w:r>
      <w:r w:rsidRPr="004B44A7">
        <w:rPr>
          <w:rFonts w:ascii="Times New Roman" w:eastAsia="Times New Roman" w:hAnsi="Times New Roman" w:cs="Times New Roman"/>
          <w:i/>
          <w:iCs/>
          <w:kern w:val="0"/>
          <w:sz w:val="24"/>
          <w:szCs w:val="24"/>
          <w14:ligatures w14:val="none"/>
        </w:rPr>
        <w:t>Proceedings of the National Academy of Sciences of the United States of America, 107</w:t>
      </w:r>
      <w:r w:rsidRPr="004B44A7">
        <w:rPr>
          <w:rFonts w:ascii="Times New Roman" w:eastAsia="Times New Roman" w:hAnsi="Times New Roman" w:cs="Times New Roman"/>
          <w:kern w:val="0"/>
          <w:sz w:val="24"/>
          <w:szCs w:val="24"/>
          <w14:ligatures w14:val="none"/>
        </w:rPr>
        <w:t xml:space="preserve">(14), 5995–5999. </w:t>
      </w:r>
      <w:hyperlink r:id="rId21" w:history="1">
        <w:r w:rsidRPr="004B44A7">
          <w:rPr>
            <w:rFonts w:ascii="Times New Roman" w:eastAsia="Times New Roman" w:hAnsi="Times New Roman" w:cs="Times New Roman"/>
            <w:color w:val="0000FF"/>
            <w:kern w:val="0"/>
            <w:sz w:val="24"/>
            <w:szCs w:val="24"/>
            <w:u w:val="single"/>
            <w14:ligatures w14:val="none"/>
          </w:rPr>
          <w:t>https://doi.org/10.1073/pnas.0914009107</w:t>
        </w:r>
      </w:hyperlink>
    </w:p>
    <w:p w14:paraId="0D44DF34"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Ramachandran, A., &amp; </w:t>
      </w:r>
      <w:proofErr w:type="spellStart"/>
      <w:r w:rsidRPr="004B44A7">
        <w:rPr>
          <w:rFonts w:ascii="Times New Roman" w:eastAsia="Times New Roman" w:hAnsi="Times New Roman" w:cs="Times New Roman"/>
          <w:kern w:val="0"/>
          <w:sz w:val="24"/>
          <w:szCs w:val="24"/>
          <w14:ligatures w14:val="none"/>
        </w:rPr>
        <w:t>Jaeschke</w:t>
      </w:r>
      <w:proofErr w:type="spellEnd"/>
      <w:r w:rsidRPr="004B44A7">
        <w:rPr>
          <w:rFonts w:ascii="Times New Roman" w:eastAsia="Times New Roman" w:hAnsi="Times New Roman" w:cs="Times New Roman"/>
          <w:kern w:val="0"/>
          <w:sz w:val="24"/>
          <w:szCs w:val="24"/>
          <w14:ligatures w14:val="none"/>
        </w:rPr>
        <w:t xml:space="preserve">, H. (2020). A mitochondrial journey through acetaminophen hepatotoxicity. </w:t>
      </w:r>
      <w:r w:rsidRPr="004B44A7">
        <w:rPr>
          <w:rFonts w:ascii="Times New Roman" w:eastAsia="Times New Roman" w:hAnsi="Times New Roman" w:cs="Times New Roman"/>
          <w:i/>
          <w:iCs/>
          <w:kern w:val="0"/>
          <w:sz w:val="24"/>
          <w:szCs w:val="24"/>
          <w14:ligatures w14:val="none"/>
        </w:rPr>
        <w:t>Food and Chemical Toxicology, 140</w:t>
      </w:r>
      <w:r w:rsidRPr="004B44A7">
        <w:rPr>
          <w:rFonts w:ascii="Times New Roman" w:eastAsia="Times New Roman" w:hAnsi="Times New Roman" w:cs="Times New Roman"/>
          <w:kern w:val="0"/>
          <w:sz w:val="24"/>
          <w:szCs w:val="24"/>
          <w14:ligatures w14:val="none"/>
        </w:rPr>
        <w:t xml:space="preserve">, 111282. </w:t>
      </w:r>
      <w:hyperlink r:id="rId22" w:history="1">
        <w:r w:rsidRPr="004B44A7">
          <w:rPr>
            <w:rFonts w:ascii="Times New Roman" w:eastAsia="Times New Roman" w:hAnsi="Times New Roman" w:cs="Times New Roman"/>
            <w:color w:val="0000FF"/>
            <w:kern w:val="0"/>
            <w:sz w:val="24"/>
            <w:szCs w:val="24"/>
            <w:u w:val="single"/>
            <w14:ligatures w14:val="none"/>
          </w:rPr>
          <w:t>https://doi.org/10.1016/j.fct.2020.111282</w:t>
        </w:r>
      </w:hyperlink>
    </w:p>
    <w:p w14:paraId="2633972C"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Rasool, H., &amp; Bassam, A. (2012). Traditional medicinal plants in modern drug discovery. </w:t>
      </w:r>
      <w:r w:rsidRPr="004B44A7">
        <w:rPr>
          <w:rFonts w:ascii="Times New Roman" w:eastAsia="Times New Roman" w:hAnsi="Times New Roman" w:cs="Times New Roman"/>
          <w:i/>
          <w:iCs/>
          <w:kern w:val="0"/>
          <w:sz w:val="24"/>
          <w:szCs w:val="24"/>
          <w14:ligatures w14:val="none"/>
        </w:rPr>
        <w:t>Pharmaceutical Analysis Acta, 3</w:t>
      </w:r>
      <w:r w:rsidRPr="004B44A7">
        <w:rPr>
          <w:rFonts w:ascii="Times New Roman" w:eastAsia="Times New Roman" w:hAnsi="Times New Roman" w:cs="Times New Roman"/>
          <w:kern w:val="0"/>
          <w:sz w:val="24"/>
          <w:szCs w:val="24"/>
          <w14:ligatures w14:val="none"/>
        </w:rPr>
        <w:t xml:space="preserve">(10), e13. </w:t>
      </w:r>
      <w:hyperlink r:id="rId23" w:history="1">
        <w:r w:rsidRPr="004B44A7">
          <w:rPr>
            <w:rFonts w:ascii="Times New Roman" w:eastAsia="Times New Roman" w:hAnsi="Times New Roman" w:cs="Times New Roman"/>
            <w:color w:val="0000FF"/>
            <w:kern w:val="0"/>
            <w:sz w:val="24"/>
            <w:szCs w:val="24"/>
            <w:u w:val="single"/>
            <w14:ligatures w14:val="none"/>
          </w:rPr>
          <w:t>https://doi.org/10.4172/2153-2435.1000e13</w:t>
        </w:r>
      </w:hyperlink>
    </w:p>
    <w:p w14:paraId="243B3F30"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proofErr w:type="spellStart"/>
      <w:r w:rsidRPr="004B44A7">
        <w:rPr>
          <w:rFonts w:ascii="Times New Roman" w:eastAsia="Times New Roman" w:hAnsi="Times New Roman" w:cs="Times New Roman"/>
          <w:kern w:val="0"/>
          <w:sz w:val="24"/>
          <w:szCs w:val="24"/>
          <w14:ligatures w14:val="none"/>
        </w:rPr>
        <w:t>Saccomano</w:t>
      </w:r>
      <w:proofErr w:type="spellEnd"/>
      <w:r w:rsidRPr="004B44A7">
        <w:rPr>
          <w:rFonts w:ascii="Times New Roman" w:eastAsia="Times New Roman" w:hAnsi="Times New Roman" w:cs="Times New Roman"/>
          <w:kern w:val="0"/>
          <w:sz w:val="24"/>
          <w:szCs w:val="24"/>
          <w14:ligatures w14:val="none"/>
        </w:rPr>
        <w:t xml:space="preserve">, S. J. (2019). Acute acetaminophen toxicity in adults. </w:t>
      </w:r>
      <w:r w:rsidRPr="004B44A7">
        <w:rPr>
          <w:rFonts w:ascii="Times New Roman" w:eastAsia="Times New Roman" w:hAnsi="Times New Roman" w:cs="Times New Roman"/>
          <w:i/>
          <w:iCs/>
          <w:kern w:val="0"/>
          <w:sz w:val="24"/>
          <w:szCs w:val="24"/>
          <w14:ligatures w14:val="none"/>
        </w:rPr>
        <w:t>The Nurse Practitioner, 44</w:t>
      </w:r>
      <w:r w:rsidRPr="004B44A7">
        <w:rPr>
          <w:rFonts w:ascii="Times New Roman" w:eastAsia="Times New Roman" w:hAnsi="Times New Roman" w:cs="Times New Roman"/>
          <w:kern w:val="0"/>
          <w:sz w:val="24"/>
          <w:szCs w:val="24"/>
          <w14:ligatures w14:val="none"/>
        </w:rPr>
        <w:t xml:space="preserve">(11), 42–47. </w:t>
      </w:r>
      <w:hyperlink r:id="rId24" w:history="1">
        <w:r w:rsidRPr="004B44A7">
          <w:rPr>
            <w:rFonts w:ascii="Times New Roman" w:eastAsia="Times New Roman" w:hAnsi="Times New Roman" w:cs="Times New Roman"/>
            <w:color w:val="0000FF"/>
            <w:kern w:val="0"/>
            <w:sz w:val="24"/>
            <w:szCs w:val="24"/>
            <w:u w:val="single"/>
            <w14:ligatures w14:val="none"/>
          </w:rPr>
          <w:t>https://doi.org/10.1097/01.NPR.0000586020.15798.c6</w:t>
        </w:r>
      </w:hyperlink>
    </w:p>
    <w:p w14:paraId="0FF3E3DD"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Saab, S., Manne, V., Nieto, J., Schwimmer, J. B., &amp; </w:t>
      </w:r>
      <w:proofErr w:type="spellStart"/>
      <w:r w:rsidRPr="004B44A7">
        <w:rPr>
          <w:rFonts w:ascii="Times New Roman" w:eastAsia="Times New Roman" w:hAnsi="Times New Roman" w:cs="Times New Roman"/>
          <w:kern w:val="0"/>
          <w:sz w:val="24"/>
          <w:szCs w:val="24"/>
          <w14:ligatures w14:val="none"/>
        </w:rPr>
        <w:t>Chalasani</w:t>
      </w:r>
      <w:proofErr w:type="spellEnd"/>
      <w:r w:rsidRPr="004B44A7">
        <w:rPr>
          <w:rFonts w:ascii="Times New Roman" w:eastAsia="Times New Roman" w:hAnsi="Times New Roman" w:cs="Times New Roman"/>
          <w:kern w:val="0"/>
          <w:sz w:val="24"/>
          <w:szCs w:val="24"/>
          <w14:ligatures w14:val="none"/>
        </w:rPr>
        <w:t xml:space="preserve">, N. P. (2015). Nonalcoholic fatty liver disease in Latinos. </w:t>
      </w:r>
      <w:r w:rsidRPr="004B44A7">
        <w:rPr>
          <w:rFonts w:ascii="Times New Roman" w:eastAsia="Times New Roman" w:hAnsi="Times New Roman" w:cs="Times New Roman"/>
          <w:i/>
          <w:iCs/>
          <w:kern w:val="0"/>
          <w:sz w:val="24"/>
          <w:szCs w:val="24"/>
          <w14:ligatures w14:val="none"/>
        </w:rPr>
        <w:t>Clinical Gastroenterology and Hepatology, 13</w:t>
      </w:r>
      <w:r w:rsidRPr="004B44A7">
        <w:rPr>
          <w:rFonts w:ascii="Times New Roman" w:eastAsia="Times New Roman" w:hAnsi="Times New Roman" w:cs="Times New Roman"/>
          <w:kern w:val="0"/>
          <w:sz w:val="24"/>
          <w:szCs w:val="24"/>
          <w14:ligatures w14:val="none"/>
        </w:rPr>
        <w:t xml:space="preserve">(4), 1203–1210. </w:t>
      </w:r>
      <w:hyperlink r:id="rId25" w:history="1">
        <w:r w:rsidRPr="004B44A7">
          <w:rPr>
            <w:rFonts w:ascii="Times New Roman" w:eastAsia="Times New Roman" w:hAnsi="Times New Roman" w:cs="Times New Roman"/>
            <w:color w:val="0000FF"/>
            <w:kern w:val="0"/>
            <w:sz w:val="24"/>
            <w:szCs w:val="24"/>
            <w:u w:val="single"/>
            <w14:ligatures w14:val="none"/>
          </w:rPr>
          <w:t>https://doi.org/10.1016/j.cgh.2015.05.001</w:t>
        </w:r>
      </w:hyperlink>
    </w:p>
    <w:p w14:paraId="1A795D72"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proofErr w:type="spellStart"/>
      <w:r w:rsidRPr="004B44A7">
        <w:rPr>
          <w:rFonts w:ascii="Times New Roman" w:eastAsia="Times New Roman" w:hAnsi="Times New Roman" w:cs="Times New Roman"/>
          <w:kern w:val="0"/>
          <w:sz w:val="24"/>
          <w:szCs w:val="24"/>
          <w14:ligatures w14:val="none"/>
        </w:rPr>
        <w:t>Tietz</w:t>
      </w:r>
      <w:proofErr w:type="spellEnd"/>
      <w:r w:rsidRPr="004B44A7">
        <w:rPr>
          <w:rFonts w:ascii="Times New Roman" w:eastAsia="Times New Roman" w:hAnsi="Times New Roman" w:cs="Times New Roman"/>
          <w:kern w:val="0"/>
          <w:sz w:val="24"/>
          <w:szCs w:val="24"/>
          <w14:ligatures w14:val="none"/>
        </w:rPr>
        <w:t xml:space="preserve">, C. A., &amp; Ashwood, E. R. (2012). </w:t>
      </w:r>
      <w:proofErr w:type="spellStart"/>
      <w:r w:rsidRPr="004B44A7">
        <w:rPr>
          <w:rFonts w:ascii="Times New Roman" w:eastAsia="Times New Roman" w:hAnsi="Times New Roman" w:cs="Times New Roman"/>
          <w:i/>
          <w:iCs/>
          <w:kern w:val="0"/>
          <w:sz w:val="24"/>
          <w:szCs w:val="24"/>
          <w14:ligatures w14:val="none"/>
        </w:rPr>
        <w:t>Tietz</w:t>
      </w:r>
      <w:proofErr w:type="spellEnd"/>
      <w:r w:rsidRPr="004B44A7">
        <w:rPr>
          <w:rFonts w:ascii="Times New Roman" w:eastAsia="Times New Roman" w:hAnsi="Times New Roman" w:cs="Times New Roman"/>
          <w:i/>
          <w:iCs/>
          <w:kern w:val="0"/>
          <w:sz w:val="24"/>
          <w:szCs w:val="24"/>
          <w14:ligatures w14:val="none"/>
        </w:rPr>
        <w:t xml:space="preserve"> textbook of clinical chemistry</w:t>
      </w:r>
      <w:r w:rsidRPr="004B44A7">
        <w:rPr>
          <w:rFonts w:ascii="Times New Roman" w:eastAsia="Times New Roman" w:hAnsi="Times New Roman" w:cs="Times New Roman"/>
          <w:kern w:val="0"/>
          <w:sz w:val="24"/>
          <w:szCs w:val="24"/>
          <w14:ligatures w14:val="none"/>
        </w:rPr>
        <w:t xml:space="preserve"> (5th ed.). Elsevier.</w:t>
      </w:r>
    </w:p>
    <w:p w14:paraId="3D028ED1"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4B44A7">
        <w:rPr>
          <w:rFonts w:ascii="Times New Roman" w:eastAsia="Times New Roman" w:hAnsi="Times New Roman" w:cs="Times New Roman"/>
          <w:kern w:val="0"/>
          <w:sz w:val="24"/>
          <w:szCs w:val="24"/>
          <w14:ligatures w14:val="none"/>
        </w:rPr>
        <w:t xml:space="preserve">Verma, P. K., Raina, R., Sultana, M., Singh, M., &amp; Kumar, P. (2016). Acetaminophen-induced oxidative and histopathological alterations in hepatic tissue: Protective effects of </w:t>
      </w:r>
      <w:proofErr w:type="spellStart"/>
      <w:r w:rsidRPr="004B44A7">
        <w:rPr>
          <w:rFonts w:ascii="Times New Roman" w:eastAsia="Times New Roman" w:hAnsi="Times New Roman" w:cs="Times New Roman"/>
          <w:i/>
          <w:iCs/>
          <w:kern w:val="0"/>
          <w:sz w:val="24"/>
          <w:szCs w:val="24"/>
          <w14:ligatures w14:val="none"/>
        </w:rPr>
        <w:t>Alstonia</w:t>
      </w:r>
      <w:proofErr w:type="spellEnd"/>
      <w:r w:rsidRPr="004B44A7">
        <w:rPr>
          <w:rFonts w:ascii="Times New Roman" w:eastAsia="Times New Roman" w:hAnsi="Times New Roman" w:cs="Times New Roman"/>
          <w:i/>
          <w:iCs/>
          <w:kern w:val="0"/>
          <w:sz w:val="24"/>
          <w:szCs w:val="24"/>
          <w14:ligatures w14:val="none"/>
        </w:rPr>
        <w:t xml:space="preserve"> </w:t>
      </w:r>
      <w:proofErr w:type="spellStart"/>
      <w:r w:rsidRPr="004B44A7">
        <w:rPr>
          <w:rFonts w:ascii="Times New Roman" w:eastAsia="Times New Roman" w:hAnsi="Times New Roman" w:cs="Times New Roman"/>
          <w:i/>
          <w:iCs/>
          <w:kern w:val="0"/>
          <w:sz w:val="24"/>
          <w:szCs w:val="24"/>
          <w14:ligatures w14:val="none"/>
        </w:rPr>
        <w:lastRenderedPageBreak/>
        <w:t>scholaris</w:t>
      </w:r>
      <w:proofErr w:type="spellEnd"/>
      <w:r w:rsidRPr="004B44A7">
        <w:rPr>
          <w:rFonts w:ascii="Times New Roman" w:eastAsia="Times New Roman" w:hAnsi="Times New Roman" w:cs="Times New Roman"/>
          <w:kern w:val="0"/>
          <w:sz w:val="24"/>
          <w:szCs w:val="24"/>
          <w14:ligatures w14:val="none"/>
        </w:rPr>
        <w:t xml:space="preserve"> leaf extracts. </w:t>
      </w:r>
      <w:r w:rsidRPr="004B44A7">
        <w:rPr>
          <w:rFonts w:ascii="Times New Roman" w:eastAsia="Times New Roman" w:hAnsi="Times New Roman" w:cs="Times New Roman"/>
          <w:i/>
          <w:iCs/>
          <w:kern w:val="0"/>
          <w:sz w:val="24"/>
          <w:szCs w:val="24"/>
          <w14:ligatures w14:val="none"/>
        </w:rPr>
        <w:t>Pharmacognosy Journal, 8</w:t>
      </w:r>
      <w:r w:rsidRPr="004B44A7">
        <w:rPr>
          <w:rFonts w:ascii="Times New Roman" w:eastAsia="Times New Roman" w:hAnsi="Times New Roman" w:cs="Times New Roman"/>
          <w:kern w:val="0"/>
          <w:sz w:val="24"/>
          <w:szCs w:val="24"/>
          <w14:ligatures w14:val="none"/>
        </w:rPr>
        <w:t xml:space="preserve">(4), 385-391. </w:t>
      </w:r>
      <w:hyperlink r:id="rId26" w:history="1">
        <w:r w:rsidRPr="004B44A7">
          <w:rPr>
            <w:rFonts w:ascii="Times New Roman" w:eastAsia="Times New Roman" w:hAnsi="Times New Roman" w:cs="Times New Roman"/>
            <w:color w:val="0000FF"/>
            <w:kern w:val="0"/>
            <w:sz w:val="24"/>
            <w:szCs w:val="24"/>
            <w:u w:val="single"/>
            <w14:ligatures w14:val="none"/>
          </w:rPr>
          <w:t>https://doi.org/10.5530/pj.2016.4.9</w:t>
        </w:r>
      </w:hyperlink>
    </w:p>
    <w:p w14:paraId="262DCECE" w14:textId="77777777" w:rsidR="004B44A7" w:rsidRPr="004B44A7" w:rsidRDefault="004B44A7" w:rsidP="004B44A7">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proofErr w:type="spellStart"/>
      <w:r w:rsidRPr="004B44A7">
        <w:rPr>
          <w:rFonts w:ascii="Times New Roman" w:eastAsia="Times New Roman" w:hAnsi="Times New Roman" w:cs="Times New Roman"/>
          <w:kern w:val="0"/>
          <w:sz w:val="24"/>
          <w:szCs w:val="24"/>
          <w14:ligatures w14:val="none"/>
        </w:rPr>
        <w:t>Wadood</w:t>
      </w:r>
      <w:proofErr w:type="spellEnd"/>
      <w:r w:rsidRPr="004B44A7">
        <w:rPr>
          <w:rFonts w:ascii="Times New Roman" w:eastAsia="Times New Roman" w:hAnsi="Times New Roman" w:cs="Times New Roman"/>
          <w:kern w:val="0"/>
          <w:sz w:val="24"/>
          <w:szCs w:val="24"/>
          <w14:ligatures w14:val="none"/>
        </w:rPr>
        <w:t xml:space="preserve">, A., </w:t>
      </w:r>
      <w:proofErr w:type="spellStart"/>
      <w:r w:rsidRPr="004B44A7">
        <w:rPr>
          <w:rFonts w:ascii="Times New Roman" w:eastAsia="Times New Roman" w:hAnsi="Times New Roman" w:cs="Times New Roman"/>
          <w:kern w:val="0"/>
          <w:sz w:val="24"/>
          <w:szCs w:val="24"/>
          <w14:ligatures w14:val="none"/>
        </w:rPr>
        <w:t>Ghufran</w:t>
      </w:r>
      <w:proofErr w:type="spellEnd"/>
      <w:r w:rsidRPr="004B44A7">
        <w:rPr>
          <w:rFonts w:ascii="Times New Roman" w:eastAsia="Times New Roman" w:hAnsi="Times New Roman" w:cs="Times New Roman"/>
          <w:kern w:val="0"/>
          <w:sz w:val="24"/>
          <w:szCs w:val="24"/>
          <w14:ligatures w14:val="none"/>
        </w:rPr>
        <w:t xml:space="preserve">, M., Jamal, S. B., Naeem, M., Khan, A., et al. (2013). Phytochemical analysis of medicinal plants occurring in the local area of </w:t>
      </w:r>
      <w:proofErr w:type="spellStart"/>
      <w:r w:rsidRPr="004B44A7">
        <w:rPr>
          <w:rFonts w:ascii="Times New Roman" w:eastAsia="Times New Roman" w:hAnsi="Times New Roman" w:cs="Times New Roman"/>
          <w:kern w:val="0"/>
          <w:sz w:val="24"/>
          <w:szCs w:val="24"/>
          <w14:ligatures w14:val="none"/>
        </w:rPr>
        <w:t>Mardan</w:t>
      </w:r>
      <w:proofErr w:type="spellEnd"/>
      <w:r w:rsidRPr="004B44A7">
        <w:rPr>
          <w:rFonts w:ascii="Times New Roman" w:eastAsia="Times New Roman" w:hAnsi="Times New Roman" w:cs="Times New Roman"/>
          <w:kern w:val="0"/>
          <w:sz w:val="24"/>
          <w:szCs w:val="24"/>
          <w14:ligatures w14:val="none"/>
        </w:rPr>
        <w:t xml:space="preserve">. </w:t>
      </w:r>
      <w:r w:rsidRPr="004B44A7">
        <w:rPr>
          <w:rFonts w:ascii="Times New Roman" w:eastAsia="Times New Roman" w:hAnsi="Times New Roman" w:cs="Times New Roman"/>
          <w:i/>
          <w:iCs/>
          <w:kern w:val="0"/>
          <w:sz w:val="24"/>
          <w:szCs w:val="24"/>
          <w14:ligatures w14:val="none"/>
        </w:rPr>
        <w:t>Biochemistry &amp; Analytical Biochemistry, 2</w:t>
      </w:r>
      <w:r w:rsidRPr="004B44A7">
        <w:rPr>
          <w:rFonts w:ascii="Times New Roman" w:eastAsia="Times New Roman" w:hAnsi="Times New Roman" w:cs="Times New Roman"/>
          <w:kern w:val="0"/>
          <w:sz w:val="24"/>
          <w:szCs w:val="24"/>
          <w14:ligatures w14:val="none"/>
        </w:rPr>
        <w:t xml:space="preserve">(144). </w:t>
      </w:r>
      <w:hyperlink r:id="rId27" w:history="1">
        <w:r w:rsidRPr="004B44A7">
          <w:rPr>
            <w:rFonts w:ascii="Times New Roman" w:eastAsia="Times New Roman" w:hAnsi="Times New Roman" w:cs="Times New Roman"/>
            <w:color w:val="0000FF"/>
            <w:kern w:val="0"/>
            <w:sz w:val="24"/>
            <w:szCs w:val="24"/>
            <w:u w:val="single"/>
            <w14:ligatures w14:val="none"/>
          </w:rPr>
          <w:t>https://doi.org/10.4172/2161-1009.1000144</w:t>
        </w:r>
      </w:hyperlink>
    </w:p>
    <w:p w14:paraId="60D04168" w14:textId="77777777" w:rsidR="005D747E" w:rsidRPr="005954ED" w:rsidRDefault="005D747E" w:rsidP="00AF5592">
      <w:pPr>
        <w:pStyle w:val="NormalWeb"/>
        <w:spacing w:line="480" w:lineRule="auto"/>
        <w:jc w:val="both"/>
      </w:pPr>
    </w:p>
    <w:p w14:paraId="306A0A4C" w14:textId="77777777" w:rsidR="005D747E" w:rsidRPr="005954ED" w:rsidRDefault="005D747E" w:rsidP="00AF5592">
      <w:pPr>
        <w:spacing w:line="480" w:lineRule="auto"/>
        <w:jc w:val="both"/>
        <w:rPr>
          <w:rFonts w:ascii="Times New Roman" w:hAnsi="Times New Roman" w:cs="Times New Roman"/>
          <w:b/>
          <w:bCs/>
          <w:sz w:val="24"/>
          <w:szCs w:val="24"/>
        </w:rPr>
      </w:pPr>
    </w:p>
    <w:p w14:paraId="6F19E571" w14:textId="77777777" w:rsidR="005D747E" w:rsidRPr="005954ED" w:rsidRDefault="005D747E" w:rsidP="00AF5592">
      <w:pPr>
        <w:spacing w:line="480" w:lineRule="auto"/>
        <w:rPr>
          <w:rFonts w:ascii="Times New Roman" w:hAnsi="Times New Roman" w:cs="Times New Roman"/>
          <w:sz w:val="24"/>
          <w:szCs w:val="24"/>
        </w:rPr>
      </w:pPr>
    </w:p>
    <w:p w14:paraId="4F84061A" w14:textId="77777777" w:rsidR="00495F6A" w:rsidRPr="005954ED" w:rsidRDefault="00495F6A" w:rsidP="00AF5592">
      <w:pPr>
        <w:spacing w:after="0" w:line="480" w:lineRule="auto"/>
        <w:jc w:val="center"/>
        <w:rPr>
          <w:rFonts w:ascii="Times New Roman" w:hAnsi="Times New Roman" w:cs="Times New Roman"/>
          <w:sz w:val="24"/>
          <w:szCs w:val="24"/>
        </w:rPr>
      </w:pPr>
    </w:p>
    <w:sectPr w:rsidR="00495F6A" w:rsidRPr="005954ED">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588D6" w14:textId="77777777" w:rsidR="008B5B10" w:rsidRDefault="008B5B10" w:rsidP="00360990">
      <w:pPr>
        <w:spacing w:after="0" w:line="240" w:lineRule="auto"/>
      </w:pPr>
      <w:r>
        <w:separator/>
      </w:r>
    </w:p>
  </w:endnote>
  <w:endnote w:type="continuationSeparator" w:id="0">
    <w:p w14:paraId="381EA1B2" w14:textId="77777777" w:rsidR="008B5B10" w:rsidRDefault="008B5B10" w:rsidP="0036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D794F" w14:textId="77777777" w:rsidR="00360990" w:rsidRDefault="00360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C437E" w14:textId="77777777" w:rsidR="00360990" w:rsidRDefault="00360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C5BE" w14:textId="77777777" w:rsidR="00360990" w:rsidRDefault="00360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8C02E" w14:textId="77777777" w:rsidR="008B5B10" w:rsidRDefault="008B5B10" w:rsidP="00360990">
      <w:pPr>
        <w:spacing w:after="0" w:line="240" w:lineRule="auto"/>
      </w:pPr>
      <w:r>
        <w:separator/>
      </w:r>
    </w:p>
  </w:footnote>
  <w:footnote w:type="continuationSeparator" w:id="0">
    <w:p w14:paraId="6B4383F5" w14:textId="77777777" w:rsidR="008B5B10" w:rsidRDefault="008B5B10" w:rsidP="00360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9830" w14:textId="696F1759" w:rsidR="00360990" w:rsidRDefault="00360990">
    <w:pPr>
      <w:pStyle w:val="Header"/>
    </w:pPr>
    <w:r>
      <w:rPr>
        <w:noProof/>
      </w:rPr>
      <w:pict w14:anchorId="5DCBA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226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BAB6" w14:textId="13E0E71A" w:rsidR="00360990" w:rsidRDefault="00360990">
    <w:pPr>
      <w:pStyle w:val="Header"/>
    </w:pPr>
    <w:r>
      <w:rPr>
        <w:noProof/>
      </w:rPr>
      <w:pict w14:anchorId="63A38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226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0A468" w14:textId="38B348D8" w:rsidR="00360990" w:rsidRDefault="00360990">
    <w:pPr>
      <w:pStyle w:val="Header"/>
    </w:pPr>
    <w:r>
      <w:rPr>
        <w:noProof/>
      </w:rPr>
      <w:pict w14:anchorId="4DA47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226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65B04"/>
    <w:multiLevelType w:val="multilevel"/>
    <w:tmpl w:val="F8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74540"/>
    <w:multiLevelType w:val="multilevel"/>
    <w:tmpl w:val="DD6C3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167268"/>
    <w:multiLevelType w:val="hybridMultilevel"/>
    <w:tmpl w:val="F0D49D04"/>
    <w:lvl w:ilvl="0" w:tplc="1F2EA00A">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45B65"/>
    <w:multiLevelType w:val="hybridMultilevel"/>
    <w:tmpl w:val="531CC1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B04D4"/>
    <w:multiLevelType w:val="multilevel"/>
    <w:tmpl w:val="E9C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22C"/>
    <w:rsid w:val="00003FF7"/>
    <w:rsid w:val="00024397"/>
    <w:rsid w:val="0003622C"/>
    <w:rsid w:val="00050EF7"/>
    <w:rsid w:val="0009278F"/>
    <w:rsid w:val="001420CC"/>
    <w:rsid w:val="00161DE0"/>
    <w:rsid w:val="00173AE5"/>
    <w:rsid w:val="001816E7"/>
    <w:rsid w:val="00183ADC"/>
    <w:rsid w:val="002E6DC6"/>
    <w:rsid w:val="00360990"/>
    <w:rsid w:val="00367E83"/>
    <w:rsid w:val="003C5577"/>
    <w:rsid w:val="00480509"/>
    <w:rsid w:val="00485AAA"/>
    <w:rsid w:val="00495F6A"/>
    <w:rsid w:val="004B44A7"/>
    <w:rsid w:val="0055637A"/>
    <w:rsid w:val="0059430D"/>
    <w:rsid w:val="005954ED"/>
    <w:rsid w:val="005D747E"/>
    <w:rsid w:val="00715AC1"/>
    <w:rsid w:val="007A650A"/>
    <w:rsid w:val="007F566C"/>
    <w:rsid w:val="008B5B10"/>
    <w:rsid w:val="008C215B"/>
    <w:rsid w:val="00900C1E"/>
    <w:rsid w:val="0090231E"/>
    <w:rsid w:val="0092474B"/>
    <w:rsid w:val="00973E58"/>
    <w:rsid w:val="00A425B4"/>
    <w:rsid w:val="00A44FEB"/>
    <w:rsid w:val="00AF5592"/>
    <w:rsid w:val="00CA021E"/>
    <w:rsid w:val="00CF4726"/>
    <w:rsid w:val="00D03F8E"/>
    <w:rsid w:val="00D14551"/>
    <w:rsid w:val="00D6286F"/>
    <w:rsid w:val="00DF5025"/>
    <w:rsid w:val="00EC3D18"/>
    <w:rsid w:val="00EC6731"/>
    <w:rsid w:val="00EE6C73"/>
    <w:rsid w:val="00F27114"/>
    <w:rsid w:val="00F8204E"/>
    <w:rsid w:val="00F85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5FA10E"/>
  <w15:docId w15:val="{127A23D2-C7C1-4B78-BC3F-241E5A9A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22C"/>
    <w:pPr>
      <w:spacing w:after="160" w:line="259" w:lineRule="auto"/>
    </w:pPr>
    <w:rPr>
      <w:kern w:val="2"/>
      <w14:ligatures w14:val="standardContextual"/>
    </w:rPr>
  </w:style>
  <w:style w:type="paragraph" w:styleId="Heading1">
    <w:name w:val="heading 1"/>
    <w:basedOn w:val="Normal"/>
    <w:link w:val="Heading1Char"/>
    <w:uiPriority w:val="9"/>
    <w:qFormat/>
    <w:rsid w:val="00173AE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0927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9278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9278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03622C"/>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umpedfont15">
    <w:name w:val="bumpedfont15"/>
    <w:basedOn w:val="DefaultParagraphFont"/>
    <w:rsid w:val="0003622C"/>
  </w:style>
  <w:style w:type="paragraph" w:customStyle="1" w:styleId="s5">
    <w:name w:val="s5"/>
    <w:basedOn w:val="Normal"/>
    <w:rsid w:val="0003622C"/>
    <w:pPr>
      <w:spacing w:before="100" w:beforeAutospacing="1" w:after="100" w:afterAutospacing="1" w:line="240" w:lineRule="auto"/>
    </w:pPr>
    <w:rPr>
      <w:rFonts w:ascii="Times New Roman" w:eastAsiaTheme="minorEastAsia" w:hAnsi="Times New Roman" w:cs="Times New Roman"/>
      <w:kern w:val="0"/>
      <w:sz w:val="24"/>
      <w:szCs w:val="24"/>
    </w:rPr>
  </w:style>
  <w:style w:type="table" w:styleId="TableGrid">
    <w:name w:val="Table Grid"/>
    <w:basedOn w:val="TableNormal"/>
    <w:uiPriority w:val="39"/>
    <w:rsid w:val="0003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6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C73"/>
    <w:rPr>
      <w:rFonts w:ascii="Tahoma" w:hAnsi="Tahoma" w:cs="Tahoma"/>
      <w:kern w:val="2"/>
      <w:sz w:val="16"/>
      <w:szCs w:val="16"/>
      <w14:ligatures w14:val="standardContextual"/>
    </w:rPr>
  </w:style>
  <w:style w:type="character" w:styleId="Strong">
    <w:name w:val="Strong"/>
    <w:basedOn w:val="DefaultParagraphFont"/>
    <w:uiPriority w:val="22"/>
    <w:qFormat/>
    <w:rsid w:val="00EE6C73"/>
    <w:rPr>
      <w:b/>
      <w:bCs/>
    </w:rPr>
  </w:style>
  <w:style w:type="paragraph" w:styleId="NormalWeb">
    <w:name w:val="Normal (Web)"/>
    <w:basedOn w:val="Normal"/>
    <w:uiPriority w:val="99"/>
    <w:unhideWhenUsed/>
    <w:rsid w:val="00EE6C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44FEB"/>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27114"/>
    <w:rPr>
      <w:color w:val="0000FF" w:themeColor="hyperlink"/>
      <w:u w:val="single"/>
    </w:rPr>
  </w:style>
  <w:style w:type="character" w:customStyle="1" w:styleId="citationsource-journal">
    <w:name w:val="citation_source-journal"/>
    <w:basedOn w:val="DefaultParagraphFont"/>
    <w:rsid w:val="00173AE5"/>
  </w:style>
  <w:style w:type="character" w:customStyle="1" w:styleId="Heading1Char">
    <w:name w:val="Heading 1 Char"/>
    <w:basedOn w:val="DefaultParagraphFont"/>
    <w:link w:val="Heading1"/>
    <w:uiPriority w:val="9"/>
    <w:rsid w:val="00173AE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03F8E"/>
  </w:style>
  <w:style w:type="character" w:styleId="Emphasis">
    <w:name w:val="Emphasis"/>
    <w:basedOn w:val="DefaultParagraphFont"/>
    <w:uiPriority w:val="20"/>
    <w:qFormat/>
    <w:rsid w:val="007F566C"/>
    <w:rPr>
      <w:i/>
      <w:iCs/>
    </w:rPr>
  </w:style>
  <w:style w:type="character" w:customStyle="1" w:styleId="Heading3Char">
    <w:name w:val="Heading 3 Char"/>
    <w:basedOn w:val="DefaultParagraphFont"/>
    <w:link w:val="Heading3"/>
    <w:uiPriority w:val="9"/>
    <w:semiHidden/>
    <w:rsid w:val="0009278F"/>
    <w:rPr>
      <w:rFonts w:asciiTheme="majorHAnsi" w:eastAsiaTheme="majorEastAsia" w:hAnsiTheme="majorHAnsi" w:cstheme="majorBidi"/>
      <w:color w:val="243F60" w:themeColor="accent1" w:themeShade="7F"/>
      <w:kern w:val="2"/>
      <w:sz w:val="24"/>
      <w:szCs w:val="24"/>
      <w14:ligatures w14:val="standardContextual"/>
    </w:rPr>
  </w:style>
  <w:style w:type="character" w:customStyle="1" w:styleId="Heading4Char">
    <w:name w:val="Heading 4 Char"/>
    <w:basedOn w:val="DefaultParagraphFont"/>
    <w:link w:val="Heading4"/>
    <w:uiPriority w:val="9"/>
    <w:semiHidden/>
    <w:rsid w:val="0009278F"/>
    <w:rPr>
      <w:rFonts w:asciiTheme="majorHAnsi" w:eastAsiaTheme="majorEastAsia" w:hAnsiTheme="majorHAnsi"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semiHidden/>
    <w:rsid w:val="0009278F"/>
    <w:rPr>
      <w:rFonts w:asciiTheme="majorHAnsi" w:eastAsiaTheme="majorEastAsia" w:hAnsiTheme="majorHAnsi" w:cstheme="majorBidi"/>
      <w:color w:val="365F91" w:themeColor="accent1" w:themeShade="BF"/>
      <w:kern w:val="2"/>
      <w14:ligatures w14:val="standardContextual"/>
    </w:rPr>
  </w:style>
  <w:style w:type="paragraph" w:styleId="Header">
    <w:name w:val="header"/>
    <w:basedOn w:val="Normal"/>
    <w:link w:val="HeaderChar"/>
    <w:uiPriority w:val="99"/>
    <w:unhideWhenUsed/>
    <w:rsid w:val="00360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990"/>
    <w:rPr>
      <w:kern w:val="2"/>
      <w14:ligatures w14:val="standardContextual"/>
    </w:rPr>
  </w:style>
  <w:style w:type="paragraph" w:styleId="Footer">
    <w:name w:val="footer"/>
    <w:basedOn w:val="Normal"/>
    <w:link w:val="FooterChar"/>
    <w:uiPriority w:val="99"/>
    <w:unhideWhenUsed/>
    <w:rsid w:val="00360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99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1792">
      <w:bodyDiv w:val="1"/>
      <w:marLeft w:val="0"/>
      <w:marRight w:val="0"/>
      <w:marTop w:val="0"/>
      <w:marBottom w:val="0"/>
      <w:divBdr>
        <w:top w:val="none" w:sz="0" w:space="0" w:color="auto"/>
        <w:left w:val="none" w:sz="0" w:space="0" w:color="auto"/>
        <w:bottom w:val="none" w:sz="0" w:space="0" w:color="auto"/>
        <w:right w:val="none" w:sz="0" w:space="0" w:color="auto"/>
      </w:divBdr>
      <w:divsChild>
        <w:div w:id="1782190461">
          <w:marLeft w:val="0"/>
          <w:marRight w:val="0"/>
          <w:marTop w:val="0"/>
          <w:marBottom w:val="0"/>
          <w:divBdr>
            <w:top w:val="none" w:sz="0" w:space="0" w:color="auto"/>
            <w:left w:val="none" w:sz="0" w:space="0" w:color="auto"/>
            <w:bottom w:val="none" w:sz="0" w:space="0" w:color="auto"/>
            <w:right w:val="none" w:sz="0" w:space="0" w:color="auto"/>
          </w:divBdr>
          <w:divsChild>
            <w:div w:id="1780640535">
              <w:marLeft w:val="0"/>
              <w:marRight w:val="0"/>
              <w:marTop w:val="0"/>
              <w:marBottom w:val="0"/>
              <w:divBdr>
                <w:top w:val="none" w:sz="0" w:space="0" w:color="auto"/>
                <w:left w:val="none" w:sz="0" w:space="0" w:color="auto"/>
                <w:bottom w:val="none" w:sz="0" w:space="0" w:color="auto"/>
                <w:right w:val="none" w:sz="0" w:space="0" w:color="auto"/>
              </w:divBdr>
              <w:divsChild>
                <w:div w:id="998265628">
                  <w:marLeft w:val="0"/>
                  <w:marRight w:val="0"/>
                  <w:marTop w:val="0"/>
                  <w:marBottom w:val="0"/>
                  <w:divBdr>
                    <w:top w:val="none" w:sz="0" w:space="0" w:color="auto"/>
                    <w:left w:val="none" w:sz="0" w:space="0" w:color="auto"/>
                    <w:bottom w:val="none" w:sz="0" w:space="0" w:color="auto"/>
                    <w:right w:val="none" w:sz="0" w:space="0" w:color="auto"/>
                  </w:divBdr>
                  <w:divsChild>
                    <w:div w:id="3712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47707">
      <w:bodyDiv w:val="1"/>
      <w:marLeft w:val="0"/>
      <w:marRight w:val="0"/>
      <w:marTop w:val="0"/>
      <w:marBottom w:val="0"/>
      <w:divBdr>
        <w:top w:val="none" w:sz="0" w:space="0" w:color="auto"/>
        <w:left w:val="none" w:sz="0" w:space="0" w:color="auto"/>
        <w:bottom w:val="none" w:sz="0" w:space="0" w:color="auto"/>
        <w:right w:val="none" w:sz="0" w:space="0" w:color="auto"/>
      </w:divBdr>
      <w:divsChild>
        <w:div w:id="1022324317">
          <w:marLeft w:val="0"/>
          <w:marRight w:val="0"/>
          <w:marTop w:val="0"/>
          <w:marBottom w:val="0"/>
          <w:divBdr>
            <w:top w:val="none" w:sz="0" w:space="0" w:color="auto"/>
            <w:left w:val="none" w:sz="0" w:space="0" w:color="auto"/>
            <w:bottom w:val="none" w:sz="0" w:space="0" w:color="auto"/>
            <w:right w:val="none" w:sz="0" w:space="0" w:color="auto"/>
          </w:divBdr>
          <w:divsChild>
            <w:div w:id="1651054081">
              <w:marLeft w:val="0"/>
              <w:marRight w:val="0"/>
              <w:marTop w:val="0"/>
              <w:marBottom w:val="0"/>
              <w:divBdr>
                <w:top w:val="none" w:sz="0" w:space="0" w:color="auto"/>
                <w:left w:val="none" w:sz="0" w:space="0" w:color="auto"/>
                <w:bottom w:val="none" w:sz="0" w:space="0" w:color="auto"/>
                <w:right w:val="none" w:sz="0" w:space="0" w:color="auto"/>
              </w:divBdr>
              <w:divsChild>
                <w:div w:id="278879388">
                  <w:marLeft w:val="0"/>
                  <w:marRight w:val="0"/>
                  <w:marTop w:val="0"/>
                  <w:marBottom w:val="0"/>
                  <w:divBdr>
                    <w:top w:val="none" w:sz="0" w:space="0" w:color="auto"/>
                    <w:left w:val="none" w:sz="0" w:space="0" w:color="auto"/>
                    <w:bottom w:val="none" w:sz="0" w:space="0" w:color="auto"/>
                    <w:right w:val="none" w:sz="0" w:space="0" w:color="auto"/>
                  </w:divBdr>
                  <w:divsChild>
                    <w:div w:id="14143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96926">
      <w:bodyDiv w:val="1"/>
      <w:marLeft w:val="0"/>
      <w:marRight w:val="0"/>
      <w:marTop w:val="0"/>
      <w:marBottom w:val="0"/>
      <w:divBdr>
        <w:top w:val="none" w:sz="0" w:space="0" w:color="auto"/>
        <w:left w:val="none" w:sz="0" w:space="0" w:color="auto"/>
        <w:bottom w:val="none" w:sz="0" w:space="0" w:color="auto"/>
        <w:right w:val="none" w:sz="0" w:space="0" w:color="auto"/>
      </w:divBdr>
    </w:div>
    <w:div w:id="767458150">
      <w:bodyDiv w:val="1"/>
      <w:marLeft w:val="0"/>
      <w:marRight w:val="0"/>
      <w:marTop w:val="0"/>
      <w:marBottom w:val="0"/>
      <w:divBdr>
        <w:top w:val="none" w:sz="0" w:space="0" w:color="auto"/>
        <w:left w:val="none" w:sz="0" w:space="0" w:color="auto"/>
        <w:bottom w:val="none" w:sz="0" w:space="0" w:color="auto"/>
        <w:right w:val="none" w:sz="0" w:space="0" w:color="auto"/>
      </w:divBdr>
    </w:div>
    <w:div w:id="806166124">
      <w:bodyDiv w:val="1"/>
      <w:marLeft w:val="0"/>
      <w:marRight w:val="0"/>
      <w:marTop w:val="0"/>
      <w:marBottom w:val="0"/>
      <w:divBdr>
        <w:top w:val="none" w:sz="0" w:space="0" w:color="auto"/>
        <w:left w:val="none" w:sz="0" w:space="0" w:color="auto"/>
        <w:bottom w:val="none" w:sz="0" w:space="0" w:color="auto"/>
        <w:right w:val="none" w:sz="0" w:space="0" w:color="auto"/>
      </w:divBdr>
      <w:divsChild>
        <w:div w:id="362244748">
          <w:marLeft w:val="0"/>
          <w:marRight w:val="0"/>
          <w:marTop w:val="0"/>
          <w:marBottom w:val="0"/>
          <w:divBdr>
            <w:top w:val="none" w:sz="0" w:space="0" w:color="auto"/>
            <w:left w:val="none" w:sz="0" w:space="0" w:color="auto"/>
            <w:bottom w:val="none" w:sz="0" w:space="0" w:color="auto"/>
            <w:right w:val="none" w:sz="0" w:space="0" w:color="auto"/>
          </w:divBdr>
          <w:divsChild>
            <w:div w:id="430587809">
              <w:marLeft w:val="0"/>
              <w:marRight w:val="0"/>
              <w:marTop w:val="0"/>
              <w:marBottom w:val="0"/>
              <w:divBdr>
                <w:top w:val="none" w:sz="0" w:space="0" w:color="auto"/>
                <w:left w:val="none" w:sz="0" w:space="0" w:color="auto"/>
                <w:bottom w:val="none" w:sz="0" w:space="0" w:color="auto"/>
                <w:right w:val="none" w:sz="0" w:space="0" w:color="auto"/>
              </w:divBdr>
              <w:divsChild>
                <w:div w:id="1622834796">
                  <w:marLeft w:val="0"/>
                  <w:marRight w:val="0"/>
                  <w:marTop w:val="0"/>
                  <w:marBottom w:val="0"/>
                  <w:divBdr>
                    <w:top w:val="none" w:sz="0" w:space="0" w:color="auto"/>
                    <w:left w:val="none" w:sz="0" w:space="0" w:color="auto"/>
                    <w:bottom w:val="none" w:sz="0" w:space="0" w:color="auto"/>
                    <w:right w:val="none" w:sz="0" w:space="0" w:color="auto"/>
                  </w:divBdr>
                  <w:divsChild>
                    <w:div w:id="2128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34263">
      <w:bodyDiv w:val="1"/>
      <w:marLeft w:val="0"/>
      <w:marRight w:val="0"/>
      <w:marTop w:val="0"/>
      <w:marBottom w:val="0"/>
      <w:divBdr>
        <w:top w:val="none" w:sz="0" w:space="0" w:color="auto"/>
        <w:left w:val="none" w:sz="0" w:space="0" w:color="auto"/>
        <w:bottom w:val="none" w:sz="0" w:space="0" w:color="auto"/>
        <w:right w:val="none" w:sz="0" w:space="0" w:color="auto"/>
      </w:divBdr>
    </w:div>
    <w:div w:id="1093430269">
      <w:bodyDiv w:val="1"/>
      <w:marLeft w:val="0"/>
      <w:marRight w:val="0"/>
      <w:marTop w:val="0"/>
      <w:marBottom w:val="0"/>
      <w:divBdr>
        <w:top w:val="none" w:sz="0" w:space="0" w:color="auto"/>
        <w:left w:val="none" w:sz="0" w:space="0" w:color="auto"/>
        <w:bottom w:val="none" w:sz="0" w:space="0" w:color="auto"/>
        <w:right w:val="none" w:sz="0" w:space="0" w:color="auto"/>
      </w:divBdr>
      <w:divsChild>
        <w:div w:id="1002321869">
          <w:marLeft w:val="0"/>
          <w:marRight w:val="0"/>
          <w:marTop w:val="0"/>
          <w:marBottom w:val="0"/>
          <w:divBdr>
            <w:top w:val="none" w:sz="0" w:space="0" w:color="auto"/>
            <w:left w:val="none" w:sz="0" w:space="0" w:color="auto"/>
            <w:bottom w:val="none" w:sz="0" w:space="0" w:color="auto"/>
            <w:right w:val="none" w:sz="0" w:space="0" w:color="auto"/>
          </w:divBdr>
          <w:divsChild>
            <w:div w:id="908730038">
              <w:marLeft w:val="0"/>
              <w:marRight w:val="0"/>
              <w:marTop w:val="0"/>
              <w:marBottom w:val="0"/>
              <w:divBdr>
                <w:top w:val="none" w:sz="0" w:space="0" w:color="auto"/>
                <w:left w:val="none" w:sz="0" w:space="0" w:color="auto"/>
                <w:bottom w:val="none" w:sz="0" w:space="0" w:color="auto"/>
                <w:right w:val="none" w:sz="0" w:space="0" w:color="auto"/>
              </w:divBdr>
              <w:divsChild>
                <w:div w:id="414016353">
                  <w:marLeft w:val="0"/>
                  <w:marRight w:val="0"/>
                  <w:marTop w:val="0"/>
                  <w:marBottom w:val="0"/>
                  <w:divBdr>
                    <w:top w:val="none" w:sz="0" w:space="0" w:color="auto"/>
                    <w:left w:val="none" w:sz="0" w:space="0" w:color="auto"/>
                    <w:bottom w:val="none" w:sz="0" w:space="0" w:color="auto"/>
                    <w:right w:val="none" w:sz="0" w:space="0" w:color="auto"/>
                  </w:divBdr>
                  <w:divsChild>
                    <w:div w:id="911351497">
                      <w:marLeft w:val="0"/>
                      <w:marRight w:val="0"/>
                      <w:marTop w:val="0"/>
                      <w:marBottom w:val="0"/>
                      <w:divBdr>
                        <w:top w:val="none" w:sz="0" w:space="0" w:color="auto"/>
                        <w:left w:val="none" w:sz="0" w:space="0" w:color="auto"/>
                        <w:bottom w:val="none" w:sz="0" w:space="0" w:color="auto"/>
                        <w:right w:val="none" w:sz="0" w:space="0" w:color="auto"/>
                      </w:divBdr>
                      <w:divsChild>
                        <w:div w:id="1026369585">
                          <w:marLeft w:val="0"/>
                          <w:marRight w:val="0"/>
                          <w:marTop w:val="0"/>
                          <w:marBottom w:val="0"/>
                          <w:divBdr>
                            <w:top w:val="none" w:sz="0" w:space="0" w:color="auto"/>
                            <w:left w:val="none" w:sz="0" w:space="0" w:color="auto"/>
                            <w:bottom w:val="none" w:sz="0" w:space="0" w:color="auto"/>
                            <w:right w:val="none" w:sz="0" w:space="0" w:color="auto"/>
                          </w:divBdr>
                          <w:divsChild>
                            <w:div w:id="1575436114">
                              <w:marLeft w:val="0"/>
                              <w:marRight w:val="0"/>
                              <w:marTop w:val="0"/>
                              <w:marBottom w:val="0"/>
                              <w:divBdr>
                                <w:top w:val="none" w:sz="0" w:space="0" w:color="auto"/>
                                <w:left w:val="none" w:sz="0" w:space="0" w:color="auto"/>
                                <w:bottom w:val="none" w:sz="0" w:space="0" w:color="auto"/>
                                <w:right w:val="none" w:sz="0" w:space="0" w:color="auto"/>
                              </w:divBdr>
                              <w:divsChild>
                                <w:div w:id="1039477849">
                                  <w:marLeft w:val="0"/>
                                  <w:marRight w:val="0"/>
                                  <w:marTop w:val="0"/>
                                  <w:marBottom w:val="0"/>
                                  <w:divBdr>
                                    <w:top w:val="none" w:sz="0" w:space="0" w:color="auto"/>
                                    <w:left w:val="none" w:sz="0" w:space="0" w:color="auto"/>
                                    <w:bottom w:val="none" w:sz="0" w:space="0" w:color="auto"/>
                                    <w:right w:val="none" w:sz="0" w:space="0" w:color="auto"/>
                                  </w:divBdr>
                                  <w:divsChild>
                                    <w:div w:id="8641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3258">
                          <w:marLeft w:val="0"/>
                          <w:marRight w:val="0"/>
                          <w:marTop w:val="0"/>
                          <w:marBottom w:val="0"/>
                          <w:divBdr>
                            <w:top w:val="none" w:sz="0" w:space="0" w:color="auto"/>
                            <w:left w:val="none" w:sz="0" w:space="0" w:color="auto"/>
                            <w:bottom w:val="none" w:sz="0" w:space="0" w:color="auto"/>
                            <w:right w:val="none" w:sz="0" w:space="0" w:color="auto"/>
                          </w:divBdr>
                          <w:divsChild>
                            <w:div w:id="850528308">
                              <w:marLeft w:val="0"/>
                              <w:marRight w:val="0"/>
                              <w:marTop w:val="0"/>
                              <w:marBottom w:val="0"/>
                              <w:divBdr>
                                <w:top w:val="none" w:sz="0" w:space="0" w:color="auto"/>
                                <w:left w:val="none" w:sz="0" w:space="0" w:color="auto"/>
                                <w:bottom w:val="none" w:sz="0" w:space="0" w:color="auto"/>
                                <w:right w:val="none" w:sz="0" w:space="0" w:color="auto"/>
                              </w:divBdr>
                              <w:divsChild>
                                <w:div w:id="1323697727">
                                  <w:marLeft w:val="0"/>
                                  <w:marRight w:val="0"/>
                                  <w:marTop w:val="0"/>
                                  <w:marBottom w:val="0"/>
                                  <w:divBdr>
                                    <w:top w:val="none" w:sz="0" w:space="0" w:color="auto"/>
                                    <w:left w:val="none" w:sz="0" w:space="0" w:color="auto"/>
                                    <w:bottom w:val="none" w:sz="0" w:space="0" w:color="auto"/>
                                    <w:right w:val="none" w:sz="0" w:space="0" w:color="auto"/>
                                  </w:divBdr>
                                  <w:divsChild>
                                    <w:div w:id="16619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657979">
      <w:bodyDiv w:val="1"/>
      <w:marLeft w:val="0"/>
      <w:marRight w:val="0"/>
      <w:marTop w:val="0"/>
      <w:marBottom w:val="0"/>
      <w:divBdr>
        <w:top w:val="none" w:sz="0" w:space="0" w:color="auto"/>
        <w:left w:val="none" w:sz="0" w:space="0" w:color="auto"/>
        <w:bottom w:val="none" w:sz="0" w:space="0" w:color="auto"/>
        <w:right w:val="none" w:sz="0" w:space="0" w:color="auto"/>
      </w:divBdr>
    </w:div>
    <w:div w:id="1848903583">
      <w:bodyDiv w:val="1"/>
      <w:marLeft w:val="0"/>
      <w:marRight w:val="0"/>
      <w:marTop w:val="0"/>
      <w:marBottom w:val="0"/>
      <w:divBdr>
        <w:top w:val="none" w:sz="0" w:space="0" w:color="auto"/>
        <w:left w:val="none" w:sz="0" w:space="0" w:color="auto"/>
        <w:bottom w:val="none" w:sz="0" w:space="0" w:color="auto"/>
        <w:right w:val="none" w:sz="0" w:space="0" w:color="auto"/>
      </w:divBdr>
    </w:div>
    <w:div w:id="2073307078">
      <w:bodyDiv w:val="1"/>
      <w:marLeft w:val="0"/>
      <w:marRight w:val="0"/>
      <w:marTop w:val="0"/>
      <w:marBottom w:val="0"/>
      <w:divBdr>
        <w:top w:val="none" w:sz="0" w:space="0" w:color="auto"/>
        <w:left w:val="none" w:sz="0" w:space="0" w:color="auto"/>
        <w:bottom w:val="none" w:sz="0" w:space="0" w:color="auto"/>
        <w:right w:val="none" w:sz="0" w:space="0" w:color="auto"/>
      </w:divBdr>
    </w:div>
    <w:div w:id="2117669887">
      <w:bodyDiv w:val="1"/>
      <w:marLeft w:val="0"/>
      <w:marRight w:val="0"/>
      <w:marTop w:val="0"/>
      <w:marBottom w:val="0"/>
      <w:divBdr>
        <w:top w:val="none" w:sz="0" w:space="0" w:color="auto"/>
        <w:left w:val="none" w:sz="0" w:space="0" w:color="auto"/>
        <w:bottom w:val="none" w:sz="0" w:space="0" w:color="auto"/>
        <w:right w:val="none" w:sz="0" w:space="0" w:color="auto"/>
      </w:divBdr>
      <w:divsChild>
        <w:div w:id="2093118058">
          <w:marLeft w:val="0"/>
          <w:marRight w:val="0"/>
          <w:marTop w:val="0"/>
          <w:marBottom w:val="0"/>
          <w:divBdr>
            <w:top w:val="none" w:sz="0" w:space="0" w:color="auto"/>
            <w:left w:val="none" w:sz="0" w:space="0" w:color="auto"/>
            <w:bottom w:val="none" w:sz="0" w:space="0" w:color="auto"/>
            <w:right w:val="none" w:sz="0" w:space="0" w:color="auto"/>
          </w:divBdr>
          <w:divsChild>
            <w:div w:id="1076903006">
              <w:marLeft w:val="0"/>
              <w:marRight w:val="0"/>
              <w:marTop w:val="0"/>
              <w:marBottom w:val="0"/>
              <w:divBdr>
                <w:top w:val="none" w:sz="0" w:space="0" w:color="auto"/>
                <w:left w:val="none" w:sz="0" w:space="0" w:color="auto"/>
                <w:bottom w:val="none" w:sz="0" w:space="0" w:color="auto"/>
                <w:right w:val="none" w:sz="0" w:space="0" w:color="auto"/>
              </w:divBdr>
              <w:divsChild>
                <w:div w:id="388768465">
                  <w:marLeft w:val="0"/>
                  <w:marRight w:val="0"/>
                  <w:marTop w:val="0"/>
                  <w:marBottom w:val="0"/>
                  <w:divBdr>
                    <w:top w:val="none" w:sz="0" w:space="0" w:color="auto"/>
                    <w:left w:val="none" w:sz="0" w:space="0" w:color="auto"/>
                    <w:bottom w:val="none" w:sz="0" w:space="0" w:color="auto"/>
                    <w:right w:val="none" w:sz="0" w:space="0" w:color="auto"/>
                  </w:divBdr>
                  <w:divsChild>
                    <w:div w:id="20923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doi.org/10.3389/fphar.2017.00077" TargetMode="External"/><Relationship Id="rId26" Type="http://schemas.openxmlformats.org/officeDocument/2006/relationships/hyperlink" Target="https://doi.org/10.5530/pj.2016.4.9" TargetMode="External"/><Relationship Id="rId3" Type="http://schemas.openxmlformats.org/officeDocument/2006/relationships/settings" Target="settings.xml"/><Relationship Id="rId21" Type="http://schemas.openxmlformats.org/officeDocument/2006/relationships/hyperlink" Target="https://doi.org/10.1073/pnas.0914009107"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doi.org/10.1016/j.cld.2013.07.005" TargetMode="External"/><Relationship Id="rId25" Type="http://schemas.openxmlformats.org/officeDocument/2006/relationships/hyperlink" Target="https://doi.org/10.1016/j.cgh.2015.05.001"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doi.org/10.1016/j.heliyon.2021.e0664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doi.org/10.1097/01.NPR.0000586020.15798.c6"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doi.org/10.4172/2153-2435.1000e13" TargetMode="External"/><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s://doi.org/10.4254/wjh.v12.i4.125"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doi.org/10.1016/j.fct.2020.111282" TargetMode="External"/><Relationship Id="rId27" Type="http://schemas.openxmlformats.org/officeDocument/2006/relationships/hyperlink" Target="https://doi.org/10.4172/2161-1009.1000144"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4756</Words>
  <Characters>27113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BIODUN</dc:creator>
  <cp:lastModifiedBy>SDI 1067</cp:lastModifiedBy>
  <cp:revision>4</cp:revision>
  <dcterms:created xsi:type="dcterms:W3CDTF">2025-03-08T15:29:00Z</dcterms:created>
  <dcterms:modified xsi:type="dcterms:W3CDTF">2025-03-11T10:49:00Z</dcterms:modified>
</cp:coreProperties>
</file>