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E610A4" w14:paraId="521FE9A3" w14:textId="77777777" w:rsidTr="004032AF">
        <w:trPr>
          <w:trHeight w:val="290"/>
        </w:trPr>
        <w:tc>
          <w:tcPr>
            <w:tcW w:w="5000" w:type="pct"/>
            <w:gridSpan w:val="2"/>
            <w:tcBorders>
              <w:top w:val="nil"/>
              <w:left w:val="nil"/>
              <w:right w:val="nil"/>
            </w:tcBorders>
          </w:tcPr>
          <w:p w14:paraId="070B2891" w14:textId="77777777" w:rsidR="00602F7D" w:rsidRPr="00E610A4" w:rsidRDefault="00602F7D" w:rsidP="00F2643C">
            <w:pPr>
              <w:pStyle w:val="Heading2"/>
              <w:jc w:val="left"/>
              <w:rPr>
                <w:rFonts w:ascii="Arial" w:hAnsi="Arial" w:cs="Arial"/>
                <w:b w:val="0"/>
                <w:bCs w:val="0"/>
                <w:lang w:val="en-GB"/>
              </w:rPr>
            </w:pPr>
          </w:p>
        </w:tc>
      </w:tr>
      <w:tr w:rsidR="0000007A" w:rsidRPr="00E610A4" w14:paraId="7878307F" w14:textId="77777777" w:rsidTr="005900F6">
        <w:trPr>
          <w:trHeight w:val="530"/>
        </w:trPr>
        <w:tc>
          <w:tcPr>
            <w:tcW w:w="1234" w:type="pct"/>
          </w:tcPr>
          <w:p w14:paraId="2D52FD70" w14:textId="77777777" w:rsidR="0000007A" w:rsidRPr="00E610A4" w:rsidRDefault="0000007A" w:rsidP="00696CAD">
            <w:pPr>
              <w:pStyle w:val="BodyText"/>
              <w:ind w:left="90"/>
              <w:jc w:val="left"/>
              <w:rPr>
                <w:rFonts w:ascii="Arial" w:hAnsi="Arial" w:cs="Arial"/>
                <w:bCs/>
                <w:sz w:val="20"/>
                <w:szCs w:val="20"/>
                <w:lang w:val="en-GB"/>
              </w:rPr>
            </w:pPr>
            <w:r w:rsidRPr="00E610A4">
              <w:rPr>
                <w:rFonts w:ascii="Arial" w:hAnsi="Arial" w:cs="Arial"/>
                <w:bCs/>
                <w:sz w:val="20"/>
                <w:szCs w:val="20"/>
                <w:lang w:val="en-GB"/>
              </w:rPr>
              <w:t>Journal Name:</w:t>
            </w:r>
          </w:p>
        </w:tc>
        <w:tc>
          <w:tcPr>
            <w:tcW w:w="3766" w:type="pct"/>
            <w:shd w:val="clear" w:color="auto" w:fill="auto"/>
            <w:tcMar>
              <w:top w:w="0" w:type="dxa"/>
              <w:left w:w="108" w:type="dxa"/>
              <w:bottom w:w="0" w:type="dxa"/>
              <w:right w:w="108" w:type="dxa"/>
            </w:tcMar>
            <w:vAlign w:val="center"/>
          </w:tcPr>
          <w:p w14:paraId="63D188C1" w14:textId="77777777" w:rsidR="0000007A" w:rsidRPr="00E610A4" w:rsidRDefault="00EA269D" w:rsidP="00F05231">
            <w:pPr>
              <w:pStyle w:val="NormalWeb"/>
              <w:spacing w:before="0" w:beforeAutospacing="0" w:after="0" w:afterAutospacing="0"/>
              <w:rPr>
                <w:rFonts w:ascii="Arial" w:hAnsi="Arial" w:cs="Arial"/>
                <w:b/>
                <w:bCs/>
                <w:sz w:val="20"/>
                <w:szCs w:val="20"/>
              </w:rPr>
            </w:pPr>
            <w:hyperlink r:id="rId8" w:history="1">
              <w:r w:rsidRPr="00E610A4">
                <w:rPr>
                  <w:rStyle w:val="Hyperlink"/>
                  <w:rFonts w:ascii="Arial" w:eastAsia="Times New Roman" w:hAnsi="Arial" w:cs="Arial"/>
                  <w:sz w:val="20"/>
                  <w:szCs w:val="20"/>
                </w:rPr>
                <w:t>Asian Journal of Economics, Finance and Management</w:t>
              </w:r>
            </w:hyperlink>
          </w:p>
        </w:tc>
      </w:tr>
      <w:tr w:rsidR="0000007A" w:rsidRPr="00E610A4" w14:paraId="54AB6842" w14:textId="77777777" w:rsidTr="004032AF">
        <w:trPr>
          <w:trHeight w:val="290"/>
        </w:trPr>
        <w:tc>
          <w:tcPr>
            <w:tcW w:w="1234" w:type="pct"/>
          </w:tcPr>
          <w:p w14:paraId="35E976EB" w14:textId="77777777" w:rsidR="0000007A" w:rsidRPr="00E610A4" w:rsidRDefault="0000007A" w:rsidP="00696CAD">
            <w:pPr>
              <w:pStyle w:val="BodyText"/>
              <w:ind w:left="90"/>
              <w:jc w:val="left"/>
              <w:rPr>
                <w:rFonts w:ascii="Arial" w:hAnsi="Arial" w:cs="Arial"/>
                <w:bCs/>
                <w:sz w:val="20"/>
                <w:szCs w:val="20"/>
                <w:lang w:val="en-GB"/>
              </w:rPr>
            </w:pPr>
            <w:r w:rsidRPr="00E610A4">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5883D5BC" w14:textId="77777777" w:rsidR="0000007A" w:rsidRPr="00E610A4" w:rsidRDefault="005900F6" w:rsidP="00F3669D">
            <w:pPr>
              <w:pStyle w:val="NormalWeb"/>
              <w:spacing w:before="0" w:beforeAutospacing="0" w:after="0" w:afterAutospacing="0"/>
              <w:rPr>
                <w:rFonts w:ascii="Arial" w:hAnsi="Arial" w:cs="Arial"/>
                <w:b/>
                <w:bCs/>
                <w:sz w:val="20"/>
                <w:szCs w:val="20"/>
                <w:lang w:val="en-GB"/>
              </w:rPr>
            </w:pPr>
            <w:r w:rsidRPr="00E610A4">
              <w:rPr>
                <w:rFonts w:ascii="Arial" w:hAnsi="Arial" w:cs="Arial"/>
                <w:b/>
                <w:bCs/>
                <w:sz w:val="20"/>
                <w:szCs w:val="20"/>
                <w:lang w:val="en-GB"/>
              </w:rPr>
              <w:t>Ms_AJEFM_1875</w:t>
            </w:r>
          </w:p>
        </w:tc>
      </w:tr>
      <w:tr w:rsidR="0000007A" w:rsidRPr="00E610A4" w14:paraId="3D6B4A53" w14:textId="77777777" w:rsidTr="004032AF">
        <w:trPr>
          <w:trHeight w:val="650"/>
        </w:trPr>
        <w:tc>
          <w:tcPr>
            <w:tcW w:w="1234" w:type="pct"/>
          </w:tcPr>
          <w:p w14:paraId="4ECB9972" w14:textId="77777777" w:rsidR="0000007A" w:rsidRPr="00E610A4" w:rsidRDefault="0000007A" w:rsidP="00696CAD">
            <w:pPr>
              <w:pStyle w:val="BodyText"/>
              <w:ind w:left="90"/>
              <w:jc w:val="left"/>
              <w:rPr>
                <w:rFonts w:ascii="Arial" w:hAnsi="Arial" w:cs="Arial"/>
                <w:bCs/>
                <w:sz w:val="20"/>
                <w:szCs w:val="20"/>
                <w:lang w:val="en-GB"/>
              </w:rPr>
            </w:pPr>
            <w:r w:rsidRPr="00E610A4">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73CA92B6" w14:textId="77777777" w:rsidR="0000007A" w:rsidRPr="00E610A4" w:rsidRDefault="005900F6" w:rsidP="000450FC">
            <w:pPr>
              <w:pStyle w:val="NormalWeb"/>
              <w:spacing w:before="0" w:beforeAutospacing="0" w:after="0" w:afterAutospacing="0"/>
              <w:rPr>
                <w:rFonts w:ascii="Arial" w:hAnsi="Arial" w:cs="Arial"/>
                <w:b/>
                <w:sz w:val="20"/>
                <w:szCs w:val="20"/>
                <w:lang w:val="en-GB"/>
              </w:rPr>
            </w:pPr>
            <w:r w:rsidRPr="00E610A4">
              <w:rPr>
                <w:rFonts w:ascii="Arial" w:hAnsi="Arial" w:cs="Arial"/>
                <w:b/>
                <w:sz w:val="20"/>
                <w:szCs w:val="20"/>
                <w:lang w:val="en-GB"/>
              </w:rPr>
              <w:t>PRUDENTIAL REGULATIONS AND PROFITABILITY OF MICROFINANCE BANKS IN KENYA</w:t>
            </w:r>
          </w:p>
        </w:tc>
      </w:tr>
      <w:tr w:rsidR="00CF0BBB" w:rsidRPr="00E610A4" w14:paraId="520936DF" w14:textId="77777777" w:rsidTr="004032AF">
        <w:trPr>
          <w:trHeight w:val="332"/>
        </w:trPr>
        <w:tc>
          <w:tcPr>
            <w:tcW w:w="1234" w:type="pct"/>
          </w:tcPr>
          <w:p w14:paraId="580F35E1" w14:textId="77777777" w:rsidR="00CF0BBB" w:rsidRPr="00E610A4" w:rsidRDefault="00CF0BBB" w:rsidP="00696CAD">
            <w:pPr>
              <w:pStyle w:val="BodyText"/>
              <w:ind w:left="90"/>
              <w:jc w:val="left"/>
              <w:rPr>
                <w:rFonts w:ascii="Arial" w:hAnsi="Arial" w:cs="Arial"/>
                <w:bCs/>
                <w:sz w:val="20"/>
                <w:szCs w:val="20"/>
                <w:lang w:val="en-GB"/>
              </w:rPr>
            </w:pPr>
            <w:r w:rsidRPr="00E610A4">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5A92EFDF" w14:textId="77777777" w:rsidR="00CF0BBB" w:rsidRPr="00E610A4" w:rsidRDefault="00644ABA" w:rsidP="000450FC">
            <w:pPr>
              <w:pStyle w:val="NormalWeb"/>
              <w:spacing w:before="0" w:beforeAutospacing="0" w:after="0" w:afterAutospacing="0"/>
              <w:rPr>
                <w:rFonts w:ascii="Arial" w:hAnsi="Arial" w:cs="Arial"/>
                <w:b/>
                <w:sz w:val="20"/>
                <w:szCs w:val="20"/>
                <w:lang w:val="en-GB"/>
              </w:rPr>
            </w:pPr>
            <w:r w:rsidRPr="00E610A4">
              <w:rPr>
                <w:rFonts w:ascii="Arial" w:hAnsi="Arial" w:cs="Arial"/>
                <w:b/>
                <w:sz w:val="20"/>
                <w:szCs w:val="20"/>
                <w:lang w:val="en-GB"/>
              </w:rPr>
              <w:t>Research Manuscript</w:t>
            </w:r>
          </w:p>
        </w:tc>
      </w:tr>
    </w:tbl>
    <w:p w14:paraId="468AE253" w14:textId="77777777" w:rsidR="00037D52" w:rsidRPr="00E610A4" w:rsidRDefault="00037D52" w:rsidP="0000007A">
      <w:pPr>
        <w:pStyle w:val="BodyText"/>
        <w:rPr>
          <w:rFonts w:ascii="Arial" w:hAnsi="Arial" w:cs="Arial"/>
          <w:b/>
          <w:bCs/>
          <w:sz w:val="20"/>
          <w:szCs w:val="20"/>
          <w:u w:val="single"/>
          <w:lang w:val="en-GB"/>
        </w:rPr>
      </w:pPr>
    </w:p>
    <w:p w14:paraId="591977C5" w14:textId="77777777" w:rsidR="00605952" w:rsidRPr="00E610A4" w:rsidRDefault="00605952" w:rsidP="0000007A">
      <w:pPr>
        <w:pStyle w:val="BodyText"/>
        <w:rPr>
          <w:rFonts w:ascii="Arial" w:hAnsi="Arial" w:cs="Arial"/>
          <w:b/>
          <w:bCs/>
          <w:sz w:val="20"/>
          <w:szCs w:val="20"/>
          <w:u w:val="single"/>
          <w:lang w:val="en-GB"/>
        </w:rPr>
      </w:pPr>
    </w:p>
    <w:p w14:paraId="3488AD83" w14:textId="7244B73E" w:rsidR="00C81C2B" w:rsidRPr="00E610A4" w:rsidRDefault="00C81C2B" w:rsidP="00C81C2B">
      <w:pPr>
        <w:rPr>
          <w:rFonts w:ascii="Arial" w:hAnsi="Arial" w:cs="Arial"/>
          <w:sz w:val="20"/>
          <w:szCs w:val="20"/>
        </w:rPr>
      </w:pPr>
      <w:bookmarkStart w:id="0" w:name="_Hlk171324449"/>
      <w:bookmarkStart w:id="1" w:name="_Hlk17090343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C81C2B" w:rsidRPr="00E610A4" w14:paraId="2F693E17" w14:textId="77777777" w:rsidTr="002E7C6F">
        <w:tc>
          <w:tcPr>
            <w:tcW w:w="5000" w:type="pct"/>
            <w:gridSpan w:val="3"/>
            <w:tcBorders>
              <w:top w:val="nil"/>
              <w:left w:val="nil"/>
              <w:right w:val="nil"/>
            </w:tcBorders>
            <w:noWrap/>
          </w:tcPr>
          <w:p w14:paraId="7A755C11" w14:textId="77777777" w:rsidR="00C81C2B" w:rsidRPr="00E610A4" w:rsidRDefault="00C81C2B" w:rsidP="00C81C2B">
            <w:pPr>
              <w:keepNext/>
              <w:outlineLvl w:val="1"/>
              <w:rPr>
                <w:rFonts w:ascii="Arial" w:eastAsia="MS Mincho" w:hAnsi="Arial" w:cs="Arial"/>
                <w:b/>
                <w:bCs/>
                <w:sz w:val="20"/>
                <w:szCs w:val="20"/>
                <w:lang w:val="en-GB"/>
              </w:rPr>
            </w:pPr>
            <w:r w:rsidRPr="00E610A4">
              <w:rPr>
                <w:rFonts w:ascii="Arial" w:eastAsia="MS Mincho" w:hAnsi="Arial" w:cs="Arial"/>
                <w:b/>
                <w:bCs/>
                <w:sz w:val="20"/>
                <w:szCs w:val="20"/>
                <w:highlight w:val="yellow"/>
                <w:lang w:val="en-GB"/>
              </w:rPr>
              <w:t>PART  1:</w:t>
            </w:r>
            <w:r w:rsidRPr="00E610A4">
              <w:rPr>
                <w:rFonts w:ascii="Arial" w:eastAsia="MS Mincho" w:hAnsi="Arial" w:cs="Arial"/>
                <w:b/>
                <w:bCs/>
                <w:sz w:val="20"/>
                <w:szCs w:val="20"/>
                <w:lang w:val="en-GB"/>
              </w:rPr>
              <w:t xml:space="preserve"> Comments</w:t>
            </w:r>
          </w:p>
          <w:p w14:paraId="035A0472" w14:textId="77777777" w:rsidR="00C81C2B" w:rsidRPr="00E610A4" w:rsidRDefault="00C81C2B" w:rsidP="00C81C2B">
            <w:pPr>
              <w:rPr>
                <w:rFonts w:ascii="Arial" w:hAnsi="Arial" w:cs="Arial"/>
                <w:sz w:val="20"/>
                <w:szCs w:val="20"/>
                <w:lang w:val="en-GB"/>
              </w:rPr>
            </w:pPr>
          </w:p>
        </w:tc>
      </w:tr>
      <w:tr w:rsidR="00C81C2B" w:rsidRPr="00E610A4" w14:paraId="46235C7A" w14:textId="77777777" w:rsidTr="002E7C6F">
        <w:tc>
          <w:tcPr>
            <w:tcW w:w="1265" w:type="pct"/>
            <w:noWrap/>
          </w:tcPr>
          <w:p w14:paraId="737FC66E" w14:textId="77777777" w:rsidR="00C81C2B" w:rsidRPr="00E610A4" w:rsidRDefault="00C81C2B" w:rsidP="00C81C2B">
            <w:pPr>
              <w:keepNext/>
              <w:outlineLvl w:val="1"/>
              <w:rPr>
                <w:rFonts w:ascii="Arial" w:eastAsia="MS Mincho" w:hAnsi="Arial" w:cs="Arial"/>
                <w:b/>
                <w:bCs/>
                <w:sz w:val="20"/>
                <w:szCs w:val="20"/>
                <w:lang w:val="en-GB"/>
              </w:rPr>
            </w:pPr>
          </w:p>
        </w:tc>
        <w:tc>
          <w:tcPr>
            <w:tcW w:w="2212" w:type="pct"/>
          </w:tcPr>
          <w:p w14:paraId="07EC4E25" w14:textId="77777777" w:rsidR="00C81C2B" w:rsidRPr="00E610A4" w:rsidRDefault="00C81C2B" w:rsidP="00C81C2B">
            <w:pPr>
              <w:keepNext/>
              <w:outlineLvl w:val="1"/>
              <w:rPr>
                <w:rFonts w:ascii="Arial" w:eastAsia="MS Mincho" w:hAnsi="Arial" w:cs="Arial"/>
                <w:b/>
                <w:bCs/>
                <w:sz w:val="20"/>
                <w:szCs w:val="20"/>
                <w:lang w:val="en-GB"/>
              </w:rPr>
            </w:pPr>
            <w:r w:rsidRPr="00E610A4">
              <w:rPr>
                <w:rFonts w:ascii="Arial" w:eastAsia="MS Mincho" w:hAnsi="Arial" w:cs="Arial"/>
                <w:b/>
                <w:bCs/>
                <w:sz w:val="20"/>
                <w:szCs w:val="20"/>
                <w:lang w:val="en-GB"/>
              </w:rPr>
              <w:t>Reviewer’s comment</w:t>
            </w:r>
          </w:p>
          <w:p w14:paraId="0F7E8F60" w14:textId="77777777" w:rsidR="002A4729" w:rsidRPr="00E610A4" w:rsidRDefault="002A4729" w:rsidP="00C81C2B">
            <w:pPr>
              <w:keepNext/>
              <w:outlineLvl w:val="1"/>
              <w:rPr>
                <w:rFonts w:ascii="Arial" w:eastAsia="MS Mincho" w:hAnsi="Arial" w:cs="Arial"/>
                <w:b/>
                <w:bCs/>
                <w:sz w:val="20"/>
                <w:szCs w:val="20"/>
                <w:lang w:val="en-GB"/>
              </w:rPr>
            </w:pPr>
            <w:r w:rsidRPr="00E610A4">
              <w:rPr>
                <w:rFonts w:ascii="Arial" w:eastAsia="Calibri" w:hAnsi="Arial" w:cs="Arial"/>
                <w:b/>
                <w:bCs/>
                <w:kern w:val="2"/>
                <w:sz w:val="20"/>
                <w:szCs w:val="20"/>
                <w:highlight w:val="yellow"/>
                <w:lang w:val="en-IN"/>
              </w:rPr>
              <w:t>Artificial Intelligence (AI) generated or assisted review comments are strictly prohibited during peer review.</w:t>
            </w:r>
          </w:p>
        </w:tc>
        <w:tc>
          <w:tcPr>
            <w:tcW w:w="1523" w:type="pct"/>
          </w:tcPr>
          <w:p w14:paraId="054F169E" w14:textId="77777777" w:rsidR="00C81C2B" w:rsidRPr="00E610A4" w:rsidRDefault="00C81C2B" w:rsidP="00C81C2B">
            <w:pPr>
              <w:keepNext/>
              <w:outlineLvl w:val="1"/>
              <w:rPr>
                <w:rFonts w:ascii="Arial" w:eastAsia="MS Mincho" w:hAnsi="Arial" w:cs="Arial"/>
                <w:bCs/>
                <w:sz w:val="20"/>
                <w:szCs w:val="20"/>
                <w:lang w:val="en-GB"/>
              </w:rPr>
            </w:pPr>
            <w:r w:rsidRPr="00E610A4">
              <w:rPr>
                <w:rFonts w:ascii="Arial" w:eastAsia="MS Mincho" w:hAnsi="Arial" w:cs="Arial"/>
                <w:b/>
                <w:bCs/>
                <w:sz w:val="20"/>
                <w:szCs w:val="20"/>
                <w:lang w:val="en-GB"/>
              </w:rPr>
              <w:t>Author’s Feedback</w:t>
            </w:r>
            <w:r w:rsidRPr="00E610A4">
              <w:rPr>
                <w:rFonts w:ascii="Arial" w:eastAsia="MS Mincho" w:hAnsi="Arial" w:cs="Arial"/>
                <w:bCs/>
                <w:sz w:val="20"/>
                <w:szCs w:val="20"/>
                <w:lang w:val="en-GB"/>
              </w:rPr>
              <w:t xml:space="preserve"> </w:t>
            </w:r>
            <w:r w:rsidRPr="00E610A4">
              <w:rPr>
                <w:rFonts w:ascii="Arial" w:eastAsia="MS Mincho" w:hAnsi="Arial" w:cs="Arial"/>
                <w:bCs/>
                <w:i/>
                <w:sz w:val="20"/>
                <w:szCs w:val="20"/>
                <w:lang w:val="en-GB"/>
              </w:rPr>
              <w:t>(Please correct the manuscript and highlight that part in the manuscript. It is mandatory that authors should write his/her feedback here)</w:t>
            </w:r>
          </w:p>
        </w:tc>
      </w:tr>
      <w:tr w:rsidR="00C81C2B" w:rsidRPr="00E610A4" w14:paraId="2A25472E" w14:textId="77777777" w:rsidTr="002E7C6F">
        <w:trPr>
          <w:trHeight w:val="1264"/>
        </w:trPr>
        <w:tc>
          <w:tcPr>
            <w:tcW w:w="1265" w:type="pct"/>
            <w:noWrap/>
          </w:tcPr>
          <w:p w14:paraId="559F8D2F" w14:textId="77777777" w:rsidR="00C81C2B" w:rsidRPr="00E610A4" w:rsidRDefault="00C81C2B" w:rsidP="00C81C2B">
            <w:pPr>
              <w:ind w:left="360"/>
              <w:rPr>
                <w:rFonts w:ascii="Arial" w:hAnsi="Arial" w:cs="Arial"/>
                <w:b/>
                <w:bCs/>
                <w:sz w:val="20"/>
                <w:szCs w:val="20"/>
                <w:lang w:val="en-GB"/>
              </w:rPr>
            </w:pPr>
            <w:r w:rsidRPr="00E610A4">
              <w:rPr>
                <w:rFonts w:ascii="Arial" w:hAnsi="Arial" w:cs="Arial"/>
                <w:b/>
                <w:bCs/>
                <w:sz w:val="20"/>
                <w:szCs w:val="20"/>
                <w:lang w:val="en-GB"/>
              </w:rPr>
              <w:t>Please write a few sentences regarding the importance of this manuscript for the scientific community. A minimum of 3-4 sentences may be required for this part.</w:t>
            </w:r>
          </w:p>
          <w:p w14:paraId="64F82E3F" w14:textId="77777777" w:rsidR="00C81C2B" w:rsidRPr="00E610A4" w:rsidRDefault="00C81C2B" w:rsidP="00C81C2B">
            <w:pPr>
              <w:ind w:left="360"/>
              <w:rPr>
                <w:rFonts w:ascii="Arial" w:eastAsia="MS Mincho" w:hAnsi="Arial" w:cs="Arial"/>
                <w:b/>
                <w:bCs/>
                <w:sz w:val="20"/>
                <w:szCs w:val="20"/>
                <w:lang w:val="en-GB"/>
              </w:rPr>
            </w:pPr>
          </w:p>
        </w:tc>
        <w:tc>
          <w:tcPr>
            <w:tcW w:w="2212" w:type="pct"/>
          </w:tcPr>
          <w:p w14:paraId="20130F7D" w14:textId="77777777" w:rsidR="009A5DA9" w:rsidRPr="00E610A4" w:rsidRDefault="009A5DA9" w:rsidP="009A5DA9">
            <w:pPr>
              <w:rPr>
                <w:rFonts w:ascii="Arial" w:hAnsi="Arial" w:cs="Arial"/>
                <w:sz w:val="20"/>
                <w:szCs w:val="20"/>
              </w:rPr>
            </w:pPr>
            <w:r w:rsidRPr="00E610A4">
              <w:rPr>
                <w:rFonts w:ascii="Arial" w:hAnsi="Arial" w:cs="Arial"/>
                <w:sz w:val="20"/>
                <w:szCs w:val="20"/>
              </w:rPr>
              <w:t>The profitability of Kenyan microfinance banks, a crucial industry for economic growth, and prudential laws interact critically in this book. It closes a vacuum in the literature by methodically examining the impacts of capital, liquidity, and credit laws, especially when considering emerging markets. Through the use of exacting statistical methods, the study offers a solid framework for comprehending the ways in which regulatory actions might affect financial performance, thereby educating financial institutions and policymakers. In the end, this study adds to the larger conversation about economic growth and financial stability, which makes it an invaluable tool for academics and professionals working in the fields of finance and economic development.</w:t>
            </w:r>
          </w:p>
          <w:p w14:paraId="1645F7C5" w14:textId="77777777" w:rsidR="00C81C2B" w:rsidRPr="00E610A4" w:rsidRDefault="00C81C2B" w:rsidP="00C81C2B">
            <w:pPr>
              <w:contextualSpacing/>
              <w:rPr>
                <w:rFonts w:ascii="Arial" w:hAnsi="Arial" w:cs="Arial"/>
                <w:b/>
                <w:bCs/>
                <w:sz w:val="20"/>
                <w:szCs w:val="20"/>
                <w:lang w:val="en-GB"/>
              </w:rPr>
            </w:pPr>
          </w:p>
        </w:tc>
        <w:tc>
          <w:tcPr>
            <w:tcW w:w="1523" w:type="pct"/>
          </w:tcPr>
          <w:p w14:paraId="153EED60" w14:textId="77777777" w:rsidR="00C81C2B" w:rsidRPr="00E610A4" w:rsidRDefault="00C81C2B" w:rsidP="00C81C2B">
            <w:pPr>
              <w:keepNext/>
              <w:outlineLvl w:val="1"/>
              <w:rPr>
                <w:rFonts w:ascii="Arial" w:eastAsia="MS Mincho" w:hAnsi="Arial" w:cs="Arial"/>
                <w:bCs/>
                <w:sz w:val="20"/>
                <w:szCs w:val="20"/>
                <w:lang w:val="en-GB"/>
              </w:rPr>
            </w:pPr>
          </w:p>
        </w:tc>
      </w:tr>
      <w:tr w:rsidR="00C81C2B" w:rsidRPr="00E610A4" w14:paraId="2709333F" w14:textId="77777777" w:rsidTr="002E7C6F">
        <w:trPr>
          <w:trHeight w:val="1262"/>
        </w:trPr>
        <w:tc>
          <w:tcPr>
            <w:tcW w:w="1265" w:type="pct"/>
            <w:noWrap/>
          </w:tcPr>
          <w:p w14:paraId="7328783D" w14:textId="77777777" w:rsidR="00C81C2B" w:rsidRPr="00E610A4" w:rsidRDefault="00C81C2B" w:rsidP="00C81C2B">
            <w:pPr>
              <w:ind w:left="360"/>
              <w:rPr>
                <w:rFonts w:ascii="Arial" w:hAnsi="Arial" w:cs="Arial"/>
                <w:b/>
                <w:bCs/>
                <w:sz w:val="20"/>
                <w:szCs w:val="20"/>
                <w:lang w:val="en-GB"/>
              </w:rPr>
            </w:pPr>
            <w:r w:rsidRPr="00E610A4">
              <w:rPr>
                <w:rFonts w:ascii="Arial" w:hAnsi="Arial" w:cs="Arial"/>
                <w:b/>
                <w:bCs/>
                <w:sz w:val="20"/>
                <w:szCs w:val="20"/>
                <w:lang w:val="en-GB"/>
              </w:rPr>
              <w:t>Is the title of the article suitable?</w:t>
            </w:r>
          </w:p>
          <w:p w14:paraId="7299B5C4" w14:textId="77777777" w:rsidR="00C81C2B" w:rsidRPr="00E610A4" w:rsidRDefault="00C81C2B" w:rsidP="00C81C2B">
            <w:pPr>
              <w:ind w:left="360"/>
              <w:rPr>
                <w:rFonts w:ascii="Arial" w:hAnsi="Arial" w:cs="Arial"/>
                <w:b/>
                <w:bCs/>
                <w:sz w:val="20"/>
                <w:szCs w:val="20"/>
                <w:lang w:val="en-GB"/>
              </w:rPr>
            </w:pPr>
            <w:r w:rsidRPr="00E610A4">
              <w:rPr>
                <w:rFonts w:ascii="Arial" w:hAnsi="Arial" w:cs="Arial"/>
                <w:b/>
                <w:bCs/>
                <w:sz w:val="20"/>
                <w:szCs w:val="20"/>
                <w:lang w:val="en-GB"/>
              </w:rPr>
              <w:t>(If not please suggest an alternative title)</w:t>
            </w:r>
          </w:p>
          <w:p w14:paraId="0DDF18EA" w14:textId="77777777" w:rsidR="00C81C2B" w:rsidRPr="00E610A4" w:rsidRDefault="00C81C2B" w:rsidP="00C81C2B">
            <w:pPr>
              <w:keepNext/>
              <w:outlineLvl w:val="1"/>
              <w:rPr>
                <w:rFonts w:ascii="Arial" w:eastAsia="MS Mincho" w:hAnsi="Arial" w:cs="Arial"/>
                <w:b/>
                <w:bCs/>
                <w:sz w:val="20"/>
                <w:szCs w:val="20"/>
                <w:u w:val="single"/>
                <w:lang w:val="en-GB"/>
              </w:rPr>
            </w:pPr>
          </w:p>
        </w:tc>
        <w:tc>
          <w:tcPr>
            <w:tcW w:w="2212" w:type="pct"/>
          </w:tcPr>
          <w:p w14:paraId="42CB9476" w14:textId="77777777" w:rsidR="00C81C2B" w:rsidRPr="00E610A4" w:rsidRDefault="009A5DA9" w:rsidP="009A5DA9">
            <w:pPr>
              <w:spacing w:after="240"/>
              <w:rPr>
                <w:rFonts w:ascii="Arial" w:hAnsi="Arial" w:cs="Arial"/>
                <w:sz w:val="20"/>
                <w:szCs w:val="20"/>
              </w:rPr>
            </w:pPr>
            <w:r w:rsidRPr="00E610A4">
              <w:rPr>
                <w:rFonts w:ascii="Arial" w:hAnsi="Arial" w:cs="Arial"/>
                <w:sz w:val="20"/>
                <w:szCs w:val="20"/>
              </w:rPr>
              <w:t xml:space="preserve">The title "Prudential Regulations and Profitability of Microfinance Banks in Kenya" is appropriate since it clearly communicates the study's primary goal, which is to investigate the connection between regulatory actions and microfinance banks' financial performance within a particular geographic area. </w:t>
            </w:r>
            <w:r w:rsidRPr="00E610A4">
              <w:rPr>
                <w:rFonts w:ascii="Arial" w:hAnsi="Arial" w:cs="Arial"/>
                <w:sz w:val="20"/>
                <w:szCs w:val="20"/>
              </w:rPr>
              <w:br/>
              <w:t>An other title, though, might be "Examining the Impact of Prudential Regulations on the Profitability of Microfinance Banks in Kenya: Insights and Implications," if a more descriptive one is desired. By implying an emphasis on both analysis and implications, this title adds depth and can draw in a wider readership interested in useful results.</w:t>
            </w:r>
          </w:p>
        </w:tc>
        <w:tc>
          <w:tcPr>
            <w:tcW w:w="1523" w:type="pct"/>
          </w:tcPr>
          <w:p w14:paraId="170B4956" w14:textId="77777777" w:rsidR="00C81C2B" w:rsidRPr="00E610A4" w:rsidRDefault="00C81C2B" w:rsidP="00C81C2B">
            <w:pPr>
              <w:keepNext/>
              <w:outlineLvl w:val="1"/>
              <w:rPr>
                <w:rFonts w:ascii="Arial" w:eastAsia="MS Mincho" w:hAnsi="Arial" w:cs="Arial"/>
                <w:bCs/>
                <w:sz w:val="20"/>
                <w:szCs w:val="20"/>
                <w:lang w:val="en-GB"/>
              </w:rPr>
            </w:pPr>
          </w:p>
        </w:tc>
      </w:tr>
      <w:tr w:rsidR="00C81C2B" w:rsidRPr="00E610A4" w14:paraId="6047EDB6" w14:textId="77777777" w:rsidTr="002E7C6F">
        <w:trPr>
          <w:trHeight w:val="1262"/>
        </w:trPr>
        <w:tc>
          <w:tcPr>
            <w:tcW w:w="1265" w:type="pct"/>
            <w:noWrap/>
          </w:tcPr>
          <w:p w14:paraId="26FFCAE9" w14:textId="77777777" w:rsidR="00C81C2B" w:rsidRPr="00E610A4" w:rsidRDefault="00C81C2B" w:rsidP="00C81C2B">
            <w:pPr>
              <w:keepNext/>
              <w:ind w:left="360"/>
              <w:outlineLvl w:val="1"/>
              <w:rPr>
                <w:rFonts w:ascii="Arial" w:eastAsia="MS Mincho" w:hAnsi="Arial" w:cs="Arial"/>
                <w:b/>
                <w:bCs/>
                <w:sz w:val="20"/>
                <w:szCs w:val="20"/>
                <w:lang w:val="en-GB"/>
              </w:rPr>
            </w:pPr>
            <w:r w:rsidRPr="00E610A4">
              <w:rPr>
                <w:rFonts w:ascii="Arial" w:eastAsia="MS Mincho" w:hAnsi="Arial" w:cs="Arial"/>
                <w:b/>
                <w:bCs/>
                <w:sz w:val="20"/>
                <w:szCs w:val="20"/>
                <w:lang w:val="en-GB"/>
              </w:rPr>
              <w:lastRenderedPageBreak/>
              <w:t>Is the abstract of the article comprehensive? Do you suggest the addition (or deletion) of some points in this section? Please write your suggestions here.</w:t>
            </w:r>
          </w:p>
          <w:p w14:paraId="3E180A03" w14:textId="77777777" w:rsidR="00C81C2B" w:rsidRPr="00E610A4" w:rsidRDefault="00C81C2B" w:rsidP="00C81C2B">
            <w:pPr>
              <w:keepNext/>
              <w:outlineLvl w:val="1"/>
              <w:rPr>
                <w:rFonts w:ascii="Arial" w:eastAsia="MS Mincho" w:hAnsi="Arial" w:cs="Arial"/>
                <w:b/>
                <w:bCs/>
                <w:sz w:val="20"/>
                <w:szCs w:val="20"/>
                <w:u w:val="single"/>
                <w:lang w:val="en-GB"/>
              </w:rPr>
            </w:pPr>
          </w:p>
        </w:tc>
        <w:tc>
          <w:tcPr>
            <w:tcW w:w="2212" w:type="pct"/>
          </w:tcPr>
          <w:p w14:paraId="3B44E5DD" w14:textId="77777777" w:rsidR="009A5DA9" w:rsidRPr="00E610A4" w:rsidRDefault="009A5DA9" w:rsidP="009A5DA9">
            <w:pPr>
              <w:spacing w:after="240"/>
              <w:rPr>
                <w:rFonts w:ascii="Arial" w:hAnsi="Arial" w:cs="Arial"/>
                <w:sz w:val="20"/>
                <w:szCs w:val="20"/>
              </w:rPr>
            </w:pPr>
            <w:r w:rsidRPr="00E610A4">
              <w:rPr>
                <w:rFonts w:ascii="Arial" w:hAnsi="Arial" w:cs="Arial"/>
                <w:sz w:val="20"/>
                <w:szCs w:val="20"/>
              </w:rPr>
              <w:t>"In Kenya, microfinance institutions are essential to lowering poverty and youth unemployment. Many banks are seeing a decline in profitability in spite of prudential restrictions designed to improve stability. Using panel regression approaches, this study investigates how capital, liquidity, and lending rules affect the profitability of fourteen microfinance institutions. The results show that although capital regulation has a considerable positive impact, liquidity regulation has an insignificantly positive effect and credit regulation has an inversely insignificantly positive effect. In order to reduce burdens and boost profitability, the report suggests that the central bank reevaluate liquidity requirements. Keywords: profitability, capital regulation, and prudential regulations.</w:t>
            </w:r>
          </w:p>
          <w:p w14:paraId="5D3321C8" w14:textId="77777777" w:rsidR="00C81C2B" w:rsidRPr="00E610A4" w:rsidRDefault="00C81C2B" w:rsidP="00C81C2B">
            <w:pPr>
              <w:ind w:left="360"/>
              <w:rPr>
                <w:rFonts w:ascii="Arial" w:hAnsi="Arial" w:cs="Arial"/>
                <w:b/>
                <w:bCs/>
                <w:sz w:val="20"/>
                <w:szCs w:val="20"/>
                <w:lang w:val="en-GB"/>
              </w:rPr>
            </w:pPr>
          </w:p>
        </w:tc>
        <w:tc>
          <w:tcPr>
            <w:tcW w:w="1523" w:type="pct"/>
          </w:tcPr>
          <w:p w14:paraId="0DA3CEF9" w14:textId="77777777" w:rsidR="00C81C2B" w:rsidRPr="00E610A4" w:rsidRDefault="00C81C2B" w:rsidP="00C81C2B">
            <w:pPr>
              <w:keepNext/>
              <w:outlineLvl w:val="1"/>
              <w:rPr>
                <w:rFonts w:ascii="Arial" w:eastAsia="MS Mincho" w:hAnsi="Arial" w:cs="Arial"/>
                <w:bCs/>
                <w:sz w:val="20"/>
                <w:szCs w:val="20"/>
                <w:lang w:val="en-GB"/>
              </w:rPr>
            </w:pPr>
          </w:p>
        </w:tc>
      </w:tr>
      <w:tr w:rsidR="00C81C2B" w:rsidRPr="00E610A4" w14:paraId="0E7AA95E" w14:textId="77777777" w:rsidTr="002E7C6F">
        <w:trPr>
          <w:trHeight w:val="704"/>
        </w:trPr>
        <w:tc>
          <w:tcPr>
            <w:tcW w:w="1265" w:type="pct"/>
            <w:noWrap/>
          </w:tcPr>
          <w:p w14:paraId="4277555B" w14:textId="77777777" w:rsidR="00C81C2B" w:rsidRPr="00E610A4" w:rsidRDefault="00C81C2B" w:rsidP="00C81C2B">
            <w:pPr>
              <w:keepNext/>
              <w:ind w:left="360"/>
              <w:outlineLvl w:val="1"/>
              <w:rPr>
                <w:rFonts w:ascii="Arial" w:eastAsia="MS Mincho" w:hAnsi="Arial" w:cs="Arial"/>
                <w:sz w:val="20"/>
                <w:szCs w:val="20"/>
                <w:u w:val="single"/>
                <w:lang w:val="en-GB"/>
              </w:rPr>
            </w:pPr>
            <w:r w:rsidRPr="00E610A4">
              <w:rPr>
                <w:rFonts w:ascii="Arial" w:eastAsia="MS Mincho" w:hAnsi="Arial" w:cs="Arial"/>
                <w:b/>
                <w:bCs/>
                <w:sz w:val="20"/>
                <w:szCs w:val="20"/>
                <w:lang w:val="en-GB"/>
              </w:rPr>
              <w:t>Is the manuscript scientifically, correct? Please write here.</w:t>
            </w:r>
          </w:p>
        </w:tc>
        <w:tc>
          <w:tcPr>
            <w:tcW w:w="2212" w:type="pct"/>
          </w:tcPr>
          <w:p w14:paraId="77124FA9" w14:textId="77777777" w:rsidR="009A5DA9" w:rsidRPr="00E610A4" w:rsidRDefault="009A5DA9" w:rsidP="009A5DA9">
            <w:pPr>
              <w:rPr>
                <w:rFonts w:ascii="Arial" w:hAnsi="Arial" w:cs="Arial"/>
                <w:sz w:val="20"/>
                <w:szCs w:val="20"/>
              </w:rPr>
            </w:pPr>
            <w:r w:rsidRPr="00E610A4">
              <w:rPr>
                <w:rFonts w:ascii="Arial" w:hAnsi="Arial" w:cs="Arial"/>
                <w:sz w:val="20"/>
                <w:szCs w:val="20"/>
              </w:rPr>
              <w:t xml:space="preserve">The majority of the manuscript is scientifically accurate, outlining specific goals and verifiable theories about how capital, credit, and liquidity regulations affect Kenyan microfinance banks' profitability. The methodology, which uses panel regression and descriptive methods along with a census of fourteen banks, is suitable for the objectives of the study. The results demonstrate that capital regulation has a </w:t>
            </w:r>
            <w:proofErr w:type="spellStart"/>
            <w:r w:rsidRPr="00E610A4">
              <w:rPr>
                <w:rFonts w:ascii="Arial" w:hAnsi="Arial" w:cs="Arial"/>
                <w:sz w:val="20"/>
                <w:szCs w:val="20"/>
              </w:rPr>
              <w:t>favourable</w:t>
            </w:r>
            <w:proofErr w:type="spellEnd"/>
            <w:r w:rsidRPr="00E610A4">
              <w:rPr>
                <w:rFonts w:ascii="Arial" w:hAnsi="Arial" w:cs="Arial"/>
                <w:sz w:val="20"/>
                <w:szCs w:val="20"/>
              </w:rPr>
              <w:t xml:space="preserve"> impact on profitability, whereas credit regulation has an insignificant negative impact and liquidity regulation has a negligible beneficial impact.</w:t>
            </w:r>
          </w:p>
          <w:p w14:paraId="1486EACD" w14:textId="77777777" w:rsidR="009A5DA9" w:rsidRPr="00E610A4" w:rsidRDefault="009A5DA9" w:rsidP="009A5DA9">
            <w:pPr>
              <w:rPr>
                <w:rFonts w:ascii="Arial" w:hAnsi="Arial" w:cs="Arial"/>
                <w:sz w:val="20"/>
                <w:szCs w:val="20"/>
              </w:rPr>
            </w:pPr>
            <w:r w:rsidRPr="00E610A4">
              <w:rPr>
                <w:rFonts w:ascii="Arial" w:hAnsi="Arial" w:cs="Arial"/>
                <w:sz w:val="20"/>
                <w:szCs w:val="20"/>
              </w:rPr>
              <w:t>The results' credibility is increased by the reporting of statistical significance. However, a more thorough literature analysis and the addition of specific statistical metrics (such R2 values) might improve the research's robustness. Practical suggestions are made for the central bank to review regulations in light of the findings. Although the work is well-structured and cohesive overall, it would be advantageous to include a description of its limits in order to present a fair assessment of the research findings.</w:t>
            </w:r>
          </w:p>
          <w:p w14:paraId="16EA7D3D" w14:textId="77777777" w:rsidR="00C81C2B" w:rsidRPr="00E610A4" w:rsidRDefault="00C81C2B" w:rsidP="00C81C2B">
            <w:pPr>
              <w:contextualSpacing/>
              <w:rPr>
                <w:rFonts w:ascii="Arial" w:hAnsi="Arial" w:cs="Arial"/>
                <w:bCs/>
                <w:sz w:val="20"/>
                <w:szCs w:val="20"/>
                <w:lang w:val="en-GB"/>
              </w:rPr>
            </w:pPr>
          </w:p>
        </w:tc>
        <w:tc>
          <w:tcPr>
            <w:tcW w:w="1523" w:type="pct"/>
          </w:tcPr>
          <w:p w14:paraId="3CD33A91" w14:textId="77777777" w:rsidR="00C81C2B" w:rsidRPr="00E610A4" w:rsidRDefault="00C81C2B" w:rsidP="00C81C2B">
            <w:pPr>
              <w:keepNext/>
              <w:outlineLvl w:val="1"/>
              <w:rPr>
                <w:rFonts w:ascii="Arial" w:eastAsia="MS Mincho" w:hAnsi="Arial" w:cs="Arial"/>
                <w:bCs/>
                <w:sz w:val="20"/>
                <w:szCs w:val="20"/>
                <w:lang w:val="en-GB"/>
              </w:rPr>
            </w:pPr>
          </w:p>
        </w:tc>
      </w:tr>
      <w:tr w:rsidR="00C81C2B" w:rsidRPr="00E610A4" w14:paraId="744EDDB7" w14:textId="77777777" w:rsidTr="002E7C6F">
        <w:trPr>
          <w:trHeight w:val="703"/>
        </w:trPr>
        <w:tc>
          <w:tcPr>
            <w:tcW w:w="1265" w:type="pct"/>
            <w:noWrap/>
          </w:tcPr>
          <w:p w14:paraId="12C022B7" w14:textId="77777777" w:rsidR="00C81C2B" w:rsidRPr="00E610A4" w:rsidRDefault="00C81C2B" w:rsidP="00C81C2B">
            <w:pPr>
              <w:ind w:left="360"/>
              <w:rPr>
                <w:rFonts w:ascii="Arial" w:hAnsi="Arial" w:cs="Arial"/>
                <w:b/>
                <w:bCs/>
                <w:sz w:val="20"/>
                <w:szCs w:val="20"/>
                <w:lang w:val="en-GB"/>
              </w:rPr>
            </w:pPr>
            <w:r w:rsidRPr="00E610A4">
              <w:rPr>
                <w:rFonts w:ascii="Arial" w:hAnsi="Arial" w:cs="Arial"/>
                <w:b/>
                <w:bCs/>
                <w:sz w:val="20"/>
                <w:szCs w:val="20"/>
                <w:lang w:val="en-GB"/>
              </w:rPr>
              <w:t>Are the references sufficient and recent? If you have suggestions of additional references, please mention them in the review form.</w:t>
            </w:r>
          </w:p>
        </w:tc>
        <w:tc>
          <w:tcPr>
            <w:tcW w:w="2212" w:type="pct"/>
          </w:tcPr>
          <w:p w14:paraId="7000765B" w14:textId="77777777" w:rsidR="009A5DA9" w:rsidRPr="00E610A4" w:rsidRDefault="009A5DA9" w:rsidP="009A5DA9">
            <w:pPr>
              <w:rPr>
                <w:rFonts w:ascii="Arial" w:hAnsi="Arial" w:cs="Arial"/>
                <w:sz w:val="20"/>
                <w:szCs w:val="20"/>
              </w:rPr>
            </w:pPr>
            <w:r w:rsidRPr="00E610A4">
              <w:rPr>
                <w:rFonts w:ascii="Arial" w:hAnsi="Arial" w:cs="Arial"/>
                <w:sz w:val="20"/>
                <w:szCs w:val="20"/>
              </w:rPr>
              <w:t>In order to provide context for the research, the references in the manuscript include both recent and fundamental works that are pertinent to the subject. With a few exceptions, they primarily discuss research conducted up until 2020; therefore, the text would benefit from more recent references. The following ideas can help make the reference list better:</w:t>
            </w:r>
          </w:p>
          <w:p w14:paraId="5CC983E2" w14:textId="77777777" w:rsidR="009A5DA9" w:rsidRPr="00E610A4" w:rsidRDefault="009A5DA9" w:rsidP="009A5DA9">
            <w:pPr>
              <w:spacing w:after="240"/>
              <w:rPr>
                <w:rFonts w:ascii="Arial" w:hAnsi="Arial" w:cs="Arial"/>
                <w:sz w:val="20"/>
                <w:szCs w:val="20"/>
              </w:rPr>
            </w:pPr>
            <w:r w:rsidRPr="00E610A4">
              <w:rPr>
                <w:rFonts w:ascii="Arial" w:hAnsi="Arial" w:cs="Arial"/>
                <w:sz w:val="20"/>
                <w:szCs w:val="20"/>
              </w:rPr>
              <w:t xml:space="preserve">1. Recent Microfinance Studies: Including research on microfinance legislation, profitability, and financial performance from 2021 onwards would offer up-to-date perspectives. For instance: </w:t>
            </w:r>
            <w:r w:rsidRPr="00E610A4">
              <w:rPr>
                <w:rFonts w:ascii="Arial" w:hAnsi="Arial" w:cs="Arial"/>
                <w:sz w:val="20"/>
                <w:szCs w:val="20"/>
              </w:rPr>
              <w:br/>
              <w:t xml:space="preserve">• Makinde, O., and Buri, M. (2022). "The role of financial technology in microfinance: A review and future research agenda." Financial Services Marketing Journal. </w:t>
            </w:r>
            <w:r w:rsidRPr="00E610A4">
              <w:rPr>
                <w:rFonts w:ascii="Arial" w:hAnsi="Arial" w:cs="Arial"/>
                <w:sz w:val="20"/>
                <w:szCs w:val="20"/>
              </w:rPr>
              <w:br/>
              <w:t xml:space="preserve">• Garcia, Y., and Choudhry, M. A. (2021). "Impacts of Central Bank Digital Currencies on microfinance." Journal of Institutions, Money, and International Financial Markets. </w:t>
            </w:r>
            <w:r w:rsidRPr="00E610A4">
              <w:rPr>
                <w:rFonts w:ascii="Arial" w:hAnsi="Arial" w:cs="Arial"/>
                <w:sz w:val="20"/>
                <w:szCs w:val="20"/>
              </w:rPr>
              <w:br/>
              <w:t xml:space="preserve">2. Sources with broader context: Drawing broader findings might be aided by citing international research or comparative evaluations of microfinance programs in various nations. </w:t>
            </w:r>
            <w:r w:rsidRPr="00E610A4">
              <w:rPr>
                <w:rFonts w:ascii="Arial" w:hAnsi="Arial" w:cs="Arial"/>
                <w:sz w:val="20"/>
                <w:szCs w:val="20"/>
              </w:rPr>
              <w:br/>
              <w:t xml:space="preserve">• Lee, M., and </w:t>
            </w:r>
            <w:proofErr w:type="spellStart"/>
            <w:r w:rsidRPr="00E610A4">
              <w:rPr>
                <w:rFonts w:ascii="Arial" w:hAnsi="Arial" w:cs="Arial"/>
                <w:sz w:val="20"/>
                <w:szCs w:val="20"/>
              </w:rPr>
              <w:t>Battana</w:t>
            </w:r>
            <w:proofErr w:type="spellEnd"/>
            <w:r w:rsidRPr="00E610A4">
              <w:rPr>
                <w:rFonts w:ascii="Arial" w:hAnsi="Arial" w:cs="Arial"/>
                <w:sz w:val="20"/>
                <w:szCs w:val="20"/>
              </w:rPr>
              <w:t xml:space="preserve">, J. (2021). "Advances in microfinance research: A systematic review." Economic Surveys Journal. </w:t>
            </w:r>
          </w:p>
          <w:p w14:paraId="39D554A3" w14:textId="77777777" w:rsidR="009A5DA9" w:rsidRPr="00E610A4" w:rsidRDefault="009A5DA9" w:rsidP="009A5DA9">
            <w:pPr>
              <w:spacing w:after="240"/>
              <w:rPr>
                <w:rFonts w:ascii="Arial" w:hAnsi="Arial" w:cs="Arial"/>
                <w:sz w:val="20"/>
                <w:szCs w:val="20"/>
              </w:rPr>
            </w:pPr>
            <w:r w:rsidRPr="00E610A4">
              <w:rPr>
                <w:rFonts w:ascii="Arial" w:hAnsi="Arial" w:cs="Arial"/>
                <w:sz w:val="20"/>
                <w:szCs w:val="20"/>
              </w:rPr>
              <w:t xml:space="preserve">3. Theory Expansion: More sources could elaborate on the theoretical frameworks used in the research, like stakeholder theory's implications. </w:t>
            </w:r>
            <w:r w:rsidRPr="00E610A4">
              <w:rPr>
                <w:rFonts w:ascii="Arial" w:hAnsi="Arial" w:cs="Arial"/>
                <w:sz w:val="20"/>
                <w:szCs w:val="20"/>
              </w:rPr>
              <w:br/>
              <w:t xml:space="preserve">• R. E. Freeman (2021). "Stakeholder Theory: A Global Perspective." Cambridge University Press. </w:t>
            </w:r>
            <w:r w:rsidRPr="00E610A4">
              <w:rPr>
                <w:rFonts w:ascii="Arial" w:hAnsi="Arial" w:cs="Arial"/>
                <w:sz w:val="20"/>
                <w:szCs w:val="20"/>
              </w:rPr>
              <w:br/>
              <w:t xml:space="preserve">In conclusion, incorporating more recent and diverse literature would enhance the manuscript's comprehensiveness and relevancy, even though the current references offer a basis. </w:t>
            </w:r>
          </w:p>
          <w:p w14:paraId="481CBB65" w14:textId="77777777" w:rsidR="00C81C2B" w:rsidRPr="00E610A4" w:rsidRDefault="00C81C2B" w:rsidP="00C81C2B">
            <w:pPr>
              <w:contextualSpacing/>
              <w:rPr>
                <w:rFonts w:ascii="Arial" w:hAnsi="Arial" w:cs="Arial"/>
                <w:bCs/>
                <w:sz w:val="20"/>
                <w:szCs w:val="20"/>
                <w:lang w:val="en-GB"/>
              </w:rPr>
            </w:pPr>
          </w:p>
        </w:tc>
        <w:tc>
          <w:tcPr>
            <w:tcW w:w="1523" w:type="pct"/>
          </w:tcPr>
          <w:p w14:paraId="114DE4CA" w14:textId="77777777" w:rsidR="00C81C2B" w:rsidRPr="00E610A4" w:rsidRDefault="00C81C2B" w:rsidP="00C81C2B">
            <w:pPr>
              <w:keepNext/>
              <w:outlineLvl w:val="1"/>
              <w:rPr>
                <w:rFonts w:ascii="Arial" w:eastAsia="MS Mincho" w:hAnsi="Arial" w:cs="Arial"/>
                <w:bCs/>
                <w:sz w:val="20"/>
                <w:szCs w:val="20"/>
                <w:lang w:val="en-GB"/>
              </w:rPr>
            </w:pPr>
          </w:p>
        </w:tc>
      </w:tr>
      <w:tr w:rsidR="00C81C2B" w:rsidRPr="00E610A4" w14:paraId="51A9F373" w14:textId="77777777" w:rsidTr="002E7C6F">
        <w:trPr>
          <w:trHeight w:val="386"/>
        </w:trPr>
        <w:tc>
          <w:tcPr>
            <w:tcW w:w="1265" w:type="pct"/>
            <w:noWrap/>
          </w:tcPr>
          <w:p w14:paraId="109CA880" w14:textId="77777777" w:rsidR="00C81C2B" w:rsidRPr="00E610A4" w:rsidRDefault="00C81C2B" w:rsidP="00C81C2B">
            <w:pPr>
              <w:keepNext/>
              <w:ind w:left="360"/>
              <w:outlineLvl w:val="1"/>
              <w:rPr>
                <w:rFonts w:ascii="Arial" w:eastAsia="MS Mincho" w:hAnsi="Arial" w:cs="Arial"/>
                <w:b/>
                <w:sz w:val="20"/>
                <w:szCs w:val="20"/>
                <w:lang w:val="en-GB"/>
              </w:rPr>
            </w:pPr>
            <w:r w:rsidRPr="00E610A4">
              <w:rPr>
                <w:rFonts w:ascii="Arial" w:eastAsia="MS Mincho" w:hAnsi="Arial" w:cs="Arial"/>
                <w:b/>
                <w:sz w:val="20"/>
                <w:szCs w:val="20"/>
                <w:lang w:val="en-GB"/>
              </w:rPr>
              <w:lastRenderedPageBreak/>
              <w:t>Is the language/English quality of the article suitable for scholarly communications?</w:t>
            </w:r>
          </w:p>
          <w:p w14:paraId="64F8E315" w14:textId="77777777" w:rsidR="00C81C2B" w:rsidRPr="00E610A4" w:rsidRDefault="00C81C2B" w:rsidP="00C81C2B">
            <w:pPr>
              <w:rPr>
                <w:rFonts w:ascii="Arial" w:hAnsi="Arial" w:cs="Arial"/>
                <w:sz w:val="20"/>
                <w:szCs w:val="20"/>
                <w:lang w:val="en-GB"/>
              </w:rPr>
            </w:pPr>
          </w:p>
        </w:tc>
        <w:tc>
          <w:tcPr>
            <w:tcW w:w="2212" w:type="pct"/>
          </w:tcPr>
          <w:p w14:paraId="3B2C7964" w14:textId="77777777" w:rsidR="00B80AAA" w:rsidRPr="00E610A4" w:rsidRDefault="00000000" w:rsidP="00B80AAA">
            <w:pPr>
              <w:rPr>
                <w:rFonts w:ascii="Arial" w:hAnsi="Arial" w:cs="Arial"/>
                <w:sz w:val="20"/>
                <w:szCs w:val="20"/>
              </w:rPr>
            </w:pPr>
            <w:r w:rsidRPr="00E610A4">
              <w:rPr>
                <w:rFonts w:ascii="Arial" w:hAnsi="Arial" w:cs="Arial"/>
                <w:sz w:val="20"/>
                <w:szCs w:val="20"/>
              </w:rPr>
              <w:pict w14:anchorId="7DEC39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3.95pt;height:22.55pt"/>
              </w:pict>
            </w:r>
          </w:p>
          <w:p w14:paraId="3439C639" w14:textId="77777777" w:rsidR="009A5DA9" w:rsidRPr="00E610A4" w:rsidRDefault="009A5DA9" w:rsidP="009A5DA9">
            <w:pPr>
              <w:spacing w:after="240"/>
              <w:rPr>
                <w:rFonts w:ascii="Arial" w:hAnsi="Arial" w:cs="Arial"/>
                <w:sz w:val="20"/>
                <w:szCs w:val="20"/>
              </w:rPr>
            </w:pPr>
            <w:r w:rsidRPr="00E610A4">
              <w:rPr>
                <w:rFonts w:ascii="Arial" w:hAnsi="Arial" w:cs="Arial"/>
                <w:sz w:val="20"/>
                <w:szCs w:val="20"/>
              </w:rPr>
              <w:t xml:space="preserve">The article's English and language are generally appropriate for academic communication, exhibiting coherence and clarity. It keeps a formal tone and uses suitable academic vocabulary. But there are a few places that could want improvement: </w:t>
            </w:r>
            <w:r w:rsidRPr="00E610A4">
              <w:rPr>
                <w:rFonts w:ascii="Arial" w:hAnsi="Arial" w:cs="Arial"/>
                <w:sz w:val="20"/>
                <w:szCs w:val="20"/>
              </w:rPr>
              <w:br/>
              <w:t xml:space="preserve">1. Sentence Structure: Complex and lengthy sentences might make them difficult to read. Clarity would be improved if they were simplified. </w:t>
            </w:r>
            <w:r w:rsidRPr="00E610A4">
              <w:rPr>
                <w:rFonts w:ascii="Arial" w:hAnsi="Arial" w:cs="Arial"/>
                <w:sz w:val="20"/>
                <w:szCs w:val="20"/>
              </w:rPr>
              <w:br/>
              <w:t xml:space="preserve">2. Terminology Consistency: Make sure that acronyms and technical terms are defined and used consistently from the outset. </w:t>
            </w:r>
            <w:r w:rsidRPr="00E610A4">
              <w:rPr>
                <w:rFonts w:ascii="Arial" w:hAnsi="Arial" w:cs="Arial"/>
                <w:sz w:val="20"/>
                <w:szCs w:val="20"/>
              </w:rPr>
              <w:br/>
              <w:t xml:space="preserve">3. Grammar and Punctuation: Professionalism will be improved by carefully checking for grammatical and punctuation mistakes. </w:t>
            </w:r>
            <w:r w:rsidRPr="00E610A4">
              <w:rPr>
                <w:rFonts w:ascii="Arial" w:hAnsi="Arial" w:cs="Arial"/>
                <w:sz w:val="20"/>
                <w:szCs w:val="20"/>
              </w:rPr>
              <w:br/>
              <w:t xml:space="preserve">4. Transitions: By assuring logical flow, better transitions between parts can help readers follow along more easily. </w:t>
            </w:r>
          </w:p>
          <w:p w14:paraId="27764AD5" w14:textId="77777777" w:rsidR="00B80AAA" w:rsidRPr="00E610A4" w:rsidRDefault="00B80AAA" w:rsidP="00B80AAA">
            <w:pPr>
              <w:spacing w:before="100" w:beforeAutospacing="1" w:after="100" w:afterAutospacing="1"/>
              <w:rPr>
                <w:rFonts w:ascii="Arial" w:hAnsi="Arial" w:cs="Arial"/>
                <w:sz w:val="20"/>
                <w:szCs w:val="20"/>
              </w:rPr>
            </w:pPr>
            <w:r w:rsidRPr="00E610A4">
              <w:rPr>
                <w:rFonts w:ascii="Arial" w:hAnsi="Arial" w:cs="Arial"/>
                <w:sz w:val="20"/>
                <w:szCs w:val="20"/>
              </w:rPr>
              <w:t>In summary, while the manuscript is mostly appropriate for academic discourse, addressing these aspects will enhance its overall quality and readability for a scholarly audience.</w:t>
            </w:r>
          </w:p>
          <w:p w14:paraId="002183DB" w14:textId="77777777" w:rsidR="00C81C2B" w:rsidRPr="00E610A4" w:rsidRDefault="00C81C2B" w:rsidP="00C81C2B">
            <w:pPr>
              <w:rPr>
                <w:rFonts w:ascii="Arial" w:hAnsi="Arial" w:cs="Arial"/>
                <w:sz w:val="20"/>
                <w:szCs w:val="20"/>
                <w:lang w:val="en-GB"/>
              </w:rPr>
            </w:pPr>
          </w:p>
        </w:tc>
        <w:tc>
          <w:tcPr>
            <w:tcW w:w="1523" w:type="pct"/>
          </w:tcPr>
          <w:p w14:paraId="20CC1E0F" w14:textId="77777777" w:rsidR="00C81C2B" w:rsidRPr="00E610A4" w:rsidRDefault="00C81C2B" w:rsidP="00C81C2B">
            <w:pPr>
              <w:rPr>
                <w:rFonts w:ascii="Arial" w:hAnsi="Arial" w:cs="Arial"/>
                <w:sz w:val="20"/>
                <w:szCs w:val="20"/>
                <w:lang w:val="en-GB"/>
              </w:rPr>
            </w:pPr>
          </w:p>
        </w:tc>
      </w:tr>
      <w:tr w:rsidR="00C81C2B" w:rsidRPr="00E610A4" w14:paraId="7AE6E20C" w14:textId="77777777" w:rsidTr="002E7C6F">
        <w:trPr>
          <w:trHeight w:val="1178"/>
        </w:trPr>
        <w:tc>
          <w:tcPr>
            <w:tcW w:w="1265" w:type="pct"/>
            <w:noWrap/>
          </w:tcPr>
          <w:p w14:paraId="7FED6E5F" w14:textId="77777777" w:rsidR="00C81C2B" w:rsidRPr="00E610A4" w:rsidRDefault="00C81C2B" w:rsidP="00C81C2B">
            <w:pPr>
              <w:keepNext/>
              <w:outlineLvl w:val="1"/>
              <w:rPr>
                <w:rFonts w:ascii="Arial" w:eastAsia="MS Mincho" w:hAnsi="Arial" w:cs="Arial"/>
                <w:sz w:val="20"/>
                <w:szCs w:val="20"/>
                <w:lang w:val="en-GB"/>
              </w:rPr>
            </w:pPr>
            <w:r w:rsidRPr="00E610A4">
              <w:rPr>
                <w:rFonts w:ascii="Arial" w:eastAsia="MS Mincho" w:hAnsi="Arial" w:cs="Arial"/>
                <w:b/>
                <w:sz w:val="20"/>
                <w:szCs w:val="20"/>
                <w:u w:val="single"/>
                <w:lang w:val="en-GB"/>
              </w:rPr>
              <w:t>Optional/General</w:t>
            </w:r>
            <w:r w:rsidRPr="00E610A4">
              <w:rPr>
                <w:rFonts w:ascii="Arial" w:eastAsia="MS Mincho" w:hAnsi="Arial" w:cs="Arial"/>
                <w:b/>
                <w:sz w:val="20"/>
                <w:szCs w:val="20"/>
                <w:lang w:val="en-GB"/>
              </w:rPr>
              <w:t xml:space="preserve"> </w:t>
            </w:r>
            <w:r w:rsidRPr="00E610A4">
              <w:rPr>
                <w:rFonts w:ascii="Arial" w:eastAsia="MS Mincho" w:hAnsi="Arial" w:cs="Arial"/>
                <w:sz w:val="20"/>
                <w:szCs w:val="20"/>
                <w:lang w:val="en-GB"/>
              </w:rPr>
              <w:t>comments</w:t>
            </w:r>
          </w:p>
          <w:p w14:paraId="52B02C6B" w14:textId="77777777" w:rsidR="00C81C2B" w:rsidRPr="00E610A4" w:rsidRDefault="00C81C2B" w:rsidP="00C81C2B">
            <w:pPr>
              <w:keepNext/>
              <w:outlineLvl w:val="1"/>
              <w:rPr>
                <w:rFonts w:ascii="Arial" w:eastAsia="MS Mincho" w:hAnsi="Arial" w:cs="Arial"/>
                <w:bCs/>
                <w:sz w:val="20"/>
                <w:szCs w:val="20"/>
                <w:lang w:val="en-GB"/>
              </w:rPr>
            </w:pPr>
          </w:p>
        </w:tc>
        <w:tc>
          <w:tcPr>
            <w:tcW w:w="2212" w:type="pct"/>
          </w:tcPr>
          <w:p w14:paraId="4BA4F317" w14:textId="77777777" w:rsidR="00B80AAA" w:rsidRPr="00E610A4" w:rsidRDefault="00000000" w:rsidP="00B80AAA">
            <w:pPr>
              <w:rPr>
                <w:rFonts w:ascii="Arial" w:hAnsi="Arial" w:cs="Arial"/>
                <w:sz w:val="20"/>
                <w:szCs w:val="20"/>
              </w:rPr>
            </w:pPr>
            <w:r w:rsidRPr="00E610A4">
              <w:rPr>
                <w:rFonts w:ascii="Arial" w:hAnsi="Arial" w:cs="Arial"/>
                <w:sz w:val="20"/>
                <w:szCs w:val="20"/>
              </w:rPr>
              <w:pict w14:anchorId="6A61D7F0">
                <v:shape id="_x0000_i1026" type="#_x0000_t75" alt="" style="width:13.95pt;height:22.55pt"/>
              </w:pict>
            </w:r>
          </w:p>
          <w:p w14:paraId="120E9A9E" w14:textId="77777777" w:rsidR="009A5DA9" w:rsidRPr="00E610A4" w:rsidRDefault="009A5DA9" w:rsidP="009A5DA9">
            <w:pPr>
              <w:spacing w:after="240"/>
              <w:rPr>
                <w:rFonts w:ascii="Arial" w:hAnsi="Arial" w:cs="Arial"/>
                <w:sz w:val="20"/>
                <w:szCs w:val="20"/>
              </w:rPr>
            </w:pPr>
            <w:r w:rsidRPr="00E610A4">
              <w:rPr>
                <w:rFonts w:ascii="Arial" w:hAnsi="Arial" w:cs="Arial"/>
                <w:sz w:val="20"/>
                <w:szCs w:val="20"/>
              </w:rPr>
              <w:t xml:space="preserve">The impact of prudential requirements on the profitability of microfinance firms is </w:t>
            </w:r>
            <w:proofErr w:type="spellStart"/>
            <w:r w:rsidRPr="00E610A4">
              <w:rPr>
                <w:rFonts w:ascii="Arial" w:hAnsi="Arial" w:cs="Arial"/>
                <w:sz w:val="20"/>
                <w:szCs w:val="20"/>
              </w:rPr>
              <w:t>skilfully</w:t>
            </w:r>
            <w:proofErr w:type="spellEnd"/>
            <w:r w:rsidRPr="00E610A4">
              <w:rPr>
                <w:rFonts w:ascii="Arial" w:hAnsi="Arial" w:cs="Arial"/>
                <w:sz w:val="20"/>
                <w:szCs w:val="20"/>
              </w:rPr>
              <w:t xml:space="preserve"> studied in this manuscript. To improve its quality, you can include the following optional remarks: </w:t>
            </w:r>
            <w:r w:rsidRPr="00E610A4">
              <w:rPr>
                <w:rFonts w:ascii="Arial" w:hAnsi="Arial" w:cs="Arial"/>
                <w:sz w:val="20"/>
                <w:szCs w:val="20"/>
              </w:rPr>
              <w:br/>
              <w:t xml:space="preserve">1. Literature Review: Adding more recent research to the review could give it a stronger perspective. </w:t>
            </w:r>
            <w:r w:rsidRPr="00E610A4">
              <w:rPr>
                <w:rFonts w:ascii="Arial" w:hAnsi="Arial" w:cs="Arial"/>
                <w:sz w:val="20"/>
                <w:szCs w:val="20"/>
              </w:rPr>
              <w:br/>
              <w:t xml:space="preserve">2. Methodological Clarity: Credibility will be increased by outlining the methodology, including the procedures for data collection and analysis. </w:t>
            </w:r>
            <w:r w:rsidRPr="00E610A4">
              <w:rPr>
                <w:rFonts w:ascii="Arial" w:hAnsi="Arial" w:cs="Arial"/>
                <w:sz w:val="20"/>
                <w:szCs w:val="20"/>
              </w:rPr>
              <w:br/>
              <w:t xml:space="preserve">3. Findings Discussion: The paper can benefit from a more thorough examination of the implications for practice and policy. </w:t>
            </w:r>
            <w:r w:rsidRPr="00E610A4">
              <w:rPr>
                <w:rFonts w:ascii="Arial" w:hAnsi="Arial" w:cs="Arial"/>
                <w:sz w:val="20"/>
                <w:szCs w:val="20"/>
              </w:rPr>
              <w:br/>
              <w:t xml:space="preserve">4. Limitations and Future Research: Its contribution would be strengthened if it acknowledged its limitations and recommended areas for further study. </w:t>
            </w:r>
            <w:r w:rsidRPr="00E610A4">
              <w:rPr>
                <w:rFonts w:ascii="Arial" w:hAnsi="Arial" w:cs="Arial"/>
                <w:sz w:val="20"/>
                <w:szCs w:val="20"/>
              </w:rPr>
              <w:br/>
              <w:t xml:space="preserve">5. Visual Aids: Adding charts and graphs could assist highlight important conclusions and make the information easier to understand. </w:t>
            </w:r>
          </w:p>
          <w:p w14:paraId="554E4A08" w14:textId="77777777" w:rsidR="00B80AAA" w:rsidRPr="00E610A4" w:rsidRDefault="00B80AAA" w:rsidP="00B80AAA">
            <w:pPr>
              <w:spacing w:before="100" w:beforeAutospacing="1" w:after="100" w:afterAutospacing="1"/>
              <w:rPr>
                <w:rFonts w:ascii="Arial" w:hAnsi="Arial" w:cs="Arial"/>
                <w:sz w:val="20"/>
                <w:szCs w:val="20"/>
              </w:rPr>
            </w:pPr>
            <w:r w:rsidRPr="00E610A4">
              <w:rPr>
                <w:rFonts w:ascii="Arial" w:hAnsi="Arial" w:cs="Arial"/>
                <w:sz w:val="20"/>
                <w:szCs w:val="20"/>
              </w:rPr>
              <w:t>Overall, while the manuscript has strong potential, refining these areas will strengthen its impact and readability.</w:t>
            </w:r>
          </w:p>
          <w:p w14:paraId="377AFC4F" w14:textId="77777777" w:rsidR="00C81C2B" w:rsidRPr="00E610A4" w:rsidRDefault="00C81C2B" w:rsidP="00C81C2B">
            <w:pPr>
              <w:rPr>
                <w:rFonts w:ascii="Arial" w:eastAsia="Arial Unicode MS" w:hAnsi="Arial" w:cs="Arial"/>
                <w:b/>
                <w:sz w:val="20"/>
                <w:szCs w:val="20"/>
                <w:lang w:val="en-GB"/>
              </w:rPr>
            </w:pPr>
          </w:p>
        </w:tc>
        <w:tc>
          <w:tcPr>
            <w:tcW w:w="1523" w:type="pct"/>
          </w:tcPr>
          <w:p w14:paraId="042E2FA8" w14:textId="77777777" w:rsidR="00C81C2B" w:rsidRPr="00E610A4" w:rsidRDefault="00C81C2B" w:rsidP="00C81C2B">
            <w:pPr>
              <w:rPr>
                <w:rFonts w:ascii="Arial" w:hAnsi="Arial" w:cs="Arial"/>
                <w:sz w:val="20"/>
                <w:szCs w:val="20"/>
                <w:lang w:val="en-GB"/>
              </w:rPr>
            </w:pPr>
          </w:p>
        </w:tc>
      </w:tr>
    </w:tbl>
    <w:p w14:paraId="067AD209" w14:textId="77777777" w:rsidR="00C81C2B" w:rsidRPr="00E610A4" w:rsidRDefault="00C81C2B" w:rsidP="00C81C2B">
      <w:pPr>
        <w:jc w:val="both"/>
        <w:rPr>
          <w:rFonts w:ascii="Arial" w:eastAsia="MS Mincho" w:hAnsi="Arial" w:cs="Arial"/>
          <w:b/>
          <w:bCs/>
          <w:sz w:val="20"/>
          <w:szCs w:val="20"/>
          <w:u w:val="single"/>
          <w:lang w:val="en-GB"/>
        </w:rPr>
      </w:pPr>
    </w:p>
    <w:p w14:paraId="23D02A88" w14:textId="77777777" w:rsidR="00C81C2B" w:rsidRPr="00E610A4" w:rsidRDefault="00C81C2B" w:rsidP="00C81C2B">
      <w:pPr>
        <w:jc w:val="both"/>
        <w:rPr>
          <w:rFonts w:ascii="Arial" w:eastAsia="MS Mincho" w:hAnsi="Arial" w:cs="Arial"/>
          <w:b/>
          <w:bCs/>
          <w:sz w:val="20"/>
          <w:szCs w:val="20"/>
          <w:u w:val="single"/>
          <w:lang w:val="en-GB"/>
        </w:rPr>
      </w:pPr>
    </w:p>
    <w:p w14:paraId="03FC6FD6" w14:textId="77777777" w:rsidR="00C81C2B" w:rsidRPr="00E610A4" w:rsidRDefault="00C81C2B" w:rsidP="00C81C2B">
      <w:pPr>
        <w:jc w:val="both"/>
        <w:rPr>
          <w:rFonts w:ascii="Arial" w:eastAsia="MS Mincho"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8642"/>
        <w:gridCol w:w="5677"/>
      </w:tblGrid>
      <w:tr w:rsidR="00C81C2B" w:rsidRPr="00E610A4" w14:paraId="0C85D18A" w14:textId="77777777" w:rsidTr="002E7C6F">
        <w:trPr>
          <w:trHeight w:val="237"/>
        </w:trPr>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065B22B6" w14:textId="77777777" w:rsidR="00C81C2B" w:rsidRPr="00E610A4" w:rsidRDefault="00C81C2B" w:rsidP="00C81C2B">
            <w:pPr>
              <w:rPr>
                <w:rFonts w:ascii="Arial" w:eastAsia="Arial Unicode MS" w:hAnsi="Arial" w:cs="Arial"/>
                <w:b/>
                <w:sz w:val="20"/>
                <w:szCs w:val="20"/>
                <w:u w:val="single"/>
                <w:lang w:val="en-GB"/>
              </w:rPr>
            </w:pPr>
            <w:r w:rsidRPr="00E610A4">
              <w:rPr>
                <w:rFonts w:ascii="Arial" w:eastAsia="Arial Unicode MS" w:hAnsi="Arial" w:cs="Arial"/>
                <w:b/>
                <w:sz w:val="20"/>
                <w:szCs w:val="20"/>
                <w:highlight w:val="yellow"/>
                <w:u w:val="single"/>
                <w:lang w:val="en-GB"/>
              </w:rPr>
              <w:t>PART  2:</w:t>
            </w:r>
            <w:r w:rsidRPr="00E610A4">
              <w:rPr>
                <w:rFonts w:ascii="Arial" w:eastAsia="Arial Unicode MS" w:hAnsi="Arial" w:cs="Arial"/>
                <w:b/>
                <w:sz w:val="20"/>
                <w:szCs w:val="20"/>
                <w:u w:val="single"/>
                <w:lang w:val="en-GB"/>
              </w:rPr>
              <w:t xml:space="preserve"> </w:t>
            </w:r>
          </w:p>
          <w:p w14:paraId="714F5BE8" w14:textId="77777777" w:rsidR="00C81C2B" w:rsidRPr="00E610A4" w:rsidRDefault="00C81C2B" w:rsidP="00C81C2B">
            <w:pPr>
              <w:rPr>
                <w:rFonts w:ascii="Arial" w:eastAsia="Arial Unicode MS" w:hAnsi="Arial" w:cs="Arial"/>
                <w:b/>
                <w:sz w:val="20"/>
                <w:szCs w:val="20"/>
                <w:u w:val="single"/>
                <w:lang w:val="en-GB"/>
              </w:rPr>
            </w:pPr>
          </w:p>
        </w:tc>
      </w:tr>
      <w:tr w:rsidR="00C81C2B" w:rsidRPr="00E610A4" w14:paraId="56234B9D" w14:textId="77777777" w:rsidTr="002E7C6F">
        <w:trPr>
          <w:trHeight w:val="935"/>
        </w:trPr>
        <w:tc>
          <w:tcPr>
            <w:tcW w:w="1615" w:type="pct"/>
            <w:shd w:val="clear" w:color="auto" w:fill="auto"/>
            <w:noWrap/>
            <w:tcMar>
              <w:top w:w="0" w:type="dxa"/>
              <w:left w:w="108" w:type="dxa"/>
              <w:bottom w:w="0" w:type="dxa"/>
              <w:right w:w="108" w:type="dxa"/>
            </w:tcMar>
            <w:vAlign w:val="center"/>
          </w:tcPr>
          <w:p w14:paraId="04C45129" w14:textId="77777777" w:rsidR="00C81C2B" w:rsidRPr="00E610A4" w:rsidRDefault="00C81C2B" w:rsidP="00C81C2B">
            <w:pPr>
              <w:rPr>
                <w:rFonts w:ascii="Arial" w:eastAsia="Arial Unicode MS" w:hAnsi="Arial" w:cs="Arial"/>
                <w:sz w:val="20"/>
                <w:szCs w:val="20"/>
                <w:lang w:val="en-GB"/>
              </w:rPr>
            </w:pPr>
          </w:p>
        </w:tc>
        <w:tc>
          <w:tcPr>
            <w:tcW w:w="2043" w:type="pct"/>
            <w:shd w:val="clear" w:color="auto" w:fill="auto"/>
            <w:tcMar>
              <w:top w:w="0" w:type="dxa"/>
              <w:left w:w="108" w:type="dxa"/>
              <w:bottom w:w="0" w:type="dxa"/>
              <w:right w:w="108" w:type="dxa"/>
            </w:tcMar>
          </w:tcPr>
          <w:p w14:paraId="7A6A43F2" w14:textId="77777777" w:rsidR="00C81C2B" w:rsidRPr="00E610A4" w:rsidRDefault="00C81C2B" w:rsidP="00C81C2B">
            <w:pPr>
              <w:keepNext/>
              <w:outlineLvl w:val="1"/>
              <w:rPr>
                <w:rFonts w:ascii="Arial" w:eastAsia="MS Mincho" w:hAnsi="Arial" w:cs="Arial"/>
                <w:b/>
                <w:bCs/>
                <w:sz w:val="20"/>
                <w:szCs w:val="20"/>
                <w:lang w:val="en-GB"/>
              </w:rPr>
            </w:pPr>
            <w:r w:rsidRPr="00E610A4">
              <w:rPr>
                <w:rFonts w:ascii="Arial" w:eastAsia="MS Mincho" w:hAnsi="Arial" w:cs="Arial"/>
                <w:b/>
                <w:bCs/>
                <w:sz w:val="20"/>
                <w:szCs w:val="20"/>
                <w:lang w:val="en-GB"/>
              </w:rPr>
              <w:t>Reviewer’s comment</w:t>
            </w:r>
          </w:p>
        </w:tc>
        <w:tc>
          <w:tcPr>
            <w:tcW w:w="1342" w:type="pct"/>
            <w:shd w:val="clear" w:color="auto" w:fill="auto"/>
          </w:tcPr>
          <w:p w14:paraId="59BD81A4" w14:textId="77777777" w:rsidR="00C81C2B" w:rsidRPr="00E610A4" w:rsidRDefault="00C81C2B" w:rsidP="00C81C2B">
            <w:pPr>
              <w:keepNext/>
              <w:outlineLvl w:val="1"/>
              <w:rPr>
                <w:rFonts w:ascii="Arial" w:eastAsia="MS Mincho" w:hAnsi="Arial" w:cs="Arial"/>
                <w:bCs/>
                <w:sz w:val="20"/>
                <w:szCs w:val="20"/>
                <w:lang w:val="en-GB"/>
              </w:rPr>
            </w:pPr>
            <w:r w:rsidRPr="00E610A4">
              <w:rPr>
                <w:rFonts w:ascii="Arial" w:eastAsia="MS Mincho" w:hAnsi="Arial" w:cs="Arial"/>
                <w:b/>
                <w:bCs/>
                <w:sz w:val="20"/>
                <w:szCs w:val="20"/>
                <w:lang w:val="en-GB"/>
              </w:rPr>
              <w:t>Author’s comment</w:t>
            </w:r>
            <w:r w:rsidRPr="00E610A4">
              <w:rPr>
                <w:rFonts w:ascii="Arial" w:eastAsia="MS Mincho" w:hAnsi="Arial" w:cs="Arial"/>
                <w:bCs/>
                <w:sz w:val="20"/>
                <w:szCs w:val="20"/>
                <w:lang w:val="en-GB"/>
              </w:rPr>
              <w:t xml:space="preserve"> </w:t>
            </w:r>
            <w:r w:rsidRPr="00E610A4">
              <w:rPr>
                <w:rFonts w:ascii="Arial" w:eastAsia="MS Mincho" w:hAnsi="Arial" w:cs="Arial"/>
                <w:bCs/>
                <w:i/>
                <w:sz w:val="20"/>
                <w:szCs w:val="20"/>
                <w:lang w:val="en-GB"/>
              </w:rPr>
              <w:t>(if agreed with the reviewer, correct the manuscript and highlight that part in the manuscript. It is mandatory that authors should write his/her feedback here)</w:t>
            </w:r>
          </w:p>
        </w:tc>
      </w:tr>
      <w:tr w:rsidR="00C81C2B" w:rsidRPr="00E610A4" w14:paraId="0AB2EAE5" w14:textId="77777777" w:rsidTr="002E7C6F">
        <w:trPr>
          <w:trHeight w:val="697"/>
        </w:trPr>
        <w:tc>
          <w:tcPr>
            <w:tcW w:w="1615" w:type="pct"/>
            <w:shd w:val="clear" w:color="auto" w:fill="auto"/>
            <w:noWrap/>
            <w:tcMar>
              <w:top w:w="0" w:type="dxa"/>
              <w:left w:w="108" w:type="dxa"/>
              <w:bottom w:w="0" w:type="dxa"/>
              <w:right w:w="108" w:type="dxa"/>
            </w:tcMar>
            <w:vAlign w:val="center"/>
          </w:tcPr>
          <w:p w14:paraId="2318BA7A" w14:textId="77777777" w:rsidR="00C81C2B" w:rsidRPr="00E610A4" w:rsidRDefault="00C81C2B" w:rsidP="00C81C2B">
            <w:pPr>
              <w:rPr>
                <w:rFonts w:ascii="Arial" w:eastAsia="Arial Unicode MS" w:hAnsi="Arial" w:cs="Arial"/>
                <w:b/>
                <w:sz w:val="20"/>
                <w:szCs w:val="20"/>
                <w:lang w:val="en-GB"/>
              </w:rPr>
            </w:pPr>
            <w:r w:rsidRPr="00E610A4">
              <w:rPr>
                <w:rFonts w:ascii="Arial" w:eastAsia="Arial Unicode MS" w:hAnsi="Arial" w:cs="Arial"/>
                <w:b/>
                <w:sz w:val="20"/>
                <w:szCs w:val="20"/>
                <w:lang w:val="en-GB"/>
              </w:rPr>
              <w:t xml:space="preserve">Are there ethical issues in this manuscript? </w:t>
            </w:r>
          </w:p>
          <w:p w14:paraId="06B69824" w14:textId="77777777" w:rsidR="00C81C2B" w:rsidRPr="00E610A4" w:rsidRDefault="00C81C2B" w:rsidP="00C81C2B">
            <w:pPr>
              <w:rPr>
                <w:rFonts w:ascii="Arial" w:eastAsia="Arial Unicode MS" w:hAnsi="Arial" w:cs="Arial"/>
                <w:sz w:val="20"/>
                <w:szCs w:val="20"/>
                <w:lang w:val="en-GB"/>
              </w:rPr>
            </w:pPr>
          </w:p>
        </w:tc>
        <w:tc>
          <w:tcPr>
            <w:tcW w:w="2043" w:type="pct"/>
            <w:shd w:val="clear" w:color="auto" w:fill="auto"/>
            <w:tcMar>
              <w:top w:w="0" w:type="dxa"/>
              <w:left w:w="108" w:type="dxa"/>
              <w:bottom w:w="0" w:type="dxa"/>
              <w:right w:w="108" w:type="dxa"/>
            </w:tcMar>
            <w:vAlign w:val="center"/>
          </w:tcPr>
          <w:p w14:paraId="25F74AF0" w14:textId="77777777" w:rsidR="00C81C2B" w:rsidRPr="00E610A4" w:rsidRDefault="00C81C2B" w:rsidP="00C81C2B">
            <w:pPr>
              <w:rPr>
                <w:rFonts w:ascii="Arial" w:eastAsia="Arial Unicode MS" w:hAnsi="Arial" w:cs="Arial"/>
                <w:i/>
                <w:iCs/>
                <w:sz w:val="20"/>
                <w:szCs w:val="20"/>
                <w:u w:val="single"/>
                <w:lang w:val="en-GB"/>
              </w:rPr>
            </w:pPr>
            <w:r w:rsidRPr="00E610A4">
              <w:rPr>
                <w:rFonts w:ascii="Arial" w:eastAsia="Arial Unicode MS" w:hAnsi="Arial" w:cs="Arial"/>
                <w:i/>
                <w:iCs/>
                <w:sz w:val="20"/>
                <w:szCs w:val="20"/>
                <w:u w:val="single"/>
                <w:lang w:val="en-GB"/>
              </w:rPr>
              <w:t>(If yes, Kindly please write down the ethical issues here in detail)</w:t>
            </w:r>
          </w:p>
          <w:p w14:paraId="1B0292F6" w14:textId="77777777" w:rsidR="00B80AAA" w:rsidRPr="00E610A4" w:rsidRDefault="00000000" w:rsidP="00B80AAA">
            <w:pPr>
              <w:rPr>
                <w:rFonts w:ascii="Arial" w:hAnsi="Arial" w:cs="Arial"/>
                <w:sz w:val="20"/>
                <w:szCs w:val="20"/>
              </w:rPr>
            </w:pPr>
            <w:r w:rsidRPr="00E610A4">
              <w:rPr>
                <w:rFonts w:ascii="Arial" w:hAnsi="Arial" w:cs="Arial"/>
                <w:sz w:val="20"/>
                <w:szCs w:val="20"/>
              </w:rPr>
              <w:pict w14:anchorId="46A5F7B7">
                <v:shape id="_x0000_i1027" type="#_x0000_t75" alt="" style="width:13.95pt;height:22.55pt"/>
              </w:pict>
            </w:r>
          </w:p>
          <w:p w14:paraId="4CCC9C91" w14:textId="77777777" w:rsidR="00B80AAA" w:rsidRPr="00E610A4" w:rsidRDefault="00B80AAA" w:rsidP="00C81C2B">
            <w:pPr>
              <w:rPr>
                <w:rFonts w:ascii="Arial" w:eastAsia="Arial Unicode MS" w:hAnsi="Arial" w:cs="Arial"/>
                <w:sz w:val="20"/>
                <w:szCs w:val="20"/>
              </w:rPr>
            </w:pPr>
          </w:p>
          <w:p w14:paraId="609F3F2A" w14:textId="77777777" w:rsidR="00C81C2B" w:rsidRPr="00E610A4" w:rsidRDefault="00C81C2B" w:rsidP="00C81C2B">
            <w:pPr>
              <w:rPr>
                <w:rFonts w:ascii="Arial" w:eastAsia="Arial Unicode MS" w:hAnsi="Arial" w:cs="Arial"/>
                <w:sz w:val="20"/>
                <w:szCs w:val="20"/>
                <w:lang w:val="en-GB"/>
              </w:rPr>
            </w:pPr>
          </w:p>
        </w:tc>
        <w:tc>
          <w:tcPr>
            <w:tcW w:w="1342" w:type="pct"/>
            <w:shd w:val="clear" w:color="auto" w:fill="auto"/>
            <w:vAlign w:val="center"/>
          </w:tcPr>
          <w:p w14:paraId="58471BF4" w14:textId="77777777" w:rsidR="00C81C2B" w:rsidRPr="00E610A4" w:rsidRDefault="00C81C2B" w:rsidP="00C81C2B">
            <w:pPr>
              <w:rPr>
                <w:rFonts w:ascii="Arial" w:eastAsia="Arial Unicode MS" w:hAnsi="Arial" w:cs="Arial"/>
                <w:sz w:val="20"/>
                <w:szCs w:val="20"/>
                <w:lang w:val="en-GB"/>
              </w:rPr>
            </w:pPr>
          </w:p>
          <w:p w14:paraId="3B08367C" w14:textId="77777777" w:rsidR="00C81C2B" w:rsidRPr="00E610A4" w:rsidRDefault="00C81C2B" w:rsidP="00C81C2B">
            <w:pPr>
              <w:rPr>
                <w:rFonts w:ascii="Arial" w:eastAsia="Arial Unicode MS" w:hAnsi="Arial" w:cs="Arial"/>
                <w:sz w:val="20"/>
                <w:szCs w:val="20"/>
                <w:lang w:val="en-GB"/>
              </w:rPr>
            </w:pPr>
          </w:p>
          <w:p w14:paraId="451EFA87" w14:textId="77777777" w:rsidR="00C81C2B" w:rsidRPr="00E610A4" w:rsidRDefault="00C81C2B" w:rsidP="00C81C2B">
            <w:pPr>
              <w:rPr>
                <w:rFonts w:ascii="Arial" w:eastAsia="Arial Unicode MS" w:hAnsi="Arial" w:cs="Arial"/>
                <w:sz w:val="20"/>
                <w:szCs w:val="20"/>
                <w:lang w:val="en-GB"/>
              </w:rPr>
            </w:pPr>
          </w:p>
          <w:p w14:paraId="507DF1D2" w14:textId="77777777" w:rsidR="00C81C2B" w:rsidRPr="00E610A4" w:rsidRDefault="00C81C2B" w:rsidP="00C81C2B">
            <w:pPr>
              <w:rPr>
                <w:rFonts w:ascii="Arial" w:eastAsia="Arial Unicode MS" w:hAnsi="Arial" w:cs="Arial"/>
                <w:sz w:val="20"/>
                <w:szCs w:val="20"/>
                <w:lang w:val="en-GB"/>
              </w:rPr>
            </w:pPr>
          </w:p>
        </w:tc>
      </w:tr>
      <w:bookmarkEnd w:id="0"/>
      <w:bookmarkEnd w:id="1"/>
    </w:tbl>
    <w:p w14:paraId="6CFE96CD" w14:textId="77777777" w:rsidR="00D9392F" w:rsidRPr="00E610A4" w:rsidRDefault="00D9392F" w:rsidP="008B19B9">
      <w:pPr>
        <w:pStyle w:val="BodyText"/>
        <w:outlineLvl w:val="0"/>
        <w:rPr>
          <w:rFonts w:ascii="Arial" w:hAnsi="Arial" w:cs="Arial"/>
          <w:bCs/>
          <w:sz w:val="20"/>
          <w:szCs w:val="20"/>
          <w:lang w:val="en-GB"/>
        </w:rPr>
      </w:pPr>
    </w:p>
    <w:p w14:paraId="319D88F2" w14:textId="77777777" w:rsidR="00BB38D3" w:rsidRPr="00E610A4" w:rsidRDefault="00BB38D3" w:rsidP="008B19B9">
      <w:pPr>
        <w:pStyle w:val="BodyText"/>
        <w:outlineLvl w:val="0"/>
        <w:rPr>
          <w:rFonts w:ascii="Arial" w:hAnsi="Arial" w:cs="Arial"/>
          <w:bCs/>
          <w:sz w:val="20"/>
          <w:szCs w:val="20"/>
          <w:lang w:val="en-GB"/>
        </w:rPr>
      </w:pPr>
    </w:p>
    <w:p w14:paraId="3DA43A4A" w14:textId="77777777" w:rsidR="00BB38D3" w:rsidRPr="00E610A4" w:rsidRDefault="00BB38D3" w:rsidP="00BB38D3">
      <w:pPr>
        <w:rPr>
          <w:rFonts w:ascii="Arial" w:hAnsi="Arial" w:cs="Arial"/>
          <w:b/>
          <w:sz w:val="20"/>
          <w:szCs w:val="20"/>
          <w:u w:val="single"/>
        </w:rPr>
      </w:pPr>
      <w:bookmarkStart w:id="2" w:name="_Hlk192602985"/>
      <w:bookmarkStart w:id="3" w:name="_Hlk191115466"/>
      <w:bookmarkStart w:id="4" w:name="_Hlk193888176"/>
      <w:r w:rsidRPr="00E610A4">
        <w:rPr>
          <w:rFonts w:ascii="Arial" w:hAnsi="Arial" w:cs="Arial"/>
          <w:b/>
          <w:sz w:val="20"/>
          <w:szCs w:val="20"/>
          <w:u w:val="single"/>
        </w:rPr>
        <w:t>Reviewer Details:</w:t>
      </w:r>
      <w:bookmarkEnd w:id="2"/>
      <w:bookmarkEnd w:id="3"/>
    </w:p>
    <w:bookmarkEnd w:id="4"/>
    <w:p w14:paraId="7C847B87" w14:textId="77777777" w:rsidR="00BB38D3" w:rsidRPr="00E610A4" w:rsidRDefault="00BB38D3" w:rsidP="008B19B9">
      <w:pPr>
        <w:pStyle w:val="BodyText"/>
        <w:outlineLvl w:val="0"/>
        <w:rPr>
          <w:rFonts w:ascii="Arial" w:hAnsi="Arial" w:cs="Arial"/>
          <w:bCs/>
          <w:sz w:val="20"/>
          <w:szCs w:val="20"/>
          <w:lang w:val="en-GB"/>
        </w:rPr>
      </w:pPr>
    </w:p>
    <w:p w14:paraId="5FB4684B" w14:textId="1B9BB76C" w:rsidR="00BB38D3" w:rsidRPr="00E610A4" w:rsidRDefault="00BB38D3" w:rsidP="008B19B9">
      <w:pPr>
        <w:pStyle w:val="BodyText"/>
        <w:outlineLvl w:val="0"/>
        <w:rPr>
          <w:rFonts w:ascii="Arial" w:hAnsi="Arial" w:cs="Arial"/>
          <w:b/>
          <w:bCs/>
          <w:sz w:val="20"/>
          <w:szCs w:val="20"/>
        </w:rPr>
      </w:pPr>
      <w:r w:rsidRPr="00E610A4">
        <w:rPr>
          <w:rFonts w:ascii="Arial" w:hAnsi="Arial" w:cs="Arial"/>
          <w:b/>
          <w:bCs/>
          <w:sz w:val="20"/>
          <w:szCs w:val="20"/>
        </w:rPr>
        <w:t>Manisha Kaushal Arora</w:t>
      </w:r>
      <w:r w:rsidRPr="00E610A4">
        <w:rPr>
          <w:rFonts w:ascii="Arial" w:hAnsi="Arial" w:cs="Arial"/>
          <w:b/>
          <w:bCs/>
          <w:sz w:val="20"/>
          <w:szCs w:val="20"/>
        </w:rPr>
        <w:t xml:space="preserve">, </w:t>
      </w:r>
      <w:proofErr w:type="spellStart"/>
      <w:r w:rsidRPr="00E610A4">
        <w:rPr>
          <w:rFonts w:ascii="Arial" w:hAnsi="Arial" w:cs="Arial"/>
          <w:b/>
          <w:bCs/>
          <w:sz w:val="20"/>
          <w:szCs w:val="20"/>
        </w:rPr>
        <w:t>Gitarattan</w:t>
      </w:r>
      <w:proofErr w:type="spellEnd"/>
      <w:r w:rsidRPr="00E610A4">
        <w:rPr>
          <w:rFonts w:ascii="Arial" w:hAnsi="Arial" w:cs="Arial"/>
          <w:b/>
          <w:bCs/>
          <w:sz w:val="20"/>
          <w:szCs w:val="20"/>
        </w:rPr>
        <w:t xml:space="preserve"> International Business </w:t>
      </w:r>
      <w:proofErr w:type="spellStart"/>
      <w:r w:rsidRPr="00E610A4">
        <w:rPr>
          <w:rFonts w:ascii="Arial" w:hAnsi="Arial" w:cs="Arial"/>
          <w:b/>
          <w:bCs/>
          <w:sz w:val="20"/>
          <w:szCs w:val="20"/>
        </w:rPr>
        <w:t>School</w:t>
      </w:r>
      <w:proofErr w:type="spellEnd"/>
      <w:r w:rsidRPr="00E610A4">
        <w:rPr>
          <w:rFonts w:ascii="Arial" w:hAnsi="Arial" w:cs="Arial"/>
          <w:b/>
          <w:bCs/>
          <w:sz w:val="20"/>
          <w:szCs w:val="20"/>
        </w:rPr>
        <w:t xml:space="preserve">, </w:t>
      </w:r>
      <w:proofErr w:type="spellStart"/>
      <w:r w:rsidRPr="00E610A4">
        <w:rPr>
          <w:rFonts w:ascii="Arial" w:hAnsi="Arial" w:cs="Arial"/>
          <w:b/>
          <w:bCs/>
          <w:sz w:val="20"/>
          <w:szCs w:val="20"/>
        </w:rPr>
        <w:t>India</w:t>
      </w:r>
      <w:proofErr w:type="spellEnd"/>
    </w:p>
    <w:p w14:paraId="45DECD28" w14:textId="77777777" w:rsidR="00BB38D3" w:rsidRPr="00E610A4" w:rsidRDefault="00BB38D3" w:rsidP="008B19B9">
      <w:pPr>
        <w:pStyle w:val="BodyText"/>
        <w:outlineLvl w:val="0"/>
        <w:rPr>
          <w:rFonts w:ascii="Arial" w:hAnsi="Arial" w:cs="Arial"/>
          <w:bCs/>
          <w:sz w:val="20"/>
          <w:szCs w:val="20"/>
          <w:lang w:val="en-GB"/>
        </w:rPr>
      </w:pPr>
    </w:p>
    <w:sectPr w:rsidR="00BB38D3" w:rsidRPr="00E610A4" w:rsidSect="00F40B89">
      <w:headerReference w:type="default" r:id="rId9"/>
      <w:footerReference w:type="default" r:id="rId10"/>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5AA478" w14:textId="77777777" w:rsidR="00390676" w:rsidRPr="0000007A" w:rsidRDefault="00390676" w:rsidP="0099583E">
      <w:r>
        <w:separator/>
      </w:r>
    </w:p>
  </w:endnote>
  <w:endnote w:type="continuationSeparator" w:id="0">
    <w:p w14:paraId="204497F7" w14:textId="77777777" w:rsidR="00390676" w:rsidRPr="0000007A" w:rsidRDefault="00390676"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9DF983" w14:textId="77777777" w:rsidR="00B62F41" w:rsidRPr="00546343" w:rsidRDefault="009E13C3">
    <w:pPr>
      <w:pStyle w:val="Footer"/>
      <w:rPr>
        <w:sz w:val="16"/>
      </w:rPr>
    </w:pPr>
    <w:r>
      <w:rPr>
        <w:sz w:val="16"/>
      </w:rPr>
      <w:t>Created by: EA</w:t>
    </w:r>
    <w:r>
      <w:rPr>
        <w:sz w:val="16"/>
      </w:rPr>
      <w:tab/>
      <w:t xml:space="preserve">              Checked by: ME                                             </w:t>
    </w:r>
    <w:r w:rsidR="00B62F41">
      <w:rPr>
        <w:sz w:val="16"/>
      </w:rPr>
      <w:t>Approved by: CEO</w:t>
    </w:r>
    <w:r w:rsidR="00B62F41">
      <w:rPr>
        <w:sz w:val="16"/>
      </w:rPr>
      <w:tab/>
    </w:r>
    <w:r>
      <w:rPr>
        <w:sz w:val="16"/>
      </w:rPr>
      <w:t xml:space="preserve">   </w:t>
    </w:r>
    <w:r w:rsidR="008309B3">
      <w:rPr>
        <w:sz w:val="16"/>
      </w:rPr>
      <w:tab/>
      <w:t xml:space="preserve">Version: </w:t>
    </w:r>
    <w:r w:rsidR="005B296F">
      <w:rPr>
        <w:sz w:val="16"/>
      </w:rPr>
      <w:t>3</w:t>
    </w:r>
    <w:r w:rsidR="00B62F41">
      <w:rPr>
        <w:sz w:val="16"/>
      </w:rPr>
      <w:t>(</w:t>
    </w:r>
    <w:r w:rsidR="000168DA">
      <w:rPr>
        <w:sz w:val="16"/>
      </w:rPr>
      <w:t>0</w:t>
    </w:r>
    <w:r w:rsidR="005B296F">
      <w:rPr>
        <w:sz w:val="16"/>
      </w:rPr>
      <w:t>7</w:t>
    </w:r>
    <w:r w:rsidR="00B20A09">
      <w:rPr>
        <w:sz w:val="16"/>
      </w:rPr>
      <w:t>-0</w:t>
    </w:r>
    <w:r w:rsidR="000168DA">
      <w:rPr>
        <w:sz w:val="16"/>
      </w:rPr>
      <w:t>7</w:t>
    </w:r>
    <w:r w:rsidR="004B4CAD">
      <w:rPr>
        <w:sz w:val="16"/>
      </w:rPr>
      <w:t>-</w:t>
    </w:r>
    <w:r w:rsidR="008309B3">
      <w:rPr>
        <w:sz w:val="16"/>
      </w:rPr>
      <w:t>20</w:t>
    </w:r>
    <w:r w:rsidR="000168DA">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3EFD64" w14:textId="77777777" w:rsidR="00390676" w:rsidRPr="0000007A" w:rsidRDefault="00390676" w:rsidP="0099583E">
      <w:r>
        <w:separator/>
      </w:r>
    </w:p>
  </w:footnote>
  <w:footnote w:type="continuationSeparator" w:id="0">
    <w:p w14:paraId="04F45921" w14:textId="77777777" w:rsidR="00390676" w:rsidRPr="0000007A" w:rsidRDefault="00390676"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BD6A3A"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1CA10019"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F3FC7"/>
    <w:multiLevelType w:val="multilevel"/>
    <w:tmpl w:val="D846A1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DB639D"/>
    <w:multiLevelType w:val="hybridMultilevel"/>
    <w:tmpl w:val="EB26A7C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FA73E24"/>
    <w:multiLevelType w:val="multilevel"/>
    <w:tmpl w:val="4600E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75D023E"/>
    <w:multiLevelType w:val="multilevel"/>
    <w:tmpl w:val="4D5C13C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9004783"/>
    <w:multiLevelType w:val="multilevel"/>
    <w:tmpl w:val="4DEE13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73003C"/>
    <w:multiLevelType w:val="hybridMultilevel"/>
    <w:tmpl w:val="3F40CC9A"/>
    <w:lvl w:ilvl="0" w:tplc="681218D6">
      <w:start w:val="1"/>
      <w:numFmt w:val="decimal"/>
      <w:lvlText w:val="%1."/>
      <w:lvlJc w:val="left"/>
      <w:pPr>
        <w:ind w:left="360" w:hanging="360"/>
      </w:pPr>
      <w:rPr>
        <w:rFonts w:ascii="Arial" w:hAnsi="Arial" w:cs="Aria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1DC006F1"/>
    <w:multiLevelType w:val="hybridMultilevel"/>
    <w:tmpl w:val="372E32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FA1B0F"/>
    <w:multiLevelType w:val="multilevel"/>
    <w:tmpl w:val="ADBED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E3A2420"/>
    <w:multiLevelType w:val="multilevel"/>
    <w:tmpl w:val="28F807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4B95E4B"/>
    <w:multiLevelType w:val="multilevel"/>
    <w:tmpl w:val="47B6666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6"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5F993B03"/>
    <w:multiLevelType w:val="hybridMultilevel"/>
    <w:tmpl w:val="E52ED7FA"/>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793377B8"/>
    <w:multiLevelType w:val="multilevel"/>
    <w:tmpl w:val="1A6E5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56674086">
    <w:abstractNumId w:val="7"/>
  </w:num>
  <w:num w:numId="2" w16cid:durableId="233469230">
    <w:abstractNumId w:val="15"/>
  </w:num>
  <w:num w:numId="3" w16cid:durableId="2115008910">
    <w:abstractNumId w:val="13"/>
  </w:num>
  <w:num w:numId="4" w16cid:durableId="437875259">
    <w:abstractNumId w:val="16"/>
  </w:num>
  <w:num w:numId="5" w16cid:durableId="1743524706">
    <w:abstractNumId w:val="11"/>
  </w:num>
  <w:num w:numId="6" w16cid:durableId="1056397995">
    <w:abstractNumId w:val="1"/>
  </w:num>
  <w:num w:numId="7" w16cid:durableId="443617119">
    <w:abstractNumId w:val="4"/>
  </w:num>
  <w:num w:numId="8" w16cid:durableId="1091393426">
    <w:abstractNumId w:val="19"/>
  </w:num>
  <w:num w:numId="9" w16cid:durableId="702563307">
    <w:abstractNumId w:val="17"/>
  </w:num>
  <w:num w:numId="10" w16cid:durableId="481508115">
    <w:abstractNumId w:val="18"/>
  </w:num>
  <w:num w:numId="11" w16cid:durableId="902107341">
    <w:abstractNumId w:val="9"/>
  </w:num>
  <w:num w:numId="12" w16cid:durableId="2044939207">
    <w:abstractNumId w:val="2"/>
  </w:num>
  <w:num w:numId="13" w16cid:durableId="127586806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03735706">
    <w:abstractNumId w:val="0"/>
  </w:num>
  <w:num w:numId="15" w16cid:durableId="1870416000">
    <w:abstractNumId w:val="3"/>
  </w:num>
  <w:num w:numId="16" w16cid:durableId="1437093360">
    <w:abstractNumId w:val="14"/>
  </w:num>
  <w:num w:numId="17" w16cid:durableId="1042940285">
    <w:abstractNumId w:val="10"/>
  </w:num>
  <w:num w:numId="18" w16cid:durableId="13969071">
    <w:abstractNumId w:val="5"/>
  </w:num>
  <w:num w:numId="19" w16cid:durableId="1384789400">
    <w:abstractNumId w:val="20"/>
  </w:num>
  <w:num w:numId="20" w16cid:durableId="948900936">
    <w:abstractNumId w:val="12"/>
  </w:num>
  <w:num w:numId="21" w16cid:durableId="121615694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0007A"/>
    <w:rsid w:val="0000007A"/>
    <w:rsid w:val="00010403"/>
    <w:rsid w:val="00012C8B"/>
    <w:rsid w:val="000168DA"/>
    <w:rsid w:val="00016AE9"/>
    <w:rsid w:val="00021981"/>
    <w:rsid w:val="000234E1"/>
    <w:rsid w:val="0002547D"/>
    <w:rsid w:val="0002598E"/>
    <w:rsid w:val="00037D52"/>
    <w:rsid w:val="000450FC"/>
    <w:rsid w:val="00056CB0"/>
    <w:rsid w:val="00056F5B"/>
    <w:rsid w:val="0006257C"/>
    <w:rsid w:val="00076AC8"/>
    <w:rsid w:val="00084D7C"/>
    <w:rsid w:val="000936AC"/>
    <w:rsid w:val="00095A59"/>
    <w:rsid w:val="000A2134"/>
    <w:rsid w:val="000A6F41"/>
    <w:rsid w:val="000B4EE5"/>
    <w:rsid w:val="000B68CC"/>
    <w:rsid w:val="000B74A1"/>
    <w:rsid w:val="000B757E"/>
    <w:rsid w:val="000C0837"/>
    <w:rsid w:val="000C3B7E"/>
    <w:rsid w:val="000D10D4"/>
    <w:rsid w:val="000D1B07"/>
    <w:rsid w:val="000D39C6"/>
    <w:rsid w:val="00101322"/>
    <w:rsid w:val="00136984"/>
    <w:rsid w:val="00150304"/>
    <w:rsid w:val="0015296D"/>
    <w:rsid w:val="00163622"/>
    <w:rsid w:val="001645A2"/>
    <w:rsid w:val="00164F4E"/>
    <w:rsid w:val="00165685"/>
    <w:rsid w:val="001739A7"/>
    <w:rsid w:val="0017480A"/>
    <w:rsid w:val="001766DF"/>
    <w:rsid w:val="0018753A"/>
    <w:rsid w:val="00197E68"/>
    <w:rsid w:val="001A1605"/>
    <w:rsid w:val="001B0C63"/>
    <w:rsid w:val="001B0F24"/>
    <w:rsid w:val="001B159B"/>
    <w:rsid w:val="001B224E"/>
    <w:rsid w:val="001B678D"/>
    <w:rsid w:val="001C4864"/>
    <w:rsid w:val="001D2351"/>
    <w:rsid w:val="001D3A1D"/>
    <w:rsid w:val="001E4B3D"/>
    <w:rsid w:val="001F24FF"/>
    <w:rsid w:val="001F2913"/>
    <w:rsid w:val="001F707F"/>
    <w:rsid w:val="002011F3"/>
    <w:rsid w:val="00201B85"/>
    <w:rsid w:val="00203FCB"/>
    <w:rsid w:val="002105F7"/>
    <w:rsid w:val="002155E1"/>
    <w:rsid w:val="00220111"/>
    <w:rsid w:val="0022369C"/>
    <w:rsid w:val="002320EB"/>
    <w:rsid w:val="0023696A"/>
    <w:rsid w:val="00237485"/>
    <w:rsid w:val="002422CB"/>
    <w:rsid w:val="0024360A"/>
    <w:rsid w:val="00245E23"/>
    <w:rsid w:val="0025316B"/>
    <w:rsid w:val="0025366D"/>
    <w:rsid w:val="00262634"/>
    <w:rsid w:val="00275984"/>
    <w:rsid w:val="00280EC9"/>
    <w:rsid w:val="00291D08"/>
    <w:rsid w:val="00293482"/>
    <w:rsid w:val="002A4729"/>
    <w:rsid w:val="002E1211"/>
    <w:rsid w:val="002E2339"/>
    <w:rsid w:val="002E6D86"/>
    <w:rsid w:val="002E7C6F"/>
    <w:rsid w:val="002F6935"/>
    <w:rsid w:val="0030409D"/>
    <w:rsid w:val="00306FBC"/>
    <w:rsid w:val="00312559"/>
    <w:rsid w:val="003204B8"/>
    <w:rsid w:val="0033692F"/>
    <w:rsid w:val="00350962"/>
    <w:rsid w:val="00371BB2"/>
    <w:rsid w:val="00390676"/>
    <w:rsid w:val="003A04E7"/>
    <w:rsid w:val="003A4991"/>
    <w:rsid w:val="003A6E1A"/>
    <w:rsid w:val="003B2172"/>
    <w:rsid w:val="003E746A"/>
    <w:rsid w:val="00401404"/>
    <w:rsid w:val="004020DC"/>
    <w:rsid w:val="004032AF"/>
    <w:rsid w:val="00411E0F"/>
    <w:rsid w:val="0042465A"/>
    <w:rsid w:val="00435B36"/>
    <w:rsid w:val="004411E0"/>
    <w:rsid w:val="00441D4E"/>
    <w:rsid w:val="00442B24"/>
    <w:rsid w:val="0044519B"/>
    <w:rsid w:val="00457AB1"/>
    <w:rsid w:val="00457BC0"/>
    <w:rsid w:val="00462996"/>
    <w:rsid w:val="004A1F99"/>
    <w:rsid w:val="004B4CAD"/>
    <w:rsid w:val="004B4FDC"/>
    <w:rsid w:val="004C3DF1"/>
    <w:rsid w:val="004D2E36"/>
    <w:rsid w:val="00503AB6"/>
    <w:rsid w:val="005047C5"/>
    <w:rsid w:val="00510920"/>
    <w:rsid w:val="00531C82"/>
    <w:rsid w:val="00533FC1"/>
    <w:rsid w:val="00536CE2"/>
    <w:rsid w:val="00542901"/>
    <w:rsid w:val="0054564B"/>
    <w:rsid w:val="00545A13"/>
    <w:rsid w:val="00546343"/>
    <w:rsid w:val="00557CD3"/>
    <w:rsid w:val="00560D3C"/>
    <w:rsid w:val="00567DE0"/>
    <w:rsid w:val="005735A5"/>
    <w:rsid w:val="00577C3F"/>
    <w:rsid w:val="005900F6"/>
    <w:rsid w:val="00593989"/>
    <w:rsid w:val="00595A67"/>
    <w:rsid w:val="005B296F"/>
    <w:rsid w:val="005C25A0"/>
    <w:rsid w:val="005D230D"/>
    <w:rsid w:val="00602F7D"/>
    <w:rsid w:val="00605952"/>
    <w:rsid w:val="006068B4"/>
    <w:rsid w:val="00620677"/>
    <w:rsid w:val="00621B75"/>
    <w:rsid w:val="00624032"/>
    <w:rsid w:val="00626B01"/>
    <w:rsid w:val="00644ABA"/>
    <w:rsid w:val="00645A56"/>
    <w:rsid w:val="006532DF"/>
    <w:rsid w:val="0065579D"/>
    <w:rsid w:val="00663792"/>
    <w:rsid w:val="0067046C"/>
    <w:rsid w:val="00676845"/>
    <w:rsid w:val="00680547"/>
    <w:rsid w:val="006839E3"/>
    <w:rsid w:val="0068446F"/>
    <w:rsid w:val="006867AA"/>
    <w:rsid w:val="00696CAD"/>
    <w:rsid w:val="006A5E0B"/>
    <w:rsid w:val="006C3797"/>
    <w:rsid w:val="006E2C84"/>
    <w:rsid w:val="006E7D6E"/>
    <w:rsid w:val="00701186"/>
    <w:rsid w:val="00707BE1"/>
    <w:rsid w:val="00721DC9"/>
    <w:rsid w:val="007238EB"/>
    <w:rsid w:val="007317C3"/>
    <w:rsid w:val="00734756"/>
    <w:rsid w:val="0073538B"/>
    <w:rsid w:val="007426E6"/>
    <w:rsid w:val="007455FD"/>
    <w:rsid w:val="00766889"/>
    <w:rsid w:val="00766A0D"/>
    <w:rsid w:val="00767F8C"/>
    <w:rsid w:val="00772FEC"/>
    <w:rsid w:val="00780B67"/>
    <w:rsid w:val="00782250"/>
    <w:rsid w:val="007B1099"/>
    <w:rsid w:val="007C297F"/>
    <w:rsid w:val="007D0246"/>
    <w:rsid w:val="007F18F5"/>
    <w:rsid w:val="007F5873"/>
    <w:rsid w:val="007F5F3A"/>
    <w:rsid w:val="007F7013"/>
    <w:rsid w:val="007F7914"/>
    <w:rsid w:val="00815F94"/>
    <w:rsid w:val="008224E2"/>
    <w:rsid w:val="00825DC9"/>
    <w:rsid w:val="0082676D"/>
    <w:rsid w:val="008309B3"/>
    <w:rsid w:val="0084419C"/>
    <w:rsid w:val="00846F1F"/>
    <w:rsid w:val="0087201B"/>
    <w:rsid w:val="00877F10"/>
    <w:rsid w:val="00882091"/>
    <w:rsid w:val="00890675"/>
    <w:rsid w:val="00893E75"/>
    <w:rsid w:val="008A1456"/>
    <w:rsid w:val="008A4FB0"/>
    <w:rsid w:val="008B19B9"/>
    <w:rsid w:val="008C2F62"/>
    <w:rsid w:val="008C31A3"/>
    <w:rsid w:val="008D020E"/>
    <w:rsid w:val="008F36E4"/>
    <w:rsid w:val="0090452F"/>
    <w:rsid w:val="00904A4B"/>
    <w:rsid w:val="00915D79"/>
    <w:rsid w:val="009546FF"/>
    <w:rsid w:val="009553EC"/>
    <w:rsid w:val="00973536"/>
    <w:rsid w:val="00982766"/>
    <w:rsid w:val="009852C4"/>
    <w:rsid w:val="0099583E"/>
    <w:rsid w:val="009A0242"/>
    <w:rsid w:val="009A59ED"/>
    <w:rsid w:val="009A5DA9"/>
    <w:rsid w:val="009B4AEB"/>
    <w:rsid w:val="009C5642"/>
    <w:rsid w:val="009D77DE"/>
    <w:rsid w:val="009E13C3"/>
    <w:rsid w:val="009E6A30"/>
    <w:rsid w:val="009F07D4"/>
    <w:rsid w:val="009F29EB"/>
    <w:rsid w:val="009F3EAF"/>
    <w:rsid w:val="00A001A0"/>
    <w:rsid w:val="00A12C83"/>
    <w:rsid w:val="00A13382"/>
    <w:rsid w:val="00A31AAC"/>
    <w:rsid w:val="00A32905"/>
    <w:rsid w:val="00A36C95"/>
    <w:rsid w:val="00A37DE3"/>
    <w:rsid w:val="00A41FD0"/>
    <w:rsid w:val="00A519D1"/>
    <w:rsid w:val="00A65C50"/>
    <w:rsid w:val="00A77EB0"/>
    <w:rsid w:val="00A97FA9"/>
    <w:rsid w:val="00AA41B3"/>
    <w:rsid w:val="00AB1ED6"/>
    <w:rsid w:val="00AB397D"/>
    <w:rsid w:val="00AB638A"/>
    <w:rsid w:val="00AB6E43"/>
    <w:rsid w:val="00AC1349"/>
    <w:rsid w:val="00AD6C51"/>
    <w:rsid w:val="00AF2726"/>
    <w:rsid w:val="00AF3016"/>
    <w:rsid w:val="00B03A45"/>
    <w:rsid w:val="00B16F0E"/>
    <w:rsid w:val="00B20A09"/>
    <w:rsid w:val="00B2236C"/>
    <w:rsid w:val="00B22FE6"/>
    <w:rsid w:val="00B3033D"/>
    <w:rsid w:val="00B451DB"/>
    <w:rsid w:val="00B62087"/>
    <w:rsid w:val="00B62F41"/>
    <w:rsid w:val="00B67034"/>
    <w:rsid w:val="00B678D5"/>
    <w:rsid w:val="00B760E1"/>
    <w:rsid w:val="00B80AAA"/>
    <w:rsid w:val="00BA0619"/>
    <w:rsid w:val="00BA1AB3"/>
    <w:rsid w:val="00BA6421"/>
    <w:rsid w:val="00BB04A4"/>
    <w:rsid w:val="00BB38D3"/>
    <w:rsid w:val="00BB4FEC"/>
    <w:rsid w:val="00BC402F"/>
    <w:rsid w:val="00BE13EF"/>
    <w:rsid w:val="00BE40A5"/>
    <w:rsid w:val="00BE6454"/>
    <w:rsid w:val="00C10283"/>
    <w:rsid w:val="00C22886"/>
    <w:rsid w:val="00C25C8F"/>
    <w:rsid w:val="00C263C6"/>
    <w:rsid w:val="00C510A5"/>
    <w:rsid w:val="00C635B6"/>
    <w:rsid w:val="00C70DFC"/>
    <w:rsid w:val="00C81C2B"/>
    <w:rsid w:val="00C82466"/>
    <w:rsid w:val="00C837BE"/>
    <w:rsid w:val="00C84097"/>
    <w:rsid w:val="00C968C8"/>
    <w:rsid w:val="00CB429B"/>
    <w:rsid w:val="00CB63A3"/>
    <w:rsid w:val="00CC2753"/>
    <w:rsid w:val="00CD093E"/>
    <w:rsid w:val="00CD1556"/>
    <w:rsid w:val="00CD1FD7"/>
    <w:rsid w:val="00CE199A"/>
    <w:rsid w:val="00CE5AC7"/>
    <w:rsid w:val="00CF0BBB"/>
    <w:rsid w:val="00D012CE"/>
    <w:rsid w:val="00D1283A"/>
    <w:rsid w:val="00D17979"/>
    <w:rsid w:val="00D2075F"/>
    <w:rsid w:val="00D22645"/>
    <w:rsid w:val="00D40416"/>
    <w:rsid w:val="00D4782A"/>
    <w:rsid w:val="00D75C42"/>
    <w:rsid w:val="00D7603E"/>
    <w:rsid w:val="00D7674D"/>
    <w:rsid w:val="00D90124"/>
    <w:rsid w:val="00D9392F"/>
    <w:rsid w:val="00DA41F5"/>
    <w:rsid w:val="00DB7E1B"/>
    <w:rsid w:val="00DC1D81"/>
    <w:rsid w:val="00E4355C"/>
    <w:rsid w:val="00E451EA"/>
    <w:rsid w:val="00E56835"/>
    <w:rsid w:val="00E57F4B"/>
    <w:rsid w:val="00E610A4"/>
    <w:rsid w:val="00E63889"/>
    <w:rsid w:val="00E71C8D"/>
    <w:rsid w:val="00E72360"/>
    <w:rsid w:val="00E972A7"/>
    <w:rsid w:val="00EA269D"/>
    <w:rsid w:val="00EA2839"/>
    <w:rsid w:val="00EB3E91"/>
    <w:rsid w:val="00EC6894"/>
    <w:rsid w:val="00ED1BF7"/>
    <w:rsid w:val="00ED1EC4"/>
    <w:rsid w:val="00ED6B12"/>
    <w:rsid w:val="00EF326D"/>
    <w:rsid w:val="00EF53FE"/>
    <w:rsid w:val="00F05231"/>
    <w:rsid w:val="00F11558"/>
    <w:rsid w:val="00F25438"/>
    <w:rsid w:val="00F2643C"/>
    <w:rsid w:val="00F31230"/>
    <w:rsid w:val="00F3295A"/>
    <w:rsid w:val="00F3669D"/>
    <w:rsid w:val="00F36D39"/>
    <w:rsid w:val="00F405F8"/>
    <w:rsid w:val="00F40B89"/>
    <w:rsid w:val="00F46A26"/>
    <w:rsid w:val="00F4700F"/>
    <w:rsid w:val="00F573EA"/>
    <w:rsid w:val="00F57E9D"/>
    <w:rsid w:val="00F65720"/>
    <w:rsid w:val="00FA6528"/>
    <w:rsid w:val="00FB0D2C"/>
    <w:rsid w:val="00FC2182"/>
    <w:rsid w:val="00FC2E17"/>
    <w:rsid w:val="00FC6387"/>
    <w:rsid w:val="00FC6802"/>
    <w:rsid w:val="00FD70A7"/>
    <w:rsid w:val="00FD7CA9"/>
    <w:rsid w:val="00FF09A0"/>
    <w:rsid w:val="00FF1E1A"/>
    <w:rsid w:val="00FF3D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3B4095"/>
  <w15:docId w15:val="{4C91ADEF-F4B0-4E77-B615-18185AAAD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rPr>
  </w:style>
  <w:style w:type="paragraph" w:styleId="Heading2">
    <w:name w:val="heading 2"/>
    <w:basedOn w:val="Normal"/>
    <w:next w:val="Normal"/>
    <w:link w:val="Heading2Char"/>
    <w:qFormat/>
    <w:rsid w:val="0000007A"/>
    <w:pPr>
      <w:keepNext/>
      <w:jc w:val="both"/>
      <w:outlineLvl w:val="1"/>
    </w:pPr>
    <w:rPr>
      <w:rFonts w:ascii="Helvetica" w:eastAsia="MS Mincho" w:hAnsi="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00007A"/>
    <w:rPr>
      <w:rFonts w:ascii="Helvetica" w:eastAsia="MS Mincho" w:hAnsi="Helvetica" w:cs="Helvetica"/>
      <w:b/>
      <w:bCs/>
      <w:sz w:val="20"/>
      <w:szCs w:val="20"/>
      <w:lang w:val="fr-FR"/>
    </w:rPr>
  </w:style>
  <w:style w:type="character" w:customStyle="1" w:styleId="Heading4Char">
    <w:name w:val="Heading 4 Char"/>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uiPriority w:val="99"/>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lang w:val="fr-FR"/>
    </w:rPr>
  </w:style>
  <w:style w:type="character" w:customStyle="1" w:styleId="BodyTextChar">
    <w:name w:val="Body Text Char"/>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link w:val="Footer"/>
    <w:uiPriority w:val="99"/>
    <w:rsid w:val="0099583E"/>
    <w:rPr>
      <w:rFonts w:ascii="Times New Roman" w:eastAsia="Times New Roman" w:hAnsi="Times New Roman" w:cs="Times New Roman"/>
      <w:sz w:val="24"/>
      <w:szCs w:val="24"/>
      <w:lang w:val="en-US"/>
    </w:rPr>
  </w:style>
  <w:style w:type="character" w:styleId="Hyperlink">
    <w:name w:val="Hyperlink"/>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rPr>
  </w:style>
  <w:style w:type="paragraph" w:styleId="DocumentMap">
    <w:name w:val="Document Map"/>
    <w:basedOn w:val="Normal"/>
    <w:link w:val="DocumentMapChar"/>
    <w:uiPriority w:val="99"/>
    <w:semiHidden/>
    <w:unhideWhenUsed/>
    <w:rsid w:val="00F05231"/>
    <w:rPr>
      <w:rFonts w:ascii="Tahoma" w:hAnsi="Tahoma"/>
      <w:sz w:val="16"/>
      <w:szCs w:val="16"/>
    </w:rPr>
  </w:style>
  <w:style w:type="character" w:customStyle="1" w:styleId="DocumentMapChar">
    <w:name w:val="Document Map Char"/>
    <w:link w:val="DocumentMap"/>
    <w:uiPriority w:val="99"/>
    <w:semiHidden/>
    <w:rsid w:val="00F05231"/>
    <w:rPr>
      <w:rFonts w:ascii="Tahoma" w:eastAsia="Times New Roman" w:hAnsi="Tahoma" w:cs="Tahoma"/>
      <w:sz w:val="16"/>
      <w:szCs w:val="16"/>
    </w:rPr>
  </w:style>
  <w:style w:type="character" w:styleId="FollowedHyperlink">
    <w:name w:val="FollowedHyperlink"/>
    <w:uiPriority w:val="99"/>
    <w:semiHidden/>
    <w:unhideWhenUsed/>
    <w:rsid w:val="00F05231"/>
    <w:rPr>
      <w:color w:val="800080"/>
      <w:u w:val="single"/>
    </w:rPr>
  </w:style>
  <w:style w:type="table" w:styleId="TableGrid">
    <w:name w:val="Table Grid"/>
    <w:basedOn w:val="TableNormal"/>
    <w:uiPriority w:val="59"/>
    <w:rsid w:val="00FC2182"/>
    <w:rPr>
      <w:sz w:val="22"/>
      <w:szCs w:val="22"/>
      <w:lang w:val="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go">
    <w:name w:val="go"/>
    <w:basedOn w:val="DefaultParagraphFont"/>
    <w:rsid w:val="00B678D5"/>
  </w:style>
  <w:style w:type="paragraph" w:customStyle="1" w:styleId="Author">
    <w:name w:val="Author"/>
    <w:basedOn w:val="Normal"/>
    <w:rsid w:val="0030409D"/>
    <w:pPr>
      <w:spacing w:line="280" w:lineRule="exact"/>
      <w:jc w:val="right"/>
    </w:pPr>
    <w:rPr>
      <w:rFonts w:ascii="Helvetica" w:hAnsi="Helvetica"/>
      <w:b/>
      <w:szCs w:val="20"/>
    </w:rPr>
  </w:style>
  <w:style w:type="character" w:customStyle="1" w:styleId="UnresolvedMention1">
    <w:name w:val="Unresolved Mention1"/>
    <w:uiPriority w:val="99"/>
    <w:semiHidden/>
    <w:unhideWhenUsed/>
    <w:rsid w:val="000D1B07"/>
    <w:rPr>
      <w:color w:val="605E5C"/>
      <w:shd w:val="clear" w:color="auto" w:fill="E1DFDD"/>
    </w:rPr>
  </w:style>
  <w:style w:type="character" w:styleId="Strong">
    <w:name w:val="Strong"/>
    <w:basedOn w:val="DefaultParagraphFont"/>
    <w:uiPriority w:val="22"/>
    <w:qFormat/>
    <w:rsid w:val="00B80AAA"/>
    <w:rPr>
      <w:b/>
      <w:bCs/>
    </w:rPr>
  </w:style>
  <w:style w:type="character" w:styleId="UnresolvedMention">
    <w:name w:val="Unresolved Mention"/>
    <w:basedOn w:val="DefaultParagraphFont"/>
    <w:uiPriority w:val="99"/>
    <w:semiHidden/>
    <w:unhideWhenUsed/>
    <w:rsid w:val="00904A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433631">
      <w:bodyDiv w:val="1"/>
      <w:marLeft w:val="0"/>
      <w:marRight w:val="0"/>
      <w:marTop w:val="0"/>
      <w:marBottom w:val="0"/>
      <w:divBdr>
        <w:top w:val="none" w:sz="0" w:space="0" w:color="auto"/>
        <w:left w:val="none" w:sz="0" w:space="0" w:color="auto"/>
        <w:bottom w:val="none" w:sz="0" w:space="0" w:color="auto"/>
        <w:right w:val="none" w:sz="0" w:space="0" w:color="auto"/>
      </w:divBdr>
    </w:div>
    <w:div w:id="148786031">
      <w:bodyDiv w:val="1"/>
      <w:marLeft w:val="0"/>
      <w:marRight w:val="0"/>
      <w:marTop w:val="0"/>
      <w:marBottom w:val="0"/>
      <w:divBdr>
        <w:top w:val="none" w:sz="0" w:space="0" w:color="auto"/>
        <w:left w:val="none" w:sz="0" w:space="0" w:color="auto"/>
        <w:bottom w:val="none" w:sz="0" w:space="0" w:color="auto"/>
        <w:right w:val="none" w:sz="0" w:space="0" w:color="auto"/>
      </w:divBdr>
    </w:div>
    <w:div w:id="179855229">
      <w:bodyDiv w:val="1"/>
      <w:marLeft w:val="0"/>
      <w:marRight w:val="0"/>
      <w:marTop w:val="0"/>
      <w:marBottom w:val="0"/>
      <w:divBdr>
        <w:top w:val="none" w:sz="0" w:space="0" w:color="auto"/>
        <w:left w:val="none" w:sz="0" w:space="0" w:color="auto"/>
        <w:bottom w:val="none" w:sz="0" w:space="0" w:color="auto"/>
        <w:right w:val="none" w:sz="0" w:space="0" w:color="auto"/>
      </w:divBdr>
    </w:div>
    <w:div w:id="213546024">
      <w:bodyDiv w:val="1"/>
      <w:marLeft w:val="0"/>
      <w:marRight w:val="0"/>
      <w:marTop w:val="0"/>
      <w:marBottom w:val="0"/>
      <w:divBdr>
        <w:top w:val="none" w:sz="0" w:space="0" w:color="auto"/>
        <w:left w:val="none" w:sz="0" w:space="0" w:color="auto"/>
        <w:bottom w:val="none" w:sz="0" w:space="0" w:color="auto"/>
        <w:right w:val="none" w:sz="0" w:space="0" w:color="auto"/>
      </w:divBdr>
    </w:div>
    <w:div w:id="224528888">
      <w:bodyDiv w:val="1"/>
      <w:marLeft w:val="0"/>
      <w:marRight w:val="0"/>
      <w:marTop w:val="0"/>
      <w:marBottom w:val="0"/>
      <w:divBdr>
        <w:top w:val="none" w:sz="0" w:space="0" w:color="auto"/>
        <w:left w:val="none" w:sz="0" w:space="0" w:color="auto"/>
        <w:bottom w:val="none" w:sz="0" w:space="0" w:color="auto"/>
        <w:right w:val="none" w:sz="0" w:space="0" w:color="auto"/>
      </w:divBdr>
    </w:div>
    <w:div w:id="484854811">
      <w:bodyDiv w:val="1"/>
      <w:marLeft w:val="0"/>
      <w:marRight w:val="0"/>
      <w:marTop w:val="0"/>
      <w:marBottom w:val="0"/>
      <w:divBdr>
        <w:top w:val="none" w:sz="0" w:space="0" w:color="auto"/>
        <w:left w:val="none" w:sz="0" w:space="0" w:color="auto"/>
        <w:bottom w:val="none" w:sz="0" w:space="0" w:color="auto"/>
        <w:right w:val="none" w:sz="0" w:space="0" w:color="auto"/>
      </w:divBdr>
    </w:div>
    <w:div w:id="488524952">
      <w:bodyDiv w:val="1"/>
      <w:marLeft w:val="0"/>
      <w:marRight w:val="0"/>
      <w:marTop w:val="0"/>
      <w:marBottom w:val="0"/>
      <w:divBdr>
        <w:top w:val="none" w:sz="0" w:space="0" w:color="auto"/>
        <w:left w:val="none" w:sz="0" w:space="0" w:color="auto"/>
        <w:bottom w:val="none" w:sz="0" w:space="0" w:color="auto"/>
        <w:right w:val="none" w:sz="0" w:space="0" w:color="auto"/>
      </w:divBdr>
      <w:divsChild>
        <w:div w:id="175005540">
          <w:marLeft w:val="0"/>
          <w:marRight w:val="0"/>
          <w:marTop w:val="0"/>
          <w:marBottom w:val="0"/>
          <w:divBdr>
            <w:top w:val="none" w:sz="0" w:space="0" w:color="auto"/>
            <w:left w:val="none" w:sz="0" w:space="0" w:color="auto"/>
            <w:bottom w:val="none" w:sz="0" w:space="0" w:color="auto"/>
            <w:right w:val="none" w:sz="0" w:space="0" w:color="auto"/>
          </w:divBdr>
          <w:divsChild>
            <w:div w:id="1547982908">
              <w:marLeft w:val="0"/>
              <w:marRight w:val="0"/>
              <w:marTop w:val="0"/>
              <w:marBottom w:val="0"/>
              <w:divBdr>
                <w:top w:val="none" w:sz="0" w:space="0" w:color="auto"/>
                <w:left w:val="none" w:sz="0" w:space="0" w:color="auto"/>
                <w:bottom w:val="none" w:sz="0" w:space="0" w:color="auto"/>
                <w:right w:val="none" w:sz="0" w:space="0" w:color="auto"/>
              </w:divBdr>
              <w:divsChild>
                <w:div w:id="109891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532615015">
      <w:bodyDiv w:val="1"/>
      <w:marLeft w:val="0"/>
      <w:marRight w:val="0"/>
      <w:marTop w:val="0"/>
      <w:marBottom w:val="0"/>
      <w:divBdr>
        <w:top w:val="none" w:sz="0" w:space="0" w:color="auto"/>
        <w:left w:val="none" w:sz="0" w:space="0" w:color="auto"/>
        <w:bottom w:val="none" w:sz="0" w:space="0" w:color="auto"/>
        <w:right w:val="none" w:sz="0" w:space="0" w:color="auto"/>
      </w:divBdr>
    </w:div>
    <w:div w:id="553739503">
      <w:bodyDiv w:val="1"/>
      <w:marLeft w:val="0"/>
      <w:marRight w:val="0"/>
      <w:marTop w:val="0"/>
      <w:marBottom w:val="0"/>
      <w:divBdr>
        <w:top w:val="none" w:sz="0" w:space="0" w:color="auto"/>
        <w:left w:val="none" w:sz="0" w:space="0" w:color="auto"/>
        <w:bottom w:val="none" w:sz="0" w:space="0" w:color="auto"/>
        <w:right w:val="none" w:sz="0" w:space="0" w:color="auto"/>
      </w:divBdr>
    </w:div>
    <w:div w:id="563413658">
      <w:bodyDiv w:val="1"/>
      <w:marLeft w:val="0"/>
      <w:marRight w:val="0"/>
      <w:marTop w:val="0"/>
      <w:marBottom w:val="0"/>
      <w:divBdr>
        <w:top w:val="none" w:sz="0" w:space="0" w:color="auto"/>
        <w:left w:val="none" w:sz="0" w:space="0" w:color="auto"/>
        <w:bottom w:val="none" w:sz="0" w:space="0" w:color="auto"/>
        <w:right w:val="none" w:sz="0" w:space="0" w:color="auto"/>
      </w:divBdr>
    </w:div>
    <w:div w:id="744954870">
      <w:bodyDiv w:val="1"/>
      <w:marLeft w:val="0"/>
      <w:marRight w:val="0"/>
      <w:marTop w:val="0"/>
      <w:marBottom w:val="0"/>
      <w:divBdr>
        <w:top w:val="none" w:sz="0" w:space="0" w:color="auto"/>
        <w:left w:val="none" w:sz="0" w:space="0" w:color="auto"/>
        <w:bottom w:val="none" w:sz="0" w:space="0" w:color="auto"/>
        <w:right w:val="none" w:sz="0" w:space="0" w:color="auto"/>
      </w:divBdr>
    </w:div>
    <w:div w:id="828402185">
      <w:bodyDiv w:val="1"/>
      <w:marLeft w:val="0"/>
      <w:marRight w:val="0"/>
      <w:marTop w:val="0"/>
      <w:marBottom w:val="0"/>
      <w:divBdr>
        <w:top w:val="none" w:sz="0" w:space="0" w:color="auto"/>
        <w:left w:val="none" w:sz="0" w:space="0" w:color="auto"/>
        <w:bottom w:val="none" w:sz="0" w:space="0" w:color="auto"/>
        <w:right w:val="none" w:sz="0" w:space="0" w:color="auto"/>
      </w:divBdr>
    </w:div>
    <w:div w:id="881359988">
      <w:bodyDiv w:val="1"/>
      <w:marLeft w:val="0"/>
      <w:marRight w:val="0"/>
      <w:marTop w:val="0"/>
      <w:marBottom w:val="0"/>
      <w:divBdr>
        <w:top w:val="none" w:sz="0" w:space="0" w:color="auto"/>
        <w:left w:val="none" w:sz="0" w:space="0" w:color="auto"/>
        <w:bottom w:val="none" w:sz="0" w:space="0" w:color="auto"/>
        <w:right w:val="none" w:sz="0" w:space="0" w:color="auto"/>
      </w:divBdr>
    </w:div>
    <w:div w:id="928737009">
      <w:bodyDiv w:val="1"/>
      <w:marLeft w:val="0"/>
      <w:marRight w:val="0"/>
      <w:marTop w:val="0"/>
      <w:marBottom w:val="0"/>
      <w:divBdr>
        <w:top w:val="none" w:sz="0" w:space="0" w:color="auto"/>
        <w:left w:val="none" w:sz="0" w:space="0" w:color="auto"/>
        <w:bottom w:val="none" w:sz="0" w:space="0" w:color="auto"/>
        <w:right w:val="none" w:sz="0" w:space="0" w:color="auto"/>
      </w:divBdr>
    </w:div>
    <w:div w:id="1007976210">
      <w:bodyDiv w:val="1"/>
      <w:marLeft w:val="0"/>
      <w:marRight w:val="0"/>
      <w:marTop w:val="0"/>
      <w:marBottom w:val="0"/>
      <w:divBdr>
        <w:top w:val="none" w:sz="0" w:space="0" w:color="auto"/>
        <w:left w:val="none" w:sz="0" w:space="0" w:color="auto"/>
        <w:bottom w:val="none" w:sz="0" w:space="0" w:color="auto"/>
        <w:right w:val="none" w:sz="0" w:space="0" w:color="auto"/>
      </w:divBdr>
    </w:div>
    <w:div w:id="1017006707">
      <w:bodyDiv w:val="1"/>
      <w:marLeft w:val="0"/>
      <w:marRight w:val="0"/>
      <w:marTop w:val="0"/>
      <w:marBottom w:val="0"/>
      <w:divBdr>
        <w:top w:val="none" w:sz="0" w:space="0" w:color="auto"/>
        <w:left w:val="none" w:sz="0" w:space="0" w:color="auto"/>
        <w:bottom w:val="none" w:sz="0" w:space="0" w:color="auto"/>
        <w:right w:val="none" w:sz="0" w:space="0" w:color="auto"/>
      </w:divBdr>
    </w:div>
    <w:div w:id="1019434930">
      <w:bodyDiv w:val="1"/>
      <w:marLeft w:val="0"/>
      <w:marRight w:val="0"/>
      <w:marTop w:val="0"/>
      <w:marBottom w:val="0"/>
      <w:divBdr>
        <w:top w:val="none" w:sz="0" w:space="0" w:color="auto"/>
        <w:left w:val="none" w:sz="0" w:space="0" w:color="auto"/>
        <w:bottom w:val="none" w:sz="0" w:space="0" w:color="auto"/>
        <w:right w:val="none" w:sz="0" w:space="0" w:color="auto"/>
      </w:divBdr>
    </w:div>
    <w:div w:id="1041126201">
      <w:bodyDiv w:val="1"/>
      <w:marLeft w:val="0"/>
      <w:marRight w:val="0"/>
      <w:marTop w:val="0"/>
      <w:marBottom w:val="0"/>
      <w:divBdr>
        <w:top w:val="none" w:sz="0" w:space="0" w:color="auto"/>
        <w:left w:val="none" w:sz="0" w:space="0" w:color="auto"/>
        <w:bottom w:val="none" w:sz="0" w:space="0" w:color="auto"/>
        <w:right w:val="none" w:sz="0" w:space="0" w:color="auto"/>
      </w:divBdr>
    </w:div>
    <w:div w:id="1253586733">
      <w:bodyDiv w:val="1"/>
      <w:marLeft w:val="0"/>
      <w:marRight w:val="0"/>
      <w:marTop w:val="0"/>
      <w:marBottom w:val="0"/>
      <w:divBdr>
        <w:top w:val="none" w:sz="0" w:space="0" w:color="auto"/>
        <w:left w:val="none" w:sz="0" w:space="0" w:color="auto"/>
        <w:bottom w:val="none" w:sz="0" w:space="0" w:color="auto"/>
        <w:right w:val="none" w:sz="0" w:space="0" w:color="auto"/>
      </w:divBdr>
      <w:divsChild>
        <w:div w:id="935137840">
          <w:marLeft w:val="0"/>
          <w:marRight w:val="0"/>
          <w:marTop w:val="0"/>
          <w:marBottom w:val="0"/>
          <w:divBdr>
            <w:top w:val="none" w:sz="0" w:space="0" w:color="auto"/>
            <w:left w:val="none" w:sz="0" w:space="0" w:color="auto"/>
            <w:bottom w:val="none" w:sz="0" w:space="0" w:color="auto"/>
            <w:right w:val="none" w:sz="0" w:space="0" w:color="auto"/>
          </w:divBdr>
          <w:divsChild>
            <w:div w:id="1569026047">
              <w:marLeft w:val="0"/>
              <w:marRight w:val="0"/>
              <w:marTop w:val="0"/>
              <w:marBottom w:val="0"/>
              <w:divBdr>
                <w:top w:val="none" w:sz="0" w:space="0" w:color="auto"/>
                <w:left w:val="none" w:sz="0" w:space="0" w:color="auto"/>
                <w:bottom w:val="none" w:sz="0" w:space="0" w:color="auto"/>
                <w:right w:val="none" w:sz="0" w:space="0" w:color="auto"/>
              </w:divBdr>
              <w:divsChild>
                <w:div w:id="2096592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8531991">
      <w:bodyDiv w:val="1"/>
      <w:marLeft w:val="0"/>
      <w:marRight w:val="0"/>
      <w:marTop w:val="0"/>
      <w:marBottom w:val="0"/>
      <w:divBdr>
        <w:top w:val="none" w:sz="0" w:space="0" w:color="auto"/>
        <w:left w:val="none" w:sz="0" w:space="0" w:color="auto"/>
        <w:bottom w:val="none" w:sz="0" w:space="0" w:color="auto"/>
        <w:right w:val="none" w:sz="0" w:space="0" w:color="auto"/>
      </w:divBdr>
    </w:div>
    <w:div w:id="1408572740">
      <w:bodyDiv w:val="1"/>
      <w:marLeft w:val="0"/>
      <w:marRight w:val="0"/>
      <w:marTop w:val="0"/>
      <w:marBottom w:val="0"/>
      <w:divBdr>
        <w:top w:val="none" w:sz="0" w:space="0" w:color="auto"/>
        <w:left w:val="none" w:sz="0" w:space="0" w:color="auto"/>
        <w:bottom w:val="none" w:sz="0" w:space="0" w:color="auto"/>
        <w:right w:val="none" w:sz="0" w:space="0" w:color="auto"/>
      </w:divBdr>
    </w:div>
    <w:div w:id="1437871845">
      <w:bodyDiv w:val="1"/>
      <w:marLeft w:val="0"/>
      <w:marRight w:val="0"/>
      <w:marTop w:val="0"/>
      <w:marBottom w:val="0"/>
      <w:divBdr>
        <w:top w:val="none" w:sz="0" w:space="0" w:color="auto"/>
        <w:left w:val="none" w:sz="0" w:space="0" w:color="auto"/>
        <w:bottom w:val="none" w:sz="0" w:space="0" w:color="auto"/>
        <w:right w:val="none" w:sz="0" w:space="0" w:color="auto"/>
      </w:divBdr>
    </w:div>
    <w:div w:id="1534072987">
      <w:bodyDiv w:val="1"/>
      <w:marLeft w:val="0"/>
      <w:marRight w:val="0"/>
      <w:marTop w:val="0"/>
      <w:marBottom w:val="0"/>
      <w:divBdr>
        <w:top w:val="none" w:sz="0" w:space="0" w:color="auto"/>
        <w:left w:val="none" w:sz="0" w:space="0" w:color="auto"/>
        <w:bottom w:val="none" w:sz="0" w:space="0" w:color="auto"/>
        <w:right w:val="none" w:sz="0" w:space="0" w:color="auto"/>
      </w:divBdr>
    </w:div>
    <w:div w:id="1557357425">
      <w:bodyDiv w:val="1"/>
      <w:marLeft w:val="0"/>
      <w:marRight w:val="0"/>
      <w:marTop w:val="0"/>
      <w:marBottom w:val="0"/>
      <w:divBdr>
        <w:top w:val="none" w:sz="0" w:space="0" w:color="auto"/>
        <w:left w:val="none" w:sz="0" w:space="0" w:color="auto"/>
        <w:bottom w:val="none" w:sz="0" w:space="0" w:color="auto"/>
        <w:right w:val="none" w:sz="0" w:space="0" w:color="auto"/>
      </w:divBdr>
    </w:div>
    <w:div w:id="1650859631">
      <w:bodyDiv w:val="1"/>
      <w:marLeft w:val="0"/>
      <w:marRight w:val="0"/>
      <w:marTop w:val="0"/>
      <w:marBottom w:val="0"/>
      <w:divBdr>
        <w:top w:val="none" w:sz="0" w:space="0" w:color="auto"/>
        <w:left w:val="none" w:sz="0" w:space="0" w:color="auto"/>
        <w:bottom w:val="none" w:sz="0" w:space="0" w:color="auto"/>
        <w:right w:val="none" w:sz="0" w:space="0" w:color="auto"/>
      </w:divBdr>
      <w:divsChild>
        <w:div w:id="1745953657">
          <w:marLeft w:val="0"/>
          <w:marRight w:val="0"/>
          <w:marTop w:val="0"/>
          <w:marBottom w:val="0"/>
          <w:divBdr>
            <w:top w:val="none" w:sz="0" w:space="0" w:color="auto"/>
            <w:left w:val="none" w:sz="0" w:space="0" w:color="auto"/>
            <w:bottom w:val="none" w:sz="0" w:space="0" w:color="auto"/>
            <w:right w:val="none" w:sz="0" w:space="0" w:color="auto"/>
          </w:divBdr>
          <w:divsChild>
            <w:div w:id="57752246">
              <w:marLeft w:val="0"/>
              <w:marRight w:val="0"/>
              <w:marTop w:val="0"/>
              <w:marBottom w:val="0"/>
              <w:divBdr>
                <w:top w:val="none" w:sz="0" w:space="0" w:color="auto"/>
                <w:left w:val="none" w:sz="0" w:space="0" w:color="auto"/>
                <w:bottom w:val="none" w:sz="0" w:space="0" w:color="auto"/>
                <w:right w:val="none" w:sz="0" w:space="0" w:color="auto"/>
              </w:divBdr>
              <w:divsChild>
                <w:div w:id="2341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1570179">
      <w:bodyDiv w:val="1"/>
      <w:marLeft w:val="0"/>
      <w:marRight w:val="0"/>
      <w:marTop w:val="0"/>
      <w:marBottom w:val="0"/>
      <w:divBdr>
        <w:top w:val="none" w:sz="0" w:space="0" w:color="auto"/>
        <w:left w:val="none" w:sz="0" w:space="0" w:color="auto"/>
        <w:bottom w:val="none" w:sz="0" w:space="0" w:color="auto"/>
        <w:right w:val="none" w:sz="0" w:space="0" w:color="auto"/>
      </w:divBdr>
    </w:div>
    <w:div w:id="1884097006">
      <w:bodyDiv w:val="1"/>
      <w:marLeft w:val="0"/>
      <w:marRight w:val="0"/>
      <w:marTop w:val="0"/>
      <w:marBottom w:val="0"/>
      <w:divBdr>
        <w:top w:val="none" w:sz="0" w:space="0" w:color="auto"/>
        <w:left w:val="none" w:sz="0" w:space="0" w:color="auto"/>
        <w:bottom w:val="none" w:sz="0" w:space="0" w:color="auto"/>
        <w:right w:val="none" w:sz="0" w:space="0" w:color="auto"/>
      </w:divBdr>
      <w:divsChild>
        <w:div w:id="1766339007">
          <w:marLeft w:val="0"/>
          <w:marRight w:val="0"/>
          <w:marTop w:val="0"/>
          <w:marBottom w:val="0"/>
          <w:divBdr>
            <w:top w:val="none" w:sz="0" w:space="0" w:color="auto"/>
            <w:left w:val="none" w:sz="0" w:space="0" w:color="auto"/>
            <w:bottom w:val="none" w:sz="0" w:space="0" w:color="auto"/>
            <w:right w:val="none" w:sz="0" w:space="0" w:color="auto"/>
          </w:divBdr>
          <w:divsChild>
            <w:div w:id="113793857">
              <w:marLeft w:val="0"/>
              <w:marRight w:val="0"/>
              <w:marTop w:val="0"/>
              <w:marBottom w:val="0"/>
              <w:divBdr>
                <w:top w:val="none" w:sz="0" w:space="0" w:color="auto"/>
                <w:left w:val="none" w:sz="0" w:space="0" w:color="auto"/>
                <w:bottom w:val="none" w:sz="0" w:space="0" w:color="auto"/>
                <w:right w:val="none" w:sz="0" w:space="0" w:color="auto"/>
              </w:divBdr>
              <w:divsChild>
                <w:div w:id="1396658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370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ournaleconomics.org/index.php/AJEF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AE9441-81D4-498F-A602-22805212C6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3</Pages>
  <Words>1284</Words>
  <Characters>7322</Characters>
  <Application>Microsoft Office Word</Application>
  <DocSecurity>0</DocSecurity>
  <Lines>61</Lines>
  <Paragraphs>17</Paragraphs>
  <ScaleCrop>false</ScaleCrop>
  <HeadingPairs>
    <vt:vector size="6" baseType="variant">
      <vt:variant>
        <vt:lpstr>Title</vt:lpstr>
      </vt:variant>
      <vt:variant>
        <vt:i4>1</vt:i4>
      </vt:variant>
      <vt:variant>
        <vt:lpstr>Titre</vt:lpstr>
      </vt:variant>
      <vt:variant>
        <vt:i4>1</vt:i4>
      </vt:variant>
      <vt:variant>
        <vt:lpstr>Titres</vt:lpstr>
      </vt:variant>
      <vt:variant>
        <vt:i4>1</vt:i4>
      </vt:variant>
    </vt:vector>
  </HeadingPairs>
  <TitlesOfParts>
    <vt:vector size="3" baseType="lpstr">
      <vt:lpstr/>
      <vt:lpstr/>
      <vt:lpstr>General guideline for Peer Review process: </vt:lpstr>
    </vt:vector>
  </TitlesOfParts>
  <Company/>
  <LinksUpToDate>false</LinksUpToDate>
  <CharactersWithSpaces>8589</CharactersWithSpaces>
  <SharedDoc>false</SharedDoc>
  <HLinks>
    <vt:vector size="24" baseType="variant">
      <vt:variant>
        <vt:i4>6160409</vt:i4>
      </vt:variant>
      <vt:variant>
        <vt:i4>9</vt:i4>
      </vt:variant>
      <vt:variant>
        <vt:i4>0</vt:i4>
      </vt:variant>
      <vt:variant>
        <vt:i4>5</vt:i4>
      </vt:variant>
      <vt:variant>
        <vt:lpwstr>https://r1.reviewerhub.org/benefits-for-reviewers</vt:lpwstr>
      </vt:variant>
      <vt:variant>
        <vt:lpwstr/>
      </vt:variant>
      <vt:variant>
        <vt:i4>2031642</vt:i4>
      </vt:variant>
      <vt:variant>
        <vt:i4>6</vt:i4>
      </vt:variant>
      <vt:variant>
        <vt:i4>0</vt:i4>
      </vt:variant>
      <vt:variant>
        <vt:i4>5</vt:i4>
      </vt:variant>
      <vt:variant>
        <vt:lpwstr>https://r1.reviewerhub.org/peer-review-comments-approval-policy/</vt:lpwstr>
      </vt:variant>
      <vt:variant>
        <vt:lpwstr/>
      </vt:variant>
      <vt:variant>
        <vt:i4>458766</vt:i4>
      </vt:variant>
      <vt:variant>
        <vt:i4>3</vt:i4>
      </vt:variant>
      <vt:variant>
        <vt:i4>0</vt:i4>
      </vt:variant>
      <vt:variant>
        <vt:i4>5</vt:i4>
      </vt:variant>
      <vt:variant>
        <vt:lpwstr>https://r1.reviewerhub.org/general-editorial-policy/</vt:lpwstr>
      </vt:variant>
      <vt:variant>
        <vt:lpwstr/>
      </vt:variant>
      <vt:variant>
        <vt:i4>6225987</vt:i4>
      </vt:variant>
      <vt:variant>
        <vt:i4>0</vt:i4>
      </vt:variant>
      <vt:variant>
        <vt:i4>0</vt:i4>
      </vt:variant>
      <vt:variant>
        <vt:i4>5</vt:i4>
      </vt:variant>
      <vt:variant>
        <vt:lpwstr>https://www.journaleconomics.org/index.php/AJEFM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Editor-28</cp:lastModifiedBy>
  <cp:revision>15</cp:revision>
  <dcterms:created xsi:type="dcterms:W3CDTF">2025-03-22T07:05:00Z</dcterms:created>
  <dcterms:modified xsi:type="dcterms:W3CDTF">2025-03-26T12:06:00Z</dcterms:modified>
</cp:coreProperties>
</file>