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9.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4D5DA" w14:textId="3A80E535" w:rsidR="00AF1A67" w:rsidRDefault="0074074D" w:rsidP="00AB5877">
      <w:pPr>
        <w:spacing w:line="360" w:lineRule="auto"/>
        <w:jc w:val="center"/>
        <w:rPr>
          <w:rFonts w:ascii="Times New Roman" w:hAnsi="Times New Roman" w:cs="Times New Roman"/>
          <w:b/>
          <w:bCs/>
          <w:sz w:val="24"/>
          <w:szCs w:val="24"/>
        </w:rPr>
      </w:pPr>
      <w:r w:rsidRPr="00A0469D">
        <w:rPr>
          <w:rFonts w:ascii="Times New Roman" w:hAnsi="Times New Roman" w:cs="Times New Roman"/>
          <w:b/>
          <w:bCs/>
          <w:sz w:val="24"/>
          <w:szCs w:val="24"/>
        </w:rPr>
        <w:t xml:space="preserve"> AN</w:t>
      </w:r>
      <w:r w:rsidR="0051701E" w:rsidRPr="00A0469D">
        <w:rPr>
          <w:rFonts w:ascii="Times New Roman" w:hAnsi="Times New Roman" w:cs="Times New Roman"/>
          <w:b/>
          <w:bCs/>
          <w:sz w:val="24"/>
          <w:szCs w:val="24"/>
        </w:rPr>
        <w:t>ALYSIS OF</w:t>
      </w:r>
      <w:r w:rsidR="0044502B" w:rsidRPr="00A0469D">
        <w:rPr>
          <w:rFonts w:ascii="Times New Roman" w:hAnsi="Times New Roman" w:cs="Times New Roman"/>
          <w:b/>
          <w:bCs/>
          <w:sz w:val="24"/>
          <w:szCs w:val="24"/>
        </w:rPr>
        <w:t xml:space="preserve"> </w:t>
      </w:r>
      <w:r w:rsidR="0051701E" w:rsidRPr="00A0469D">
        <w:rPr>
          <w:rFonts w:ascii="Times New Roman" w:hAnsi="Times New Roman" w:cs="Times New Roman"/>
          <w:b/>
          <w:bCs/>
          <w:sz w:val="24"/>
          <w:szCs w:val="24"/>
        </w:rPr>
        <w:t xml:space="preserve">SLOW AND FAST </w:t>
      </w:r>
      <w:r w:rsidR="00D11E6A" w:rsidRPr="00A0469D">
        <w:rPr>
          <w:rFonts w:ascii="Times New Roman" w:hAnsi="Times New Roman" w:cs="Times New Roman"/>
          <w:b/>
          <w:bCs/>
          <w:sz w:val="24"/>
          <w:szCs w:val="24"/>
        </w:rPr>
        <w:t>CORONAL MASS EJECTIONS (</w:t>
      </w:r>
      <w:r w:rsidR="0051701E" w:rsidRPr="00A0469D">
        <w:rPr>
          <w:rFonts w:ascii="Times New Roman" w:hAnsi="Times New Roman" w:cs="Times New Roman"/>
          <w:b/>
          <w:bCs/>
          <w:sz w:val="24"/>
          <w:szCs w:val="24"/>
        </w:rPr>
        <w:t>CME</w:t>
      </w:r>
      <w:r w:rsidR="0044502B" w:rsidRPr="00A0469D">
        <w:rPr>
          <w:rFonts w:ascii="Times New Roman" w:hAnsi="Times New Roman" w:cs="Times New Roman"/>
          <w:b/>
          <w:bCs/>
          <w:sz w:val="24"/>
          <w:szCs w:val="24"/>
        </w:rPr>
        <w:t>s</w:t>
      </w:r>
      <w:r w:rsidR="00D11E6A" w:rsidRPr="00A0469D">
        <w:rPr>
          <w:rFonts w:ascii="Times New Roman" w:hAnsi="Times New Roman" w:cs="Times New Roman"/>
          <w:b/>
          <w:bCs/>
          <w:sz w:val="24"/>
          <w:szCs w:val="24"/>
        </w:rPr>
        <w:t>) ACROSS SOLAR CYCLES 23 AND 24</w:t>
      </w:r>
      <w:r w:rsidRPr="00A0469D">
        <w:rPr>
          <w:rFonts w:ascii="Times New Roman" w:hAnsi="Times New Roman" w:cs="Times New Roman"/>
          <w:b/>
          <w:bCs/>
          <w:sz w:val="24"/>
          <w:szCs w:val="24"/>
        </w:rPr>
        <w:t>.</w:t>
      </w:r>
    </w:p>
    <w:p w14:paraId="4B581D1B" w14:textId="77777777" w:rsidR="00AD175B" w:rsidRPr="00A0469D" w:rsidRDefault="00AD175B" w:rsidP="00AB5877">
      <w:pPr>
        <w:spacing w:line="360" w:lineRule="auto"/>
        <w:jc w:val="center"/>
        <w:rPr>
          <w:rFonts w:ascii="Times New Roman" w:hAnsi="Times New Roman" w:cs="Times New Roman"/>
          <w:b/>
          <w:bCs/>
          <w:sz w:val="24"/>
          <w:szCs w:val="24"/>
        </w:rPr>
      </w:pPr>
    </w:p>
    <w:p w14:paraId="4A668DAB" w14:textId="77777777" w:rsidR="00E43005" w:rsidRDefault="00E43005" w:rsidP="00AB5877">
      <w:pPr>
        <w:spacing w:line="360" w:lineRule="auto"/>
        <w:jc w:val="center"/>
        <w:rPr>
          <w:rFonts w:ascii="Times New Roman" w:hAnsi="Times New Roman" w:cs="Times New Roman"/>
          <w:b/>
          <w:bCs/>
          <w:sz w:val="24"/>
          <w:szCs w:val="24"/>
        </w:rPr>
      </w:pPr>
    </w:p>
    <w:p w14:paraId="02ADEE4F" w14:textId="77777777" w:rsidR="00E43005" w:rsidRDefault="00E43005" w:rsidP="00AB5877">
      <w:pPr>
        <w:spacing w:line="360" w:lineRule="auto"/>
        <w:jc w:val="center"/>
        <w:rPr>
          <w:rFonts w:ascii="Times New Roman" w:hAnsi="Times New Roman" w:cs="Times New Roman"/>
          <w:b/>
          <w:bCs/>
          <w:sz w:val="24"/>
          <w:szCs w:val="24"/>
        </w:rPr>
      </w:pPr>
    </w:p>
    <w:p w14:paraId="2D29EB3D" w14:textId="77777777" w:rsidR="00E43005" w:rsidRDefault="00E43005" w:rsidP="00AB5877">
      <w:pPr>
        <w:spacing w:line="360" w:lineRule="auto"/>
        <w:jc w:val="center"/>
        <w:rPr>
          <w:rFonts w:ascii="Times New Roman" w:hAnsi="Times New Roman" w:cs="Times New Roman"/>
          <w:b/>
          <w:bCs/>
          <w:sz w:val="24"/>
          <w:szCs w:val="24"/>
        </w:rPr>
      </w:pPr>
    </w:p>
    <w:p w14:paraId="3B53022E" w14:textId="659C02F2" w:rsidR="00C0276C" w:rsidRPr="00A0469D" w:rsidRDefault="00C0276C" w:rsidP="00AB5877">
      <w:pPr>
        <w:spacing w:line="360" w:lineRule="auto"/>
        <w:jc w:val="center"/>
        <w:rPr>
          <w:rFonts w:ascii="Times New Roman" w:hAnsi="Times New Roman" w:cs="Times New Roman"/>
          <w:b/>
          <w:bCs/>
          <w:sz w:val="24"/>
          <w:szCs w:val="24"/>
        </w:rPr>
      </w:pPr>
      <w:r w:rsidRPr="00A0469D">
        <w:rPr>
          <w:rFonts w:ascii="Times New Roman" w:hAnsi="Times New Roman" w:cs="Times New Roman"/>
          <w:b/>
          <w:bCs/>
          <w:sz w:val="24"/>
          <w:szCs w:val="24"/>
        </w:rPr>
        <w:t>ABSTRACT</w:t>
      </w:r>
    </w:p>
    <w:p w14:paraId="66695221" w14:textId="77777777" w:rsidR="00455C1C" w:rsidRPr="00034992" w:rsidRDefault="00455C1C" w:rsidP="00455C1C">
      <w:pPr>
        <w:jc w:val="both"/>
        <w:rPr>
          <w:rFonts w:ascii="Times New Roman" w:hAnsi="Times New Roman" w:cs="Times New Roman"/>
          <w:sz w:val="24"/>
          <w:szCs w:val="24"/>
        </w:rPr>
      </w:pPr>
      <w:r w:rsidRPr="00034992">
        <w:rPr>
          <w:rFonts w:ascii="Times New Roman" w:hAnsi="Times New Roman" w:cs="Times New Roman"/>
          <w:sz w:val="24"/>
          <w:szCs w:val="24"/>
        </w:rPr>
        <w:t>This study examines the characteristics of slow and fast Coronal Mass Ejections (CMEs) across solar cycles 23 and 24, focusing on variability in parameters such as speed, angular width, and kinetic energy and mass. Solar cycle 23, characterized by stronger solar activity, showed more variability in fast CMEs, particularly in parameters like angular width. This variability is potentially influenced by a power-law distribution in CME angular width, consistent with previous findings that indicate different expansion behaviors for slow and fast CMEs. This distribution suggests that expansion with propagation may contribute to the variability observed. Notably, slow CMEs showed early-cycle spikes in kinetic energy, while fast CMEs had energy peaks later in each cycle. The study also finds that CME speeds at 20 solar radii (20R</w:t>
      </w:r>
      <w:r w:rsidRPr="00D147EF">
        <w:rPr>
          <w:rFonts w:ascii="Times New Roman" w:hAnsi="Times New Roman" w:cs="Times New Roman"/>
          <w:sz w:val="24"/>
          <w:szCs w:val="24"/>
          <w:vertAlign w:val="subscript"/>
        </w:rPr>
        <w:t>sun</w:t>
      </w:r>
      <w:r w:rsidRPr="00034992">
        <w:rPr>
          <w:rFonts w:ascii="Times New Roman" w:hAnsi="Times New Roman" w:cs="Times New Roman"/>
          <w:sz w:val="24"/>
          <w:szCs w:val="24"/>
        </w:rPr>
        <w:t>) are generally close to their linear speeds, with slight increases in variability for fast CMEs in cycle 24. Fast CMEs also demonstrate a stronger correlation with solar activity metrics across both cycles, indicating greater sensitivity to fluctuations in magnetic field and coronal conditions, especially with hemispheric activity levels. In contrast, slow CMEs exhibit greater variability between the cycles but are less correlated with solar activity, suggesting a stronger influence of internal CME dynamics. These findings emphasize the need for tailored CME propagation models, particularly for weaker solar cycles like cycle 24, where fast CMEs exhibit unique variability patterns. These findings emphasize the need for tailored CME propagation models for weaker solar cycles like cycle 24, where fast CMEs exhibit unique variability patterns.</w:t>
      </w:r>
    </w:p>
    <w:p w14:paraId="4D039A59" w14:textId="2A41F2A7" w:rsidR="00580100" w:rsidRPr="00A0469D" w:rsidRDefault="00580100" w:rsidP="00932D63">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Keywords: Coronal Mass Ejections (CMEs), solar activity, sunspot number, solar cycle, and solar variability.</w:t>
      </w:r>
    </w:p>
    <w:p w14:paraId="1E452459" w14:textId="77777777" w:rsidR="0051701E" w:rsidRPr="00A0469D" w:rsidRDefault="00A33D99" w:rsidP="00932D63">
      <w:pPr>
        <w:spacing w:after="0" w:line="240" w:lineRule="auto"/>
        <w:rPr>
          <w:rFonts w:ascii="Times New Roman" w:hAnsi="Times New Roman" w:cs="Times New Roman"/>
          <w:b/>
          <w:bCs/>
          <w:sz w:val="24"/>
          <w:szCs w:val="24"/>
        </w:rPr>
      </w:pPr>
      <w:r w:rsidRPr="00A0469D">
        <w:rPr>
          <w:rFonts w:ascii="Times New Roman" w:hAnsi="Times New Roman" w:cs="Times New Roman"/>
          <w:b/>
          <w:bCs/>
          <w:sz w:val="24"/>
          <w:szCs w:val="24"/>
        </w:rPr>
        <w:t xml:space="preserve">1 </w:t>
      </w:r>
      <w:r w:rsidR="0051701E" w:rsidRPr="00A0469D">
        <w:rPr>
          <w:rFonts w:ascii="Times New Roman" w:hAnsi="Times New Roman" w:cs="Times New Roman"/>
          <w:b/>
          <w:bCs/>
          <w:sz w:val="24"/>
          <w:szCs w:val="24"/>
        </w:rPr>
        <w:t>INTRODUCTION</w:t>
      </w:r>
    </w:p>
    <w:p w14:paraId="4BD30AAD" w14:textId="34A9E1F9" w:rsidR="004A6624" w:rsidRDefault="00ED30D4" w:rsidP="00932D63">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The S</w:t>
      </w:r>
      <w:r w:rsidR="008F6AC6" w:rsidRPr="00A0469D">
        <w:rPr>
          <w:rFonts w:ascii="Times New Roman" w:hAnsi="Times New Roman" w:cs="Times New Roman"/>
          <w:sz w:val="24"/>
          <w:szCs w:val="24"/>
        </w:rPr>
        <w:t xml:space="preserve">un </w:t>
      </w:r>
      <w:r w:rsidR="00FD3823" w:rsidRPr="00A0469D">
        <w:rPr>
          <w:rFonts w:ascii="Times New Roman" w:hAnsi="Times New Roman" w:cs="Times New Roman"/>
          <w:sz w:val="24"/>
          <w:szCs w:val="24"/>
        </w:rPr>
        <w:t xml:space="preserve">is </w:t>
      </w:r>
      <w:r w:rsidR="008F6AC6" w:rsidRPr="00A0469D">
        <w:rPr>
          <w:rFonts w:ascii="Times New Roman" w:hAnsi="Times New Roman" w:cs="Times New Roman"/>
          <w:sz w:val="24"/>
          <w:szCs w:val="24"/>
        </w:rPr>
        <w:t xml:space="preserve">a colossal ball of hot </w:t>
      </w:r>
      <w:r w:rsidR="00A15D16" w:rsidRPr="00A0469D">
        <w:rPr>
          <w:rFonts w:ascii="Times New Roman" w:hAnsi="Times New Roman" w:cs="Times New Roman"/>
          <w:sz w:val="24"/>
          <w:szCs w:val="24"/>
        </w:rPr>
        <w:t>plasma that</w:t>
      </w:r>
      <w:r w:rsidR="00A949EC" w:rsidRPr="00A0469D">
        <w:rPr>
          <w:rFonts w:ascii="Times New Roman" w:hAnsi="Times New Roman" w:cs="Times New Roman"/>
          <w:sz w:val="24"/>
          <w:szCs w:val="24"/>
        </w:rPr>
        <w:t xml:space="preserve"> </w:t>
      </w:r>
      <w:r w:rsidR="008F6AC6" w:rsidRPr="00A0469D">
        <w:rPr>
          <w:rFonts w:ascii="Times New Roman" w:hAnsi="Times New Roman" w:cs="Times New Roman"/>
          <w:sz w:val="24"/>
          <w:szCs w:val="24"/>
        </w:rPr>
        <w:t>incessantly releases materials</w:t>
      </w:r>
      <w:r w:rsidR="006131FD">
        <w:rPr>
          <w:rFonts w:ascii="Times New Roman" w:hAnsi="Times New Roman" w:cs="Times New Roman"/>
          <w:sz w:val="24"/>
          <w:szCs w:val="24"/>
        </w:rPr>
        <w:t xml:space="preserve"> – </w:t>
      </w:r>
      <w:r w:rsidR="008F6AC6" w:rsidRPr="00A0469D">
        <w:rPr>
          <w:rFonts w:ascii="Times New Roman" w:hAnsi="Times New Roman" w:cs="Times New Roman"/>
          <w:sz w:val="24"/>
          <w:szCs w:val="24"/>
        </w:rPr>
        <w:t>solar wind, solar flares, and CMEs</w:t>
      </w:r>
      <w:r w:rsidR="00910A88">
        <w:rPr>
          <w:rFonts w:ascii="Times New Roman" w:hAnsi="Times New Roman" w:cs="Times New Roman"/>
          <w:sz w:val="24"/>
          <w:szCs w:val="24"/>
        </w:rPr>
        <w:t xml:space="preserve"> </w:t>
      </w:r>
      <w:r w:rsidR="006131FD">
        <w:rPr>
          <w:rFonts w:ascii="Times New Roman" w:hAnsi="Times New Roman" w:cs="Times New Roman"/>
          <w:sz w:val="24"/>
          <w:szCs w:val="24"/>
        </w:rPr>
        <w:t xml:space="preserve">– </w:t>
      </w:r>
      <w:r w:rsidR="008F6AC6" w:rsidRPr="00A0469D">
        <w:rPr>
          <w:rFonts w:ascii="Times New Roman" w:hAnsi="Times New Roman" w:cs="Times New Roman"/>
          <w:sz w:val="24"/>
          <w:szCs w:val="24"/>
        </w:rPr>
        <w:t>fro</w:t>
      </w:r>
      <w:r w:rsidR="006131FD">
        <w:rPr>
          <w:rFonts w:ascii="Times New Roman" w:hAnsi="Times New Roman" w:cs="Times New Roman"/>
          <w:sz w:val="24"/>
          <w:szCs w:val="24"/>
        </w:rPr>
        <w:t>m</w:t>
      </w:r>
      <w:r w:rsidR="008F6AC6" w:rsidRPr="00A0469D">
        <w:rPr>
          <w:rFonts w:ascii="Times New Roman" w:hAnsi="Times New Roman" w:cs="Times New Roman"/>
          <w:sz w:val="24"/>
          <w:szCs w:val="24"/>
        </w:rPr>
        <w:t xml:space="preserve"> its corona into interplanetary space</w:t>
      </w:r>
      <w:r w:rsidR="008C6AC1" w:rsidRPr="00A0469D">
        <w:rPr>
          <w:rFonts w:ascii="Times New Roman" w:hAnsi="Times New Roman" w:cs="Times New Roman"/>
          <w:sz w:val="24"/>
          <w:szCs w:val="24"/>
        </w:rPr>
        <w:t xml:space="preserve"> (</w:t>
      </w:r>
      <w:r w:rsidR="008C6AC1" w:rsidRPr="00A0469D">
        <w:rPr>
          <w:rFonts w:ascii="Times New Roman" w:hAnsi="Times New Roman" w:cs="Times New Roman"/>
          <w:color w:val="0D0D0D"/>
          <w:sz w:val="24"/>
          <w:szCs w:val="24"/>
          <w:shd w:val="clear" w:color="auto" w:fill="FFFFFF"/>
        </w:rPr>
        <w:t>Schwenn, 2006).</w:t>
      </w:r>
      <w:r w:rsidR="008F6AC6" w:rsidRPr="00A0469D">
        <w:rPr>
          <w:rFonts w:ascii="Times New Roman" w:hAnsi="Times New Roman" w:cs="Times New Roman"/>
          <w:sz w:val="24"/>
          <w:szCs w:val="24"/>
        </w:rPr>
        <w:t xml:space="preserve"> </w:t>
      </w:r>
      <w:r w:rsidR="00910A88">
        <w:rPr>
          <w:rFonts w:ascii="Times New Roman" w:hAnsi="Times New Roman" w:cs="Times New Roman"/>
          <w:sz w:val="24"/>
          <w:szCs w:val="24"/>
        </w:rPr>
        <w:t>The</w:t>
      </w:r>
      <w:r w:rsidR="008F6AC6" w:rsidRPr="00A0469D">
        <w:rPr>
          <w:rFonts w:ascii="Times New Roman" w:hAnsi="Times New Roman" w:cs="Times New Roman"/>
          <w:sz w:val="24"/>
          <w:szCs w:val="24"/>
        </w:rPr>
        <w:t xml:space="preserve"> CMEs, distinct from the relatively stable solar wind, pose a significant space weather threat</w:t>
      </w:r>
      <w:r w:rsidR="006131FD" w:rsidRPr="006131FD">
        <w:rPr>
          <w:rFonts w:ascii="Times New Roman" w:eastAsia="Times New Roman" w:hAnsi="Times New Roman" w:cs="Times New Roman"/>
          <w:sz w:val="24"/>
          <w:szCs w:val="24"/>
        </w:rPr>
        <w:t>.</w:t>
      </w:r>
      <w:r w:rsidR="008F6AC6" w:rsidRPr="00A0469D">
        <w:rPr>
          <w:rFonts w:ascii="Times New Roman" w:hAnsi="Times New Roman" w:cs="Times New Roman"/>
          <w:sz w:val="24"/>
          <w:szCs w:val="24"/>
        </w:rPr>
        <w:t xml:space="preserve"> While CMEs and solar flares stem from the same underlying magnetic processes, not all solar flares are accompanied by CMEs (</w:t>
      </w:r>
      <w:proofErr w:type="spellStart"/>
      <w:r w:rsidR="008F6AC6" w:rsidRPr="00A0469D">
        <w:rPr>
          <w:rFonts w:ascii="Times New Roman" w:hAnsi="Times New Roman" w:cs="Times New Roman"/>
          <w:sz w:val="24"/>
          <w:szCs w:val="24"/>
        </w:rPr>
        <w:t>Yousset</w:t>
      </w:r>
      <w:proofErr w:type="spellEnd"/>
      <w:r w:rsidR="008F6AC6" w:rsidRPr="00A0469D">
        <w:rPr>
          <w:rFonts w:ascii="Times New Roman" w:hAnsi="Times New Roman" w:cs="Times New Roman"/>
          <w:sz w:val="24"/>
          <w:szCs w:val="24"/>
        </w:rPr>
        <w:t xml:space="preserve">, 2012). Of these solar ejections, CMEs possess the highest potential for adverse space weather effects, capable of causing severe disruptions </w:t>
      </w:r>
      <w:r w:rsidR="00910A88">
        <w:rPr>
          <w:rFonts w:ascii="Times New Roman" w:hAnsi="Times New Roman" w:cs="Times New Roman"/>
          <w:sz w:val="24"/>
          <w:szCs w:val="24"/>
        </w:rPr>
        <w:t>to human technological innovations,</w:t>
      </w:r>
      <w:r w:rsidR="008F6AC6" w:rsidRPr="00A0469D">
        <w:rPr>
          <w:rFonts w:ascii="Times New Roman" w:hAnsi="Times New Roman" w:cs="Times New Roman"/>
          <w:sz w:val="24"/>
          <w:szCs w:val="24"/>
        </w:rPr>
        <w:t xml:space="preserve"> if directed </w:t>
      </w:r>
      <w:r w:rsidR="00A949EC" w:rsidRPr="00A0469D">
        <w:rPr>
          <w:rFonts w:ascii="Times New Roman" w:hAnsi="Times New Roman" w:cs="Times New Roman"/>
          <w:sz w:val="24"/>
          <w:szCs w:val="24"/>
        </w:rPr>
        <w:t>toward</w:t>
      </w:r>
      <w:r w:rsidR="008F6AC6" w:rsidRPr="00A0469D">
        <w:rPr>
          <w:rFonts w:ascii="Times New Roman" w:hAnsi="Times New Roman" w:cs="Times New Roman"/>
          <w:sz w:val="24"/>
          <w:szCs w:val="24"/>
        </w:rPr>
        <w:t xml:space="preserve"> Earth (</w:t>
      </w:r>
      <w:r w:rsidR="00ED5D72" w:rsidRPr="00A0469D">
        <w:rPr>
          <w:rFonts w:ascii="Times New Roman" w:hAnsi="Times New Roman" w:cs="Times New Roman"/>
          <w:sz w:val="24"/>
          <w:szCs w:val="24"/>
        </w:rPr>
        <w:t>Baker et al., 2004</w:t>
      </w:r>
      <w:r w:rsidR="008F6AC6" w:rsidRPr="00A0469D">
        <w:rPr>
          <w:rFonts w:ascii="Times New Roman" w:hAnsi="Times New Roman" w:cs="Times New Roman"/>
          <w:sz w:val="24"/>
          <w:szCs w:val="24"/>
        </w:rPr>
        <w:t>).</w:t>
      </w:r>
      <w:r w:rsidR="00A949EC" w:rsidRPr="00A0469D">
        <w:rPr>
          <w:rFonts w:ascii="Times New Roman" w:hAnsi="Times New Roman" w:cs="Times New Roman"/>
          <w:sz w:val="24"/>
          <w:szCs w:val="24"/>
        </w:rPr>
        <w:t xml:space="preserve"> </w:t>
      </w:r>
      <w:r w:rsidR="00910A88">
        <w:rPr>
          <w:rFonts w:ascii="Times New Roman" w:hAnsi="Times New Roman" w:cs="Times New Roman"/>
          <w:sz w:val="24"/>
          <w:szCs w:val="24"/>
        </w:rPr>
        <w:t>Most</w:t>
      </w:r>
      <w:r w:rsidR="008F6AC6" w:rsidRPr="00A0469D">
        <w:rPr>
          <w:rFonts w:ascii="Times New Roman" w:hAnsi="Times New Roman" w:cs="Times New Roman"/>
          <w:sz w:val="24"/>
          <w:szCs w:val="24"/>
        </w:rPr>
        <w:t xml:space="preserve"> solar </w:t>
      </w:r>
      <w:r w:rsidR="00910A88">
        <w:rPr>
          <w:rFonts w:ascii="Times New Roman" w:hAnsi="Times New Roman" w:cs="Times New Roman"/>
          <w:sz w:val="24"/>
          <w:szCs w:val="24"/>
        </w:rPr>
        <w:t xml:space="preserve">eruption </w:t>
      </w:r>
      <w:r w:rsidR="008F6AC6" w:rsidRPr="00A0469D">
        <w:rPr>
          <w:rFonts w:ascii="Times New Roman" w:hAnsi="Times New Roman" w:cs="Times New Roman"/>
          <w:sz w:val="24"/>
          <w:szCs w:val="24"/>
        </w:rPr>
        <w:t xml:space="preserve">events </w:t>
      </w:r>
      <w:r w:rsidR="00910A88">
        <w:rPr>
          <w:rFonts w:ascii="Times New Roman" w:hAnsi="Times New Roman" w:cs="Times New Roman"/>
          <w:sz w:val="24"/>
          <w:szCs w:val="24"/>
        </w:rPr>
        <w:t>are</w:t>
      </w:r>
      <w:r w:rsidR="008F6AC6" w:rsidRPr="00A0469D">
        <w:rPr>
          <w:rFonts w:ascii="Times New Roman" w:hAnsi="Times New Roman" w:cs="Times New Roman"/>
          <w:sz w:val="24"/>
          <w:szCs w:val="24"/>
        </w:rPr>
        <w:t xml:space="preserve"> linked to sunspots</w:t>
      </w:r>
      <w:r w:rsidR="00910A88">
        <w:rPr>
          <w:rFonts w:ascii="Times New Roman" w:hAnsi="Times New Roman" w:cs="Times New Roman"/>
          <w:sz w:val="24"/>
          <w:szCs w:val="24"/>
        </w:rPr>
        <w:t xml:space="preserve"> </w:t>
      </w:r>
      <w:r w:rsidR="00180B33" w:rsidRPr="00A0469D">
        <w:rPr>
          <w:rFonts w:ascii="Times New Roman" w:hAnsi="Times New Roman" w:cs="Times New Roman"/>
          <w:sz w:val="24"/>
          <w:szCs w:val="24"/>
        </w:rPr>
        <w:t>(Priest and Forbes, 2002)</w:t>
      </w:r>
      <w:r w:rsidR="008F6AC6" w:rsidRPr="00A0469D">
        <w:rPr>
          <w:rFonts w:ascii="Times New Roman" w:hAnsi="Times New Roman" w:cs="Times New Roman"/>
          <w:sz w:val="24"/>
          <w:szCs w:val="24"/>
        </w:rPr>
        <w:t>. Sunspots' appearance defines the 11-year solar activity cycle</w:t>
      </w:r>
      <w:r w:rsidR="00910A88">
        <w:rPr>
          <w:rFonts w:ascii="Times New Roman" w:hAnsi="Times New Roman" w:cs="Times New Roman"/>
          <w:sz w:val="24"/>
          <w:szCs w:val="24"/>
        </w:rPr>
        <w:t xml:space="preserve"> </w:t>
      </w:r>
      <w:r w:rsidR="00180B33" w:rsidRPr="00A0469D">
        <w:rPr>
          <w:rFonts w:ascii="Times New Roman" w:hAnsi="Times New Roman" w:cs="Times New Roman"/>
          <w:sz w:val="24"/>
          <w:szCs w:val="24"/>
        </w:rPr>
        <w:t>(</w:t>
      </w:r>
      <w:r w:rsidR="00FA7B55" w:rsidRPr="00A0469D">
        <w:rPr>
          <w:rFonts w:ascii="Times New Roman" w:hAnsi="Times New Roman" w:cs="Times New Roman"/>
          <w:sz w:val="24"/>
          <w:szCs w:val="24"/>
        </w:rPr>
        <w:t xml:space="preserve">Hathaway, </w:t>
      </w:r>
      <w:r w:rsidR="00180B33" w:rsidRPr="00A0469D">
        <w:rPr>
          <w:rFonts w:ascii="Times New Roman" w:hAnsi="Times New Roman" w:cs="Times New Roman"/>
          <w:sz w:val="24"/>
          <w:szCs w:val="24"/>
        </w:rPr>
        <w:t>2015).</w:t>
      </w:r>
      <w:r w:rsidR="006F57B5">
        <w:rPr>
          <w:rFonts w:ascii="Times New Roman" w:hAnsi="Times New Roman" w:cs="Times New Roman"/>
          <w:sz w:val="24"/>
          <w:szCs w:val="24"/>
        </w:rPr>
        <w:t xml:space="preserve"> </w:t>
      </w:r>
    </w:p>
    <w:p w14:paraId="1CCD47C0" w14:textId="77777777" w:rsidR="00A63B96" w:rsidRDefault="00A63B96" w:rsidP="00A63B96">
      <w:pPr>
        <w:spacing w:after="0" w:line="240" w:lineRule="auto"/>
        <w:jc w:val="both"/>
        <w:rPr>
          <w:rFonts w:ascii="Times New Roman" w:eastAsia="Times New Roman" w:hAnsi="Times New Roman" w:cs="Times New Roman"/>
          <w:sz w:val="24"/>
          <w:szCs w:val="24"/>
        </w:rPr>
      </w:pPr>
      <w:r w:rsidRPr="00A63B96">
        <w:rPr>
          <w:rFonts w:ascii="Times New Roman" w:eastAsia="Times New Roman" w:hAnsi="Times New Roman" w:cs="Times New Roman"/>
          <w:sz w:val="24"/>
          <w:szCs w:val="24"/>
        </w:rPr>
        <w:t xml:space="preserve">A comprehensive study by Ravishankar et al. (2020) analyzed the kinematics of 28,894 CMEs observed by the Large Angle and Spectrometric Coronagraph (LASCO) aboard the Solar and </w:t>
      </w:r>
      <w:proofErr w:type="spellStart"/>
      <w:r w:rsidRPr="00A63B96">
        <w:rPr>
          <w:rFonts w:ascii="Times New Roman" w:eastAsia="Times New Roman" w:hAnsi="Times New Roman" w:cs="Times New Roman"/>
          <w:sz w:val="24"/>
          <w:szCs w:val="24"/>
        </w:rPr>
        <w:t>Heliospheric</w:t>
      </w:r>
      <w:proofErr w:type="spellEnd"/>
      <w:r w:rsidRPr="00A63B96">
        <w:rPr>
          <w:rFonts w:ascii="Times New Roman" w:eastAsia="Times New Roman" w:hAnsi="Times New Roman" w:cs="Times New Roman"/>
          <w:sz w:val="24"/>
          <w:szCs w:val="24"/>
        </w:rPr>
        <w:t xml:space="preserve"> Observatory (SOHO) from 1996 to mid-2017. The research revealed that fast CMEs exhibit significant initial acceleration, with median and average values of approximately 295 m/s² and 251 m/s², respectively. In contrast, slow CMEs display much weaker initial accelerations, with median and </w:t>
      </w:r>
      <w:r>
        <w:rPr>
          <w:rFonts w:ascii="Times New Roman" w:eastAsia="Times New Roman" w:hAnsi="Times New Roman" w:cs="Times New Roman"/>
          <w:sz w:val="24"/>
          <w:szCs w:val="24"/>
        </w:rPr>
        <w:t>mean</w:t>
      </w:r>
      <w:r w:rsidRPr="00A63B96">
        <w:rPr>
          <w:rFonts w:ascii="Times New Roman" w:eastAsia="Times New Roman" w:hAnsi="Times New Roman" w:cs="Times New Roman"/>
          <w:sz w:val="24"/>
          <w:szCs w:val="24"/>
        </w:rPr>
        <w:t xml:space="preserve"> values around </w:t>
      </w:r>
      <w:r w:rsidRPr="00A63B96">
        <w:rPr>
          <w:rFonts w:ascii="Times New Roman" w:eastAsia="Times New Roman" w:hAnsi="Times New Roman" w:cs="Times New Roman"/>
          <w:sz w:val="24"/>
          <w:szCs w:val="24"/>
        </w:rPr>
        <w:lastRenderedPageBreak/>
        <w:t xml:space="preserve">18 m/s² and 17 m/s², respectively. The study also found that the significant driving force, likely the Lorentz force, operates up to a distance of about 6 solar radii from the Sun during the first two hours of propagation. Additionally, a notable anti-correlation was observed between the magnitude of initial acceleration and its duration. The residual acceleration, which is the acceleration after the initial phase, ranged from -1,224 to 0 m/s², with a median value of -34 m/s², indicating that CMEs tend to decelerate as they move away from the Sun. Interestingly, the study noted that the residual acceleration was much smaller during solar cycle 24 compared to cycle 23, suggesting variations in CME dynamics across solar cycles. </w:t>
      </w:r>
    </w:p>
    <w:p w14:paraId="0B1B0C6E" w14:textId="0A465F0E" w:rsidR="00A63B96" w:rsidRPr="00A63B96" w:rsidRDefault="00A63B96" w:rsidP="00A63B96">
      <w:pPr>
        <w:spacing w:after="0" w:line="240" w:lineRule="auto"/>
        <w:jc w:val="both"/>
        <w:rPr>
          <w:rFonts w:ascii="Times New Roman" w:eastAsia="Times New Roman" w:hAnsi="Times New Roman" w:cs="Times New Roman"/>
          <w:sz w:val="24"/>
          <w:szCs w:val="24"/>
        </w:rPr>
      </w:pPr>
      <w:r w:rsidRPr="00A63B96">
        <w:rPr>
          <w:rFonts w:ascii="Times New Roman" w:eastAsia="Times New Roman" w:hAnsi="Times New Roman" w:cs="Times New Roman"/>
          <w:sz w:val="24"/>
          <w:szCs w:val="24"/>
        </w:rPr>
        <w:t xml:space="preserve">Further research by Pant et al. (2021) investigated the width distribution of slow and fast CMEs during solar cycles 23 and 24. The study found that the width distributions of these CMEs follow different power-law behaviors, with power-law indices of -1.1 for fast CMEs and -3.7 for slow CMEs. This suggests that fast and slow CMEs may be associated with different processes at their source regions. The analysis also indicated that the width expansion mechanisms of CMEs could vary based on their speed and origin, highlighting the complexity of CME dynamics. </w:t>
      </w:r>
    </w:p>
    <w:p w14:paraId="0D486914" w14:textId="29D532C0" w:rsidR="00A63B96" w:rsidRPr="00A63B96" w:rsidRDefault="00A63B96" w:rsidP="00A63B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A63B96">
        <w:rPr>
          <w:rFonts w:ascii="Times New Roman" w:eastAsia="Times New Roman" w:hAnsi="Times New Roman" w:cs="Times New Roman"/>
          <w:sz w:val="24"/>
          <w:szCs w:val="24"/>
        </w:rPr>
        <w:t>tatistical analyses of CMEs have elucidated distinct differences in the kinematic and geometric parameters of fast and slow CMEs. Fast CMEs are characterized by higher initial accelerations and broader widths, while slow CMEs exhibit weaker accelerations and narrower widths.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In </w:t>
      </w:r>
      <w:proofErr w:type="spellStart"/>
      <w:r w:rsidRPr="006F57B5">
        <w:rPr>
          <w:rFonts w:ascii="Times New Roman" w:hAnsi="Times New Roman" w:cs="Times New Roman"/>
          <w:sz w:val="24"/>
          <w:szCs w:val="24"/>
        </w:rPr>
        <w:t>Umuogbana</w:t>
      </w:r>
      <w:proofErr w:type="spellEnd"/>
      <w:r>
        <w:rPr>
          <w:rFonts w:ascii="Times New Roman" w:hAnsi="Times New Roman" w:cs="Times New Roman"/>
          <w:sz w:val="24"/>
          <w:szCs w:val="24"/>
        </w:rPr>
        <w:t xml:space="preserve"> &amp; </w:t>
      </w:r>
      <w:proofErr w:type="spellStart"/>
      <w:r w:rsidRPr="006F57B5">
        <w:rPr>
          <w:rFonts w:ascii="Times New Roman" w:hAnsi="Times New Roman" w:cs="Times New Roman"/>
          <w:sz w:val="24"/>
          <w:szCs w:val="24"/>
        </w:rPr>
        <w:t>Onuchukwu</w:t>
      </w:r>
      <w:proofErr w:type="spellEnd"/>
      <w:r>
        <w:rPr>
          <w:rFonts w:ascii="Times New Roman" w:hAnsi="Times New Roman" w:cs="Times New Roman"/>
          <w:sz w:val="24"/>
          <w:szCs w:val="24"/>
        </w:rPr>
        <w:t xml:space="preserve"> (2022), </w:t>
      </w:r>
      <w:proofErr w:type="spellStart"/>
      <w:r w:rsidRPr="006F57B5">
        <w:rPr>
          <w:rFonts w:ascii="Times New Roman" w:hAnsi="Times New Roman" w:cs="Times New Roman"/>
          <w:sz w:val="24"/>
          <w:szCs w:val="24"/>
        </w:rPr>
        <w:t>Onuchukwu</w:t>
      </w:r>
      <w:proofErr w:type="spellEnd"/>
      <w:r>
        <w:rPr>
          <w:rFonts w:ascii="Times New Roman" w:hAnsi="Times New Roman" w:cs="Times New Roman"/>
          <w:sz w:val="24"/>
          <w:szCs w:val="24"/>
        </w:rPr>
        <w:t xml:space="preserve"> &amp; </w:t>
      </w:r>
      <w:proofErr w:type="spellStart"/>
      <w:r w:rsidRPr="006F57B5">
        <w:rPr>
          <w:rFonts w:ascii="Times New Roman" w:hAnsi="Times New Roman" w:cs="Times New Roman"/>
          <w:sz w:val="24"/>
          <w:szCs w:val="24"/>
        </w:rPr>
        <w:t>Umuogbana</w:t>
      </w:r>
      <w:proofErr w:type="spellEnd"/>
      <w:r>
        <w:rPr>
          <w:rFonts w:ascii="Times New Roman" w:hAnsi="Times New Roman" w:cs="Times New Roman"/>
          <w:sz w:val="24"/>
          <w:szCs w:val="24"/>
        </w:rPr>
        <w:t xml:space="preserve">, (2024), and </w:t>
      </w:r>
      <w:proofErr w:type="spellStart"/>
      <w:r w:rsidRPr="006F57B5">
        <w:rPr>
          <w:rFonts w:ascii="Times New Roman" w:hAnsi="Times New Roman" w:cs="Times New Roman"/>
          <w:sz w:val="24"/>
          <w:szCs w:val="24"/>
        </w:rPr>
        <w:t>Onuchukwu</w:t>
      </w:r>
      <w:proofErr w:type="spellEnd"/>
      <w:r>
        <w:rPr>
          <w:rFonts w:ascii="Times New Roman" w:hAnsi="Times New Roman" w:cs="Times New Roman"/>
          <w:sz w:val="24"/>
          <w:szCs w:val="24"/>
        </w:rPr>
        <w:t xml:space="preserve"> &amp; </w:t>
      </w:r>
      <w:proofErr w:type="spellStart"/>
      <w:r w:rsidRPr="006F57B5">
        <w:rPr>
          <w:rFonts w:ascii="Times New Roman" w:hAnsi="Times New Roman" w:cs="Times New Roman"/>
          <w:sz w:val="24"/>
          <w:szCs w:val="24"/>
        </w:rPr>
        <w:t>Umuogbana</w:t>
      </w:r>
      <w:proofErr w:type="spellEnd"/>
      <w:r>
        <w:rPr>
          <w:rFonts w:ascii="Times New Roman" w:hAnsi="Times New Roman" w:cs="Times New Roman"/>
          <w:sz w:val="24"/>
          <w:szCs w:val="24"/>
        </w:rPr>
        <w:t xml:space="preserve">, (2025) we have discussed various classes of CMEs parameters variations across solar cycles (SCs). </w:t>
      </w:r>
      <w:r w:rsidRPr="00932D63">
        <w:rPr>
          <w:rFonts w:ascii="Times New Roman" w:hAnsi="Times New Roman" w:cs="Times New Roman"/>
          <w:sz w:val="24"/>
          <w:szCs w:val="24"/>
        </w:rPr>
        <w:t>In this study, we aim to compare CMEs with low linear speeds (Slow CMEs, defined as speeds below 400 km/s) and CMEs with high linear speeds (Fast CMEs, defined as speeds exceeding 400 km/s) across SCs 23 and 24 (Gosling &amp; Manchester, 1994; Schwenn, 2006; Gopalswamy &amp; Davila, 2010 for CME classifications based on speed). Slow CMEs originate from quiescent filaments or large-scale coronal structures that destabilize gradually (</w:t>
      </w:r>
      <w:proofErr w:type="spellStart"/>
      <w:r w:rsidRPr="00932D63">
        <w:rPr>
          <w:rFonts w:ascii="Times New Roman" w:hAnsi="Times New Roman" w:cs="Times New Roman"/>
          <w:sz w:val="24"/>
          <w:szCs w:val="24"/>
        </w:rPr>
        <w:t>Vršnak</w:t>
      </w:r>
      <w:proofErr w:type="spellEnd"/>
      <w:r w:rsidRPr="00932D63">
        <w:rPr>
          <w:rFonts w:ascii="Times New Roman" w:hAnsi="Times New Roman" w:cs="Times New Roman"/>
          <w:sz w:val="24"/>
          <w:szCs w:val="24"/>
        </w:rPr>
        <w:t xml:space="preserve"> &amp; Cliver, 2008)</w:t>
      </w:r>
      <w:r>
        <w:rPr>
          <w:rFonts w:ascii="Times New Roman" w:hAnsi="Times New Roman" w:cs="Times New Roman"/>
          <w:sz w:val="24"/>
          <w:szCs w:val="24"/>
        </w:rPr>
        <w:t xml:space="preserve"> while</w:t>
      </w:r>
      <w:r w:rsidRPr="00932D63">
        <w:rPr>
          <w:rFonts w:ascii="Times New Roman" w:hAnsi="Times New Roman" w:cs="Times New Roman"/>
          <w:sz w:val="24"/>
          <w:szCs w:val="24"/>
        </w:rPr>
        <w:t>, fast CMEs are associated with energetic events like solar flares and active regions (Yashiro et al., 2004). Fast CMEs compress solar wind, generating shocks that accelerate particles and enhance space weather effects (Gopalswamy, 2006). Slow CMEs interact differently, often merging with the background solar wind, which affects their propagation and evolution (Gopalswamy, 2017).</w:t>
      </w:r>
    </w:p>
    <w:p w14:paraId="27B88213" w14:textId="2DF3E887" w:rsidR="00A63B96" w:rsidRPr="00A63B96" w:rsidRDefault="00A63B96" w:rsidP="00A63B96">
      <w:pPr>
        <w:spacing w:after="0" w:line="240" w:lineRule="auto"/>
        <w:jc w:val="both"/>
        <w:rPr>
          <w:rFonts w:ascii="Times New Roman" w:eastAsia="Times New Roman" w:hAnsi="Times New Roman" w:cs="Times New Roman"/>
          <w:sz w:val="24"/>
          <w:szCs w:val="24"/>
        </w:rPr>
      </w:pPr>
    </w:p>
    <w:p w14:paraId="633D4E65" w14:textId="0D84B38A" w:rsidR="0051701E" w:rsidRPr="00A0469D" w:rsidRDefault="00A33D99" w:rsidP="00932D63">
      <w:pPr>
        <w:spacing w:after="0" w:line="240" w:lineRule="auto"/>
        <w:jc w:val="both"/>
        <w:rPr>
          <w:rFonts w:ascii="Times New Roman" w:hAnsi="Times New Roman" w:cs="Times New Roman"/>
          <w:b/>
          <w:bCs/>
          <w:sz w:val="24"/>
          <w:szCs w:val="24"/>
        </w:rPr>
      </w:pPr>
      <w:r w:rsidRPr="00A0469D">
        <w:rPr>
          <w:rFonts w:ascii="Times New Roman" w:hAnsi="Times New Roman" w:cs="Times New Roman"/>
          <w:b/>
          <w:bCs/>
          <w:sz w:val="24"/>
          <w:szCs w:val="24"/>
        </w:rPr>
        <w:t xml:space="preserve">2 </w:t>
      </w:r>
      <w:r w:rsidR="0051701E" w:rsidRPr="00A0469D">
        <w:rPr>
          <w:rFonts w:ascii="Times New Roman" w:hAnsi="Times New Roman" w:cs="Times New Roman"/>
          <w:b/>
          <w:bCs/>
          <w:sz w:val="24"/>
          <w:szCs w:val="24"/>
        </w:rPr>
        <w:t xml:space="preserve">DATA </w:t>
      </w:r>
    </w:p>
    <w:p w14:paraId="545983C7" w14:textId="5D4153B4" w:rsidR="00B02B69" w:rsidRDefault="00B02B69" w:rsidP="00932D63">
      <w:pPr>
        <w:spacing w:after="0" w:line="240" w:lineRule="auto"/>
        <w:jc w:val="both"/>
        <w:rPr>
          <w:rFonts w:ascii="Times New Roman" w:hAnsi="Times New Roman" w:cs="Times New Roman"/>
          <w:sz w:val="24"/>
          <w:szCs w:val="24"/>
        </w:rPr>
      </w:pPr>
      <w:r w:rsidRPr="00B02B69">
        <w:rPr>
          <w:rFonts w:ascii="Times New Roman" w:hAnsi="Times New Roman" w:cs="Times New Roman"/>
          <w:sz w:val="24"/>
          <w:szCs w:val="24"/>
        </w:rPr>
        <w:t>Key CME parameters extracted from the LASCO Catalogue include: CPA, defining the angular position of ejection relative to the solar disk center; Speed at 20R</w:t>
      </w:r>
      <w:r w:rsidRPr="00B02B69">
        <w:rPr>
          <w:rFonts w:ascii="Times New Roman" w:hAnsi="Times New Roman" w:cs="Times New Roman"/>
          <w:sz w:val="24"/>
          <w:szCs w:val="24"/>
          <w:vertAlign w:val="subscript"/>
        </w:rPr>
        <w:t>sun</w:t>
      </w:r>
      <w:r w:rsidRPr="00B02B69">
        <w:rPr>
          <w:rFonts w:ascii="Times New Roman" w:hAnsi="Times New Roman" w:cs="Times New Roman"/>
          <w:sz w:val="24"/>
          <w:szCs w:val="24"/>
        </w:rPr>
        <w:t xml:space="preserve"> (km/s), critical for assessing CME propagation beyond the Sun; Linear Speed (LS), categorized as slow (≤400 km/s) or fast (&gt;400 km/s) based on established thresholds (Schwenn, 2006); and Mass (kg), derived from white-light coronagraph imaging to quantify ejected plasma (Howard &amp; Tappin, 2009). These metrics collectively enable analysis of CME behavior, including aligning with broader efforts to correlate solar activity cycles (SC 23 and 24) with eruptive phenomena.</w:t>
      </w:r>
    </w:p>
    <w:p w14:paraId="3F605098" w14:textId="4FBE5897" w:rsidR="00AD6249" w:rsidRPr="00A0469D" w:rsidRDefault="00A63EB9" w:rsidP="00932D63">
      <w:pPr>
        <w:spacing w:after="0" w:line="240" w:lineRule="auto"/>
        <w:jc w:val="both"/>
        <w:rPr>
          <w:rFonts w:ascii="Times New Roman" w:hAnsi="Times New Roman" w:cs="Times New Roman"/>
          <w:b/>
          <w:bCs/>
          <w:sz w:val="24"/>
          <w:szCs w:val="24"/>
        </w:rPr>
      </w:pPr>
      <w:r w:rsidRPr="00A0469D">
        <w:rPr>
          <w:rFonts w:ascii="Times New Roman" w:hAnsi="Times New Roman" w:cs="Times New Roman"/>
          <w:b/>
          <w:bCs/>
          <w:sz w:val="24"/>
          <w:szCs w:val="24"/>
        </w:rPr>
        <w:t>3</w:t>
      </w:r>
      <w:r w:rsidR="00A33D99" w:rsidRPr="00A0469D">
        <w:rPr>
          <w:rFonts w:ascii="Times New Roman" w:hAnsi="Times New Roman" w:cs="Times New Roman"/>
          <w:b/>
          <w:bCs/>
          <w:sz w:val="24"/>
          <w:szCs w:val="24"/>
        </w:rPr>
        <w:t xml:space="preserve"> </w:t>
      </w:r>
      <w:r w:rsidR="00AD6249" w:rsidRPr="00A0469D">
        <w:rPr>
          <w:rFonts w:ascii="Times New Roman" w:hAnsi="Times New Roman" w:cs="Times New Roman"/>
          <w:b/>
          <w:bCs/>
          <w:sz w:val="24"/>
          <w:szCs w:val="24"/>
        </w:rPr>
        <w:t xml:space="preserve">DATA ANALYSIS </w:t>
      </w:r>
    </w:p>
    <w:p w14:paraId="7EC53A36" w14:textId="7DBCE0CE" w:rsidR="00DE3254" w:rsidRPr="00A0469D" w:rsidRDefault="005D0D8E" w:rsidP="00DE3254">
      <w:pPr>
        <w:spacing w:after="0" w:line="240" w:lineRule="auto"/>
        <w:jc w:val="both"/>
        <w:rPr>
          <w:rFonts w:ascii="Times New Roman" w:hAnsi="Times New Roman" w:cs="Times New Roman"/>
          <w:b/>
          <w:bCs/>
          <w:sz w:val="24"/>
          <w:szCs w:val="24"/>
        </w:rPr>
      </w:pPr>
      <w:r w:rsidRPr="00A0469D">
        <w:rPr>
          <w:rFonts w:ascii="Times New Roman" w:hAnsi="Times New Roman" w:cs="Times New Roman"/>
          <w:sz w:val="24"/>
          <w:szCs w:val="24"/>
        </w:rPr>
        <w:t xml:space="preserve">We analyzed </w:t>
      </w:r>
      <w:r w:rsidR="00790797">
        <w:rPr>
          <w:rFonts w:ascii="Times New Roman" w:hAnsi="Times New Roman" w:cs="Times New Roman"/>
          <w:sz w:val="24"/>
          <w:szCs w:val="24"/>
        </w:rPr>
        <w:t>sunspot numbers (</w:t>
      </w:r>
      <w:r w:rsidR="006F15D1" w:rsidRPr="00A0469D">
        <w:rPr>
          <w:rFonts w:ascii="Times New Roman" w:hAnsi="Times New Roman" w:cs="Times New Roman"/>
          <w:sz w:val="24"/>
          <w:szCs w:val="24"/>
        </w:rPr>
        <w:t>SSN</w:t>
      </w:r>
      <w:r w:rsidR="00790797">
        <w:rPr>
          <w:rFonts w:ascii="Times New Roman" w:hAnsi="Times New Roman" w:cs="Times New Roman"/>
          <w:sz w:val="24"/>
          <w:szCs w:val="24"/>
        </w:rPr>
        <w:t>s)</w:t>
      </w:r>
      <w:r w:rsidRPr="00A0469D">
        <w:rPr>
          <w:rFonts w:ascii="Times New Roman" w:hAnsi="Times New Roman" w:cs="Times New Roman"/>
          <w:sz w:val="24"/>
          <w:szCs w:val="24"/>
        </w:rPr>
        <w:t xml:space="preserve"> and </w:t>
      </w:r>
      <w:r w:rsidR="00790797">
        <w:rPr>
          <w:rFonts w:ascii="Times New Roman" w:hAnsi="Times New Roman" w:cs="Times New Roman"/>
          <w:sz w:val="24"/>
          <w:szCs w:val="24"/>
        </w:rPr>
        <w:t>sunspot area in the Northern (</w:t>
      </w:r>
      <w:r w:rsidRPr="00A0469D">
        <w:rPr>
          <w:rFonts w:ascii="Times New Roman" w:hAnsi="Times New Roman" w:cs="Times New Roman"/>
          <w:sz w:val="24"/>
          <w:szCs w:val="24"/>
        </w:rPr>
        <w:t>SSA</w:t>
      </w:r>
      <w:r w:rsidR="00790797">
        <w:rPr>
          <w:rFonts w:ascii="Times New Roman" w:hAnsi="Times New Roman" w:cs="Times New Roman"/>
          <w:sz w:val="24"/>
          <w:szCs w:val="24"/>
        </w:rPr>
        <w:t>NH) and Southern (SSASH) Hemispheres</w:t>
      </w:r>
      <w:r w:rsidRPr="00A0469D">
        <w:rPr>
          <w:rFonts w:ascii="Times New Roman" w:hAnsi="Times New Roman" w:cs="Times New Roman"/>
          <w:sz w:val="24"/>
          <w:szCs w:val="24"/>
        </w:rPr>
        <w:t xml:space="preserve"> for both cycles </w:t>
      </w:r>
      <w:r w:rsidR="006F15D1" w:rsidRPr="00A0469D">
        <w:rPr>
          <w:rFonts w:ascii="Times New Roman" w:hAnsi="Times New Roman" w:cs="Times New Roman"/>
          <w:sz w:val="24"/>
          <w:szCs w:val="24"/>
        </w:rPr>
        <w:t xml:space="preserve">and performed a yearly averaged analysis over 27 days for both slow and fast CME parameters, aligning with the approximately 27-day period it takes for the Sun to complete a full rotation. </w:t>
      </w:r>
      <w:r w:rsidRPr="00A0469D">
        <w:rPr>
          <w:rFonts w:ascii="Times New Roman" w:hAnsi="Times New Roman" w:cs="Times New Roman"/>
          <w:sz w:val="24"/>
          <w:szCs w:val="24"/>
        </w:rPr>
        <w:t>W</w:t>
      </w:r>
      <w:r w:rsidR="006F15D1" w:rsidRPr="00A0469D">
        <w:rPr>
          <w:rFonts w:ascii="Times New Roman" w:hAnsi="Times New Roman" w:cs="Times New Roman"/>
          <w:sz w:val="24"/>
          <w:szCs w:val="24"/>
        </w:rPr>
        <w:t>e plotted</w:t>
      </w:r>
      <w:r w:rsidR="0015675B">
        <w:rPr>
          <w:rFonts w:ascii="Times New Roman" w:hAnsi="Times New Roman" w:cs="Times New Roman"/>
          <w:sz w:val="24"/>
          <w:szCs w:val="24"/>
        </w:rPr>
        <w:t xml:space="preserve"> the</w:t>
      </w:r>
      <w:r w:rsidR="006F15D1" w:rsidRPr="00A0469D">
        <w:rPr>
          <w:rFonts w:ascii="Times New Roman" w:hAnsi="Times New Roman" w:cs="Times New Roman"/>
          <w:sz w:val="24"/>
          <w:szCs w:val="24"/>
        </w:rPr>
        <w:t xml:space="preserve"> distributions </w:t>
      </w:r>
      <w:r w:rsidRPr="00A0469D">
        <w:rPr>
          <w:rFonts w:ascii="Times New Roman" w:hAnsi="Times New Roman" w:cs="Times New Roman"/>
          <w:sz w:val="24"/>
          <w:szCs w:val="24"/>
        </w:rPr>
        <w:t>of these solar parameter</w:t>
      </w:r>
      <w:r w:rsidR="0015675B">
        <w:rPr>
          <w:rFonts w:ascii="Times New Roman" w:hAnsi="Times New Roman" w:cs="Times New Roman"/>
          <w:sz w:val="24"/>
          <w:szCs w:val="24"/>
        </w:rPr>
        <w:t xml:space="preserve">s, </w:t>
      </w:r>
      <w:r w:rsidR="006F15D1" w:rsidRPr="00A0469D">
        <w:rPr>
          <w:rFonts w:ascii="Times New Roman" w:hAnsi="Times New Roman" w:cs="Times New Roman"/>
          <w:sz w:val="24"/>
          <w:szCs w:val="24"/>
        </w:rPr>
        <w:t>de</w:t>
      </w:r>
      <w:r w:rsidRPr="00A0469D">
        <w:rPr>
          <w:rFonts w:ascii="Times New Roman" w:hAnsi="Times New Roman" w:cs="Times New Roman"/>
          <w:sz w:val="24"/>
          <w:szCs w:val="24"/>
        </w:rPr>
        <w:t xml:space="preserve">termined </w:t>
      </w:r>
      <w:r w:rsidR="00967C41">
        <w:rPr>
          <w:rFonts w:ascii="Times New Roman" w:hAnsi="Times New Roman" w:cs="Times New Roman"/>
          <w:sz w:val="24"/>
          <w:szCs w:val="24"/>
        </w:rPr>
        <w:t xml:space="preserve">the </w:t>
      </w:r>
      <w:r w:rsidRPr="00A0469D">
        <w:rPr>
          <w:rFonts w:ascii="Times New Roman" w:hAnsi="Times New Roman" w:cs="Times New Roman"/>
          <w:sz w:val="24"/>
          <w:szCs w:val="24"/>
        </w:rPr>
        <w:t>skewness and kurtosis</w:t>
      </w:r>
      <w:r w:rsidR="0015675B">
        <w:rPr>
          <w:rFonts w:ascii="Times New Roman" w:hAnsi="Times New Roman" w:cs="Times New Roman"/>
          <w:sz w:val="24"/>
          <w:szCs w:val="24"/>
        </w:rPr>
        <w:t xml:space="preserve"> of their </w:t>
      </w:r>
      <w:proofErr w:type="gramStart"/>
      <w:r w:rsidR="0015675B">
        <w:rPr>
          <w:rFonts w:ascii="Times New Roman" w:hAnsi="Times New Roman" w:cs="Times New Roman"/>
          <w:sz w:val="24"/>
          <w:szCs w:val="24"/>
        </w:rPr>
        <w:t>distributions,  and</w:t>
      </w:r>
      <w:proofErr w:type="gramEnd"/>
      <w:r w:rsidR="0015675B">
        <w:rPr>
          <w:rFonts w:ascii="Times New Roman" w:hAnsi="Times New Roman" w:cs="Times New Roman"/>
          <w:sz w:val="24"/>
          <w:szCs w:val="24"/>
        </w:rPr>
        <w:t xml:space="preserve"> compared the parameters across the two SCs</w:t>
      </w:r>
      <w:r w:rsidR="006F15D1" w:rsidRPr="00A0469D">
        <w:rPr>
          <w:rFonts w:ascii="Times New Roman" w:hAnsi="Times New Roman" w:cs="Times New Roman"/>
          <w:sz w:val="24"/>
          <w:szCs w:val="24"/>
        </w:rPr>
        <w:t>.</w:t>
      </w:r>
      <w:r w:rsidRPr="00A0469D">
        <w:rPr>
          <w:rFonts w:ascii="Times New Roman" w:hAnsi="Times New Roman" w:cs="Times New Roman"/>
          <w:sz w:val="24"/>
          <w:szCs w:val="24"/>
        </w:rPr>
        <w:t xml:space="preserve"> </w:t>
      </w:r>
      <w:r w:rsidR="0015675B">
        <w:rPr>
          <w:rFonts w:ascii="Times New Roman" w:hAnsi="Times New Roman" w:cs="Times New Roman"/>
          <w:sz w:val="24"/>
          <w:szCs w:val="24"/>
        </w:rPr>
        <w:t xml:space="preserve">We also </w:t>
      </w:r>
      <w:r w:rsidR="00967C41">
        <w:rPr>
          <w:rFonts w:ascii="Times New Roman" w:hAnsi="Times New Roman" w:cs="Times New Roman"/>
          <w:sz w:val="24"/>
          <w:szCs w:val="24"/>
        </w:rPr>
        <w:t>analyzed the</w:t>
      </w:r>
      <w:r w:rsidRPr="00A0469D">
        <w:rPr>
          <w:rFonts w:ascii="Times New Roman" w:hAnsi="Times New Roman" w:cs="Times New Roman"/>
          <w:sz w:val="24"/>
          <w:szCs w:val="24"/>
        </w:rPr>
        <w:t xml:space="preserve"> correlations of these parameters with SSN and SSA.</w:t>
      </w:r>
      <w:r w:rsidR="00932D63">
        <w:rPr>
          <w:rFonts w:ascii="Times New Roman" w:hAnsi="Times New Roman" w:cs="Times New Roman"/>
          <w:sz w:val="24"/>
          <w:szCs w:val="24"/>
        </w:rPr>
        <w:t xml:space="preserve"> </w:t>
      </w:r>
      <w:r w:rsidR="006F15D1" w:rsidRPr="00A0469D">
        <w:rPr>
          <w:rFonts w:ascii="Times New Roman" w:hAnsi="Times New Roman" w:cs="Times New Roman"/>
          <w:sz w:val="24"/>
          <w:szCs w:val="24"/>
        </w:rPr>
        <w:t xml:space="preserve">The outcomes of this research </w:t>
      </w:r>
      <w:r w:rsidR="00967C41">
        <w:rPr>
          <w:rFonts w:ascii="Times New Roman" w:hAnsi="Times New Roman" w:cs="Times New Roman"/>
          <w:sz w:val="24"/>
          <w:szCs w:val="24"/>
        </w:rPr>
        <w:t xml:space="preserve">we believe will be of </w:t>
      </w:r>
      <w:r w:rsidR="006F15D1" w:rsidRPr="00A0469D">
        <w:rPr>
          <w:rFonts w:ascii="Times New Roman" w:hAnsi="Times New Roman" w:cs="Times New Roman"/>
          <w:sz w:val="24"/>
          <w:szCs w:val="24"/>
        </w:rPr>
        <w:t>consi</w:t>
      </w:r>
      <w:r w:rsidRPr="00A0469D">
        <w:rPr>
          <w:rFonts w:ascii="Times New Roman" w:hAnsi="Times New Roman" w:cs="Times New Roman"/>
          <w:sz w:val="24"/>
          <w:szCs w:val="24"/>
        </w:rPr>
        <w:t>derable significance for</w:t>
      </w:r>
      <w:r w:rsidR="00FB2D83" w:rsidRPr="00A0469D">
        <w:rPr>
          <w:rFonts w:ascii="Times New Roman" w:hAnsi="Times New Roman" w:cs="Times New Roman"/>
          <w:sz w:val="24"/>
          <w:szCs w:val="24"/>
        </w:rPr>
        <w:t xml:space="preserve"> SC</w:t>
      </w:r>
      <w:r w:rsidR="006F15D1" w:rsidRPr="00A0469D">
        <w:rPr>
          <w:rFonts w:ascii="Times New Roman" w:hAnsi="Times New Roman" w:cs="Times New Roman"/>
          <w:sz w:val="24"/>
          <w:szCs w:val="24"/>
        </w:rPr>
        <w:t xml:space="preserve"> modeling and prediction. </w:t>
      </w:r>
    </w:p>
    <w:p w14:paraId="3E3CB8D1" w14:textId="5FCAB0CF" w:rsidR="0014793C" w:rsidRDefault="00967C41" w:rsidP="00DE3254">
      <w:pPr>
        <w:spacing w:after="0" w:line="240" w:lineRule="auto"/>
        <w:jc w:val="both"/>
        <w:rPr>
          <w:rFonts w:ascii="Times New Roman" w:hAnsi="Times New Roman" w:cs="Times New Roman"/>
          <w:b/>
          <w:bCs/>
          <w:sz w:val="24"/>
          <w:szCs w:val="24"/>
        </w:rPr>
      </w:pPr>
      <w:bookmarkStart w:id="0" w:name="_Hlk184281495"/>
      <w:r>
        <w:rPr>
          <w:rFonts w:ascii="Times New Roman" w:hAnsi="Times New Roman" w:cs="Times New Roman"/>
          <w:b/>
          <w:bCs/>
          <w:sz w:val="24"/>
          <w:szCs w:val="24"/>
        </w:rPr>
        <w:t xml:space="preserve">4. RESULTS </w:t>
      </w:r>
    </w:p>
    <w:p w14:paraId="526670A5" w14:textId="056862E3" w:rsidR="00967C41" w:rsidRPr="00A0469D" w:rsidRDefault="00967C41" w:rsidP="00DE325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C90663">
        <w:rPr>
          <w:rFonts w:ascii="Times New Roman" w:hAnsi="Times New Roman" w:cs="Times New Roman"/>
          <w:b/>
          <w:bCs/>
          <w:sz w:val="24"/>
          <w:szCs w:val="24"/>
        </w:rPr>
        <w:t>SSN and SSA Analysis</w:t>
      </w:r>
    </w:p>
    <w:p w14:paraId="3A8B0C3B" w14:textId="07CADA81" w:rsidR="00035921" w:rsidRPr="00A0469D" w:rsidRDefault="00DF612D" w:rsidP="00DE3254">
      <w:pPr>
        <w:spacing w:after="0" w:line="240" w:lineRule="auto"/>
        <w:jc w:val="both"/>
        <w:rPr>
          <w:rFonts w:ascii="Times New Roman" w:hAnsi="Times New Roman" w:cs="Times New Roman"/>
          <w:sz w:val="24"/>
          <w:szCs w:val="24"/>
        </w:rPr>
      </w:pPr>
      <w:r>
        <w:rPr>
          <w:noProof/>
        </w:rPr>
        <w:lastRenderedPageBreak/>
        <w:drawing>
          <wp:inline distT="0" distB="0" distL="0" distR="0" wp14:anchorId="0C2D3207" wp14:editId="7E74296D">
            <wp:extent cx="6257925" cy="3657600"/>
            <wp:effectExtent l="0" t="0" r="9525" b="0"/>
            <wp:docPr id="222791342" name="Chart 1">
              <a:extLst xmlns:a="http://schemas.openxmlformats.org/drawingml/2006/main">
                <a:ext uri="{FF2B5EF4-FFF2-40B4-BE49-F238E27FC236}">
                  <a16:creationId xmlns:a16="http://schemas.microsoft.com/office/drawing/2014/main" id="{F8469E86-0A01-40C5-83CC-4766CA2AD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3611944" w14:textId="77777777" w:rsidR="00ED30D4" w:rsidRPr="00A0469D" w:rsidRDefault="00ED30D4" w:rsidP="00DE3254">
      <w:pPr>
        <w:spacing w:after="0" w:line="240" w:lineRule="auto"/>
        <w:jc w:val="center"/>
        <w:rPr>
          <w:rStyle w:val="Strong"/>
          <w:rFonts w:ascii="Times New Roman" w:hAnsi="Times New Roman" w:cs="Times New Roman"/>
          <w:color w:val="000000" w:themeColor="text1"/>
          <w:sz w:val="24"/>
          <w:szCs w:val="24"/>
        </w:rPr>
      </w:pPr>
      <w:r w:rsidRPr="00A0469D">
        <w:rPr>
          <w:rFonts w:ascii="Times New Roman" w:hAnsi="Times New Roman" w:cs="Times New Roman"/>
          <w:b/>
          <w:bCs/>
          <w:color w:val="000000" w:themeColor="text1"/>
          <w:sz w:val="24"/>
          <w:szCs w:val="24"/>
        </w:rPr>
        <w:t>Fig 1:  Monthly averaged Sunspot Number time series.</w:t>
      </w:r>
    </w:p>
    <w:p w14:paraId="34B37393" w14:textId="39F53676" w:rsidR="00790797" w:rsidRPr="00790797" w:rsidRDefault="00790797" w:rsidP="00790797">
      <w:pPr>
        <w:spacing w:after="0" w:line="240" w:lineRule="auto"/>
        <w:jc w:val="both"/>
        <w:rPr>
          <w:rFonts w:ascii="Times New Roman" w:hAnsi="Times New Roman" w:cs="Times New Roman"/>
          <w:color w:val="000000" w:themeColor="text1"/>
          <w:sz w:val="24"/>
          <w:szCs w:val="24"/>
        </w:rPr>
      </w:pPr>
      <w:r w:rsidRPr="00790797">
        <w:rPr>
          <w:rFonts w:ascii="Times New Roman" w:hAnsi="Times New Roman" w:cs="Times New Roman"/>
          <w:color w:val="000000" w:themeColor="text1"/>
          <w:sz w:val="24"/>
          <w:szCs w:val="24"/>
        </w:rPr>
        <w:t>Figure 1 (</w:t>
      </w:r>
      <w:proofErr w:type="spellStart"/>
      <w:r w:rsidRPr="00790797">
        <w:rPr>
          <w:rFonts w:ascii="Times New Roman" w:hAnsi="Times New Roman" w:cs="Times New Roman"/>
          <w:color w:val="000000" w:themeColor="text1"/>
          <w:sz w:val="24"/>
          <w:szCs w:val="24"/>
        </w:rPr>
        <w:t>Onuchukwu</w:t>
      </w:r>
      <w:proofErr w:type="spellEnd"/>
      <w:r w:rsidRPr="00790797">
        <w:rPr>
          <w:rFonts w:ascii="Times New Roman" w:hAnsi="Times New Roman" w:cs="Times New Roman"/>
          <w:color w:val="000000" w:themeColor="text1"/>
          <w:sz w:val="24"/>
          <w:szCs w:val="24"/>
        </w:rPr>
        <w:t xml:space="preserve"> &amp; </w:t>
      </w:r>
      <w:proofErr w:type="spellStart"/>
      <w:r w:rsidRPr="00790797">
        <w:rPr>
          <w:rFonts w:ascii="Times New Roman" w:hAnsi="Times New Roman" w:cs="Times New Roman"/>
          <w:color w:val="000000" w:themeColor="text1"/>
          <w:sz w:val="24"/>
          <w:szCs w:val="24"/>
        </w:rPr>
        <w:t>Umuogbana</w:t>
      </w:r>
      <w:proofErr w:type="spellEnd"/>
      <w:r w:rsidRPr="00790797">
        <w:rPr>
          <w:rFonts w:ascii="Times New Roman" w:hAnsi="Times New Roman" w:cs="Times New Roman"/>
          <w:color w:val="000000" w:themeColor="text1"/>
          <w:sz w:val="24"/>
          <w:szCs w:val="24"/>
        </w:rPr>
        <w:t xml:space="preserve">, 2024; </w:t>
      </w:r>
      <w:proofErr w:type="spellStart"/>
      <w:r w:rsidRPr="00790797">
        <w:rPr>
          <w:rFonts w:ascii="Times New Roman" w:hAnsi="Times New Roman" w:cs="Times New Roman"/>
          <w:color w:val="000000" w:themeColor="text1"/>
          <w:sz w:val="24"/>
          <w:szCs w:val="24"/>
        </w:rPr>
        <w:t>Onuchukwu</w:t>
      </w:r>
      <w:proofErr w:type="spellEnd"/>
      <w:r w:rsidRPr="00790797">
        <w:rPr>
          <w:rFonts w:ascii="Times New Roman" w:hAnsi="Times New Roman" w:cs="Times New Roman"/>
          <w:color w:val="000000" w:themeColor="text1"/>
          <w:sz w:val="24"/>
          <w:szCs w:val="24"/>
        </w:rPr>
        <w:t xml:space="preserve"> &amp; </w:t>
      </w:r>
      <w:proofErr w:type="spellStart"/>
      <w:r w:rsidRPr="00790797">
        <w:rPr>
          <w:rFonts w:ascii="Times New Roman" w:hAnsi="Times New Roman" w:cs="Times New Roman"/>
          <w:color w:val="000000" w:themeColor="text1"/>
          <w:sz w:val="24"/>
          <w:szCs w:val="24"/>
        </w:rPr>
        <w:t>Umuogbana</w:t>
      </w:r>
      <w:proofErr w:type="spellEnd"/>
      <w:r w:rsidRPr="00790797">
        <w:rPr>
          <w:rFonts w:ascii="Times New Roman" w:hAnsi="Times New Roman" w:cs="Times New Roman"/>
          <w:color w:val="000000" w:themeColor="text1"/>
          <w:sz w:val="24"/>
          <w:szCs w:val="24"/>
        </w:rPr>
        <w:t xml:space="preserve">, 2025) </w:t>
      </w:r>
      <w:proofErr w:type="gramStart"/>
      <w:r w:rsidRPr="00790797">
        <w:rPr>
          <w:rFonts w:ascii="Times New Roman" w:hAnsi="Times New Roman" w:cs="Times New Roman"/>
          <w:color w:val="000000" w:themeColor="text1"/>
          <w:sz w:val="24"/>
          <w:szCs w:val="24"/>
        </w:rPr>
        <w:t>illustrates  SSN</w:t>
      </w:r>
      <w:proofErr w:type="gramEnd"/>
      <w:r w:rsidRPr="00790797">
        <w:rPr>
          <w:rFonts w:ascii="Times New Roman" w:hAnsi="Times New Roman" w:cs="Times New Roman"/>
          <w:color w:val="000000" w:themeColor="text1"/>
          <w:sz w:val="24"/>
          <w:szCs w:val="24"/>
        </w:rPr>
        <w:t xml:space="preserve"> and Sunspot Area (SSA) variations for Solar Cycles (SCs) 23 and 24, revealing a double-hump pattern in SSNs, consistent with prior studies (Ramesh &amp; </w:t>
      </w:r>
      <w:proofErr w:type="spellStart"/>
      <w:r w:rsidRPr="00790797">
        <w:rPr>
          <w:rFonts w:ascii="Times New Roman" w:hAnsi="Times New Roman" w:cs="Times New Roman"/>
          <w:color w:val="000000" w:themeColor="text1"/>
          <w:sz w:val="24"/>
          <w:szCs w:val="24"/>
        </w:rPr>
        <w:t>Rohimi</w:t>
      </w:r>
      <w:proofErr w:type="spellEnd"/>
      <w:r w:rsidRPr="00790797">
        <w:rPr>
          <w:rFonts w:ascii="Times New Roman" w:hAnsi="Times New Roman" w:cs="Times New Roman"/>
          <w:color w:val="000000" w:themeColor="text1"/>
          <w:sz w:val="24"/>
          <w:szCs w:val="24"/>
        </w:rPr>
        <w:t xml:space="preserve">, 2010; Yoshida, 2014; Christian, 2018). SC 23 peaked in 2000, while SC 24 peaked in 2014, with the latter exhibiting weaker and less symmetric activity, unprecedented in the space age (Singh &amp; </w:t>
      </w:r>
      <w:proofErr w:type="spellStart"/>
      <w:r w:rsidRPr="00790797">
        <w:rPr>
          <w:rFonts w:ascii="Times New Roman" w:hAnsi="Times New Roman" w:cs="Times New Roman"/>
          <w:color w:val="000000" w:themeColor="text1"/>
          <w:sz w:val="24"/>
          <w:szCs w:val="24"/>
        </w:rPr>
        <w:t>Bhargawa</w:t>
      </w:r>
      <w:proofErr w:type="spellEnd"/>
      <w:r w:rsidRPr="00790797">
        <w:rPr>
          <w:rFonts w:ascii="Times New Roman" w:hAnsi="Times New Roman" w:cs="Times New Roman"/>
          <w:color w:val="000000" w:themeColor="text1"/>
          <w:sz w:val="24"/>
          <w:szCs w:val="24"/>
        </w:rPr>
        <w:t xml:space="preserve">, 2017; </w:t>
      </w:r>
      <w:proofErr w:type="spellStart"/>
      <w:r w:rsidRPr="00790797">
        <w:rPr>
          <w:rFonts w:ascii="Times New Roman" w:hAnsi="Times New Roman" w:cs="Times New Roman"/>
          <w:color w:val="000000" w:themeColor="text1"/>
          <w:sz w:val="24"/>
          <w:szCs w:val="24"/>
        </w:rPr>
        <w:t>Petrovay</w:t>
      </w:r>
      <w:proofErr w:type="spellEnd"/>
      <w:r w:rsidRPr="00790797">
        <w:rPr>
          <w:rFonts w:ascii="Times New Roman" w:hAnsi="Times New Roman" w:cs="Times New Roman"/>
          <w:color w:val="000000" w:themeColor="text1"/>
          <w:sz w:val="24"/>
          <w:szCs w:val="24"/>
        </w:rPr>
        <w:t>, 2020). The diminished magnitude of SC 24 has prompted speculation about an impending "Grand Solar Minimum," akin to the Little Ice Age (1650–1715).</w:t>
      </w:r>
    </w:p>
    <w:p w14:paraId="6365A970" w14:textId="7BA895A6" w:rsidR="00790797" w:rsidRPr="00790797" w:rsidRDefault="00790797" w:rsidP="00790797">
      <w:pPr>
        <w:spacing w:after="0" w:line="240" w:lineRule="auto"/>
        <w:jc w:val="both"/>
        <w:rPr>
          <w:rFonts w:ascii="Times New Roman" w:hAnsi="Times New Roman" w:cs="Times New Roman"/>
          <w:color w:val="000000" w:themeColor="text1"/>
          <w:sz w:val="24"/>
          <w:szCs w:val="24"/>
        </w:rPr>
      </w:pPr>
      <w:r w:rsidRPr="00790797">
        <w:rPr>
          <w:rFonts w:ascii="Times New Roman" w:hAnsi="Times New Roman" w:cs="Times New Roman"/>
          <w:color w:val="000000" w:themeColor="text1"/>
          <w:sz w:val="24"/>
          <w:szCs w:val="24"/>
        </w:rPr>
        <w:t xml:space="preserve">Monthly SSA plots in Figure 1 highlight pronounced North-South hemispheric asymmetry, particularly in SC 24 (Chowdhury et al., 2013; Li et al., 2008). This systematic asymmetry, observed across cycles, arises from differential polar field reversals, independent hemispheric activity generation driven by differential rotation and meridional circulation (Li et al., 2008; Durant &amp; Wilson, 2002), and weak interhemispheric coupling (Norton &amp; Gallagher, 2010). Such dynamics suggest inherent solar mechanisms rather than random variability (Chowdhury et al., 2013; Li et al., 2008), underscoring the need for further research to unravel the complex drivers of solar activity and their </w:t>
      </w:r>
      <w:proofErr w:type="spellStart"/>
      <w:r w:rsidRPr="00790797">
        <w:rPr>
          <w:rFonts w:ascii="Times New Roman" w:hAnsi="Times New Roman" w:cs="Times New Roman"/>
          <w:color w:val="000000" w:themeColor="text1"/>
          <w:sz w:val="24"/>
          <w:szCs w:val="24"/>
        </w:rPr>
        <w:t>photospheric</w:t>
      </w:r>
      <w:proofErr w:type="spellEnd"/>
      <w:r w:rsidRPr="00790797">
        <w:rPr>
          <w:rFonts w:ascii="Times New Roman" w:hAnsi="Times New Roman" w:cs="Times New Roman"/>
          <w:color w:val="000000" w:themeColor="text1"/>
          <w:sz w:val="24"/>
          <w:szCs w:val="24"/>
        </w:rPr>
        <w:t xml:space="preserve"> manifestations.</w:t>
      </w:r>
    </w:p>
    <w:p w14:paraId="63DEA23B" w14:textId="2FFF9E5F" w:rsidR="00035921" w:rsidRPr="00A0469D" w:rsidRDefault="00C90663" w:rsidP="00DE3254">
      <w:pPr>
        <w:spacing w:after="0" w:line="24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4.2 </w:t>
      </w:r>
      <w:r w:rsidR="00035921" w:rsidRPr="00A0469D">
        <w:rPr>
          <w:rFonts w:ascii="Times New Roman" w:hAnsi="Times New Roman" w:cs="Times New Roman"/>
          <w:b/>
          <w:bCs/>
          <w:sz w:val="24"/>
          <w:szCs w:val="24"/>
        </w:rPr>
        <w:t xml:space="preserve"> </w:t>
      </w:r>
      <w:r w:rsidR="008155E9" w:rsidRPr="00A0469D">
        <w:rPr>
          <w:rFonts w:ascii="Times New Roman" w:hAnsi="Times New Roman" w:cs="Times New Roman"/>
          <w:b/>
          <w:bCs/>
          <w:sz w:val="24"/>
          <w:szCs w:val="24"/>
        </w:rPr>
        <w:t>Time</w:t>
      </w:r>
      <w:proofErr w:type="gramEnd"/>
      <w:r w:rsidR="008155E9" w:rsidRPr="00A0469D">
        <w:rPr>
          <w:rFonts w:ascii="Times New Roman" w:hAnsi="Times New Roman" w:cs="Times New Roman"/>
          <w:b/>
          <w:bCs/>
          <w:sz w:val="24"/>
          <w:szCs w:val="24"/>
        </w:rPr>
        <w:t xml:space="preserve"> Series </w:t>
      </w:r>
      <w:r w:rsidR="008155E9">
        <w:rPr>
          <w:rFonts w:ascii="Times New Roman" w:hAnsi="Times New Roman" w:cs="Times New Roman"/>
          <w:b/>
          <w:bCs/>
          <w:sz w:val="24"/>
          <w:szCs w:val="24"/>
        </w:rPr>
        <w:t xml:space="preserve">Plot </w:t>
      </w:r>
      <w:r w:rsidR="008155E9" w:rsidRPr="00A0469D">
        <w:rPr>
          <w:rFonts w:ascii="Times New Roman" w:hAnsi="Times New Roman" w:cs="Times New Roman"/>
          <w:b/>
          <w:bCs/>
          <w:sz w:val="24"/>
          <w:szCs w:val="24"/>
        </w:rPr>
        <w:t xml:space="preserve">For Slow And Fast </w:t>
      </w:r>
      <w:r w:rsidR="00D147EF">
        <w:rPr>
          <w:rFonts w:ascii="Times New Roman" w:hAnsi="Times New Roman" w:cs="Times New Roman"/>
          <w:b/>
          <w:bCs/>
          <w:sz w:val="24"/>
          <w:szCs w:val="24"/>
        </w:rPr>
        <w:t>CME</w:t>
      </w:r>
      <w:r w:rsidR="008155E9">
        <w:rPr>
          <w:rFonts w:ascii="Times New Roman" w:hAnsi="Times New Roman" w:cs="Times New Roman"/>
          <w:b/>
          <w:bCs/>
          <w:sz w:val="24"/>
          <w:szCs w:val="24"/>
        </w:rPr>
        <w:t xml:space="preserve"> Parameters</w:t>
      </w:r>
      <w:r w:rsidR="00035921" w:rsidRPr="00A0469D">
        <w:rPr>
          <w:rFonts w:ascii="Times New Roman" w:hAnsi="Times New Roman" w:cs="Times New Roman"/>
          <w:b/>
          <w:bCs/>
          <w:sz w:val="24"/>
          <w:szCs w:val="24"/>
        </w:rPr>
        <w:t>.</w:t>
      </w:r>
    </w:p>
    <w:p w14:paraId="650577D0" w14:textId="647042C4" w:rsidR="00790797" w:rsidRPr="00790797" w:rsidRDefault="00790797" w:rsidP="00790797">
      <w:pPr>
        <w:spacing w:after="0" w:line="240" w:lineRule="auto"/>
        <w:jc w:val="both"/>
        <w:rPr>
          <w:rFonts w:ascii="Times New Roman" w:hAnsi="Times New Roman" w:cs="Times New Roman"/>
          <w:sz w:val="24"/>
          <w:szCs w:val="24"/>
        </w:rPr>
      </w:pPr>
      <w:r w:rsidRPr="00790797">
        <w:rPr>
          <w:rFonts w:ascii="Times New Roman" w:hAnsi="Times New Roman" w:cs="Times New Roman"/>
          <w:sz w:val="24"/>
          <w:szCs w:val="24"/>
        </w:rPr>
        <w:t>The yearly averaged mean (Fig. 2a) and median (Fig. 2b) time series for SC 23 indicate that the CPA of slow CMEs fluctuates between approximately 140° and 210°, with mean values showing less variability than the median. A similar trend is observed for SC 24, though with more pronounced fluctuations, especially between years 8 and 10. Previous studies by Plunkett et al. (2001) and Cremades et al. (2006) have shown that CMEs tend to move toward the solar equator due to the influence of large-scale solar magnetic fields. This equatorial tendency is evident in both cycles, although SC 24 exhibits more pronounced variations, further emphasizing the complex interplay between CME dynamics and solar magnetic fields.</w:t>
      </w:r>
    </w:p>
    <w:p w14:paraId="1DD240A1" w14:textId="3B81DE99" w:rsidR="00790797" w:rsidRPr="00790797" w:rsidRDefault="00790797" w:rsidP="00790797">
      <w:pPr>
        <w:spacing w:after="0" w:line="240" w:lineRule="auto"/>
        <w:jc w:val="both"/>
        <w:rPr>
          <w:rFonts w:ascii="Times New Roman" w:hAnsi="Times New Roman" w:cs="Times New Roman"/>
          <w:sz w:val="24"/>
          <w:szCs w:val="24"/>
        </w:rPr>
      </w:pPr>
      <w:r w:rsidRPr="00790797">
        <w:rPr>
          <w:rFonts w:ascii="Times New Roman" w:hAnsi="Times New Roman" w:cs="Times New Roman"/>
          <w:sz w:val="24"/>
          <w:szCs w:val="24"/>
        </w:rPr>
        <w:t xml:space="preserve">For fast CMEs, CPA variations do not follow a clear predictive pattern, and there is little resemblance between SC 23 and SC 24. The mean CPA for SC 23 fluctuates between 170° and 238°, while the median ranges from 130° to 270°. In SC 24, the mean CPA remains </w:t>
      </w:r>
      <w:r>
        <w:rPr>
          <w:rFonts w:ascii="Times New Roman" w:hAnsi="Times New Roman" w:cs="Times New Roman"/>
          <w:sz w:val="24"/>
          <w:szCs w:val="24"/>
        </w:rPr>
        <w:t>between</w:t>
      </w:r>
      <w:r w:rsidRPr="00790797">
        <w:rPr>
          <w:rFonts w:ascii="Times New Roman" w:hAnsi="Times New Roman" w:cs="Times New Roman"/>
          <w:sz w:val="24"/>
          <w:szCs w:val="24"/>
        </w:rPr>
        <w:t xml:space="preserve"> 160° to 170°, and the median varies between 130° and 280°. The lack of similarity between the two cycles suggests different underlying solar </w:t>
      </w:r>
      <w:r w:rsidRPr="00790797">
        <w:rPr>
          <w:rFonts w:ascii="Times New Roman" w:hAnsi="Times New Roman" w:cs="Times New Roman"/>
          <w:sz w:val="24"/>
          <w:szCs w:val="24"/>
        </w:rPr>
        <w:lastRenderedPageBreak/>
        <w:t xml:space="preserve">conditions affecting CME propagation. Fast CMEs exhibit less variability compared to slow CMEs, indicating that they originate from more selective regions on the solar surface. Research by Wang and </w:t>
      </w:r>
      <w:proofErr w:type="spellStart"/>
      <w:r w:rsidRPr="00790797">
        <w:rPr>
          <w:rFonts w:ascii="Times New Roman" w:hAnsi="Times New Roman" w:cs="Times New Roman"/>
          <w:sz w:val="24"/>
          <w:szCs w:val="24"/>
        </w:rPr>
        <w:t>Colaninno</w:t>
      </w:r>
      <w:proofErr w:type="spellEnd"/>
      <w:r w:rsidRPr="00790797">
        <w:rPr>
          <w:rFonts w:ascii="Times New Roman" w:hAnsi="Times New Roman" w:cs="Times New Roman"/>
          <w:sz w:val="24"/>
          <w:szCs w:val="24"/>
        </w:rPr>
        <w:t xml:space="preserve"> (2014) and Pant et al. (2021) supports these observations, showing that the source regions and propagation directions of CMEs differ based on speed. Fast CMEs, typically originating from active regions, have more concentrated CPAs, while slow CMEs, often associated with quiescent filament eruptions, display a wider CPA distribution. These variations between solar cycles reflect the evolving dynamics of the Sun’s magnetic field over time.</w:t>
      </w:r>
    </w:p>
    <w:p w14:paraId="502CE806" w14:textId="77777777" w:rsidR="00790797" w:rsidRPr="00A0469D" w:rsidRDefault="00790797" w:rsidP="00DE3254">
      <w:pPr>
        <w:spacing w:after="0" w:line="360" w:lineRule="auto"/>
        <w:jc w:val="both"/>
        <w:rPr>
          <w:rFonts w:ascii="Times New Roman" w:hAnsi="Times New Roman" w:cs="Times New Roman"/>
          <w:sz w:val="24"/>
          <w:szCs w:val="24"/>
        </w:rPr>
        <w:sectPr w:rsidR="00790797" w:rsidRPr="00A0469D" w:rsidSect="00932D63">
          <w:headerReference w:type="even" r:id="rId8"/>
          <w:headerReference w:type="default" r:id="rId9"/>
          <w:footerReference w:type="even" r:id="rId10"/>
          <w:footerReference w:type="default" r:id="rId11"/>
          <w:headerReference w:type="first" r:id="rId12"/>
          <w:footerReference w:type="first" r:id="rId13"/>
          <w:pgSz w:w="12240" w:h="15840"/>
          <w:pgMar w:top="1152" w:right="1008" w:bottom="1008" w:left="1152" w:header="720" w:footer="720" w:gutter="0"/>
          <w:cols w:space="720"/>
          <w:docGrid w:linePitch="360"/>
        </w:sectPr>
      </w:pPr>
    </w:p>
    <w:p w14:paraId="0C68BE10" w14:textId="12304EE4" w:rsidR="00DE3254" w:rsidRPr="001E012C" w:rsidRDefault="001E012C" w:rsidP="001E012C">
      <w:r>
        <w:rPr>
          <w:noProof/>
        </w:rPr>
        <mc:AlternateContent>
          <mc:Choice Requires="wps">
            <w:drawing>
              <wp:anchor distT="0" distB="0" distL="114300" distR="114300" simplePos="0" relativeHeight="251662336" behindDoc="0" locked="0" layoutInCell="1" allowOverlap="1" wp14:anchorId="55374FD0" wp14:editId="45FDD2A0">
                <wp:simplePos x="0" y="0"/>
                <wp:positionH relativeFrom="column">
                  <wp:posOffset>676275</wp:posOffset>
                </wp:positionH>
                <wp:positionV relativeFrom="paragraph">
                  <wp:posOffset>1895475</wp:posOffset>
                </wp:positionV>
                <wp:extent cx="333375" cy="314325"/>
                <wp:effectExtent l="0" t="0" r="28575" b="28575"/>
                <wp:wrapNone/>
                <wp:docPr id="921183647" name="Text Box 2"/>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chemeClr val="lt1"/>
                        </a:solidFill>
                        <a:ln w="6350">
                          <a:solidFill>
                            <a:prstClr val="black"/>
                          </a:solidFill>
                        </a:ln>
                      </wps:spPr>
                      <wps:txbx>
                        <w:txbxContent>
                          <w:p w14:paraId="70F3CAAE" w14:textId="77777777" w:rsidR="001E012C" w:rsidRDefault="001E012C" w:rsidP="001E012C">
                            <w: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74FD0" id="_x0000_t202" coordsize="21600,21600" o:spt="202" path="m,l,21600r21600,l21600,xe">
                <v:stroke joinstyle="miter"/>
                <v:path gradientshapeok="t" o:connecttype="rect"/>
              </v:shapetype>
              <v:shape id="Text Box 2" o:spid="_x0000_s1026" type="#_x0000_t202" style="position:absolute;margin-left:53.25pt;margin-top:149.25pt;width:26.2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" fillcolor="white [3201]" strokeweight=".5pt">
                <v:textbox>
                  <w:txbxContent>
                    <w:p w14:paraId="70F3CAAE" w14:textId="77777777" w:rsidR="001E012C" w:rsidRDefault="001E012C" w:rsidP="001E012C">
                      <w:r>
                        <w:t>2a</w:t>
                      </w:r>
                    </w:p>
                  </w:txbxContent>
                </v:textbox>
              </v:shape>
            </w:pict>
          </mc:Fallback>
        </mc:AlternateContent>
      </w:r>
      <w:r>
        <w:rPr>
          <w:noProof/>
        </w:rPr>
        <w:drawing>
          <wp:anchor distT="0" distB="0" distL="114300" distR="114300" simplePos="0" relativeHeight="251661312" behindDoc="1" locked="0" layoutInCell="1" allowOverlap="1" wp14:anchorId="35862BD4" wp14:editId="749ED3A5">
            <wp:simplePos x="0" y="0"/>
            <wp:positionH relativeFrom="margin">
              <wp:align>right</wp:align>
            </wp:positionH>
            <wp:positionV relativeFrom="paragraph">
              <wp:posOffset>0</wp:posOffset>
            </wp:positionV>
            <wp:extent cx="2895600" cy="2743200"/>
            <wp:effectExtent l="0" t="0" r="0" b="0"/>
            <wp:wrapTight wrapText="bothSides">
              <wp:wrapPolygon edited="0">
                <wp:start x="0" y="0"/>
                <wp:lineTo x="0" y="21450"/>
                <wp:lineTo x="21458" y="21450"/>
                <wp:lineTo x="21458" y="0"/>
                <wp:lineTo x="0" y="0"/>
              </wp:wrapPolygon>
            </wp:wrapTight>
            <wp:docPr id="1980397651" name="Chart 1">
              <a:extLst xmlns:a="http://schemas.openxmlformats.org/drawingml/2006/main">
                <a:ext uri="{FF2B5EF4-FFF2-40B4-BE49-F238E27FC236}">
                  <a16:creationId xmlns:a16="http://schemas.microsoft.com/office/drawing/2014/main" id="{5A1780E7-B5D2-8C02-C5F6-9E841F8DF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F6CF495" wp14:editId="51EFBF16">
                <wp:simplePos x="0" y="0"/>
                <wp:positionH relativeFrom="column">
                  <wp:posOffset>2409825</wp:posOffset>
                </wp:positionH>
                <wp:positionV relativeFrom="paragraph">
                  <wp:posOffset>1047750</wp:posOffset>
                </wp:positionV>
                <wp:extent cx="352425" cy="304800"/>
                <wp:effectExtent l="0" t="0" r="28575" b="19050"/>
                <wp:wrapNone/>
                <wp:docPr id="1960651545" name="Text Box 1"/>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solidFill>
                            <a:prstClr val="black"/>
                          </a:solidFill>
                        </a:ln>
                      </wps:spPr>
                      <wps:txbx>
                        <w:txbxContent>
                          <w:p w14:paraId="22B2A30A" w14:textId="77777777" w:rsidR="001E012C" w:rsidRDefault="001E012C" w:rsidP="001E012C">
                            <w: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CF495" id="Text Box 1" o:spid="_x0000_s1027" type="#_x0000_t202" style="position:absolute;margin-left:189.75pt;margin-top:82.5pt;width:27.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" fillcolor="white [3201]" strokeweight=".5pt">
                <v:textbox>
                  <w:txbxContent>
                    <w:p w14:paraId="22B2A30A" w14:textId="77777777" w:rsidR="001E012C" w:rsidRDefault="001E012C" w:rsidP="001E012C">
                      <w:r>
                        <w:t>2a</w:t>
                      </w:r>
                    </w:p>
                  </w:txbxContent>
                </v:textbox>
              </v:shape>
            </w:pict>
          </mc:Fallback>
        </mc:AlternateContent>
      </w:r>
      <w:r>
        <w:rPr>
          <w:noProof/>
        </w:rPr>
        <w:drawing>
          <wp:anchor distT="0" distB="0" distL="114300" distR="114300" simplePos="0" relativeHeight="251660288" behindDoc="1" locked="0" layoutInCell="1" allowOverlap="1" wp14:anchorId="7582895A" wp14:editId="0C2A60B3">
            <wp:simplePos x="0" y="0"/>
            <wp:positionH relativeFrom="column">
              <wp:posOffset>0</wp:posOffset>
            </wp:positionH>
            <wp:positionV relativeFrom="paragraph">
              <wp:posOffset>0</wp:posOffset>
            </wp:positionV>
            <wp:extent cx="3009900" cy="2743200"/>
            <wp:effectExtent l="0" t="0" r="0" b="0"/>
            <wp:wrapTight wrapText="bothSides">
              <wp:wrapPolygon edited="0">
                <wp:start x="0" y="0"/>
                <wp:lineTo x="0" y="21450"/>
                <wp:lineTo x="21463" y="21450"/>
                <wp:lineTo x="21463" y="0"/>
                <wp:lineTo x="0" y="0"/>
              </wp:wrapPolygon>
            </wp:wrapTight>
            <wp:docPr id="113552323" name="Chart 1">
              <a:extLst xmlns:a="http://schemas.openxmlformats.org/drawingml/2006/main">
                <a:ext uri="{FF2B5EF4-FFF2-40B4-BE49-F238E27FC236}">
                  <a16:creationId xmlns:a16="http://schemas.microsoft.com/office/drawing/2014/main" id="{FA109583-6D2D-A78F-242E-A0F689776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F7C2B"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2</w:t>
      </w:r>
      <w:r w:rsidR="004F7C2B" w:rsidRPr="00A0469D">
        <w:rPr>
          <w:rFonts w:ascii="Times New Roman" w:hAnsi="Times New Roman" w:cs="Times New Roman"/>
          <w:b/>
          <w:bCs/>
          <w:color w:val="000000" w:themeColor="text1"/>
          <w:sz w:val="24"/>
          <w:szCs w:val="24"/>
        </w:rPr>
        <w:t xml:space="preserve">:  </w:t>
      </w:r>
      <w:r w:rsidR="004F7C2B" w:rsidRPr="00A0469D">
        <w:rPr>
          <w:rFonts w:ascii="Times New Roman" w:hAnsi="Times New Roman" w:cs="Times New Roman"/>
          <w:b/>
          <w:bCs/>
          <w:color w:val="0D0D0D" w:themeColor="text1" w:themeTint="F2"/>
          <w:sz w:val="24"/>
          <w:szCs w:val="24"/>
        </w:rPr>
        <w:t xml:space="preserve">Yearly Averaged Time Series of </w:t>
      </w:r>
      <w:r w:rsidR="006E0738" w:rsidRPr="00A0469D">
        <w:rPr>
          <w:rFonts w:ascii="Times New Roman" w:hAnsi="Times New Roman" w:cs="Times New Roman"/>
          <w:b/>
          <w:bCs/>
          <w:color w:val="0D0D0D" w:themeColor="text1" w:themeTint="F2"/>
          <w:sz w:val="24"/>
          <w:szCs w:val="24"/>
        </w:rPr>
        <w:t>CPA for</w:t>
      </w:r>
      <w:r w:rsidR="004F7C2B" w:rsidRPr="00A0469D">
        <w:rPr>
          <w:rFonts w:ascii="Times New Roman" w:hAnsi="Times New Roman" w:cs="Times New Roman"/>
          <w:b/>
          <w:bCs/>
          <w:color w:val="0D0D0D" w:themeColor="text1" w:themeTint="F2"/>
          <w:sz w:val="24"/>
          <w:szCs w:val="24"/>
        </w:rPr>
        <w:t xml:space="preserve"> Slow </w:t>
      </w:r>
      <w:r>
        <w:rPr>
          <w:rFonts w:ascii="Times New Roman" w:hAnsi="Times New Roman" w:cs="Times New Roman"/>
          <w:b/>
          <w:bCs/>
          <w:color w:val="0D0D0D" w:themeColor="text1" w:themeTint="F2"/>
          <w:sz w:val="24"/>
          <w:szCs w:val="24"/>
        </w:rPr>
        <w:t xml:space="preserve">and Fast </w:t>
      </w:r>
      <w:r w:rsidR="004F7C2B" w:rsidRPr="00A0469D">
        <w:rPr>
          <w:rFonts w:ascii="Times New Roman" w:hAnsi="Times New Roman" w:cs="Times New Roman"/>
          <w:b/>
          <w:bCs/>
          <w:color w:val="0D0D0D" w:themeColor="text1" w:themeTint="F2"/>
          <w:sz w:val="24"/>
          <w:szCs w:val="24"/>
        </w:rPr>
        <w:t>CMEs</w:t>
      </w:r>
      <w:r>
        <w:rPr>
          <w:rFonts w:ascii="Times New Roman" w:hAnsi="Times New Roman" w:cs="Times New Roman"/>
          <w:b/>
          <w:bCs/>
          <w:color w:val="0D0D0D" w:themeColor="text1" w:themeTint="F2"/>
          <w:sz w:val="24"/>
          <w:szCs w:val="24"/>
        </w:rPr>
        <w:t xml:space="preserve"> (</w:t>
      </w:r>
      <w:r w:rsidR="00686D16">
        <w:rPr>
          <w:rFonts w:ascii="Times New Roman" w:hAnsi="Times New Roman" w:cs="Times New Roman"/>
          <w:b/>
          <w:bCs/>
          <w:color w:val="0D0D0D" w:themeColor="text1" w:themeTint="F2"/>
          <w:sz w:val="24"/>
          <w:szCs w:val="24"/>
        </w:rPr>
        <w:t xml:space="preserve">for Fig 2-7, </w:t>
      </w:r>
      <w:r>
        <w:rPr>
          <w:rFonts w:ascii="Times New Roman" w:hAnsi="Times New Roman" w:cs="Times New Roman"/>
          <w:b/>
          <w:bCs/>
          <w:color w:val="0D0D0D" w:themeColor="text1" w:themeTint="F2"/>
          <w:sz w:val="24"/>
          <w:szCs w:val="24"/>
        </w:rPr>
        <w:t xml:space="preserve">a – Using Yearly </w:t>
      </w:r>
      <w:proofErr w:type="gramStart"/>
      <w:r>
        <w:rPr>
          <w:rFonts w:ascii="Times New Roman" w:hAnsi="Times New Roman" w:cs="Times New Roman"/>
          <w:b/>
          <w:bCs/>
          <w:color w:val="0D0D0D" w:themeColor="text1" w:themeTint="F2"/>
          <w:sz w:val="24"/>
          <w:szCs w:val="24"/>
        </w:rPr>
        <w:t>Mean  Values</w:t>
      </w:r>
      <w:proofErr w:type="gramEnd"/>
      <w:r>
        <w:rPr>
          <w:rFonts w:ascii="Times New Roman" w:hAnsi="Times New Roman" w:cs="Times New Roman"/>
          <w:b/>
          <w:bCs/>
          <w:color w:val="0D0D0D" w:themeColor="text1" w:themeTint="F2"/>
          <w:sz w:val="24"/>
          <w:szCs w:val="24"/>
        </w:rPr>
        <w:t>; b – Using Yearly Median  Values)</w:t>
      </w:r>
    </w:p>
    <w:p w14:paraId="63FFB5DA" w14:textId="77777777" w:rsidR="00DE3254" w:rsidRPr="00A0469D" w:rsidRDefault="00DE3254" w:rsidP="00DE3254">
      <w:pPr>
        <w:spacing w:after="0" w:line="240" w:lineRule="auto"/>
        <w:jc w:val="both"/>
        <w:rPr>
          <w:rFonts w:ascii="Times New Roman" w:hAnsi="Times New Roman" w:cs="Times New Roman"/>
          <w:sz w:val="24"/>
          <w:szCs w:val="24"/>
        </w:rPr>
      </w:pPr>
    </w:p>
    <w:p w14:paraId="3EA4E59D" w14:textId="516932C3" w:rsidR="000A53C5" w:rsidRPr="00A0469D" w:rsidRDefault="0034246B" w:rsidP="00DE32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13C5C35" w14:textId="77777777" w:rsidR="00821D17" w:rsidRPr="002021F2" w:rsidRDefault="00821D17" w:rsidP="00821D17">
      <w:r>
        <w:rPr>
          <w:noProof/>
        </w:rPr>
        <w:drawing>
          <wp:anchor distT="0" distB="0" distL="114300" distR="114300" simplePos="0" relativeHeight="251665408" behindDoc="1" locked="0" layoutInCell="1" allowOverlap="1" wp14:anchorId="73AA2362" wp14:editId="611C6767">
            <wp:simplePos x="0" y="0"/>
            <wp:positionH relativeFrom="column">
              <wp:posOffset>3131389</wp:posOffset>
            </wp:positionH>
            <wp:positionV relativeFrom="paragraph">
              <wp:posOffset>25400</wp:posOffset>
            </wp:positionV>
            <wp:extent cx="3088256" cy="2743200"/>
            <wp:effectExtent l="0" t="0" r="17145" b="0"/>
            <wp:wrapTight wrapText="bothSides">
              <wp:wrapPolygon edited="0">
                <wp:start x="0" y="0"/>
                <wp:lineTo x="0" y="21450"/>
                <wp:lineTo x="21587" y="21450"/>
                <wp:lineTo x="21587" y="0"/>
                <wp:lineTo x="0" y="0"/>
              </wp:wrapPolygon>
            </wp:wrapTight>
            <wp:docPr id="455499994" name="Chart 1">
              <a:extLst xmlns:a="http://schemas.openxmlformats.org/drawingml/2006/main">
                <a:ext uri="{FF2B5EF4-FFF2-40B4-BE49-F238E27FC236}">
                  <a16:creationId xmlns:a16="http://schemas.microsoft.com/office/drawing/2014/main" id="{131B1833-4700-EDA2-0864-99296CA557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9B7BD8D" wp14:editId="38EF899D">
            <wp:simplePos x="0" y="0"/>
            <wp:positionH relativeFrom="column">
              <wp:posOffset>0</wp:posOffset>
            </wp:positionH>
            <wp:positionV relativeFrom="paragraph">
              <wp:posOffset>0</wp:posOffset>
            </wp:positionV>
            <wp:extent cx="3122762" cy="2743200"/>
            <wp:effectExtent l="0" t="0" r="1905" b="0"/>
            <wp:wrapTight wrapText="bothSides">
              <wp:wrapPolygon edited="0">
                <wp:start x="0" y="0"/>
                <wp:lineTo x="0" y="21450"/>
                <wp:lineTo x="21481" y="21450"/>
                <wp:lineTo x="21481" y="0"/>
                <wp:lineTo x="0" y="0"/>
              </wp:wrapPolygon>
            </wp:wrapTight>
            <wp:docPr id="1844264371" name="Chart 1">
              <a:extLst xmlns:a="http://schemas.openxmlformats.org/drawingml/2006/main">
                <a:ext uri="{FF2B5EF4-FFF2-40B4-BE49-F238E27FC236}">
                  <a16:creationId xmlns:a16="http://schemas.microsoft.com/office/drawing/2014/main" id="{AD61DE46-6145-630A-A542-5616F742F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1DC1894" w14:textId="77777777" w:rsidR="00686D16" w:rsidRDefault="00283241" w:rsidP="00686D16">
      <w:pPr>
        <w:rPr>
          <w:rFonts w:ascii="Times New Roman" w:hAnsi="Times New Roman" w:cs="Times New Roman"/>
          <w:b/>
          <w:bCs/>
          <w:i/>
          <w:iCs/>
          <w:color w:val="0D0D0D" w:themeColor="text1" w:themeTint="F2"/>
          <w:sz w:val="24"/>
          <w:szCs w:val="24"/>
        </w:rPr>
      </w:pPr>
      <w:r w:rsidRPr="00A0469D">
        <w:rPr>
          <w:rFonts w:ascii="Times New Roman" w:hAnsi="Times New Roman" w:cs="Times New Roman"/>
          <w:b/>
          <w:bCs/>
          <w:color w:val="000000" w:themeColor="text1"/>
          <w:sz w:val="24"/>
          <w:szCs w:val="24"/>
        </w:rPr>
        <w:t xml:space="preserve">Fig </w:t>
      </w:r>
      <w:r w:rsidR="00821D17" w:rsidRPr="00912186">
        <w:rPr>
          <w:rFonts w:ascii="Times New Roman" w:hAnsi="Times New Roman" w:cs="Times New Roman"/>
          <w:b/>
          <w:bCs/>
          <w:color w:val="000000" w:themeColor="text1"/>
          <w:sz w:val="24"/>
          <w:szCs w:val="24"/>
        </w:rPr>
        <w:t>3</w:t>
      </w:r>
      <w:r w:rsidR="004907C6" w:rsidRPr="00A0469D">
        <w:rPr>
          <w:rFonts w:ascii="Times New Roman" w:hAnsi="Times New Roman" w:cs="Times New Roman"/>
          <w:b/>
          <w:bCs/>
          <w:color w:val="000000" w:themeColor="text1"/>
          <w:sz w:val="24"/>
          <w:szCs w:val="24"/>
        </w:rPr>
        <w:t xml:space="preserve">:  </w:t>
      </w:r>
      <w:r w:rsidR="004907C6" w:rsidRPr="00A0469D">
        <w:rPr>
          <w:rFonts w:ascii="Times New Roman" w:hAnsi="Times New Roman" w:cs="Times New Roman"/>
          <w:b/>
          <w:bCs/>
          <w:color w:val="0D0D0D" w:themeColor="text1" w:themeTint="F2"/>
          <w:sz w:val="24"/>
          <w:szCs w:val="24"/>
        </w:rPr>
        <w:t>Yearly Averaged Time Series of Linear Speed for Slow</w:t>
      </w:r>
      <w:r w:rsidR="00821D17">
        <w:rPr>
          <w:rFonts w:ascii="Times New Roman" w:hAnsi="Times New Roman" w:cs="Times New Roman"/>
          <w:b/>
          <w:bCs/>
          <w:i/>
          <w:iCs/>
          <w:color w:val="0D0D0D" w:themeColor="text1" w:themeTint="F2"/>
          <w:sz w:val="24"/>
          <w:szCs w:val="24"/>
        </w:rPr>
        <w:t xml:space="preserve"> </w:t>
      </w:r>
      <w:r w:rsidR="00821D17" w:rsidRPr="00821D17">
        <w:rPr>
          <w:rFonts w:ascii="Times New Roman" w:hAnsi="Times New Roman" w:cs="Times New Roman"/>
          <w:b/>
          <w:bCs/>
          <w:color w:val="0D0D0D" w:themeColor="text1" w:themeTint="F2"/>
          <w:sz w:val="24"/>
          <w:szCs w:val="24"/>
        </w:rPr>
        <w:t>and Fast</w:t>
      </w:r>
      <w:r w:rsidR="004907C6" w:rsidRPr="00A0469D">
        <w:rPr>
          <w:rFonts w:ascii="Times New Roman" w:hAnsi="Times New Roman" w:cs="Times New Roman"/>
          <w:b/>
          <w:bCs/>
          <w:color w:val="0D0D0D" w:themeColor="text1" w:themeTint="F2"/>
          <w:sz w:val="24"/>
          <w:szCs w:val="24"/>
        </w:rPr>
        <w:t xml:space="preserve"> CMEs</w:t>
      </w:r>
      <w:r w:rsidR="00821D17">
        <w:rPr>
          <w:rFonts w:ascii="Times New Roman" w:hAnsi="Times New Roman" w:cs="Times New Roman"/>
          <w:b/>
          <w:bCs/>
          <w:i/>
          <w:iCs/>
          <w:color w:val="0D0D0D" w:themeColor="text1" w:themeTint="F2"/>
          <w:sz w:val="24"/>
          <w:szCs w:val="24"/>
        </w:rPr>
        <w:t xml:space="preserve"> </w:t>
      </w:r>
    </w:p>
    <w:bookmarkEnd w:id="0"/>
    <w:p w14:paraId="67019F81" w14:textId="77777777" w:rsidR="00686D16" w:rsidRPr="00686D16" w:rsidRDefault="00686D16" w:rsidP="00686D16">
      <w:pPr>
        <w:jc w:val="both"/>
        <w:rPr>
          <w:rFonts w:ascii="Times New Roman" w:hAnsi="Times New Roman" w:cs="Times New Roman"/>
          <w:sz w:val="24"/>
          <w:szCs w:val="24"/>
        </w:rPr>
      </w:pPr>
      <w:r w:rsidRPr="00686D16">
        <w:rPr>
          <w:rFonts w:ascii="Times New Roman" w:hAnsi="Times New Roman" w:cs="Times New Roman"/>
          <w:sz w:val="24"/>
          <w:szCs w:val="24"/>
        </w:rPr>
        <w:t xml:space="preserve">The yearly averaged mean and median LS for slow CMEs in SC 23 peak around year 6 at 300 km/s before declining, while SC 24 follows a similar pattern with a slightly lower peak of 280 </w:t>
      </w:r>
      <w:r w:rsidRPr="00686D16">
        <w:rPr>
          <w:rFonts w:ascii="Times New Roman" w:hAnsi="Times New Roman" w:cs="Times New Roman"/>
          <w:sz w:val="24"/>
          <w:szCs w:val="24"/>
        </w:rPr>
        <w:lastRenderedPageBreak/>
        <w:t xml:space="preserve">km/s. Both cycles exhibit broad peaks, consistent with Gopalswamy et al. (2015), who observed that slow CME speeds peak mid-cycle. Fast CME LS variations show similarity, with SC 23 reaching mean and median peaks of 725 km/s and 625 km/s in year 8, while SC 24 records peaks of 615 km/s and 550 km/s in 2011 (year 3), following the solar cycle (Gopalswamy et al., 2015; </w:t>
      </w:r>
      <w:proofErr w:type="spellStart"/>
      <w:r w:rsidRPr="00686D16">
        <w:rPr>
          <w:rFonts w:ascii="Times New Roman" w:hAnsi="Times New Roman" w:cs="Times New Roman"/>
          <w:sz w:val="24"/>
          <w:szCs w:val="24"/>
        </w:rPr>
        <w:t>Vourlidas</w:t>
      </w:r>
      <w:proofErr w:type="spellEnd"/>
      <w:r w:rsidRPr="00686D16">
        <w:rPr>
          <w:rFonts w:ascii="Times New Roman" w:hAnsi="Times New Roman" w:cs="Times New Roman"/>
          <w:sz w:val="24"/>
          <w:szCs w:val="24"/>
        </w:rPr>
        <w:t xml:space="preserve"> et al., 2010).</w:t>
      </w:r>
    </w:p>
    <w:p w14:paraId="44511272" w14:textId="77777777" w:rsidR="00686D16" w:rsidRPr="00686D16" w:rsidRDefault="00686D16" w:rsidP="00686D16">
      <w:pPr>
        <w:jc w:val="both"/>
        <w:rPr>
          <w:rFonts w:ascii="Times New Roman" w:hAnsi="Times New Roman" w:cs="Times New Roman"/>
          <w:sz w:val="24"/>
          <w:szCs w:val="24"/>
        </w:rPr>
      </w:pPr>
      <w:r w:rsidRPr="00686D16">
        <w:rPr>
          <w:rFonts w:ascii="Times New Roman" w:hAnsi="Times New Roman" w:cs="Times New Roman"/>
          <w:sz w:val="24"/>
          <w:szCs w:val="24"/>
        </w:rPr>
        <w:t xml:space="preserve">Pant et al. (2021) found that LS trends for fast and slow CMEs reflect solar activity and magnetic field dynamics (Wang &amp; </w:t>
      </w:r>
      <w:proofErr w:type="spellStart"/>
      <w:r w:rsidRPr="00686D16">
        <w:rPr>
          <w:rFonts w:ascii="Times New Roman" w:hAnsi="Times New Roman" w:cs="Times New Roman"/>
          <w:sz w:val="24"/>
          <w:szCs w:val="24"/>
        </w:rPr>
        <w:t>Colaninno</w:t>
      </w:r>
      <w:proofErr w:type="spellEnd"/>
      <w:r w:rsidRPr="00686D16">
        <w:rPr>
          <w:rFonts w:ascii="Times New Roman" w:hAnsi="Times New Roman" w:cs="Times New Roman"/>
          <w:sz w:val="24"/>
          <w:szCs w:val="24"/>
        </w:rPr>
        <w:t>, 2014; Gopalswamy et al., 2015). Fast CMEs, linked to active regions, peak in speed and frequency during solar maximum, while slow CMEs, originating in quiescent regions, are evenly distributed. SC 23 had stronger solar activity, leading to more pronounced differences in CME speeds and frequencies, whereas SC 24’s weaker solar activity resulted in lower speeds and less contrast between peak and quiet periods. These disparities are attributed to SC 24’s weaker solar magnetic field and reduced sunspot numbers.</w:t>
      </w:r>
    </w:p>
    <w:p w14:paraId="572C81C9" w14:textId="6FC2F469" w:rsidR="0098499C" w:rsidRPr="00A0469D" w:rsidRDefault="00912186" w:rsidP="00821D17">
      <w:pPr>
        <w:spacing w:after="0" w:line="240" w:lineRule="auto"/>
        <w:jc w:val="both"/>
        <w:rPr>
          <w:rFonts w:ascii="Times New Roman" w:hAnsi="Times New Roman" w:cs="Times New Roman"/>
          <w:sz w:val="24"/>
          <w:szCs w:val="24"/>
        </w:rPr>
      </w:pPr>
      <w:r>
        <w:rPr>
          <w:noProof/>
          <w14:ligatures w14:val="standardContextual"/>
        </w:rPr>
        <w:drawing>
          <wp:anchor distT="0" distB="0" distL="114300" distR="114300" simplePos="0" relativeHeight="251668480" behindDoc="1" locked="0" layoutInCell="1" allowOverlap="1" wp14:anchorId="4B3BAF2B" wp14:editId="7DECED21">
            <wp:simplePos x="0" y="0"/>
            <wp:positionH relativeFrom="column">
              <wp:posOffset>3162300</wp:posOffset>
            </wp:positionH>
            <wp:positionV relativeFrom="paragraph">
              <wp:posOffset>299720</wp:posOffset>
            </wp:positionV>
            <wp:extent cx="3209925" cy="2790825"/>
            <wp:effectExtent l="0" t="0" r="9525" b="9525"/>
            <wp:wrapTight wrapText="bothSides">
              <wp:wrapPolygon edited="0">
                <wp:start x="0" y="0"/>
                <wp:lineTo x="0" y="21526"/>
                <wp:lineTo x="21536" y="21526"/>
                <wp:lineTo x="21536" y="0"/>
                <wp:lineTo x="0" y="0"/>
              </wp:wrapPolygon>
            </wp:wrapTight>
            <wp:docPr id="731766411" name="Chart 1">
              <a:extLst xmlns:a="http://schemas.openxmlformats.org/drawingml/2006/main">
                <a:ext uri="{FF2B5EF4-FFF2-40B4-BE49-F238E27FC236}">
                  <a16:creationId xmlns:a16="http://schemas.microsoft.com/office/drawing/2014/main" id="{456BC27A-8A91-773D-AB4E-0396ACFDC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E1346CC" w14:textId="77777777" w:rsidR="00686D16" w:rsidRDefault="00912186" w:rsidP="00686D16">
      <w:pPr>
        <w:rPr>
          <w:rFonts w:ascii="Times New Roman" w:hAnsi="Times New Roman" w:cs="Times New Roman"/>
          <w:b/>
          <w:bCs/>
          <w:i/>
          <w:iCs/>
          <w:color w:val="0D0D0D" w:themeColor="text1" w:themeTint="F2"/>
          <w:sz w:val="24"/>
          <w:szCs w:val="24"/>
        </w:rPr>
      </w:pPr>
      <w:r>
        <w:rPr>
          <w:noProof/>
        </w:rPr>
        <w:drawing>
          <wp:anchor distT="0" distB="0" distL="114300" distR="114300" simplePos="0" relativeHeight="251667456" behindDoc="1" locked="0" layoutInCell="1" allowOverlap="1" wp14:anchorId="044BE446" wp14:editId="3AFFAF18">
            <wp:simplePos x="0" y="0"/>
            <wp:positionH relativeFrom="margin">
              <wp:posOffset>85725</wp:posOffset>
            </wp:positionH>
            <wp:positionV relativeFrom="paragraph">
              <wp:posOffset>165100</wp:posOffset>
            </wp:positionV>
            <wp:extent cx="3162300" cy="2743200"/>
            <wp:effectExtent l="0" t="0" r="0" b="0"/>
            <wp:wrapTight wrapText="bothSides">
              <wp:wrapPolygon edited="0">
                <wp:start x="0" y="0"/>
                <wp:lineTo x="0" y="21450"/>
                <wp:lineTo x="21470" y="21450"/>
                <wp:lineTo x="21470" y="0"/>
                <wp:lineTo x="0" y="0"/>
              </wp:wrapPolygon>
            </wp:wrapTight>
            <wp:docPr id="724699149" name="Chart 1">
              <a:extLst xmlns:a="http://schemas.openxmlformats.org/drawingml/2006/main">
                <a:ext uri="{FF2B5EF4-FFF2-40B4-BE49-F238E27FC236}">
                  <a16:creationId xmlns:a16="http://schemas.microsoft.com/office/drawing/2014/main" id="{AFD4E334-BC4F-923F-5DD8-EA444A005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4</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w:t>
      </w:r>
      <w:proofErr w:type="gramStart"/>
      <w:r w:rsidRPr="00A0469D">
        <w:rPr>
          <w:rFonts w:ascii="Times New Roman" w:hAnsi="Times New Roman" w:cs="Times New Roman"/>
          <w:b/>
          <w:bCs/>
          <w:color w:val="0D0D0D" w:themeColor="text1" w:themeTint="F2"/>
          <w:sz w:val="24"/>
          <w:szCs w:val="24"/>
        </w:rPr>
        <w:t>of  Speed</w:t>
      </w:r>
      <w:proofErr w:type="gramEnd"/>
      <w:r w:rsidRPr="00A0469D">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at 20R</w:t>
      </w:r>
      <w:r w:rsidRPr="00912186">
        <w:rPr>
          <w:rFonts w:ascii="Times New Roman" w:hAnsi="Times New Roman" w:cs="Times New Roman"/>
          <w:b/>
          <w:bCs/>
          <w:color w:val="0D0D0D" w:themeColor="text1" w:themeTint="F2"/>
          <w:sz w:val="24"/>
          <w:szCs w:val="24"/>
          <w:vertAlign w:val="subscript"/>
        </w:rPr>
        <w:t>sun</w:t>
      </w:r>
      <w:r>
        <w:rPr>
          <w:rFonts w:ascii="Times New Roman" w:hAnsi="Times New Roman" w:cs="Times New Roman"/>
          <w:b/>
          <w:bCs/>
          <w:color w:val="0D0D0D" w:themeColor="text1" w:themeTint="F2"/>
          <w:sz w:val="24"/>
          <w:szCs w:val="24"/>
        </w:rPr>
        <w:t xml:space="preserve">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3F728595" w14:textId="73190292" w:rsidR="004D7360" w:rsidRPr="004D7360" w:rsidRDefault="004D7360" w:rsidP="004D7360">
      <w:pPr>
        <w:jc w:val="both"/>
        <w:rPr>
          <w:rFonts w:ascii="Times New Roman" w:hAnsi="Times New Roman" w:cs="Times New Roman"/>
          <w:sz w:val="24"/>
          <w:szCs w:val="24"/>
        </w:rPr>
      </w:pPr>
      <w:r w:rsidRPr="004D7360">
        <w:rPr>
          <w:rFonts w:ascii="Times New Roman" w:hAnsi="Times New Roman" w:cs="Times New Roman"/>
          <w:sz w:val="24"/>
          <w:szCs w:val="24"/>
        </w:rPr>
        <w:t>The yearly averaged mean and median speeds at 20R</w:t>
      </w:r>
      <w:r w:rsidRPr="004D7360">
        <w:rPr>
          <w:rFonts w:ascii="Times New Roman" w:hAnsi="Times New Roman" w:cs="Times New Roman"/>
          <w:sz w:val="24"/>
          <w:szCs w:val="24"/>
          <w:vertAlign w:val="subscript"/>
        </w:rPr>
        <w:t>sun</w:t>
      </w:r>
      <w:r w:rsidRPr="004D7360">
        <w:rPr>
          <w:rFonts w:ascii="Times New Roman" w:hAnsi="Times New Roman" w:cs="Times New Roman"/>
          <w:sz w:val="24"/>
          <w:szCs w:val="24"/>
        </w:rPr>
        <w:t xml:space="preserve"> for SC 23 show similar trends, with peak speeds occurring around the 5th and 6th year, reaching up to 400 km/s (Fig. 4a and 4b). SC 24 exhibits a less pronounced peak, with mean speeds just above 350 km/s and a more fluctuating trend, while median values again indicate a lower speed range. Gopalswamy et al. (2015) found that slow CMEs at 20Rsun show speed peaks corresponding to solar activity, aligning with SC 23’s patterns.</w:t>
      </w:r>
    </w:p>
    <w:p w14:paraId="277B7F58" w14:textId="7FDF68AD" w:rsidR="004D7360" w:rsidRPr="004D7360" w:rsidRDefault="004D7360" w:rsidP="004D7360">
      <w:pPr>
        <w:jc w:val="both"/>
        <w:rPr>
          <w:rFonts w:ascii="Times New Roman" w:hAnsi="Times New Roman" w:cs="Times New Roman"/>
          <w:sz w:val="24"/>
          <w:szCs w:val="24"/>
        </w:rPr>
      </w:pPr>
      <w:r w:rsidRPr="004D7360">
        <w:rPr>
          <w:rFonts w:ascii="Times New Roman" w:hAnsi="Times New Roman" w:cs="Times New Roman"/>
          <w:sz w:val="24"/>
          <w:szCs w:val="24"/>
        </w:rPr>
        <w:t>For SC 23, both mean and median speeds at 20R</w:t>
      </w:r>
      <w:r w:rsidRPr="004D7360">
        <w:rPr>
          <w:rFonts w:ascii="Times New Roman" w:hAnsi="Times New Roman" w:cs="Times New Roman"/>
          <w:sz w:val="24"/>
          <w:szCs w:val="24"/>
          <w:vertAlign w:val="subscript"/>
        </w:rPr>
        <w:t>sun</w:t>
      </w:r>
      <w:r w:rsidRPr="004D7360">
        <w:rPr>
          <w:rFonts w:ascii="Times New Roman" w:hAnsi="Times New Roman" w:cs="Times New Roman"/>
          <w:sz w:val="24"/>
          <w:szCs w:val="24"/>
        </w:rPr>
        <w:t xml:space="preserve"> show similar variations except in the early and late phases. The average mean speed rises from 550 km/s to 650 km/s between 1990 and 1997, while the average median speed decreases from 600 km/s to 550 km/s between 1996 and 1998. In the late phase (2007–2008), mean speeds rise from 650 km/s to 800 km/s, whereas the median decreases from 550 km/s to 500 km/s before increasing to 600 km/s. SC 24 follows a U-shaped </w:t>
      </w:r>
      <w:r w:rsidRPr="004D7360">
        <w:rPr>
          <w:rFonts w:ascii="Times New Roman" w:hAnsi="Times New Roman" w:cs="Times New Roman"/>
          <w:sz w:val="24"/>
          <w:szCs w:val="24"/>
        </w:rPr>
        <w:lastRenderedPageBreak/>
        <w:t xml:space="preserve">time series, reflecting </w:t>
      </w:r>
      <w:r>
        <w:rPr>
          <w:rFonts w:ascii="Times New Roman" w:hAnsi="Times New Roman" w:cs="Times New Roman"/>
          <w:sz w:val="24"/>
          <w:szCs w:val="24"/>
        </w:rPr>
        <w:t>SC</w:t>
      </w:r>
      <w:r w:rsidRPr="004D7360">
        <w:rPr>
          <w:rFonts w:ascii="Times New Roman" w:hAnsi="Times New Roman" w:cs="Times New Roman"/>
          <w:sz w:val="24"/>
          <w:szCs w:val="24"/>
        </w:rPr>
        <w:t xml:space="preserve"> behavior but in reverse—showing a decrease, minimum, increase, and an abrupt drop from 2017 to 2018. The mean speed exhibits a smoother curve at the minimum, while the median is more variable. Gopalswamy et al. (2015) noted that fast CME speeds at 20R</w:t>
      </w:r>
      <w:r w:rsidRPr="004D7360">
        <w:rPr>
          <w:rFonts w:ascii="Times New Roman" w:hAnsi="Times New Roman" w:cs="Times New Roman"/>
          <w:sz w:val="24"/>
          <w:szCs w:val="24"/>
          <w:vertAlign w:val="subscript"/>
        </w:rPr>
        <w:t>sun</w:t>
      </w:r>
      <w:r w:rsidRPr="004D7360">
        <w:rPr>
          <w:rFonts w:ascii="Times New Roman" w:hAnsi="Times New Roman" w:cs="Times New Roman"/>
          <w:sz w:val="24"/>
          <w:szCs w:val="24"/>
        </w:rPr>
        <w:t xml:space="preserve"> peak during solar maximum, following a cyclic pattern with variations between cycles.</w:t>
      </w:r>
    </w:p>
    <w:p w14:paraId="21951004" w14:textId="248FE617" w:rsidR="009A1332" w:rsidRPr="00286066" w:rsidRDefault="005B5539" w:rsidP="00286066">
      <w:r>
        <w:rPr>
          <w:noProof/>
        </w:rPr>
        <w:drawing>
          <wp:anchor distT="0" distB="0" distL="114300" distR="114300" simplePos="0" relativeHeight="251671552" behindDoc="1" locked="0" layoutInCell="1" allowOverlap="1" wp14:anchorId="3132628D" wp14:editId="0551FAC9">
            <wp:simplePos x="0" y="0"/>
            <wp:positionH relativeFrom="margin">
              <wp:posOffset>2781300</wp:posOffset>
            </wp:positionH>
            <wp:positionV relativeFrom="paragraph">
              <wp:posOffset>0</wp:posOffset>
            </wp:positionV>
            <wp:extent cx="3162300" cy="2743200"/>
            <wp:effectExtent l="0" t="0" r="0" b="0"/>
            <wp:wrapTight wrapText="bothSides">
              <wp:wrapPolygon edited="0">
                <wp:start x="0" y="0"/>
                <wp:lineTo x="0" y="21450"/>
                <wp:lineTo x="21470" y="21450"/>
                <wp:lineTo x="21470" y="0"/>
                <wp:lineTo x="0" y="0"/>
              </wp:wrapPolygon>
            </wp:wrapTight>
            <wp:docPr id="2036692594" name="Chart 1">
              <a:extLst xmlns:a="http://schemas.openxmlformats.org/drawingml/2006/main">
                <a:ext uri="{FF2B5EF4-FFF2-40B4-BE49-F238E27FC236}">
                  <a16:creationId xmlns:a16="http://schemas.microsoft.com/office/drawing/2014/main" id="{5EFD7545-49EA-E02E-B4F9-9F4981958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6F61FD36" wp14:editId="1D3BEDA4">
                <wp:simplePos x="0" y="0"/>
                <wp:positionH relativeFrom="column">
                  <wp:posOffset>2314575</wp:posOffset>
                </wp:positionH>
                <wp:positionV relativeFrom="paragraph">
                  <wp:posOffset>2038350</wp:posOffset>
                </wp:positionV>
                <wp:extent cx="409575" cy="238125"/>
                <wp:effectExtent l="0" t="0" r="28575" b="28575"/>
                <wp:wrapNone/>
                <wp:docPr id="518287440" name="Text Box 1"/>
                <wp:cNvGraphicFramePr/>
                <a:graphic xmlns:a="http://schemas.openxmlformats.org/drawingml/2006/main">
                  <a:graphicData uri="http://schemas.microsoft.com/office/word/2010/wordprocessingShape">
                    <wps:wsp>
                      <wps:cNvSpPr txBox="1"/>
                      <wps:spPr>
                        <a:xfrm>
                          <a:off x="0" y="0"/>
                          <a:ext cx="409575" cy="238125"/>
                        </a:xfrm>
                        <a:prstGeom prst="rect">
                          <a:avLst/>
                        </a:prstGeom>
                        <a:solidFill>
                          <a:schemeClr val="lt1"/>
                        </a:solidFill>
                        <a:ln w="6350">
                          <a:solidFill>
                            <a:prstClr val="black"/>
                          </a:solidFill>
                        </a:ln>
                      </wps:spPr>
                      <wps:txbx>
                        <w:txbxContent>
                          <w:p w14:paraId="5358E7B0" w14:textId="77777777" w:rsidR="005B5539" w:rsidRDefault="005B5539" w:rsidP="005B5539">
                            <w: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1FD36" id="_x0000_s1028" type="#_x0000_t202" style="position:absolute;margin-left:182.25pt;margin-top:160.5pt;width:32.25pt;height:1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YhOwIAAII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" fillcolor="white [3201]" strokeweight=".5pt">
                <v:textbox>
                  <w:txbxContent>
                    <w:p w14:paraId="5358E7B0" w14:textId="77777777" w:rsidR="005B5539" w:rsidRDefault="005B5539" w:rsidP="005B5539">
                      <w:r>
                        <w:t>5a</w:t>
                      </w:r>
                    </w:p>
                  </w:txbxContent>
                </v:textbox>
              </v:shape>
            </w:pict>
          </mc:Fallback>
        </mc:AlternateContent>
      </w:r>
      <w:r>
        <w:rPr>
          <w:noProof/>
        </w:rPr>
        <w:drawing>
          <wp:anchor distT="0" distB="0" distL="114300" distR="114300" simplePos="0" relativeHeight="251670528" behindDoc="1" locked="0" layoutInCell="1" allowOverlap="1" wp14:anchorId="1F186B25" wp14:editId="350EA4CC">
            <wp:simplePos x="0" y="0"/>
            <wp:positionH relativeFrom="column">
              <wp:posOffset>0</wp:posOffset>
            </wp:positionH>
            <wp:positionV relativeFrom="paragraph">
              <wp:posOffset>0</wp:posOffset>
            </wp:positionV>
            <wp:extent cx="2800350" cy="2743200"/>
            <wp:effectExtent l="0" t="0" r="0" b="0"/>
            <wp:wrapTight wrapText="bothSides">
              <wp:wrapPolygon edited="0">
                <wp:start x="0" y="0"/>
                <wp:lineTo x="0" y="21450"/>
                <wp:lineTo x="21453" y="21450"/>
                <wp:lineTo x="21453" y="0"/>
                <wp:lineTo x="0" y="0"/>
              </wp:wrapPolygon>
            </wp:wrapTight>
            <wp:docPr id="1886553426" name="Chart 1">
              <a:extLst xmlns:a="http://schemas.openxmlformats.org/drawingml/2006/main">
                <a:ext uri="{FF2B5EF4-FFF2-40B4-BE49-F238E27FC236}">
                  <a16:creationId xmlns:a16="http://schemas.microsoft.com/office/drawing/2014/main" id="{97B75332-E443-8354-6AB3-434FD193B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5</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w:t>
      </w:r>
      <w:proofErr w:type="gramStart"/>
      <w:r w:rsidRPr="00A0469D">
        <w:rPr>
          <w:rFonts w:ascii="Times New Roman" w:hAnsi="Times New Roman" w:cs="Times New Roman"/>
          <w:b/>
          <w:bCs/>
          <w:color w:val="0D0D0D" w:themeColor="text1" w:themeTint="F2"/>
          <w:sz w:val="24"/>
          <w:szCs w:val="24"/>
        </w:rPr>
        <w:t xml:space="preserve">of  </w:t>
      </w:r>
      <w:r>
        <w:rPr>
          <w:rFonts w:ascii="Times New Roman" w:hAnsi="Times New Roman" w:cs="Times New Roman"/>
          <w:b/>
          <w:bCs/>
          <w:color w:val="0D0D0D" w:themeColor="text1" w:themeTint="F2"/>
          <w:sz w:val="24"/>
          <w:szCs w:val="24"/>
        </w:rPr>
        <w:t>Mass</w:t>
      </w:r>
      <w:proofErr w:type="gramEnd"/>
      <w:r>
        <w:rPr>
          <w:rFonts w:ascii="Times New Roman" w:hAnsi="Times New Roman" w:cs="Times New Roman"/>
          <w:b/>
          <w:bCs/>
          <w:color w:val="0D0D0D" w:themeColor="text1" w:themeTint="F2"/>
          <w:sz w:val="24"/>
          <w:szCs w:val="24"/>
        </w:rPr>
        <w:t xml:space="preserve">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553C19A2" w14:textId="612F16B2" w:rsidR="000A53C5" w:rsidRPr="00A0469D" w:rsidRDefault="00264BBC" w:rsidP="00DE3254">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The yearly averaged mean and median CME masses for SC 23 and SC 24 display significant differences (</w:t>
      </w:r>
      <w:r w:rsidRPr="00A0469D">
        <w:rPr>
          <w:rFonts w:ascii="Times New Roman" w:hAnsi="Times New Roman" w:cs="Times New Roman"/>
          <w:color w:val="000000" w:themeColor="text1"/>
          <w:sz w:val="24"/>
          <w:szCs w:val="24"/>
        </w:rPr>
        <w:t xml:space="preserve">Fig </w:t>
      </w:r>
      <w:r w:rsidR="005B5539">
        <w:rPr>
          <w:rFonts w:ascii="Times New Roman" w:hAnsi="Times New Roman" w:cs="Times New Roman"/>
          <w:color w:val="000000" w:themeColor="text1"/>
          <w:sz w:val="24"/>
          <w:szCs w:val="24"/>
        </w:rPr>
        <w:t>5a and 5b</w:t>
      </w:r>
      <w:r w:rsidRPr="00A0469D">
        <w:rPr>
          <w:rFonts w:ascii="Times New Roman" w:hAnsi="Times New Roman" w:cs="Times New Roman"/>
          <w:sz w:val="24"/>
          <w:szCs w:val="24"/>
        </w:rPr>
        <w:t>). For SC 23, the mean CME mass exhibits a notable peak around year 2, reaching up to 1.6 x 10</w:t>
      </w:r>
      <w:r w:rsidRPr="00A0469D">
        <w:rPr>
          <w:rFonts w:ascii="Times New Roman" w:hAnsi="Times New Roman" w:cs="Times New Roman"/>
          <w:sz w:val="24"/>
          <w:szCs w:val="24"/>
          <w:vertAlign w:val="superscript"/>
        </w:rPr>
        <w:t>15</w:t>
      </w:r>
      <w:r w:rsidRPr="00A0469D">
        <w:rPr>
          <w:rFonts w:ascii="Times New Roman" w:hAnsi="Times New Roman" w:cs="Times New Roman"/>
          <w:sz w:val="24"/>
          <w:szCs w:val="24"/>
        </w:rPr>
        <w:t xml:space="preserve"> kg, followed by a decline. The median values are much lower, indicating a few very massive CMEs skewing the mean. SC 24 shows a similar initial peak but at a much lower value, around 5x10</w:t>
      </w:r>
      <w:r w:rsidRPr="00A0469D">
        <w:rPr>
          <w:rFonts w:ascii="Times New Roman" w:hAnsi="Times New Roman" w:cs="Times New Roman"/>
          <w:sz w:val="24"/>
          <w:szCs w:val="24"/>
          <w:vertAlign w:val="superscript"/>
        </w:rPr>
        <w:t>14</w:t>
      </w:r>
      <w:r w:rsidRPr="00A0469D">
        <w:rPr>
          <w:rFonts w:ascii="Times New Roman" w:hAnsi="Times New Roman" w:cs="Times New Roman"/>
          <w:sz w:val="24"/>
          <w:szCs w:val="24"/>
        </w:rPr>
        <w:t xml:space="preserve"> kg, and a more gradual decline over the cycle. The median mass values are consistently lower, suggesting a more s</w:t>
      </w:r>
      <w:r w:rsidR="008208F1" w:rsidRPr="008208F1">
        <w:t xml:space="preserve"> </w:t>
      </w:r>
      <w:r w:rsidR="008208F1" w:rsidRPr="008208F1">
        <w:rPr>
          <w:rFonts w:ascii="Times New Roman" w:hAnsi="Times New Roman" w:cs="Times New Roman"/>
          <w:sz w:val="24"/>
          <w:szCs w:val="24"/>
        </w:rPr>
        <w:t>Cancer</w:t>
      </w:r>
      <w:r w:rsidRPr="00A0469D">
        <w:rPr>
          <w:rFonts w:ascii="Times New Roman" w:hAnsi="Times New Roman" w:cs="Times New Roman"/>
          <w:sz w:val="24"/>
          <w:szCs w:val="24"/>
        </w:rPr>
        <w:t xml:space="preserve"> and less massive CME distribution in SC 24. </w:t>
      </w:r>
      <w:proofErr w:type="spellStart"/>
      <w:r w:rsidRPr="00A0469D">
        <w:rPr>
          <w:rFonts w:ascii="Times New Roman" w:hAnsi="Times New Roman" w:cs="Times New Roman"/>
          <w:sz w:val="24"/>
          <w:szCs w:val="24"/>
        </w:rPr>
        <w:t>Vourlidas</w:t>
      </w:r>
      <w:proofErr w:type="spellEnd"/>
      <w:r w:rsidRPr="00A0469D">
        <w:rPr>
          <w:rFonts w:ascii="Times New Roman" w:hAnsi="Times New Roman" w:cs="Times New Roman"/>
          <w:sz w:val="24"/>
          <w:szCs w:val="24"/>
        </w:rPr>
        <w:t xml:space="preserve"> et al. (2010) and Gopalswamy et al. (2015) found that CME mass peaks during solar maximum periods, consistent with the trends seen in SC 23.</w:t>
      </w:r>
    </w:p>
    <w:p w14:paraId="05B22373" w14:textId="526EF406" w:rsidR="005B5539" w:rsidRPr="00A0469D" w:rsidRDefault="005B5539" w:rsidP="005B5539">
      <w:pPr>
        <w:spacing w:after="0" w:line="240" w:lineRule="auto"/>
        <w:jc w:val="both"/>
        <w:rPr>
          <w:rFonts w:ascii="Times New Roman" w:hAnsi="Times New Roman" w:cs="Times New Roman"/>
          <w:sz w:val="24"/>
          <w:szCs w:val="24"/>
        </w:rPr>
      </w:pPr>
      <w:r w:rsidRPr="00A0469D">
        <w:rPr>
          <w:rFonts w:ascii="Times New Roman" w:hAnsi="Times New Roman" w:cs="Times New Roman"/>
          <w:sz w:val="24"/>
          <w:szCs w:val="24"/>
        </w:rPr>
        <w:t xml:space="preserve">CME mass variation for average mean and median for SC 23 are </w:t>
      </w:r>
      <w:r>
        <w:rPr>
          <w:rFonts w:ascii="Times New Roman" w:hAnsi="Times New Roman" w:cs="Times New Roman"/>
          <w:sz w:val="24"/>
          <w:szCs w:val="24"/>
        </w:rPr>
        <w:t xml:space="preserve">the </w:t>
      </w:r>
      <w:r w:rsidRPr="00A0469D">
        <w:rPr>
          <w:rFonts w:ascii="Times New Roman" w:hAnsi="Times New Roman" w:cs="Times New Roman"/>
          <w:sz w:val="24"/>
          <w:szCs w:val="24"/>
        </w:rPr>
        <w:t xml:space="preserve">same. The trend is a descending one with peak </w:t>
      </w:r>
      <w:r w:rsidR="004D7360">
        <w:rPr>
          <w:rFonts w:ascii="Times New Roman" w:hAnsi="Times New Roman" w:cs="Times New Roman"/>
          <w:sz w:val="24"/>
          <w:szCs w:val="24"/>
        </w:rPr>
        <w:t>events</w:t>
      </w:r>
      <w:r w:rsidRPr="00A0469D">
        <w:rPr>
          <w:rFonts w:ascii="Times New Roman" w:hAnsi="Times New Roman" w:cs="Times New Roman"/>
          <w:sz w:val="24"/>
          <w:szCs w:val="24"/>
        </w:rPr>
        <w:t xml:space="preserve"> for average mean and median in 1997 and 1998 respectively; which recorded a little less than 4 x 10</w:t>
      </w:r>
      <w:r w:rsidRPr="00A0469D">
        <w:rPr>
          <w:rFonts w:ascii="Times New Roman" w:hAnsi="Times New Roman" w:cs="Times New Roman"/>
          <w:sz w:val="24"/>
          <w:szCs w:val="24"/>
          <w:vertAlign w:val="superscript"/>
        </w:rPr>
        <w:t>18</w:t>
      </w:r>
      <w:r w:rsidRPr="00A0469D">
        <w:rPr>
          <w:rFonts w:ascii="Times New Roman" w:hAnsi="Times New Roman" w:cs="Times New Roman"/>
          <w:sz w:val="24"/>
          <w:szCs w:val="24"/>
        </w:rPr>
        <w:t xml:space="preserve"> kg and 3 x 10</w:t>
      </w:r>
      <w:r w:rsidRPr="00A0469D">
        <w:rPr>
          <w:rFonts w:ascii="Times New Roman" w:hAnsi="Times New Roman" w:cs="Times New Roman"/>
          <w:sz w:val="24"/>
          <w:szCs w:val="24"/>
          <w:vertAlign w:val="superscript"/>
        </w:rPr>
        <w:t>15</w:t>
      </w:r>
      <w:r w:rsidRPr="00A0469D">
        <w:rPr>
          <w:rFonts w:ascii="Times New Roman" w:hAnsi="Times New Roman" w:cs="Times New Roman"/>
          <w:sz w:val="24"/>
          <w:szCs w:val="24"/>
        </w:rPr>
        <w:t xml:space="preserve"> kg respectively. For SC 24, the variation of both averages </w:t>
      </w:r>
      <w:r>
        <w:rPr>
          <w:rFonts w:ascii="Times New Roman" w:hAnsi="Times New Roman" w:cs="Times New Roman"/>
          <w:sz w:val="24"/>
          <w:szCs w:val="24"/>
        </w:rPr>
        <w:t>bears</w:t>
      </w:r>
      <w:r w:rsidRPr="00A0469D">
        <w:rPr>
          <w:rFonts w:ascii="Times New Roman" w:hAnsi="Times New Roman" w:cs="Times New Roman"/>
          <w:sz w:val="24"/>
          <w:szCs w:val="24"/>
        </w:rPr>
        <w:t xml:space="preserve"> semblance too, but with the average mean time series showing </w:t>
      </w:r>
      <w:r>
        <w:rPr>
          <w:rFonts w:ascii="Times New Roman" w:hAnsi="Times New Roman" w:cs="Times New Roman"/>
          <w:sz w:val="24"/>
          <w:szCs w:val="24"/>
        </w:rPr>
        <w:t xml:space="preserve">a </w:t>
      </w:r>
      <w:r w:rsidRPr="00A0469D">
        <w:rPr>
          <w:rFonts w:ascii="Times New Roman" w:hAnsi="Times New Roman" w:cs="Times New Roman"/>
          <w:sz w:val="24"/>
          <w:szCs w:val="24"/>
        </w:rPr>
        <w:t>noticeable peak event of 4 x 10</w:t>
      </w:r>
      <w:r w:rsidRPr="00A0469D">
        <w:rPr>
          <w:rFonts w:ascii="Times New Roman" w:hAnsi="Times New Roman" w:cs="Times New Roman"/>
          <w:sz w:val="24"/>
          <w:szCs w:val="24"/>
          <w:vertAlign w:val="superscript"/>
        </w:rPr>
        <w:t>18</w:t>
      </w:r>
      <w:r w:rsidRPr="00A0469D">
        <w:rPr>
          <w:rFonts w:ascii="Times New Roman" w:hAnsi="Times New Roman" w:cs="Times New Roman"/>
          <w:sz w:val="24"/>
          <w:szCs w:val="24"/>
        </w:rPr>
        <w:t xml:space="preserve"> kg in 2014. Both cycles have different semblance with the solar activity cycle. Gopalswamy et al. (2015) and </w:t>
      </w:r>
      <w:proofErr w:type="spellStart"/>
      <w:r w:rsidRPr="00A0469D">
        <w:rPr>
          <w:rFonts w:ascii="Times New Roman" w:hAnsi="Times New Roman" w:cs="Times New Roman"/>
          <w:sz w:val="24"/>
          <w:szCs w:val="24"/>
        </w:rPr>
        <w:t>Vourlidas</w:t>
      </w:r>
      <w:proofErr w:type="spellEnd"/>
      <w:r w:rsidRPr="00A0469D">
        <w:rPr>
          <w:rFonts w:ascii="Times New Roman" w:hAnsi="Times New Roman" w:cs="Times New Roman"/>
          <w:sz w:val="24"/>
          <w:szCs w:val="24"/>
        </w:rPr>
        <w:t xml:space="preserve"> et al. (2010) found that fast CMEs have higher mass peaks corresponding to solar maximum, consistent with observed trends.</w:t>
      </w:r>
    </w:p>
    <w:p w14:paraId="7DB040DA" w14:textId="4055D9D3" w:rsidR="004F7C2B" w:rsidRPr="00A0469D" w:rsidRDefault="004F7C2B" w:rsidP="00DE3254">
      <w:pPr>
        <w:spacing w:after="0" w:line="240" w:lineRule="auto"/>
        <w:rPr>
          <w:rFonts w:ascii="Times New Roman" w:hAnsi="Times New Roman" w:cs="Times New Roman"/>
          <w:sz w:val="24"/>
          <w:szCs w:val="24"/>
        </w:rPr>
      </w:pPr>
    </w:p>
    <w:p w14:paraId="34816780" w14:textId="4A3FD395" w:rsidR="008C3008" w:rsidRPr="008C3008" w:rsidRDefault="008C3008" w:rsidP="008C3008">
      <w:pPr>
        <w:spacing w:after="0" w:line="240" w:lineRule="auto"/>
        <w:jc w:val="both"/>
        <w:rPr>
          <w:rFonts w:ascii="Times New Roman" w:hAnsi="Times New Roman" w:cs="Times New Roman"/>
          <w:sz w:val="24"/>
          <w:szCs w:val="24"/>
        </w:rPr>
      </w:pPr>
      <w:r w:rsidRPr="008C3008">
        <w:rPr>
          <w:rFonts w:ascii="Times New Roman" w:hAnsi="Times New Roman" w:cs="Times New Roman"/>
          <w:sz w:val="24"/>
          <w:szCs w:val="24"/>
        </w:rPr>
        <w:t xml:space="preserve">The AW of CMEs in SCs 23 and 24 exhibits a decreasing temporal trend, with SC 23 peaking earlier (~121° at maximum in years 3–4) and displaying broader, more variable AWs compared to SC 24, which peaked later (~61° in year 5) with narrower distributions (Fig. 6). SC 23’s pronounced fluctuations (years 4–6) and higher average AW reflect stronger solar activity and magnetic fields, while SC 24’s subdued AW aligns with its weaker magnetic strength and reduced activity (Gopalswamy et al., 2014; Majumdar et al., 2021). During SC 23’s maximum, AWs ranged 10°–75°, occasionally exceeding 150°, whereas SC 24’s narrower peak (10°–60°) </w:t>
      </w:r>
      <w:r w:rsidRPr="008C3008">
        <w:rPr>
          <w:rFonts w:ascii="Times New Roman" w:hAnsi="Times New Roman" w:cs="Times New Roman"/>
          <w:sz w:val="24"/>
          <w:szCs w:val="24"/>
        </w:rPr>
        <w:lastRenderedPageBreak/>
        <w:t xml:space="preserve">underscores its diminished vigor. These differences highlight AW as a key diagnostic for solar cycle-driven CME morphology and space weather impacts.  </w:t>
      </w:r>
    </w:p>
    <w:p w14:paraId="18E26786" w14:textId="77777777" w:rsidR="008C3008" w:rsidRPr="008C3008" w:rsidRDefault="008C3008" w:rsidP="008C3008">
      <w:pPr>
        <w:spacing w:after="0" w:line="240" w:lineRule="auto"/>
        <w:jc w:val="both"/>
        <w:rPr>
          <w:rFonts w:ascii="Times New Roman" w:hAnsi="Times New Roman" w:cs="Times New Roman"/>
          <w:sz w:val="24"/>
          <w:szCs w:val="24"/>
        </w:rPr>
      </w:pPr>
      <w:r w:rsidRPr="008C3008">
        <w:rPr>
          <w:rFonts w:ascii="Times New Roman" w:hAnsi="Times New Roman" w:cs="Times New Roman"/>
          <w:sz w:val="24"/>
          <w:szCs w:val="24"/>
        </w:rPr>
        <w:t xml:space="preserve">Fast CMEs, linked to active regions and solar cycle peaks, exhibit broader AWs than slow CMEs, which originate from quiescent regions and follow steeper power-law distributions, suggesting distinct driving mechanisms. Fast CMEs correlate strongly with solar wind speed and magnetic structures, while slow CMEs show narrower, less dynamic profiles (Gopalswamy et al., 2014; Majumdar et al., 2021). Observational biases, such as projection effects, are mitigated in limb CME studies, where fast events still display larger widths. The contrast in AW distributions between cycles—SC 23’s dynamic range versus SC 24’s constrained spread—emphasizes the role of solar magnetic dynamics in shaping CME properties, critical for modeling solar-terrestrial interactions and predicting space weather phenomena.  </w:t>
      </w:r>
    </w:p>
    <w:p w14:paraId="40AA2E96" w14:textId="77777777" w:rsidR="008C3008" w:rsidRPr="008C3008" w:rsidRDefault="008C3008" w:rsidP="008C3008">
      <w:pPr>
        <w:spacing w:after="0" w:line="240" w:lineRule="auto"/>
        <w:rPr>
          <w:rFonts w:ascii="Times New Roman" w:hAnsi="Times New Roman" w:cs="Times New Roman"/>
          <w:sz w:val="24"/>
          <w:szCs w:val="24"/>
        </w:rPr>
      </w:pPr>
    </w:p>
    <w:p w14:paraId="4FFAFFE4" w14:textId="02C1BCB5" w:rsidR="00EE4B27" w:rsidRDefault="00EE4B27" w:rsidP="008C3008">
      <w:r>
        <w:rPr>
          <w:noProof/>
        </w:rPr>
        <w:drawing>
          <wp:anchor distT="0" distB="0" distL="114300" distR="114300" simplePos="0" relativeHeight="251675648" behindDoc="1" locked="0" layoutInCell="1" allowOverlap="1" wp14:anchorId="6C7BD6F3" wp14:editId="3CA01F27">
            <wp:simplePos x="0" y="0"/>
            <wp:positionH relativeFrom="margin">
              <wp:posOffset>2952750</wp:posOffset>
            </wp:positionH>
            <wp:positionV relativeFrom="paragraph">
              <wp:posOffset>104775</wp:posOffset>
            </wp:positionV>
            <wp:extent cx="3000375" cy="2743200"/>
            <wp:effectExtent l="0" t="0" r="9525" b="0"/>
            <wp:wrapTight wrapText="bothSides">
              <wp:wrapPolygon edited="0">
                <wp:start x="0" y="0"/>
                <wp:lineTo x="0" y="21450"/>
                <wp:lineTo x="21531" y="21450"/>
                <wp:lineTo x="21531" y="0"/>
                <wp:lineTo x="0" y="0"/>
              </wp:wrapPolygon>
            </wp:wrapTight>
            <wp:docPr id="657953410" name="Chart 1">
              <a:extLst xmlns:a="http://schemas.openxmlformats.org/drawingml/2006/main">
                <a:ext uri="{FF2B5EF4-FFF2-40B4-BE49-F238E27FC236}">
                  <a16:creationId xmlns:a16="http://schemas.microsoft.com/office/drawing/2014/main" id="{51BA984D-D957-EA13-82C1-DB0E3D3A2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Pr>
          <w:noProof/>
        </w:rPr>
        <w:drawing>
          <wp:anchor distT="0" distB="0" distL="114300" distR="114300" simplePos="0" relativeHeight="251674624" behindDoc="1" locked="0" layoutInCell="1" allowOverlap="1" wp14:anchorId="1663C44B" wp14:editId="0DD4ED4B">
            <wp:simplePos x="0" y="0"/>
            <wp:positionH relativeFrom="margin">
              <wp:align>left</wp:align>
            </wp:positionH>
            <wp:positionV relativeFrom="paragraph">
              <wp:posOffset>123825</wp:posOffset>
            </wp:positionV>
            <wp:extent cx="2886075" cy="2743200"/>
            <wp:effectExtent l="0" t="0" r="9525" b="0"/>
            <wp:wrapTight wrapText="bothSides">
              <wp:wrapPolygon edited="0">
                <wp:start x="0" y="0"/>
                <wp:lineTo x="0" y="21450"/>
                <wp:lineTo x="21529" y="21450"/>
                <wp:lineTo x="21529" y="0"/>
                <wp:lineTo x="0" y="0"/>
              </wp:wrapPolygon>
            </wp:wrapTight>
            <wp:docPr id="378289298" name="Chart 1">
              <a:extLst xmlns:a="http://schemas.openxmlformats.org/drawingml/2006/main">
                <a:ext uri="{FF2B5EF4-FFF2-40B4-BE49-F238E27FC236}">
                  <a16:creationId xmlns:a16="http://schemas.microsoft.com/office/drawing/2014/main" id="{A39FDD21-3313-EA37-E06B-E2E976043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CD61633" w14:textId="77777777" w:rsidR="00686D16" w:rsidRDefault="00164320" w:rsidP="001811BF">
      <w:pPr>
        <w:spacing w:line="240" w:lineRule="auto"/>
        <w:jc w:val="both"/>
        <w:rPr>
          <w:rFonts w:ascii="Times New Roman" w:hAnsi="Times New Roman" w:cs="Times New Roman"/>
          <w:b/>
          <w:bCs/>
          <w:i/>
          <w:iCs/>
          <w:color w:val="0D0D0D" w:themeColor="text1" w:themeTint="F2"/>
          <w:sz w:val="24"/>
          <w:szCs w:val="24"/>
        </w:rPr>
      </w:pP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6</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w:t>
      </w:r>
      <w:proofErr w:type="gramStart"/>
      <w:r w:rsidRPr="00A0469D">
        <w:rPr>
          <w:rFonts w:ascii="Times New Roman" w:hAnsi="Times New Roman" w:cs="Times New Roman"/>
          <w:b/>
          <w:bCs/>
          <w:color w:val="0D0D0D" w:themeColor="text1" w:themeTint="F2"/>
          <w:sz w:val="24"/>
          <w:szCs w:val="24"/>
        </w:rPr>
        <w:t xml:space="preserve">of  </w:t>
      </w:r>
      <w:r>
        <w:rPr>
          <w:rFonts w:ascii="Times New Roman" w:hAnsi="Times New Roman" w:cs="Times New Roman"/>
          <w:b/>
          <w:bCs/>
          <w:color w:val="0D0D0D" w:themeColor="text1" w:themeTint="F2"/>
          <w:sz w:val="24"/>
          <w:szCs w:val="24"/>
        </w:rPr>
        <w:t>Angular</w:t>
      </w:r>
      <w:proofErr w:type="gramEnd"/>
      <w:r>
        <w:rPr>
          <w:rFonts w:ascii="Times New Roman" w:hAnsi="Times New Roman" w:cs="Times New Roman"/>
          <w:b/>
          <w:bCs/>
          <w:color w:val="0D0D0D" w:themeColor="text1" w:themeTint="F2"/>
          <w:sz w:val="24"/>
          <w:szCs w:val="24"/>
        </w:rPr>
        <w:t xml:space="preserve"> Width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704154E5" w14:textId="628B15F4" w:rsidR="001811BF" w:rsidRDefault="00EE4B27" w:rsidP="001811BF">
      <w:pPr>
        <w:spacing w:line="240" w:lineRule="auto"/>
        <w:jc w:val="both"/>
        <w:rPr>
          <w:rFonts w:ascii="Times New Roman" w:hAnsi="Times New Roman" w:cs="Times New Roman"/>
          <w:sz w:val="24"/>
          <w:szCs w:val="24"/>
        </w:rPr>
      </w:pPr>
      <w:r w:rsidRPr="00D72641">
        <w:rPr>
          <w:rFonts w:ascii="Times New Roman" w:hAnsi="Times New Roman" w:cs="Times New Roman"/>
          <w:sz w:val="24"/>
          <w:szCs w:val="24"/>
        </w:rPr>
        <w:t xml:space="preserve">Fast CMEs, typically associated with active regions, showed broader </w:t>
      </w:r>
      <w:r w:rsidR="001811BF">
        <w:rPr>
          <w:rFonts w:ascii="Times New Roman" w:hAnsi="Times New Roman" w:cs="Times New Roman"/>
          <w:sz w:val="24"/>
          <w:szCs w:val="24"/>
        </w:rPr>
        <w:t>AW</w:t>
      </w:r>
      <w:r w:rsidRPr="00D72641">
        <w:rPr>
          <w:rFonts w:ascii="Times New Roman" w:hAnsi="Times New Roman" w:cs="Times New Roman"/>
          <w:sz w:val="24"/>
          <w:szCs w:val="24"/>
        </w:rPr>
        <w:t>s than slow CMEs, which are often linked to prominence eruptions or quieter solar regions. During both cycles, the angular widths of fast CMEs were more influenced by the solar wind speed and underlying magnetic structures, while slow CMEs had narrower distributions</w:t>
      </w:r>
      <w:r w:rsidRPr="00EE4B27">
        <w:rPr>
          <w:rFonts w:ascii="Times New Roman" w:eastAsia="MS Gothic" w:hAnsi="Times New Roman" w:cs="Times New Roman"/>
          <w:sz w:val="24"/>
          <w:szCs w:val="24"/>
        </w:rPr>
        <w:t xml:space="preserve">. </w:t>
      </w:r>
      <w:r w:rsidRPr="00D72641">
        <w:rPr>
          <w:rFonts w:ascii="Times New Roman" w:hAnsi="Times New Roman" w:cs="Times New Roman"/>
          <w:sz w:val="24"/>
          <w:szCs w:val="24"/>
        </w:rPr>
        <w:t>Analysis indicates that slow CMEs follow a steeper power-law distribution in width compared to fast CMEs, suggesting a fundamental difference in their driving mechanisms. Fast CMEs also exhibited a closer correlation with solar cycle peaks</w:t>
      </w:r>
      <w:r w:rsidRPr="00EE4B27">
        <w:rPr>
          <w:rFonts w:ascii="Times New Roman" w:hAnsi="Times New Roman" w:cs="Times New Roman"/>
          <w:sz w:val="24"/>
          <w:szCs w:val="24"/>
        </w:rPr>
        <w:t xml:space="preserve"> (see </w:t>
      </w:r>
      <w:r w:rsidRPr="00973AF0">
        <w:rPr>
          <w:rFonts w:ascii="Times New Roman" w:eastAsia="Times New Roman" w:hAnsi="Times New Roman" w:cs="Times New Roman"/>
          <w:sz w:val="24"/>
          <w:szCs w:val="24"/>
        </w:rPr>
        <w:t xml:space="preserve">Gopalswamy, </w:t>
      </w:r>
      <w:r w:rsidRPr="00EE4B27">
        <w:rPr>
          <w:rFonts w:ascii="Times New Roman" w:eastAsia="Times New Roman" w:hAnsi="Times New Roman" w:cs="Times New Roman"/>
          <w:sz w:val="24"/>
          <w:szCs w:val="24"/>
        </w:rPr>
        <w:t>et al</w:t>
      </w:r>
      <w:r w:rsidRPr="00973AF0">
        <w:rPr>
          <w:rFonts w:ascii="Times New Roman" w:eastAsia="Times New Roman" w:hAnsi="Times New Roman" w:cs="Times New Roman"/>
          <w:sz w:val="24"/>
          <w:szCs w:val="24"/>
        </w:rPr>
        <w:t>. 2014</w:t>
      </w:r>
      <w:r w:rsidRPr="00EE4B27">
        <w:rPr>
          <w:rFonts w:ascii="Times New Roman" w:eastAsia="Times New Roman" w:hAnsi="Times New Roman" w:cs="Times New Roman"/>
          <w:sz w:val="24"/>
          <w:szCs w:val="24"/>
        </w:rPr>
        <w:t xml:space="preserve">; </w:t>
      </w:r>
      <w:r w:rsidRPr="00973AF0">
        <w:rPr>
          <w:rFonts w:ascii="Times New Roman" w:eastAsia="Times New Roman" w:hAnsi="Times New Roman" w:cs="Times New Roman"/>
          <w:sz w:val="24"/>
          <w:szCs w:val="24"/>
        </w:rPr>
        <w:t>Majumdar</w:t>
      </w:r>
      <w:r w:rsidRPr="00EE4B27">
        <w:rPr>
          <w:rFonts w:ascii="Times New Roman" w:eastAsia="Times New Roman" w:hAnsi="Times New Roman" w:cs="Times New Roman"/>
          <w:sz w:val="24"/>
          <w:szCs w:val="24"/>
        </w:rPr>
        <w:t xml:space="preserve"> </w:t>
      </w:r>
      <w:r w:rsidRPr="00973AF0">
        <w:rPr>
          <w:rFonts w:ascii="Times New Roman" w:eastAsia="Times New Roman" w:hAnsi="Times New Roman" w:cs="Times New Roman"/>
          <w:sz w:val="24"/>
          <w:szCs w:val="24"/>
        </w:rPr>
        <w:t>et al. 2021</w:t>
      </w:r>
      <w:r w:rsidRPr="00EE4B27">
        <w:rPr>
          <w:rFonts w:ascii="Times New Roman" w:eastAsia="Times New Roman" w:hAnsi="Times New Roman" w:cs="Times New Roman"/>
          <w:sz w:val="24"/>
          <w:szCs w:val="24"/>
        </w:rPr>
        <w:t>)</w:t>
      </w:r>
      <w:r w:rsidRPr="00973AF0">
        <w:rPr>
          <w:rFonts w:ascii="Times New Roman" w:eastAsia="Times New Roman" w:hAnsi="Times New Roman" w:cs="Times New Roman"/>
          <w:sz w:val="24"/>
          <w:szCs w:val="24"/>
        </w:rPr>
        <w:t xml:space="preserve">. </w:t>
      </w:r>
      <w:r w:rsidRPr="00D72641">
        <w:rPr>
          <w:rFonts w:ascii="Times New Roman" w:hAnsi="Times New Roman" w:cs="Times New Roman"/>
          <w:sz w:val="24"/>
          <w:szCs w:val="24"/>
        </w:rPr>
        <w:t>Observational biases like projection effects were reduced when studying limb CMEs (those near the solar limb). For these events, fast CMEs showed a larger angular width than slow CMEs, consistent with the general trend</w:t>
      </w:r>
      <w:r w:rsidRPr="00EE4B27">
        <w:rPr>
          <w:rFonts w:ascii="Times New Roman" w:hAnsi="Times New Roman" w:cs="Times New Roman"/>
          <w:sz w:val="24"/>
          <w:szCs w:val="24"/>
        </w:rPr>
        <w:t>.</w:t>
      </w:r>
      <w:r w:rsidR="001811BF">
        <w:rPr>
          <w:rFonts w:ascii="Times New Roman" w:hAnsi="Times New Roman" w:cs="Times New Roman"/>
          <w:sz w:val="24"/>
          <w:szCs w:val="24"/>
        </w:rPr>
        <w:t xml:space="preserve"> </w:t>
      </w:r>
      <w:r w:rsidRPr="00D72641">
        <w:rPr>
          <w:rFonts w:ascii="Times New Roman" w:hAnsi="Times New Roman" w:cs="Times New Roman"/>
          <w:sz w:val="24"/>
          <w:szCs w:val="24"/>
        </w:rPr>
        <w:t xml:space="preserve">During the maximum phase of </w:t>
      </w:r>
      <w:r w:rsidR="001811BF">
        <w:rPr>
          <w:rFonts w:ascii="Times New Roman" w:hAnsi="Times New Roman" w:cs="Times New Roman"/>
          <w:sz w:val="24"/>
          <w:szCs w:val="24"/>
        </w:rPr>
        <w:t>SC</w:t>
      </w:r>
      <w:r w:rsidRPr="00D72641">
        <w:rPr>
          <w:rFonts w:ascii="Times New Roman" w:hAnsi="Times New Roman" w:cs="Times New Roman"/>
          <w:sz w:val="24"/>
          <w:szCs w:val="24"/>
        </w:rPr>
        <w:t xml:space="preserve"> 23, the </w:t>
      </w:r>
      <w:r w:rsidR="001811BF">
        <w:rPr>
          <w:rFonts w:ascii="Times New Roman" w:hAnsi="Times New Roman" w:cs="Times New Roman"/>
          <w:sz w:val="24"/>
          <w:szCs w:val="24"/>
        </w:rPr>
        <w:t>AW</w:t>
      </w:r>
      <w:r w:rsidRPr="00D72641">
        <w:rPr>
          <w:rFonts w:ascii="Times New Roman" w:hAnsi="Times New Roman" w:cs="Times New Roman"/>
          <w:sz w:val="24"/>
          <w:szCs w:val="24"/>
        </w:rPr>
        <w:t xml:space="preserve">s of CMEs predominantly ranged between 10°-75°, with a small fraction exceeding 150°. In </w:t>
      </w:r>
      <w:r w:rsidR="001811BF">
        <w:rPr>
          <w:rFonts w:ascii="Times New Roman" w:hAnsi="Times New Roman" w:cs="Times New Roman"/>
          <w:sz w:val="24"/>
          <w:szCs w:val="24"/>
        </w:rPr>
        <w:t>SC</w:t>
      </w:r>
      <w:r w:rsidRPr="00D72641">
        <w:rPr>
          <w:rFonts w:ascii="Times New Roman" w:hAnsi="Times New Roman" w:cs="Times New Roman"/>
          <w:sz w:val="24"/>
          <w:szCs w:val="24"/>
        </w:rPr>
        <w:t xml:space="preserve"> 24, the </w:t>
      </w:r>
      <w:r w:rsidR="001811BF">
        <w:rPr>
          <w:rFonts w:ascii="Times New Roman" w:hAnsi="Times New Roman" w:cs="Times New Roman"/>
          <w:sz w:val="24"/>
          <w:szCs w:val="24"/>
        </w:rPr>
        <w:t>AW</w:t>
      </w:r>
      <w:r w:rsidRPr="00D72641">
        <w:rPr>
          <w:rFonts w:ascii="Times New Roman" w:hAnsi="Times New Roman" w:cs="Times New Roman"/>
          <w:sz w:val="24"/>
          <w:szCs w:val="24"/>
        </w:rPr>
        <w:t>s peaked more narrowly around 10°-60°, reflecting the cycle's weaker nature</w:t>
      </w:r>
      <w:r w:rsidRPr="00EE4B27">
        <w:rPr>
          <w:rFonts w:ascii="Times New Roman" w:eastAsia="MS Gothic" w:hAnsi="Times New Roman" w:cs="Times New Roman"/>
          <w:sz w:val="24"/>
          <w:szCs w:val="24"/>
        </w:rPr>
        <w:t xml:space="preserve">. </w:t>
      </w:r>
      <w:r w:rsidRPr="00D72641">
        <w:rPr>
          <w:rFonts w:ascii="Times New Roman" w:hAnsi="Times New Roman" w:cs="Times New Roman"/>
          <w:sz w:val="24"/>
          <w:szCs w:val="24"/>
        </w:rPr>
        <w:t xml:space="preserve">Overall, the angular width distribution of CMEs serves as an important diagnostic tool for understanding solar dynamics and the influence of solar cycles. </w:t>
      </w:r>
    </w:p>
    <w:p w14:paraId="248F2E7A" w14:textId="017785D1" w:rsidR="00BF786E" w:rsidRPr="008155E9" w:rsidRDefault="00FB018A" w:rsidP="008155E9">
      <w:r>
        <w:rPr>
          <w:noProof/>
        </w:rPr>
        <w:lastRenderedPageBreak/>
        <w:drawing>
          <wp:anchor distT="0" distB="0" distL="114300" distR="114300" simplePos="0" relativeHeight="251677696" behindDoc="1" locked="0" layoutInCell="1" allowOverlap="1" wp14:anchorId="3AE49EAD" wp14:editId="6FA82BC9">
            <wp:simplePos x="0" y="0"/>
            <wp:positionH relativeFrom="margin">
              <wp:posOffset>-635</wp:posOffset>
            </wp:positionH>
            <wp:positionV relativeFrom="paragraph">
              <wp:posOffset>0</wp:posOffset>
            </wp:positionV>
            <wp:extent cx="2981325" cy="2743200"/>
            <wp:effectExtent l="0" t="0" r="9525" b="0"/>
            <wp:wrapTight wrapText="bothSides">
              <wp:wrapPolygon edited="0">
                <wp:start x="0" y="0"/>
                <wp:lineTo x="0" y="21450"/>
                <wp:lineTo x="21531" y="21450"/>
                <wp:lineTo x="21531" y="0"/>
                <wp:lineTo x="0" y="0"/>
              </wp:wrapPolygon>
            </wp:wrapTight>
            <wp:docPr id="1162391552" name="Chart 1">
              <a:extLst xmlns:a="http://schemas.openxmlformats.org/drawingml/2006/main">
                <a:ext uri="{FF2B5EF4-FFF2-40B4-BE49-F238E27FC236}">
                  <a16:creationId xmlns:a16="http://schemas.microsoft.com/office/drawing/2014/main" id="{86290EC0-C2A2-6601-8B1C-50E1B8B63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Pr>
          <w:noProof/>
        </w:rPr>
        <w:drawing>
          <wp:anchor distT="0" distB="0" distL="114300" distR="114300" simplePos="0" relativeHeight="251678720" behindDoc="1" locked="0" layoutInCell="1" allowOverlap="1" wp14:anchorId="21A4AF2A" wp14:editId="45E09C86">
            <wp:simplePos x="0" y="0"/>
            <wp:positionH relativeFrom="margin">
              <wp:align>right</wp:align>
            </wp:positionH>
            <wp:positionV relativeFrom="paragraph">
              <wp:posOffset>0</wp:posOffset>
            </wp:positionV>
            <wp:extent cx="2905125" cy="2743200"/>
            <wp:effectExtent l="0" t="0" r="9525" b="0"/>
            <wp:wrapTight wrapText="bothSides">
              <wp:wrapPolygon edited="0">
                <wp:start x="0" y="0"/>
                <wp:lineTo x="0" y="21450"/>
                <wp:lineTo x="21529" y="21450"/>
                <wp:lineTo x="21529" y="0"/>
                <wp:lineTo x="0" y="0"/>
              </wp:wrapPolygon>
            </wp:wrapTight>
            <wp:docPr id="1168259810" name="Chart 1">
              <a:extLst xmlns:a="http://schemas.openxmlformats.org/drawingml/2006/main">
                <a:ext uri="{FF2B5EF4-FFF2-40B4-BE49-F238E27FC236}">
                  <a16:creationId xmlns:a16="http://schemas.microsoft.com/office/drawing/2014/main" id="{32C1B3C4-0D0B-0906-53A6-CB51092B3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A0469D">
        <w:rPr>
          <w:rFonts w:ascii="Times New Roman" w:hAnsi="Times New Roman" w:cs="Times New Roman"/>
          <w:b/>
          <w:bCs/>
          <w:color w:val="000000" w:themeColor="text1"/>
          <w:sz w:val="24"/>
          <w:szCs w:val="24"/>
        </w:rPr>
        <w:t xml:space="preserve">Fig </w:t>
      </w:r>
      <w:r>
        <w:rPr>
          <w:rFonts w:ascii="Times New Roman" w:hAnsi="Times New Roman" w:cs="Times New Roman"/>
          <w:b/>
          <w:bCs/>
          <w:color w:val="000000" w:themeColor="text1"/>
          <w:sz w:val="24"/>
          <w:szCs w:val="24"/>
        </w:rPr>
        <w:t>7</w:t>
      </w:r>
      <w:r w:rsidRPr="00A0469D">
        <w:rPr>
          <w:rFonts w:ascii="Times New Roman" w:hAnsi="Times New Roman" w:cs="Times New Roman"/>
          <w:b/>
          <w:bCs/>
          <w:color w:val="000000" w:themeColor="text1"/>
          <w:sz w:val="24"/>
          <w:szCs w:val="24"/>
        </w:rPr>
        <w:t xml:space="preserve">:  </w:t>
      </w:r>
      <w:r w:rsidRPr="00A0469D">
        <w:rPr>
          <w:rFonts w:ascii="Times New Roman" w:hAnsi="Times New Roman" w:cs="Times New Roman"/>
          <w:b/>
          <w:bCs/>
          <w:color w:val="0D0D0D" w:themeColor="text1" w:themeTint="F2"/>
          <w:sz w:val="24"/>
          <w:szCs w:val="24"/>
        </w:rPr>
        <w:t xml:space="preserve">Yearly Averaged Time Series </w:t>
      </w:r>
      <w:proofErr w:type="gramStart"/>
      <w:r w:rsidRPr="00A0469D">
        <w:rPr>
          <w:rFonts w:ascii="Times New Roman" w:hAnsi="Times New Roman" w:cs="Times New Roman"/>
          <w:b/>
          <w:bCs/>
          <w:color w:val="0D0D0D" w:themeColor="text1" w:themeTint="F2"/>
          <w:sz w:val="24"/>
          <w:szCs w:val="24"/>
        </w:rPr>
        <w:t xml:space="preserve">of  </w:t>
      </w:r>
      <w:r>
        <w:rPr>
          <w:rFonts w:ascii="Times New Roman" w:hAnsi="Times New Roman" w:cs="Times New Roman"/>
          <w:b/>
          <w:bCs/>
          <w:color w:val="0D0D0D" w:themeColor="text1" w:themeTint="F2"/>
          <w:sz w:val="24"/>
          <w:szCs w:val="24"/>
        </w:rPr>
        <w:t>Kinetic</w:t>
      </w:r>
      <w:proofErr w:type="gramEnd"/>
      <w:r>
        <w:rPr>
          <w:rFonts w:ascii="Times New Roman" w:hAnsi="Times New Roman" w:cs="Times New Roman"/>
          <w:b/>
          <w:bCs/>
          <w:color w:val="0D0D0D" w:themeColor="text1" w:themeTint="F2"/>
          <w:sz w:val="24"/>
          <w:szCs w:val="24"/>
        </w:rPr>
        <w:t xml:space="preserve"> Energy (KE) </w:t>
      </w:r>
      <w:r w:rsidRPr="00A0469D">
        <w:rPr>
          <w:rFonts w:ascii="Times New Roman" w:hAnsi="Times New Roman" w:cs="Times New Roman"/>
          <w:b/>
          <w:bCs/>
          <w:color w:val="0D0D0D" w:themeColor="text1" w:themeTint="F2"/>
          <w:sz w:val="24"/>
          <w:szCs w:val="24"/>
        </w:rPr>
        <w:t>for Slow</w:t>
      </w:r>
      <w:r>
        <w:rPr>
          <w:rFonts w:ascii="Times New Roman" w:hAnsi="Times New Roman" w:cs="Times New Roman"/>
          <w:b/>
          <w:bCs/>
          <w:i/>
          <w:iCs/>
          <w:color w:val="0D0D0D" w:themeColor="text1" w:themeTint="F2"/>
          <w:sz w:val="24"/>
          <w:szCs w:val="24"/>
        </w:rPr>
        <w:t xml:space="preserve"> </w:t>
      </w:r>
      <w:r w:rsidRPr="00821D17">
        <w:rPr>
          <w:rFonts w:ascii="Times New Roman" w:hAnsi="Times New Roman" w:cs="Times New Roman"/>
          <w:b/>
          <w:bCs/>
          <w:color w:val="0D0D0D" w:themeColor="text1" w:themeTint="F2"/>
          <w:sz w:val="24"/>
          <w:szCs w:val="24"/>
        </w:rPr>
        <w:t>and Fast</w:t>
      </w:r>
      <w:r w:rsidRPr="00A0469D">
        <w:rPr>
          <w:rFonts w:ascii="Times New Roman" w:hAnsi="Times New Roman" w:cs="Times New Roman"/>
          <w:b/>
          <w:bCs/>
          <w:color w:val="0D0D0D" w:themeColor="text1" w:themeTint="F2"/>
          <w:sz w:val="24"/>
          <w:szCs w:val="24"/>
        </w:rPr>
        <w:t xml:space="preserve"> CMEs</w:t>
      </w:r>
      <w:r>
        <w:rPr>
          <w:rFonts w:ascii="Times New Roman" w:hAnsi="Times New Roman" w:cs="Times New Roman"/>
          <w:b/>
          <w:bCs/>
          <w:i/>
          <w:iCs/>
          <w:color w:val="0D0D0D" w:themeColor="text1" w:themeTint="F2"/>
          <w:sz w:val="24"/>
          <w:szCs w:val="24"/>
        </w:rPr>
        <w:t xml:space="preserve"> </w:t>
      </w:r>
    </w:p>
    <w:p w14:paraId="284F31A1" w14:textId="77777777" w:rsidR="008C3008" w:rsidRPr="00A0469D" w:rsidRDefault="008C3008" w:rsidP="008C3008">
      <w:pPr>
        <w:jc w:val="both"/>
        <w:rPr>
          <w:rFonts w:ascii="Times New Roman" w:hAnsi="Times New Roman" w:cs="Times New Roman"/>
          <w:sz w:val="24"/>
          <w:szCs w:val="24"/>
        </w:rPr>
        <w:sectPr w:rsidR="008C3008" w:rsidRPr="00A0469D" w:rsidSect="00255F72">
          <w:type w:val="continuous"/>
          <w:pgSz w:w="12240" w:h="15840"/>
          <w:pgMar w:top="1440" w:right="1440" w:bottom="1440" w:left="1440" w:header="720" w:footer="720" w:gutter="0"/>
          <w:cols w:space="720"/>
          <w:docGrid w:linePitch="360"/>
        </w:sectPr>
      </w:pPr>
      <w:r w:rsidRPr="00A0469D">
        <w:rPr>
          <w:rFonts w:ascii="Times New Roman" w:hAnsi="Times New Roman" w:cs="Times New Roman"/>
          <w:sz w:val="24"/>
          <w:szCs w:val="24"/>
        </w:rPr>
        <w:t>We observed more variability in KE (</w:t>
      </w:r>
      <w:r w:rsidRPr="00A0469D">
        <w:rPr>
          <w:rFonts w:ascii="Times New Roman" w:hAnsi="Times New Roman" w:cs="Times New Roman"/>
          <w:color w:val="000000" w:themeColor="text1"/>
          <w:sz w:val="24"/>
          <w:szCs w:val="24"/>
        </w:rPr>
        <w:t xml:space="preserve">Fig </w:t>
      </w:r>
      <w:r>
        <w:rPr>
          <w:rFonts w:ascii="Times New Roman" w:hAnsi="Times New Roman" w:cs="Times New Roman"/>
          <w:color w:val="000000" w:themeColor="text1"/>
          <w:sz w:val="24"/>
          <w:szCs w:val="24"/>
        </w:rPr>
        <w:t>7</w:t>
      </w:r>
      <w:r w:rsidRPr="00A0469D">
        <w:rPr>
          <w:rFonts w:ascii="Times New Roman" w:hAnsi="Times New Roman" w:cs="Times New Roman"/>
          <w:sz w:val="24"/>
          <w:szCs w:val="24"/>
        </w:rPr>
        <w:t xml:space="preserve">) of slow CMEs in SC 23 with notable peaks around </w:t>
      </w:r>
      <w:r>
        <w:rPr>
          <w:rFonts w:ascii="Times New Roman" w:hAnsi="Times New Roman" w:cs="Times New Roman"/>
          <w:sz w:val="24"/>
          <w:szCs w:val="24"/>
        </w:rPr>
        <w:t>years</w:t>
      </w:r>
      <w:r w:rsidRPr="00A0469D">
        <w:rPr>
          <w:rFonts w:ascii="Times New Roman" w:hAnsi="Times New Roman" w:cs="Times New Roman"/>
          <w:sz w:val="24"/>
          <w:szCs w:val="24"/>
        </w:rPr>
        <w:t xml:space="preserve"> 3 and 6, while SC 24 presents a more subdued trend. The mean KE for slow CMEs in SC 23 remains consistently higher than in SC 24, with sharper fluctuations throughout the cycle. </w:t>
      </w:r>
    </w:p>
    <w:p w14:paraId="3265C576" w14:textId="77777777" w:rsidR="00CA14C7" w:rsidRDefault="00CA14C7" w:rsidP="00CA14C7">
      <w:pPr>
        <w:spacing w:after="0" w:line="240" w:lineRule="auto"/>
        <w:jc w:val="both"/>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4</w:t>
      </w:r>
      <w:r w:rsidRPr="001F550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3</w:t>
      </w:r>
      <w:r w:rsidRPr="001F550B">
        <w:rPr>
          <w:rFonts w:ascii="Times New Roman" w:eastAsia="Times New Roman" w:hAnsi="Times New Roman" w:cs="Times New Roman"/>
          <w:b/>
          <w:bCs/>
          <w:sz w:val="24"/>
          <w:szCs w:val="24"/>
        </w:rPr>
        <w:t xml:space="preserve">  Regression</w:t>
      </w:r>
      <w:proofErr w:type="gramEnd"/>
      <w:r w:rsidRPr="001F550B">
        <w:rPr>
          <w:rFonts w:ascii="Times New Roman" w:eastAsia="Times New Roman" w:hAnsi="Times New Roman" w:cs="Times New Roman"/>
          <w:b/>
          <w:bCs/>
          <w:sz w:val="24"/>
          <w:szCs w:val="24"/>
        </w:rPr>
        <w:t xml:space="preserve"> Analysis</w:t>
      </w:r>
    </w:p>
    <w:p w14:paraId="0A0B6A83" w14:textId="77777777" w:rsidR="00CA14C7" w:rsidRDefault="00CA14C7" w:rsidP="00CA14C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4.3.1 Scatter Plots Among CMEs Parameters</w:t>
      </w:r>
    </w:p>
    <w:p w14:paraId="6AD54706" w14:textId="4245C7B6" w:rsidR="00377FBA" w:rsidRDefault="005806A7" w:rsidP="00CA14C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w:t>
      </w:r>
      <w:r w:rsidR="003D1785">
        <w:rPr>
          <w:rFonts w:ascii="Times New Roman" w:eastAsia="Times New Roman" w:hAnsi="Times New Roman" w:cs="Times New Roman"/>
          <w:b/>
          <w:bCs/>
          <w:sz w:val="24"/>
          <w:szCs w:val="24"/>
        </w:rPr>
        <w:t xml:space="preserve">1 Mean and Median Values </w:t>
      </w:r>
      <w:proofErr w:type="gramStart"/>
      <w:r w:rsidR="003D1785">
        <w:rPr>
          <w:rFonts w:ascii="Times New Roman" w:eastAsia="Times New Roman" w:hAnsi="Times New Roman" w:cs="Times New Roman"/>
          <w:b/>
          <w:bCs/>
          <w:sz w:val="24"/>
          <w:szCs w:val="24"/>
        </w:rPr>
        <w:t>of  27</w:t>
      </w:r>
      <w:proofErr w:type="gramEnd"/>
      <w:r w:rsidR="003D1785">
        <w:rPr>
          <w:rFonts w:ascii="Times New Roman" w:eastAsia="Times New Roman" w:hAnsi="Times New Roman" w:cs="Times New Roman"/>
          <w:b/>
          <w:bCs/>
          <w:sz w:val="24"/>
          <w:szCs w:val="24"/>
        </w:rPr>
        <w:t>-Day Averages for the parameters of Fast and Slow CMEs for SCs 23 and 24</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96"/>
        <w:gridCol w:w="950"/>
        <w:gridCol w:w="803"/>
        <w:gridCol w:w="950"/>
        <w:gridCol w:w="896"/>
        <w:gridCol w:w="1555"/>
        <w:gridCol w:w="1343"/>
        <w:gridCol w:w="950"/>
      </w:tblGrid>
      <w:tr w:rsidR="005806A7" w:rsidRPr="005806A7" w14:paraId="7B3B45C5" w14:textId="77777777" w:rsidTr="00CA14C7">
        <w:trPr>
          <w:trHeight w:val="315"/>
        </w:trPr>
        <w:tc>
          <w:tcPr>
            <w:tcW w:w="0" w:type="auto"/>
            <w:vMerge w:val="restart"/>
            <w:shd w:val="clear" w:color="auto" w:fill="auto"/>
            <w:noWrap/>
            <w:vAlign w:val="bottom"/>
            <w:hideMark/>
          </w:tcPr>
          <w:p w14:paraId="3762F5E4" w14:textId="7993A931" w:rsidR="005806A7" w:rsidRPr="00377FBA" w:rsidRDefault="005806A7" w:rsidP="005806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Parameter </w:t>
            </w:r>
          </w:p>
        </w:tc>
        <w:tc>
          <w:tcPr>
            <w:tcW w:w="0" w:type="auto"/>
            <w:shd w:val="clear" w:color="auto" w:fill="auto"/>
            <w:noWrap/>
            <w:vAlign w:val="bottom"/>
            <w:hideMark/>
          </w:tcPr>
          <w:p w14:paraId="4921C86D" w14:textId="162FC315"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0" w:type="auto"/>
            <w:shd w:val="clear" w:color="auto" w:fill="auto"/>
            <w:noWrap/>
            <w:vAlign w:val="bottom"/>
            <w:hideMark/>
          </w:tcPr>
          <w:p w14:paraId="3012E0F4"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0" w:type="auto"/>
            <w:vAlign w:val="bottom"/>
          </w:tcPr>
          <w:p w14:paraId="2399CB1B" w14:textId="26E364F8"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c>
          <w:tcPr>
            <w:tcW w:w="0" w:type="auto"/>
            <w:vAlign w:val="bottom"/>
          </w:tcPr>
          <w:p w14:paraId="5E118B8C" w14:textId="7CA548DE"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c>
          <w:tcPr>
            <w:tcW w:w="0" w:type="auto"/>
            <w:shd w:val="clear" w:color="auto" w:fill="auto"/>
            <w:noWrap/>
            <w:vAlign w:val="bottom"/>
            <w:hideMark/>
          </w:tcPr>
          <w:p w14:paraId="1F2BEBEE" w14:textId="632C017C"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1555" w:type="dxa"/>
            <w:shd w:val="clear" w:color="auto" w:fill="auto"/>
            <w:noWrap/>
            <w:vAlign w:val="bottom"/>
            <w:hideMark/>
          </w:tcPr>
          <w:p w14:paraId="7306BA89"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SLOW</w:t>
            </w:r>
          </w:p>
        </w:tc>
        <w:tc>
          <w:tcPr>
            <w:tcW w:w="1343" w:type="dxa"/>
            <w:shd w:val="clear" w:color="auto" w:fill="auto"/>
            <w:noWrap/>
            <w:vAlign w:val="bottom"/>
            <w:hideMark/>
          </w:tcPr>
          <w:p w14:paraId="224F2256" w14:textId="18FD01F3"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c>
          <w:tcPr>
            <w:tcW w:w="950" w:type="dxa"/>
            <w:shd w:val="clear" w:color="auto" w:fill="auto"/>
            <w:noWrap/>
            <w:vAlign w:val="bottom"/>
            <w:hideMark/>
          </w:tcPr>
          <w:p w14:paraId="50E4F942"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FAST</w:t>
            </w:r>
          </w:p>
        </w:tc>
      </w:tr>
      <w:tr w:rsidR="005806A7" w:rsidRPr="005806A7" w14:paraId="15D0D825" w14:textId="77777777" w:rsidTr="00CA14C7">
        <w:trPr>
          <w:trHeight w:val="315"/>
        </w:trPr>
        <w:tc>
          <w:tcPr>
            <w:tcW w:w="0" w:type="auto"/>
            <w:vMerge/>
            <w:shd w:val="clear" w:color="auto" w:fill="auto"/>
            <w:noWrap/>
            <w:vAlign w:val="bottom"/>
            <w:hideMark/>
          </w:tcPr>
          <w:p w14:paraId="2BF08CE1"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p>
        </w:tc>
        <w:tc>
          <w:tcPr>
            <w:tcW w:w="0" w:type="auto"/>
            <w:shd w:val="clear" w:color="auto" w:fill="auto"/>
            <w:noWrap/>
            <w:vAlign w:val="bottom"/>
            <w:hideMark/>
          </w:tcPr>
          <w:p w14:paraId="6EB9A4DA" w14:textId="2B723080"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shd w:val="clear" w:color="auto" w:fill="auto"/>
            <w:noWrap/>
            <w:vAlign w:val="bottom"/>
            <w:hideMark/>
          </w:tcPr>
          <w:p w14:paraId="62F62492"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vAlign w:val="bottom"/>
          </w:tcPr>
          <w:p w14:paraId="7FF2CFD6" w14:textId="6BE9777D"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vAlign w:val="bottom"/>
          </w:tcPr>
          <w:p w14:paraId="211C2EEB" w14:textId="7699E693"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23</w:t>
            </w:r>
          </w:p>
        </w:tc>
        <w:tc>
          <w:tcPr>
            <w:tcW w:w="0" w:type="auto"/>
            <w:shd w:val="clear" w:color="auto" w:fill="auto"/>
            <w:noWrap/>
            <w:vAlign w:val="bottom"/>
            <w:hideMark/>
          </w:tcPr>
          <w:p w14:paraId="6A9F6CF9" w14:textId="3BC9D786"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c>
          <w:tcPr>
            <w:tcW w:w="1555" w:type="dxa"/>
            <w:shd w:val="clear" w:color="auto" w:fill="auto"/>
            <w:noWrap/>
            <w:vAlign w:val="bottom"/>
            <w:hideMark/>
          </w:tcPr>
          <w:p w14:paraId="012469E6"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c>
          <w:tcPr>
            <w:tcW w:w="1343" w:type="dxa"/>
            <w:shd w:val="clear" w:color="auto" w:fill="auto"/>
            <w:noWrap/>
            <w:vAlign w:val="bottom"/>
            <w:hideMark/>
          </w:tcPr>
          <w:p w14:paraId="52A521ED" w14:textId="5427D65B"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c>
          <w:tcPr>
            <w:tcW w:w="950" w:type="dxa"/>
            <w:shd w:val="clear" w:color="auto" w:fill="auto"/>
            <w:noWrap/>
            <w:vAlign w:val="bottom"/>
            <w:hideMark/>
          </w:tcPr>
          <w:p w14:paraId="24135C83"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SC 24</w:t>
            </w:r>
          </w:p>
        </w:tc>
      </w:tr>
      <w:tr w:rsidR="005806A7" w:rsidRPr="005806A7" w14:paraId="7A6618CE" w14:textId="77777777" w:rsidTr="00CA14C7">
        <w:trPr>
          <w:trHeight w:val="315"/>
        </w:trPr>
        <w:tc>
          <w:tcPr>
            <w:tcW w:w="0" w:type="auto"/>
            <w:vMerge/>
            <w:shd w:val="clear" w:color="auto" w:fill="auto"/>
            <w:noWrap/>
            <w:vAlign w:val="bottom"/>
            <w:hideMark/>
          </w:tcPr>
          <w:p w14:paraId="0800D305"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p>
        </w:tc>
        <w:tc>
          <w:tcPr>
            <w:tcW w:w="0" w:type="auto"/>
            <w:shd w:val="clear" w:color="auto" w:fill="auto"/>
            <w:noWrap/>
            <w:vAlign w:val="bottom"/>
            <w:hideMark/>
          </w:tcPr>
          <w:p w14:paraId="3EE9C762" w14:textId="48F39E4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0" w:type="auto"/>
            <w:shd w:val="clear" w:color="auto" w:fill="auto"/>
            <w:noWrap/>
            <w:vAlign w:val="bottom"/>
            <w:hideMark/>
          </w:tcPr>
          <w:p w14:paraId="2992E23B"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c>
          <w:tcPr>
            <w:tcW w:w="0" w:type="auto"/>
            <w:vAlign w:val="bottom"/>
          </w:tcPr>
          <w:p w14:paraId="39A09CE6" w14:textId="092F9276"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0" w:type="auto"/>
            <w:vAlign w:val="bottom"/>
          </w:tcPr>
          <w:p w14:paraId="61AFF29A" w14:textId="0112727E"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c>
          <w:tcPr>
            <w:tcW w:w="0" w:type="auto"/>
            <w:shd w:val="clear" w:color="auto" w:fill="auto"/>
            <w:noWrap/>
            <w:vAlign w:val="bottom"/>
            <w:hideMark/>
          </w:tcPr>
          <w:p w14:paraId="58DFE27A" w14:textId="341C4D78"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1555" w:type="dxa"/>
            <w:shd w:val="clear" w:color="auto" w:fill="auto"/>
            <w:noWrap/>
            <w:vAlign w:val="bottom"/>
            <w:hideMark/>
          </w:tcPr>
          <w:p w14:paraId="20004F1F"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c>
          <w:tcPr>
            <w:tcW w:w="1343" w:type="dxa"/>
            <w:shd w:val="clear" w:color="auto" w:fill="auto"/>
            <w:noWrap/>
            <w:vAlign w:val="bottom"/>
            <w:hideMark/>
          </w:tcPr>
          <w:p w14:paraId="76922892" w14:textId="69D3BB79"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Mean</w:t>
            </w:r>
          </w:p>
        </w:tc>
        <w:tc>
          <w:tcPr>
            <w:tcW w:w="950" w:type="dxa"/>
            <w:shd w:val="clear" w:color="auto" w:fill="auto"/>
            <w:noWrap/>
            <w:vAlign w:val="bottom"/>
            <w:hideMark/>
          </w:tcPr>
          <w:p w14:paraId="602B5B9A" w14:textId="7777777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Median</w:t>
            </w:r>
          </w:p>
        </w:tc>
      </w:tr>
      <w:tr w:rsidR="005806A7" w:rsidRPr="005806A7" w14:paraId="244AECBE" w14:textId="77777777" w:rsidTr="00CA14C7">
        <w:trPr>
          <w:trHeight w:val="315"/>
        </w:trPr>
        <w:tc>
          <w:tcPr>
            <w:tcW w:w="0" w:type="auto"/>
            <w:shd w:val="clear" w:color="auto" w:fill="auto"/>
            <w:noWrap/>
            <w:vAlign w:val="bottom"/>
            <w:hideMark/>
          </w:tcPr>
          <w:p w14:paraId="39D28C53" w14:textId="67E417CE"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LS</w:t>
            </w:r>
            <w:r w:rsidR="00F42229">
              <w:rPr>
                <w:rFonts w:ascii="Times New Roman" w:eastAsia="Times New Roman" w:hAnsi="Times New Roman" w:cs="Times New Roman"/>
                <w:color w:val="000000"/>
                <w:sz w:val="24"/>
                <w:szCs w:val="24"/>
              </w:rPr>
              <w:t xml:space="preserve"> (km/s)</w:t>
            </w:r>
          </w:p>
        </w:tc>
        <w:tc>
          <w:tcPr>
            <w:tcW w:w="0" w:type="auto"/>
            <w:shd w:val="clear" w:color="auto" w:fill="auto"/>
            <w:noWrap/>
            <w:vAlign w:val="bottom"/>
            <w:hideMark/>
          </w:tcPr>
          <w:p w14:paraId="486F57E6"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247.5</w:t>
            </w:r>
          </w:p>
          <w:p w14:paraId="7ED05F5B" w14:textId="5D740EF9" w:rsidR="005806A7" w:rsidRPr="00377FBA" w:rsidRDefault="005806A7" w:rsidP="005806A7">
            <w:pPr>
              <w:spacing w:after="0" w:line="240" w:lineRule="auto"/>
              <w:jc w:val="center"/>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20.3</w:t>
            </w:r>
          </w:p>
        </w:tc>
        <w:tc>
          <w:tcPr>
            <w:tcW w:w="0" w:type="auto"/>
            <w:shd w:val="clear" w:color="auto" w:fill="auto"/>
            <w:noWrap/>
            <w:vAlign w:val="bottom"/>
            <w:hideMark/>
          </w:tcPr>
          <w:p w14:paraId="1AE731C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247.9</w:t>
            </w:r>
          </w:p>
        </w:tc>
        <w:tc>
          <w:tcPr>
            <w:tcW w:w="0" w:type="auto"/>
            <w:vAlign w:val="bottom"/>
          </w:tcPr>
          <w:p w14:paraId="3BBEF309"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619.8</w:t>
            </w:r>
          </w:p>
          <w:p w14:paraId="76D581EB" w14:textId="277E8101"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68.4</w:t>
            </w:r>
          </w:p>
        </w:tc>
        <w:tc>
          <w:tcPr>
            <w:tcW w:w="0" w:type="auto"/>
            <w:vAlign w:val="bottom"/>
          </w:tcPr>
          <w:p w14:paraId="77E5F95F" w14:textId="3B27D569"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605.1</w:t>
            </w:r>
          </w:p>
        </w:tc>
        <w:tc>
          <w:tcPr>
            <w:tcW w:w="0" w:type="auto"/>
            <w:shd w:val="clear" w:color="auto" w:fill="auto"/>
            <w:noWrap/>
            <w:vAlign w:val="bottom"/>
            <w:hideMark/>
          </w:tcPr>
          <w:p w14:paraId="093B80D2" w14:textId="48C443BB"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258.2</w:t>
            </w:r>
          </w:p>
          <w:p w14:paraId="4DECA183" w14:textId="0F63F85B"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26.0</w:t>
            </w:r>
          </w:p>
        </w:tc>
        <w:tc>
          <w:tcPr>
            <w:tcW w:w="1555" w:type="dxa"/>
            <w:shd w:val="clear" w:color="auto" w:fill="auto"/>
            <w:noWrap/>
            <w:vAlign w:val="bottom"/>
            <w:hideMark/>
          </w:tcPr>
          <w:p w14:paraId="09FCFC0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261.0</w:t>
            </w:r>
          </w:p>
        </w:tc>
        <w:tc>
          <w:tcPr>
            <w:tcW w:w="1343" w:type="dxa"/>
            <w:shd w:val="clear" w:color="auto" w:fill="auto"/>
            <w:noWrap/>
            <w:vAlign w:val="bottom"/>
            <w:hideMark/>
          </w:tcPr>
          <w:p w14:paraId="51B9B0C2"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558.6</w:t>
            </w:r>
          </w:p>
          <w:p w14:paraId="3EEF465A" w14:textId="7B3C41E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48.2</w:t>
            </w:r>
          </w:p>
        </w:tc>
        <w:tc>
          <w:tcPr>
            <w:tcW w:w="950" w:type="dxa"/>
            <w:shd w:val="clear" w:color="auto" w:fill="auto"/>
            <w:noWrap/>
            <w:vAlign w:val="bottom"/>
            <w:hideMark/>
          </w:tcPr>
          <w:p w14:paraId="7C6AB266"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549.6</w:t>
            </w:r>
          </w:p>
        </w:tc>
      </w:tr>
      <w:tr w:rsidR="005806A7" w:rsidRPr="005806A7" w14:paraId="79656E00" w14:textId="77777777" w:rsidTr="00CA14C7">
        <w:trPr>
          <w:trHeight w:val="315"/>
        </w:trPr>
        <w:tc>
          <w:tcPr>
            <w:tcW w:w="0" w:type="auto"/>
            <w:shd w:val="clear" w:color="auto" w:fill="auto"/>
            <w:noWrap/>
            <w:vAlign w:val="bottom"/>
            <w:hideMark/>
          </w:tcPr>
          <w:p w14:paraId="6968E7E6" w14:textId="4A25ECF5"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IS</w:t>
            </w:r>
            <w:r w:rsidR="00F42229">
              <w:rPr>
                <w:rFonts w:ascii="Times New Roman" w:eastAsia="Times New Roman" w:hAnsi="Times New Roman" w:cs="Times New Roman"/>
                <w:color w:val="000000"/>
                <w:sz w:val="24"/>
                <w:szCs w:val="24"/>
              </w:rPr>
              <w:t xml:space="preserve"> (km/s)</w:t>
            </w:r>
          </w:p>
        </w:tc>
        <w:tc>
          <w:tcPr>
            <w:tcW w:w="0" w:type="auto"/>
            <w:shd w:val="clear" w:color="auto" w:fill="auto"/>
            <w:noWrap/>
            <w:vAlign w:val="bottom"/>
            <w:hideMark/>
          </w:tcPr>
          <w:p w14:paraId="21C8D8C9"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214.8</w:t>
            </w:r>
          </w:p>
          <w:p w14:paraId="12264A40" w14:textId="1528069D"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24.7</w:t>
            </w:r>
          </w:p>
        </w:tc>
        <w:tc>
          <w:tcPr>
            <w:tcW w:w="0" w:type="auto"/>
            <w:shd w:val="clear" w:color="auto" w:fill="auto"/>
            <w:noWrap/>
            <w:vAlign w:val="bottom"/>
            <w:hideMark/>
          </w:tcPr>
          <w:p w14:paraId="61FB448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213.8</w:t>
            </w:r>
          </w:p>
        </w:tc>
        <w:tc>
          <w:tcPr>
            <w:tcW w:w="0" w:type="auto"/>
            <w:vAlign w:val="bottom"/>
          </w:tcPr>
          <w:p w14:paraId="0232F304"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630.7</w:t>
            </w:r>
          </w:p>
          <w:p w14:paraId="3180150F" w14:textId="77A19A12"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77.2</w:t>
            </w:r>
          </w:p>
        </w:tc>
        <w:tc>
          <w:tcPr>
            <w:tcW w:w="0" w:type="auto"/>
            <w:vAlign w:val="bottom"/>
          </w:tcPr>
          <w:p w14:paraId="19B4A0BE" w14:textId="0DA09889"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616.7</w:t>
            </w:r>
          </w:p>
        </w:tc>
        <w:tc>
          <w:tcPr>
            <w:tcW w:w="0" w:type="auto"/>
            <w:shd w:val="clear" w:color="auto" w:fill="auto"/>
            <w:noWrap/>
            <w:vAlign w:val="bottom"/>
            <w:hideMark/>
          </w:tcPr>
          <w:p w14:paraId="335D56F5" w14:textId="10C6A36C"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230.8</w:t>
            </w:r>
          </w:p>
          <w:p w14:paraId="304D8625" w14:textId="45644950"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31.8</w:t>
            </w:r>
          </w:p>
        </w:tc>
        <w:tc>
          <w:tcPr>
            <w:tcW w:w="1555" w:type="dxa"/>
            <w:shd w:val="clear" w:color="auto" w:fill="auto"/>
            <w:noWrap/>
            <w:vAlign w:val="bottom"/>
            <w:hideMark/>
          </w:tcPr>
          <w:p w14:paraId="29200BCA"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231.0</w:t>
            </w:r>
          </w:p>
        </w:tc>
        <w:tc>
          <w:tcPr>
            <w:tcW w:w="1343" w:type="dxa"/>
            <w:shd w:val="clear" w:color="auto" w:fill="auto"/>
            <w:noWrap/>
            <w:vAlign w:val="bottom"/>
            <w:hideMark/>
          </w:tcPr>
          <w:p w14:paraId="6BA4AD28"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555.5</w:t>
            </w:r>
          </w:p>
          <w:p w14:paraId="19348C05" w14:textId="2FBC736B"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64.5</w:t>
            </w:r>
          </w:p>
        </w:tc>
        <w:tc>
          <w:tcPr>
            <w:tcW w:w="950" w:type="dxa"/>
            <w:shd w:val="clear" w:color="auto" w:fill="auto"/>
            <w:noWrap/>
            <w:vAlign w:val="bottom"/>
            <w:hideMark/>
          </w:tcPr>
          <w:p w14:paraId="0FEC5AD6"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545.0</w:t>
            </w:r>
          </w:p>
        </w:tc>
      </w:tr>
      <w:tr w:rsidR="005806A7" w:rsidRPr="005806A7" w14:paraId="6BD4C2DB" w14:textId="77777777" w:rsidTr="00CA14C7">
        <w:trPr>
          <w:trHeight w:val="315"/>
        </w:trPr>
        <w:tc>
          <w:tcPr>
            <w:tcW w:w="0" w:type="auto"/>
            <w:shd w:val="clear" w:color="auto" w:fill="auto"/>
            <w:noWrap/>
            <w:vAlign w:val="bottom"/>
            <w:hideMark/>
          </w:tcPr>
          <w:p w14:paraId="4339E0EC" w14:textId="608DCAD4"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FS</w:t>
            </w:r>
            <w:r w:rsidR="00F42229">
              <w:rPr>
                <w:rFonts w:ascii="Times New Roman" w:eastAsia="Times New Roman" w:hAnsi="Times New Roman" w:cs="Times New Roman"/>
                <w:color w:val="000000"/>
                <w:sz w:val="24"/>
                <w:szCs w:val="24"/>
              </w:rPr>
              <w:t xml:space="preserve"> (km/s)</w:t>
            </w:r>
          </w:p>
        </w:tc>
        <w:tc>
          <w:tcPr>
            <w:tcW w:w="0" w:type="auto"/>
            <w:shd w:val="clear" w:color="auto" w:fill="auto"/>
            <w:noWrap/>
            <w:vAlign w:val="bottom"/>
            <w:hideMark/>
          </w:tcPr>
          <w:p w14:paraId="743F6ABE"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275.3</w:t>
            </w:r>
          </w:p>
          <w:p w14:paraId="47CCA6A0" w14:textId="17E8452E"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26.0</w:t>
            </w:r>
          </w:p>
        </w:tc>
        <w:tc>
          <w:tcPr>
            <w:tcW w:w="0" w:type="auto"/>
            <w:shd w:val="clear" w:color="auto" w:fill="auto"/>
            <w:noWrap/>
            <w:vAlign w:val="bottom"/>
            <w:hideMark/>
          </w:tcPr>
          <w:p w14:paraId="11211AE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277.0</w:t>
            </w:r>
          </w:p>
        </w:tc>
        <w:tc>
          <w:tcPr>
            <w:tcW w:w="0" w:type="auto"/>
            <w:vAlign w:val="bottom"/>
          </w:tcPr>
          <w:p w14:paraId="65086ADA"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615.1</w:t>
            </w:r>
          </w:p>
          <w:p w14:paraId="7DAE6641" w14:textId="0EF8180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68.0</w:t>
            </w:r>
          </w:p>
        </w:tc>
        <w:tc>
          <w:tcPr>
            <w:tcW w:w="0" w:type="auto"/>
            <w:vAlign w:val="bottom"/>
          </w:tcPr>
          <w:p w14:paraId="2695D9E7" w14:textId="5EBF3895"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603.5</w:t>
            </w:r>
          </w:p>
        </w:tc>
        <w:tc>
          <w:tcPr>
            <w:tcW w:w="0" w:type="auto"/>
            <w:shd w:val="clear" w:color="auto" w:fill="auto"/>
            <w:noWrap/>
            <w:vAlign w:val="bottom"/>
            <w:hideMark/>
          </w:tcPr>
          <w:p w14:paraId="7A23909C" w14:textId="2CEC9363"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278.2</w:t>
            </w:r>
          </w:p>
          <w:p w14:paraId="6B59B115" w14:textId="2246331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27.3</w:t>
            </w:r>
          </w:p>
        </w:tc>
        <w:tc>
          <w:tcPr>
            <w:tcW w:w="1555" w:type="dxa"/>
            <w:shd w:val="clear" w:color="auto" w:fill="auto"/>
            <w:noWrap/>
            <w:vAlign w:val="bottom"/>
            <w:hideMark/>
          </w:tcPr>
          <w:p w14:paraId="6AEB6A5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279.2</w:t>
            </w:r>
          </w:p>
        </w:tc>
        <w:tc>
          <w:tcPr>
            <w:tcW w:w="1343" w:type="dxa"/>
            <w:shd w:val="clear" w:color="auto" w:fill="auto"/>
            <w:noWrap/>
            <w:vAlign w:val="bottom"/>
            <w:hideMark/>
          </w:tcPr>
          <w:p w14:paraId="7CA255CB"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574.6</w:t>
            </w:r>
          </w:p>
          <w:p w14:paraId="7EDA26B5" w14:textId="4A140220"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45.1</w:t>
            </w:r>
          </w:p>
        </w:tc>
        <w:tc>
          <w:tcPr>
            <w:tcW w:w="950" w:type="dxa"/>
            <w:shd w:val="clear" w:color="auto" w:fill="auto"/>
            <w:noWrap/>
            <w:vAlign w:val="bottom"/>
            <w:hideMark/>
          </w:tcPr>
          <w:p w14:paraId="120BDAC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573.0</w:t>
            </w:r>
          </w:p>
        </w:tc>
      </w:tr>
      <w:tr w:rsidR="005806A7" w:rsidRPr="005806A7" w14:paraId="2362AADE" w14:textId="77777777" w:rsidTr="00CA14C7">
        <w:trPr>
          <w:trHeight w:val="315"/>
        </w:trPr>
        <w:tc>
          <w:tcPr>
            <w:tcW w:w="0" w:type="auto"/>
            <w:shd w:val="clear" w:color="auto" w:fill="auto"/>
            <w:noWrap/>
            <w:vAlign w:val="bottom"/>
            <w:hideMark/>
          </w:tcPr>
          <w:p w14:paraId="5C443F19" w14:textId="2A15E7E3"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20R</w:t>
            </w:r>
            <w:r w:rsidR="00F42229" w:rsidRPr="00F42229">
              <w:rPr>
                <w:rFonts w:ascii="Times New Roman" w:eastAsia="Times New Roman" w:hAnsi="Times New Roman" w:cs="Times New Roman"/>
                <w:color w:val="000000"/>
                <w:sz w:val="24"/>
                <w:szCs w:val="24"/>
                <w:vertAlign w:val="subscript"/>
              </w:rPr>
              <w:t>sun</w:t>
            </w:r>
            <w:r w:rsidR="00F42229">
              <w:rPr>
                <w:rFonts w:ascii="Times New Roman" w:eastAsia="Times New Roman" w:hAnsi="Times New Roman" w:cs="Times New Roman"/>
                <w:color w:val="000000"/>
                <w:sz w:val="24"/>
                <w:szCs w:val="24"/>
                <w:vertAlign w:val="subscript"/>
              </w:rPr>
              <w:t xml:space="preserve"> </w:t>
            </w:r>
            <w:r w:rsidR="00F42229">
              <w:rPr>
                <w:rFonts w:ascii="Times New Roman" w:eastAsia="Times New Roman" w:hAnsi="Times New Roman" w:cs="Times New Roman"/>
                <w:color w:val="000000"/>
                <w:sz w:val="24"/>
                <w:szCs w:val="24"/>
              </w:rPr>
              <w:t>(km/s)</w:t>
            </w:r>
          </w:p>
        </w:tc>
        <w:tc>
          <w:tcPr>
            <w:tcW w:w="0" w:type="auto"/>
            <w:shd w:val="clear" w:color="auto" w:fill="auto"/>
            <w:noWrap/>
            <w:vAlign w:val="bottom"/>
            <w:hideMark/>
          </w:tcPr>
          <w:p w14:paraId="715C3A05"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364.0</w:t>
            </w:r>
          </w:p>
          <w:p w14:paraId="3C69D833" w14:textId="1865E96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64.7</w:t>
            </w:r>
          </w:p>
        </w:tc>
        <w:tc>
          <w:tcPr>
            <w:tcW w:w="0" w:type="auto"/>
            <w:shd w:val="clear" w:color="auto" w:fill="auto"/>
            <w:noWrap/>
            <w:vAlign w:val="bottom"/>
            <w:hideMark/>
          </w:tcPr>
          <w:p w14:paraId="4397EFEC"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362.1</w:t>
            </w:r>
          </w:p>
        </w:tc>
        <w:tc>
          <w:tcPr>
            <w:tcW w:w="0" w:type="auto"/>
            <w:vAlign w:val="bottom"/>
          </w:tcPr>
          <w:p w14:paraId="68EA9D1E"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618.4</w:t>
            </w:r>
          </w:p>
          <w:p w14:paraId="5A928449" w14:textId="0B9A84CF"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86.7</w:t>
            </w:r>
          </w:p>
        </w:tc>
        <w:tc>
          <w:tcPr>
            <w:tcW w:w="0" w:type="auto"/>
            <w:vAlign w:val="bottom"/>
          </w:tcPr>
          <w:p w14:paraId="41E9CEB1" w14:textId="41E5A4CF"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604.3</w:t>
            </w:r>
          </w:p>
        </w:tc>
        <w:tc>
          <w:tcPr>
            <w:tcW w:w="0" w:type="auto"/>
            <w:shd w:val="clear" w:color="auto" w:fill="auto"/>
            <w:noWrap/>
            <w:vAlign w:val="bottom"/>
            <w:hideMark/>
          </w:tcPr>
          <w:p w14:paraId="0B28B256" w14:textId="2869F1D1"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331.6</w:t>
            </w:r>
          </w:p>
          <w:p w14:paraId="3382D015" w14:textId="4C84511D"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59.2</w:t>
            </w:r>
          </w:p>
        </w:tc>
        <w:tc>
          <w:tcPr>
            <w:tcW w:w="1555" w:type="dxa"/>
            <w:shd w:val="clear" w:color="auto" w:fill="auto"/>
            <w:noWrap/>
            <w:vAlign w:val="bottom"/>
            <w:hideMark/>
          </w:tcPr>
          <w:p w14:paraId="3C758A00"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329.0</w:t>
            </w:r>
          </w:p>
        </w:tc>
        <w:tc>
          <w:tcPr>
            <w:tcW w:w="1343" w:type="dxa"/>
            <w:shd w:val="clear" w:color="auto" w:fill="auto"/>
            <w:noWrap/>
            <w:vAlign w:val="bottom"/>
            <w:hideMark/>
          </w:tcPr>
          <w:p w14:paraId="7558B25C"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630.2</w:t>
            </w:r>
          </w:p>
          <w:p w14:paraId="01F4D2EF" w14:textId="368A5E8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95.0</w:t>
            </w:r>
          </w:p>
        </w:tc>
        <w:tc>
          <w:tcPr>
            <w:tcW w:w="950" w:type="dxa"/>
            <w:shd w:val="clear" w:color="auto" w:fill="auto"/>
            <w:noWrap/>
            <w:vAlign w:val="bottom"/>
            <w:hideMark/>
          </w:tcPr>
          <w:p w14:paraId="284CBFB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615.6</w:t>
            </w:r>
          </w:p>
        </w:tc>
      </w:tr>
      <w:tr w:rsidR="005806A7" w:rsidRPr="005806A7" w14:paraId="08E7FECC" w14:textId="77777777" w:rsidTr="00CA14C7">
        <w:trPr>
          <w:trHeight w:val="315"/>
        </w:trPr>
        <w:tc>
          <w:tcPr>
            <w:tcW w:w="0" w:type="auto"/>
            <w:shd w:val="clear" w:color="auto" w:fill="auto"/>
            <w:noWrap/>
            <w:vAlign w:val="bottom"/>
            <w:hideMark/>
          </w:tcPr>
          <w:p w14:paraId="1B41CEA8" w14:textId="5982CB49"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Log M</w:t>
            </w:r>
            <w:r w:rsidR="00F42229">
              <w:rPr>
                <w:rFonts w:ascii="Times New Roman" w:eastAsia="Times New Roman" w:hAnsi="Times New Roman" w:cs="Times New Roman"/>
                <w:color w:val="000000"/>
                <w:sz w:val="24"/>
                <w:szCs w:val="24"/>
              </w:rPr>
              <w:t xml:space="preserve"> (kg)</w:t>
            </w:r>
          </w:p>
        </w:tc>
        <w:tc>
          <w:tcPr>
            <w:tcW w:w="0" w:type="auto"/>
            <w:shd w:val="clear" w:color="auto" w:fill="auto"/>
            <w:noWrap/>
            <w:vAlign w:val="bottom"/>
            <w:hideMark/>
          </w:tcPr>
          <w:p w14:paraId="1D9654E5"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14.5</w:t>
            </w:r>
          </w:p>
          <w:p w14:paraId="4816A60A" w14:textId="6431755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0" w:type="auto"/>
            <w:shd w:val="clear" w:color="auto" w:fill="auto"/>
            <w:noWrap/>
            <w:vAlign w:val="bottom"/>
            <w:hideMark/>
          </w:tcPr>
          <w:p w14:paraId="27ECB5C9"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14.5</w:t>
            </w:r>
          </w:p>
        </w:tc>
        <w:tc>
          <w:tcPr>
            <w:tcW w:w="0" w:type="auto"/>
            <w:vAlign w:val="bottom"/>
          </w:tcPr>
          <w:p w14:paraId="21F0681A"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15.2</w:t>
            </w:r>
          </w:p>
          <w:p w14:paraId="627F1B45" w14:textId="1ED66B30"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0" w:type="auto"/>
            <w:vAlign w:val="bottom"/>
          </w:tcPr>
          <w:p w14:paraId="41461F9A" w14:textId="22DADDB1"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15.2</w:t>
            </w:r>
          </w:p>
        </w:tc>
        <w:tc>
          <w:tcPr>
            <w:tcW w:w="0" w:type="auto"/>
            <w:shd w:val="clear" w:color="auto" w:fill="auto"/>
            <w:noWrap/>
            <w:vAlign w:val="bottom"/>
            <w:hideMark/>
          </w:tcPr>
          <w:p w14:paraId="0BF1C5D4" w14:textId="45C21645"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14.6</w:t>
            </w:r>
          </w:p>
          <w:p w14:paraId="7D1860FE" w14:textId="34AA7FB3"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1555" w:type="dxa"/>
            <w:shd w:val="clear" w:color="auto" w:fill="auto"/>
            <w:noWrap/>
            <w:vAlign w:val="bottom"/>
            <w:hideMark/>
          </w:tcPr>
          <w:p w14:paraId="2B4DDFB2"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14.7</w:t>
            </w:r>
          </w:p>
        </w:tc>
        <w:tc>
          <w:tcPr>
            <w:tcW w:w="1343" w:type="dxa"/>
            <w:shd w:val="clear" w:color="auto" w:fill="auto"/>
            <w:noWrap/>
            <w:vAlign w:val="bottom"/>
            <w:hideMark/>
          </w:tcPr>
          <w:p w14:paraId="5B236FF1"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15.1</w:t>
            </w:r>
          </w:p>
          <w:p w14:paraId="4B2F7A47" w14:textId="531EAEC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0.3</w:t>
            </w:r>
          </w:p>
        </w:tc>
        <w:tc>
          <w:tcPr>
            <w:tcW w:w="950" w:type="dxa"/>
            <w:shd w:val="clear" w:color="auto" w:fill="auto"/>
            <w:noWrap/>
            <w:vAlign w:val="bottom"/>
            <w:hideMark/>
          </w:tcPr>
          <w:p w14:paraId="7772C47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15.2</w:t>
            </w:r>
          </w:p>
        </w:tc>
      </w:tr>
      <w:tr w:rsidR="005806A7" w:rsidRPr="005806A7" w14:paraId="15D3E01F" w14:textId="77777777" w:rsidTr="00CA14C7">
        <w:trPr>
          <w:trHeight w:val="315"/>
        </w:trPr>
        <w:tc>
          <w:tcPr>
            <w:tcW w:w="0" w:type="auto"/>
            <w:shd w:val="clear" w:color="auto" w:fill="auto"/>
            <w:noWrap/>
            <w:vAlign w:val="bottom"/>
            <w:hideMark/>
          </w:tcPr>
          <w:p w14:paraId="47268B6F" w14:textId="6387C750"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LOG KE</w:t>
            </w:r>
            <w:r w:rsidR="00F42229">
              <w:rPr>
                <w:rFonts w:ascii="Times New Roman" w:eastAsia="Times New Roman" w:hAnsi="Times New Roman" w:cs="Times New Roman"/>
                <w:color w:val="000000"/>
                <w:sz w:val="24"/>
                <w:szCs w:val="24"/>
              </w:rPr>
              <w:t xml:space="preserve"> (J)</w:t>
            </w:r>
          </w:p>
        </w:tc>
        <w:tc>
          <w:tcPr>
            <w:tcW w:w="0" w:type="auto"/>
            <w:shd w:val="clear" w:color="auto" w:fill="auto"/>
            <w:noWrap/>
            <w:vAlign w:val="bottom"/>
            <w:hideMark/>
          </w:tcPr>
          <w:p w14:paraId="00C10173"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29.0</w:t>
            </w:r>
          </w:p>
          <w:p w14:paraId="5E830FDD" w14:textId="63EFEB9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0.4</w:t>
            </w:r>
          </w:p>
        </w:tc>
        <w:tc>
          <w:tcPr>
            <w:tcW w:w="0" w:type="auto"/>
            <w:shd w:val="clear" w:color="auto" w:fill="auto"/>
            <w:noWrap/>
            <w:vAlign w:val="bottom"/>
            <w:hideMark/>
          </w:tcPr>
          <w:p w14:paraId="6504851F"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29.0</w:t>
            </w:r>
          </w:p>
        </w:tc>
        <w:tc>
          <w:tcPr>
            <w:tcW w:w="0" w:type="auto"/>
            <w:vAlign w:val="bottom"/>
          </w:tcPr>
          <w:p w14:paraId="41778D31"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30.6</w:t>
            </w:r>
          </w:p>
          <w:p w14:paraId="7029B9C7" w14:textId="22706BFE"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0.4</w:t>
            </w:r>
          </w:p>
        </w:tc>
        <w:tc>
          <w:tcPr>
            <w:tcW w:w="0" w:type="auto"/>
            <w:vAlign w:val="bottom"/>
          </w:tcPr>
          <w:p w14:paraId="0BC900E8" w14:textId="4DEBA4EC"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30.5</w:t>
            </w:r>
          </w:p>
        </w:tc>
        <w:tc>
          <w:tcPr>
            <w:tcW w:w="0" w:type="auto"/>
            <w:shd w:val="clear" w:color="auto" w:fill="auto"/>
            <w:noWrap/>
            <w:vAlign w:val="bottom"/>
            <w:hideMark/>
          </w:tcPr>
          <w:p w14:paraId="1B992317" w14:textId="5B9A0042"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29.1</w:t>
            </w:r>
          </w:p>
          <w:p w14:paraId="6FB4D10E" w14:textId="255DD3F5"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0.4</w:t>
            </w:r>
          </w:p>
        </w:tc>
        <w:tc>
          <w:tcPr>
            <w:tcW w:w="1555" w:type="dxa"/>
            <w:shd w:val="clear" w:color="auto" w:fill="auto"/>
            <w:noWrap/>
            <w:vAlign w:val="bottom"/>
            <w:hideMark/>
          </w:tcPr>
          <w:p w14:paraId="06C50997"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29.1</w:t>
            </w:r>
          </w:p>
        </w:tc>
        <w:tc>
          <w:tcPr>
            <w:tcW w:w="1343" w:type="dxa"/>
            <w:shd w:val="clear" w:color="auto" w:fill="auto"/>
            <w:noWrap/>
            <w:vAlign w:val="bottom"/>
            <w:hideMark/>
          </w:tcPr>
          <w:p w14:paraId="16F9A0C2"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30.4</w:t>
            </w:r>
          </w:p>
          <w:p w14:paraId="5AE176C3" w14:textId="197E2261"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0.5</w:t>
            </w:r>
          </w:p>
        </w:tc>
        <w:tc>
          <w:tcPr>
            <w:tcW w:w="950" w:type="dxa"/>
            <w:shd w:val="clear" w:color="auto" w:fill="auto"/>
            <w:noWrap/>
            <w:vAlign w:val="bottom"/>
            <w:hideMark/>
          </w:tcPr>
          <w:p w14:paraId="16960F4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30.4</w:t>
            </w:r>
          </w:p>
        </w:tc>
      </w:tr>
      <w:tr w:rsidR="005806A7" w:rsidRPr="005806A7" w14:paraId="5F890C15" w14:textId="77777777" w:rsidTr="00CA14C7">
        <w:trPr>
          <w:trHeight w:val="315"/>
        </w:trPr>
        <w:tc>
          <w:tcPr>
            <w:tcW w:w="0" w:type="auto"/>
            <w:shd w:val="clear" w:color="auto" w:fill="auto"/>
            <w:noWrap/>
            <w:vAlign w:val="bottom"/>
            <w:hideMark/>
          </w:tcPr>
          <w:p w14:paraId="7C49BEE1" w14:textId="08234FF1"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AW</w:t>
            </w:r>
            <w:r w:rsidR="00F42229">
              <w:rPr>
                <w:rFonts w:ascii="Times New Roman" w:eastAsia="Times New Roman" w:hAnsi="Times New Roman" w:cs="Times New Roman"/>
                <w:color w:val="000000"/>
                <w:sz w:val="24"/>
                <w:szCs w:val="24"/>
              </w:rPr>
              <w:t xml:space="preserve"> (Deg)</w:t>
            </w:r>
          </w:p>
        </w:tc>
        <w:tc>
          <w:tcPr>
            <w:tcW w:w="0" w:type="auto"/>
            <w:shd w:val="clear" w:color="auto" w:fill="auto"/>
            <w:noWrap/>
            <w:vAlign w:val="bottom"/>
            <w:hideMark/>
          </w:tcPr>
          <w:p w14:paraId="22107118"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36.4</w:t>
            </w:r>
          </w:p>
          <w:p w14:paraId="31AB0D4E" w14:textId="6D2CE97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10.1</w:t>
            </w:r>
          </w:p>
        </w:tc>
        <w:tc>
          <w:tcPr>
            <w:tcW w:w="0" w:type="auto"/>
            <w:shd w:val="clear" w:color="auto" w:fill="auto"/>
            <w:noWrap/>
            <w:vAlign w:val="bottom"/>
            <w:hideMark/>
          </w:tcPr>
          <w:p w14:paraId="0A2A2FEC"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35.1</w:t>
            </w:r>
          </w:p>
        </w:tc>
        <w:tc>
          <w:tcPr>
            <w:tcW w:w="0" w:type="auto"/>
            <w:vAlign w:val="bottom"/>
          </w:tcPr>
          <w:p w14:paraId="6422CDAB"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59.4</w:t>
            </w:r>
          </w:p>
          <w:p w14:paraId="2BC3AC15" w14:textId="2639147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21.8</w:t>
            </w:r>
          </w:p>
        </w:tc>
        <w:tc>
          <w:tcPr>
            <w:tcW w:w="0" w:type="auto"/>
            <w:vAlign w:val="bottom"/>
          </w:tcPr>
          <w:p w14:paraId="0CAD7122" w14:textId="76D27F3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56.0</w:t>
            </w:r>
          </w:p>
        </w:tc>
        <w:tc>
          <w:tcPr>
            <w:tcW w:w="0" w:type="auto"/>
            <w:shd w:val="clear" w:color="auto" w:fill="auto"/>
            <w:noWrap/>
            <w:vAlign w:val="bottom"/>
            <w:hideMark/>
          </w:tcPr>
          <w:p w14:paraId="31C74E6D" w14:textId="6F8F364B"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40.3</w:t>
            </w:r>
          </w:p>
          <w:p w14:paraId="4F7E364E" w14:textId="50ED118E"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14.9</w:t>
            </w:r>
          </w:p>
        </w:tc>
        <w:tc>
          <w:tcPr>
            <w:tcW w:w="1555" w:type="dxa"/>
            <w:shd w:val="clear" w:color="auto" w:fill="auto"/>
            <w:noWrap/>
            <w:vAlign w:val="bottom"/>
            <w:hideMark/>
          </w:tcPr>
          <w:p w14:paraId="37F62F5E"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42.0</w:t>
            </w:r>
          </w:p>
        </w:tc>
        <w:tc>
          <w:tcPr>
            <w:tcW w:w="1343" w:type="dxa"/>
            <w:shd w:val="clear" w:color="auto" w:fill="auto"/>
            <w:noWrap/>
            <w:vAlign w:val="bottom"/>
            <w:hideMark/>
          </w:tcPr>
          <w:p w14:paraId="2F3C7623"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64.7</w:t>
            </w:r>
          </w:p>
          <w:p w14:paraId="41F5B393" w14:textId="2AAC4E16"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28.3</w:t>
            </w:r>
          </w:p>
        </w:tc>
        <w:tc>
          <w:tcPr>
            <w:tcW w:w="950" w:type="dxa"/>
            <w:shd w:val="clear" w:color="auto" w:fill="auto"/>
            <w:noWrap/>
            <w:vAlign w:val="bottom"/>
            <w:hideMark/>
          </w:tcPr>
          <w:p w14:paraId="09F6E3AD"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59.2</w:t>
            </w:r>
          </w:p>
        </w:tc>
      </w:tr>
      <w:tr w:rsidR="005806A7" w:rsidRPr="005806A7" w14:paraId="133E0B35" w14:textId="77777777" w:rsidTr="00CA14C7">
        <w:trPr>
          <w:trHeight w:val="315"/>
        </w:trPr>
        <w:tc>
          <w:tcPr>
            <w:tcW w:w="0" w:type="auto"/>
            <w:shd w:val="clear" w:color="auto" w:fill="auto"/>
            <w:noWrap/>
            <w:vAlign w:val="bottom"/>
            <w:hideMark/>
          </w:tcPr>
          <w:p w14:paraId="27A1703A" w14:textId="44D1D717" w:rsidR="005806A7" w:rsidRPr="00377FBA" w:rsidRDefault="005806A7" w:rsidP="005806A7">
            <w:pPr>
              <w:spacing w:after="0" w:line="240" w:lineRule="auto"/>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CPA</w:t>
            </w:r>
            <w:r w:rsidR="00F42229">
              <w:rPr>
                <w:rFonts w:ascii="Times New Roman" w:eastAsia="Times New Roman" w:hAnsi="Times New Roman" w:cs="Times New Roman"/>
                <w:color w:val="000000"/>
                <w:sz w:val="24"/>
                <w:szCs w:val="24"/>
              </w:rPr>
              <w:t xml:space="preserve"> (Deg)</w:t>
            </w:r>
          </w:p>
        </w:tc>
        <w:tc>
          <w:tcPr>
            <w:tcW w:w="0" w:type="auto"/>
            <w:shd w:val="clear" w:color="auto" w:fill="auto"/>
            <w:noWrap/>
            <w:vAlign w:val="bottom"/>
            <w:hideMark/>
          </w:tcPr>
          <w:p w14:paraId="526475F6"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174.8</w:t>
            </w:r>
          </w:p>
          <w:p w14:paraId="7CC589CE" w14:textId="5CCDC579"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39.9</w:t>
            </w:r>
          </w:p>
        </w:tc>
        <w:tc>
          <w:tcPr>
            <w:tcW w:w="0" w:type="auto"/>
            <w:shd w:val="clear" w:color="auto" w:fill="auto"/>
            <w:noWrap/>
            <w:vAlign w:val="bottom"/>
            <w:hideMark/>
          </w:tcPr>
          <w:p w14:paraId="41448D43"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172.2</w:t>
            </w:r>
          </w:p>
        </w:tc>
        <w:tc>
          <w:tcPr>
            <w:tcW w:w="0" w:type="auto"/>
            <w:vAlign w:val="bottom"/>
          </w:tcPr>
          <w:p w14:paraId="0467D327"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181.7</w:t>
            </w:r>
          </w:p>
          <w:p w14:paraId="62C5012E" w14:textId="1E1C350B"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37.9</w:t>
            </w:r>
          </w:p>
        </w:tc>
        <w:tc>
          <w:tcPr>
            <w:tcW w:w="0" w:type="auto"/>
            <w:vAlign w:val="bottom"/>
          </w:tcPr>
          <w:p w14:paraId="3ACB290A" w14:textId="3B2BB17A"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183.9</w:t>
            </w:r>
          </w:p>
        </w:tc>
        <w:tc>
          <w:tcPr>
            <w:tcW w:w="0" w:type="auto"/>
            <w:shd w:val="clear" w:color="auto" w:fill="auto"/>
            <w:noWrap/>
            <w:vAlign w:val="bottom"/>
            <w:hideMark/>
          </w:tcPr>
          <w:p w14:paraId="1BFD3F5A" w14:textId="288BB9A0"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182.4</w:t>
            </w:r>
          </w:p>
          <w:p w14:paraId="63AFDBD5" w14:textId="12A340E5"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33.4</w:t>
            </w:r>
          </w:p>
        </w:tc>
        <w:tc>
          <w:tcPr>
            <w:tcW w:w="1555" w:type="dxa"/>
            <w:shd w:val="clear" w:color="auto" w:fill="auto"/>
            <w:noWrap/>
            <w:vAlign w:val="bottom"/>
            <w:hideMark/>
          </w:tcPr>
          <w:p w14:paraId="6C916C3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182.3</w:t>
            </w:r>
          </w:p>
        </w:tc>
        <w:tc>
          <w:tcPr>
            <w:tcW w:w="1343" w:type="dxa"/>
            <w:shd w:val="clear" w:color="auto" w:fill="auto"/>
            <w:noWrap/>
            <w:vAlign w:val="bottom"/>
            <w:hideMark/>
          </w:tcPr>
          <w:p w14:paraId="22FB7A77" w14:textId="77777777" w:rsidR="005806A7" w:rsidRPr="005806A7"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177.2</w:t>
            </w:r>
          </w:p>
          <w:p w14:paraId="163C4F51" w14:textId="74D82474"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5806A7">
              <w:rPr>
                <w:rFonts w:ascii="Times New Roman" w:eastAsia="Times New Roman" w:hAnsi="Times New Roman" w:cs="Times New Roman"/>
                <w:color w:val="000000"/>
                <w:sz w:val="24"/>
                <w:szCs w:val="24"/>
              </w:rPr>
              <w:t>±</w:t>
            </w:r>
            <w:r w:rsidRPr="00377FBA">
              <w:rPr>
                <w:rFonts w:ascii="Times New Roman" w:eastAsia="Times New Roman" w:hAnsi="Times New Roman" w:cs="Times New Roman"/>
                <w:color w:val="000000"/>
                <w:sz w:val="24"/>
                <w:szCs w:val="24"/>
              </w:rPr>
              <w:t>41.9</w:t>
            </w:r>
          </w:p>
        </w:tc>
        <w:tc>
          <w:tcPr>
            <w:tcW w:w="950" w:type="dxa"/>
            <w:shd w:val="clear" w:color="auto" w:fill="auto"/>
            <w:noWrap/>
            <w:vAlign w:val="bottom"/>
            <w:hideMark/>
          </w:tcPr>
          <w:p w14:paraId="22BBA1E1" w14:textId="77777777" w:rsidR="005806A7" w:rsidRPr="00377FBA" w:rsidRDefault="005806A7" w:rsidP="005806A7">
            <w:pPr>
              <w:spacing w:after="0" w:line="240" w:lineRule="auto"/>
              <w:jc w:val="right"/>
              <w:rPr>
                <w:rFonts w:ascii="Times New Roman" w:eastAsia="Times New Roman" w:hAnsi="Times New Roman" w:cs="Times New Roman"/>
                <w:color w:val="000000"/>
                <w:sz w:val="24"/>
                <w:szCs w:val="24"/>
              </w:rPr>
            </w:pPr>
            <w:r w:rsidRPr="00377FBA">
              <w:rPr>
                <w:rFonts w:ascii="Times New Roman" w:eastAsia="Times New Roman" w:hAnsi="Times New Roman" w:cs="Times New Roman"/>
                <w:color w:val="000000"/>
                <w:sz w:val="24"/>
                <w:szCs w:val="24"/>
              </w:rPr>
              <w:t>176.2</w:t>
            </w:r>
          </w:p>
        </w:tc>
      </w:tr>
    </w:tbl>
    <w:p w14:paraId="29B59549" w14:textId="69EBFD3A" w:rsidR="00F42229" w:rsidRPr="00F42229" w:rsidRDefault="00F42229" w:rsidP="006A070D">
      <w:pPr>
        <w:tabs>
          <w:tab w:val="left" w:pos="3631"/>
        </w:tabs>
        <w:spacing w:before="100" w:beforeAutospacing="1" w:after="100" w:afterAutospacing="1" w:line="240" w:lineRule="auto"/>
        <w:jc w:val="both"/>
        <w:rPr>
          <w:rFonts w:ascii="Times New Roman" w:eastAsia="Times New Roman" w:hAnsi="Times New Roman" w:cs="Times New Roman"/>
          <w:b/>
          <w:bCs/>
          <w:sz w:val="20"/>
          <w:szCs w:val="20"/>
        </w:rPr>
      </w:pPr>
      <w:r w:rsidRPr="00F42229">
        <w:rPr>
          <w:rFonts w:ascii="Times New Roman" w:eastAsia="Times New Roman" w:hAnsi="Times New Roman" w:cs="Times New Roman"/>
          <w:b/>
          <w:bCs/>
          <w:sz w:val="20"/>
          <w:szCs w:val="20"/>
        </w:rPr>
        <w:lastRenderedPageBreak/>
        <w:t>Note</w:t>
      </w:r>
      <w:r>
        <w:rPr>
          <w:rFonts w:ascii="Times New Roman" w:eastAsia="Times New Roman" w:hAnsi="Times New Roman" w:cs="Times New Roman"/>
          <w:b/>
          <w:bCs/>
          <w:sz w:val="20"/>
          <w:szCs w:val="20"/>
        </w:rPr>
        <w:t xml:space="preserve">: LS = Linear Speed of CME; IS = Initial Speed of CME; FS = Final Speed of CME; </w:t>
      </w:r>
      <w:r w:rsidRPr="00377FBA">
        <w:rPr>
          <w:rFonts w:ascii="Times New Roman" w:eastAsia="Times New Roman" w:hAnsi="Times New Roman" w:cs="Times New Roman"/>
          <w:b/>
          <w:bCs/>
          <w:color w:val="000000"/>
          <w:sz w:val="20"/>
          <w:szCs w:val="20"/>
        </w:rPr>
        <w:t>20R</w:t>
      </w:r>
      <w:r w:rsidRPr="00F42229">
        <w:rPr>
          <w:rFonts w:ascii="Times New Roman" w:eastAsia="Times New Roman" w:hAnsi="Times New Roman" w:cs="Times New Roman"/>
          <w:b/>
          <w:bCs/>
          <w:color w:val="000000"/>
          <w:sz w:val="20"/>
          <w:szCs w:val="20"/>
          <w:vertAlign w:val="subscript"/>
        </w:rPr>
        <w:t>sun</w:t>
      </w:r>
      <w:r w:rsidRPr="00F42229">
        <w:rPr>
          <w:rFonts w:ascii="Times New Roman" w:eastAsia="Times New Roman" w:hAnsi="Times New Roman" w:cs="Times New Roman"/>
          <w:b/>
          <w:bCs/>
          <w:color w:val="000000"/>
          <w:sz w:val="20"/>
          <w:szCs w:val="20"/>
        </w:rPr>
        <w:t xml:space="preserve"> = Speed of CME at 20 </w:t>
      </w:r>
      <w:r w:rsidR="00BF3705" w:rsidRPr="00F42229">
        <w:rPr>
          <w:rFonts w:ascii="Times New Roman" w:eastAsia="Times New Roman" w:hAnsi="Times New Roman" w:cs="Times New Roman"/>
          <w:b/>
          <w:bCs/>
          <w:color w:val="000000"/>
          <w:sz w:val="20"/>
          <w:szCs w:val="20"/>
        </w:rPr>
        <w:t>Solar R</w:t>
      </w:r>
      <w:r w:rsidRPr="00F42229">
        <w:rPr>
          <w:rFonts w:ascii="Times New Roman" w:eastAsia="Times New Roman" w:hAnsi="Times New Roman" w:cs="Times New Roman"/>
          <w:b/>
          <w:bCs/>
          <w:color w:val="000000"/>
          <w:sz w:val="20"/>
          <w:szCs w:val="20"/>
        </w:rPr>
        <w:t>adii;</w:t>
      </w:r>
      <w:r>
        <w:rPr>
          <w:rFonts w:ascii="Times New Roman" w:eastAsia="Times New Roman" w:hAnsi="Times New Roman" w:cs="Times New Roman"/>
          <w:color w:val="000000"/>
          <w:sz w:val="20"/>
          <w:szCs w:val="20"/>
        </w:rPr>
        <w:t xml:space="preserve"> </w:t>
      </w:r>
      <w:r w:rsidRPr="00F42229">
        <w:rPr>
          <w:rFonts w:ascii="Times New Roman" w:eastAsia="Times New Roman" w:hAnsi="Times New Roman" w:cs="Times New Roman"/>
          <w:b/>
          <w:bCs/>
          <w:color w:val="000000"/>
          <w:sz w:val="20"/>
          <w:szCs w:val="20"/>
        </w:rPr>
        <w:t>log M = Mass of CME in logarithm; log KE = Kinetic Energy of CME in logarithm; AW = Angular Width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sz w:val="20"/>
          <w:szCs w:val="20"/>
        </w:rPr>
        <w:t>of CME; CPA = Central Position Angle</w:t>
      </w:r>
      <w:r w:rsidR="00BF3705">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w:t>
      </w:r>
    </w:p>
    <w:p w14:paraId="2330BDBE" w14:textId="77777777" w:rsidR="00CA14C7" w:rsidRPr="00CA14C7" w:rsidRDefault="00CA14C7" w:rsidP="00CA14C7">
      <w:pPr>
        <w:spacing w:after="0" w:line="240" w:lineRule="auto"/>
        <w:jc w:val="both"/>
        <w:rPr>
          <w:rFonts w:ascii="Times New Roman" w:eastAsia="Times New Roman" w:hAnsi="Times New Roman" w:cs="Times New Roman"/>
          <w:sz w:val="24"/>
          <w:szCs w:val="24"/>
        </w:rPr>
      </w:pPr>
      <w:r w:rsidRPr="00CA14C7">
        <w:rPr>
          <w:rFonts w:ascii="Times New Roman" w:eastAsia="Times New Roman" w:hAnsi="Times New Roman" w:cs="Times New Roman"/>
          <w:sz w:val="24"/>
          <w:szCs w:val="24"/>
        </w:rPr>
        <w:t xml:space="preserve">The mean, variance, and median values from the 27-day average (Table 1) indicate that the average speeds of slow and fast CMEs in SC 23 were generally higher than in SC 24, except at 20Rsun, where SC 24 showed higher values. Fast CMEs exhibited greater mass, kinetic energy, and angular width than slow CMEs, with SC 23 showing broader distributions due to higher solar activity levels. Researchers (Gao &amp; Li, 2008; Gopalswamy et al., 2015, 2020; Mishra &amp; Srivastava, 2020) confirm that CMEs in SC 23 had higher speeds and wider angular widths than SC 24, reflecting more intense solar and </w:t>
      </w:r>
      <w:proofErr w:type="spellStart"/>
      <w:r w:rsidRPr="00CA14C7">
        <w:rPr>
          <w:rFonts w:ascii="Times New Roman" w:eastAsia="Times New Roman" w:hAnsi="Times New Roman" w:cs="Times New Roman"/>
          <w:sz w:val="24"/>
          <w:szCs w:val="24"/>
        </w:rPr>
        <w:t>heliospheric</w:t>
      </w:r>
      <w:proofErr w:type="spellEnd"/>
      <w:r w:rsidRPr="00CA14C7">
        <w:rPr>
          <w:rFonts w:ascii="Times New Roman" w:eastAsia="Times New Roman" w:hAnsi="Times New Roman" w:cs="Times New Roman"/>
          <w:sz w:val="24"/>
          <w:szCs w:val="24"/>
        </w:rPr>
        <w:t xml:space="preserve"> conditions. The mass and kinetic energy were comparable between the two cycles, though SC 23 had more extreme values due to its stronger activity.</w:t>
      </w:r>
    </w:p>
    <w:p w14:paraId="37EB4DAB" w14:textId="77777777" w:rsidR="00CA14C7" w:rsidRDefault="00CA14C7" w:rsidP="00CA14C7">
      <w:pPr>
        <w:spacing w:after="0" w:line="240" w:lineRule="auto"/>
        <w:jc w:val="both"/>
        <w:rPr>
          <w:rFonts w:ascii="Times New Roman" w:eastAsia="Times New Roman" w:hAnsi="Times New Roman" w:cs="Times New Roman"/>
          <w:sz w:val="24"/>
          <w:szCs w:val="24"/>
        </w:rPr>
      </w:pPr>
    </w:p>
    <w:p w14:paraId="1FEBEDA1" w14:textId="6DFA5712" w:rsidR="00CA14C7" w:rsidRPr="00CA14C7" w:rsidRDefault="00CA14C7" w:rsidP="00CA14C7">
      <w:pPr>
        <w:spacing w:after="0" w:line="240" w:lineRule="auto"/>
        <w:jc w:val="both"/>
        <w:rPr>
          <w:rFonts w:ascii="Times New Roman" w:eastAsia="Times New Roman" w:hAnsi="Times New Roman" w:cs="Times New Roman"/>
          <w:sz w:val="24"/>
          <w:szCs w:val="24"/>
        </w:rPr>
      </w:pPr>
      <w:r w:rsidRPr="00CA14C7">
        <w:rPr>
          <w:rFonts w:ascii="Times New Roman" w:eastAsia="Times New Roman" w:hAnsi="Times New Roman" w:cs="Times New Roman"/>
          <w:sz w:val="24"/>
          <w:szCs w:val="24"/>
        </w:rPr>
        <w:t xml:space="preserve">Table 2 presents correlation coefficients (r) and the coefficient of determination (R²) for CME parameters in SCs 23 and 24. The linear speed of CMEs correlated strongly with their initial and final speeds but showed </w:t>
      </w:r>
      <w:r>
        <w:rPr>
          <w:rFonts w:ascii="Times New Roman" w:eastAsia="Times New Roman" w:hAnsi="Times New Roman" w:cs="Times New Roman"/>
          <w:sz w:val="24"/>
          <w:szCs w:val="24"/>
        </w:rPr>
        <w:t xml:space="preserve">a </w:t>
      </w:r>
      <w:r w:rsidRPr="00CA14C7">
        <w:rPr>
          <w:rFonts w:ascii="Times New Roman" w:eastAsia="Times New Roman" w:hAnsi="Times New Roman" w:cs="Times New Roman"/>
          <w:sz w:val="24"/>
          <w:szCs w:val="24"/>
        </w:rPr>
        <w:t xml:space="preserve">weak correlation (r≤0.2) with speed at 20Rsun, except for fast CMEs in SC 23. This weak correlation may result from </w:t>
      </w:r>
      <w:proofErr w:type="spellStart"/>
      <w:r w:rsidRPr="00CA14C7">
        <w:rPr>
          <w:rFonts w:ascii="Times New Roman" w:eastAsia="Times New Roman" w:hAnsi="Times New Roman" w:cs="Times New Roman"/>
          <w:sz w:val="24"/>
          <w:szCs w:val="24"/>
        </w:rPr>
        <w:t>heliospheric</w:t>
      </w:r>
      <w:proofErr w:type="spellEnd"/>
      <w:r w:rsidRPr="00CA14C7">
        <w:rPr>
          <w:rFonts w:ascii="Times New Roman" w:eastAsia="Times New Roman" w:hAnsi="Times New Roman" w:cs="Times New Roman"/>
          <w:sz w:val="24"/>
          <w:szCs w:val="24"/>
        </w:rPr>
        <w:t xml:space="preserve"> drag and solar wind interactions affecting CME speeds beyond the lower corona (Cane et al., 2000; Gopalswamy et al., 2000; Zhang et al., 2004).</w:t>
      </w:r>
    </w:p>
    <w:p w14:paraId="2590A7F5" w14:textId="0A794085" w:rsidR="00DF5CD6" w:rsidRPr="00651E51" w:rsidRDefault="00DF5CD6" w:rsidP="00CA14C7">
      <w:pPr>
        <w:keepNext/>
        <w:spacing w:after="0" w:line="240" w:lineRule="auto"/>
        <w:jc w:val="both"/>
        <w:rPr>
          <w:rFonts w:ascii="Times New Roman" w:hAnsi="Times New Roman" w:cs="Times New Roman"/>
          <w:sz w:val="24"/>
          <w:szCs w:val="24"/>
        </w:rPr>
        <w:sectPr w:rsidR="00DF5CD6" w:rsidRPr="00651E51" w:rsidSect="00C962EB">
          <w:type w:val="continuous"/>
          <w:pgSz w:w="12240" w:h="15840"/>
          <w:pgMar w:top="1440" w:right="1440" w:bottom="1440" w:left="1440" w:header="720" w:footer="720" w:gutter="0"/>
          <w:cols w:space="180"/>
          <w:docGrid w:linePitch="360"/>
        </w:sectPr>
      </w:pPr>
    </w:p>
    <w:p w14:paraId="2406D41F" w14:textId="18155392" w:rsidR="00CD1B04" w:rsidRDefault="00651E51" w:rsidP="00BC7035">
      <w:pPr>
        <w:spacing w:after="0" w:line="24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Table 2: The Correlation Coefficients and the Coefficient of Determination Estimated for Various Parameters of Slow and Fast CMEs for SCs 23 and 24.</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960"/>
        <w:gridCol w:w="860"/>
        <w:gridCol w:w="960"/>
        <w:gridCol w:w="882"/>
        <w:gridCol w:w="960"/>
        <w:gridCol w:w="882"/>
        <w:gridCol w:w="960"/>
        <w:gridCol w:w="803"/>
      </w:tblGrid>
      <w:tr w:rsidR="00651E51" w:rsidRPr="00651E51" w14:paraId="1369A8A1" w14:textId="77777777" w:rsidTr="00711950">
        <w:trPr>
          <w:trHeight w:val="144"/>
        </w:trPr>
        <w:tc>
          <w:tcPr>
            <w:tcW w:w="1283" w:type="dxa"/>
            <w:vMerge w:val="restart"/>
            <w:shd w:val="clear" w:color="auto" w:fill="auto"/>
            <w:noWrap/>
            <w:vAlign w:val="bottom"/>
            <w:hideMark/>
          </w:tcPr>
          <w:p w14:paraId="43DBFBA2" w14:textId="33DFBBC1" w:rsidR="00651E51" w:rsidRPr="009C4A6B" w:rsidRDefault="00651E51" w:rsidP="001F550B">
            <w:pPr>
              <w:spacing w:after="0" w:line="240" w:lineRule="auto"/>
              <w:rPr>
                <w:rFonts w:ascii="Times New Roman" w:eastAsia="Times New Roman" w:hAnsi="Times New Roman" w:cs="Times New Roman"/>
                <w:sz w:val="24"/>
                <w:szCs w:val="24"/>
              </w:rPr>
            </w:pPr>
            <w:bookmarkStart w:id="1" w:name="_Hlk185105362"/>
            <w:r w:rsidRPr="00651E51">
              <w:rPr>
                <w:rFonts w:ascii="Times New Roman" w:eastAsia="Times New Roman" w:hAnsi="Times New Roman" w:cs="Times New Roman"/>
                <w:sz w:val="24"/>
                <w:szCs w:val="24"/>
              </w:rPr>
              <w:t>Parameters</w:t>
            </w:r>
          </w:p>
        </w:tc>
        <w:tc>
          <w:tcPr>
            <w:tcW w:w="960" w:type="dxa"/>
            <w:shd w:val="clear" w:color="auto" w:fill="auto"/>
            <w:noWrap/>
            <w:vAlign w:val="bottom"/>
            <w:hideMark/>
          </w:tcPr>
          <w:p w14:paraId="69513EE8"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860" w:type="dxa"/>
            <w:vAlign w:val="bottom"/>
          </w:tcPr>
          <w:p w14:paraId="5128A56A" w14:textId="128AB2A0"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6CE727F0" w14:textId="1E417B6C"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882" w:type="dxa"/>
            <w:vAlign w:val="bottom"/>
          </w:tcPr>
          <w:p w14:paraId="75E0EA80" w14:textId="24E1A93A"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7AF42456" w14:textId="688949CB"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c>
          <w:tcPr>
            <w:tcW w:w="882" w:type="dxa"/>
            <w:vAlign w:val="bottom"/>
          </w:tcPr>
          <w:p w14:paraId="47808F29" w14:textId="538B5B8D"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c>
          <w:tcPr>
            <w:tcW w:w="960" w:type="dxa"/>
            <w:shd w:val="clear" w:color="auto" w:fill="auto"/>
            <w:noWrap/>
            <w:vAlign w:val="bottom"/>
            <w:hideMark/>
          </w:tcPr>
          <w:p w14:paraId="0322E4B7" w14:textId="0B75F68F"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c>
          <w:tcPr>
            <w:tcW w:w="803" w:type="dxa"/>
            <w:shd w:val="clear" w:color="auto" w:fill="auto"/>
            <w:noWrap/>
            <w:vAlign w:val="bottom"/>
            <w:hideMark/>
          </w:tcPr>
          <w:p w14:paraId="265E86E4" w14:textId="7DB690DF"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R</w:t>
            </w:r>
            <w:r w:rsidRPr="009C4A6B">
              <w:rPr>
                <w:rFonts w:ascii="Times New Roman" w:eastAsia="Times New Roman" w:hAnsi="Times New Roman" w:cs="Times New Roman"/>
                <w:color w:val="000000"/>
                <w:sz w:val="24"/>
                <w:szCs w:val="24"/>
                <w:vertAlign w:val="superscript"/>
              </w:rPr>
              <w:t>2</w:t>
            </w:r>
          </w:p>
        </w:tc>
      </w:tr>
      <w:tr w:rsidR="00651E51" w:rsidRPr="00651E51" w14:paraId="788F5D17" w14:textId="77777777" w:rsidTr="00711950">
        <w:trPr>
          <w:trHeight w:val="144"/>
        </w:trPr>
        <w:tc>
          <w:tcPr>
            <w:tcW w:w="1283" w:type="dxa"/>
            <w:vMerge/>
            <w:shd w:val="clear" w:color="auto" w:fill="auto"/>
            <w:noWrap/>
            <w:vAlign w:val="bottom"/>
            <w:hideMark/>
          </w:tcPr>
          <w:p w14:paraId="5776ED1F"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0873A6CA"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60" w:type="dxa"/>
            <w:vAlign w:val="bottom"/>
          </w:tcPr>
          <w:p w14:paraId="11631C05" w14:textId="6DF352E1"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57D255C5" w14:textId="1F5EC2C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82" w:type="dxa"/>
            <w:vAlign w:val="bottom"/>
          </w:tcPr>
          <w:p w14:paraId="6DFA9011" w14:textId="0025D65D"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3B313DDC" w14:textId="50913712"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82" w:type="dxa"/>
            <w:vAlign w:val="bottom"/>
          </w:tcPr>
          <w:p w14:paraId="00E1EF80" w14:textId="24441A40"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6B1EEBD9" w14:textId="2A00EF1D"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SLOW</w:t>
            </w:r>
          </w:p>
        </w:tc>
        <w:tc>
          <w:tcPr>
            <w:tcW w:w="803" w:type="dxa"/>
            <w:shd w:val="clear" w:color="auto" w:fill="auto"/>
            <w:noWrap/>
            <w:vAlign w:val="bottom"/>
            <w:hideMark/>
          </w:tcPr>
          <w:p w14:paraId="54A27C82"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FAST</w:t>
            </w:r>
          </w:p>
        </w:tc>
      </w:tr>
      <w:tr w:rsidR="00651E51" w:rsidRPr="00651E51" w14:paraId="2C6B963B" w14:textId="77777777" w:rsidTr="00711950">
        <w:trPr>
          <w:trHeight w:val="144"/>
        </w:trPr>
        <w:tc>
          <w:tcPr>
            <w:tcW w:w="1283" w:type="dxa"/>
            <w:vMerge/>
            <w:shd w:val="clear" w:color="auto" w:fill="auto"/>
            <w:noWrap/>
            <w:vAlign w:val="bottom"/>
            <w:hideMark/>
          </w:tcPr>
          <w:p w14:paraId="2EF341B4"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452C6417" w14:textId="77777777"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SC23</w:t>
            </w:r>
          </w:p>
        </w:tc>
        <w:tc>
          <w:tcPr>
            <w:tcW w:w="860" w:type="dxa"/>
            <w:vAlign w:val="bottom"/>
          </w:tcPr>
          <w:p w14:paraId="2610C055" w14:textId="2ABF68C4"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5308AE0E" w14:textId="2236A97C"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SC24</w:t>
            </w:r>
          </w:p>
        </w:tc>
        <w:tc>
          <w:tcPr>
            <w:tcW w:w="882" w:type="dxa"/>
            <w:vAlign w:val="bottom"/>
          </w:tcPr>
          <w:p w14:paraId="03C27081" w14:textId="469D5B6B"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 24</w:t>
            </w:r>
          </w:p>
        </w:tc>
        <w:tc>
          <w:tcPr>
            <w:tcW w:w="960" w:type="dxa"/>
            <w:shd w:val="clear" w:color="auto" w:fill="auto"/>
            <w:noWrap/>
            <w:vAlign w:val="bottom"/>
            <w:hideMark/>
          </w:tcPr>
          <w:p w14:paraId="0F0A37EA" w14:textId="4075D6E9"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SC23</w:t>
            </w:r>
          </w:p>
        </w:tc>
        <w:tc>
          <w:tcPr>
            <w:tcW w:w="882" w:type="dxa"/>
            <w:vAlign w:val="bottom"/>
          </w:tcPr>
          <w:p w14:paraId="7F91DD2C" w14:textId="63AFBD8C" w:rsidR="00651E51" w:rsidRPr="00651E51"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160FC3E8" w14:textId="76ADAB4F" w:rsidR="00651E51" w:rsidRPr="009C4A6B" w:rsidRDefault="00651E51"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SC24</w:t>
            </w:r>
          </w:p>
        </w:tc>
        <w:tc>
          <w:tcPr>
            <w:tcW w:w="803" w:type="dxa"/>
            <w:shd w:val="clear" w:color="auto" w:fill="auto"/>
            <w:noWrap/>
            <w:vAlign w:val="bottom"/>
            <w:hideMark/>
          </w:tcPr>
          <w:p w14:paraId="4DCC29C7" w14:textId="61B9A86F" w:rsidR="00651E51" w:rsidRPr="009C4A6B" w:rsidRDefault="00651E51"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SC24</w:t>
            </w:r>
          </w:p>
        </w:tc>
      </w:tr>
      <w:tr w:rsidR="001F550B" w:rsidRPr="00651E51" w14:paraId="16A50C68" w14:textId="77777777" w:rsidTr="00711950">
        <w:trPr>
          <w:trHeight w:val="144"/>
        </w:trPr>
        <w:tc>
          <w:tcPr>
            <w:tcW w:w="1283" w:type="dxa"/>
            <w:shd w:val="clear" w:color="auto" w:fill="auto"/>
            <w:noWrap/>
            <w:vAlign w:val="bottom"/>
            <w:hideMark/>
          </w:tcPr>
          <w:p w14:paraId="366F0E3B"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LS/IS</w:t>
            </w:r>
          </w:p>
        </w:tc>
        <w:tc>
          <w:tcPr>
            <w:tcW w:w="960" w:type="dxa"/>
            <w:shd w:val="clear" w:color="auto" w:fill="auto"/>
            <w:noWrap/>
            <w:vAlign w:val="bottom"/>
            <w:hideMark/>
          </w:tcPr>
          <w:p w14:paraId="5D81BB2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0.70</w:t>
            </w:r>
          </w:p>
        </w:tc>
        <w:tc>
          <w:tcPr>
            <w:tcW w:w="860" w:type="dxa"/>
            <w:vAlign w:val="bottom"/>
          </w:tcPr>
          <w:p w14:paraId="3D0C8BA4" w14:textId="0C22F7C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0.93</w:t>
            </w:r>
          </w:p>
        </w:tc>
        <w:tc>
          <w:tcPr>
            <w:tcW w:w="960" w:type="dxa"/>
            <w:shd w:val="clear" w:color="auto" w:fill="auto"/>
            <w:noWrap/>
            <w:vAlign w:val="bottom"/>
            <w:hideMark/>
          </w:tcPr>
          <w:p w14:paraId="54F4EF0D" w14:textId="6BAF3EE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0.82</w:t>
            </w:r>
          </w:p>
        </w:tc>
        <w:tc>
          <w:tcPr>
            <w:tcW w:w="882" w:type="dxa"/>
            <w:vAlign w:val="bottom"/>
          </w:tcPr>
          <w:p w14:paraId="48634679" w14:textId="1DC8E31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0.34</w:t>
            </w:r>
          </w:p>
        </w:tc>
        <w:tc>
          <w:tcPr>
            <w:tcW w:w="960" w:type="dxa"/>
            <w:shd w:val="clear" w:color="auto" w:fill="auto"/>
            <w:noWrap/>
            <w:vAlign w:val="bottom"/>
            <w:hideMark/>
          </w:tcPr>
          <w:p w14:paraId="5383AE8C" w14:textId="5562BFC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0.49</w:t>
            </w:r>
          </w:p>
        </w:tc>
        <w:tc>
          <w:tcPr>
            <w:tcW w:w="882" w:type="dxa"/>
            <w:vAlign w:val="bottom"/>
          </w:tcPr>
          <w:p w14:paraId="174C365C" w14:textId="68079BD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0.86</w:t>
            </w:r>
          </w:p>
        </w:tc>
        <w:tc>
          <w:tcPr>
            <w:tcW w:w="960" w:type="dxa"/>
            <w:shd w:val="clear" w:color="auto" w:fill="auto"/>
            <w:noWrap/>
            <w:vAlign w:val="bottom"/>
            <w:hideMark/>
          </w:tcPr>
          <w:p w14:paraId="7DCC0F1E" w14:textId="19DEE6E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0.67</w:t>
            </w:r>
          </w:p>
        </w:tc>
        <w:tc>
          <w:tcPr>
            <w:tcW w:w="803" w:type="dxa"/>
            <w:shd w:val="clear" w:color="auto" w:fill="auto"/>
            <w:noWrap/>
            <w:vAlign w:val="bottom"/>
            <w:hideMark/>
          </w:tcPr>
          <w:p w14:paraId="596F1C7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0.11</w:t>
            </w:r>
          </w:p>
        </w:tc>
      </w:tr>
      <w:tr w:rsidR="001F550B" w:rsidRPr="00651E51" w14:paraId="1DD40740" w14:textId="77777777" w:rsidTr="00711950">
        <w:trPr>
          <w:trHeight w:val="144"/>
        </w:trPr>
        <w:tc>
          <w:tcPr>
            <w:tcW w:w="1283" w:type="dxa"/>
            <w:shd w:val="clear" w:color="auto" w:fill="auto"/>
            <w:noWrap/>
            <w:vAlign w:val="bottom"/>
            <w:hideMark/>
          </w:tcPr>
          <w:p w14:paraId="54D9A435"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LS/FS</w:t>
            </w:r>
          </w:p>
        </w:tc>
        <w:tc>
          <w:tcPr>
            <w:tcW w:w="960" w:type="dxa"/>
            <w:shd w:val="clear" w:color="auto" w:fill="auto"/>
            <w:noWrap/>
            <w:vAlign w:val="bottom"/>
            <w:hideMark/>
          </w:tcPr>
          <w:p w14:paraId="3C7D687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0.71</w:t>
            </w:r>
          </w:p>
        </w:tc>
        <w:tc>
          <w:tcPr>
            <w:tcW w:w="860" w:type="dxa"/>
            <w:vAlign w:val="bottom"/>
          </w:tcPr>
          <w:p w14:paraId="6D360CB6" w14:textId="348764B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0.88</w:t>
            </w:r>
          </w:p>
        </w:tc>
        <w:tc>
          <w:tcPr>
            <w:tcW w:w="960" w:type="dxa"/>
            <w:shd w:val="clear" w:color="auto" w:fill="auto"/>
            <w:noWrap/>
            <w:vAlign w:val="bottom"/>
            <w:hideMark/>
          </w:tcPr>
          <w:p w14:paraId="321D3D3A" w14:textId="2555F21D"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0.75</w:t>
            </w:r>
          </w:p>
        </w:tc>
        <w:tc>
          <w:tcPr>
            <w:tcW w:w="882" w:type="dxa"/>
            <w:vAlign w:val="bottom"/>
          </w:tcPr>
          <w:p w14:paraId="6B56D15F" w14:textId="3EBD2C6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0.69</w:t>
            </w:r>
          </w:p>
        </w:tc>
        <w:tc>
          <w:tcPr>
            <w:tcW w:w="960" w:type="dxa"/>
            <w:shd w:val="clear" w:color="auto" w:fill="auto"/>
            <w:noWrap/>
            <w:vAlign w:val="bottom"/>
            <w:hideMark/>
          </w:tcPr>
          <w:p w14:paraId="26C2A30D" w14:textId="2393775C"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0.50</w:t>
            </w:r>
          </w:p>
        </w:tc>
        <w:tc>
          <w:tcPr>
            <w:tcW w:w="882" w:type="dxa"/>
            <w:vAlign w:val="bottom"/>
          </w:tcPr>
          <w:p w14:paraId="3AF35AD7" w14:textId="06F199B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0.78</w:t>
            </w:r>
          </w:p>
        </w:tc>
        <w:tc>
          <w:tcPr>
            <w:tcW w:w="960" w:type="dxa"/>
            <w:shd w:val="clear" w:color="auto" w:fill="auto"/>
            <w:noWrap/>
            <w:vAlign w:val="bottom"/>
            <w:hideMark/>
          </w:tcPr>
          <w:p w14:paraId="13F6006B" w14:textId="61CE1B1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0.56</w:t>
            </w:r>
          </w:p>
        </w:tc>
        <w:tc>
          <w:tcPr>
            <w:tcW w:w="803" w:type="dxa"/>
            <w:shd w:val="clear" w:color="auto" w:fill="auto"/>
            <w:noWrap/>
            <w:vAlign w:val="bottom"/>
            <w:hideMark/>
          </w:tcPr>
          <w:p w14:paraId="0B38D1C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r>
      <w:tr w:rsidR="001F550B" w:rsidRPr="00651E51" w14:paraId="7B0F1328" w14:textId="77777777" w:rsidTr="00711950">
        <w:trPr>
          <w:trHeight w:val="144"/>
        </w:trPr>
        <w:tc>
          <w:tcPr>
            <w:tcW w:w="1283" w:type="dxa"/>
            <w:shd w:val="clear" w:color="auto" w:fill="auto"/>
            <w:noWrap/>
            <w:vAlign w:val="bottom"/>
            <w:hideMark/>
          </w:tcPr>
          <w:p w14:paraId="6A26DAD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LS/20R</w:t>
            </w:r>
          </w:p>
        </w:tc>
        <w:tc>
          <w:tcPr>
            <w:tcW w:w="960" w:type="dxa"/>
            <w:shd w:val="clear" w:color="auto" w:fill="auto"/>
            <w:noWrap/>
            <w:vAlign w:val="bottom"/>
            <w:hideMark/>
          </w:tcPr>
          <w:p w14:paraId="6FA5897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0.19</w:t>
            </w:r>
          </w:p>
        </w:tc>
        <w:tc>
          <w:tcPr>
            <w:tcW w:w="860" w:type="dxa"/>
            <w:vAlign w:val="bottom"/>
          </w:tcPr>
          <w:p w14:paraId="0C67412E" w14:textId="492F331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3C96CE7B" w14:textId="4D929B9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0.15</w:t>
            </w:r>
          </w:p>
        </w:tc>
        <w:tc>
          <w:tcPr>
            <w:tcW w:w="882" w:type="dxa"/>
            <w:vAlign w:val="bottom"/>
          </w:tcPr>
          <w:p w14:paraId="4ACE616F" w14:textId="7A5CF142"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0.10</w:t>
            </w:r>
          </w:p>
        </w:tc>
        <w:tc>
          <w:tcPr>
            <w:tcW w:w="960" w:type="dxa"/>
            <w:shd w:val="clear" w:color="auto" w:fill="auto"/>
            <w:noWrap/>
            <w:vAlign w:val="bottom"/>
            <w:hideMark/>
          </w:tcPr>
          <w:p w14:paraId="007C061A" w14:textId="7CAB184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c>
          <w:tcPr>
            <w:tcW w:w="882" w:type="dxa"/>
            <w:vAlign w:val="bottom"/>
          </w:tcPr>
          <w:p w14:paraId="41AE62B3" w14:textId="7DA2AD7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c>
          <w:tcPr>
            <w:tcW w:w="960" w:type="dxa"/>
            <w:shd w:val="clear" w:color="auto" w:fill="auto"/>
            <w:noWrap/>
            <w:vAlign w:val="bottom"/>
            <w:hideMark/>
          </w:tcPr>
          <w:p w14:paraId="3102B683" w14:textId="24F0B72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03" w:type="dxa"/>
            <w:shd w:val="clear" w:color="auto" w:fill="auto"/>
            <w:noWrap/>
            <w:vAlign w:val="bottom"/>
            <w:hideMark/>
          </w:tcPr>
          <w:p w14:paraId="28C079D8"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0.01</w:t>
            </w:r>
          </w:p>
        </w:tc>
      </w:tr>
      <w:tr w:rsidR="001F550B" w:rsidRPr="00651E51" w14:paraId="45236BE5" w14:textId="77777777" w:rsidTr="00711950">
        <w:trPr>
          <w:trHeight w:val="144"/>
        </w:trPr>
        <w:tc>
          <w:tcPr>
            <w:tcW w:w="1283" w:type="dxa"/>
            <w:shd w:val="clear" w:color="auto" w:fill="auto"/>
            <w:noWrap/>
            <w:vAlign w:val="bottom"/>
            <w:hideMark/>
          </w:tcPr>
          <w:p w14:paraId="0C5ECE8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LS/M</w:t>
            </w:r>
          </w:p>
        </w:tc>
        <w:tc>
          <w:tcPr>
            <w:tcW w:w="960" w:type="dxa"/>
            <w:shd w:val="clear" w:color="auto" w:fill="auto"/>
            <w:noWrap/>
            <w:vAlign w:val="bottom"/>
            <w:hideMark/>
          </w:tcPr>
          <w:p w14:paraId="2C251723"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860" w:type="dxa"/>
            <w:vAlign w:val="bottom"/>
          </w:tcPr>
          <w:p w14:paraId="4FE2AED8" w14:textId="32C6FFAC"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0.53</w:t>
            </w:r>
          </w:p>
        </w:tc>
        <w:tc>
          <w:tcPr>
            <w:tcW w:w="960" w:type="dxa"/>
            <w:shd w:val="clear" w:color="auto" w:fill="auto"/>
            <w:noWrap/>
            <w:vAlign w:val="bottom"/>
            <w:hideMark/>
          </w:tcPr>
          <w:p w14:paraId="25F55F40" w14:textId="703C2EF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0.40</w:t>
            </w:r>
          </w:p>
        </w:tc>
        <w:tc>
          <w:tcPr>
            <w:tcW w:w="882" w:type="dxa"/>
            <w:vAlign w:val="bottom"/>
          </w:tcPr>
          <w:p w14:paraId="500BB895" w14:textId="5AA0779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5153E34E" w14:textId="6A7CC7D9"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0.05</w:t>
            </w:r>
          </w:p>
        </w:tc>
        <w:tc>
          <w:tcPr>
            <w:tcW w:w="882" w:type="dxa"/>
            <w:vAlign w:val="bottom"/>
          </w:tcPr>
          <w:p w14:paraId="4C728CA7" w14:textId="64E5799B"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960" w:type="dxa"/>
            <w:shd w:val="clear" w:color="auto" w:fill="auto"/>
            <w:noWrap/>
            <w:vAlign w:val="bottom"/>
            <w:hideMark/>
          </w:tcPr>
          <w:p w14:paraId="1A440500" w14:textId="5A0D549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0.16</w:t>
            </w:r>
          </w:p>
        </w:tc>
        <w:tc>
          <w:tcPr>
            <w:tcW w:w="803" w:type="dxa"/>
            <w:shd w:val="clear" w:color="auto" w:fill="auto"/>
            <w:noWrap/>
            <w:vAlign w:val="bottom"/>
            <w:hideMark/>
          </w:tcPr>
          <w:p w14:paraId="347D474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r>
      <w:tr w:rsidR="001F550B" w:rsidRPr="00651E51" w14:paraId="4C711B7B" w14:textId="77777777" w:rsidTr="00711950">
        <w:trPr>
          <w:trHeight w:val="144"/>
        </w:trPr>
        <w:tc>
          <w:tcPr>
            <w:tcW w:w="1283" w:type="dxa"/>
            <w:shd w:val="clear" w:color="auto" w:fill="auto"/>
            <w:noWrap/>
            <w:vAlign w:val="bottom"/>
            <w:hideMark/>
          </w:tcPr>
          <w:p w14:paraId="7AEEFD84"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LS/KE</w:t>
            </w:r>
          </w:p>
        </w:tc>
        <w:tc>
          <w:tcPr>
            <w:tcW w:w="960" w:type="dxa"/>
            <w:shd w:val="clear" w:color="auto" w:fill="auto"/>
            <w:noWrap/>
            <w:vAlign w:val="bottom"/>
            <w:hideMark/>
          </w:tcPr>
          <w:p w14:paraId="3D809C2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860" w:type="dxa"/>
            <w:vAlign w:val="bottom"/>
          </w:tcPr>
          <w:p w14:paraId="15BCA495" w14:textId="174B43E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0.69</w:t>
            </w:r>
          </w:p>
        </w:tc>
        <w:tc>
          <w:tcPr>
            <w:tcW w:w="960" w:type="dxa"/>
            <w:shd w:val="clear" w:color="auto" w:fill="auto"/>
            <w:noWrap/>
            <w:vAlign w:val="bottom"/>
            <w:hideMark/>
          </w:tcPr>
          <w:p w14:paraId="09F4417E" w14:textId="465A6AB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0.51</w:t>
            </w:r>
          </w:p>
        </w:tc>
        <w:tc>
          <w:tcPr>
            <w:tcW w:w="882" w:type="dxa"/>
            <w:vAlign w:val="bottom"/>
          </w:tcPr>
          <w:p w14:paraId="77511129" w14:textId="5919F85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7A813BC3" w14:textId="6CB5036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0.12</w:t>
            </w:r>
          </w:p>
        </w:tc>
        <w:tc>
          <w:tcPr>
            <w:tcW w:w="882" w:type="dxa"/>
            <w:vAlign w:val="bottom"/>
          </w:tcPr>
          <w:p w14:paraId="2454630B" w14:textId="52772552"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c>
          <w:tcPr>
            <w:tcW w:w="960" w:type="dxa"/>
            <w:shd w:val="clear" w:color="auto" w:fill="auto"/>
            <w:noWrap/>
            <w:vAlign w:val="bottom"/>
            <w:hideMark/>
          </w:tcPr>
          <w:p w14:paraId="4ADEA27F" w14:textId="618AC92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0.26</w:t>
            </w:r>
          </w:p>
        </w:tc>
        <w:tc>
          <w:tcPr>
            <w:tcW w:w="803" w:type="dxa"/>
            <w:shd w:val="clear" w:color="auto" w:fill="auto"/>
            <w:noWrap/>
            <w:vAlign w:val="bottom"/>
            <w:hideMark/>
          </w:tcPr>
          <w:p w14:paraId="7D65FB92"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r>
      <w:tr w:rsidR="001F550B" w:rsidRPr="00651E51" w14:paraId="1C2FC1AA" w14:textId="77777777" w:rsidTr="00711950">
        <w:trPr>
          <w:trHeight w:val="144"/>
        </w:trPr>
        <w:tc>
          <w:tcPr>
            <w:tcW w:w="1283" w:type="dxa"/>
            <w:shd w:val="clear" w:color="auto" w:fill="auto"/>
            <w:noWrap/>
            <w:vAlign w:val="bottom"/>
            <w:hideMark/>
          </w:tcPr>
          <w:p w14:paraId="2A3818DF"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LS/AW</w:t>
            </w:r>
          </w:p>
        </w:tc>
        <w:tc>
          <w:tcPr>
            <w:tcW w:w="960" w:type="dxa"/>
            <w:shd w:val="clear" w:color="auto" w:fill="auto"/>
            <w:noWrap/>
            <w:vAlign w:val="bottom"/>
            <w:hideMark/>
          </w:tcPr>
          <w:p w14:paraId="451EFF0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0.16</w:t>
            </w:r>
          </w:p>
        </w:tc>
        <w:tc>
          <w:tcPr>
            <w:tcW w:w="860" w:type="dxa"/>
            <w:vAlign w:val="bottom"/>
          </w:tcPr>
          <w:p w14:paraId="5CED1169" w14:textId="3D7997C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0.51</w:t>
            </w:r>
          </w:p>
        </w:tc>
        <w:tc>
          <w:tcPr>
            <w:tcW w:w="960" w:type="dxa"/>
            <w:shd w:val="clear" w:color="auto" w:fill="auto"/>
            <w:noWrap/>
            <w:vAlign w:val="bottom"/>
            <w:hideMark/>
          </w:tcPr>
          <w:p w14:paraId="512A651E" w14:textId="0102A12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882" w:type="dxa"/>
            <w:vAlign w:val="bottom"/>
          </w:tcPr>
          <w:p w14:paraId="7DA5729F" w14:textId="5458D27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0.54</w:t>
            </w:r>
          </w:p>
        </w:tc>
        <w:tc>
          <w:tcPr>
            <w:tcW w:w="960" w:type="dxa"/>
            <w:shd w:val="clear" w:color="auto" w:fill="auto"/>
            <w:noWrap/>
            <w:vAlign w:val="bottom"/>
            <w:hideMark/>
          </w:tcPr>
          <w:p w14:paraId="627604DE" w14:textId="7C0C444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0.03</w:t>
            </w:r>
          </w:p>
        </w:tc>
        <w:tc>
          <w:tcPr>
            <w:tcW w:w="882" w:type="dxa"/>
            <w:vAlign w:val="bottom"/>
          </w:tcPr>
          <w:p w14:paraId="45AF6C68" w14:textId="3FDF97D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0.26</w:t>
            </w:r>
          </w:p>
        </w:tc>
        <w:tc>
          <w:tcPr>
            <w:tcW w:w="960" w:type="dxa"/>
            <w:shd w:val="clear" w:color="auto" w:fill="auto"/>
            <w:noWrap/>
            <w:vAlign w:val="bottom"/>
            <w:hideMark/>
          </w:tcPr>
          <w:p w14:paraId="64A591BC" w14:textId="546870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c>
          <w:tcPr>
            <w:tcW w:w="803" w:type="dxa"/>
            <w:shd w:val="clear" w:color="auto" w:fill="auto"/>
            <w:noWrap/>
            <w:vAlign w:val="bottom"/>
            <w:hideMark/>
          </w:tcPr>
          <w:p w14:paraId="6D48C80E"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0.30</w:t>
            </w:r>
          </w:p>
        </w:tc>
      </w:tr>
      <w:tr w:rsidR="001F550B" w:rsidRPr="00651E51" w14:paraId="64B10C4E" w14:textId="77777777" w:rsidTr="00711950">
        <w:trPr>
          <w:trHeight w:val="144"/>
        </w:trPr>
        <w:tc>
          <w:tcPr>
            <w:tcW w:w="1283" w:type="dxa"/>
            <w:shd w:val="clear" w:color="auto" w:fill="auto"/>
            <w:noWrap/>
            <w:vAlign w:val="bottom"/>
            <w:hideMark/>
          </w:tcPr>
          <w:p w14:paraId="0427433B"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IS/FS</w:t>
            </w:r>
          </w:p>
        </w:tc>
        <w:tc>
          <w:tcPr>
            <w:tcW w:w="960" w:type="dxa"/>
            <w:shd w:val="clear" w:color="auto" w:fill="auto"/>
            <w:noWrap/>
            <w:vAlign w:val="bottom"/>
            <w:hideMark/>
          </w:tcPr>
          <w:p w14:paraId="714AEFEB"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860" w:type="dxa"/>
            <w:vAlign w:val="bottom"/>
          </w:tcPr>
          <w:p w14:paraId="2B0A77DA" w14:textId="1309E5D9"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0.74</w:t>
            </w:r>
          </w:p>
        </w:tc>
        <w:tc>
          <w:tcPr>
            <w:tcW w:w="960" w:type="dxa"/>
            <w:shd w:val="clear" w:color="auto" w:fill="auto"/>
            <w:noWrap/>
            <w:vAlign w:val="bottom"/>
            <w:hideMark/>
          </w:tcPr>
          <w:p w14:paraId="62E30121" w14:textId="3526C2C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c>
          <w:tcPr>
            <w:tcW w:w="882" w:type="dxa"/>
            <w:vAlign w:val="bottom"/>
          </w:tcPr>
          <w:p w14:paraId="55BFCCD3" w14:textId="74EEE130"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960" w:type="dxa"/>
            <w:shd w:val="clear" w:color="auto" w:fill="auto"/>
            <w:noWrap/>
            <w:vAlign w:val="bottom"/>
            <w:hideMark/>
          </w:tcPr>
          <w:p w14:paraId="39AF4B72" w14:textId="3106322E"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c>
          <w:tcPr>
            <w:tcW w:w="882" w:type="dxa"/>
            <w:vAlign w:val="bottom"/>
          </w:tcPr>
          <w:p w14:paraId="4AD9CA05" w14:textId="1C0DE59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0.55</w:t>
            </w:r>
          </w:p>
        </w:tc>
        <w:tc>
          <w:tcPr>
            <w:tcW w:w="960" w:type="dxa"/>
            <w:shd w:val="clear" w:color="auto" w:fill="auto"/>
            <w:noWrap/>
            <w:vAlign w:val="bottom"/>
            <w:hideMark/>
          </w:tcPr>
          <w:p w14:paraId="14EE22F1" w14:textId="33C5EB1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0.17</w:t>
            </w:r>
          </w:p>
        </w:tc>
        <w:tc>
          <w:tcPr>
            <w:tcW w:w="803" w:type="dxa"/>
            <w:shd w:val="clear" w:color="auto" w:fill="auto"/>
            <w:noWrap/>
            <w:vAlign w:val="bottom"/>
            <w:hideMark/>
          </w:tcPr>
          <w:p w14:paraId="2325300C"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r>
      <w:tr w:rsidR="001F550B" w:rsidRPr="00651E51" w14:paraId="793596DD" w14:textId="77777777" w:rsidTr="00711950">
        <w:trPr>
          <w:trHeight w:val="144"/>
        </w:trPr>
        <w:tc>
          <w:tcPr>
            <w:tcW w:w="1283" w:type="dxa"/>
            <w:shd w:val="clear" w:color="auto" w:fill="auto"/>
            <w:noWrap/>
            <w:vAlign w:val="bottom"/>
            <w:hideMark/>
          </w:tcPr>
          <w:p w14:paraId="77320544"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IS/20R</w:t>
            </w:r>
          </w:p>
        </w:tc>
        <w:tc>
          <w:tcPr>
            <w:tcW w:w="960" w:type="dxa"/>
            <w:shd w:val="clear" w:color="auto" w:fill="auto"/>
            <w:noWrap/>
            <w:vAlign w:val="bottom"/>
            <w:hideMark/>
          </w:tcPr>
          <w:p w14:paraId="55010859"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-0.24</w:t>
            </w:r>
          </w:p>
        </w:tc>
        <w:tc>
          <w:tcPr>
            <w:tcW w:w="860" w:type="dxa"/>
            <w:vAlign w:val="bottom"/>
          </w:tcPr>
          <w:p w14:paraId="065479E4" w14:textId="7DC3656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23AA27E8" w14:textId="4BA4A4D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-0.18</w:t>
            </w:r>
          </w:p>
        </w:tc>
        <w:tc>
          <w:tcPr>
            <w:tcW w:w="882" w:type="dxa"/>
            <w:vAlign w:val="bottom"/>
          </w:tcPr>
          <w:p w14:paraId="38A03109" w14:textId="0B41D61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-0.14</w:t>
            </w:r>
          </w:p>
        </w:tc>
        <w:tc>
          <w:tcPr>
            <w:tcW w:w="960" w:type="dxa"/>
            <w:shd w:val="clear" w:color="auto" w:fill="auto"/>
            <w:noWrap/>
            <w:vAlign w:val="bottom"/>
            <w:hideMark/>
          </w:tcPr>
          <w:p w14:paraId="51C9C67F" w14:textId="3A21AAB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82" w:type="dxa"/>
            <w:vAlign w:val="bottom"/>
          </w:tcPr>
          <w:p w14:paraId="398C4697" w14:textId="5C2D637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960" w:type="dxa"/>
            <w:shd w:val="clear" w:color="auto" w:fill="auto"/>
            <w:noWrap/>
            <w:vAlign w:val="bottom"/>
            <w:hideMark/>
          </w:tcPr>
          <w:p w14:paraId="44D0E076" w14:textId="2027FFC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0.03</w:t>
            </w:r>
          </w:p>
        </w:tc>
        <w:tc>
          <w:tcPr>
            <w:tcW w:w="803" w:type="dxa"/>
            <w:shd w:val="clear" w:color="auto" w:fill="auto"/>
            <w:noWrap/>
            <w:vAlign w:val="bottom"/>
            <w:hideMark/>
          </w:tcPr>
          <w:p w14:paraId="70F4C4FA"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r>
      <w:tr w:rsidR="001F550B" w:rsidRPr="00651E51" w14:paraId="7FD69AB3" w14:textId="77777777" w:rsidTr="00711950">
        <w:trPr>
          <w:trHeight w:val="144"/>
        </w:trPr>
        <w:tc>
          <w:tcPr>
            <w:tcW w:w="1283" w:type="dxa"/>
            <w:shd w:val="clear" w:color="auto" w:fill="auto"/>
            <w:noWrap/>
            <w:vAlign w:val="bottom"/>
            <w:hideMark/>
          </w:tcPr>
          <w:p w14:paraId="17E999CB"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IS/M</w:t>
            </w:r>
          </w:p>
        </w:tc>
        <w:tc>
          <w:tcPr>
            <w:tcW w:w="960" w:type="dxa"/>
            <w:shd w:val="clear" w:color="auto" w:fill="auto"/>
            <w:noWrap/>
            <w:vAlign w:val="bottom"/>
            <w:hideMark/>
          </w:tcPr>
          <w:p w14:paraId="77BDBDC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0.14</w:t>
            </w:r>
          </w:p>
        </w:tc>
        <w:tc>
          <w:tcPr>
            <w:tcW w:w="860" w:type="dxa"/>
            <w:vAlign w:val="bottom"/>
          </w:tcPr>
          <w:p w14:paraId="0CA14A2D" w14:textId="4C16541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4527AFD3" w14:textId="71D4D2A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0.40</w:t>
            </w:r>
          </w:p>
        </w:tc>
        <w:tc>
          <w:tcPr>
            <w:tcW w:w="882" w:type="dxa"/>
            <w:vAlign w:val="bottom"/>
          </w:tcPr>
          <w:p w14:paraId="543A9E48" w14:textId="77BE05BE"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0.26</w:t>
            </w:r>
          </w:p>
        </w:tc>
        <w:tc>
          <w:tcPr>
            <w:tcW w:w="960" w:type="dxa"/>
            <w:shd w:val="clear" w:color="auto" w:fill="auto"/>
            <w:noWrap/>
            <w:vAlign w:val="bottom"/>
            <w:hideMark/>
          </w:tcPr>
          <w:p w14:paraId="1E9114C9" w14:textId="7486035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82" w:type="dxa"/>
            <w:vAlign w:val="bottom"/>
          </w:tcPr>
          <w:p w14:paraId="346DA109" w14:textId="544D9A01"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960" w:type="dxa"/>
            <w:shd w:val="clear" w:color="auto" w:fill="auto"/>
            <w:noWrap/>
            <w:vAlign w:val="bottom"/>
            <w:hideMark/>
          </w:tcPr>
          <w:p w14:paraId="3ED72269" w14:textId="557CEBC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0.16</w:t>
            </w:r>
          </w:p>
        </w:tc>
        <w:tc>
          <w:tcPr>
            <w:tcW w:w="803" w:type="dxa"/>
            <w:shd w:val="clear" w:color="auto" w:fill="auto"/>
            <w:noWrap/>
            <w:vAlign w:val="bottom"/>
            <w:hideMark/>
          </w:tcPr>
          <w:p w14:paraId="0D40890E"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0.07</w:t>
            </w:r>
          </w:p>
        </w:tc>
      </w:tr>
      <w:tr w:rsidR="001F550B" w:rsidRPr="00651E51" w14:paraId="03C919A7" w14:textId="77777777" w:rsidTr="00711950">
        <w:trPr>
          <w:trHeight w:val="144"/>
        </w:trPr>
        <w:tc>
          <w:tcPr>
            <w:tcW w:w="1283" w:type="dxa"/>
            <w:shd w:val="clear" w:color="auto" w:fill="auto"/>
            <w:noWrap/>
            <w:vAlign w:val="bottom"/>
            <w:hideMark/>
          </w:tcPr>
          <w:p w14:paraId="66F9C334"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IS/KE</w:t>
            </w:r>
          </w:p>
        </w:tc>
        <w:tc>
          <w:tcPr>
            <w:tcW w:w="960" w:type="dxa"/>
            <w:shd w:val="clear" w:color="auto" w:fill="auto"/>
            <w:noWrap/>
            <w:vAlign w:val="bottom"/>
            <w:hideMark/>
          </w:tcPr>
          <w:p w14:paraId="16C29D9A"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860" w:type="dxa"/>
            <w:vAlign w:val="bottom"/>
          </w:tcPr>
          <w:p w14:paraId="08085A2C" w14:textId="0FA50CB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0.62</w:t>
            </w:r>
          </w:p>
        </w:tc>
        <w:tc>
          <w:tcPr>
            <w:tcW w:w="960" w:type="dxa"/>
            <w:shd w:val="clear" w:color="auto" w:fill="auto"/>
            <w:noWrap/>
            <w:vAlign w:val="bottom"/>
            <w:hideMark/>
          </w:tcPr>
          <w:p w14:paraId="4324CC26" w14:textId="22A7522D"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0.52</w:t>
            </w:r>
          </w:p>
        </w:tc>
        <w:tc>
          <w:tcPr>
            <w:tcW w:w="882" w:type="dxa"/>
            <w:vAlign w:val="bottom"/>
          </w:tcPr>
          <w:p w14:paraId="41C974BD" w14:textId="4FEF335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0.31</w:t>
            </w:r>
          </w:p>
        </w:tc>
        <w:tc>
          <w:tcPr>
            <w:tcW w:w="960" w:type="dxa"/>
            <w:shd w:val="clear" w:color="auto" w:fill="auto"/>
            <w:noWrap/>
            <w:vAlign w:val="bottom"/>
            <w:hideMark/>
          </w:tcPr>
          <w:p w14:paraId="75B8B846" w14:textId="67D7183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82" w:type="dxa"/>
            <w:vAlign w:val="bottom"/>
          </w:tcPr>
          <w:p w14:paraId="4157AF64" w14:textId="401A070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0.39</w:t>
            </w:r>
          </w:p>
        </w:tc>
        <w:tc>
          <w:tcPr>
            <w:tcW w:w="960" w:type="dxa"/>
            <w:shd w:val="clear" w:color="auto" w:fill="auto"/>
            <w:noWrap/>
            <w:vAlign w:val="bottom"/>
            <w:hideMark/>
          </w:tcPr>
          <w:p w14:paraId="4A8259E7" w14:textId="6CC7A025"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0.27</w:t>
            </w:r>
          </w:p>
        </w:tc>
        <w:tc>
          <w:tcPr>
            <w:tcW w:w="803" w:type="dxa"/>
            <w:shd w:val="clear" w:color="auto" w:fill="auto"/>
            <w:noWrap/>
            <w:vAlign w:val="bottom"/>
            <w:hideMark/>
          </w:tcPr>
          <w:p w14:paraId="144059FE"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0.10</w:t>
            </w:r>
          </w:p>
        </w:tc>
      </w:tr>
      <w:tr w:rsidR="001F550B" w:rsidRPr="00651E51" w14:paraId="1504DDD0" w14:textId="77777777" w:rsidTr="00711950">
        <w:trPr>
          <w:trHeight w:val="144"/>
        </w:trPr>
        <w:tc>
          <w:tcPr>
            <w:tcW w:w="1283" w:type="dxa"/>
            <w:shd w:val="clear" w:color="auto" w:fill="auto"/>
            <w:noWrap/>
            <w:vAlign w:val="bottom"/>
            <w:hideMark/>
          </w:tcPr>
          <w:p w14:paraId="54E9CDDE"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IS/AW</w:t>
            </w:r>
          </w:p>
        </w:tc>
        <w:tc>
          <w:tcPr>
            <w:tcW w:w="960" w:type="dxa"/>
            <w:shd w:val="clear" w:color="auto" w:fill="auto"/>
            <w:noWrap/>
            <w:vAlign w:val="bottom"/>
            <w:hideMark/>
          </w:tcPr>
          <w:p w14:paraId="288BB250"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0.27</w:t>
            </w:r>
          </w:p>
        </w:tc>
        <w:tc>
          <w:tcPr>
            <w:tcW w:w="860" w:type="dxa"/>
            <w:vAlign w:val="bottom"/>
          </w:tcPr>
          <w:p w14:paraId="6F48D242" w14:textId="49E6775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124479C9" w14:textId="43780AF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c>
          <w:tcPr>
            <w:tcW w:w="882" w:type="dxa"/>
            <w:vAlign w:val="bottom"/>
          </w:tcPr>
          <w:p w14:paraId="01002C1C" w14:textId="2692AC5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6800DBE0" w14:textId="6890405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0.07</w:t>
            </w:r>
          </w:p>
        </w:tc>
        <w:tc>
          <w:tcPr>
            <w:tcW w:w="882" w:type="dxa"/>
            <w:vAlign w:val="bottom"/>
          </w:tcPr>
          <w:p w14:paraId="3041B0D4" w14:textId="418CA29C"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c>
          <w:tcPr>
            <w:tcW w:w="960" w:type="dxa"/>
            <w:shd w:val="clear" w:color="auto" w:fill="auto"/>
            <w:noWrap/>
            <w:vAlign w:val="bottom"/>
            <w:hideMark/>
          </w:tcPr>
          <w:p w14:paraId="040001A3" w14:textId="5BF06438"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803" w:type="dxa"/>
            <w:shd w:val="clear" w:color="auto" w:fill="auto"/>
            <w:noWrap/>
            <w:vAlign w:val="bottom"/>
            <w:hideMark/>
          </w:tcPr>
          <w:p w14:paraId="7C8F0021"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r>
      <w:tr w:rsidR="001F550B" w:rsidRPr="00651E51" w14:paraId="7F8477F4" w14:textId="77777777" w:rsidTr="00711950">
        <w:trPr>
          <w:trHeight w:val="144"/>
        </w:trPr>
        <w:tc>
          <w:tcPr>
            <w:tcW w:w="1283" w:type="dxa"/>
            <w:shd w:val="clear" w:color="auto" w:fill="auto"/>
            <w:noWrap/>
            <w:vAlign w:val="bottom"/>
            <w:hideMark/>
          </w:tcPr>
          <w:p w14:paraId="04062181"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FS/20R</w:t>
            </w:r>
          </w:p>
        </w:tc>
        <w:tc>
          <w:tcPr>
            <w:tcW w:w="960" w:type="dxa"/>
            <w:shd w:val="clear" w:color="auto" w:fill="auto"/>
            <w:noWrap/>
            <w:vAlign w:val="bottom"/>
            <w:hideMark/>
          </w:tcPr>
          <w:p w14:paraId="7A3FF839"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0.59</w:t>
            </w:r>
          </w:p>
        </w:tc>
        <w:tc>
          <w:tcPr>
            <w:tcW w:w="860" w:type="dxa"/>
            <w:vAlign w:val="bottom"/>
          </w:tcPr>
          <w:p w14:paraId="03F5B84D" w14:textId="411F806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0.82</w:t>
            </w:r>
          </w:p>
        </w:tc>
        <w:tc>
          <w:tcPr>
            <w:tcW w:w="960" w:type="dxa"/>
            <w:shd w:val="clear" w:color="auto" w:fill="auto"/>
            <w:noWrap/>
            <w:vAlign w:val="bottom"/>
            <w:hideMark/>
          </w:tcPr>
          <w:p w14:paraId="0322A2EA" w14:textId="1F1F045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0.57</w:t>
            </w:r>
          </w:p>
        </w:tc>
        <w:tc>
          <w:tcPr>
            <w:tcW w:w="882" w:type="dxa"/>
            <w:vAlign w:val="bottom"/>
          </w:tcPr>
          <w:p w14:paraId="4886B3CC" w14:textId="2C4644AC"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0.53</w:t>
            </w:r>
          </w:p>
        </w:tc>
        <w:tc>
          <w:tcPr>
            <w:tcW w:w="960" w:type="dxa"/>
            <w:shd w:val="clear" w:color="auto" w:fill="auto"/>
            <w:noWrap/>
            <w:vAlign w:val="bottom"/>
            <w:hideMark/>
          </w:tcPr>
          <w:p w14:paraId="62D09664" w14:textId="46D3DB09"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882" w:type="dxa"/>
            <w:vAlign w:val="bottom"/>
          </w:tcPr>
          <w:p w14:paraId="4405A5FD" w14:textId="01A2AEF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0.68</w:t>
            </w:r>
          </w:p>
        </w:tc>
        <w:tc>
          <w:tcPr>
            <w:tcW w:w="960" w:type="dxa"/>
            <w:shd w:val="clear" w:color="auto" w:fill="auto"/>
            <w:noWrap/>
            <w:vAlign w:val="bottom"/>
            <w:hideMark/>
          </w:tcPr>
          <w:p w14:paraId="77265AAF" w14:textId="7752F17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0.32</w:t>
            </w:r>
          </w:p>
        </w:tc>
        <w:tc>
          <w:tcPr>
            <w:tcW w:w="803" w:type="dxa"/>
            <w:shd w:val="clear" w:color="auto" w:fill="auto"/>
            <w:noWrap/>
            <w:vAlign w:val="bottom"/>
            <w:hideMark/>
          </w:tcPr>
          <w:p w14:paraId="2A89B228"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r>
      <w:tr w:rsidR="001F550B" w:rsidRPr="00651E51" w14:paraId="494D2F8B" w14:textId="77777777" w:rsidTr="00711950">
        <w:trPr>
          <w:trHeight w:val="144"/>
        </w:trPr>
        <w:tc>
          <w:tcPr>
            <w:tcW w:w="1283" w:type="dxa"/>
            <w:shd w:val="clear" w:color="auto" w:fill="auto"/>
            <w:noWrap/>
            <w:vAlign w:val="bottom"/>
            <w:hideMark/>
          </w:tcPr>
          <w:p w14:paraId="17FABA2A"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FS/M</w:t>
            </w:r>
          </w:p>
        </w:tc>
        <w:tc>
          <w:tcPr>
            <w:tcW w:w="960" w:type="dxa"/>
            <w:shd w:val="clear" w:color="auto" w:fill="auto"/>
            <w:noWrap/>
            <w:vAlign w:val="bottom"/>
            <w:hideMark/>
          </w:tcPr>
          <w:p w14:paraId="08C48DB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860" w:type="dxa"/>
            <w:vAlign w:val="bottom"/>
          </w:tcPr>
          <w:p w14:paraId="58A5CF9D" w14:textId="708E27A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0.52</w:t>
            </w:r>
          </w:p>
        </w:tc>
        <w:tc>
          <w:tcPr>
            <w:tcW w:w="960" w:type="dxa"/>
            <w:shd w:val="clear" w:color="auto" w:fill="auto"/>
            <w:noWrap/>
            <w:vAlign w:val="bottom"/>
            <w:hideMark/>
          </w:tcPr>
          <w:p w14:paraId="777E5324" w14:textId="04AC14C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0.38</w:t>
            </w:r>
          </w:p>
        </w:tc>
        <w:tc>
          <w:tcPr>
            <w:tcW w:w="882" w:type="dxa"/>
            <w:vAlign w:val="bottom"/>
          </w:tcPr>
          <w:p w14:paraId="5D4C9FBD" w14:textId="1EC546E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0.33</w:t>
            </w:r>
          </w:p>
        </w:tc>
        <w:tc>
          <w:tcPr>
            <w:tcW w:w="960" w:type="dxa"/>
            <w:shd w:val="clear" w:color="auto" w:fill="auto"/>
            <w:noWrap/>
            <w:vAlign w:val="bottom"/>
            <w:hideMark/>
          </w:tcPr>
          <w:p w14:paraId="444870DB" w14:textId="72AC768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82" w:type="dxa"/>
            <w:vAlign w:val="bottom"/>
          </w:tcPr>
          <w:p w14:paraId="33927E02" w14:textId="591FD7BB"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0.27</w:t>
            </w:r>
          </w:p>
        </w:tc>
        <w:tc>
          <w:tcPr>
            <w:tcW w:w="960" w:type="dxa"/>
            <w:shd w:val="clear" w:color="auto" w:fill="auto"/>
            <w:noWrap/>
            <w:vAlign w:val="bottom"/>
            <w:hideMark/>
          </w:tcPr>
          <w:p w14:paraId="2A1E673D" w14:textId="27BDB34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0.15</w:t>
            </w:r>
          </w:p>
        </w:tc>
        <w:tc>
          <w:tcPr>
            <w:tcW w:w="803" w:type="dxa"/>
            <w:shd w:val="clear" w:color="auto" w:fill="auto"/>
            <w:noWrap/>
            <w:vAlign w:val="bottom"/>
            <w:hideMark/>
          </w:tcPr>
          <w:p w14:paraId="00EAC32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0.11</w:t>
            </w:r>
          </w:p>
        </w:tc>
      </w:tr>
      <w:tr w:rsidR="001F550B" w:rsidRPr="00651E51" w14:paraId="20DC31B0" w14:textId="77777777" w:rsidTr="00711950">
        <w:trPr>
          <w:trHeight w:val="144"/>
        </w:trPr>
        <w:tc>
          <w:tcPr>
            <w:tcW w:w="1283" w:type="dxa"/>
            <w:shd w:val="clear" w:color="auto" w:fill="auto"/>
            <w:noWrap/>
            <w:vAlign w:val="bottom"/>
            <w:hideMark/>
          </w:tcPr>
          <w:p w14:paraId="3125BDD1"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FS/KE</w:t>
            </w:r>
          </w:p>
        </w:tc>
        <w:tc>
          <w:tcPr>
            <w:tcW w:w="960" w:type="dxa"/>
            <w:shd w:val="clear" w:color="auto" w:fill="auto"/>
            <w:noWrap/>
            <w:vAlign w:val="bottom"/>
            <w:hideMark/>
          </w:tcPr>
          <w:p w14:paraId="0FEFC376"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860" w:type="dxa"/>
            <w:vAlign w:val="bottom"/>
          </w:tcPr>
          <w:p w14:paraId="5265AD05" w14:textId="189497B3"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0.66</w:t>
            </w:r>
          </w:p>
        </w:tc>
        <w:tc>
          <w:tcPr>
            <w:tcW w:w="960" w:type="dxa"/>
            <w:shd w:val="clear" w:color="auto" w:fill="auto"/>
            <w:noWrap/>
            <w:vAlign w:val="bottom"/>
            <w:hideMark/>
          </w:tcPr>
          <w:p w14:paraId="7C2A32BF" w14:textId="6C1A922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0.46</w:t>
            </w:r>
          </w:p>
        </w:tc>
        <w:tc>
          <w:tcPr>
            <w:tcW w:w="882" w:type="dxa"/>
            <w:vAlign w:val="bottom"/>
          </w:tcPr>
          <w:p w14:paraId="0DF71BD3" w14:textId="113E3CF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79E9C205" w14:textId="5F990F9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0.12</w:t>
            </w:r>
          </w:p>
        </w:tc>
        <w:tc>
          <w:tcPr>
            <w:tcW w:w="882" w:type="dxa"/>
            <w:vAlign w:val="bottom"/>
          </w:tcPr>
          <w:p w14:paraId="0A617F4C" w14:textId="35A40723"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0.44</w:t>
            </w:r>
          </w:p>
        </w:tc>
        <w:tc>
          <w:tcPr>
            <w:tcW w:w="960" w:type="dxa"/>
            <w:shd w:val="clear" w:color="auto" w:fill="auto"/>
            <w:noWrap/>
            <w:vAlign w:val="bottom"/>
            <w:hideMark/>
          </w:tcPr>
          <w:p w14:paraId="17C524BE" w14:textId="15F8F1D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803" w:type="dxa"/>
            <w:shd w:val="clear" w:color="auto" w:fill="auto"/>
            <w:noWrap/>
            <w:vAlign w:val="bottom"/>
            <w:hideMark/>
          </w:tcPr>
          <w:p w14:paraId="46AE1EB0"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r>
      <w:tr w:rsidR="001F550B" w:rsidRPr="00651E51" w14:paraId="012E50EE" w14:textId="77777777" w:rsidTr="00711950">
        <w:trPr>
          <w:trHeight w:val="144"/>
        </w:trPr>
        <w:tc>
          <w:tcPr>
            <w:tcW w:w="1283" w:type="dxa"/>
            <w:shd w:val="clear" w:color="auto" w:fill="auto"/>
            <w:noWrap/>
            <w:vAlign w:val="bottom"/>
            <w:hideMark/>
          </w:tcPr>
          <w:p w14:paraId="3A6AE80E"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FS/AW</w:t>
            </w:r>
          </w:p>
        </w:tc>
        <w:tc>
          <w:tcPr>
            <w:tcW w:w="960" w:type="dxa"/>
            <w:shd w:val="clear" w:color="auto" w:fill="auto"/>
            <w:noWrap/>
            <w:vAlign w:val="bottom"/>
            <w:hideMark/>
          </w:tcPr>
          <w:p w14:paraId="325546F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60" w:type="dxa"/>
            <w:vAlign w:val="bottom"/>
          </w:tcPr>
          <w:p w14:paraId="4C00CA2F" w14:textId="178C7A1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0.48</w:t>
            </w:r>
          </w:p>
        </w:tc>
        <w:tc>
          <w:tcPr>
            <w:tcW w:w="960" w:type="dxa"/>
            <w:shd w:val="clear" w:color="auto" w:fill="auto"/>
            <w:noWrap/>
            <w:vAlign w:val="bottom"/>
            <w:hideMark/>
          </w:tcPr>
          <w:p w14:paraId="0C9132F4" w14:textId="21AB845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0.36</w:t>
            </w:r>
          </w:p>
        </w:tc>
        <w:tc>
          <w:tcPr>
            <w:tcW w:w="882" w:type="dxa"/>
            <w:vAlign w:val="bottom"/>
          </w:tcPr>
          <w:p w14:paraId="195BFFE3" w14:textId="1BB5FE9E"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0.20</w:t>
            </w:r>
          </w:p>
        </w:tc>
        <w:tc>
          <w:tcPr>
            <w:tcW w:w="960" w:type="dxa"/>
            <w:shd w:val="clear" w:color="auto" w:fill="auto"/>
            <w:noWrap/>
            <w:vAlign w:val="bottom"/>
            <w:hideMark/>
          </w:tcPr>
          <w:p w14:paraId="395C625A" w14:textId="5BF32194"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c>
          <w:tcPr>
            <w:tcW w:w="882" w:type="dxa"/>
            <w:vAlign w:val="bottom"/>
          </w:tcPr>
          <w:p w14:paraId="6B3C10A0" w14:textId="70B2A5B9"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0.23</w:t>
            </w:r>
          </w:p>
        </w:tc>
        <w:tc>
          <w:tcPr>
            <w:tcW w:w="960" w:type="dxa"/>
            <w:shd w:val="clear" w:color="auto" w:fill="auto"/>
            <w:noWrap/>
            <w:vAlign w:val="bottom"/>
            <w:hideMark/>
          </w:tcPr>
          <w:p w14:paraId="2835FAE0" w14:textId="595D4C1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803" w:type="dxa"/>
            <w:shd w:val="clear" w:color="auto" w:fill="auto"/>
            <w:noWrap/>
            <w:vAlign w:val="bottom"/>
            <w:hideMark/>
          </w:tcPr>
          <w:p w14:paraId="6878E677"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r>
      <w:tr w:rsidR="001F550B" w:rsidRPr="00651E51" w14:paraId="1B79D3DA" w14:textId="77777777" w:rsidTr="00711950">
        <w:trPr>
          <w:trHeight w:val="144"/>
        </w:trPr>
        <w:tc>
          <w:tcPr>
            <w:tcW w:w="1283" w:type="dxa"/>
            <w:shd w:val="clear" w:color="auto" w:fill="auto"/>
            <w:noWrap/>
            <w:vAlign w:val="bottom"/>
            <w:hideMark/>
          </w:tcPr>
          <w:p w14:paraId="303180C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20R/M</w:t>
            </w:r>
          </w:p>
        </w:tc>
        <w:tc>
          <w:tcPr>
            <w:tcW w:w="960" w:type="dxa"/>
            <w:shd w:val="clear" w:color="auto" w:fill="auto"/>
            <w:noWrap/>
            <w:vAlign w:val="bottom"/>
            <w:hideMark/>
          </w:tcPr>
          <w:p w14:paraId="762552F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860" w:type="dxa"/>
            <w:vAlign w:val="bottom"/>
          </w:tcPr>
          <w:p w14:paraId="45BE2875" w14:textId="0580044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0.35</w:t>
            </w:r>
          </w:p>
        </w:tc>
        <w:tc>
          <w:tcPr>
            <w:tcW w:w="960" w:type="dxa"/>
            <w:shd w:val="clear" w:color="auto" w:fill="auto"/>
            <w:noWrap/>
            <w:vAlign w:val="bottom"/>
            <w:hideMark/>
          </w:tcPr>
          <w:p w14:paraId="10ED9CD0" w14:textId="1DB50CF1"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82" w:type="dxa"/>
            <w:vAlign w:val="bottom"/>
          </w:tcPr>
          <w:p w14:paraId="219F2DBD" w14:textId="7DC4F46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-0.05</w:t>
            </w:r>
          </w:p>
        </w:tc>
        <w:tc>
          <w:tcPr>
            <w:tcW w:w="960" w:type="dxa"/>
            <w:shd w:val="clear" w:color="auto" w:fill="auto"/>
            <w:noWrap/>
            <w:vAlign w:val="bottom"/>
            <w:hideMark/>
          </w:tcPr>
          <w:p w14:paraId="06A5966E" w14:textId="788BAE0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82" w:type="dxa"/>
            <w:vAlign w:val="bottom"/>
          </w:tcPr>
          <w:p w14:paraId="6E6EE6AD" w14:textId="7FC2CC44"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0.13</w:t>
            </w:r>
          </w:p>
        </w:tc>
        <w:tc>
          <w:tcPr>
            <w:tcW w:w="960" w:type="dxa"/>
            <w:shd w:val="clear" w:color="auto" w:fill="auto"/>
            <w:noWrap/>
            <w:vAlign w:val="bottom"/>
            <w:hideMark/>
          </w:tcPr>
          <w:p w14:paraId="1988BCA6" w14:textId="2C5C5D2A"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c>
          <w:tcPr>
            <w:tcW w:w="803" w:type="dxa"/>
            <w:shd w:val="clear" w:color="auto" w:fill="auto"/>
            <w:noWrap/>
            <w:vAlign w:val="bottom"/>
            <w:hideMark/>
          </w:tcPr>
          <w:p w14:paraId="1E3CBF0B"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r>
      <w:tr w:rsidR="001F550B" w:rsidRPr="00651E51" w14:paraId="5CE4ED61" w14:textId="77777777" w:rsidTr="00711950">
        <w:trPr>
          <w:trHeight w:val="144"/>
        </w:trPr>
        <w:tc>
          <w:tcPr>
            <w:tcW w:w="1283" w:type="dxa"/>
            <w:shd w:val="clear" w:color="auto" w:fill="auto"/>
            <w:noWrap/>
            <w:vAlign w:val="bottom"/>
            <w:hideMark/>
          </w:tcPr>
          <w:p w14:paraId="2BC11748"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20R/KE</w:t>
            </w:r>
          </w:p>
        </w:tc>
        <w:tc>
          <w:tcPr>
            <w:tcW w:w="960" w:type="dxa"/>
            <w:shd w:val="clear" w:color="auto" w:fill="auto"/>
            <w:noWrap/>
            <w:vAlign w:val="bottom"/>
            <w:hideMark/>
          </w:tcPr>
          <w:p w14:paraId="29A6EAC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0.15</w:t>
            </w:r>
          </w:p>
        </w:tc>
        <w:tc>
          <w:tcPr>
            <w:tcW w:w="860" w:type="dxa"/>
            <w:vAlign w:val="bottom"/>
          </w:tcPr>
          <w:p w14:paraId="73D5D709" w14:textId="1B31ADA2"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0389313B" w14:textId="2B22DF1B"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82" w:type="dxa"/>
            <w:vAlign w:val="bottom"/>
          </w:tcPr>
          <w:p w14:paraId="12071A3A" w14:textId="07E1319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960" w:type="dxa"/>
            <w:shd w:val="clear" w:color="auto" w:fill="auto"/>
            <w:noWrap/>
            <w:vAlign w:val="bottom"/>
            <w:hideMark/>
          </w:tcPr>
          <w:p w14:paraId="4132579C" w14:textId="72AA8040"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0.02</w:t>
            </w:r>
          </w:p>
        </w:tc>
        <w:tc>
          <w:tcPr>
            <w:tcW w:w="882" w:type="dxa"/>
            <w:vAlign w:val="bottom"/>
          </w:tcPr>
          <w:p w14:paraId="6D220066" w14:textId="6F23531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0.22</w:t>
            </w:r>
          </w:p>
        </w:tc>
        <w:tc>
          <w:tcPr>
            <w:tcW w:w="960" w:type="dxa"/>
            <w:shd w:val="clear" w:color="auto" w:fill="auto"/>
            <w:noWrap/>
            <w:vAlign w:val="bottom"/>
            <w:hideMark/>
          </w:tcPr>
          <w:p w14:paraId="4357D7D5" w14:textId="2F94738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0.01</w:t>
            </w:r>
          </w:p>
        </w:tc>
        <w:tc>
          <w:tcPr>
            <w:tcW w:w="803" w:type="dxa"/>
            <w:shd w:val="clear" w:color="auto" w:fill="auto"/>
            <w:noWrap/>
            <w:vAlign w:val="bottom"/>
            <w:hideMark/>
          </w:tcPr>
          <w:p w14:paraId="794B6815"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r>
      <w:tr w:rsidR="001F550B" w:rsidRPr="00651E51" w14:paraId="64B02687" w14:textId="77777777" w:rsidTr="00711950">
        <w:trPr>
          <w:trHeight w:val="144"/>
        </w:trPr>
        <w:tc>
          <w:tcPr>
            <w:tcW w:w="1283" w:type="dxa"/>
            <w:shd w:val="clear" w:color="auto" w:fill="auto"/>
            <w:noWrap/>
            <w:vAlign w:val="bottom"/>
            <w:hideMark/>
          </w:tcPr>
          <w:p w14:paraId="557396E7"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20R/AW</w:t>
            </w:r>
          </w:p>
        </w:tc>
        <w:tc>
          <w:tcPr>
            <w:tcW w:w="960" w:type="dxa"/>
            <w:shd w:val="clear" w:color="auto" w:fill="auto"/>
            <w:noWrap/>
            <w:vAlign w:val="bottom"/>
            <w:hideMark/>
          </w:tcPr>
          <w:p w14:paraId="4E70EEA3"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860" w:type="dxa"/>
            <w:vAlign w:val="bottom"/>
          </w:tcPr>
          <w:p w14:paraId="4CC190FA" w14:textId="5BDED809"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0.28</w:t>
            </w:r>
          </w:p>
        </w:tc>
        <w:tc>
          <w:tcPr>
            <w:tcW w:w="960" w:type="dxa"/>
            <w:shd w:val="clear" w:color="auto" w:fill="auto"/>
            <w:noWrap/>
            <w:vAlign w:val="bottom"/>
            <w:hideMark/>
          </w:tcPr>
          <w:p w14:paraId="5D7FD16F" w14:textId="6DA7785E"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-0.06</w:t>
            </w:r>
          </w:p>
        </w:tc>
        <w:tc>
          <w:tcPr>
            <w:tcW w:w="882" w:type="dxa"/>
            <w:vAlign w:val="bottom"/>
          </w:tcPr>
          <w:p w14:paraId="6D6FE8E7" w14:textId="653858C7"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-0.21</w:t>
            </w:r>
          </w:p>
        </w:tc>
        <w:tc>
          <w:tcPr>
            <w:tcW w:w="960" w:type="dxa"/>
            <w:shd w:val="clear" w:color="auto" w:fill="auto"/>
            <w:noWrap/>
            <w:vAlign w:val="bottom"/>
            <w:hideMark/>
          </w:tcPr>
          <w:p w14:paraId="0B927096" w14:textId="3585EA0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0.01</w:t>
            </w:r>
          </w:p>
        </w:tc>
        <w:tc>
          <w:tcPr>
            <w:tcW w:w="882" w:type="dxa"/>
            <w:vAlign w:val="bottom"/>
          </w:tcPr>
          <w:p w14:paraId="7063E09E" w14:textId="3938C75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0.08</w:t>
            </w:r>
          </w:p>
        </w:tc>
        <w:tc>
          <w:tcPr>
            <w:tcW w:w="960" w:type="dxa"/>
            <w:shd w:val="clear" w:color="auto" w:fill="auto"/>
            <w:noWrap/>
            <w:vAlign w:val="bottom"/>
            <w:hideMark/>
          </w:tcPr>
          <w:p w14:paraId="0BF5D521" w14:textId="4C7645E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0.00</w:t>
            </w:r>
          </w:p>
        </w:tc>
        <w:tc>
          <w:tcPr>
            <w:tcW w:w="803" w:type="dxa"/>
            <w:shd w:val="clear" w:color="auto" w:fill="auto"/>
            <w:noWrap/>
            <w:vAlign w:val="bottom"/>
            <w:hideMark/>
          </w:tcPr>
          <w:p w14:paraId="3D3CE87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0.04</w:t>
            </w:r>
          </w:p>
        </w:tc>
      </w:tr>
      <w:tr w:rsidR="001F550B" w:rsidRPr="00651E51" w14:paraId="5864D4F8" w14:textId="77777777" w:rsidTr="00711950">
        <w:trPr>
          <w:trHeight w:val="144"/>
        </w:trPr>
        <w:tc>
          <w:tcPr>
            <w:tcW w:w="1283" w:type="dxa"/>
            <w:shd w:val="clear" w:color="auto" w:fill="auto"/>
            <w:noWrap/>
            <w:vAlign w:val="bottom"/>
            <w:hideMark/>
          </w:tcPr>
          <w:p w14:paraId="40138D42"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M/KE</w:t>
            </w:r>
          </w:p>
        </w:tc>
        <w:tc>
          <w:tcPr>
            <w:tcW w:w="960" w:type="dxa"/>
            <w:shd w:val="clear" w:color="auto" w:fill="auto"/>
            <w:noWrap/>
            <w:vAlign w:val="bottom"/>
            <w:hideMark/>
          </w:tcPr>
          <w:p w14:paraId="491EFA1D"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0.93</w:t>
            </w:r>
          </w:p>
        </w:tc>
        <w:tc>
          <w:tcPr>
            <w:tcW w:w="860" w:type="dxa"/>
            <w:vAlign w:val="bottom"/>
          </w:tcPr>
          <w:p w14:paraId="7CDC63BA" w14:textId="5F051BA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0.91</w:t>
            </w:r>
          </w:p>
        </w:tc>
        <w:tc>
          <w:tcPr>
            <w:tcW w:w="960" w:type="dxa"/>
            <w:shd w:val="clear" w:color="auto" w:fill="auto"/>
            <w:noWrap/>
            <w:vAlign w:val="bottom"/>
            <w:hideMark/>
          </w:tcPr>
          <w:p w14:paraId="446DFBE8" w14:textId="73C58DC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0.94</w:t>
            </w:r>
          </w:p>
        </w:tc>
        <w:tc>
          <w:tcPr>
            <w:tcW w:w="882" w:type="dxa"/>
            <w:vAlign w:val="bottom"/>
          </w:tcPr>
          <w:p w14:paraId="091FA20E" w14:textId="0A7790B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0.93</w:t>
            </w:r>
          </w:p>
        </w:tc>
        <w:tc>
          <w:tcPr>
            <w:tcW w:w="960" w:type="dxa"/>
            <w:shd w:val="clear" w:color="auto" w:fill="auto"/>
            <w:noWrap/>
            <w:vAlign w:val="bottom"/>
            <w:hideMark/>
          </w:tcPr>
          <w:p w14:paraId="4A65D729" w14:textId="1EC866E2"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0.87</w:t>
            </w:r>
          </w:p>
        </w:tc>
        <w:tc>
          <w:tcPr>
            <w:tcW w:w="882" w:type="dxa"/>
            <w:vAlign w:val="bottom"/>
          </w:tcPr>
          <w:p w14:paraId="415AFEFC" w14:textId="4778B09D"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0.84</w:t>
            </w:r>
          </w:p>
        </w:tc>
        <w:tc>
          <w:tcPr>
            <w:tcW w:w="960" w:type="dxa"/>
            <w:shd w:val="clear" w:color="auto" w:fill="auto"/>
            <w:noWrap/>
            <w:vAlign w:val="bottom"/>
            <w:hideMark/>
          </w:tcPr>
          <w:p w14:paraId="3FFC1E9B" w14:textId="79F8301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0.88</w:t>
            </w:r>
          </w:p>
        </w:tc>
        <w:tc>
          <w:tcPr>
            <w:tcW w:w="803" w:type="dxa"/>
            <w:shd w:val="clear" w:color="auto" w:fill="auto"/>
            <w:noWrap/>
            <w:vAlign w:val="bottom"/>
            <w:hideMark/>
          </w:tcPr>
          <w:p w14:paraId="2FD6A42B"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0.86</w:t>
            </w:r>
          </w:p>
        </w:tc>
      </w:tr>
      <w:tr w:rsidR="001F550B" w:rsidRPr="00651E51" w14:paraId="035CF61E" w14:textId="77777777" w:rsidTr="00711950">
        <w:trPr>
          <w:trHeight w:val="144"/>
        </w:trPr>
        <w:tc>
          <w:tcPr>
            <w:tcW w:w="1283" w:type="dxa"/>
            <w:shd w:val="clear" w:color="auto" w:fill="auto"/>
            <w:noWrap/>
            <w:vAlign w:val="bottom"/>
            <w:hideMark/>
          </w:tcPr>
          <w:p w14:paraId="2F4B15A5"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M/AW</w:t>
            </w:r>
          </w:p>
        </w:tc>
        <w:tc>
          <w:tcPr>
            <w:tcW w:w="960" w:type="dxa"/>
            <w:shd w:val="clear" w:color="auto" w:fill="auto"/>
            <w:noWrap/>
            <w:vAlign w:val="bottom"/>
            <w:hideMark/>
          </w:tcPr>
          <w:p w14:paraId="6E8A35D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0.43</w:t>
            </w:r>
          </w:p>
        </w:tc>
        <w:tc>
          <w:tcPr>
            <w:tcW w:w="860" w:type="dxa"/>
            <w:vAlign w:val="bottom"/>
          </w:tcPr>
          <w:p w14:paraId="25C83579" w14:textId="62028C4A"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0.68</w:t>
            </w:r>
          </w:p>
        </w:tc>
        <w:tc>
          <w:tcPr>
            <w:tcW w:w="960" w:type="dxa"/>
            <w:shd w:val="clear" w:color="auto" w:fill="auto"/>
            <w:noWrap/>
            <w:vAlign w:val="bottom"/>
            <w:hideMark/>
          </w:tcPr>
          <w:p w14:paraId="473FEC84" w14:textId="2DEADA5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882" w:type="dxa"/>
            <w:vAlign w:val="bottom"/>
          </w:tcPr>
          <w:p w14:paraId="02F8C279" w14:textId="27F7204F"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7A61705F" w14:textId="1D989E2C"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0.19</w:t>
            </w:r>
          </w:p>
        </w:tc>
        <w:tc>
          <w:tcPr>
            <w:tcW w:w="882" w:type="dxa"/>
            <w:vAlign w:val="bottom"/>
          </w:tcPr>
          <w:p w14:paraId="01790AFC" w14:textId="7C1C4E0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0720E659" w14:textId="5AF4EEC6"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c>
          <w:tcPr>
            <w:tcW w:w="803" w:type="dxa"/>
            <w:shd w:val="clear" w:color="auto" w:fill="auto"/>
            <w:noWrap/>
            <w:vAlign w:val="bottom"/>
            <w:hideMark/>
          </w:tcPr>
          <w:p w14:paraId="1F044F25"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0.41</w:t>
            </w:r>
          </w:p>
        </w:tc>
      </w:tr>
      <w:tr w:rsidR="001F550B" w:rsidRPr="00651E51" w14:paraId="58105D14" w14:textId="77777777" w:rsidTr="00711950">
        <w:trPr>
          <w:trHeight w:val="144"/>
        </w:trPr>
        <w:tc>
          <w:tcPr>
            <w:tcW w:w="1283" w:type="dxa"/>
            <w:shd w:val="clear" w:color="auto" w:fill="auto"/>
            <w:noWrap/>
            <w:vAlign w:val="bottom"/>
            <w:hideMark/>
          </w:tcPr>
          <w:p w14:paraId="4B69DAE5" w14:textId="77777777" w:rsidR="001F550B" w:rsidRPr="009C4A6B" w:rsidRDefault="001F550B" w:rsidP="001F550B">
            <w:pPr>
              <w:spacing w:after="0" w:line="240" w:lineRule="auto"/>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KE/AW</w:t>
            </w:r>
          </w:p>
        </w:tc>
        <w:tc>
          <w:tcPr>
            <w:tcW w:w="960" w:type="dxa"/>
            <w:shd w:val="clear" w:color="auto" w:fill="auto"/>
            <w:noWrap/>
            <w:vAlign w:val="bottom"/>
            <w:hideMark/>
          </w:tcPr>
          <w:p w14:paraId="36FF65DF"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0.50</w:t>
            </w:r>
          </w:p>
        </w:tc>
        <w:tc>
          <w:tcPr>
            <w:tcW w:w="860" w:type="dxa"/>
            <w:vAlign w:val="bottom"/>
          </w:tcPr>
          <w:p w14:paraId="2FDF9530" w14:textId="4C3AEB55"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0.72</w:t>
            </w:r>
          </w:p>
        </w:tc>
        <w:tc>
          <w:tcPr>
            <w:tcW w:w="960" w:type="dxa"/>
            <w:shd w:val="clear" w:color="auto" w:fill="auto"/>
            <w:noWrap/>
            <w:vAlign w:val="bottom"/>
            <w:hideMark/>
          </w:tcPr>
          <w:p w14:paraId="7EF3FE50" w14:textId="26AC0243"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0.71</w:t>
            </w:r>
          </w:p>
        </w:tc>
        <w:tc>
          <w:tcPr>
            <w:tcW w:w="882" w:type="dxa"/>
            <w:vAlign w:val="bottom"/>
          </w:tcPr>
          <w:p w14:paraId="7A951B17" w14:textId="4F2CA376"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0.66</w:t>
            </w:r>
          </w:p>
        </w:tc>
        <w:tc>
          <w:tcPr>
            <w:tcW w:w="960" w:type="dxa"/>
            <w:shd w:val="clear" w:color="auto" w:fill="auto"/>
            <w:noWrap/>
            <w:vAlign w:val="bottom"/>
            <w:hideMark/>
          </w:tcPr>
          <w:p w14:paraId="71704F40" w14:textId="689A17EF"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0.25</w:t>
            </w:r>
          </w:p>
        </w:tc>
        <w:tc>
          <w:tcPr>
            <w:tcW w:w="882" w:type="dxa"/>
            <w:vAlign w:val="bottom"/>
          </w:tcPr>
          <w:p w14:paraId="17CA21B3" w14:textId="0871B4E8" w:rsidR="001F550B" w:rsidRPr="00651E51"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0.52</w:t>
            </w:r>
          </w:p>
        </w:tc>
        <w:tc>
          <w:tcPr>
            <w:tcW w:w="960" w:type="dxa"/>
            <w:shd w:val="clear" w:color="auto" w:fill="auto"/>
            <w:noWrap/>
            <w:vAlign w:val="bottom"/>
            <w:hideMark/>
          </w:tcPr>
          <w:p w14:paraId="7C9D44C1" w14:textId="3F1EB31C"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0.51</w:t>
            </w:r>
          </w:p>
        </w:tc>
        <w:tc>
          <w:tcPr>
            <w:tcW w:w="803" w:type="dxa"/>
            <w:shd w:val="clear" w:color="auto" w:fill="auto"/>
            <w:noWrap/>
            <w:vAlign w:val="bottom"/>
            <w:hideMark/>
          </w:tcPr>
          <w:p w14:paraId="08058D74" w14:textId="77777777" w:rsidR="001F550B" w:rsidRPr="009C4A6B" w:rsidRDefault="001F550B" w:rsidP="001F550B">
            <w:pPr>
              <w:spacing w:after="0" w:line="240" w:lineRule="auto"/>
              <w:jc w:val="right"/>
              <w:rPr>
                <w:rFonts w:ascii="Times New Roman" w:eastAsia="Times New Roman" w:hAnsi="Times New Roman" w:cs="Times New Roman"/>
                <w:color w:val="000000"/>
                <w:sz w:val="24"/>
                <w:szCs w:val="24"/>
              </w:rPr>
            </w:pPr>
            <w:r w:rsidRPr="009C4A6B">
              <w:rPr>
                <w:rFonts w:ascii="Times New Roman" w:eastAsia="Times New Roman" w:hAnsi="Times New Roman" w:cs="Times New Roman"/>
                <w:color w:val="000000"/>
                <w:sz w:val="24"/>
                <w:szCs w:val="24"/>
              </w:rPr>
              <w:t>0.44</w:t>
            </w:r>
          </w:p>
        </w:tc>
      </w:tr>
      <w:bookmarkEnd w:id="1"/>
    </w:tbl>
    <w:p w14:paraId="66291F40" w14:textId="77777777" w:rsidR="009C4A6B" w:rsidRDefault="009C4A6B" w:rsidP="00BC7035">
      <w:pPr>
        <w:spacing w:after="0" w:line="240" w:lineRule="auto"/>
        <w:rPr>
          <w:rFonts w:ascii="Times New Roman" w:hAnsi="Times New Roman" w:cs="Times New Roman"/>
          <w:b/>
          <w:color w:val="0D0D0D" w:themeColor="text1" w:themeTint="F2"/>
          <w:sz w:val="24"/>
          <w:szCs w:val="24"/>
        </w:rPr>
      </w:pPr>
    </w:p>
    <w:p w14:paraId="6F792A09" w14:textId="1DBA9506" w:rsidR="006A0EC3" w:rsidRPr="00CA14C7" w:rsidRDefault="00CA14C7" w:rsidP="00447F8E">
      <w:pPr>
        <w:spacing w:after="0" w:line="240" w:lineRule="auto"/>
        <w:jc w:val="both"/>
        <w:rPr>
          <w:rFonts w:ascii="Times New Roman" w:hAnsi="Times New Roman" w:cs="Times New Roman"/>
          <w:sz w:val="24"/>
          <w:szCs w:val="24"/>
        </w:rPr>
      </w:pPr>
      <w:r w:rsidRPr="00F67E2D">
        <w:rPr>
          <w:rFonts w:ascii="Times New Roman" w:hAnsi="Times New Roman" w:cs="Times New Roman"/>
          <w:sz w:val="24"/>
          <w:szCs w:val="24"/>
        </w:rPr>
        <w:lastRenderedPageBreak/>
        <w:t xml:space="preserve">Fig </w:t>
      </w:r>
      <w:r w:rsidR="00B539FF">
        <w:rPr>
          <w:rFonts w:ascii="Times New Roman" w:hAnsi="Times New Roman" w:cs="Times New Roman"/>
          <w:sz w:val="24"/>
          <w:szCs w:val="24"/>
        </w:rPr>
        <w:t>8</w:t>
      </w:r>
      <w:r w:rsidRPr="00F67E2D">
        <w:rPr>
          <w:rFonts w:ascii="Times New Roman" w:hAnsi="Times New Roman" w:cs="Times New Roman"/>
          <w:sz w:val="24"/>
          <w:szCs w:val="24"/>
        </w:rPr>
        <w:t xml:space="preserve"> is the scatter plot of 27-day averaged LS against IS, </w:t>
      </w:r>
      <w:r>
        <w:rPr>
          <w:rFonts w:ascii="Times New Roman" w:hAnsi="Times New Roman" w:cs="Times New Roman"/>
          <w:sz w:val="24"/>
          <w:szCs w:val="24"/>
        </w:rPr>
        <w:t>FS</w:t>
      </w:r>
      <w:r w:rsidRPr="00F67E2D">
        <w:rPr>
          <w:rFonts w:ascii="Times New Roman" w:hAnsi="Times New Roman" w:cs="Times New Roman"/>
          <w:sz w:val="24"/>
          <w:szCs w:val="24"/>
        </w:rPr>
        <w:t>, and 20R</w:t>
      </w:r>
      <w:r w:rsidRPr="00F67E2D">
        <w:rPr>
          <w:rFonts w:ascii="Times New Roman" w:hAnsi="Times New Roman" w:cs="Times New Roman"/>
          <w:sz w:val="24"/>
          <w:szCs w:val="24"/>
          <w:vertAlign w:val="subscript"/>
        </w:rPr>
        <w:t>sun</w:t>
      </w:r>
      <w:r w:rsidRPr="00F67E2D">
        <w:rPr>
          <w:rFonts w:ascii="Times New Roman" w:hAnsi="Times New Roman" w:cs="Times New Roman"/>
          <w:sz w:val="24"/>
          <w:szCs w:val="24"/>
        </w:rPr>
        <w:t xml:space="preserve"> of slow and fast CMEs for SCs 23 and 24</w:t>
      </w:r>
      <w:r>
        <w:rPr>
          <w:rFonts w:ascii="Times New Roman" w:hAnsi="Times New Roman" w:cs="Times New Roman"/>
          <w:sz w:val="24"/>
          <w:szCs w:val="24"/>
        </w:rPr>
        <w:t>. The slow CMEs follow similar behavior in the variation of IS and FS with LS for SC 23 and 24 with R</w:t>
      </w:r>
      <w:r w:rsidRPr="00D65A09">
        <w:rPr>
          <w:rFonts w:ascii="Times New Roman" w:hAnsi="Times New Roman" w:cs="Times New Roman"/>
          <w:sz w:val="24"/>
          <w:szCs w:val="24"/>
          <w:vertAlign w:val="superscript"/>
        </w:rPr>
        <w:t>2</w:t>
      </w:r>
      <m:oMath>
        <m:r>
          <w:rPr>
            <w:rFonts w:ascii="Cambria Math" w:hAnsi="Cambria Math" w:cs="Times New Roman"/>
            <w:sz w:val="24"/>
            <w:szCs w:val="24"/>
          </w:rPr>
          <m:t>~0.5</m:t>
        </m:r>
      </m:oMath>
      <w:r>
        <w:rPr>
          <w:rFonts w:ascii="Times New Roman" w:hAnsi="Times New Roman" w:cs="Times New Roman"/>
          <w:sz w:val="24"/>
          <w:szCs w:val="24"/>
        </w:rPr>
        <w:t>. For fast CMEs, SC 23 recorded higher LS, IS, and FS (due to high solar activity) than SC 24 (subdued solar activity). Values of R</w:t>
      </w:r>
      <w:r w:rsidRPr="00D65A09">
        <w:rPr>
          <w:rFonts w:ascii="Times New Roman" w:hAnsi="Times New Roman" w:cs="Times New Roman"/>
          <w:sz w:val="24"/>
          <w:szCs w:val="24"/>
          <w:vertAlign w:val="superscript"/>
        </w:rPr>
        <w:t>2</w:t>
      </w:r>
      <w:r>
        <w:rPr>
          <w:rFonts w:ascii="Times New Roman" w:hAnsi="Times New Roman" w:cs="Times New Roman"/>
          <w:sz w:val="24"/>
          <w:szCs w:val="24"/>
        </w:rPr>
        <w:t xml:space="preserve"> </w:t>
      </w:r>
      <m:oMath>
        <m:r>
          <w:rPr>
            <w:rFonts w:ascii="Cambria Math" w:hAnsi="Cambria Math" w:cs="Times New Roman"/>
            <w:sz w:val="24"/>
            <w:szCs w:val="24"/>
          </w:rPr>
          <m:t xml:space="preserve">≥0.8 </m:t>
        </m:r>
      </m:oMath>
      <w:r>
        <w:rPr>
          <w:rFonts w:ascii="Times New Roman" w:hAnsi="Times New Roman" w:cs="Times New Roman"/>
          <w:sz w:val="24"/>
          <w:szCs w:val="24"/>
        </w:rPr>
        <w:t xml:space="preserve"> for LS/IS and LS/FS relationship for the fast CMEs during SC 23 were generally higher than R</w:t>
      </w:r>
      <w:r w:rsidRPr="00D65A09">
        <w:rPr>
          <w:rFonts w:ascii="Times New Roman" w:hAnsi="Times New Roman" w:cs="Times New Roman"/>
          <w:sz w:val="24"/>
          <w:szCs w:val="24"/>
          <w:vertAlign w:val="superscript"/>
        </w:rPr>
        <w:t>2</w:t>
      </w:r>
      <w:r>
        <w:rPr>
          <w:rFonts w:ascii="Times New Roman" w:hAnsi="Times New Roman" w:cs="Times New Roman"/>
          <w:sz w:val="24"/>
          <w:szCs w:val="24"/>
        </w:rPr>
        <w:t xml:space="preserve"> </w:t>
      </w:r>
      <m:oMath>
        <m:r>
          <w:rPr>
            <w:rFonts w:ascii="Cambria Math" w:hAnsi="Cambria Math" w:cs="Times New Roman"/>
            <w:sz w:val="24"/>
            <w:szCs w:val="24"/>
          </w:rPr>
          <m:t xml:space="preserve">≤0.5 </m:t>
        </m:r>
      </m:oMath>
      <w:r>
        <w:rPr>
          <w:rFonts w:ascii="Times New Roman" w:hAnsi="Times New Roman" w:cs="Times New Roman"/>
          <w:sz w:val="24"/>
          <w:szCs w:val="24"/>
        </w:rPr>
        <w:t xml:space="preserve">for fast CMEs during SC 24 </w:t>
      </w:r>
      <w:r w:rsidR="009C32C2">
        <w:rPr>
          <w:rFonts w:ascii="Times New Roman" w:hAnsi="Times New Roman" w:cs="Times New Roman"/>
          <w:bCs/>
          <w:color w:val="0D0D0D" w:themeColor="text1" w:themeTint="F2"/>
          <w:sz w:val="24"/>
          <w:szCs w:val="24"/>
        </w:rPr>
        <w:t>Fig</w:t>
      </w:r>
      <w:r w:rsidR="00E22CC6" w:rsidRPr="00E22CC6">
        <w:rPr>
          <w:rFonts w:ascii="Times New Roman" w:hAnsi="Times New Roman" w:cs="Times New Roman"/>
          <w:bCs/>
          <w:color w:val="0D0D0D" w:themeColor="text1" w:themeTint="F2"/>
          <w:sz w:val="24"/>
          <w:szCs w:val="24"/>
        </w:rPr>
        <w:t xml:space="preserve"> </w:t>
      </w:r>
      <w:r w:rsidR="00B539FF">
        <w:rPr>
          <w:rFonts w:ascii="Times New Roman" w:hAnsi="Times New Roman" w:cs="Times New Roman"/>
          <w:bCs/>
          <w:color w:val="0D0D0D" w:themeColor="text1" w:themeTint="F2"/>
          <w:sz w:val="24"/>
          <w:szCs w:val="24"/>
        </w:rPr>
        <w:t>8</w:t>
      </w:r>
      <w:r w:rsidR="00E22CC6">
        <w:rPr>
          <w:rFonts w:ascii="Times New Roman" w:hAnsi="Times New Roman" w:cs="Times New Roman"/>
          <w:bCs/>
          <w:color w:val="0D0D0D" w:themeColor="text1" w:themeTint="F2"/>
          <w:sz w:val="24"/>
          <w:szCs w:val="24"/>
        </w:rPr>
        <w:t xml:space="preserve">e </w:t>
      </w:r>
      <w:r w:rsidR="009C32C2">
        <w:rPr>
          <w:rFonts w:ascii="Times New Roman" w:hAnsi="Times New Roman" w:cs="Times New Roman"/>
          <w:bCs/>
          <w:color w:val="0D0D0D" w:themeColor="text1" w:themeTint="F2"/>
          <w:sz w:val="24"/>
          <w:szCs w:val="24"/>
        </w:rPr>
        <w:t>indicates that the speed at 20R</w:t>
      </w:r>
      <w:r w:rsidR="009C32C2" w:rsidRPr="009C32C2">
        <w:rPr>
          <w:rFonts w:ascii="Times New Roman" w:hAnsi="Times New Roman" w:cs="Times New Roman"/>
          <w:bCs/>
          <w:color w:val="0D0D0D" w:themeColor="text1" w:themeTint="F2"/>
          <w:sz w:val="24"/>
          <w:szCs w:val="24"/>
          <w:vertAlign w:val="subscript"/>
        </w:rPr>
        <w:t>sun</w:t>
      </w:r>
      <w:r w:rsidR="009C32C2">
        <w:rPr>
          <w:rFonts w:ascii="Times New Roman" w:hAnsi="Times New Roman" w:cs="Times New Roman"/>
          <w:bCs/>
          <w:color w:val="0D0D0D" w:themeColor="text1" w:themeTint="F2"/>
          <w:sz w:val="24"/>
          <w:szCs w:val="24"/>
          <w:vertAlign w:val="subscript"/>
        </w:rPr>
        <w:t xml:space="preserve"> </w:t>
      </w:r>
      <w:r w:rsidR="009C32C2">
        <w:rPr>
          <w:rFonts w:ascii="Times New Roman" w:hAnsi="Times New Roman" w:cs="Times New Roman"/>
          <w:bCs/>
          <w:color w:val="0D0D0D" w:themeColor="text1" w:themeTint="F2"/>
          <w:sz w:val="24"/>
          <w:szCs w:val="24"/>
        </w:rPr>
        <w:t xml:space="preserve">does not depend on the measured LS for slow CMEs of both SCs, with </w:t>
      </w:r>
      <w:r w:rsidR="009C32C2">
        <w:rPr>
          <w:rFonts w:ascii="Times New Roman" w:hAnsi="Times New Roman" w:cs="Times New Roman"/>
          <w:sz w:val="24"/>
          <w:szCs w:val="24"/>
        </w:rPr>
        <w:t>R</w:t>
      </w:r>
      <w:r w:rsidR="009C32C2" w:rsidRPr="00D65A09">
        <w:rPr>
          <w:rFonts w:ascii="Times New Roman" w:hAnsi="Times New Roman" w:cs="Times New Roman"/>
          <w:sz w:val="24"/>
          <w:szCs w:val="24"/>
          <w:vertAlign w:val="superscript"/>
        </w:rPr>
        <w:t>2</w:t>
      </w:r>
      <w:r w:rsidR="009C32C2">
        <w:rPr>
          <w:rFonts w:ascii="Times New Roman" w:hAnsi="Times New Roman" w:cs="Times New Roman"/>
          <w:sz w:val="24"/>
          <w:szCs w:val="24"/>
        </w:rPr>
        <w:t xml:space="preserve"> </w:t>
      </w:r>
      <m:oMath>
        <m:r>
          <w:rPr>
            <w:rFonts w:ascii="Cambria Math" w:hAnsi="Cambria Math" w:cs="Times New Roman"/>
            <w:sz w:val="24"/>
            <w:szCs w:val="24"/>
          </w:rPr>
          <m:t>&lt;0.1</m:t>
        </m:r>
      </m:oMath>
      <w:r w:rsidR="009C32C2">
        <w:rPr>
          <w:rFonts w:ascii="Times New Roman" w:eastAsiaTheme="minorEastAsia" w:hAnsi="Times New Roman" w:cs="Times New Roman"/>
          <w:sz w:val="24"/>
          <w:szCs w:val="24"/>
        </w:rPr>
        <w:t xml:space="preserve">. Fig </w:t>
      </w:r>
      <w:r w:rsidR="00B539FF">
        <w:rPr>
          <w:rFonts w:ascii="Times New Roman" w:eastAsiaTheme="minorEastAsia" w:hAnsi="Times New Roman" w:cs="Times New Roman"/>
          <w:sz w:val="24"/>
          <w:szCs w:val="24"/>
        </w:rPr>
        <w:t>8</w:t>
      </w:r>
      <w:r w:rsidR="009C32C2">
        <w:rPr>
          <w:rFonts w:ascii="Times New Roman" w:eastAsiaTheme="minorEastAsia" w:hAnsi="Times New Roman" w:cs="Times New Roman"/>
          <w:sz w:val="24"/>
          <w:szCs w:val="24"/>
        </w:rPr>
        <w:t xml:space="preserve">f, indicates that for SC 24, the </w:t>
      </w:r>
      <w:r w:rsidR="009C32C2">
        <w:rPr>
          <w:rFonts w:ascii="Times New Roman" w:hAnsi="Times New Roman" w:cs="Times New Roman"/>
          <w:bCs/>
          <w:color w:val="0D0D0D" w:themeColor="text1" w:themeTint="F2"/>
          <w:sz w:val="24"/>
          <w:szCs w:val="24"/>
        </w:rPr>
        <w:t>speed at 20R</w:t>
      </w:r>
      <w:r w:rsidR="009C32C2" w:rsidRPr="009C32C2">
        <w:rPr>
          <w:rFonts w:ascii="Times New Roman" w:hAnsi="Times New Roman" w:cs="Times New Roman"/>
          <w:bCs/>
          <w:color w:val="0D0D0D" w:themeColor="text1" w:themeTint="F2"/>
          <w:sz w:val="24"/>
          <w:szCs w:val="24"/>
          <w:vertAlign w:val="subscript"/>
        </w:rPr>
        <w:t>sun</w:t>
      </w:r>
      <w:r w:rsidR="009C32C2">
        <w:rPr>
          <w:rFonts w:ascii="Times New Roman" w:hAnsi="Times New Roman" w:cs="Times New Roman"/>
          <w:bCs/>
          <w:color w:val="0D0D0D" w:themeColor="text1" w:themeTint="F2"/>
          <w:sz w:val="24"/>
          <w:szCs w:val="24"/>
          <w:vertAlign w:val="subscript"/>
        </w:rPr>
        <w:t xml:space="preserve"> </w:t>
      </w:r>
      <w:r w:rsidR="009C32C2">
        <w:rPr>
          <w:rFonts w:ascii="Times New Roman" w:hAnsi="Times New Roman" w:cs="Times New Roman"/>
          <w:bCs/>
          <w:color w:val="0D0D0D" w:themeColor="text1" w:themeTint="F2"/>
          <w:sz w:val="24"/>
          <w:szCs w:val="24"/>
        </w:rPr>
        <w:t xml:space="preserve">does not depend on the measured LS for fast CMEs in SC24, with </w:t>
      </w:r>
      <w:r w:rsidR="009C32C2">
        <w:rPr>
          <w:rFonts w:ascii="Times New Roman" w:hAnsi="Times New Roman" w:cs="Times New Roman"/>
          <w:sz w:val="24"/>
          <w:szCs w:val="24"/>
        </w:rPr>
        <w:t>R</w:t>
      </w:r>
      <w:r w:rsidR="009C32C2" w:rsidRPr="00D65A09">
        <w:rPr>
          <w:rFonts w:ascii="Times New Roman" w:hAnsi="Times New Roman" w:cs="Times New Roman"/>
          <w:sz w:val="24"/>
          <w:szCs w:val="24"/>
          <w:vertAlign w:val="superscript"/>
        </w:rPr>
        <w:t>2</w:t>
      </w:r>
      <w:r w:rsidR="009C32C2">
        <w:rPr>
          <w:rFonts w:ascii="Times New Roman" w:hAnsi="Times New Roman" w:cs="Times New Roman"/>
          <w:sz w:val="24"/>
          <w:szCs w:val="24"/>
        </w:rPr>
        <w:t xml:space="preserve"> </w:t>
      </w:r>
      <m:oMath>
        <m:r>
          <w:rPr>
            <w:rFonts w:ascii="Cambria Math" w:hAnsi="Cambria Math" w:cs="Times New Roman"/>
            <w:sz w:val="24"/>
            <w:szCs w:val="24"/>
          </w:rPr>
          <m:t>~ 0.01</m:t>
        </m:r>
      </m:oMath>
      <w:r w:rsidR="009C32C2">
        <w:rPr>
          <w:rFonts w:ascii="Times New Roman" w:eastAsiaTheme="minorEastAsia" w:hAnsi="Times New Roman" w:cs="Times New Roman"/>
          <w:sz w:val="24"/>
          <w:szCs w:val="24"/>
        </w:rPr>
        <w:t xml:space="preserve">, in SC 23 (perhaps due to high solar activity), </w:t>
      </w:r>
      <w:r w:rsidR="009C32C2">
        <w:rPr>
          <w:rFonts w:ascii="Times New Roman" w:hAnsi="Times New Roman" w:cs="Times New Roman"/>
          <w:bCs/>
          <w:color w:val="0D0D0D" w:themeColor="text1" w:themeTint="F2"/>
          <w:sz w:val="24"/>
          <w:szCs w:val="24"/>
        </w:rPr>
        <w:t>the speed at 20R</w:t>
      </w:r>
      <w:r w:rsidR="009C32C2" w:rsidRPr="009C32C2">
        <w:rPr>
          <w:rFonts w:ascii="Times New Roman" w:hAnsi="Times New Roman" w:cs="Times New Roman"/>
          <w:bCs/>
          <w:color w:val="0D0D0D" w:themeColor="text1" w:themeTint="F2"/>
          <w:sz w:val="24"/>
          <w:szCs w:val="24"/>
          <w:vertAlign w:val="subscript"/>
        </w:rPr>
        <w:t>sun</w:t>
      </w:r>
      <w:r w:rsidR="009C32C2">
        <w:rPr>
          <w:rFonts w:ascii="Times New Roman" w:hAnsi="Times New Roman" w:cs="Times New Roman"/>
          <w:bCs/>
          <w:color w:val="0D0D0D" w:themeColor="text1" w:themeTint="F2"/>
          <w:sz w:val="24"/>
          <w:szCs w:val="24"/>
          <w:vertAlign w:val="subscript"/>
        </w:rPr>
        <w:t xml:space="preserve"> </w:t>
      </w:r>
      <w:r w:rsidR="009C32C2">
        <w:rPr>
          <w:rFonts w:ascii="Times New Roman" w:hAnsi="Times New Roman" w:cs="Times New Roman"/>
          <w:bCs/>
          <w:color w:val="0D0D0D" w:themeColor="text1" w:themeTint="F2"/>
          <w:sz w:val="24"/>
          <w:szCs w:val="24"/>
        </w:rPr>
        <w:t xml:space="preserve">does </w:t>
      </w:r>
      <w:r w:rsidR="00447F8E">
        <w:rPr>
          <w:rFonts w:ascii="Times New Roman" w:hAnsi="Times New Roman" w:cs="Times New Roman"/>
          <w:bCs/>
          <w:color w:val="0D0D0D" w:themeColor="text1" w:themeTint="F2"/>
          <w:sz w:val="24"/>
          <w:szCs w:val="24"/>
        </w:rPr>
        <w:t>have some dependencies</w:t>
      </w:r>
      <w:r w:rsidR="009C32C2">
        <w:rPr>
          <w:rFonts w:ascii="Times New Roman" w:hAnsi="Times New Roman" w:cs="Times New Roman"/>
          <w:bCs/>
          <w:color w:val="0D0D0D" w:themeColor="text1" w:themeTint="F2"/>
          <w:sz w:val="24"/>
          <w:szCs w:val="24"/>
        </w:rPr>
        <w:t xml:space="preserve"> on the measured LS for fast CMEs</w:t>
      </w:r>
      <w:r w:rsidR="00447F8E">
        <w:rPr>
          <w:rFonts w:ascii="Times New Roman" w:hAnsi="Times New Roman" w:cs="Times New Roman"/>
          <w:bCs/>
          <w:color w:val="0D0D0D" w:themeColor="text1" w:themeTint="F2"/>
          <w:sz w:val="24"/>
          <w:szCs w:val="24"/>
        </w:rPr>
        <w:t xml:space="preserve"> with </w:t>
      </w:r>
      <w:r w:rsidR="00447F8E">
        <w:rPr>
          <w:rFonts w:ascii="Times New Roman" w:hAnsi="Times New Roman" w:cs="Times New Roman"/>
          <w:sz w:val="24"/>
          <w:szCs w:val="24"/>
        </w:rPr>
        <w:t>R</w:t>
      </w:r>
      <w:r w:rsidR="00447F8E" w:rsidRPr="00D65A09">
        <w:rPr>
          <w:rFonts w:ascii="Times New Roman" w:hAnsi="Times New Roman" w:cs="Times New Roman"/>
          <w:sz w:val="24"/>
          <w:szCs w:val="24"/>
          <w:vertAlign w:val="superscript"/>
        </w:rPr>
        <w:t>2</w:t>
      </w:r>
      <w:r w:rsidR="00447F8E">
        <w:rPr>
          <w:rFonts w:ascii="Times New Roman" w:hAnsi="Times New Roman" w:cs="Times New Roman"/>
          <w:sz w:val="24"/>
          <w:szCs w:val="24"/>
        </w:rPr>
        <w:t xml:space="preserve"> </w:t>
      </w:r>
      <m:oMath>
        <m:r>
          <w:rPr>
            <w:rFonts w:ascii="Cambria Math" w:hAnsi="Cambria Math" w:cs="Times New Roman"/>
            <w:sz w:val="24"/>
            <w:szCs w:val="24"/>
          </w:rPr>
          <m:t>~ 0.4</m:t>
        </m:r>
      </m:oMath>
      <w:r w:rsidR="00447F8E">
        <w:rPr>
          <w:rFonts w:ascii="Times New Roman" w:eastAsiaTheme="minorEastAsia" w:hAnsi="Times New Roman" w:cs="Times New Roman"/>
          <w:sz w:val="24"/>
          <w:szCs w:val="24"/>
        </w:rPr>
        <w:t>.</w:t>
      </w:r>
      <w:r w:rsidR="006A0EC3">
        <w:rPr>
          <w:rFonts w:ascii="Times New Roman" w:eastAsiaTheme="minorEastAsia" w:hAnsi="Times New Roman" w:cs="Times New Roman"/>
          <w:sz w:val="24"/>
          <w:szCs w:val="24"/>
        </w:rPr>
        <w:t xml:space="preserve"> </w:t>
      </w:r>
    </w:p>
    <w:p w14:paraId="403F7F5D" w14:textId="19F3BF87" w:rsidR="00CE2EC7" w:rsidRPr="00302E24" w:rsidRDefault="006A0EC3" w:rsidP="00302E24">
      <w:pPr>
        <w:jc w:val="both"/>
        <w:rPr>
          <w:rFonts w:ascii="Times New Roman" w:hAnsi="Times New Roman" w:cs="Times New Roman"/>
          <w:sz w:val="24"/>
          <w:szCs w:val="24"/>
        </w:rPr>
      </w:pPr>
      <w:r w:rsidRPr="00CE2EC7">
        <w:rPr>
          <w:rFonts w:ascii="Times New Roman" w:hAnsi="Times New Roman" w:cs="Times New Roman"/>
          <w:sz w:val="24"/>
          <w:szCs w:val="24"/>
        </w:rPr>
        <w:t xml:space="preserve">Fig </w:t>
      </w:r>
      <w:r w:rsidR="00B539FF">
        <w:rPr>
          <w:rFonts w:ascii="Times New Roman" w:hAnsi="Times New Roman" w:cs="Times New Roman"/>
          <w:sz w:val="24"/>
          <w:szCs w:val="24"/>
        </w:rPr>
        <w:t>9</w:t>
      </w:r>
      <w:r w:rsidRPr="00CE2EC7">
        <w:rPr>
          <w:rFonts w:ascii="Times New Roman" w:hAnsi="Times New Roman" w:cs="Times New Roman"/>
          <w:sz w:val="24"/>
          <w:szCs w:val="24"/>
        </w:rPr>
        <w:t xml:space="preserve"> is the scatter plot of 27-day averaged LS against log Mass (M), KE, and AW of slow and fast CMEs for SCs 23 and 24</w:t>
      </w:r>
      <w:r>
        <w:rPr>
          <w:rFonts w:ascii="Times New Roman" w:hAnsi="Times New Roman" w:cs="Times New Roman"/>
          <w:sz w:val="24"/>
          <w:szCs w:val="24"/>
        </w:rPr>
        <w:t>. The plots indicate that for slow CMEs in SC 23, the LS correlates very weakly with slow CME's mass, kinetic energy, and angular width</w:t>
      </w:r>
      <w:r w:rsidR="00F07B82">
        <w:rPr>
          <w:rFonts w:ascii="Times New Roman" w:hAnsi="Times New Roman" w:cs="Times New Roman"/>
          <w:sz w:val="24"/>
          <w:szCs w:val="24"/>
        </w:rPr>
        <w:t>, but shows some mild correlation with these parameters for slow CMEs in SC 24</w:t>
      </w:r>
      <w:r>
        <w:rPr>
          <w:rFonts w:ascii="Times New Roman" w:hAnsi="Times New Roman" w:cs="Times New Roman"/>
          <w:sz w:val="24"/>
          <w:szCs w:val="24"/>
        </w:rPr>
        <w:t xml:space="preserve">. For the fast CMEs </w:t>
      </w:r>
      <w:r w:rsidR="00F07B82">
        <w:rPr>
          <w:rFonts w:ascii="Times New Roman" w:hAnsi="Times New Roman" w:cs="Times New Roman"/>
          <w:sz w:val="24"/>
          <w:szCs w:val="24"/>
        </w:rPr>
        <w:t>of SCs 23 and 24, LS seems to influence the observed values of M, KE, and AW, values of R</w:t>
      </w:r>
      <w:r w:rsidR="00F07B82" w:rsidRPr="00D65A09">
        <w:rPr>
          <w:rFonts w:ascii="Times New Roman" w:hAnsi="Times New Roman" w:cs="Times New Roman"/>
          <w:sz w:val="24"/>
          <w:szCs w:val="24"/>
          <w:vertAlign w:val="superscript"/>
        </w:rPr>
        <w:t>2</w:t>
      </w:r>
      <w:r w:rsidR="00F07B82">
        <w:rPr>
          <w:rFonts w:ascii="Times New Roman" w:hAnsi="Times New Roman" w:cs="Times New Roman"/>
          <w:sz w:val="24"/>
          <w:szCs w:val="24"/>
        </w:rPr>
        <w:t xml:space="preserve"> </w:t>
      </w:r>
      <m:oMath>
        <m:r>
          <w:rPr>
            <w:rFonts w:ascii="Cambria Math" w:hAnsi="Cambria Math" w:cs="Times New Roman"/>
            <w:sz w:val="24"/>
            <w:szCs w:val="24"/>
          </w:rPr>
          <m:t>≥0.3</m:t>
        </m:r>
      </m:oMath>
      <w:r w:rsidR="00302E24">
        <w:rPr>
          <w:rFonts w:ascii="Times New Roman" w:eastAsiaTheme="minorEastAsia" w:hAnsi="Times New Roman" w:cs="Times New Roman"/>
          <w:sz w:val="24"/>
          <w:szCs w:val="24"/>
        </w:rPr>
        <w:t xml:space="preserve"> – see Table 2.</w:t>
      </w:r>
      <w:r w:rsidR="00F07B82">
        <w:rPr>
          <w:rFonts w:ascii="Times New Roman" w:eastAsiaTheme="minorEastAsia" w:hAnsi="Times New Roman" w:cs="Times New Roman"/>
          <w:sz w:val="24"/>
          <w:szCs w:val="24"/>
        </w:rPr>
        <w:t xml:space="preserve"> </w:t>
      </w:r>
      <w:r w:rsidR="00302E24">
        <w:rPr>
          <w:rFonts w:ascii="Times New Roman" w:hAnsi="Times New Roman" w:cs="Times New Roman"/>
          <w:sz w:val="24"/>
          <w:szCs w:val="24"/>
        </w:rPr>
        <w:t>In their articles, Majumdar et al., (2021) and Yashiro et al., (2021) reached similar conclusions</w:t>
      </w:r>
      <w:r w:rsidR="00302E24">
        <w:rPr>
          <w:rFonts w:ascii="Times New Roman" w:eastAsiaTheme="minorEastAsia" w:hAnsi="Times New Roman" w:cs="Times New Roman"/>
          <w:sz w:val="24"/>
          <w:szCs w:val="24"/>
        </w:rPr>
        <w:t>.</w:t>
      </w:r>
    </w:p>
    <w:p w14:paraId="2AB57C66" w14:textId="1DFD847F" w:rsidR="00B539FF" w:rsidRPr="00B539FF" w:rsidRDefault="00B539FF" w:rsidP="00B539FF">
      <w:pPr>
        <w:spacing w:after="0" w:line="240" w:lineRule="auto"/>
        <w:jc w:val="both"/>
        <w:rPr>
          <w:rFonts w:ascii="Times New Roman" w:hAnsi="Times New Roman" w:cs="Times New Roman"/>
          <w:bCs/>
          <w:color w:val="0D0D0D" w:themeColor="text1" w:themeTint="F2"/>
          <w:sz w:val="24"/>
          <w:szCs w:val="24"/>
        </w:rPr>
      </w:pPr>
      <w:r w:rsidRPr="00B539FF">
        <w:rPr>
          <w:rFonts w:ascii="Times New Roman" w:hAnsi="Times New Roman" w:cs="Times New Roman"/>
          <w:bCs/>
          <w:color w:val="0D0D0D" w:themeColor="text1" w:themeTint="F2"/>
          <w:sz w:val="24"/>
          <w:szCs w:val="24"/>
        </w:rPr>
        <w:t>Fig. 10(a–j) presents scatter plots of the 27-day averaged IS against FS,</w:t>
      </w:r>
      <w:r>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20R</w:t>
      </w:r>
      <w:r w:rsidRPr="00B539FF">
        <w:rPr>
          <w:rFonts w:ascii="Times New Roman" w:hAnsi="Times New Roman" w:cs="Times New Roman"/>
          <w:bCs/>
          <w:color w:val="0D0D0D" w:themeColor="text1" w:themeTint="F2"/>
          <w:sz w:val="24"/>
          <w:szCs w:val="24"/>
          <w:vertAlign w:val="subscript"/>
        </w:rPr>
        <w:t>sun</w:t>
      </w:r>
      <w:r w:rsidRPr="00B539FF">
        <w:rPr>
          <w:rFonts w:ascii="Times New Roman" w:hAnsi="Times New Roman" w:cs="Times New Roman"/>
          <w:bCs/>
          <w:color w:val="0D0D0D" w:themeColor="text1" w:themeTint="F2"/>
          <w:sz w:val="24"/>
          <w:szCs w:val="24"/>
        </w:rPr>
        <w:t>,</w:t>
      </w:r>
      <w:r>
        <w:rPr>
          <w:rFonts w:ascii="Times New Roman" w:hAnsi="Times New Roman" w:cs="Times New Roman"/>
          <w:bCs/>
          <w:color w:val="0D0D0D" w:themeColor="text1" w:themeTint="F2"/>
          <w:sz w:val="24"/>
          <w:szCs w:val="24"/>
        </w:rPr>
        <w:t xml:space="preserve"> </w:t>
      </w:r>
      <w:proofErr w:type="spellStart"/>
      <w:r w:rsidRPr="00B539FF">
        <w:rPr>
          <w:rFonts w:ascii="Times New Roman" w:hAnsi="Times New Roman" w:cs="Times New Roman"/>
          <w:bCs/>
          <w:color w:val="0D0D0D" w:themeColor="text1" w:themeTint="F2"/>
          <w:sz w:val="24"/>
          <w:szCs w:val="24"/>
        </w:rPr>
        <w:t>logM</w:t>
      </w:r>
      <w:proofErr w:type="spellEnd"/>
      <w:r w:rsidRPr="00B539FF">
        <w:rPr>
          <w:rFonts w:ascii="Times New Roman" w:hAnsi="Times New Roman" w:cs="Times New Roman"/>
          <w:bCs/>
          <w:color w:val="0D0D0D" w:themeColor="text1" w:themeTint="F2"/>
          <w:sz w:val="24"/>
          <w:szCs w:val="24"/>
        </w:rPr>
        <w:t xml:space="preserve">, </w:t>
      </w:r>
      <w:proofErr w:type="spellStart"/>
      <w:r w:rsidRPr="00B539FF">
        <w:rPr>
          <w:rFonts w:ascii="Times New Roman" w:hAnsi="Times New Roman" w:cs="Times New Roman"/>
          <w:bCs/>
          <w:color w:val="0D0D0D" w:themeColor="text1" w:themeTint="F2"/>
          <w:sz w:val="24"/>
          <w:szCs w:val="24"/>
        </w:rPr>
        <w:t>logKE</w:t>
      </w:r>
      <w:proofErr w:type="spellEnd"/>
      <w:r w:rsidRPr="00B539FF">
        <w:rPr>
          <w:rFonts w:ascii="Times New Roman" w:hAnsi="Times New Roman" w:cs="Times New Roman"/>
          <w:bCs/>
          <w:color w:val="0D0D0D" w:themeColor="text1" w:themeTint="F2"/>
          <w:sz w:val="24"/>
          <w:szCs w:val="24"/>
        </w:rPr>
        <w:t>), and AW for slow and fast CMEs in SCs 23 and 24.</w:t>
      </w:r>
      <w:r>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In Figs. 10a–b, IS shows a weak correlation with FS for slow CMEs in both cycles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=0.04</w:t>
      </w:r>
      <w:r w:rsidR="00EF4483">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for SC 23 and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=0.17</w:t>
      </w:r>
      <w:r w:rsidR="00EF4483">
        <w:rPr>
          <w:rFonts w:ascii="Times New Roman" w:hAnsi="Times New Roman" w:cs="Times New Roman"/>
          <w:bCs/>
          <w:color w:val="0D0D0D" w:themeColor="text1" w:themeTint="F2"/>
          <w:sz w:val="24"/>
          <w:szCs w:val="24"/>
        </w:rPr>
        <w:t xml:space="preserve"> </w:t>
      </w:r>
      <w:r w:rsidRPr="00B539FF">
        <w:rPr>
          <w:rFonts w:ascii="Times New Roman" w:hAnsi="Times New Roman" w:cs="Times New Roman"/>
          <w:bCs/>
          <w:color w:val="0D0D0D" w:themeColor="text1" w:themeTint="F2"/>
          <w:sz w:val="24"/>
          <w:szCs w:val="24"/>
        </w:rPr>
        <w:t>for SC 24. However, for fast CMEs, SC 23 exhibits a strong correlation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=0.55), while SC 24 shows no correlation (R</w:t>
      </w:r>
      <w:r w:rsidRPr="00B539FF">
        <w:rPr>
          <w:rFonts w:ascii="Times New Roman" w:hAnsi="Times New Roman" w:cs="Times New Roman"/>
          <w:bCs/>
          <w:color w:val="0D0D0D" w:themeColor="text1" w:themeTint="F2"/>
          <w:sz w:val="24"/>
          <w:szCs w:val="24"/>
          <w:vertAlign w:val="superscript"/>
        </w:rPr>
        <w:t>2</w:t>
      </w:r>
      <w:r w:rsidRPr="00B539FF">
        <w:rPr>
          <w:rFonts w:ascii="Times New Roman" w:hAnsi="Times New Roman" w:cs="Times New Roman"/>
          <w:bCs/>
          <w:color w:val="0D0D0D" w:themeColor="text1" w:themeTint="F2"/>
          <w:sz w:val="24"/>
          <w:szCs w:val="24"/>
        </w:rPr>
        <w:t>=0.02). In Figs. 10c–d, IS has a weak negative correlation with 20R</w:t>
      </w:r>
      <w:r w:rsidRPr="00B539FF">
        <w:rPr>
          <w:rFonts w:ascii="Times New Roman" w:hAnsi="Times New Roman" w:cs="Times New Roman"/>
          <w:bCs/>
          <w:color w:val="0D0D0D" w:themeColor="text1" w:themeTint="F2"/>
          <w:sz w:val="24"/>
          <w:szCs w:val="24"/>
          <w:vertAlign w:val="subscript"/>
        </w:rPr>
        <w:t>sun</w:t>
      </w:r>
      <w:r w:rsidRPr="00B539FF">
        <w:rPr>
          <w:rFonts w:ascii="Times New Roman" w:hAnsi="Times New Roman" w:cs="Times New Roman"/>
          <w:bCs/>
          <w:color w:val="0D0D0D" w:themeColor="text1" w:themeTint="F2"/>
          <w:sz w:val="24"/>
          <w:szCs w:val="24"/>
        </w:rPr>
        <w:t xml:space="preserve"> for most cases </w:t>
      </w:r>
      <w:r w:rsidR="00EF4483">
        <w:rPr>
          <w:rFonts w:ascii="Times New Roman" w:hAnsi="Times New Roman" w:cs="Times New Roman"/>
          <w:sz w:val="24"/>
          <w:szCs w:val="24"/>
        </w:rPr>
        <w:t>(</w:t>
      </w:r>
      <m:oMath>
        <m:r>
          <w:rPr>
            <w:rFonts w:ascii="Cambria Math" w:hAnsi="Cambria Math" w:cs="Times New Roman"/>
            <w:sz w:val="24"/>
            <w:szCs w:val="24"/>
          </w:rPr>
          <m:t>r≤-0.2</m:t>
        </m:r>
      </m:oMath>
      <w:r w:rsidR="00EF4483">
        <w:rPr>
          <w:rFonts w:ascii="Times New Roman" w:hAnsi="Times New Roman" w:cs="Times New Roman"/>
          <w:sz w:val="24"/>
          <w:szCs w:val="24"/>
        </w:rPr>
        <w:t>)</w:t>
      </w:r>
      <w:r w:rsidRPr="00B539FF">
        <w:rPr>
          <w:rFonts w:ascii="Times New Roman" w:hAnsi="Times New Roman" w:cs="Times New Roman"/>
          <w:bCs/>
          <w:color w:val="0D0D0D" w:themeColor="text1" w:themeTint="F2"/>
          <w:sz w:val="24"/>
          <w:szCs w:val="24"/>
        </w:rPr>
        <w:t xml:space="preserve">, except for fast CMEs in SC 23, where a mild positive correlation </w:t>
      </w:r>
      <m:oMath>
        <m:r>
          <w:rPr>
            <w:rFonts w:ascii="Cambria Math" w:eastAsiaTheme="minorEastAsia" w:hAnsi="Cambria Math" w:cs="Times New Roman"/>
            <w:sz w:val="24"/>
            <w:szCs w:val="24"/>
          </w:rPr>
          <m:t>(r~0.5)</m:t>
        </m:r>
      </m:oMath>
      <w:r w:rsidR="00EF4483">
        <w:rPr>
          <w:rFonts w:ascii="Times New Roman" w:eastAsiaTheme="minorEastAsia" w:hAnsi="Times New Roman" w:cs="Times New Roman"/>
          <w:sz w:val="24"/>
          <w:szCs w:val="24"/>
        </w:rPr>
        <w:t xml:space="preserve"> </w:t>
      </w:r>
      <w:r w:rsidRPr="00B539FF">
        <w:rPr>
          <w:rFonts w:ascii="Times New Roman" w:hAnsi="Times New Roman" w:cs="Times New Roman"/>
          <w:bCs/>
          <w:color w:val="0D0D0D" w:themeColor="text1" w:themeTint="F2"/>
          <w:sz w:val="24"/>
          <w:szCs w:val="24"/>
        </w:rPr>
        <w:t xml:space="preserve"> is observed.</w:t>
      </w:r>
    </w:p>
    <w:p w14:paraId="0F72253B" w14:textId="2FA6B6A0" w:rsidR="00B539FF" w:rsidRPr="00B539FF" w:rsidRDefault="00B539FF" w:rsidP="00B539FF">
      <w:pPr>
        <w:spacing w:after="0" w:line="240" w:lineRule="auto"/>
        <w:jc w:val="both"/>
        <w:rPr>
          <w:rFonts w:ascii="Times New Roman" w:hAnsi="Times New Roman" w:cs="Times New Roman"/>
          <w:bCs/>
          <w:color w:val="0D0D0D" w:themeColor="text1" w:themeTint="F2"/>
          <w:sz w:val="24"/>
          <w:szCs w:val="24"/>
        </w:rPr>
      </w:pPr>
      <w:r w:rsidRPr="00B539FF">
        <w:rPr>
          <w:rFonts w:ascii="Times New Roman" w:hAnsi="Times New Roman" w:cs="Times New Roman"/>
          <w:bCs/>
          <w:color w:val="0D0D0D" w:themeColor="text1" w:themeTint="F2"/>
          <w:sz w:val="24"/>
          <w:szCs w:val="24"/>
        </w:rPr>
        <w:t xml:space="preserve">Figs. 10e–h </w:t>
      </w:r>
      <w:proofErr w:type="gramStart"/>
      <w:r w:rsidRPr="00B539FF">
        <w:rPr>
          <w:rFonts w:ascii="Times New Roman" w:hAnsi="Times New Roman" w:cs="Times New Roman"/>
          <w:bCs/>
          <w:color w:val="0D0D0D" w:themeColor="text1" w:themeTint="F2"/>
          <w:sz w:val="24"/>
          <w:szCs w:val="24"/>
        </w:rPr>
        <w:t>indicate</w:t>
      </w:r>
      <w:proofErr w:type="gramEnd"/>
      <w:r w:rsidRPr="00B539FF">
        <w:rPr>
          <w:rFonts w:ascii="Times New Roman" w:hAnsi="Times New Roman" w:cs="Times New Roman"/>
          <w:bCs/>
          <w:color w:val="0D0D0D" w:themeColor="text1" w:themeTint="F2"/>
          <w:sz w:val="24"/>
          <w:szCs w:val="24"/>
        </w:rPr>
        <w:t xml:space="preserve"> a stronger correlation between IS and mass for fast CMEs in SC 23 </w:t>
      </w:r>
      <m:oMath>
        <m:r>
          <w:rPr>
            <w:rFonts w:ascii="Cambria Math" w:eastAsiaTheme="minorEastAsia" w:hAnsi="Cambria Math" w:cs="Times New Roman"/>
            <w:sz w:val="24"/>
            <w:szCs w:val="24"/>
          </w:rPr>
          <m:t>(r~0.5)</m:t>
        </m:r>
      </m:oMath>
      <w:r w:rsidR="00EF4483">
        <w:rPr>
          <w:rFonts w:ascii="Times New Roman" w:eastAsiaTheme="minorEastAsia" w:hAnsi="Times New Roman" w:cs="Times New Roman"/>
          <w:sz w:val="24"/>
          <w:szCs w:val="24"/>
        </w:rPr>
        <w:t xml:space="preserve"> </w:t>
      </w:r>
      <w:r w:rsidRPr="00B539FF">
        <w:rPr>
          <w:rFonts w:ascii="Times New Roman" w:hAnsi="Times New Roman" w:cs="Times New Roman"/>
          <w:bCs/>
          <w:color w:val="0D0D0D" w:themeColor="text1" w:themeTint="F2"/>
          <w:sz w:val="24"/>
          <w:szCs w:val="24"/>
        </w:rPr>
        <w:t xml:space="preserve"> and slow CMEs in SC 24 </w:t>
      </w:r>
      <m:oMath>
        <m:r>
          <w:rPr>
            <w:rFonts w:ascii="Cambria Math" w:eastAsiaTheme="minorEastAsia" w:hAnsi="Cambria Math" w:cs="Times New Roman"/>
            <w:sz w:val="24"/>
            <w:szCs w:val="24"/>
          </w:rPr>
          <m:t>(r~0.4)</m:t>
        </m:r>
      </m:oMath>
      <w:r w:rsidRPr="00B539FF">
        <w:rPr>
          <w:rFonts w:ascii="Times New Roman" w:hAnsi="Times New Roman" w:cs="Times New Roman"/>
          <w:bCs/>
          <w:color w:val="0D0D0D" w:themeColor="text1" w:themeTint="F2"/>
          <w:sz w:val="24"/>
          <w:szCs w:val="24"/>
        </w:rPr>
        <w:t xml:space="preserve">, while weaker correlations appear in other cases. A similar trend is observed for IS and KE across both cycles. Figs. 10i–j </w:t>
      </w:r>
      <w:proofErr w:type="gramStart"/>
      <w:r w:rsidRPr="00B539FF">
        <w:rPr>
          <w:rFonts w:ascii="Times New Roman" w:hAnsi="Times New Roman" w:cs="Times New Roman"/>
          <w:bCs/>
          <w:color w:val="0D0D0D" w:themeColor="text1" w:themeTint="F2"/>
          <w:sz w:val="24"/>
          <w:szCs w:val="24"/>
        </w:rPr>
        <w:t>show</w:t>
      </w:r>
      <w:proofErr w:type="gramEnd"/>
      <w:r w:rsidRPr="00B539FF">
        <w:rPr>
          <w:rFonts w:ascii="Times New Roman" w:hAnsi="Times New Roman" w:cs="Times New Roman"/>
          <w:bCs/>
          <w:color w:val="0D0D0D" w:themeColor="text1" w:themeTint="F2"/>
          <w:sz w:val="24"/>
          <w:szCs w:val="24"/>
        </w:rPr>
        <w:t xml:space="preserve"> a positive correlation between IS and AW for both fast and slow CMEs in both cycles. Various studies support these trends and offer slightly differing views on CME parameter correlations (Vourlidas et al., 2010; Vourlidas &amp; Howard, 2006; Mishra et al., 2015; Gopalswamy et al., 2015, 2018; Dissauer et al., 2018; Temmer, 2021).</w:t>
      </w:r>
    </w:p>
    <w:p w14:paraId="179DD58D" w14:textId="77777777" w:rsidR="00EF4483" w:rsidRPr="00EF4483" w:rsidRDefault="00EF4483" w:rsidP="00EF4483">
      <w:pPr>
        <w:spacing w:after="0" w:line="240" w:lineRule="auto"/>
        <w:jc w:val="both"/>
        <w:rPr>
          <w:rFonts w:ascii="Times New Roman" w:hAnsi="Times New Roman" w:cs="Times New Roman"/>
          <w:sz w:val="24"/>
          <w:szCs w:val="24"/>
        </w:rPr>
      </w:pPr>
      <w:r w:rsidRPr="00EF4483">
        <w:rPr>
          <w:rFonts w:ascii="Times New Roman" w:hAnsi="Times New Roman" w:cs="Times New Roman"/>
          <w:sz w:val="24"/>
          <w:szCs w:val="24"/>
        </w:rPr>
        <w:t>Fig. 11 presents scatter plots of the 27-day averaged FS against 20R</w:t>
      </w:r>
      <w:r w:rsidRPr="00EF4483">
        <w:rPr>
          <w:rFonts w:ascii="Times New Roman" w:hAnsi="Times New Roman" w:cs="Times New Roman"/>
          <w:sz w:val="24"/>
          <w:szCs w:val="24"/>
          <w:vertAlign w:val="subscript"/>
        </w:rPr>
        <w:t>sun</w:t>
      </w:r>
      <w:r w:rsidRPr="00EF4483">
        <w:rPr>
          <w:rFonts w:ascii="Times New Roman" w:hAnsi="Times New Roman" w:cs="Times New Roman"/>
          <w:sz w:val="24"/>
          <w:szCs w:val="24"/>
        </w:rPr>
        <w:t xml:space="preserve">, </w:t>
      </w:r>
      <w:proofErr w:type="spellStart"/>
      <w:r w:rsidRPr="00EF4483">
        <w:rPr>
          <w:rFonts w:ascii="Times New Roman" w:hAnsi="Times New Roman" w:cs="Times New Roman"/>
          <w:sz w:val="24"/>
          <w:szCs w:val="24"/>
        </w:rPr>
        <w:t>logKE</w:t>
      </w:r>
      <w:proofErr w:type="spellEnd"/>
      <w:r w:rsidRPr="00EF4483">
        <w:rPr>
          <w:rFonts w:ascii="Times New Roman" w:hAnsi="Times New Roman" w:cs="Times New Roman"/>
          <w:sz w:val="24"/>
          <w:szCs w:val="24"/>
        </w:rPr>
        <w:t xml:space="preserve">, </w:t>
      </w:r>
      <w:proofErr w:type="spellStart"/>
      <w:r w:rsidRPr="00EF4483">
        <w:rPr>
          <w:rFonts w:ascii="Times New Roman" w:hAnsi="Times New Roman" w:cs="Times New Roman"/>
          <w:sz w:val="24"/>
          <w:szCs w:val="24"/>
        </w:rPr>
        <w:t>logM</w:t>
      </w:r>
      <w:proofErr w:type="spellEnd"/>
      <w:r w:rsidRPr="00EF4483">
        <w:rPr>
          <w:rFonts w:ascii="Times New Roman" w:hAnsi="Times New Roman" w:cs="Times New Roman"/>
          <w:sz w:val="24"/>
          <w:szCs w:val="24"/>
        </w:rPr>
        <w:t>, and AW for slow and fast CMEs in SCs 23 and 24. FS correlates well with 20R</w:t>
      </w:r>
      <w:r w:rsidRPr="00EF4483">
        <w:rPr>
          <w:rFonts w:ascii="Times New Roman" w:hAnsi="Times New Roman" w:cs="Times New Roman"/>
          <w:sz w:val="24"/>
          <w:szCs w:val="24"/>
          <w:vertAlign w:val="subscript"/>
        </w:rPr>
        <w:t>sun</w:t>
      </w:r>
      <w:r w:rsidRPr="00EF4483">
        <w:rPr>
          <w:rFonts w:ascii="Times New Roman" w:hAnsi="Times New Roman" w:cs="Times New Roman"/>
          <w:sz w:val="24"/>
          <w:szCs w:val="24"/>
        </w:rPr>
        <w:t>, mass, and kinetic energy for both slow and fast CMEs in both cycles but does not correlate with AW for slow CMEs in SC 23 and fast CMEs in SC 24. However, FS does correlate with AW for fast CMEs in SC 23 and slow CMEs in SC 24.</w:t>
      </w:r>
      <w:r>
        <w:rPr>
          <w:rFonts w:ascii="Times New Roman" w:hAnsi="Times New Roman" w:cs="Times New Roman"/>
          <w:sz w:val="24"/>
          <w:szCs w:val="24"/>
        </w:rPr>
        <w:t xml:space="preserve"> </w:t>
      </w:r>
      <w:r w:rsidRPr="00EF4483">
        <w:rPr>
          <w:rFonts w:ascii="Times New Roman" w:hAnsi="Times New Roman" w:cs="Times New Roman"/>
          <w:sz w:val="24"/>
          <w:szCs w:val="24"/>
        </w:rPr>
        <w:t xml:space="preserve">Research supports the correlation between FS and 20Rsun, mass, and kinetic energy, indicating that faster CMEs tend to have greater mass and kinetic energy (Gopalswamy et al., 2014; </w:t>
      </w:r>
      <w:proofErr w:type="spellStart"/>
      <w:r w:rsidRPr="00EF4483">
        <w:rPr>
          <w:rFonts w:ascii="Times New Roman" w:hAnsi="Times New Roman" w:cs="Times New Roman"/>
          <w:sz w:val="24"/>
          <w:szCs w:val="24"/>
        </w:rPr>
        <w:t>Vršnak</w:t>
      </w:r>
      <w:proofErr w:type="spellEnd"/>
      <w:r w:rsidRPr="00EF4483">
        <w:rPr>
          <w:rFonts w:ascii="Times New Roman" w:hAnsi="Times New Roman" w:cs="Times New Roman"/>
          <w:sz w:val="24"/>
          <w:szCs w:val="24"/>
        </w:rPr>
        <w:t xml:space="preserve"> et al., 2016; Pant et al., 2021). The lack of correlation between FS and AW for specific subsets is not explicitly supported in existing literature, though Pant et al. (2021) suggest that slow and fast CMEs follow different expansion mechanisms, which may explain the variation in correlation coefficients. Additionally, Gopalswamy et al. (2014) observed an anomalous expansion of CMEs in SC 24, leading to wider CMEs for a given speed compared to SC 23, which could also contribute to the cycle-dependent relationship between FS and AW.</w:t>
      </w:r>
    </w:p>
    <w:p w14:paraId="3244406C" w14:textId="77777777" w:rsidR="00447F8E" w:rsidRPr="009C32C2" w:rsidRDefault="00447F8E" w:rsidP="00447F8E">
      <w:pPr>
        <w:spacing w:after="0" w:line="240" w:lineRule="auto"/>
        <w:jc w:val="both"/>
        <w:rPr>
          <w:rFonts w:ascii="Times New Roman" w:hAnsi="Times New Roman" w:cs="Times New Roman"/>
          <w:bCs/>
          <w:color w:val="0D0D0D" w:themeColor="text1" w:themeTint="F2"/>
          <w:sz w:val="24"/>
          <w:szCs w:val="24"/>
        </w:rPr>
      </w:pPr>
    </w:p>
    <w:p w14:paraId="2C05D544" w14:textId="397E5542" w:rsidR="00DF5CD6" w:rsidRDefault="00E22CC6" w:rsidP="00BC7035">
      <w:pPr>
        <w:keepNext/>
        <w:spacing w:after="0" w:line="240" w:lineRule="auto"/>
        <w:jc w:val="both"/>
        <w:rPr>
          <w:rFonts w:ascii="Times New Roman" w:hAnsi="Times New Roman" w:cs="Times New Roman"/>
          <w:b/>
          <w:bCs/>
          <w:sz w:val="24"/>
          <w:szCs w:val="24"/>
        </w:rPr>
      </w:pPr>
      <w:r>
        <w:rPr>
          <w:noProof/>
        </w:rPr>
        <w:lastRenderedPageBreak/>
        <w:drawing>
          <wp:inline distT="0" distB="0" distL="0" distR="0" wp14:anchorId="3E999B25" wp14:editId="0958646D">
            <wp:extent cx="5943600" cy="6972300"/>
            <wp:effectExtent l="0" t="0" r="0" b="0"/>
            <wp:docPr id="1599839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39386" name=""/>
                    <pic:cNvPicPr/>
                  </pic:nvPicPr>
                  <pic:blipFill>
                    <a:blip r:embed="rId26"/>
                    <a:stretch>
                      <a:fillRect/>
                    </a:stretch>
                  </pic:blipFill>
                  <pic:spPr>
                    <a:xfrm>
                      <a:off x="0" y="0"/>
                      <a:ext cx="5943600" cy="6972300"/>
                    </a:xfrm>
                    <a:prstGeom prst="rect">
                      <a:avLst/>
                    </a:prstGeom>
                  </pic:spPr>
                </pic:pic>
              </a:graphicData>
            </a:graphic>
          </wp:inline>
        </w:drawing>
      </w:r>
    </w:p>
    <w:p w14:paraId="754B4CE8" w14:textId="77777777" w:rsidR="00DF5CD6" w:rsidRDefault="00DF5CD6" w:rsidP="00BC7035">
      <w:pPr>
        <w:keepNext/>
        <w:spacing w:after="0" w:line="240" w:lineRule="auto"/>
        <w:jc w:val="both"/>
        <w:rPr>
          <w:rFonts w:ascii="Times New Roman" w:hAnsi="Times New Roman" w:cs="Times New Roman"/>
          <w:b/>
          <w:bCs/>
          <w:sz w:val="24"/>
          <w:szCs w:val="24"/>
        </w:rPr>
      </w:pPr>
    </w:p>
    <w:p w14:paraId="74BE12F3" w14:textId="2A2F7050" w:rsidR="00DF5CD6" w:rsidRDefault="00DF5CD6" w:rsidP="00BC7035">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w:t>
      </w:r>
      <w:r w:rsidR="00CA14C7">
        <w:rPr>
          <w:rFonts w:ascii="Times New Roman" w:hAnsi="Times New Roman" w:cs="Times New Roman"/>
          <w:b/>
          <w:bCs/>
          <w:sz w:val="24"/>
          <w:szCs w:val="24"/>
        </w:rPr>
        <w:t>8</w:t>
      </w:r>
      <w:r>
        <w:rPr>
          <w:rFonts w:ascii="Times New Roman" w:hAnsi="Times New Roman" w:cs="Times New Roman"/>
          <w:b/>
          <w:bCs/>
          <w:sz w:val="24"/>
          <w:szCs w:val="24"/>
        </w:rPr>
        <w:t xml:space="preserve">: Scatter plot of </w:t>
      </w:r>
      <w:r w:rsidR="00E22CC6">
        <w:rPr>
          <w:rFonts w:ascii="Times New Roman" w:hAnsi="Times New Roman" w:cs="Times New Roman"/>
          <w:b/>
          <w:bCs/>
          <w:sz w:val="24"/>
          <w:szCs w:val="24"/>
        </w:rPr>
        <w:t>27-day</w:t>
      </w:r>
      <w:r>
        <w:rPr>
          <w:rFonts w:ascii="Times New Roman" w:hAnsi="Times New Roman" w:cs="Times New Roman"/>
          <w:b/>
          <w:bCs/>
          <w:sz w:val="24"/>
          <w:szCs w:val="24"/>
        </w:rPr>
        <w:t xml:space="preserve"> Averaged LS against IS</w:t>
      </w:r>
      <w:r w:rsidR="00F67E2D">
        <w:rPr>
          <w:rFonts w:ascii="Times New Roman" w:hAnsi="Times New Roman" w:cs="Times New Roman"/>
          <w:b/>
          <w:bCs/>
          <w:sz w:val="24"/>
          <w:szCs w:val="24"/>
        </w:rPr>
        <w:t>, FS, and 20R</w:t>
      </w:r>
      <w:r w:rsidR="00F67E2D" w:rsidRPr="00F67E2D">
        <w:rPr>
          <w:rFonts w:ascii="Times New Roman" w:hAnsi="Times New Roman" w:cs="Times New Roman"/>
          <w:b/>
          <w:bCs/>
          <w:sz w:val="24"/>
          <w:szCs w:val="24"/>
          <w:vertAlign w:val="subscript"/>
        </w:rPr>
        <w:t>sun</w:t>
      </w:r>
      <w:r w:rsidR="00F67E2D">
        <w:rPr>
          <w:rFonts w:ascii="Times New Roman" w:hAnsi="Times New Roman" w:cs="Times New Roman"/>
          <w:b/>
          <w:bCs/>
          <w:sz w:val="24"/>
          <w:szCs w:val="24"/>
        </w:rPr>
        <w:t xml:space="preserve"> </w:t>
      </w:r>
      <w:r>
        <w:rPr>
          <w:rFonts w:ascii="Times New Roman" w:hAnsi="Times New Roman" w:cs="Times New Roman"/>
          <w:b/>
          <w:bCs/>
          <w:sz w:val="24"/>
          <w:szCs w:val="24"/>
        </w:rPr>
        <w:t>of Slow and Fast CMEs for SCs 23 and 24</w:t>
      </w:r>
    </w:p>
    <w:p w14:paraId="104B9CF7" w14:textId="77777777" w:rsidR="00DF5CD6" w:rsidRDefault="00DF5CD6" w:rsidP="00BC7035">
      <w:pPr>
        <w:keepNext/>
        <w:spacing w:after="0" w:line="240" w:lineRule="auto"/>
        <w:jc w:val="both"/>
        <w:rPr>
          <w:rFonts w:ascii="Times New Roman" w:hAnsi="Times New Roman" w:cs="Times New Roman"/>
          <w:b/>
          <w:bCs/>
          <w:sz w:val="24"/>
          <w:szCs w:val="24"/>
        </w:rPr>
      </w:pPr>
    </w:p>
    <w:p w14:paraId="7892F553" w14:textId="0B4CA241" w:rsidR="0093246E" w:rsidRPr="00A0469D" w:rsidRDefault="0093246E" w:rsidP="00DE3254">
      <w:pPr>
        <w:spacing w:line="240" w:lineRule="auto"/>
        <w:jc w:val="both"/>
        <w:rPr>
          <w:rFonts w:ascii="Times New Roman" w:hAnsi="Times New Roman" w:cs="Times New Roman"/>
          <w:b/>
          <w:bCs/>
          <w:i/>
          <w:iCs/>
          <w:sz w:val="24"/>
          <w:szCs w:val="24"/>
        </w:rPr>
      </w:pPr>
    </w:p>
    <w:p w14:paraId="55EA3C17" w14:textId="072B45BE" w:rsidR="00A40485" w:rsidRPr="00A0469D" w:rsidRDefault="0023341F" w:rsidP="00DE3254">
      <w:pPr>
        <w:keepNext/>
        <w:spacing w:after="0" w:line="240" w:lineRule="auto"/>
        <w:jc w:val="both"/>
        <w:rPr>
          <w:rFonts w:ascii="Times New Roman" w:hAnsi="Times New Roman" w:cs="Times New Roman"/>
          <w:b/>
          <w:bCs/>
          <w:i/>
          <w:iCs/>
          <w:color w:val="0D0D0D" w:themeColor="text1" w:themeTint="F2"/>
          <w:sz w:val="24"/>
          <w:szCs w:val="24"/>
        </w:rPr>
        <w:sectPr w:rsidR="00A40485" w:rsidRPr="00A0469D" w:rsidSect="006A0EC3">
          <w:type w:val="continuous"/>
          <w:pgSz w:w="12240" w:h="15840"/>
          <w:pgMar w:top="1440" w:right="1620" w:bottom="1440" w:left="1440" w:header="720" w:footer="720" w:gutter="0"/>
          <w:cols w:space="180"/>
          <w:docGrid w:linePitch="360"/>
        </w:sectPr>
      </w:pPr>
      <w:r>
        <w:rPr>
          <w:noProof/>
        </w:rPr>
        <w:lastRenderedPageBreak/>
        <w:drawing>
          <wp:inline distT="0" distB="0" distL="0" distR="0" wp14:anchorId="221F5002" wp14:editId="65AE9F3F">
            <wp:extent cx="5943600" cy="7431405"/>
            <wp:effectExtent l="0" t="0" r="0" b="0"/>
            <wp:docPr id="659363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3741" name=""/>
                    <pic:cNvPicPr/>
                  </pic:nvPicPr>
                  <pic:blipFill>
                    <a:blip r:embed="rId27"/>
                    <a:stretch>
                      <a:fillRect/>
                    </a:stretch>
                  </pic:blipFill>
                  <pic:spPr>
                    <a:xfrm>
                      <a:off x="0" y="0"/>
                      <a:ext cx="5943600" cy="7431405"/>
                    </a:xfrm>
                    <a:prstGeom prst="rect">
                      <a:avLst/>
                    </a:prstGeom>
                  </pic:spPr>
                </pic:pic>
              </a:graphicData>
            </a:graphic>
          </wp:inline>
        </w:drawing>
      </w:r>
    </w:p>
    <w:p w14:paraId="38512DE8" w14:textId="509B7E0F" w:rsidR="0093246E" w:rsidRPr="008D01CB" w:rsidRDefault="0023341F" w:rsidP="008D01CB">
      <w:pPr>
        <w:keepNext/>
        <w:spacing w:after="0" w:line="240" w:lineRule="auto"/>
        <w:ind w:right="-4770"/>
        <w:jc w:val="both"/>
        <w:rPr>
          <w:rFonts w:ascii="Times New Roman" w:hAnsi="Times New Roman" w:cs="Times New Roman"/>
          <w:b/>
          <w:bCs/>
          <w:sz w:val="24"/>
          <w:szCs w:val="24"/>
        </w:rPr>
        <w:sectPr w:rsidR="0093246E" w:rsidRPr="008D01CB" w:rsidSect="00C962EB">
          <w:type w:val="continuous"/>
          <w:pgSz w:w="12240" w:h="15840"/>
          <w:pgMar w:top="1440" w:right="1440" w:bottom="1440" w:left="1440" w:header="720" w:footer="720" w:gutter="0"/>
          <w:cols w:num="2" w:space="180"/>
          <w:docGrid w:linePitch="360"/>
        </w:sectPr>
      </w:pPr>
      <w:r>
        <w:rPr>
          <w:rFonts w:ascii="Times New Roman" w:hAnsi="Times New Roman" w:cs="Times New Roman"/>
          <w:b/>
          <w:bCs/>
          <w:sz w:val="24"/>
          <w:szCs w:val="24"/>
        </w:rPr>
        <w:t xml:space="preserve">Fig </w:t>
      </w:r>
      <w:r w:rsidR="00B539FF">
        <w:rPr>
          <w:rFonts w:ascii="Times New Roman" w:hAnsi="Times New Roman" w:cs="Times New Roman"/>
          <w:b/>
          <w:bCs/>
          <w:sz w:val="24"/>
          <w:szCs w:val="24"/>
        </w:rPr>
        <w:t>9</w:t>
      </w:r>
      <w:r>
        <w:rPr>
          <w:rFonts w:ascii="Times New Roman" w:hAnsi="Times New Roman" w:cs="Times New Roman"/>
          <w:b/>
          <w:bCs/>
          <w:sz w:val="24"/>
          <w:szCs w:val="24"/>
        </w:rPr>
        <w:t xml:space="preserve">: Scatter plot of 27-day Averaged LS against log Mass (M), </w:t>
      </w:r>
      <w:r w:rsidR="00AB76A7">
        <w:rPr>
          <w:rFonts w:ascii="Times New Roman" w:hAnsi="Times New Roman" w:cs="Times New Roman"/>
          <w:b/>
          <w:bCs/>
          <w:sz w:val="24"/>
          <w:szCs w:val="24"/>
        </w:rPr>
        <w:t xml:space="preserve">log </w:t>
      </w:r>
      <w:r>
        <w:rPr>
          <w:rFonts w:ascii="Times New Roman" w:hAnsi="Times New Roman" w:cs="Times New Roman"/>
          <w:b/>
          <w:bCs/>
          <w:sz w:val="24"/>
          <w:szCs w:val="24"/>
        </w:rPr>
        <w:t>KE, and AW of Slow and Fast CMEs for SCs 23 and 24</w:t>
      </w:r>
    </w:p>
    <w:p w14:paraId="1D5AF77F" w14:textId="15B862C6" w:rsidR="0093246E" w:rsidRPr="00A0469D" w:rsidRDefault="0093246E" w:rsidP="00DE3254">
      <w:pPr>
        <w:keepNext/>
        <w:spacing w:after="0" w:line="240" w:lineRule="auto"/>
        <w:jc w:val="both"/>
        <w:rPr>
          <w:rFonts w:ascii="Times New Roman" w:hAnsi="Times New Roman" w:cs="Times New Roman"/>
          <w:sz w:val="24"/>
          <w:szCs w:val="24"/>
        </w:rPr>
      </w:pPr>
    </w:p>
    <w:p w14:paraId="00BDB2C7" w14:textId="77777777" w:rsidR="008D01CB" w:rsidRDefault="008D01CB" w:rsidP="00BC7035">
      <w:pPr>
        <w:pStyle w:val="Caption"/>
        <w:spacing w:after="0"/>
        <w:jc w:val="center"/>
        <w:rPr>
          <w:rFonts w:ascii="Times New Roman" w:hAnsi="Times New Roman" w:cs="Times New Roman"/>
          <w:b/>
          <w:bCs/>
          <w:color w:val="auto"/>
          <w:sz w:val="24"/>
          <w:szCs w:val="24"/>
        </w:rPr>
      </w:pPr>
      <w:r>
        <w:rPr>
          <w:noProof/>
        </w:rPr>
        <w:drawing>
          <wp:inline distT="0" distB="0" distL="0" distR="0" wp14:anchorId="37896CFF" wp14:editId="3CE1B3F4">
            <wp:extent cx="5943600" cy="7515225"/>
            <wp:effectExtent l="0" t="0" r="0" b="9525"/>
            <wp:docPr id="188566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66941" name=""/>
                    <pic:cNvPicPr/>
                  </pic:nvPicPr>
                  <pic:blipFill>
                    <a:blip r:embed="rId28"/>
                    <a:stretch>
                      <a:fillRect/>
                    </a:stretch>
                  </pic:blipFill>
                  <pic:spPr>
                    <a:xfrm>
                      <a:off x="0" y="0"/>
                      <a:ext cx="5943600" cy="7515225"/>
                    </a:xfrm>
                    <a:prstGeom prst="rect">
                      <a:avLst/>
                    </a:prstGeom>
                  </pic:spPr>
                </pic:pic>
              </a:graphicData>
            </a:graphic>
          </wp:inline>
        </w:drawing>
      </w:r>
    </w:p>
    <w:p w14:paraId="395C22BD" w14:textId="77777777" w:rsidR="008D01CB" w:rsidRDefault="008D01CB" w:rsidP="00BC7035">
      <w:pPr>
        <w:pStyle w:val="Caption"/>
        <w:spacing w:after="0"/>
        <w:jc w:val="center"/>
        <w:rPr>
          <w:rFonts w:ascii="Times New Roman" w:hAnsi="Times New Roman" w:cs="Times New Roman"/>
          <w:b/>
          <w:bCs/>
          <w:color w:val="auto"/>
          <w:sz w:val="24"/>
          <w:szCs w:val="24"/>
        </w:rPr>
      </w:pPr>
    </w:p>
    <w:p w14:paraId="407FFBF2" w14:textId="0EEEE040" w:rsidR="00C146AA" w:rsidRPr="00A0469D" w:rsidRDefault="008D01CB" w:rsidP="008D01CB">
      <w:pPr>
        <w:pStyle w:val="Caption"/>
        <w:spacing w:after="0"/>
        <w:jc w:val="center"/>
        <w:rPr>
          <w:rFonts w:ascii="Times New Roman" w:hAnsi="Times New Roman" w:cs="Times New Roman"/>
          <w:color w:val="0D0D0D" w:themeColor="text1" w:themeTint="F2"/>
          <w:sz w:val="24"/>
          <w:szCs w:val="24"/>
        </w:rPr>
      </w:pPr>
      <w:r>
        <w:rPr>
          <w:noProof/>
        </w:rPr>
        <w:lastRenderedPageBreak/>
        <w:drawing>
          <wp:inline distT="0" distB="0" distL="0" distR="0" wp14:anchorId="29F76142" wp14:editId="2B4F3596">
            <wp:extent cx="5943600" cy="4973955"/>
            <wp:effectExtent l="0" t="0" r="0" b="0"/>
            <wp:docPr id="1036827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27459" name=""/>
                    <pic:cNvPicPr/>
                  </pic:nvPicPr>
                  <pic:blipFill>
                    <a:blip r:embed="rId29"/>
                    <a:stretch>
                      <a:fillRect/>
                    </a:stretch>
                  </pic:blipFill>
                  <pic:spPr>
                    <a:xfrm>
                      <a:off x="0" y="0"/>
                      <a:ext cx="5943600" cy="4973955"/>
                    </a:xfrm>
                    <a:prstGeom prst="rect">
                      <a:avLst/>
                    </a:prstGeom>
                  </pic:spPr>
                </pic:pic>
              </a:graphicData>
            </a:graphic>
          </wp:inline>
        </w:drawing>
      </w:r>
    </w:p>
    <w:p w14:paraId="63D2F9A0" w14:textId="4015AAD5" w:rsidR="008D01CB" w:rsidRDefault="008D01CB" w:rsidP="008D01CB">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B539FF">
        <w:rPr>
          <w:rFonts w:ascii="Times New Roman" w:hAnsi="Times New Roman" w:cs="Times New Roman"/>
          <w:b/>
          <w:bCs/>
          <w:sz w:val="24"/>
          <w:szCs w:val="24"/>
        </w:rPr>
        <w:t>0</w:t>
      </w:r>
      <w:r>
        <w:rPr>
          <w:rFonts w:ascii="Times New Roman" w:hAnsi="Times New Roman" w:cs="Times New Roman"/>
          <w:b/>
          <w:bCs/>
          <w:sz w:val="24"/>
          <w:szCs w:val="24"/>
        </w:rPr>
        <w:t xml:space="preserve"> (a-j): Scatter plots of 27-day Averaged IS against FS, 20R</w:t>
      </w:r>
      <w:r w:rsidRPr="008D01CB">
        <w:rPr>
          <w:rFonts w:ascii="Times New Roman" w:hAnsi="Times New Roman" w:cs="Times New Roman"/>
          <w:b/>
          <w:bCs/>
          <w:sz w:val="24"/>
          <w:szCs w:val="24"/>
          <w:vertAlign w:val="subscript"/>
        </w:rPr>
        <w:t>sun</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logM</w:t>
      </w:r>
      <w:proofErr w:type="spellEnd"/>
      <w:r>
        <w:rPr>
          <w:rFonts w:ascii="Times New Roman" w:hAnsi="Times New Roman" w:cs="Times New Roman"/>
          <w:b/>
          <w:bCs/>
          <w:sz w:val="24"/>
          <w:szCs w:val="24"/>
        </w:rPr>
        <w:t xml:space="preserve">, </w:t>
      </w:r>
      <w:proofErr w:type="spellStart"/>
      <w:r w:rsidR="00AB76A7">
        <w:rPr>
          <w:rFonts w:ascii="Times New Roman" w:hAnsi="Times New Roman" w:cs="Times New Roman"/>
          <w:b/>
          <w:bCs/>
          <w:sz w:val="24"/>
          <w:szCs w:val="24"/>
        </w:rPr>
        <w:t>log</w:t>
      </w:r>
      <w:r>
        <w:rPr>
          <w:rFonts w:ascii="Times New Roman" w:hAnsi="Times New Roman" w:cs="Times New Roman"/>
          <w:b/>
          <w:bCs/>
          <w:sz w:val="24"/>
          <w:szCs w:val="24"/>
        </w:rPr>
        <w:t>KE</w:t>
      </w:r>
      <w:proofErr w:type="spellEnd"/>
      <w:r>
        <w:rPr>
          <w:rFonts w:ascii="Times New Roman" w:hAnsi="Times New Roman" w:cs="Times New Roman"/>
          <w:b/>
          <w:bCs/>
          <w:sz w:val="24"/>
          <w:szCs w:val="24"/>
        </w:rPr>
        <w:t>, and AW of Slow and Fast CMEs for SCs 23 and 24</w:t>
      </w:r>
    </w:p>
    <w:p w14:paraId="75879A9C" w14:textId="77777777" w:rsidR="008D01CB" w:rsidRDefault="008D01CB" w:rsidP="00DE3254">
      <w:pPr>
        <w:spacing w:after="0" w:line="240" w:lineRule="auto"/>
        <w:jc w:val="both"/>
        <w:rPr>
          <w:rFonts w:ascii="Times New Roman" w:hAnsi="Times New Roman" w:cs="Times New Roman"/>
          <w:b/>
          <w:bCs/>
          <w:sz w:val="24"/>
          <w:szCs w:val="24"/>
        </w:rPr>
      </w:pPr>
    </w:p>
    <w:p w14:paraId="12704F80" w14:textId="181D9BF7" w:rsidR="008D01CB" w:rsidRPr="00114187" w:rsidRDefault="00AB76A7" w:rsidP="00DE3254">
      <w:pPr>
        <w:spacing w:after="0" w:line="240" w:lineRule="auto"/>
        <w:jc w:val="both"/>
        <w:rPr>
          <w:rFonts w:ascii="Times New Roman" w:hAnsi="Times New Roman" w:cs="Times New Roman"/>
          <w:b/>
          <w:bCs/>
          <w:sz w:val="24"/>
          <w:szCs w:val="24"/>
        </w:rPr>
      </w:pPr>
      <w:r>
        <w:rPr>
          <w:noProof/>
        </w:rPr>
        <w:lastRenderedPageBreak/>
        <w:drawing>
          <wp:inline distT="0" distB="0" distL="0" distR="0" wp14:anchorId="24AD261F" wp14:editId="42F50921">
            <wp:extent cx="5943600" cy="7239000"/>
            <wp:effectExtent l="0" t="0" r="0" b="0"/>
            <wp:docPr id="179289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5542" name=""/>
                    <pic:cNvPicPr/>
                  </pic:nvPicPr>
                  <pic:blipFill>
                    <a:blip r:embed="rId30"/>
                    <a:stretch>
                      <a:fillRect/>
                    </a:stretch>
                  </pic:blipFill>
                  <pic:spPr>
                    <a:xfrm>
                      <a:off x="0" y="0"/>
                      <a:ext cx="5943600" cy="7239000"/>
                    </a:xfrm>
                    <a:prstGeom prst="rect">
                      <a:avLst/>
                    </a:prstGeom>
                  </pic:spPr>
                </pic:pic>
              </a:graphicData>
            </a:graphic>
          </wp:inline>
        </w:drawing>
      </w:r>
    </w:p>
    <w:p w14:paraId="07E47E87" w14:textId="4D6C0BE2" w:rsidR="008D01CB" w:rsidRDefault="00AB76A7" w:rsidP="00DE3254">
      <w:pPr>
        <w:spacing w:after="0" w:line="240" w:lineRule="auto"/>
        <w:jc w:val="both"/>
        <w:rPr>
          <w:rFonts w:ascii="Times New Roman" w:hAnsi="Times New Roman" w:cs="Times New Roman"/>
          <w:b/>
          <w:bCs/>
          <w:sz w:val="24"/>
          <w:szCs w:val="24"/>
        </w:rPr>
      </w:pPr>
      <w:r>
        <w:rPr>
          <w:noProof/>
        </w:rPr>
        <w:lastRenderedPageBreak/>
        <w:drawing>
          <wp:inline distT="0" distB="0" distL="0" distR="0" wp14:anchorId="4510AF39" wp14:editId="4CC44C24">
            <wp:extent cx="5943600" cy="3225800"/>
            <wp:effectExtent l="0" t="0" r="0" b="0"/>
            <wp:docPr id="115358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85297" name=""/>
                    <pic:cNvPicPr/>
                  </pic:nvPicPr>
                  <pic:blipFill>
                    <a:blip r:embed="rId31"/>
                    <a:stretch>
                      <a:fillRect/>
                    </a:stretch>
                  </pic:blipFill>
                  <pic:spPr>
                    <a:xfrm>
                      <a:off x="0" y="0"/>
                      <a:ext cx="5943600" cy="3225800"/>
                    </a:xfrm>
                    <a:prstGeom prst="rect">
                      <a:avLst/>
                    </a:prstGeom>
                  </pic:spPr>
                </pic:pic>
              </a:graphicData>
            </a:graphic>
          </wp:inline>
        </w:drawing>
      </w:r>
    </w:p>
    <w:p w14:paraId="41170A20" w14:textId="77777777" w:rsidR="008D01CB" w:rsidRDefault="008D01CB" w:rsidP="00DE3254">
      <w:pPr>
        <w:spacing w:after="0" w:line="240" w:lineRule="auto"/>
        <w:jc w:val="both"/>
        <w:rPr>
          <w:rFonts w:ascii="Times New Roman" w:hAnsi="Times New Roman" w:cs="Times New Roman"/>
          <w:b/>
          <w:bCs/>
          <w:sz w:val="24"/>
          <w:szCs w:val="24"/>
        </w:rPr>
      </w:pPr>
    </w:p>
    <w:p w14:paraId="53B006C1" w14:textId="5FBCAF98" w:rsidR="00AB76A7" w:rsidRDefault="00AB76A7" w:rsidP="00AB76A7">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EF4483">
        <w:rPr>
          <w:rFonts w:ascii="Times New Roman" w:hAnsi="Times New Roman" w:cs="Times New Roman"/>
          <w:b/>
          <w:bCs/>
          <w:sz w:val="24"/>
          <w:szCs w:val="24"/>
        </w:rPr>
        <w:t>1</w:t>
      </w:r>
      <w:r>
        <w:rPr>
          <w:rFonts w:ascii="Times New Roman" w:hAnsi="Times New Roman" w:cs="Times New Roman"/>
          <w:b/>
          <w:bCs/>
          <w:sz w:val="24"/>
          <w:szCs w:val="24"/>
        </w:rPr>
        <w:t xml:space="preserve"> (a-h): Scatter plots of 27-day </w:t>
      </w:r>
      <w:proofErr w:type="gramStart"/>
      <w:r>
        <w:rPr>
          <w:rFonts w:ascii="Times New Roman" w:hAnsi="Times New Roman" w:cs="Times New Roman"/>
          <w:b/>
          <w:bCs/>
          <w:sz w:val="24"/>
          <w:szCs w:val="24"/>
        </w:rPr>
        <w:t>Averaged  FS</w:t>
      </w:r>
      <w:proofErr w:type="gramEnd"/>
      <w:r>
        <w:rPr>
          <w:rFonts w:ascii="Times New Roman" w:hAnsi="Times New Roman" w:cs="Times New Roman"/>
          <w:b/>
          <w:bCs/>
          <w:sz w:val="24"/>
          <w:szCs w:val="24"/>
        </w:rPr>
        <w:t xml:space="preserve"> against 20R</w:t>
      </w:r>
      <w:r w:rsidRPr="008D01CB">
        <w:rPr>
          <w:rFonts w:ascii="Times New Roman" w:hAnsi="Times New Roman" w:cs="Times New Roman"/>
          <w:b/>
          <w:bCs/>
          <w:sz w:val="24"/>
          <w:szCs w:val="24"/>
          <w:vertAlign w:val="subscript"/>
        </w:rPr>
        <w:t>sun</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logM</w:t>
      </w:r>
      <w:proofErr w:type="spellEnd"/>
      <w:r>
        <w:rPr>
          <w:rFonts w:ascii="Times New Roman" w:hAnsi="Times New Roman" w:cs="Times New Roman"/>
          <w:b/>
          <w:bCs/>
          <w:sz w:val="24"/>
          <w:szCs w:val="24"/>
        </w:rPr>
        <w:t>, and AW of Slow and Fast CMEs for SCs 23 and 24</w:t>
      </w:r>
    </w:p>
    <w:p w14:paraId="1FA452C1" w14:textId="77777777" w:rsidR="008D01CB" w:rsidRDefault="008D01CB" w:rsidP="00DE3254">
      <w:pPr>
        <w:spacing w:after="0" w:line="240" w:lineRule="auto"/>
        <w:jc w:val="both"/>
        <w:rPr>
          <w:rFonts w:ascii="Times New Roman" w:hAnsi="Times New Roman" w:cs="Times New Roman"/>
          <w:b/>
          <w:bCs/>
          <w:sz w:val="24"/>
          <w:szCs w:val="24"/>
        </w:rPr>
      </w:pPr>
    </w:p>
    <w:p w14:paraId="0006DFC2" w14:textId="6101B656" w:rsidR="008D01CB" w:rsidRDefault="008B003B" w:rsidP="00DE3254">
      <w:pPr>
        <w:spacing w:after="0" w:line="240" w:lineRule="auto"/>
        <w:jc w:val="both"/>
        <w:rPr>
          <w:rFonts w:ascii="Times New Roman" w:hAnsi="Times New Roman" w:cs="Times New Roman"/>
          <w:b/>
          <w:bCs/>
          <w:sz w:val="24"/>
          <w:szCs w:val="24"/>
        </w:rPr>
      </w:pPr>
      <w:r>
        <w:rPr>
          <w:noProof/>
        </w:rPr>
        <w:lastRenderedPageBreak/>
        <w:drawing>
          <wp:inline distT="0" distB="0" distL="0" distR="0" wp14:anchorId="19BCF5C2" wp14:editId="3BBB10A0">
            <wp:extent cx="5943600" cy="7458075"/>
            <wp:effectExtent l="0" t="0" r="0" b="9525"/>
            <wp:docPr id="76236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6666" name=""/>
                    <pic:cNvPicPr/>
                  </pic:nvPicPr>
                  <pic:blipFill>
                    <a:blip r:embed="rId32"/>
                    <a:stretch>
                      <a:fillRect/>
                    </a:stretch>
                  </pic:blipFill>
                  <pic:spPr>
                    <a:xfrm>
                      <a:off x="0" y="0"/>
                      <a:ext cx="5943600" cy="7458075"/>
                    </a:xfrm>
                    <a:prstGeom prst="rect">
                      <a:avLst/>
                    </a:prstGeom>
                  </pic:spPr>
                </pic:pic>
              </a:graphicData>
            </a:graphic>
          </wp:inline>
        </w:drawing>
      </w:r>
    </w:p>
    <w:p w14:paraId="44DE52A2" w14:textId="2E0BBD17" w:rsidR="008B003B" w:rsidRDefault="008B003B" w:rsidP="008B003B">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EF4483">
        <w:rPr>
          <w:rFonts w:ascii="Times New Roman" w:hAnsi="Times New Roman" w:cs="Times New Roman"/>
          <w:b/>
          <w:bCs/>
          <w:sz w:val="24"/>
          <w:szCs w:val="24"/>
        </w:rPr>
        <w:t>2</w:t>
      </w:r>
      <w:r>
        <w:rPr>
          <w:rFonts w:ascii="Times New Roman" w:hAnsi="Times New Roman" w:cs="Times New Roman"/>
          <w:b/>
          <w:bCs/>
          <w:sz w:val="24"/>
          <w:szCs w:val="24"/>
        </w:rPr>
        <w:t xml:space="preserve"> (a-f): Scatter plots of 27-day </w:t>
      </w:r>
      <w:proofErr w:type="gramStart"/>
      <w:r>
        <w:rPr>
          <w:rFonts w:ascii="Times New Roman" w:hAnsi="Times New Roman" w:cs="Times New Roman"/>
          <w:b/>
          <w:bCs/>
          <w:sz w:val="24"/>
          <w:szCs w:val="24"/>
        </w:rPr>
        <w:t>Averaged  20</w:t>
      </w:r>
      <w:proofErr w:type="gramEnd"/>
      <w:r>
        <w:rPr>
          <w:rFonts w:ascii="Times New Roman" w:hAnsi="Times New Roman" w:cs="Times New Roman"/>
          <w:b/>
          <w:bCs/>
          <w:sz w:val="24"/>
          <w:szCs w:val="24"/>
        </w:rPr>
        <w:t>R</w:t>
      </w:r>
      <w:r w:rsidRPr="008D01CB">
        <w:rPr>
          <w:rFonts w:ascii="Times New Roman" w:hAnsi="Times New Roman" w:cs="Times New Roman"/>
          <w:b/>
          <w:bCs/>
          <w:sz w:val="24"/>
          <w:szCs w:val="24"/>
          <w:vertAlign w:val="subscript"/>
        </w:rPr>
        <w:t>sun</w:t>
      </w:r>
      <w:r>
        <w:rPr>
          <w:rFonts w:ascii="Times New Roman" w:hAnsi="Times New Roman" w:cs="Times New Roman"/>
          <w:b/>
          <w:bCs/>
          <w:sz w:val="24"/>
          <w:szCs w:val="24"/>
        </w:rPr>
        <w:t xml:space="preserve"> against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logM</w:t>
      </w:r>
      <w:proofErr w:type="spellEnd"/>
      <w:r>
        <w:rPr>
          <w:rFonts w:ascii="Times New Roman" w:hAnsi="Times New Roman" w:cs="Times New Roman"/>
          <w:b/>
          <w:bCs/>
          <w:sz w:val="24"/>
          <w:szCs w:val="24"/>
        </w:rPr>
        <w:t>, and AW)of Slow and Fast CMEs for SCs 23 and 24</w:t>
      </w:r>
    </w:p>
    <w:p w14:paraId="24313B00" w14:textId="77777777" w:rsidR="008D01CB" w:rsidRDefault="008D01CB" w:rsidP="00DE3254">
      <w:pPr>
        <w:spacing w:after="0" w:line="240" w:lineRule="auto"/>
        <w:jc w:val="both"/>
        <w:rPr>
          <w:rFonts w:ascii="Times New Roman" w:hAnsi="Times New Roman" w:cs="Times New Roman"/>
          <w:b/>
          <w:bCs/>
          <w:sz w:val="24"/>
          <w:szCs w:val="24"/>
        </w:rPr>
      </w:pPr>
    </w:p>
    <w:p w14:paraId="04B355C1" w14:textId="799A4037" w:rsidR="00BA799F" w:rsidRPr="00BA799F" w:rsidRDefault="00BA799F" w:rsidP="00BA799F">
      <w:pPr>
        <w:spacing w:after="0" w:line="240" w:lineRule="auto"/>
        <w:jc w:val="both"/>
        <w:rPr>
          <w:rFonts w:ascii="Times New Roman" w:hAnsi="Times New Roman" w:cs="Times New Roman"/>
          <w:sz w:val="24"/>
          <w:szCs w:val="24"/>
        </w:rPr>
      </w:pPr>
      <w:r w:rsidRPr="00BA799F">
        <w:rPr>
          <w:rFonts w:ascii="Times New Roman" w:hAnsi="Times New Roman" w:cs="Times New Roman"/>
          <w:sz w:val="24"/>
          <w:szCs w:val="24"/>
        </w:rPr>
        <w:t>Fig. 12 (a–f) presents scatter plots of 27-day averaged speed at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xml:space="preserve"> against </w:t>
      </w:r>
      <w:proofErr w:type="spellStart"/>
      <w:r w:rsidRPr="00BA799F">
        <w:rPr>
          <w:rFonts w:ascii="Times New Roman" w:hAnsi="Times New Roman" w:cs="Times New Roman"/>
          <w:sz w:val="24"/>
          <w:szCs w:val="24"/>
        </w:rPr>
        <w:t>logKE</w:t>
      </w:r>
      <w:proofErr w:type="spellEnd"/>
      <w:r w:rsidRPr="00BA799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A799F">
        <w:rPr>
          <w:rFonts w:ascii="Times New Roman" w:hAnsi="Times New Roman" w:cs="Times New Roman"/>
          <w:sz w:val="24"/>
          <w:szCs w:val="24"/>
        </w:rPr>
        <w:t>logM</w:t>
      </w:r>
      <w:proofErr w:type="spellEnd"/>
      <w:r w:rsidRPr="00BA799F">
        <w:rPr>
          <w:rFonts w:ascii="Times New Roman" w:hAnsi="Times New Roman" w:cs="Times New Roman"/>
          <w:sz w:val="24"/>
          <w:szCs w:val="24"/>
        </w:rPr>
        <w:t>, and AW for slow and fast CMEs in SCs 23 and 24. Correlation coefficient results from Table 2 indicate no significant correlation between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xml:space="preserve"> and these parameters for both slow and fast CMEs, except for a mild </w:t>
      </w:r>
      <w:r w:rsidRPr="00BA799F">
        <w:rPr>
          <w:rFonts w:ascii="Times New Roman" w:hAnsi="Times New Roman" w:cs="Times New Roman"/>
          <w:sz w:val="24"/>
          <w:szCs w:val="24"/>
        </w:rPr>
        <w:lastRenderedPageBreak/>
        <w:t>correlation observed in fast CMEs during SC 23.</w:t>
      </w:r>
      <w:r>
        <w:rPr>
          <w:rFonts w:ascii="Times New Roman" w:hAnsi="Times New Roman" w:cs="Times New Roman"/>
          <w:sz w:val="24"/>
          <w:szCs w:val="24"/>
        </w:rPr>
        <w:t xml:space="preserve"> </w:t>
      </w:r>
      <w:r w:rsidRPr="00BA799F">
        <w:rPr>
          <w:rFonts w:ascii="Times New Roman" w:hAnsi="Times New Roman" w:cs="Times New Roman"/>
          <w:sz w:val="24"/>
          <w:szCs w:val="24"/>
        </w:rPr>
        <w:t>Existing literature does not extensively report specific correlation coefficients between CME speed at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xml:space="preserve"> and parameters such as KE, M, and AW for slow and fast CMEs in SCs 23 and 24. However, studies by Gopalswamy et al. (2014) and </w:t>
      </w:r>
      <w:proofErr w:type="spellStart"/>
      <w:r w:rsidRPr="00BA799F">
        <w:rPr>
          <w:rFonts w:ascii="Times New Roman" w:hAnsi="Times New Roman" w:cs="Times New Roman"/>
          <w:sz w:val="24"/>
          <w:szCs w:val="24"/>
        </w:rPr>
        <w:t>Compagnino</w:t>
      </w:r>
      <w:proofErr w:type="spellEnd"/>
      <w:r w:rsidRPr="00BA799F">
        <w:rPr>
          <w:rFonts w:ascii="Times New Roman" w:hAnsi="Times New Roman" w:cs="Times New Roman"/>
          <w:sz w:val="24"/>
          <w:szCs w:val="24"/>
        </w:rPr>
        <w:t xml:space="preserve"> et al. (2017) provide insights into related aspects, such as anomalous CME expansion in SC 24 and statistical relationships among CME properties. While these studies suggest variations in CME behavior across cycles, they do not directly report correlations at 20R</w:t>
      </w:r>
      <w:r w:rsidRPr="00BA799F">
        <w:rPr>
          <w:rFonts w:ascii="Times New Roman" w:hAnsi="Times New Roman" w:cs="Times New Roman"/>
          <w:sz w:val="24"/>
          <w:szCs w:val="24"/>
          <w:vertAlign w:val="subscript"/>
        </w:rPr>
        <w:t>sun</w:t>
      </w:r>
      <w:r w:rsidRPr="00BA799F">
        <w:rPr>
          <w:rFonts w:ascii="Times New Roman" w:hAnsi="Times New Roman" w:cs="Times New Roman"/>
          <w:sz w:val="24"/>
          <w:szCs w:val="24"/>
        </w:rPr>
        <w:t>. Our study contributes by providing explicit correlation values, highlighting the role of interplanetary medium influences at such large distances from the Sun.</w:t>
      </w:r>
    </w:p>
    <w:p w14:paraId="6B087610" w14:textId="5BA64552" w:rsidR="00BA799F" w:rsidRPr="00BA799F" w:rsidRDefault="00BA799F" w:rsidP="00BA799F">
      <w:pPr>
        <w:keepNext/>
        <w:spacing w:after="0" w:line="240" w:lineRule="auto"/>
        <w:jc w:val="both"/>
        <w:rPr>
          <w:rFonts w:ascii="Times New Roman" w:hAnsi="Times New Roman" w:cs="Times New Roman"/>
          <w:sz w:val="24"/>
          <w:szCs w:val="24"/>
        </w:rPr>
      </w:pPr>
      <w:r w:rsidRPr="00BA799F">
        <w:rPr>
          <w:rFonts w:ascii="Times New Roman" w:hAnsi="Times New Roman" w:cs="Times New Roman"/>
          <w:sz w:val="24"/>
          <w:szCs w:val="24"/>
        </w:rPr>
        <w:t xml:space="preserve">Figs. 13a &amp; 13b show scatter plots of CME </w:t>
      </w:r>
      <w:proofErr w:type="spellStart"/>
      <w:r>
        <w:rPr>
          <w:rFonts w:ascii="Times New Roman" w:hAnsi="Times New Roman" w:cs="Times New Roman"/>
          <w:sz w:val="24"/>
          <w:szCs w:val="24"/>
        </w:rPr>
        <w:t>log</w:t>
      </w:r>
      <w:r w:rsidRPr="00BA799F">
        <w:rPr>
          <w:rFonts w:ascii="Times New Roman" w:hAnsi="Times New Roman" w:cs="Times New Roman"/>
          <w:sz w:val="24"/>
          <w:szCs w:val="24"/>
        </w:rPr>
        <w:t>M</w:t>
      </w:r>
      <w:proofErr w:type="spellEnd"/>
      <w:r w:rsidRPr="00BA799F">
        <w:rPr>
          <w:rFonts w:ascii="Times New Roman" w:hAnsi="Times New Roman" w:cs="Times New Roman"/>
          <w:sz w:val="24"/>
          <w:szCs w:val="24"/>
        </w:rPr>
        <w:t xml:space="preserve"> vs. </w:t>
      </w:r>
      <w:proofErr w:type="spellStart"/>
      <w:r>
        <w:rPr>
          <w:rFonts w:ascii="Times New Roman" w:hAnsi="Times New Roman" w:cs="Times New Roman"/>
          <w:sz w:val="24"/>
          <w:szCs w:val="24"/>
        </w:rPr>
        <w:t>log</w:t>
      </w:r>
      <w:r w:rsidRPr="00BA799F">
        <w:rPr>
          <w:rFonts w:ascii="Times New Roman" w:hAnsi="Times New Roman" w:cs="Times New Roman"/>
          <w:sz w:val="24"/>
          <w:szCs w:val="24"/>
        </w:rPr>
        <w:t>KE</w:t>
      </w:r>
      <w:proofErr w:type="spellEnd"/>
      <w:r w:rsidRPr="00BA799F">
        <w:rPr>
          <w:rFonts w:ascii="Times New Roman" w:hAnsi="Times New Roman" w:cs="Times New Roman"/>
          <w:sz w:val="24"/>
          <w:szCs w:val="24"/>
        </w:rPr>
        <w:t xml:space="preserve"> for slow and fast CMEs in SCs 23 and 24, confirming a strong correlation as KE is derived from mass. Figs. 13c–f </w:t>
      </w:r>
      <w:proofErr w:type="gramStart"/>
      <w:r w:rsidRPr="00BA799F">
        <w:rPr>
          <w:rFonts w:ascii="Times New Roman" w:hAnsi="Times New Roman" w:cs="Times New Roman"/>
          <w:sz w:val="24"/>
          <w:szCs w:val="24"/>
        </w:rPr>
        <w:t>depict</w:t>
      </w:r>
      <w:proofErr w:type="gramEnd"/>
      <w:r w:rsidRPr="00BA799F">
        <w:rPr>
          <w:rFonts w:ascii="Times New Roman" w:hAnsi="Times New Roman" w:cs="Times New Roman"/>
          <w:sz w:val="24"/>
          <w:szCs w:val="24"/>
        </w:rPr>
        <w:t xml:space="preserve"> </w:t>
      </w:r>
      <w:proofErr w:type="spellStart"/>
      <w:r>
        <w:rPr>
          <w:rFonts w:ascii="Times New Roman" w:hAnsi="Times New Roman" w:cs="Times New Roman"/>
          <w:sz w:val="24"/>
          <w:szCs w:val="24"/>
        </w:rPr>
        <w:t>log</w:t>
      </w:r>
      <w:r w:rsidRPr="00BA799F">
        <w:rPr>
          <w:rFonts w:ascii="Times New Roman" w:hAnsi="Times New Roman" w:cs="Times New Roman"/>
          <w:sz w:val="24"/>
          <w:szCs w:val="24"/>
        </w:rPr>
        <w:t>M</w:t>
      </w:r>
      <w:proofErr w:type="spellEnd"/>
      <w:r w:rsidRPr="00BA799F">
        <w:rPr>
          <w:rFonts w:ascii="Times New Roman" w:hAnsi="Times New Roman" w:cs="Times New Roman"/>
          <w:sz w:val="24"/>
          <w:szCs w:val="24"/>
        </w:rPr>
        <w:t xml:space="preserve"> vs. AW and </w:t>
      </w:r>
      <w:proofErr w:type="spellStart"/>
      <w:r>
        <w:rPr>
          <w:rFonts w:ascii="Times New Roman" w:hAnsi="Times New Roman" w:cs="Times New Roman"/>
          <w:sz w:val="24"/>
          <w:szCs w:val="24"/>
        </w:rPr>
        <w:t>log</w:t>
      </w:r>
      <w:r w:rsidRPr="00BA799F">
        <w:rPr>
          <w:rFonts w:ascii="Times New Roman" w:hAnsi="Times New Roman" w:cs="Times New Roman"/>
          <w:sz w:val="24"/>
          <w:szCs w:val="24"/>
        </w:rPr>
        <w:t>KE</w:t>
      </w:r>
      <w:proofErr w:type="spellEnd"/>
      <w:r w:rsidRPr="00BA799F">
        <w:rPr>
          <w:rFonts w:ascii="Times New Roman" w:hAnsi="Times New Roman" w:cs="Times New Roman"/>
          <w:sz w:val="24"/>
          <w:szCs w:val="24"/>
        </w:rPr>
        <w:t xml:space="preserve"> vs. AW, with Table 2 indicating a correlation between CME mass, kinetic energy, and angular width, suggesting that larger AWs correspond to higher mass.</w:t>
      </w:r>
    </w:p>
    <w:p w14:paraId="3EA62CA3" w14:textId="6CB06047" w:rsidR="00BA799F" w:rsidRPr="00BA799F" w:rsidRDefault="00BA799F" w:rsidP="00BA799F">
      <w:pPr>
        <w:keepNext/>
        <w:spacing w:after="0" w:line="240" w:lineRule="auto"/>
        <w:jc w:val="both"/>
        <w:rPr>
          <w:rFonts w:ascii="Times New Roman" w:hAnsi="Times New Roman" w:cs="Times New Roman"/>
          <w:sz w:val="24"/>
          <w:szCs w:val="24"/>
        </w:rPr>
      </w:pPr>
      <w:r w:rsidRPr="00BA799F">
        <w:rPr>
          <w:rFonts w:ascii="Times New Roman" w:hAnsi="Times New Roman" w:cs="Times New Roman"/>
          <w:sz w:val="24"/>
          <w:szCs w:val="24"/>
        </w:rPr>
        <w:t xml:space="preserve">Several studies support this correlation. Gopalswamy et al. (2014) observed that more energetic CMEs tend to have larger AWs, while Zhou et al. (2017) linked CME width to the properties of their source regions, which are indicative of mass. </w:t>
      </w:r>
      <w:proofErr w:type="spellStart"/>
      <w:r w:rsidRPr="00BA799F">
        <w:rPr>
          <w:rFonts w:ascii="Times New Roman" w:hAnsi="Times New Roman" w:cs="Times New Roman"/>
          <w:sz w:val="24"/>
          <w:szCs w:val="24"/>
        </w:rPr>
        <w:t>Compagnino</w:t>
      </w:r>
      <w:proofErr w:type="spellEnd"/>
      <w:r w:rsidRPr="00BA799F">
        <w:rPr>
          <w:rFonts w:ascii="Times New Roman" w:hAnsi="Times New Roman" w:cs="Times New Roman"/>
          <w:sz w:val="24"/>
          <w:szCs w:val="24"/>
        </w:rPr>
        <w:t xml:space="preserve"> et al. (2017) further confirmed a statistical relationship between CME mass and AW across SCs 23 and 24. These findings align with our results, reinforcing that more massive CMEs generally exhibit greater </w:t>
      </w:r>
      <w:r>
        <w:rPr>
          <w:rFonts w:ascii="Times New Roman" w:hAnsi="Times New Roman" w:cs="Times New Roman"/>
          <w:sz w:val="24"/>
          <w:szCs w:val="24"/>
        </w:rPr>
        <w:t>AW</w:t>
      </w:r>
      <w:r w:rsidRPr="00BA799F">
        <w:rPr>
          <w:rFonts w:ascii="Times New Roman" w:hAnsi="Times New Roman" w:cs="Times New Roman"/>
          <w:sz w:val="24"/>
          <w:szCs w:val="24"/>
        </w:rPr>
        <w:t>s.</w:t>
      </w:r>
    </w:p>
    <w:p w14:paraId="3960443B" w14:textId="77777777" w:rsidR="008A372C" w:rsidRPr="008B003B" w:rsidRDefault="008A372C" w:rsidP="008B003B">
      <w:pPr>
        <w:keepNext/>
        <w:spacing w:after="0" w:line="240" w:lineRule="auto"/>
        <w:jc w:val="both"/>
        <w:rPr>
          <w:rFonts w:ascii="Times New Roman" w:hAnsi="Times New Roman" w:cs="Times New Roman"/>
          <w:sz w:val="24"/>
          <w:szCs w:val="24"/>
        </w:rPr>
      </w:pPr>
    </w:p>
    <w:p w14:paraId="1AAC86AD" w14:textId="6105BF4D" w:rsidR="008D01CB" w:rsidRPr="008B003B" w:rsidRDefault="008D01CB" w:rsidP="00DE3254">
      <w:pPr>
        <w:spacing w:after="0" w:line="240" w:lineRule="auto"/>
        <w:jc w:val="both"/>
        <w:rPr>
          <w:rFonts w:ascii="Times New Roman" w:hAnsi="Times New Roman" w:cs="Times New Roman"/>
          <w:sz w:val="24"/>
          <w:szCs w:val="24"/>
        </w:rPr>
      </w:pPr>
    </w:p>
    <w:p w14:paraId="5364C73E" w14:textId="77777777" w:rsidR="008D01CB" w:rsidRDefault="008D01CB" w:rsidP="00DE3254">
      <w:pPr>
        <w:spacing w:after="0" w:line="240" w:lineRule="auto"/>
        <w:jc w:val="both"/>
        <w:rPr>
          <w:rFonts w:ascii="Times New Roman" w:hAnsi="Times New Roman" w:cs="Times New Roman"/>
          <w:b/>
          <w:bCs/>
          <w:sz w:val="24"/>
          <w:szCs w:val="24"/>
        </w:rPr>
      </w:pPr>
    </w:p>
    <w:p w14:paraId="720DEFD3" w14:textId="77777777" w:rsidR="00AD175B" w:rsidRDefault="00294A83" w:rsidP="00294A83">
      <w:pPr>
        <w:keepNext/>
        <w:spacing w:after="0" w:line="240" w:lineRule="auto"/>
        <w:jc w:val="both"/>
        <w:rPr>
          <w:rFonts w:ascii="Times New Roman" w:hAnsi="Times New Roman" w:cs="Times New Roman"/>
          <w:b/>
          <w:bCs/>
          <w:sz w:val="24"/>
          <w:szCs w:val="24"/>
        </w:rPr>
      </w:pPr>
      <w:r>
        <w:rPr>
          <w:noProof/>
        </w:rPr>
        <w:lastRenderedPageBreak/>
        <w:drawing>
          <wp:inline distT="0" distB="0" distL="0" distR="0" wp14:anchorId="6217F0E5" wp14:editId="43B2D169">
            <wp:extent cx="5943600" cy="7324725"/>
            <wp:effectExtent l="0" t="0" r="0" b="9525"/>
            <wp:docPr id="211779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9886" name=""/>
                    <pic:cNvPicPr/>
                  </pic:nvPicPr>
                  <pic:blipFill>
                    <a:blip r:embed="rId33"/>
                    <a:stretch>
                      <a:fillRect/>
                    </a:stretch>
                  </pic:blipFill>
                  <pic:spPr>
                    <a:xfrm>
                      <a:off x="0" y="0"/>
                      <a:ext cx="5943600" cy="7324725"/>
                    </a:xfrm>
                    <a:prstGeom prst="rect">
                      <a:avLst/>
                    </a:prstGeom>
                  </pic:spPr>
                </pic:pic>
              </a:graphicData>
            </a:graphic>
          </wp:inline>
        </w:drawing>
      </w:r>
    </w:p>
    <w:p w14:paraId="5D86C6A2" w14:textId="535B5663" w:rsidR="00294A83" w:rsidRDefault="00294A83" w:rsidP="00294A83">
      <w:pPr>
        <w:keepNext/>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Fig 1</w:t>
      </w:r>
      <w:r w:rsidR="00BA799F">
        <w:rPr>
          <w:rFonts w:ascii="Times New Roman" w:hAnsi="Times New Roman" w:cs="Times New Roman"/>
          <w:b/>
          <w:bCs/>
          <w:sz w:val="24"/>
          <w:szCs w:val="24"/>
        </w:rPr>
        <w:t>3</w:t>
      </w:r>
      <w:r>
        <w:rPr>
          <w:rFonts w:ascii="Times New Roman" w:hAnsi="Times New Roman" w:cs="Times New Roman"/>
          <w:b/>
          <w:bCs/>
          <w:sz w:val="24"/>
          <w:szCs w:val="24"/>
        </w:rPr>
        <w:t xml:space="preserve"> (a-d): Scatter plots of 27-day </w:t>
      </w:r>
      <w:proofErr w:type="gramStart"/>
      <w:r>
        <w:rPr>
          <w:rFonts w:ascii="Times New Roman" w:hAnsi="Times New Roman" w:cs="Times New Roman"/>
          <w:b/>
          <w:bCs/>
          <w:sz w:val="24"/>
          <w:szCs w:val="24"/>
        </w:rPr>
        <w:t xml:space="preserve">Averaged  </w:t>
      </w:r>
      <w:proofErr w:type="spellStart"/>
      <w:r>
        <w:rPr>
          <w:rFonts w:ascii="Times New Roman" w:hAnsi="Times New Roman" w:cs="Times New Roman"/>
          <w:b/>
          <w:bCs/>
          <w:sz w:val="24"/>
          <w:szCs w:val="24"/>
        </w:rPr>
        <w:t>logM</w:t>
      </w:r>
      <w:proofErr w:type="spellEnd"/>
      <w:proofErr w:type="gramEnd"/>
      <w:r>
        <w:rPr>
          <w:rFonts w:ascii="Times New Roman" w:hAnsi="Times New Roman" w:cs="Times New Roman"/>
          <w:b/>
          <w:bCs/>
          <w:sz w:val="24"/>
          <w:szCs w:val="24"/>
        </w:rPr>
        <w:t xml:space="preserve"> against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and AW, and Fig 1</w:t>
      </w:r>
      <w:r w:rsidR="00BA799F">
        <w:rPr>
          <w:rFonts w:ascii="Times New Roman" w:hAnsi="Times New Roman" w:cs="Times New Roman"/>
          <w:b/>
          <w:bCs/>
          <w:sz w:val="24"/>
          <w:szCs w:val="24"/>
        </w:rPr>
        <w:t>3</w:t>
      </w:r>
      <w:r>
        <w:rPr>
          <w:rFonts w:ascii="Times New Roman" w:hAnsi="Times New Roman" w:cs="Times New Roman"/>
          <w:b/>
          <w:bCs/>
          <w:sz w:val="24"/>
          <w:szCs w:val="24"/>
        </w:rPr>
        <w:t xml:space="preserve"> (e-f): Scatter plots of 27-day Averaged </w:t>
      </w:r>
      <w:proofErr w:type="spellStart"/>
      <w:r>
        <w:rPr>
          <w:rFonts w:ascii="Times New Roman" w:hAnsi="Times New Roman" w:cs="Times New Roman"/>
          <w:b/>
          <w:bCs/>
          <w:sz w:val="24"/>
          <w:szCs w:val="24"/>
        </w:rPr>
        <w:t>logKE</w:t>
      </w:r>
      <w:proofErr w:type="spellEnd"/>
      <w:r>
        <w:rPr>
          <w:rFonts w:ascii="Times New Roman" w:hAnsi="Times New Roman" w:cs="Times New Roman"/>
          <w:b/>
          <w:bCs/>
          <w:sz w:val="24"/>
          <w:szCs w:val="24"/>
        </w:rPr>
        <w:t xml:space="preserve"> against AW of Slow and Fast CMEs for SCs 23 and 24of Slow and Fast CMEs for SCs 23 and 24</w:t>
      </w:r>
    </w:p>
    <w:p w14:paraId="14EC7986" w14:textId="77777777" w:rsidR="00294A83" w:rsidRDefault="00294A83" w:rsidP="00DE3254">
      <w:pPr>
        <w:spacing w:after="0" w:line="240" w:lineRule="auto"/>
        <w:jc w:val="both"/>
        <w:rPr>
          <w:rFonts w:ascii="Times New Roman" w:hAnsi="Times New Roman" w:cs="Times New Roman"/>
          <w:b/>
          <w:bCs/>
          <w:sz w:val="24"/>
          <w:szCs w:val="24"/>
        </w:rPr>
      </w:pPr>
    </w:p>
    <w:p w14:paraId="6A4FD5B8" w14:textId="39A30558" w:rsidR="00791AEB" w:rsidRPr="000F605C" w:rsidRDefault="009753BB" w:rsidP="000F605C">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sidR="00BA799F">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 xml:space="preserve"> Scatter Plots </w:t>
      </w:r>
      <w:proofErr w:type="gramStart"/>
      <w:r>
        <w:rPr>
          <w:rFonts w:ascii="Times New Roman" w:eastAsia="Times New Roman" w:hAnsi="Times New Roman" w:cs="Times New Roman"/>
          <w:b/>
          <w:bCs/>
          <w:sz w:val="24"/>
          <w:szCs w:val="24"/>
        </w:rPr>
        <w:t>Between  CMEs</w:t>
      </w:r>
      <w:proofErr w:type="gramEnd"/>
      <w:r>
        <w:rPr>
          <w:rFonts w:ascii="Times New Roman" w:eastAsia="Times New Roman" w:hAnsi="Times New Roman" w:cs="Times New Roman"/>
          <w:b/>
          <w:bCs/>
          <w:sz w:val="24"/>
          <w:szCs w:val="24"/>
        </w:rPr>
        <w:t xml:space="preserve"> Parameters</w:t>
      </w:r>
      <w:r w:rsidR="000F605C">
        <w:rPr>
          <w:rFonts w:ascii="Times New Roman" w:eastAsia="Times New Roman" w:hAnsi="Times New Roman" w:cs="Times New Roman"/>
          <w:b/>
          <w:bCs/>
          <w:sz w:val="24"/>
          <w:szCs w:val="24"/>
        </w:rPr>
        <w:t xml:space="preserve"> (LS, 20Rsun, AW, M and KE)</w:t>
      </w:r>
      <w:r>
        <w:rPr>
          <w:rFonts w:ascii="Times New Roman" w:eastAsia="Times New Roman" w:hAnsi="Times New Roman" w:cs="Times New Roman"/>
          <w:b/>
          <w:bCs/>
          <w:sz w:val="24"/>
          <w:szCs w:val="24"/>
        </w:rPr>
        <w:t xml:space="preserve"> and SSN, SSANH, SSASH</w:t>
      </w:r>
    </w:p>
    <w:p w14:paraId="053C096A" w14:textId="47192D55" w:rsidR="000F605C" w:rsidRPr="000F605C" w:rsidRDefault="00A56E31" w:rsidP="000F605C">
      <w:pPr>
        <w:spacing w:after="0" w:line="240" w:lineRule="auto"/>
        <w:jc w:val="both"/>
        <w:rPr>
          <w:rFonts w:ascii="Times New Roman" w:eastAsia="Times New Roman" w:hAnsi="Times New Roman" w:cs="Times New Roman"/>
          <w:b/>
          <w:bCs/>
          <w:sz w:val="24"/>
          <w:szCs w:val="24"/>
        </w:rPr>
      </w:pPr>
      <w:r w:rsidRPr="00A0469D">
        <w:rPr>
          <w:rFonts w:ascii="Times New Roman" w:hAnsi="Times New Roman" w:cs="Times New Roman"/>
          <w:b/>
          <w:sz w:val="24"/>
          <w:szCs w:val="24"/>
        </w:rPr>
        <w:lastRenderedPageBreak/>
        <w:t>Table 3</w:t>
      </w:r>
      <w:r w:rsidR="00F167E4" w:rsidRPr="00A0469D">
        <w:rPr>
          <w:rFonts w:ascii="Times New Roman" w:hAnsi="Times New Roman" w:cs="Times New Roman"/>
          <w:b/>
          <w:sz w:val="24"/>
          <w:szCs w:val="24"/>
        </w:rPr>
        <w:t xml:space="preserve">: </w:t>
      </w:r>
      <w:r w:rsidR="002E53AF" w:rsidRPr="00A0469D">
        <w:rPr>
          <w:rFonts w:ascii="Times New Roman" w:hAnsi="Times New Roman" w:cs="Times New Roman"/>
          <w:b/>
          <w:sz w:val="24"/>
          <w:szCs w:val="24"/>
        </w:rPr>
        <w:t xml:space="preserve">Correlation </w:t>
      </w:r>
      <w:r w:rsidR="000F605C">
        <w:rPr>
          <w:rFonts w:ascii="Times New Roman" w:hAnsi="Times New Roman" w:cs="Times New Roman"/>
          <w:b/>
          <w:sz w:val="24"/>
          <w:szCs w:val="24"/>
        </w:rPr>
        <w:t>Coefficient</w:t>
      </w:r>
      <w:r w:rsidR="002E53AF" w:rsidRPr="00A0469D">
        <w:rPr>
          <w:rFonts w:ascii="Times New Roman" w:hAnsi="Times New Roman" w:cs="Times New Roman"/>
          <w:b/>
          <w:sz w:val="24"/>
          <w:szCs w:val="24"/>
        </w:rPr>
        <w:t xml:space="preserve">s </w:t>
      </w:r>
      <w:r w:rsidR="000F605C">
        <w:rPr>
          <w:rFonts w:ascii="Times New Roman" w:hAnsi="Times New Roman" w:cs="Times New Roman"/>
          <w:b/>
          <w:sz w:val="24"/>
          <w:szCs w:val="24"/>
        </w:rPr>
        <w:t xml:space="preserve">and Coefficients of Determination </w:t>
      </w:r>
      <w:r w:rsidR="002E53AF" w:rsidRPr="00A0469D">
        <w:rPr>
          <w:rFonts w:ascii="Times New Roman" w:hAnsi="Times New Roman" w:cs="Times New Roman"/>
          <w:b/>
          <w:sz w:val="24"/>
          <w:szCs w:val="24"/>
        </w:rPr>
        <w:t xml:space="preserve">of </w:t>
      </w:r>
      <w:r w:rsidR="000F605C">
        <w:rPr>
          <w:rFonts w:ascii="Times New Roman" w:hAnsi="Times New Roman" w:cs="Times New Roman"/>
          <w:b/>
          <w:sz w:val="24"/>
          <w:szCs w:val="24"/>
        </w:rPr>
        <w:t xml:space="preserve">27-day </w:t>
      </w:r>
      <w:proofErr w:type="gramStart"/>
      <w:r w:rsidR="000F605C">
        <w:rPr>
          <w:rFonts w:ascii="Times New Roman" w:hAnsi="Times New Roman" w:cs="Times New Roman"/>
          <w:b/>
          <w:sz w:val="24"/>
          <w:szCs w:val="24"/>
        </w:rPr>
        <w:t xml:space="preserve">Average </w:t>
      </w:r>
      <w:r w:rsidR="002E53AF" w:rsidRPr="00A0469D">
        <w:rPr>
          <w:rFonts w:ascii="Times New Roman" w:hAnsi="Times New Roman" w:cs="Times New Roman"/>
          <w:b/>
          <w:sz w:val="24"/>
          <w:szCs w:val="24"/>
        </w:rPr>
        <w:t xml:space="preserve"> CME</w:t>
      </w:r>
      <w:proofErr w:type="gramEnd"/>
      <w:r w:rsidR="002E53AF" w:rsidRPr="00A0469D">
        <w:rPr>
          <w:rFonts w:ascii="Times New Roman" w:hAnsi="Times New Roman" w:cs="Times New Roman"/>
          <w:b/>
          <w:sz w:val="24"/>
          <w:szCs w:val="24"/>
        </w:rPr>
        <w:t xml:space="preserve"> Parameters </w:t>
      </w:r>
      <w:r w:rsidR="000F605C">
        <w:rPr>
          <w:rFonts w:ascii="Times New Roman" w:eastAsia="Times New Roman" w:hAnsi="Times New Roman" w:cs="Times New Roman"/>
          <w:b/>
          <w:bCs/>
          <w:sz w:val="24"/>
          <w:szCs w:val="24"/>
        </w:rPr>
        <w:t>and SSN, SSANH, SSASH</w:t>
      </w:r>
    </w:p>
    <w:p w14:paraId="138F0BFE" w14:textId="7C50E975" w:rsidR="000F605C" w:rsidRPr="000F605C" w:rsidRDefault="002E53AF" w:rsidP="000F605C">
      <w:pPr>
        <w:spacing w:after="0" w:line="240" w:lineRule="auto"/>
        <w:jc w:val="both"/>
        <w:rPr>
          <w:rFonts w:ascii="Times New Roman" w:eastAsia="Times New Roman" w:hAnsi="Times New Roman" w:cs="Times New Roman"/>
          <w:b/>
          <w:bCs/>
          <w:sz w:val="24"/>
          <w:szCs w:val="24"/>
        </w:rPr>
      </w:pPr>
      <w:r w:rsidRPr="00A0469D">
        <w:rPr>
          <w:rFonts w:ascii="Times New Roman" w:hAnsi="Times New Roman" w:cs="Times New Roman"/>
          <w:b/>
          <w:sz w:val="24"/>
          <w:szCs w:val="24"/>
        </w:rPr>
        <w:t xml:space="preserve"> </w:t>
      </w: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960"/>
        <w:gridCol w:w="960"/>
        <w:gridCol w:w="960"/>
        <w:gridCol w:w="960"/>
      </w:tblGrid>
      <w:tr w:rsidR="00836A52" w:rsidRPr="000F605C" w14:paraId="45F4429A" w14:textId="77777777" w:rsidTr="00836A52">
        <w:trPr>
          <w:trHeight w:val="20"/>
        </w:trPr>
        <w:tc>
          <w:tcPr>
            <w:tcW w:w="1470" w:type="dxa"/>
            <w:shd w:val="clear" w:color="auto" w:fill="auto"/>
            <w:noWrap/>
            <w:vAlign w:val="bottom"/>
            <w:hideMark/>
          </w:tcPr>
          <w:p w14:paraId="45EAE9BE" w14:textId="77777777" w:rsidR="00836A52" w:rsidRPr="000F605C" w:rsidRDefault="00836A52" w:rsidP="000F605C">
            <w:pPr>
              <w:spacing w:after="0" w:line="240" w:lineRule="auto"/>
              <w:rPr>
                <w:rFonts w:ascii="Times New Roman" w:eastAsia="Times New Roman" w:hAnsi="Times New Roman" w:cs="Times New Roman"/>
                <w:sz w:val="24"/>
                <w:szCs w:val="24"/>
              </w:rPr>
            </w:pPr>
            <w:bookmarkStart w:id="2" w:name="_Hlk185938382"/>
          </w:p>
        </w:tc>
        <w:tc>
          <w:tcPr>
            <w:tcW w:w="960" w:type="dxa"/>
            <w:shd w:val="clear" w:color="auto" w:fill="auto"/>
            <w:noWrap/>
            <w:vAlign w:val="bottom"/>
            <w:hideMark/>
          </w:tcPr>
          <w:p w14:paraId="6016037A"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SLOW</w:t>
            </w:r>
          </w:p>
        </w:tc>
        <w:tc>
          <w:tcPr>
            <w:tcW w:w="960" w:type="dxa"/>
            <w:shd w:val="clear" w:color="auto" w:fill="auto"/>
            <w:noWrap/>
            <w:vAlign w:val="bottom"/>
            <w:hideMark/>
          </w:tcPr>
          <w:p w14:paraId="479036E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SLOW</w:t>
            </w:r>
          </w:p>
        </w:tc>
        <w:tc>
          <w:tcPr>
            <w:tcW w:w="960" w:type="dxa"/>
            <w:shd w:val="clear" w:color="auto" w:fill="auto"/>
            <w:noWrap/>
            <w:vAlign w:val="bottom"/>
            <w:hideMark/>
          </w:tcPr>
          <w:p w14:paraId="02976F73"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FAST</w:t>
            </w:r>
          </w:p>
        </w:tc>
        <w:tc>
          <w:tcPr>
            <w:tcW w:w="960" w:type="dxa"/>
            <w:shd w:val="clear" w:color="auto" w:fill="auto"/>
            <w:noWrap/>
            <w:vAlign w:val="bottom"/>
            <w:hideMark/>
          </w:tcPr>
          <w:p w14:paraId="069B4A5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FAST</w:t>
            </w:r>
          </w:p>
        </w:tc>
      </w:tr>
      <w:tr w:rsidR="00836A52" w:rsidRPr="000F605C" w14:paraId="7D8E9EEF" w14:textId="77777777" w:rsidTr="00836A52">
        <w:trPr>
          <w:trHeight w:val="20"/>
        </w:trPr>
        <w:tc>
          <w:tcPr>
            <w:tcW w:w="1470" w:type="dxa"/>
            <w:shd w:val="clear" w:color="auto" w:fill="auto"/>
            <w:noWrap/>
            <w:vAlign w:val="bottom"/>
            <w:hideMark/>
          </w:tcPr>
          <w:p w14:paraId="46ABE1CA"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4B01E60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22E2D770"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24</w:t>
            </w:r>
          </w:p>
        </w:tc>
        <w:tc>
          <w:tcPr>
            <w:tcW w:w="960" w:type="dxa"/>
            <w:shd w:val="clear" w:color="auto" w:fill="auto"/>
            <w:noWrap/>
            <w:vAlign w:val="bottom"/>
            <w:hideMark/>
          </w:tcPr>
          <w:p w14:paraId="736FBA4D"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23</w:t>
            </w:r>
          </w:p>
        </w:tc>
        <w:tc>
          <w:tcPr>
            <w:tcW w:w="960" w:type="dxa"/>
            <w:shd w:val="clear" w:color="auto" w:fill="auto"/>
            <w:noWrap/>
            <w:vAlign w:val="bottom"/>
            <w:hideMark/>
          </w:tcPr>
          <w:p w14:paraId="204B1B47"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SC 24</w:t>
            </w:r>
          </w:p>
        </w:tc>
      </w:tr>
      <w:tr w:rsidR="00836A52" w:rsidRPr="000F605C" w14:paraId="24739AE6" w14:textId="77777777" w:rsidTr="00836A52">
        <w:trPr>
          <w:trHeight w:val="20"/>
        </w:trPr>
        <w:tc>
          <w:tcPr>
            <w:tcW w:w="1470" w:type="dxa"/>
            <w:shd w:val="clear" w:color="auto" w:fill="auto"/>
            <w:noWrap/>
            <w:vAlign w:val="bottom"/>
            <w:hideMark/>
          </w:tcPr>
          <w:p w14:paraId="63743A1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p>
        </w:tc>
        <w:tc>
          <w:tcPr>
            <w:tcW w:w="960" w:type="dxa"/>
            <w:shd w:val="clear" w:color="auto" w:fill="auto"/>
            <w:noWrap/>
            <w:vAlign w:val="bottom"/>
            <w:hideMark/>
          </w:tcPr>
          <w:p w14:paraId="7CE5B3E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1333E1E4"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486D9F33"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c>
          <w:tcPr>
            <w:tcW w:w="960" w:type="dxa"/>
            <w:shd w:val="clear" w:color="auto" w:fill="auto"/>
            <w:noWrap/>
            <w:vAlign w:val="bottom"/>
            <w:hideMark/>
          </w:tcPr>
          <w:p w14:paraId="30814A49"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r</w:t>
            </w:r>
          </w:p>
        </w:tc>
      </w:tr>
      <w:tr w:rsidR="00836A52" w:rsidRPr="000F605C" w14:paraId="4DCE180D" w14:textId="77777777" w:rsidTr="00836A52">
        <w:trPr>
          <w:trHeight w:val="20"/>
        </w:trPr>
        <w:tc>
          <w:tcPr>
            <w:tcW w:w="1470" w:type="dxa"/>
            <w:shd w:val="clear" w:color="auto" w:fill="auto"/>
            <w:noWrap/>
            <w:vAlign w:val="bottom"/>
            <w:hideMark/>
          </w:tcPr>
          <w:p w14:paraId="020A1CE2"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SSN/LS</w:t>
            </w:r>
          </w:p>
        </w:tc>
        <w:tc>
          <w:tcPr>
            <w:tcW w:w="960" w:type="dxa"/>
            <w:shd w:val="clear" w:color="auto" w:fill="auto"/>
            <w:noWrap/>
            <w:vAlign w:val="bottom"/>
            <w:hideMark/>
          </w:tcPr>
          <w:p w14:paraId="5902CDD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0.70</w:t>
            </w:r>
          </w:p>
        </w:tc>
        <w:tc>
          <w:tcPr>
            <w:tcW w:w="960" w:type="dxa"/>
            <w:shd w:val="clear" w:color="auto" w:fill="auto"/>
            <w:noWrap/>
            <w:vAlign w:val="bottom"/>
            <w:hideMark/>
          </w:tcPr>
          <w:p w14:paraId="5B9F6C6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0.45</w:t>
            </w:r>
          </w:p>
        </w:tc>
        <w:tc>
          <w:tcPr>
            <w:tcW w:w="960" w:type="dxa"/>
            <w:shd w:val="clear" w:color="auto" w:fill="auto"/>
            <w:noWrap/>
            <w:vAlign w:val="bottom"/>
            <w:hideMark/>
          </w:tcPr>
          <w:p w14:paraId="0E0D835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0.53</w:t>
            </w:r>
          </w:p>
        </w:tc>
        <w:tc>
          <w:tcPr>
            <w:tcW w:w="960" w:type="dxa"/>
            <w:shd w:val="clear" w:color="auto" w:fill="auto"/>
            <w:noWrap/>
            <w:vAlign w:val="bottom"/>
            <w:hideMark/>
          </w:tcPr>
          <w:p w14:paraId="377503CA"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0.34</w:t>
            </w:r>
          </w:p>
        </w:tc>
      </w:tr>
      <w:tr w:rsidR="00836A52" w:rsidRPr="000F605C" w14:paraId="6B12DC82" w14:textId="77777777" w:rsidTr="00836A52">
        <w:trPr>
          <w:trHeight w:val="20"/>
        </w:trPr>
        <w:tc>
          <w:tcPr>
            <w:tcW w:w="1470" w:type="dxa"/>
            <w:shd w:val="clear" w:color="auto" w:fill="auto"/>
            <w:noWrap/>
            <w:vAlign w:val="bottom"/>
            <w:hideMark/>
          </w:tcPr>
          <w:p w14:paraId="767D7892"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SSANH/LS</w:t>
            </w:r>
          </w:p>
        </w:tc>
        <w:tc>
          <w:tcPr>
            <w:tcW w:w="960" w:type="dxa"/>
            <w:shd w:val="clear" w:color="auto" w:fill="auto"/>
            <w:noWrap/>
            <w:vAlign w:val="bottom"/>
            <w:hideMark/>
          </w:tcPr>
          <w:p w14:paraId="46876EAD"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0.60</w:t>
            </w:r>
          </w:p>
        </w:tc>
        <w:tc>
          <w:tcPr>
            <w:tcW w:w="960" w:type="dxa"/>
            <w:shd w:val="clear" w:color="auto" w:fill="auto"/>
            <w:noWrap/>
            <w:vAlign w:val="bottom"/>
            <w:hideMark/>
          </w:tcPr>
          <w:p w14:paraId="54ADC39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2934F1B7"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-0.05</w:t>
            </w:r>
          </w:p>
        </w:tc>
        <w:tc>
          <w:tcPr>
            <w:tcW w:w="960" w:type="dxa"/>
            <w:shd w:val="clear" w:color="auto" w:fill="auto"/>
            <w:noWrap/>
            <w:vAlign w:val="bottom"/>
            <w:hideMark/>
          </w:tcPr>
          <w:p w14:paraId="6F29B10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0.20</w:t>
            </w:r>
          </w:p>
        </w:tc>
      </w:tr>
      <w:tr w:rsidR="00836A52" w:rsidRPr="000F605C" w14:paraId="2202CD6E" w14:textId="77777777" w:rsidTr="00836A52">
        <w:trPr>
          <w:trHeight w:val="20"/>
        </w:trPr>
        <w:tc>
          <w:tcPr>
            <w:tcW w:w="1470" w:type="dxa"/>
            <w:shd w:val="clear" w:color="auto" w:fill="auto"/>
            <w:noWrap/>
            <w:vAlign w:val="bottom"/>
            <w:hideMark/>
          </w:tcPr>
          <w:p w14:paraId="4DA2584B"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SSASH/LS</w:t>
            </w:r>
          </w:p>
        </w:tc>
        <w:tc>
          <w:tcPr>
            <w:tcW w:w="960" w:type="dxa"/>
            <w:shd w:val="clear" w:color="auto" w:fill="auto"/>
            <w:noWrap/>
            <w:vAlign w:val="bottom"/>
            <w:hideMark/>
          </w:tcPr>
          <w:p w14:paraId="682212D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0.66</w:t>
            </w:r>
          </w:p>
        </w:tc>
        <w:tc>
          <w:tcPr>
            <w:tcW w:w="960" w:type="dxa"/>
            <w:shd w:val="clear" w:color="auto" w:fill="auto"/>
            <w:noWrap/>
            <w:vAlign w:val="bottom"/>
            <w:hideMark/>
          </w:tcPr>
          <w:p w14:paraId="7E394A3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0.42</w:t>
            </w:r>
          </w:p>
        </w:tc>
        <w:tc>
          <w:tcPr>
            <w:tcW w:w="960" w:type="dxa"/>
            <w:shd w:val="clear" w:color="auto" w:fill="auto"/>
            <w:noWrap/>
            <w:vAlign w:val="bottom"/>
            <w:hideMark/>
          </w:tcPr>
          <w:p w14:paraId="76E051AD" w14:textId="0DBB65B8"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960" w:type="dxa"/>
            <w:shd w:val="clear" w:color="auto" w:fill="auto"/>
            <w:noWrap/>
            <w:vAlign w:val="bottom"/>
            <w:hideMark/>
          </w:tcPr>
          <w:p w14:paraId="16AA613F" w14:textId="72475A23"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w:t>
            </w:r>
            <w:r w:rsidRPr="000F605C">
              <w:rPr>
                <w:rFonts w:ascii="Times New Roman" w:eastAsia="Times New Roman" w:hAnsi="Times New Roman" w:cs="Times New Roman"/>
                <w:color w:val="000000"/>
                <w:sz w:val="24"/>
                <w:szCs w:val="24"/>
              </w:rPr>
              <w:t>3</w:t>
            </w:r>
          </w:p>
        </w:tc>
      </w:tr>
      <w:tr w:rsidR="00836A52" w:rsidRPr="000F605C" w14:paraId="1833F8DD" w14:textId="77777777" w:rsidTr="00836A52">
        <w:trPr>
          <w:trHeight w:val="20"/>
        </w:trPr>
        <w:tc>
          <w:tcPr>
            <w:tcW w:w="1470" w:type="dxa"/>
            <w:shd w:val="clear" w:color="auto" w:fill="auto"/>
            <w:noWrap/>
            <w:vAlign w:val="bottom"/>
            <w:hideMark/>
          </w:tcPr>
          <w:p w14:paraId="608FB53F" w14:textId="635F6BD9"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SSN/20</w:t>
            </w:r>
            <w:r w:rsidR="00926AE0" w:rsidRPr="000F605C">
              <w:rPr>
                <w:rFonts w:ascii="Times New Roman" w:eastAsia="Times New Roman" w:hAnsi="Times New Roman" w:cs="Times New Roman"/>
                <w:color w:val="000000"/>
                <w:sz w:val="24"/>
                <w:szCs w:val="24"/>
              </w:rPr>
              <w:t>R</w:t>
            </w:r>
            <w:r w:rsidR="00926AE0" w:rsidRPr="00926AE0">
              <w:rPr>
                <w:rFonts w:ascii="Times New Roman" w:eastAsia="Times New Roman" w:hAnsi="Times New Roman" w:cs="Times New Roman"/>
                <w:color w:val="000000"/>
                <w:sz w:val="24"/>
                <w:szCs w:val="24"/>
                <w:vertAlign w:val="subscript"/>
              </w:rPr>
              <w:t>sun</w:t>
            </w:r>
          </w:p>
        </w:tc>
        <w:tc>
          <w:tcPr>
            <w:tcW w:w="960" w:type="dxa"/>
            <w:shd w:val="clear" w:color="auto" w:fill="auto"/>
            <w:noWrap/>
            <w:vAlign w:val="bottom"/>
            <w:hideMark/>
          </w:tcPr>
          <w:p w14:paraId="04292C4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-0.09</w:t>
            </w:r>
          </w:p>
        </w:tc>
        <w:tc>
          <w:tcPr>
            <w:tcW w:w="960" w:type="dxa"/>
            <w:shd w:val="clear" w:color="auto" w:fill="auto"/>
            <w:noWrap/>
            <w:vAlign w:val="bottom"/>
            <w:hideMark/>
          </w:tcPr>
          <w:p w14:paraId="3A93381E"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-0.28</w:t>
            </w:r>
          </w:p>
        </w:tc>
        <w:tc>
          <w:tcPr>
            <w:tcW w:w="960" w:type="dxa"/>
            <w:shd w:val="clear" w:color="auto" w:fill="auto"/>
            <w:noWrap/>
            <w:vAlign w:val="bottom"/>
            <w:hideMark/>
          </w:tcPr>
          <w:p w14:paraId="3CDC987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-0.02</w:t>
            </w:r>
          </w:p>
        </w:tc>
        <w:tc>
          <w:tcPr>
            <w:tcW w:w="960" w:type="dxa"/>
            <w:shd w:val="clear" w:color="auto" w:fill="auto"/>
            <w:noWrap/>
            <w:vAlign w:val="bottom"/>
            <w:hideMark/>
          </w:tcPr>
          <w:p w14:paraId="75D1BE3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-0.45</w:t>
            </w:r>
          </w:p>
        </w:tc>
      </w:tr>
      <w:tr w:rsidR="00836A52" w:rsidRPr="000F605C" w14:paraId="5F99BDD7" w14:textId="77777777" w:rsidTr="00836A52">
        <w:trPr>
          <w:trHeight w:val="20"/>
        </w:trPr>
        <w:tc>
          <w:tcPr>
            <w:tcW w:w="1470" w:type="dxa"/>
            <w:shd w:val="clear" w:color="auto" w:fill="auto"/>
            <w:noWrap/>
            <w:vAlign w:val="bottom"/>
            <w:hideMark/>
          </w:tcPr>
          <w:p w14:paraId="1CDEFC32" w14:textId="4366B96B"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SSANH/20R</w:t>
            </w:r>
            <w:r w:rsidR="00926AE0" w:rsidRPr="00926AE0">
              <w:rPr>
                <w:rFonts w:ascii="Times New Roman" w:eastAsia="Times New Roman" w:hAnsi="Times New Roman" w:cs="Times New Roman"/>
                <w:color w:val="000000"/>
                <w:sz w:val="24"/>
                <w:szCs w:val="24"/>
                <w:vertAlign w:val="subscript"/>
              </w:rPr>
              <w:t>sun</w:t>
            </w:r>
          </w:p>
        </w:tc>
        <w:tc>
          <w:tcPr>
            <w:tcW w:w="960" w:type="dxa"/>
            <w:shd w:val="clear" w:color="auto" w:fill="auto"/>
            <w:noWrap/>
            <w:vAlign w:val="bottom"/>
            <w:hideMark/>
          </w:tcPr>
          <w:p w14:paraId="317DCFB3"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-0.15</w:t>
            </w:r>
          </w:p>
        </w:tc>
        <w:tc>
          <w:tcPr>
            <w:tcW w:w="960" w:type="dxa"/>
            <w:shd w:val="clear" w:color="auto" w:fill="auto"/>
            <w:noWrap/>
            <w:vAlign w:val="bottom"/>
            <w:hideMark/>
          </w:tcPr>
          <w:p w14:paraId="4295CF15"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-0.18</w:t>
            </w:r>
          </w:p>
        </w:tc>
        <w:tc>
          <w:tcPr>
            <w:tcW w:w="960" w:type="dxa"/>
            <w:shd w:val="clear" w:color="auto" w:fill="auto"/>
            <w:noWrap/>
            <w:vAlign w:val="bottom"/>
            <w:hideMark/>
          </w:tcPr>
          <w:p w14:paraId="0836364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0.21</w:t>
            </w:r>
          </w:p>
        </w:tc>
        <w:tc>
          <w:tcPr>
            <w:tcW w:w="960" w:type="dxa"/>
            <w:shd w:val="clear" w:color="auto" w:fill="auto"/>
            <w:noWrap/>
            <w:vAlign w:val="bottom"/>
            <w:hideMark/>
          </w:tcPr>
          <w:p w14:paraId="22CD90A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-0.26</w:t>
            </w:r>
          </w:p>
        </w:tc>
      </w:tr>
      <w:tr w:rsidR="00836A52" w:rsidRPr="000F605C" w14:paraId="2E549B23" w14:textId="77777777" w:rsidTr="00836A52">
        <w:trPr>
          <w:trHeight w:val="20"/>
        </w:trPr>
        <w:tc>
          <w:tcPr>
            <w:tcW w:w="1470" w:type="dxa"/>
            <w:shd w:val="clear" w:color="auto" w:fill="auto"/>
            <w:noWrap/>
            <w:vAlign w:val="bottom"/>
            <w:hideMark/>
          </w:tcPr>
          <w:p w14:paraId="2814CC54" w14:textId="07B2D0CB"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SSASH/20</w:t>
            </w:r>
            <w:r w:rsidR="00926AE0" w:rsidRPr="000F605C">
              <w:rPr>
                <w:rFonts w:ascii="Times New Roman" w:eastAsia="Times New Roman" w:hAnsi="Times New Roman" w:cs="Times New Roman"/>
                <w:color w:val="000000"/>
                <w:sz w:val="24"/>
                <w:szCs w:val="24"/>
              </w:rPr>
              <w:t>R</w:t>
            </w:r>
            <w:r w:rsidR="00926AE0" w:rsidRPr="00926AE0">
              <w:rPr>
                <w:rFonts w:ascii="Times New Roman" w:eastAsia="Times New Roman" w:hAnsi="Times New Roman" w:cs="Times New Roman"/>
                <w:color w:val="000000"/>
                <w:sz w:val="24"/>
                <w:szCs w:val="24"/>
                <w:vertAlign w:val="subscript"/>
              </w:rPr>
              <w:t>sun</w:t>
            </w:r>
          </w:p>
        </w:tc>
        <w:tc>
          <w:tcPr>
            <w:tcW w:w="960" w:type="dxa"/>
            <w:shd w:val="clear" w:color="auto" w:fill="auto"/>
            <w:noWrap/>
            <w:vAlign w:val="bottom"/>
            <w:hideMark/>
          </w:tcPr>
          <w:p w14:paraId="40EF8995"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-0.01</w:t>
            </w:r>
          </w:p>
        </w:tc>
        <w:tc>
          <w:tcPr>
            <w:tcW w:w="960" w:type="dxa"/>
            <w:shd w:val="clear" w:color="auto" w:fill="auto"/>
            <w:noWrap/>
            <w:vAlign w:val="bottom"/>
            <w:hideMark/>
          </w:tcPr>
          <w:p w14:paraId="407DF58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-0.34</w:t>
            </w:r>
          </w:p>
        </w:tc>
        <w:tc>
          <w:tcPr>
            <w:tcW w:w="960" w:type="dxa"/>
            <w:shd w:val="clear" w:color="auto" w:fill="auto"/>
            <w:noWrap/>
            <w:vAlign w:val="bottom"/>
            <w:hideMark/>
          </w:tcPr>
          <w:p w14:paraId="3B40A15E"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0.29</w:t>
            </w:r>
          </w:p>
        </w:tc>
        <w:tc>
          <w:tcPr>
            <w:tcW w:w="960" w:type="dxa"/>
            <w:shd w:val="clear" w:color="auto" w:fill="auto"/>
            <w:noWrap/>
            <w:vAlign w:val="bottom"/>
            <w:hideMark/>
          </w:tcPr>
          <w:p w14:paraId="397B79E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0.17</w:t>
            </w:r>
          </w:p>
        </w:tc>
      </w:tr>
      <w:tr w:rsidR="00836A52" w:rsidRPr="000F605C" w14:paraId="04A490D3" w14:textId="77777777" w:rsidTr="00836A52">
        <w:trPr>
          <w:trHeight w:val="20"/>
        </w:trPr>
        <w:tc>
          <w:tcPr>
            <w:tcW w:w="1470" w:type="dxa"/>
            <w:shd w:val="clear" w:color="auto" w:fill="auto"/>
            <w:noWrap/>
            <w:vAlign w:val="bottom"/>
            <w:hideMark/>
          </w:tcPr>
          <w:p w14:paraId="7ED05784"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SSN/AW</w:t>
            </w:r>
          </w:p>
        </w:tc>
        <w:tc>
          <w:tcPr>
            <w:tcW w:w="960" w:type="dxa"/>
            <w:shd w:val="clear" w:color="auto" w:fill="auto"/>
            <w:noWrap/>
            <w:vAlign w:val="bottom"/>
            <w:hideMark/>
          </w:tcPr>
          <w:p w14:paraId="19BA6B7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1FB868F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0.78</w:t>
            </w:r>
          </w:p>
        </w:tc>
        <w:tc>
          <w:tcPr>
            <w:tcW w:w="960" w:type="dxa"/>
            <w:shd w:val="clear" w:color="auto" w:fill="auto"/>
            <w:noWrap/>
            <w:vAlign w:val="bottom"/>
            <w:hideMark/>
          </w:tcPr>
          <w:p w14:paraId="009F1423"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0.25</w:t>
            </w:r>
          </w:p>
        </w:tc>
        <w:tc>
          <w:tcPr>
            <w:tcW w:w="960" w:type="dxa"/>
            <w:shd w:val="clear" w:color="auto" w:fill="auto"/>
            <w:noWrap/>
            <w:vAlign w:val="bottom"/>
            <w:hideMark/>
          </w:tcPr>
          <w:p w14:paraId="71D43EB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0.63</w:t>
            </w:r>
          </w:p>
        </w:tc>
      </w:tr>
      <w:tr w:rsidR="00836A52" w:rsidRPr="000F605C" w14:paraId="502AEF09" w14:textId="77777777" w:rsidTr="00836A52">
        <w:trPr>
          <w:trHeight w:val="20"/>
        </w:trPr>
        <w:tc>
          <w:tcPr>
            <w:tcW w:w="1470" w:type="dxa"/>
            <w:shd w:val="clear" w:color="auto" w:fill="auto"/>
            <w:noWrap/>
            <w:vAlign w:val="bottom"/>
            <w:hideMark/>
          </w:tcPr>
          <w:p w14:paraId="385493AB"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SSANH/AW</w:t>
            </w:r>
          </w:p>
        </w:tc>
        <w:tc>
          <w:tcPr>
            <w:tcW w:w="960" w:type="dxa"/>
            <w:shd w:val="clear" w:color="auto" w:fill="auto"/>
            <w:noWrap/>
            <w:vAlign w:val="bottom"/>
            <w:hideMark/>
          </w:tcPr>
          <w:p w14:paraId="1FB1D69F"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0.46</w:t>
            </w:r>
          </w:p>
        </w:tc>
        <w:tc>
          <w:tcPr>
            <w:tcW w:w="960" w:type="dxa"/>
            <w:shd w:val="clear" w:color="auto" w:fill="auto"/>
            <w:noWrap/>
            <w:vAlign w:val="bottom"/>
            <w:hideMark/>
          </w:tcPr>
          <w:p w14:paraId="048360E4"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0.54</w:t>
            </w:r>
          </w:p>
        </w:tc>
        <w:tc>
          <w:tcPr>
            <w:tcW w:w="960" w:type="dxa"/>
            <w:shd w:val="clear" w:color="auto" w:fill="auto"/>
            <w:noWrap/>
            <w:vAlign w:val="bottom"/>
            <w:hideMark/>
          </w:tcPr>
          <w:p w14:paraId="3F28B71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-0.34</w:t>
            </w:r>
          </w:p>
        </w:tc>
        <w:tc>
          <w:tcPr>
            <w:tcW w:w="960" w:type="dxa"/>
            <w:shd w:val="clear" w:color="auto" w:fill="auto"/>
            <w:noWrap/>
            <w:vAlign w:val="bottom"/>
            <w:hideMark/>
          </w:tcPr>
          <w:p w14:paraId="1805946D" w14:textId="4D4CC261"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w:t>
            </w:r>
            <w:r w:rsidR="00EE5DB4">
              <w:rPr>
                <w:rFonts w:ascii="Times New Roman" w:eastAsia="Times New Roman" w:hAnsi="Times New Roman" w:cs="Times New Roman"/>
                <w:color w:val="000000"/>
                <w:sz w:val="24"/>
                <w:szCs w:val="24"/>
              </w:rPr>
              <w:t>6</w:t>
            </w:r>
          </w:p>
        </w:tc>
      </w:tr>
      <w:tr w:rsidR="00836A52" w:rsidRPr="000F605C" w14:paraId="2D01F8DB" w14:textId="77777777" w:rsidTr="00836A52">
        <w:trPr>
          <w:trHeight w:val="20"/>
        </w:trPr>
        <w:tc>
          <w:tcPr>
            <w:tcW w:w="1470" w:type="dxa"/>
            <w:shd w:val="clear" w:color="auto" w:fill="auto"/>
            <w:noWrap/>
            <w:vAlign w:val="bottom"/>
            <w:hideMark/>
          </w:tcPr>
          <w:p w14:paraId="1A210330"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SSASH/AW</w:t>
            </w:r>
          </w:p>
        </w:tc>
        <w:tc>
          <w:tcPr>
            <w:tcW w:w="960" w:type="dxa"/>
            <w:shd w:val="clear" w:color="auto" w:fill="auto"/>
            <w:noWrap/>
            <w:vAlign w:val="bottom"/>
            <w:hideMark/>
          </w:tcPr>
          <w:p w14:paraId="7F8416E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0.37</w:t>
            </w:r>
          </w:p>
        </w:tc>
        <w:tc>
          <w:tcPr>
            <w:tcW w:w="960" w:type="dxa"/>
            <w:shd w:val="clear" w:color="auto" w:fill="auto"/>
            <w:noWrap/>
            <w:vAlign w:val="bottom"/>
            <w:hideMark/>
          </w:tcPr>
          <w:p w14:paraId="096EE32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0.73</w:t>
            </w:r>
          </w:p>
        </w:tc>
        <w:tc>
          <w:tcPr>
            <w:tcW w:w="960" w:type="dxa"/>
            <w:shd w:val="clear" w:color="auto" w:fill="auto"/>
            <w:noWrap/>
            <w:vAlign w:val="bottom"/>
            <w:hideMark/>
          </w:tcPr>
          <w:p w14:paraId="7E0C0263"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-0.32</w:t>
            </w:r>
          </w:p>
        </w:tc>
        <w:tc>
          <w:tcPr>
            <w:tcW w:w="960" w:type="dxa"/>
            <w:shd w:val="clear" w:color="auto" w:fill="auto"/>
            <w:noWrap/>
            <w:vAlign w:val="bottom"/>
            <w:hideMark/>
          </w:tcPr>
          <w:p w14:paraId="2DC47FE9"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-0.02</w:t>
            </w:r>
          </w:p>
        </w:tc>
      </w:tr>
      <w:tr w:rsidR="00836A52" w:rsidRPr="000F605C" w14:paraId="71C019D7" w14:textId="77777777" w:rsidTr="00836A52">
        <w:trPr>
          <w:trHeight w:val="20"/>
        </w:trPr>
        <w:tc>
          <w:tcPr>
            <w:tcW w:w="1470" w:type="dxa"/>
            <w:shd w:val="clear" w:color="auto" w:fill="auto"/>
            <w:noWrap/>
            <w:vAlign w:val="bottom"/>
            <w:hideMark/>
          </w:tcPr>
          <w:p w14:paraId="3FB4B0BE"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SSN/M</w:t>
            </w:r>
          </w:p>
        </w:tc>
        <w:tc>
          <w:tcPr>
            <w:tcW w:w="960" w:type="dxa"/>
            <w:shd w:val="clear" w:color="auto" w:fill="auto"/>
            <w:noWrap/>
            <w:vAlign w:val="bottom"/>
            <w:hideMark/>
          </w:tcPr>
          <w:p w14:paraId="11ED31EF"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0.63</w:t>
            </w:r>
          </w:p>
        </w:tc>
        <w:tc>
          <w:tcPr>
            <w:tcW w:w="960" w:type="dxa"/>
            <w:shd w:val="clear" w:color="auto" w:fill="auto"/>
            <w:noWrap/>
            <w:vAlign w:val="bottom"/>
            <w:hideMark/>
          </w:tcPr>
          <w:p w14:paraId="53A1472F"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0.00</w:t>
            </w:r>
          </w:p>
        </w:tc>
        <w:tc>
          <w:tcPr>
            <w:tcW w:w="960" w:type="dxa"/>
            <w:shd w:val="clear" w:color="auto" w:fill="auto"/>
            <w:noWrap/>
            <w:vAlign w:val="bottom"/>
            <w:hideMark/>
          </w:tcPr>
          <w:p w14:paraId="6D34BA1A"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0.39</w:t>
            </w:r>
          </w:p>
        </w:tc>
        <w:tc>
          <w:tcPr>
            <w:tcW w:w="960" w:type="dxa"/>
            <w:shd w:val="clear" w:color="auto" w:fill="auto"/>
            <w:noWrap/>
            <w:vAlign w:val="bottom"/>
            <w:hideMark/>
          </w:tcPr>
          <w:p w14:paraId="1AD46418"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0.53</w:t>
            </w:r>
          </w:p>
        </w:tc>
      </w:tr>
      <w:tr w:rsidR="00836A52" w:rsidRPr="000F605C" w14:paraId="529F9E6A" w14:textId="77777777" w:rsidTr="00836A52">
        <w:trPr>
          <w:trHeight w:val="20"/>
        </w:trPr>
        <w:tc>
          <w:tcPr>
            <w:tcW w:w="1470" w:type="dxa"/>
            <w:shd w:val="clear" w:color="auto" w:fill="auto"/>
            <w:noWrap/>
            <w:vAlign w:val="bottom"/>
            <w:hideMark/>
          </w:tcPr>
          <w:p w14:paraId="71AC34F4"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SSANH/M</w:t>
            </w:r>
          </w:p>
        </w:tc>
        <w:tc>
          <w:tcPr>
            <w:tcW w:w="960" w:type="dxa"/>
            <w:shd w:val="clear" w:color="auto" w:fill="auto"/>
            <w:noWrap/>
            <w:vAlign w:val="bottom"/>
            <w:hideMark/>
          </w:tcPr>
          <w:p w14:paraId="76786B8D"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0.60</w:t>
            </w:r>
          </w:p>
        </w:tc>
        <w:tc>
          <w:tcPr>
            <w:tcW w:w="960" w:type="dxa"/>
            <w:shd w:val="clear" w:color="auto" w:fill="auto"/>
            <w:noWrap/>
            <w:vAlign w:val="bottom"/>
            <w:hideMark/>
          </w:tcPr>
          <w:p w14:paraId="04C2E44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0.02</w:t>
            </w:r>
          </w:p>
        </w:tc>
        <w:tc>
          <w:tcPr>
            <w:tcW w:w="960" w:type="dxa"/>
            <w:shd w:val="clear" w:color="auto" w:fill="auto"/>
            <w:noWrap/>
            <w:vAlign w:val="bottom"/>
            <w:hideMark/>
          </w:tcPr>
          <w:p w14:paraId="43BB57F9"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-0.22</w:t>
            </w:r>
          </w:p>
        </w:tc>
        <w:tc>
          <w:tcPr>
            <w:tcW w:w="960" w:type="dxa"/>
            <w:shd w:val="clear" w:color="auto" w:fill="auto"/>
            <w:noWrap/>
            <w:vAlign w:val="bottom"/>
            <w:hideMark/>
          </w:tcPr>
          <w:p w14:paraId="052AB47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0.36</w:t>
            </w:r>
          </w:p>
        </w:tc>
      </w:tr>
      <w:tr w:rsidR="00836A52" w:rsidRPr="000F605C" w14:paraId="02B79E27" w14:textId="77777777" w:rsidTr="00836A52">
        <w:trPr>
          <w:trHeight w:val="20"/>
        </w:trPr>
        <w:tc>
          <w:tcPr>
            <w:tcW w:w="1470" w:type="dxa"/>
            <w:shd w:val="clear" w:color="auto" w:fill="auto"/>
            <w:noWrap/>
            <w:vAlign w:val="bottom"/>
            <w:hideMark/>
          </w:tcPr>
          <w:p w14:paraId="508D29EA"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SSASH/M</w:t>
            </w:r>
          </w:p>
        </w:tc>
        <w:tc>
          <w:tcPr>
            <w:tcW w:w="960" w:type="dxa"/>
            <w:shd w:val="clear" w:color="auto" w:fill="auto"/>
            <w:noWrap/>
            <w:vAlign w:val="bottom"/>
            <w:hideMark/>
          </w:tcPr>
          <w:p w14:paraId="528DD4F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0.43</w:t>
            </w:r>
          </w:p>
        </w:tc>
        <w:tc>
          <w:tcPr>
            <w:tcW w:w="960" w:type="dxa"/>
            <w:shd w:val="clear" w:color="auto" w:fill="auto"/>
            <w:noWrap/>
            <w:vAlign w:val="bottom"/>
            <w:hideMark/>
          </w:tcPr>
          <w:p w14:paraId="262F00B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0.03</w:t>
            </w:r>
          </w:p>
        </w:tc>
        <w:tc>
          <w:tcPr>
            <w:tcW w:w="960" w:type="dxa"/>
            <w:shd w:val="clear" w:color="auto" w:fill="auto"/>
            <w:noWrap/>
            <w:vAlign w:val="bottom"/>
            <w:hideMark/>
          </w:tcPr>
          <w:p w14:paraId="743B13D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-0.15</w:t>
            </w:r>
          </w:p>
        </w:tc>
        <w:tc>
          <w:tcPr>
            <w:tcW w:w="960" w:type="dxa"/>
            <w:shd w:val="clear" w:color="auto" w:fill="auto"/>
            <w:noWrap/>
            <w:vAlign w:val="bottom"/>
            <w:hideMark/>
          </w:tcPr>
          <w:p w14:paraId="197420A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0.22</w:t>
            </w:r>
          </w:p>
        </w:tc>
      </w:tr>
      <w:tr w:rsidR="00836A52" w:rsidRPr="000F605C" w14:paraId="4779D91F" w14:textId="77777777" w:rsidTr="00836A52">
        <w:trPr>
          <w:trHeight w:val="20"/>
        </w:trPr>
        <w:tc>
          <w:tcPr>
            <w:tcW w:w="1470" w:type="dxa"/>
            <w:shd w:val="clear" w:color="auto" w:fill="auto"/>
            <w:noWrap/>
            <w:vAlign w:val="bottom"/>
            <w:hideMark/>
          </w:tcPr>
          <w:p w14:paraId="593AF9F6"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SSN/KE</w:t>
            </w:r>
          </w:p>
        </w:tc>
        <w:tc>
          <w:tcPr>
            <w:tcW w:w="960" w:type="dxa"/>
            <w:shd w:val="clear" w:color="auto" w:fill="auto"/>
            <w:noWrap/>
            <w:vAlign w:val="bottom"/>
            <w:hideMark/>
          </w:tcPr>
          <w:p w14:paraId="469438A2"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0.69</w:t>
            </w:r>
          </w:p>
        </w:tc>
        <w:tc>
          <w:tcPr>
            <w:tcW w:w="960" w:type="dxa"/>
            <w:shd w:val="clear" w:color="auto" w:fill="auto"/>
            <w:noWrap/>
            <w:vAlign w:val="bottom"/>
            <w:hideMark/>
          </w:tcPr>
          <w:p w14:paraId="3F4D7671"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0.18</w:t>
            </w:r>
          </w:p>
        </w:tc>
        <w:tc>
          <w:tcPr>
            <w:tcW w:w="960" w:type="dxa"/>
            <w:shd w:val="clear" w:color="auto" w:fill="auto"/>
            <w:noWrap/>
            <w:vAlign w:val="bottom"/>
            <w:hideMark/>
          </w:tcPr>
          <w:p w14:paraId="19C5B3DB"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50919420"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0.60</w:t>
            </w:r>
          </w:p>
        </w:tc>
      </w:tr>
      <w:tr w:rsidR="00836A52" w:rsidRPr="000F605C" w14:paraId="2C340B46" w14:textId="77777777" w:rsidTr="00836A52">
        <w:trPr>
          <w:trHeight w:val="20"/>
        </w:trPr>
        <w:tc>
          <w:tcPr>
            <w:tcW w:w="1470" w:type="dxa"/>
            <w:shd w:val="clear" w:color="auto" w:fill="auto"/>
            <w:noWrap/>
            <w:vAlign w:val="bottom"/>
            <w:hideMark/>
          </w:tcPr>
          <w:p w14:paraId="288B6603"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SSANH/KE</w:t>
            </w:r>
          </w:p>
        </w:tc>
        <w:tc>
          <w:tcPr>
            <w:tcW w:w="960" w:type="dxa"/>
            <w:shd w:val="clear" w:color="auto" w:fill="auto"/>
            <w:noWrap/>
            <w:vAlign w:val="bottom"/>
            <w:hideMark/>
          </w:tcPr>
          <w:p w14:paraId="06D53C36"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0.64</w:t>
            </w:r>
          </w:p>
        </w:tc>
        <w:tc>
          <w:tcPr>
            <w:tcW w:w="960" w:type="dxa"/>
            <w:shd w:val="clear" w:color="auto" w:fill="auto"/>
            <w:noWrap/>
            <w:vAlign w:val="bottom"/>
            <w:hideMark/>
          </w:tcPr>
          <w:p w14:paraId="3D73A328"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0.18</w:t>
            </w:r>
          </w:p>
        </w:tc>
        <w:tc>
          <w:tcPr>
            <w:tcW w:w="960" w:type="dxa"/>
            <w:shd w:val="clear" w:color="auto" w:fill="auto"/>
            <w:noWrap/>
            <w:vAlign w:val="bottom"/>
            <w:hideMark/>
          </w:tcPr>
          <w:p w14:paraId="18471092" w14:textId="173B1150"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0.1</w:t>
            </w:r>
            <w:r w:rsidR="00D9272E">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79537F1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0.37</w:t>
            </w:r>
          </w:p>
        </w:tc>
      </w:tr>
      <w:tr w:rsidR="00836A52" w:rsidRPr="000F605C" w14:paraId="3D41E0CF" w14:textId="77777777" w:rsidTr="00836A52">
        <w:trPr>
          <w:trHeight w:val="20"/>
        </w:trPr>
        <w:tc>
          <w:tcPr>
            <w:tcW w:w="1470" w:type="dxa"/>
            <w:shd w:val="clear" w:color="auto" w:fill="auto"/>
            <w:noWrap/>
            <w:vAlign w:val="bottom"/>
            <w:hideMark/>
          </w:tcPr>
          <w:p w14:paraId="63A14735" w14:textId="77777777" w:rsidR="00836A52" w:rsidRPr="000F605C" w:rsidRDefault="00836A52" w:rsidP="000F605C">
            <w:pPr>
              <w:spacing w:after="0" w:line="240" w:lineRule="auto"/>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SSASH/KE</w:t>
            </w:r>
          </w:p>
        </w:tc>
        <w:tc>
          <w:tcPr>
            <w:tcW w:w="960" w:type="dxa"/>
            <w:shd w:val="clear" w:color="auto" w:fill="auto"/>
            <w:noWrap/>
            <w:vAlign w:val="bottom"/>
            <w:hideMark/>
          </w:tcPr>
          <w:p w14:paraId="3D35A0BC"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0.47</w:t>
            </w:r>
          </w:p>
        </w:tc>
        <w:tc>
          <w:tcPr>
            <w:tcW w:w="960" w:type="dxa"/>
            <w:shd w:val="clear" w:color="auto" w:fill="auto"/>
            <w:noWrap/>
            <w:vAlign w:val="bottom"/>
            <w:hideMark/>
          </w:tcPr>
          <w:p w14:paraId="4D641607"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0.20</w:t>
            </w:r>
          </w:p>
        </w:tc>
        <w:tc>
          <w:tcPr>
            <w:tcW w:w="960" w:type="dxa"/>
            <w:shd w:val="clear" w:color="auto" w:fill="auto"/>
            <w:noWrap/>
            <w:vAlign w:val="bottom"/>
            <w:hideMark/>
          </w:tcPr>
          <w:p w14:paraId="13ADDA32" w14:textId="5EF390DE"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w:t>
            </w:r>
            <w:r w:rsidR="00D9272E">
              <w:rPr>
                <w:rFonts w:ascii="Times New Roman" w:eastAsia="Times New Roman" w:hAnsi="Times New Roman" w:cs="Times New Roman"/>
                <w:color w:val="000000"/>
                <w:sz w:val="24"/>
                <w:szCs w:val="24"/>
              </w:rPr>
              <w:t>1</w:t>
            </w:r>
            <w:r w:rsidRPr="000F605C">
              <w:rPr>
                <w:rFonts w:ascii="Times New Roman" w:eastAsia="Times New Roman" w:hAnsi="Times New Roman" w:cs="Times New Roman"/>
                <w:color w:val="000000"/>
                <w:sz w:val="24"/>
                <w:szCs w:val="24"/>
              </w:rPr>
              <w:t>5</w:t>
            </w:r>
          </w:p>
        </w:tc>
        <w:tc>
          <w:tcPr>
            <w:tcW w:w="960" w:type="dxa"/>
            <w:shd w:val="clear" w:color="auto" w:fill="auto"/>
            <w:noWrap/>
            <w:vAlign w:val="bottom"/>
            <w:hideMark/>
          </w:tcPr>
          <w:p w14:paraId="0F9866DD" w14:textId="77777777" w:rsidR="00836A52" w:rsidRPr="000F605C" w:rsidRDefault="00836A52" w:rsidP="000F605C">
            <w:pPr>
              <w:spacing w:after="0" w:line="240" w:lineRule="auto"/>
              <w:jc w:val="right"/>
              <w:rPr>
                <w:rFonts w:ascii="Times New Roman" w:eastAsia="Times New Roman" w:hAnsi="Times New Roman" w:cs="Times New Roman"/>
                <w:color w:val="000000"/>
                <w:sz w:val="24"/>
                <w:szCs w:val="24"/>
              </w:rPr>
            </w:pPr>
            <w:r w:rsidRPr="000F605C">
              <w:rPr>
                <w:rFonts w:ascii="Times New Roman" w:eastAsia="Times New Roman" w:hAnsi="Times New Roman" w:cs="Times New Roman"/>
                <w:color w:val="000000"/>
                <w:sz w:val="24"/>
                <w:szCs w:val="24"/>
              </w:rPr>
              <w:t>0.21</w:t>
            </w:r>
          </w:p>
        </w:tc>
      </w:tr>
      <w:bookmarkEnd w:id="2"/>
    </w:tbl>
    <w:p w14:paraId="3E964D19" w14:textId="71CBD375" w:rsidR="0003628F" w:rsidRPr="00A0469D" w:rsidRDefault="0003628F" w:rsidP="000F605C">
      <w:pPr>
        <w:spacing w:after="0" w:line="240" w:lineRule="auto"/>
        <w:jc w:val="both"/>
        <w:rPr>
          <w:rFonts w:ascii="Times New Roman" w:hAnsi="Times New Roman" w:cs="Times New Roman"/>
          <w:b/>
          <w:bCs/>
          <w:sz w:val="24"/>
          <w:szCs w:val="24"/>
        </w:rPr>
      </w:pPr>
    </w:p>
    <w:p w14:paraId="6EFA2B3C" w14:textId="113DE9AE" w:rsidR="00A65F18" w:rsidRDefault="00A65F18" w:rsidP="00471C90">
      <w:pPr>
        <w:jc w:val="both"/>
        <w:rPr>
          <w:rFonts w:asciiTheme="majorBidi" w:hAnsiTheme="majorBidi" w:cstheme="majorBidi"/>
          <w:sz w:val="24"/>
          <w:szCs w:val="24"/>
        </w:rPr>
      </w:pPr>
      <w:r w:rsidRPr="007907D3">
        <w:rPr>
          <w:rFonts w:asciiTheme="majorBidi" w:hAnsiTheme="majorBidi" w:cstheme="majorBidi"/>
          <w:sz w:val="24"/>
          <w:szCs w:val="24"/>
        </w:rPr>
        <w:t xml:space="preserve">The correlation analysis of CME </w:t>
      </w:r>
      <w:r w:rsidR="00AF3A97">
        <w:rPr>
          <w:rFonts w:asciiTheme="majorBidi" w:hAnsiTheme="majorBidi" w:cstheme="majorBidi"/>
          <w:sz w:val="24"/>
          <w:szCs w:val="24"/>
        </w:rPr>
        <w:t>parameters with SSN</w:t>
      </w:r>
      <w:r w:rsidR="00AC193C">
        <w:rPr>
          <w:rFonts w:asciiTheme="majorBidi" w:hAnsiTheme="majorBidi" w:cstheme="majorBidi"/>
          <w:sz w:val="24"/>
          <w:szCs w:val="24"/>
        </w:rPr>
        <w:t>, SSANH,</w:t>
      </w:r>
      <w:r w:rsidR="00471C90">
        <w:rPr>
          <w:rFonts w:asciiTheme="majorBidi" w:hAnsiTheme="majorBidi" w:cstheme="majorBidi"/>
          <w:sz w:val="24"/>
          <w:szCs w:val="24"/>
        </w:rPr>
        <w:t xml:space="preserve"> and SSASH</w:t>
      </w:r>
      <w:r w:rsidRPr="007907D3">
        <w:rPr>
          <w:rFonts w:asciiTheme="majorBidi" w:hAnsiTheme="majorBidi" w:cstheme="majorBidi"/>
          <w:sz w:val="24"/>
          <w:szCs w:val="24"/>
        </w:rPr>
        <w:t xml:space="preserve"> for both slow and</w:t>
      </w:r>
      <w:r w:rsidR="001758CA">
        <w:rPr>
          <w:rFonts w:asciiTheme="majorBidi" w:hAnsiTheme="majorBidi" w:cstheme="majorBidi"/>
          <w:sz w:val="24"/>
          <w:szCs w:val="24"/>
        </w:rPr>
        <w:t xml:space="preserve"> fast CMEs across SCs</w:t>
      </w:r>
      <w:r w:rsidRPr="007907D3">
        <w:rPr>
          <w:rFonts w:asciiTheme="majorBidi" w:hAnsiTheme="majorBidi" w:cstheme="majorBidi"/>
          <w:sz w:val="24"/>
          <w:szCs w:val="24"/>
        </w:rPr>
        <w:t xml:space="preserve"> 23 and 24 reveals critical differences and similarities in how solar activity influences CME characteristics</w:t>
      </w:r>
      <w:r w:rsidR="00610E97">
        <w:rPr>
          <w:rFonts w:asciiTheme="majorBidi" w:hAnsiTheme="majorBidi" w:cstheme="majorBidi"/>
          <w:sz w:val="24"/>
          <w:szCs w:val="24"/>
        </w:rPr>
        <w:t>. Correlation coefficient results are shown in 3 while the plots are shown</w:t>
      </w:r>
      <w:r w:rsidR="00133D62">
        <w:rPr>
          <w:rFonts w:asciiTheme="majorBidi" w:hAnsiTheme="majorBidi" w:cstheme="majorBidi"/>
          <w:sz w:val="24"/>
          <w:szCs w:val="24"/>
        </w:rPr>
        <w:t xml:space="preserve"> </w:t>
      </w:r>
      <w:r w:rsidR="00610E97">
        <w:rPr>
          <w:rFonts w:asciiTheme="majorBidi" w:hAnsiTheme="majorBidi" w:cstheme="majorBidi"/>
          <w:sz w:val="24"/>
          <w:szCs w:val="24"/>
        </w:rPr>
        <w:t>i</w:t>
      </w:r>
      <w:r w:rsidR="00133D62">
        <w:rPr>
          <w:rFonts w:asciiTheme="majorBidi" w:hAnsiTheme="majorBidi" w:cstheme="majorBidi"/>
          <w:sz w:val="24"/>
          <w:szCs w:val="24"/>
        </w:rPr>
        <w:t xml:space="preserve">n Figs </w:t>
      </w:r>
      <w:r w:rsidR="00610E97">
        <w:rPr>
          <w:rFonts w:asciiTheme="majorBidi" w:hAnsiTheme="majorBidi" w:cstheme="majorBidi"/>
          <w:sz w:val="24"/>
          <w:szCs w:val="24"/>
        </w:rPr>
        <w:t>14</w:t>
      </w:r>
      <w:r w:rsidR="00133D62">
        <w:rPr>
          <w:rFonts w:asciiTheme="majorBidi" w:hAnsiTheme="majorBidi" w:cstheme="majorBidi"/>
          <w:sz w:val="24"/>
          <w:szCs w:val="24"/>
        </w:rPr>
        <w:t xml:space="preserve"> to </w:t>
      </w:r>
      <w:r w:rsidR="00610E97">
        <w:rPr>
          <w:rFonts w:asciiTheme="majorBidi" w:hAnsiTheme="majorBidi" w:cstheme="majorBidi"/>
          <w:sz w:val="24"/>
          <w:szCs w:val="24"/>
        </w:rPr>
        <w:t>18</w:t>
      </w:r>
    </w:p>
    <w:p w14:paraId="4EDDAB82" w14:textId="296ED3C0" w:rsidR="00D9272E" w:rsidRPr="00D9272E" w:rsidRDefault="00D9272E" w:rsidP="00D9272E">
      <w:pPr>
        <w:spacing w:before="100" w:beforeAutospacing="1" w:after="100" w:afterAutospacing="1" w:line="240" w:lineRule="auto"/>
        <w:rPr>
          <w:rFonts w:ascii="Times New Roman" w:eastAsia="Times New Roman" w:hAnsi="Times New Roman" w:cs="Times New Roman"/>
          <w:b/>
          <w:bCs/>
          <w:sz w:val="24"/>
          <w:szCs w:val="24"/>
        </w:rPr>
      </w:pPr>
      <w:r w:rsidRPr="00D9272E">
        <w:rPr>
          <w:rFonts w:ascii="Times New Roman" w:eastAsia="Times New Roman" w:hAnsi="Times New Roman" w:cs="Times New Roman"/>
          <w:b/>
          <w:bCs/>
          <w:sz w:val="24"/>
          <w:szCs w:val="24"/>
        </w:rPr>
        <w:t>5 CONCLUSIONS</w:t>
      </w:r>
    </w:p>
    <w:p w14:paraId="6FCE5458" w14:textId="72D1823E" w:rsidR="00AC193C" w:rsidRPr="00D9272E" w:rsidRDefault="00AC193C" w:rsidP="00D9272E">
      <w:pPr>
        <w:spacing w:before="100" w:beforeAutospacing="1" w:after="100" w:afterAutospacing="1" w:line="240" w:lineRule="auto"/>
        <w:jc w:val="both"/>
        <w:rPr>
          <w:rFonts w:ascii="Times New Roman" w:eastAsia="Times New Roman" w:hAnsi="Times New Roman" w:cs="Times New Roman"/>
          <w:sz w:val="24"/>
          <w:szCs w:val="24"/>
        </w:rPr>
      </w:pPr>
      <w:r w:rsidRPr="00A0469D">
        <w:rPr>
          <w:rFonts w:ascii="Times New Roman" w:eastAsia="Times New Roman" w:hAnsi="Times New Roman" w:cs="Times New Roman"/>
          <w:sz w:val="24"/>
          <w:szCs w:val="24"/>
        </w:rPr>
        <w:t xml:space="preserve">This study examines the differences between slow and fast CMEs across </w:t>
      </w:r>
      <w:r w:rsidR="00D9272E">
        <w:rPr>
          <w:rFonts w:ascii="Times New Roman" w:eastAsia="Times New Roman" w:hAnsi="Times New Roman" w:cs="Times New Roman"/>
          <w:sz w:val="24"/>
          <w:szCs w:val="24"/>
        </w:rPr>
        <w:t>SC</w:t>
      </w:r>
      <w:r w:rsidRPr="00A0469D">
        <w:rPr>
          <w:rFonts w:ascii="Times New Roman" w:eastAsia="Times New Roman" w:hAnsi="Times New Roman" w:cs="Times New Roman"/>
          <w:sz w:val="24"/>
          <w:szCs w:val="24"/>
        </w:rPr>
        <w:t>s 23 and 24, focusing on their variability, distribution, and correlations with solar activity</w:t>
      </w:r>
      <w:r w:rsidR="00D9272E">
        <w:rPr>
          <w:rFonts w:ascii="Times New Roman" w:eastAsia="Times New Roman" w:hAnsi="Times New Roman" w:cs="Times New Roman"/>
          <w:sz w:val="24"/>
          <w:szCs w:val="24"/>
        </w:rPr>
        <w:t>. SC</w:t>
      </w:r>
      <w:r w:rsidRPr="00A0469D">
        <w:rPr>
          <w:rFonts w:ascii="Times New Roman" w:eastAsia="Times New Roman" w:hAnsi="Times New Roman" w:cs="Times New Roman"/>
          <w:sz w:val="24"/>
          <w:szCs w:val="24"/>
        </w:rPr>
        <w:t xml:space="preserve"> 23 displayed more significant variability and higher occurrences of fast CMEs, which also exhibited broader </w:t>
      </w:r>
      <w:r w:rsidR="00D9272E">
        <w:rPr>
          <w:rFonts w:ascii="Times New Roman" w:eastAsia="Times New Roman" w:hAnsi="Times New Roman" w:cs="Times New Roman"/>
          <w:sz w:val="24"/>
          <w:szCs w:val="24"/>
        </w:rPr>
        <w:t>AW</w:t>
      </w:r>
      <w:r w:rsidRPr="00A0469D">
        <w:rPr>
          <w:rFonts w:ascii="Times New Roman" w:eastAsia="Times New Roman" w:hAnsi="Times New Roman" w:cs="Times New Roman"/>
          <w:sz w:val="24"/>
          <w:szCs w:val="24"/>
        </w:rPr>
        <w:t xml:space="preserve">s </w:t>
      </w:r>
      <w:r w:rsidR="00664085">
        <w:rPr>
          <w:rFonts w:ascii="Times New Roman" w:eastAsia="Times New Roman" w:hAnsi="Times New Roman" w:cs="Times New Roman"/>
          <w:sz w:val="24"/>
          <w:szCs w:val="24"/>
        </w:rPr>
        <w:t>than</w:t>
      </w:r>
      <w:r w:rsidRPr="00A0469D">
        <w:rPr>
          <w:rFonts w:ascii="Times New Roman" w:eastAsia="Times New Roman" w:hAnsi="Times New Roman" w:cs="Times New Roman"/>
          <w:sz w:val="24"/>
          <w:szCs w:val="24"/>
        </w:rPr>
        <w:t xml:space="preserve"> slow CMEs. This pattern aligns with the power-law distribution in angular expansion, as </w:t>
      </w:r>
      <w:r w:rsidR="00751D3C">
        <w:rPr>
          <w:rFonts w:ascii="Times New Roman" w:eastAsia="Times New Roman" w:hAnsi="Times New Roman" w:cs="Times New Roman"/>
          <w:sz w:val="24"/>
          <w:szCs w:val="24"/>
        </w:rPr>
        <w:t>Pant et al. (2021) identified</w:t>
      </w:r>
      <w:r w:rsidRPr="00A0469D">
        <w:rPr>
          <w:rFonts w:ascii="Times New Roman" w:eastAsia="Times New Roman" w:hAnsi="Times New Roman" w:cs="Times New Roman"/>
          <w:sz w:val="24"/>
          <w:szCs w:val="24"/>
        </w:rPr>
        <w:t xml:space="preserve">, with a power-law exponent of -1.1 for slow CMEs and -3.7 for fast CMEs. The </w:t>
      </w:r>
      <w:r w:rsidR="00751D3C">
        <w:rPr>
          <w:rFonts w:ascii="Times New Roman" w:eastAsia="Times New Roman" w:hAnsi="Times New Roman" w:cs="Times New Roman"/>
          <w:sz w:val="24"/>
          <w:szCs w:val="24"/>
        </w:rPr>
        <w:t>speedier</w:t>
      </w:r>
      <w:r w:rsidRPr="00A0469D">
        <w:rPr>
          <w:rFonts w:ascii="Times New Roman" w:eastAsia="Times New Roman" w:hAnsi="Times New Roman" w:cs="Times New Roman"/>
          <w:sz w:val="24"/>
          <w:szCs w:val="24"/>
        </w:rPr>
        <w:t xml:space="preserve"> expansion of fast CMEs may be attributed to greater interaction with coronal conditions, causing larger angular width distributions.</w:t>
      </w:r>
      <w:r w:rsidR="00D9272E">
        <w:rPr>
          <w:rFonts w:ascii="Times New Roman" w:eastAsia="Times New Roman" w:hAnsi="Times New Roman" w:cs="Times New Roman"/>
          <w:sz w:val="24"/>
          <w:szCs w:val="24"/>
        </w:rPr>
        <w:t xml:space="preserve"> </w:t>
      </w:r>
      <w:r w:rsidRPr="00A0469D">
        <w:rPr>
          <w:rFonts w:ascii="Times New Roman" w:eastAsia="Times New Roman" w:hAnsi="Times New Roman" w:cs="Times New Roman"/>
          <w:sz w:val="24"/>
          <w:szCs w:val="24"/>
        </w:rPr>
        <w:t xml:space="preserve">In both cycles, a peak in the kinetic energy of slow CMEs was observed early in each cycle, while fast CMEs showed kinetic energy spikes in the later stages of each cycle. The speeds and masses of CMEs demonstrated strong correlations in cycle 23 but were notably weaker in cycle 24. </w:t>
      </w:r>
      <w:r w:rsidRPr="00A0469D">
        <w:rPr>
          <w:rFonts w:ascii="Times New Roman" w:hAnsi="Times New Roman" w:cs="Times New Roman"/>
          <w:sz w:val="24"/>
          <w:szCs w:val="24"/>
        </w:rPr>
        <w:t>The comparison of speeds at 20R and linear speeds shows minimal difference for both CME types, but fast CMEs in solar cycle 24 showed slightly higher variability, possibly due to weaker solar forces in this cycle</w:t>
      </w:r>
    </w:p>
    <w:p w14:paraId="43E2F735" w14:textId="7598419F" w:rsidR="00AC193C" w:rsidRPr="00D9272E" w:rsidRDefault="00AC193C" w:rsidP="00D9272E">
      <w:pPr>
        <w:spacing w:before="100" w:beforeAutospacing="1" w:after="100" w:afterAutospacing="1" w:line="240" w:lineRule="auto"/>
        <w:jc w:val="both"/>
        <w:rPr>
          <w:rFonts w:ascii="Times New Roman" w:eastAsia="Times New Roman" w:hAnsi="Times New Roman" w:cs="Times New Roman"/>
          <w:sz w:val="24"/>
          <w:szCs w:val="24"/>
        </w:rPr>
      </w:pPr>
      <w:r w:rsidRPr="00D9272E">
        <w:rPr>
          <w:rFonts w:ascii="Times New Roman" w:eastAsia="Times New Roman" w:hAnsi="Times New Roman" w:cs="Times New Roman"/>
          <w:sz w:val="24"/>
          <w:szCs w:val="24"/>
        </w:rPr>
        <w:t>Overall, fast CMEs demonstrated stronger correlations with solar activity metrics across both cycles, especially in the context of hemispheric solar activity indicators like sunspot area and sunspot number. This suggests a heightened sensitivity of fast CMEs to changes in coronal magnetic field conditions. Meanwhile, slow CMEs showed greater variability between cycles but a lower correlation with these metrics, indicating that their propagation might be more influenced by internal CME dynamics rather than solar activity fluctuations.</w:t>
      </w:r>
      <w:r w:rsidR="00D9272E" w:rsidRPr="00D9272E">
        <w:rPr>
          <w:rFonts w:ascii="Times New Roman" w:eastAsia="Times New Roman" w:hAnsi="Times New Roman" w:cs="Times New Roman"/>
          <w:sz w:val="24"/>
          <w:szCs w:val="24"/>
        </w:rPr>
        <w:t xml:space="preserve"> </w:t>
      </w:r>
      <w:r w:rsidRPr="00D9272E">
        <w:rPr>
          <w:rFonts w:ascii="Times New Roman" w:hAnsi="Times New Roman" w:cs="Times New Roman"/>
          <w:sz w:val="24"/>
          <w:szCs w:val="24"/>
        </w:rPr>
        <w:t xml:space="preserve">This study highlights significant differences in the behavior and distribution of slow and fast CMEs across </w:t>
      </w:r>
      <w:r w:rsidR="00D9272E" w:rsidRPr="00D9272E">
        <w:rPr>
          <w:rFonts w:ascii="Times New Roman" w:hAnsi="Times New Roman" w:cs="Times New Roman"/>
          <w:sz w:val="24"/>
          <w:szCs w:val="24"/>
        </w:rPr>
        <w:t>SC</w:t>
      </w:r>
      <w:r w:rsidRPr="00D9272E">
        <w:rPr>
          <w:rFonts w:ascii="Times New Roman" w:hAnsi="Times New Roman" w:cs="Times New Roman"/>
          <w:sz w:val="24"/>
          <w:szCs w:val="24"/>
        </w:rPr>
        <w:t xml:space="preserve">s 23 and 24, with </w:t>
      </w:r>
      <w:r w:rsidR="00D9272E" w:rsidRPr="00D9272E">
        <w:rPr>
          <w:rFonts w:ascii="Times New Roman" w:hAnsi="Times New Roman" w:cs="Times New Roman"/>
          <w:sz w:val="24"/>
          <w:szCs w:val="24"/>
        </w:rPr>
        <w:t>SC</w:t>
      </w:r>
      <w:r w:rsidRPr="00D9272E">
        <w:rPr>
          <w:rFonts w:ascii="Times New Roman" w:hAnsi="Times New Roman" w:cs="Times New Roman"/>
          <w:sz w:val="24"/>
          <w:szCs w:val="24"/>
        </w:rPr>
        <w:t xml:space="preserve"> 23 exhibiting greater variability, especially in fast CMEs. The power-law distribution of CME angular widths suggests that fast CMEs expand more notably, </w:t>
      </w:r>
      <w:r w:rsidRPr="00D9272E">
        <w:rPr>
          <w:rFonts w:ascii="Times New Roman" w:hAnsi="Times New Roman" w:cs="Times New Roman"/>
          <w:sz w:val="24"/>
          <w:szCs w:val="24"/>
        </w:rPr>
        <w:lastRenderedPageBreak/>
        <w:t>likely due to interactions with coronal structures, which aligns with findings by Pant et al. (2021) showing distinct power-law exponents for slow and fast CMEs. These exponents reflect different expansion rates with propagation, further differentiating the dynamics of each CME type.</w:t>
      </w:r>
    </w:p>
    <w:p w14:paraId="2D1E661A" w14:textId="700A9A0C" w:rsidR="00AC193C" w:rsidRPr="00A0469D" w:rsidRDefault="00AC193C" w:rsidP="00D9272E">
      <w:pPr>
        <w:pStyle w:val="NormalWeb"/>
        <w:jc w:val="both"/>
      </w:pPr>
      <w:r w:rsidRPr="00A0469D">
        <w:t xml:space="preserve">Fast CMEs demonstrated a stronger correlation with solar activity levels, as seen in multiple solar metrics, indicating that they are more sensitive to fluctuations in magnetic field conditions. Conversely, slow CMEs exhibited greater variability between cycles in terms of </w:t>
      </w:r>
      <w:r w:rsidR="00D9272E">
        <w:t>KE</w:t>
      </w:r>
      <w:r w:rsidRPr="00A0469D">
        <w:t xml:space="preserve"> and speed distributions, suggesting that their behavior may be more influenced by internal conditions within the CME itself rather than external solar forces.</w:t>
      </w:r>
      <w:r w:rsidR="00D9272E">
        <w:t xml:space="preserve"> </w:t>
      </w:r>
      <w:r w:rsidRPr="00A0469D">
        <w:t xml:space="preserve">We observed minimal differences between the </w:t>
      </w:r>
      <w:r w:rsidR="00D9272E">
        <w:t>LS</w:t>
      </w:r>
      <w:r w:rsidRPr="00A0469D">
        <w:t>s of CMEs and their speeds at 20R</w:t>
      </w:r>
      <w:r w:rsidR="00D9272E" w:rsidRPr="00D9272E">
        <w:rPr>
          <w:vertAlign w:val="subscript"/>
        </w:rPr>
        <w:t>sun</w:t>
      </w:r>
      <w:r w:rsidRPr="00A0469D">
        <w:t>, suggesting that CMEs reach stable propagation speeds relatively close to the Sun, with fast CMEs in cycle 24 showing slightly higher variability. These insights are crucial for refining predictive models of CME propagation, especially in weaker cycles like cycle 24. The observed differences in CME behavior underscore the importance of dynamic CME models that account for both internal and external forces, enhancing the accuracy of space weather forecasts and contributing to our understanding of CME evolution.</w:t>
      </w:r>
    </w:p>
    <w:p w14:paraId="68005147" w14:textId="77777777" w:rsidR="003E17A0" w:rsidRPr="00455C1C" w:rsidRDefault="003E17A0" w:rsidP="00FC47B1">
      <w:pPr>
        <w:pStyle w:val="NormalWeb"/>
        <w:rPr>
          <w:b/>
          <w:bCs/>
        </w:rPr>
      </w:pPr>
    </w:p>
    <w:p w14:paraId="44CBFD8E" w14:textId="77777777" w:rsidR="003E17A0" w:rsidRPr="00455C1C" w:rsidRDefault="003E17A0" w:rsidP="00FC47B1">
      <w:pPr>
        <w:pStyle w:val="NormalWeb"/>
        <w:rPr>
          <w:b/>
          <w:bCs/>
        </w:rPr>
      </w:pPr>
    </w:p>
    <w:p w14:paraId="67F44DEC" w14:textId="77777777" w:rsidR="003E17A0" w:rsidRPr="00455C1C" w:rsidRDefault="003E17A0" w:rsidP="00FC47B1">
      <w:pPr>
        <w:pStyle w:val="NormalWeb"/>
        <w:rPr>
          <w:b/>
          <w:bCs/>
        </w:rPr>
      </w:pPr>
    </w:p>
    <w:p w14:paraId="1765506F" w14:textId="77777777" w:rsidR="003E17A0" w:rsidRPr="00455C1C" w:rsidRDefault="003E17A0" w:rsidP="00FC47B1">
      <w:pPr>
        <w:pStyle w:val="NormalWeb"/>
        <w:rPr>
          <w:b/>
          <w:bCs/>
        </w:rPr>
      </w:pPr>
    </w:p>
    <w:p w14:paraId="29B13F49" w14:textId="77777777" w:rsidR="003E17A0" w:rsidRPr="00455C1C" w:rsidRDefault="003E17A0" w:rsidP="00FC47B1">
      <w:pPr>
        <w:pStyle w:val="NormalWeb"/>
        <w:rPr>
          <w:b/>
          <w:bCs/>
        </w:rPr>
      </w:pPr>
    </w:p>
    <w:p w14:paraId="7DF962C8" w14:textId="77777777" w:rsidR="003E17A0" w:rsidRPr="00455C1C" w:rsidRDefault="003E17A0" w:rsidP="00FC47B1">
      <w:pPr>
        <w:pStyle w:val="NormalWeb"/>
        <w:rPr>
          <w:b/>
          <w:bCs/>
        </w:rPr>
      </w:pPr>
    </w:p>
    <w:p w14:paraId="1E5ABB44" w14:textId="77777777" w:rsidR="003E17A0" w:rsidRDefault="003E17A0" w:rsidP="00FC47B1">
      <w:pPr>
        <w:pStyle w:val="NormalWeb"/>
        <w:rPr>
          <w:b/>
          <w:bCs/>
          <w:lang w:val="pt-BR"/>
        </w:rPr>
      </w:pPr>
      <w:r>
        <w:rPr>
          <w:noProof/>
        </w:rPr>
        <w:lastRenderedPageBreak/>
        <w:drawing>
          <wp:inline distT="0" distB="0" distL="0" distR="0" wp14:anchorId="1D2D3418" wp14:editId="2BFAFB2F">
            <wp:extent cx="5943600" cy="7562850"/>
            <wp:effectExtent l="0" t="0" r="0" b="0"/>
            <wp:docPr id="208236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66157" name=""/>
                    <pic:cNvPicPr/>
                  </pic:nvPicPr>
                  <pic:blipFill>
                    <a:blip r:embed="rId34"/>
                    <a:stretch>
                      <a:fillRect/>
                    </a:stretch>
                  </pic:blipFill>
                  <pic:spPr>
                    <a:xfrm>
                      <a:off x="0" y="0"/>
                      <a:ext cx="5943600" cy="7562850"/>
                    </a:xfrm>
                    <a:prstGeom prst="rect">
                      <a:avLst/>
                    </a:prstGeom>
                  </pic:spPr>
                </pic:pic>
              </a:graphicData>
            </a:graphic>
          </wp:inline>
        </w:drawing>
      </w:r>
    </w:p>
    <w:p w14:paraId="32179463" w14:textId="45C976A7" w:rsidR="003E17A0" w:rsidRPr="003E17A0" w:rsidRDefault="003E17A0" w:rsidP="00FC47B1">
      <w:pPr>
        <w:pStyle w:val="NormalWeb"/>
        <w:rPr>
          <w:b/>
          <w:bCs/>
        </w:rPr>
      </w:pPr>
      <w:r>
        <w:rPr>
          <w:b/>
          <w:bCs/>
        </w:rPr>
        <w:t>Fig 1</w:t>
      </w:r>
      <w:r w:rsidR="00610E97">
        <w:rPr>
          <w:b/>
          <w:bCs/>
        </w:rPr>
        <w:t>4</w:t>
      </w:r>
      <w:r>
        <w:rPr>
          <w:b/>
          <w:bCs/>
        </w:rPr>
        <w:t xml:space="preserve"> (a-f): Scatter plots of 27-day </w:t>
      </w:r>
      <w:proofErr w:type="gramStart"/>
      <w:r>
        <w:rPr>
          <w:b/>
          <w:bCs/>
        </w:rPr>
        <w:t>Averaged  SSN</w:t>
      </w:r>
      <w:proofErr w:type="gramEnd"/>
      <w:r>
        <w:rPr>
          <w:b/>
          <w:bCs/>
        </w:rPr>
        <w:t xml:space="preserve"> vs LS,  SSANH vs LS</w:t>
      </w:r>
      <w:r w:rsidR="00751D3C">
        <w:rPr>
          <w:b/>
          <w:bCs/>
        </w:rPr>
        <w:t>,</w:t>
      </w:r>
      <w:r>
        <w:rPr>
          <w:b/>
          <w:bCs/>
        </w:rPr>
        <w:t xml:space="preserve"> and SSASH vs LS  of Slow and Fast CMEs for SCs 23 and 24of Slow and Fast CMEs for SCs 23 and 24</w:t>
      </w:r>
    </w:p>
    <w:p w14:paraId="389C9BC7" w14:textId="422D84A6" w:rsidR="003E17A0" w:rsidRPr="003E17A0" w:rsidRDefault="000161E7" w:rsidP="00FC47B1">
      <w:pPr>
        <w:pStyle w:val="NormalWeb"/>
        <w:rPr>
          <w:b/>
          <w:bCs/>
        </w:rPr>
      </w:pPr>
      <w:r>
        <w:rPr>
          <w:noProof/>
        </w:rPr>
        <w:lastRenderedPageBreak/>
        <w:drawing>
          <wp:inline distT="0" distB="0" distL="0" distR="0" wp14:anchorId="67469B56" wp14:editId="514DBA94">
            <wp:extent cx="5943600" cy="7091680"/>
            <wp:effectExtent l="0" t="0" r="0" b="0"/>
            <wp:docPr id="109621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13157" name=""/>
                    <pic:cNvPicPr/>
                  </pic:nvPicPr>
                  <pic:blipFill>
                    <a:blip r:embed="rId35"/>
                    <a:stretch>
                      <a:fillRect/>
                    </a:stretch>
                  </pic:blipFill>
                  <pic:spPr>
                    <a:xfrm>
                      <a:off x="0" y="0"/>
                      <a:ext cx="5943600" cy="7091680"/>
                    </a:xfrm>
                    <a:prstGeom prst="rect">
                      <a:avLst/>
                    </a:prstGeom>
                  </pic:spPr>
                </pic:pic>
              </a:graphicData>
            </a:graphic>
          </wp:inline>
        </w:drawing>
      </w:r>
    </w:p>
    <w:p w14:paraId="2B4ABF56" w14:textId="23CB70AD" w:rsidR="000161E7" w:rsidRDefault="000161E7" w:rsidP="000161E7">
      <w:pPr>
        <w:pStyle w:val="NormalWeb"/>
        <w:rPr>
          <w:b/>
          <w:bCs/>
        </w:rPr>
      </w:pPr>
      <w:r>
        <w:rPr>
          <w:b/>
          <w:bCs/>
        </w:rPr>
        <w:t xml:space="preserve">Fig </w:t>
      </w:r>
      <w:r w:rsidR="00610E97">
        <w:rPr>
          <w:b/>
          <w:bCs/>
        </w:rPr>
        <w:t>15</w:t>
      </w:r>
      <w:r>
        <w:rPr>
          <w:b/>
          <w:bCs/>
        </w:rPr>
        <w:t xml:space="preserve"> (a-f): Scatter plots of 27-day </w:t>
      </w:r>
      <w:proofErr w:type="gramStart"/>
      <w:r>
        <w:rPr>
          <w:b/>
          <w:bCs/>
        </w:rPr>
        <w:t>Averaged  SSN</w:t>
      </w:r>
      <w:proofErr w:type="gramEnd"/>
      <w:r>
        <w:rPr>
          <w:b/>
          <w:bCs/>
        </w:rPr>
        <w:t xml:space="preserve"> vs 20R</w:t>
      </w:r>
      <w:r w:rsidRPr="000161E7">
        <w:rPr>
          <w:b/>
          <w:bCs/>
          <w:vertAlign w:val="subscript"/>
        </w:rPr>
        <w:t>sun</w:t>
      </w:r>
      <w:r>
        <w:rPr>
          <w:b/>
          <w:bCs/>
        </w:rPr>
        <w:t>,  SSANH vs 20R</w:t>
      </w:r>
      <w:r w:rsidRPr="000161E7">
        <w:rPr>
          <w:b/>
          <w:bCs/>
          <w:vertAlign w:val="subscript"/>
        </w:rPr>
        <w:t>sun</w:t>
      </w:r>
      <w:r>
        <w:rPr>
          <w:b/>
          <w:bCs/>
        </w:rPr>
        <w:t>and SSASH vs 20R</w:t>
      </w:r>
      <w:r w:rsidRPr="000161E7">
        <w:rPr>
          <w:b/>
          <w:bCs/>
          <w:vertAlign w:val="subscript"/>
        </w:rPr>
        <w:t>sun</w:t>
      </w:r>
      <w:r>
        <w:rPr>
          <w:b/>
          <w:bCs/>
        </w:rPr>
        <w:t xml:space="preserve">  of Slow and Fast CMEs for SCs 23 and </w:t>
      </w:r>
      <w:r w:rsidR="00751D3C">
        <w:rPr>
          <w:b/>
          <w:bCs/>
        </w:rPr>
        <w:t>24</w:t>
      </w:r>
      <w:r>
        <w:rPr>
          <w:b/>
          <w:bCs/>
        </w:rPr>
        <w:t xml:space="preserve"> Slow and Fast CMEs for SCs 23 and 24</w:t>
      </w:r>
    </w:p>
    <w:p w14:paraId="7545AAB3" w14:textId="130D8DEC" w:rsidR="006F4C00" w:rsidRPr="003E17A0" w:rsidRDefault="006F4C00" w:rsidP="000161E7">
      <w:pPr>
        <w:pStyle w:val="NormalWeb"/>
        <w:rPr>
          <w:b/>
          <w:bCs/>
        </w:rPr>
      </w:pPr>
      <w:r>
        <w:rPr>
          <w:noProof/>
        </w:rPr>
        <w:lastRenderedPageBreak/>
        <w:drawing>
          <wp:inline distT="0" distB="0" distL="0" distR="0" wp14:anchorId="0A0A49EA" wp14:editId="4698769B">
            <wp:extent cx="5943600" cy="7385050"/>
            <wp:effectExtent l="0" t="0" r="0" b="6350"/>
            <wp:docPr id="102902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21836" name=""/>
                    <pic:cNvPicPr/>
                  </pic:nvPicPr>
                  <pic:blipFill>
                    <a:blip r:embed="rId36"/>
                    <a:stretch>
                      <a:fillRect/>
                    </a:stretch>
                  </pic:blipFill>
                  <pic:spPr>
                    <a:xfrm>
                      <a:off x="0" y="0"/>
                      <a:ext cx="5943600" cy="7385050"/>
                    </a:xfrm>
                    <a:prstGeom prst="rect">
                      <a:avLst/>
                    </a:prstGeom>
                  </pic:spPr>
                </pic:pic>
              </a:graphicData>
            </a:graphic>
          </wp:inline>
        </w:drawing>
      </w:r>
    </w:p>
    <w:p w14:paraId="0A550D4C" w14:textId="11A2341E" w:rsidR="006F4C00" w:rsidRDefault="006F4C00" w:rsidP="006F4C00">
      <w:pPr>
        <w:pStyle w:val="NormalWeb"/>
        <w:rPr>
          <w:b/>
          <w:bCs/>
        </w:rPr>
      </w:pPr>
      <w:r>
        <w:rPr>
          <w:b/>
          <w:bCs/>
        </w:rPr>
        <w:t xml:space="preserve">Fig </w:t>
      </w:r>
      <w:r w:rsidR="00610E97">
        <w:rPr>
          <w:b/>
          <w:bCs/>
        </w:rPr>
        <w:t>16</w:t>
      </w:r>
      <w:r>
        <w:rPr>
          <w:b/>
          <w:bCs/>
        </w:rPr>
        <w:t xml:space="preserve"> (a-f): Scatter plots of 27-day </w:t>
      </w:r>
      <w:proofErr w:type="gramStart"/>
      <w:r>
        <w:rPr>
          <w:b/>
          <w:bCs/>
        </w:rPr>
        <w:t>Averaged  SSN</w:t>
      </w:r>
      <w:proofErr w:type="gramEnd"/>
      <w:r>
        <w:rPr>
          <w:b/>
          <w:bCs/>
        </w:rPr>
        <w:t xml:space="preserve"> vs AW,  SSANH vs AW</w:t>
      </w:r>
      <w:r w:rsidR="00751D3C">
        <w:rPr>
          <w:b/>
          <w:bCs/>
        </w:rPr>
        <w:t>,</w:t>
      </w:r>
      <w:r>
        <w:rPr>
          <w:b/>
          <w:bCs/>
        </w:rPr>
        <w:t xml:space="preserve"> and SSASH vs AW  of Slow and Fast CMEs for SCs 23 and 24of Slow and Fast CMEs for SCs 23 and 24</w:t>
      </w:r>
    </w:p>
    <w:p w14:paraId="5679046C" w14:textId="31A3D4A8" w:rsidR="006F4C00" w:rsidRDefault="009B255B" w:rsidP="006F4C00">
      <w:pPr>
        <w:pStyle w:val="NormalWeb"/>
        <w:rPr>
          <w:b/>
          <w:bCs/>
        </w:rPr>
      </w:pPr>
      <w:r>
        <w:rPr>
          <w:noProof/>
        </w:rPr>
        <w:lastRenderedPageBreak/>
        <w:drawing>
          <wp:inline distT="0" distB="0" distL="0" distR="0" wp14:anchorId="752206BF" wp14:editId="71678739">
            <wp:extent cx="5943600" cy="7522210"/>
            <wp:effectExtent l="0" t="0" r="0" b="2540"/>
            <wp:docPr id="12865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9790" name=""/>
                    <pic:cNvPicPr/>
                  </pic:nvPicPr>
                  <pic:blipFill>
                    <a:blip r:embed="rId37"/>
                    <a:stretch>
                      <a:fillRect/>
                    </a:stretch>
                  </pic:blipFill>
                  <pic:spPr>
                    <a:xfrm>
                      <a:off x="0" y="0"/>
                      <a:ext cx="5943600" cy="7522210"/>
                    </a:xfrm>
                    <a:prstGeom prst="rect">
                      <a:avLst/>
                    </a:prstGeom>
                  </pic:spPr>
                </pic:pic>
              </a:graphicData>
            </a:graphic>
          </wp:inline>
        </w:drawing>
      </w:r>
    </w:p>
    <w:p w14:paraId="1A707C66" w14:textId="5E36DC83" w:rsidR="009B255B" w:rsidRDefault="009B255B" w:rsidP="009B255B">
      <w:pPr>
        <w:pStyle w:val="NormalWeb"/>
        <w:rPr>
          <w:b/>
          <w:bCs/>
        </w:rPr>
      </w:pPr>
      <w:r>
        <w:rPr>
          <w:b/>
          <w:bCs/>
        </w:rPr>
        <w:t xml:space="preserve">Fig </w:t>
      </w:r>
      <w:r w:rsidR="00610E97">
        <w:rPr>
          <w:b/>
          <w:bCs/>
        </w:rPr>
        <w:t>17</w:t>
      </w:r>
      <w:r>
        <w:rPr>
          <w:b/>
          <w:bCs/>
        </w:rPr>
        <w:t xml:space="preserve"> (a-f): Scatter plots of 27-day </w:t>
      </w:r>
      <w:proofErr w:type="gramStart"/>
      <w:r>
        <w:rPr>
          <w:b/>
          <w:bCs/>
        </w:rPr>
        <w:t>Averaged  SSN</w:t>
      </w:r>
      <w:proofErr w:type="gramEnd"/>
      <w:r>
        <w:rPr>
          <w:b/>
          <w:bCs/>
        </w:rPr>
        <w:t xml:space="preserve"> vs log M,  SSANH vs log M</w:t>
      </w:r>
      <w:r w:rsidR="00751D3C">
        <w:rPr>
          <w:b/>
          <w:bCs/>
        </w:rPr>
        <w:t>,</w:t>
      </w:r>
      <w:r>
        <w:rPr>
          <w:b/>
          <w:bCs/>
        </w:rPr>
        <w:t xml:space="preserve"> and SSASH vs log M  of Slow and Fast CMEs for SCs 23 and 24of Slow and Fast CMEs for SCs 23 and 24</w:t>
      </w:r>
    </w:p>
    <w:p w14:paraId="02D017F0" w14:textId="128F61B7" w:rsidR="003E17A0" w:rsidRPr="003E17A0" w:rsidRDefault="00BF16B2" w:rsidP="00FC47B1">
      <w:pPr>
        <w:pStyle w:val="NormalWeb"/>
        <w:rPr>
          <w:b/>
          <w:bCs/>
        </w:rPr>
      </w:pPr>
      <w:r>
        <w:rPr>
          <w:noProof/>
        </w:rPr>
        <w:lastRenderedPageBreak/>
        <w:drawing>
          <wp:inline distT="0" distB="0" distL="0" distR="0" wp14:anchorId="21A45A30" wp14:editId="6C1F1F11">
            <wp:extent cx="5943600" cy="7433310"/>
            <wp:effectExtent l="0" t="0" r="0" b="0"/>
            <wp:docPr id="52793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31284" name=""/>
                    <pic:cNvPicPr/>
                  </pic:nvPicPr>
                  <pic:blipFill>
                    <a:blip r:embed="rId38"/>
                    <a:stretch>
                      <a:fillRect/>
                    </a:stretch>
                  </pic:blipFill>
                  <pic:spPr>
                    <a:xfrm>
                      <a:off x="0" y="0"/>
                      <a:ext cx="5943600" cy="7433310"/>
                    </a:xfrm>
                    <a:prstGeom prst="rect">
                      <a:avLst/>
                    </a:prstGeom>
                  </pic:spPr>
                </pic:pic>
              </a:graphicData>
            </a:graphic>
          </wp:inline>
        </w:drawing>
      </w:r>
    </w:p>
    <w:p w14:paraId="5AF68493" w14:textId="357FF199" w:rsidR="00BF16B2" w:rsidRDefault="00BF16B2" w:rsidP="00BF16B2">
      <w:pPr>
        <w:pStyle w:val="NormalWeb"/>
        <w:rPr>
          <w:b/>
          <w:bCs/>
        </w:rPr>
      </w:pPr>
      <w:r>
        <w:rPr>
          <w:b/>
          <w:bCs/>
        </w:rPr>
        <w:t xml:space="preserve">Fig </w:t>
      </w:r>
      <w:r w:rsidR="00610E97">
        <w:rPr>
          <w:b/>
          <w:bCs/>
        </w:rPr>
        <w:t>18</w:t>
      </w:r>
      <w:r>
        <w:rPr>
          <w:b/>
          <w:bCs/>
        </w:rPr>
        <w:t xml:space="preserve"> (a-f): Scatter plots of 27-day </w:t>
      </w:r>
      <w:proofErr w:type="gramStart"/>
      <w:r>
        <w:rPr>
          <w:b/>
          <w:bCs/>
        </w:rPr>
        <w:t>Averaged  SSN</w:t>
      </w:r>
      <w:proofErr w:type="gramEnd"/>
      <w:r>
        <w:rPr>
          <w:b/>
          <w:bCs/>
        </w:rPr>
        <w:t xml:space="preserve"> vs log KE,  SSANH vs log KE</w:t>
      </w:r>
      <w:r w:rsidR="00751D3C">
        <w:rPr>
          <w:b/>
          <w:bCs/>
        </w:rPr>
        <w:t>,</w:t>
      </w:r>
      <w:r>
        <w:rPr>
          <w:b/>
          <w:bCs/>
        </w:rPr>
        <w:t xml:space="preserve"> and SSASH vs log KE  of Slow and Fast CMEs for SCs 23 and 24</w:t>
      </w:r>
      <w:r w:rsidR="00751D3C">
        <w:rPr>
          <w:b/>
          <w:bCs/>
        </w:rPr>
        <w:t xml:space="preserve"> </w:t>
      </w:r>
      <w:r>
        <w:rPr>
          <w:b/>
          <w:bCs/>
        </w:rPr>
        <w:t>of Slow and Fast CMEs for SCs 23 and 24</w:t>
      </w:r>
    </w:p>
    <w:p w14:paraId="70ED7447" w14:textId="77777777" w:rsidR="00E43005" w:rsidRDefault="00E43005" w:rsidP="00FC47B1">
      <w:pPr>
        <w:pStyle w:val="NormalWeb"/>
        <w:rPr>
          <w:b/>
          <w:bCs/>
          <w:lang w:val="pt-BR"/>
        </w:rPr>
      </w:pPr>
    </w:p>
    <w:p w14:paraId="75CB0486" w14:textId="77777777" w:rsidR="00E43005" w:rsidRDefault="00E43005" w:rsidP="00FC47B1">
      <w:pPr>
        <w:pStyle w:val="NormalWeb"/>
        <w:rPr>
          <w:b/>
          <w:bCs/>
          <w:lang w:val="pt-BR"/>
        </w:rPr>
      </w:pPr>
    </w:p>
    <w:p w14:paraId="29DF0D20" w14:textId="6092AB85" w:rsidR="008C6AC1" w:rsidRPr="00FC47B1" w:rsidRDefault="00D8303E" w:rsidP="00FC47B1">
      <w:pPr>
        <w:pStyle w:val="NormalWeb"/>
        <w:rPr>
          <w:lang w:val="pt-BR"/>
        </w:rPr>
      </w:pPr>
      <w:r w:rsidRPr="00FC47B1">
        <w:rPr>
          <w:b/>
          <w:bCs/>
          <w:lang w:val="pt-BR"/>
        </w:rPr>
        <w:lastRenderedPageBreak/>
        <w:t>References:</w:t>
      </w:r>
    </w:p>
    <w:p w14:paraId="5E07E3FF" w14:textId="77777777"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Style w:val="Strong"/>
          <w:rFonts w:ascii="Times New Roman" w:hAnsi="Times New Roman" w:cs="Times New Roman"/>
          <w:b w:val="0"/>
          <w:bCs w:val="0"/>
          <w:sz w:val="24"/>
          <w:szCs w:val="24"/>
          <w:lang w:val="pt-BR"/>
        </w:rPr>
        <w:t>Balmaceda, L. A., et al.</w:t>
      </w:r>
      <w:r w:rsidRPr="00FC47B1">
        <w:rPr>
          <w:rFonts w:ascii="Times New Roman" w:hAnsi="Times New Roman" w:cs="Times New Roman"/>
          <w:sz w:val="24"/>
          <w:szCs w:val="24"/>
          <w:lang w:val="pt-BR"/>
        </w:rPr>
        <w:t xml:space="preserve"> </w:t>
      </w:r>
      <w:r w:rsidRPr="00FC47B1">
        <w:rPr>
          <w:rFonts w:ascii="Times New Roman" w:hAnsi="Times New Roman" w:cs="Times New Roman"/>
          <w:sz w:val="24"/>
          <w:szCs w:val="24"/>
        </w:rPr>
        <w:t xml:space="preserve">(2010). "The properties of sunspot activity and their influence on the corona and heliosphere." </w:t>
      </w:r>
      <w:r w:rsidRPr="00FC47B1">
        <w:rPr>
          <w:rStyle w:val="Emphasis"/>
          <w:rFonts w:ascii="Times New Roman" w:hAnsi="Times New Roman" w:cs="Times New Roman"/>
          <w:sz w:val="24"/>
          <w:szCs w:val="24"/>
        </w:rPr>
        <w:t>Solar Physics</w:t>
      </w:r>
      <w:r w:rsidRPr="00FC47B1">
        <w:rPr>
          <w:rFonts w:ascii="Times New Roman" w:hAnsi="Times New Roman" w:cs="Times New Roman"/>
          <w:sz w:val="24"/>
          <w:szCs w:val="24"/>
        </w:rPr>
        <w:t>, 262(2), 417-439.</w:t>
      </w:r>
    </w:p>
    <w:p w14:paraId="6FC293B0" w14:textId="3BE1E6BC"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Barker, D.N, Daly E, </w:t>
      </w:r>
      <w:proofErr w:type="spellStart"/>
      <w:r w:rsidRPr="00FC47B1">
        <w:rPr>
          <w:rFonts w:ascii="Times New Roman" w:hAnsi="Times New Roman" w:cs="Times New Roman"/>
          <w:sz w:val="24"/>
          <w:szCs w:val="24"/>
        </w:rPr>
        <w:t>Daglis</w:t>
      </w:r>
      <w:proofErr w:type="spellEnd"/>
      <w:r w:rsidRPr="00FC47B1">
        <w:rPr>
          <w:rFonts w:ascii="Times New Roman" w:hAnsi="Times New Roman" w:cs="Times New Roman"/>
          <w:sz w:val="24"/>
          <w:szCs w:val="24"/>
        </w:rPr>
        <w:t xml:space="preserve"> I, K, and Panasyuk, M. (2004). Effects of space </w:t>
      </w:r>
      <w:r>
        <w:rPr>
          <w:rFonts w:ascii="Times New Roman" w:hAnsi="Times New Roman" w:cs="Times New Roman"/>
          <w:sz w:val="24"/>
          <w:szCs w:val="24"/>
        </w:rPr>
        <w:t>weather</w:t>
      </w:r>
      <w:r w:rsidRPr="00FC47B1">
        <w:rPr>
          <w:rFonts w:ascii="Times New Roman" w:hAnsi="Times New Roman" w:cs="Times New Roman"/>
          <w:sz w:val="24"/>
          <w:szCs w:val="24"/>
        </w:rPr>
        <w:t xml:space="preserve"> on technology infrastructure; </w:t>
      </w:r>
      <w:r w:rsidRPr="000A55A2">
        <w:rPr>
          <w:rFonts w:ascii="Times New Roman" w:hAnsi="Times New Roman" w:cs="Times New Roman"/>
          <w:i/>
          <w:iCs/>
          <w:sz w:val="24"/>
          <w:szCs w:val="24"/>
        </w:rPr>
        <w:t>International journal of research and applications</w:t>
      </w:r>
      <w:r w:rsidRPr="00FC47B1">
        <w:rPr>
          <w:rFonts w:ascii="Times New Roman" w:hAnsi="Times New Roman" w:cs="Times New Roman"/>
          <w:sz w:val="24"/>
          <w:szCs w:val="24"/>
        </w:rPr>
        <w:t>, 2(2)</w:t>
      </w:r>
      <w:proofErr w:type="gramStart"/>
      <w:r w:rsidRPr="00FC47B1">
        <w:rPr>
          <w:rFonts w:ascii="Times New Roman" w:hAnsi="Times New Roman" w:cs="Times New Roman"/>
          <w:sz w:val="24"/>
          <w:szCs w:val="24"/>
        </w:rPr>
        <w:t>. .</w:t>
      </w:r>
      <w:proofErr w:type="gramEnd"/>
    </w:p>
    <w:p w14:paraId="16A8AFEA" w14:textId="645D8287"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Cane, H. V., Richardson, I. G., &amp; St. Cyr, O. C. (2000). Coronal mass ejections, interplanetary ejecta, and geomagnetic storms. </w:t>
      </w:r>
      <w:r w:rsidRPr="00FC47B1">
        <w:rPr>
          <w:rFonts w:ascii="Times New Roman" w:hAnsi="Times New Roman" w:cs="Times New Roman"/>
          <w:i/>
          <w:iCs/>
          <w:sz w:val="24"/>
          <w:szCs w:val="24"/>
        </w:rPr>
        <w:t>Geophysical Research Letters</w:t>
      </w:r>
      <w:r w:rsidRPr="00FC47B1">
        <w:rPr>
          <w:rFonts w:ascii="Times New Roman" w:hAnsi="Times New Roman" w:cs="Times New Roman"/>
          <w:sz w:val="24"/>
          <w:szCs w:val="24"/>
        </w:rPr>
        <w:t xml:space="preserve">, </w:t>
      </w:r>
      <w:r w:rsidRPr="00FC47B1">
        <w:rPr>
          <w:rFonts w:ascii="Times New Roman" w:hAnsi="Times New Roman" w:cs="Times New Roman"/>
          <w:i/>
          <w:iCs/>
          <w:sz w:val="24"/>
          <w:szCs w:val="24"/>
        </w:rPr>
        <w:t>27</w:t>
      </w:r>
      <w:r w:rsidRPr="00FC47B1">
        <w:rPr>
          <w:rFonts w:ascii="Times New Roman" w:hAnsi="Times New Roman" w:cs="Times New Roman"/>
          <w:sz w:val="24"/>
          <w:szCs w:val="24"/>
        </w:rPr>
        <w:t xml:space="preserve">(21), 3591–3594. </w:t>
      </w:r>
    </w:p>
    <w:p w14:paraId="1D87D8C9" w14:textId="77777777" w:rsidR="0057038B"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Christian O</w:t>
      </w:r>
      <w:r>
        <w:rPr>
          <w:rFonts w:ascii="Times New Roman" w:eastAsia="Times New Roman" w:hAnsi="Times New Roman" w:cs="Times New Roman"/>
          <w:sz w:val="24"/>
          <w:szCs w:val="24"/>
        </w:rPr>
        <w:t xml:space="preserve">. </w:t>
      </w:r>
      <w:r w:rsidRPr="00FC47B1">
        <w:rPr>
          <w:rFonts w:ascii="Times New Roman" w:eastAsia="Times New Roman" w:hAnsi="Times New Roman" w:cs="Times New Roman"/>
          <w:sz w:val="24"/>
          <w:szCs w:val="24"/>
        </w:rPr>
        <w:t xml:space="preserve">C. A statistical analysis of sunspot &amp; CME parameters for the solar cycle 23. </w:t>
      </w:r>
      <w:r w:rsidRPr="00FC47B1">
        <w:rPr>
          <w:rFonts w:ascii="Times New Roman" w:eastAsia="Times New Roman" w:hAnsi="Times New Roman" w:cs="Times New Roman"/>
          <w:i/>
          <w:iCs/>
          <w:sz w:val="24"/>
          <w:szCs w:val="24"/>
        </w:rPr>
        <w:t>Phys Astron Int J.</w:t>
      </w:r>
      <w:r w:rsidRPr="00FC47B1">
        <w:rPr>
          <w:rFonts w:ascii="Times New Roman" w:eastAsia="Times New Roman" w:hAnsi="Times New Roman" w:cs="Times New Roman"/>
          <w:sz w:val="24"/>
          <w:szCs w:val="24"/>
        </w:rPr>
        <w:t xml:space="preserve"> 2018;2(4):300-308. </w:t>
      </w:r>
    </w:p>
    <w:p w14:paraId="79F921E7" w14:textId="7F94604C" w:rsidR="0057038B" w:rsidRPr="00B855A2" w:rsidRDefault="0057038B" w:rsidP="0057038B">
      <w:pPr>
        <w:spacing w:after="0" w:line="240" w:lineRule="auto"/>
        <w:ind w:left="630" w:hanging="630"/>
        <w:jc w:val="both"/>
        <w:rPr>
          <w:rFonts w:ascii="Times New Roman" w:hAnsi="Times New Roman" w:cs="Times New Roman"/>
          <w:sz w:val="24"/>
          <w:szCs w:val="24"/>
        </w:rPr>
      </w:pPr>
      <w:r w:rsidRPr="0057038B">
        <w:rPr>
          <w:rFonts w:ascii="Times New Roman" w:hAnsi="Times New Roman" w:cs="Times New Roman"/>
          <w:sz w:val="24"/>
          <w:szCs w:val="24"/>
          <w:lang w:val="pt-BR"/>
        </w:rPr>
        <w:t xml:space="preserve"> Compagnino, A., Romano, P., &amp; Zuccarello, F. (2017). </w:t>
      </w:r>
      <w:r w:rsidRPr="00B855A2">
        <w:rPr>
          <w:rFonts w:ascii="Times New Roman" w:hAnsi="Times New Roman" w:cs="Times New Roman"/>
          <w:sz w:val="24"/>
          <w:szCs w:val="24"/>
        </w:rPr>
        <w:t xml:space="preserve">On the relationship between CME kinematics and the characteristics of the associated flares during Solar Cycles 23 and 24. </w:t>
      </w:r>
      <w:r w:rsidRPr="00B855A2">
        <w:rPr>
          <w:rFonts w:ascii="Times New Roman" w:hAnsi="Times New Roman" w:cs="Times New Roman"/>
          <w:i/>
          <w:iCs/>
          <w:sz w:val="24"/>
          <w:szCs w:val="24"/>
        </w:rPr>
        <w:t>Solar Physics, 292</w:t>
      </w:r>
      <w:r w:rsidRPr="00B855A2">
        <w:rPr>
          <w:rFonts w:ascii="Times New Roman" w:hAnsi="Times New Roman" w:cs="Times New Roman"/>
          <w:sz w:val="24"/>
          <w:szCs w:val="24"/>
        </w:rPr>
        <w:t xml:space="preserve">(5), 65. </w:t>
      </w:r>
    </w:p>
    <w:p w14:paraId="65968A56" w14:textId="660E2BD8"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Cremades, H., Bothmer, V., &amp; Tripathi, D. (2006). Properties of structured coronal mass ejections in solar cycle 23. Advances in Space Research, 38(3), 461-465. </w:t>
      </w:r>
    </w:p>
    <w:p w14:paraId="23217394" w14:textId="7C5EF72D" w:rsidR="0057038B" w:rsidRPr="00FC47B1" w:rsidRDefault="0057038B" w:rsidP="0057038B">
      <w:pPr>
        <w:spacing w:after="0" w:line="240" w:lineRule="auto"/>
        <w:ind w:left="630" w:hanging="630"/>
        <w:jc w:val="both"/>
        <w:rPr>
          <w:rFonts w:ascii="Times New Roman" w:hAnsi="Times New Roman" w:cs="Times New Roman"/>
          <w:sz w:val="24"/>
          <w:szCs w:val="24"/>
        </w:rPr>
      </w:pPr>
      <w:proofErr w:type="spellStart"/>
      <w:r w:rsidRPr="005B11DB">
        <w:rPr>
          <w:rFonts w:ascii="Times New Roman" w:hAnsi="Times New Roman" w:cs="Times New Roman"/>
          <w:sz w:val="24"/>
          <w:szCs w:val="24"/>
        </w:rPr>
        <w:t>Dissauer</w:t>
      </w:r>
      <w:proofErr w:type="spellEnd"/>
      <w:r w:rsidRPr="005B11DB">
        <w:rPr>
          <w:rFonts w:ascii="Times New Roman" w:hAnsi="Times New Roman" w:cs="Times New Roman"/>
          <w:sz w:val="24"/>
          <w:szCs w:val="24"/>
        </w:rPr>
        <w:t xml:space="preserve">, K., </w:t>
      </w:r>
      <w:proofErr w:type="spellStart"/>
      <w:r w:rsidRPr="005B11DB">
        <w:rPr>
          <w:rFonts w:ascii="Times New Roman" w:hAnsi="Times New Roman" w:cs="Times New Roman"/>
          <w:sz w:val="24"/>
          <w:szCs w:val="24"/>
        </w:rPr>
        <w:t>Veronig</w:t>
      </w:r>
      <w:proofErr w:type="spellEnd"/>
      <w:r w:rsidRPr="005B11DB">
        <w:rPr>
          <w:rFonts w:ascii="Times New Roman" w:hAnsi="Times New Roman" w:cs="Times New Roman"/>
          <w:sz w:val="24"/>
          <w:szCs w:val="24"/>
        </w:rPr>
        <w:t xml:space="preserve">, A. M., Temmer, M., &amp; </w:t>
      </w:r>
      <w:proofErr w:type="spellStart"/>
      <w:r w:rsidRPr="005B11DB">
        <w:rPr>
          <w:rFonts w:ascii="Times New Roman" w:hAnsi="Times New Roman" w:cs="Times New Roman"/>
          <w:sz w:val="24"/>
          <w:szCs w:val="24"/>
        </w:rPr>
        <w:t>Podladchikova</w:t>
      </w:r>
      <w:proofErr w:type="spellEnd"/>
      <w:r w:rsidRPr="005B11DB">
        <w:rPr>
          <w:rFonts w:ascii="Times New Roman" w:hAnsi="Times New Roman" w:cs="Times New Roman"/>
          <w:sz w:val="24"/>
          <w:szCs w:val="24"/>
        </w:rPr>
        <w:t xml:space="preserve">, T. (2018). </w:t>
      </w:r>
      <w:r w:rsidRPr="00FC47B1">
        <w:rPr>
          <w:rFonts w:ascii="Times New Roman" w:hAnsi="Times New Roman" w:cs="Times New Roman"/>
          <w:sz w:val="24"/>
          <w:szCs w:val="24"/>
        </w:rPr>
        <w:t xml:space="preserve">Kinematic Properties of CMEs: Impact of Solar Cycle Variation. </w:t>
      </w:r>
      <w:r w:rsidRPr="00FC47B1">
        <w:rPr>
          <w:rFonts w:ascii="Times New Roman" w:hAnsi="Times New Roman" w:cs="Times New Roman"/>
          <w:i/>
          <w:iCs/>
          <w:sz w:val="24"/>
          <w:szCs w:val="24"/>
        </w:rPr>
        <w:t>Solar Physics</w:t>
      </w:r>
      <w:r w:rsidRPr="00FC47B1">
        <w:rPr>
          <w:rFonts w:ascii="Times New Roman" w:hAnsi="Times New Roman" w:cs="Times New Roman"/>
          <w:sz w:val="24"/>
          <w:szCs w:val="24"/>
        </w:rPr>
        <w:t xml:space="preserve">, 293(2), 18. Gao, P. X., &amp; Li, K. J. (2008). Speed distributions of CMEs in cycle 23 at low and high latitudes. </w:t>
      </w:r>
      <w:r w:rsidRPr="00FC47B1">
        <w:rPr>
          <w:rFonts w:ascii="Times New Roman" w:hAnsi="Times New Roman" w:cs="Times New Roman"/>
          <w:i/>
          <w:iCs/>
          <w:sz w:val="24"/>
          <w:szCs w:val="24"/>
        </w:rPr>
        <w:t>Research in Astronomy and Astrophysics, 8</w:t>
      </w:r>
      <w:r w:rsidRPr="00FC47B1">
        <w:rPr>
          <w:rFonts w:ascii="Times New Roman" w:hAnsi="Times New Roman" w:cs="Times New Roman"/>
          <w:sz w:val="24"/>
          <w:szCs w:val="24"/>
        </w:rPr>
        <w:t xml:space="preserve">(2), 145–150. </w:t>
      </w:r>
    </w:p>
    <w:p w14:paraId="555BB7AD" w14:textId="6A813292" w:rsidR="0057038B" w:rsidRPr="00FC47B1" w:rsidRDefault="0057038B" w:rsidP="0057038B">
      <w:pPr>
        <w:tabs>
          <w:tab w:val="left" w:pos="1170"/>
        </w:tabs>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Gopalswamy, N. (2006). Solar sources of space weather and space climate. </w:t>
      </w:r>
      <w:r w:rsidRPr="00FC47B1">
        <w:rPr>
          <w:rFonts w:ascii="Times New Roman" w:eastAsia="Times New Roman" w:hAnsi="Times New Roman" w:cs="Times New Roman"/>
          <w:i/>
          <w:iCs/>
          <w:sz w:val="24"/>
          <w:szCs w:val="24"/>
        </w:rPr>
        <w:t>Space Science   Reviews, 123</w:t>
      </w:r>
      <w:r w:rsidRPr="00FC47B1">
        <w:rPr>
          <w:rFonts w:ascii="Times New Roman" w:eastAsia="Times New Roman" w:hAnsi="Times New Roman" w:cs="Times New Roman"/>
          <w:sz w:val="24"/>
          <w:szCs w:val="24"/>
        </w:rPr>
        <w:t xml:space="preserve">(1-3), 303-315. </w:t>
      </w:r>
    </w:p>
    <w:p w14:paraId="3AA2498E" w14:textId="77777777" w:rsidR="0057038B" w:rsidRPr="00FC47B1" w:rsidRDefault="0057038B" w:rsidP="0057038B">
      <w:pPr>
        <w:tabs>
          <w:tab w:val="left" w:pos="1170"/>
        </w:tabs>
        <w:spacing w:after="0" w:line="240" w:lineRule="auto"/>
        <w:ind w:left="630" w:hanging="630"/>
        <w:jc w:val="both"/>
        <w:rPr>
          <w:rFonts w:ascii="Times New Roman" w:hAnsi="Times New Roman" w:cs="Times New Roman"/>
          <w:sz w:val="24"/>
          <w:szCs w:val="24"/>
        </w:rPr>
      </w:pPr>
      <w:r w:rsidRPr="00FC47B1">
        <w:rPr>
          <w:rStyle w:val="Strong"/>
          <w:rFonts w:ascii="Times New Roman" w:hAnsi="Times New Roman" w:cs="Times New Roman"/>
          <w:b w:val="0"/>
          <w:bCs w:val="0"/>
          <w:sz w:val="24"/>
          <w:szCs w:val="24"/>
        </w:rPr>
        <w:t>Gopalswamy, N.</w:t>
      </w:r>
      <w:r w:rsidRPr="00FC47B1">
        <w:rPr>
          <w:rFonts w:ascii="Times New Roman" w:hAnsi="Times New Roman" w:cs="Times New Roman"/>
          <w:sz w:val="24"/>
          <w:szCs w:val="24"/>
        </w:rPr>
        <w:t xml:space="preserve"> (2016). "Properties of solar eruptions associated with low-latitude coronal holes." </w:t>
      </w:r>
      <w:r w:rsidRPr="00FC47B1">
        <w:rPr>
          <w:rStyle w:val="Emphasis"/>
          <w:rFonts w:ascii="Times New Roman" w:hAnsi="Times New Roman" w:cs="Times New Roman"/>
          <w:sz w:val="24"/>
          <w:szCs w:val="24"/>
        </w:rPr>
        <w:t>Journal of Geophysical Research: Space Physics</w:t>
      </w:r>
      <w:r w:rsidRPr="00FC47B1">
        <w:rPr>
          <w:rFonts w:ascii="Times New Roman" w:hAnsi="Times New Roman" w:cs="Times New Roman"/>
          <w:sz w:val="24"/>
          <w:szCs w:val="24"/>
        </w:rPr>
        <w:t>, 121(1), 46-55.</w:t>
      </w:r>
    </w:p>
    <w:p w14:paraId="19383E0D" w14:textId="77777777" w:rsidR="0057038B" w:rsidRDefault="0057038B" w:rsidP="0057038B">
      <w:pPr>
        <w:spacing w:after="0" w:line="240" w:lineRule="auto"/>
        <w:ind w:left="630" w:hanging="630"/>
        <w:jc w:val="both"/>
        <w:rPr>
          <w:rFonts w:ascii="Times New Roman" w:eastAsia="Times New Roman" w:hAnsi="Times New Roman" w:cs="Times New Roman"/>
          <w:sz w:val="24"/>
          <w:szCs w:val="24"/>
        </w:rPr>
      </w:pPr>
      <w:r w:rsidRPr="005B11DB">
        <w:rPr>
          <w:rFonts w:ascii="Times New Roman" w:eastAsia="Times New Roman" w:hAnsi="Times New Roman" w:cs="Times New Roman"/>
          <w:sz w:val="24"/>
          <w:szCs w:val="24"/>
        </w:rPr>
        <w:t xml:space="preserve">Gopalswamy, N., &amp; Davila, J. M. (2010). </w:t>
      </w:r>
      <w:r w:rsidRPr="00FC47B1">
        <w:rPr>
          <w:rFonts w:ascii="Times New Roman" w:eastAsia="Times New Roman" w:hAnsi="Times New Roman" w:cs="Times New Roman"/>
          <w:i/>
          <w:iCs/>
          <w:sz w:val="24"/>
          <w:szCs w:val="24"/>
        </w:rPr>
        <w:t>Coronal mass ejections: A summary of recent results</w:t>
      </w:r>
      <w:r w:rsidRPr="00FC47B1">
        <w:rPr>
          <w:rFonts w:ascii="Times New Roman" w:eastAsia="Times New Roman" w:hAnsi="Times New Roman" w:cs="Times New Roman"/>
          <w:sz w:val="24"/>
          <w:szCs w:val="24"/>
        </w:rPr>
        <w:t xml:space="preserve">. NASA Technical Reports </w:t>
      </w:r>
    </w:p>
    <w:p w14:paraId="56EA7E94" w14:textId="111978B4"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Gopalswamy, N., Akiyama, S., Yashiro, S., &amp; Xie, H. (2020). Effect of the </w:t>
      </w:r>
      <w:proofErr w:type="spellStart"/>
      <w:r w:rsidRPr="00FC47B1">
        <w:rPr>
          <w:rFonts w:ascii="Times New Roman" w:hAnsi="Times New Roman" w:cs="Times New Roman"/>
          <w:sz w:val="24"/>
          <w:szCs w:val="24"/>
        </w:rPr>
        <w:t>heliospheric</w:t>
      </w:r>
      <w:proofErr w:type="spellEnd"/>
      <w:r w:rsidRPr="00FC47B1">
        <w:rPr>
          <w:rFonts w:ascii="Times New Roman" w:hAnsi="Times New Roman" w:cs="Times New Roman"/>
          <w:sz w:val="24"/>
          <w:szCs w:val="24"/>
        </w:rPr>
        <w:t xml:space="preserve"> state on CME evolution. </w:t>
      </w:r>
      <w:r w:rsidRPr="00FC47B1">
        <w:rPr>
          <w:rFonts w:ascii="Times New Roman" w:hAnsi="Times New Roman" w:cs="Times New Roman"/>
          <w:i/>
          <w:iCs/>
          <w:sz w:val="24"/>
          <w:szCs w:val="24"/>
        </w:rPr>
        <w:t>The Astrophysical Journal</w:t>
      </w:r>
      <w:r w:rsidRPr="00FC47B1">
        <w:rPr>
          <w:rFonts w:ascii="Times New Roman" w:hAnsi="Times New Roman" w:cs="Times New Roman"/>
          <w:sz w:val="24"/>
          <w:szCs w:val="24"/>
        </w:rPr>
        <w:t xml:space="preserve">, 936(122). </w:t>
      </w:r>
    </w:p>
    <w:p w14:paraId="7D06E979" w14:textId="77777777" w:rsidR="0057038B" w:rsidRPr="00FC47B1" w:rsidRDefault="0057038B" w:rsidP="0057038B">
      <w:pPr>
        <w:tabs>
          <w:tab w:val="left" w:pos="1170"/>
        </w:tabs>
        <w:spacing w:after="0" w:line="240" w:lineRule="auto"/>
        <w:ind w:left="630" w:hanging="630"/>
        <w:jc w:val="both"/>
        <w:rPr>
          <w:rFonts w:ascii="Times New Roman" w:hAnsi="Times New Roman" w:cs="Times New Roman"/>
          <w:sz w:val="24"/>
          <w:szCs w:val="24"/>
        </w:rPr>
      </w:pPr>
      <w:r w:rsidRPr="00FC47B1">
        <w:rPr>
          <w:rStyle w:val="Strong"/>
          <w:rFonts w:ascii="Times New Roman" w:hAnsi="Times New Roman" w:cs="Times New Roman"/>
          <w:b w:val="0"/>
          <w:bCs w:val="0"/>
          <w:sz w:val="24"/>
          <w:szCs w:val="24"/>
        </w:rPr>
        <w:t>Gopalswamy, N., et al.</w:t>
      </w:r>
      <w:r w:rsidRPr="00FC47B1">
        <w:rPr>
          <w:rFonts w:ascii="Times New Roman" w:hAnsi="Times New Roman" w:cs="Times New Roman"/>
          <w:sz w:val="24"/>
          <w:szCs w:val="24"/>
        </w:rPr>
        <w:t xml:space="preserve"> (2010). "The behavior of solar magnetic clouds under different levels of solar activity." </w:t>
      </w:r>
      <w:r w:rsidRPr="00FC47B1">
        <w:rPr>
          <w:rStyle w:val="Emphasis"/>
          <w:rFonts w:ascii="Times New Roman" w:hAnsi="Times New Roman" w:cs="Times New Roman"/>
          <w:sz w:val="24"/>
          <w:szCs w:val="24"/>
        </w:rPr>
        <w:t>Astrophysical Journal</w:t>
      </w:r>
      <w:r w:rsidRPr="00FC47B1">
        <w:rPr>
          <w:rFonts w:ascii="Times New Roman" w:hAnsi="Times New Roman" w:cs="Times New Roman"/>
          <w:sz w:val="24"/>
          <w:szCs w:val="24"/>
        </w:rPr>
        <w:t>, 710(2), 1111-1120.</w:t>
      </w:r>
    </w:p>
    <w:p w14:paraId="0D37D4E0" w14:textId="1DB13617"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Gopalswamy, N., Lara, A., Lepping, R. P., Kaiser, M. L., Berdichevsky, D., &amp; St. Cyr, O. C. (2000). Interplanetary acceleration of coronal mass ejections. </w:t>
      </w:r>
      <w:r w:rsidRPr="00FC47B1">
        <w:rPr>
          <w:rFonts w:ascii="Times New Roman" w:hAnsi="Times New Roman" w:cs="Times New Roman"/>
          <w:i/>
          <w:iCs/>
          <w:sz w:val="24"/>
          <w:szCs w:val="24"/>
        </w:rPr>
        <w:t>Geophysical Research Letters</w:t>
      </w:r>
      <w:r w:rsidRPr="00FC47B1">
        <w:rPr>
          <w:rFonts w:ascii="Times New Roman" w:hAnsi="Times New Roman" w:cs="Times New Roman"/>
          <w:sz w:val="24"/>
          <w:szCs w:val="24"/>
        </w:rPr>
        <w:t xml:space="preserve">, </w:t>
      </w:r>
      <w:r w:rsidRPr="00FC47B1">
        <w:rPr>
          <w:rFonts w:ascii="Times New Roman" w:hAnsi="Times New Roman" w:cs="Times New Roman"/>
          <w:i/>
          <w:iCs/>
          <w:sz w:val="24"/>
          <w:szCs w:val="24"/>
        </w:rPr>
        <w:t>27</w:t>
      </w:r>
      <w:r w:rsidRPr="00FC47B1">
        <w:rPr>
          <w:rFonts w:ascii="Times New Roman" w:hAnsi="Times New Roman" w:cs="Times New Roman"/>
          <w:sz w:val="24"/>
          <w:szCs w:val="24"/>
        </w:rPr>
        <w:t xml:space="preserve">(2), 145–148. </w:t>
      </w:r>
    </w:p>
    <w:p w14:paraId="31EE4A0D" w14:textId="3274E121" w:rsidR="0057038B" w:rsidRPr="00AC35DF" w:rsidRDefault="0057038B" w:rsidP="0057038B">
      <w:pPr>
        <w:spacing w:after="0" w:line="240" w:lineRule="auto"/>
        <w:ind w:left="630" w:hanging="630"/>
        <w:jc w:val="both"/>
        <w:rPr>
          <w:rFonts w:ascii="Times New Roman" w:hAnsi="Times New Roman" w:cs="Times New Roman"/>
          <w:sz w:val="24"/>
          <w:szCs w:val="24"/>
        </w:rPr>
      </w:pPr>
      <w:r w:rsidRPr="00AC35DF">
        <w:rPr>
          <w:rFonts w:ascii="Times New Roman" w:hAnsi="Times New Roman" w:cs="Times New Roman"/>
          <w:sz w:val="24"/>
          <w:szCs w:val="24"/>
        </w:rPr>
        <w:t xml:space="preserve">Gopalswamy, N., Lara, A., Lepping, R. P., Kaiser, M. L., Berdichevsky, D., &amp; St. Cyr, O. C. (2000). Interplanetary acceleration of coronal mass ejections. </w:t>
      </w:r>
      <w:r w:rsidRPr="00AC35DF">
        <w:rPr>
          <w:rFonts w:ascii="Times New Roman" w:hAnsi="Times New Roman" w:cs="Times New Roman"/>
          <w:i/>
          <w:iCs/>
          <w:sz w:val="24"/>
          <w:szCs w:val="24"/>
        </w:rPr>
        <w:t>Geophysical Research Letters, 27</w:t>
      </w:r>
      <w:r w:rsidRPr="00AC35DF">
        <w:rPr>
          <w:rFonts w:ascii="Times New Roman" w:hAnsi="Times New Roman" w:cs="Times New Roman"/>
          <w:sz w:val="24"/>
          <w:szCs w:val="24"/>
        </w:rPr>
        <w:t xml:space="preserve">(2), 145–148. </w:t>
      </w:r>
    </w:p>
    <w:p w14:paraId="1D9BA2CD" w14:textId="77777777"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Gopalswamy, N., Mäkelä, P., &amp; Yashiro, S. (2014). </w:t>
      </w:r>
      <w:r w:rsidRPr="000A55A2">
        <w:rPr>
          <w:rFonts w:ascii="Times New Roman" w:eastAsia="Times New Roman" w:hAnsi="Times New Roman" w:cs="Times New Roman"/>
          <w:sz w:val="24"/>
          <w:szCs w:val="24"/>
        </w:rPr>
        <w:t>Power-law distribution of CME widths and their source regions during solar cycles 23 and 24</w:t>
      </w:r>
      <w:r w:rsidRPr="00FC47B1">
        <w:rPr>
          <w:rFonts w:ascii="Times New Roman" w:eastAsia="Times New Roman" w:hAnsi="Times New Roman" w:cs="Times New Roman"/>
          <w:b/>
          <w:bCs/>
          <w:sz w:val="24"/>
          <w:szCs w:val="24"/>
        </w:rPr>
        <w:t>.</w:t>
      </w:r>
      <w:r w:rsidRPr="00FC47B1">
        <w:rPr>
          <w:rFonts w:ascii="Times New Roman" w:eastAsia="Times New Roman" w:hAnsi="Times New Roman" w:cs="Times New Roman"/>
          <w:sz w:val="24"/>
          <w:szCs w:val="24"/>
        </w:rPr>
        <w:t xml:space="preserve"> </w:t>
      </w:r>
      <w:r w:rsidRPr="00FC47B1">
        <w:rPr>
          <w:rFonts w:ascii="Times New Roman" w:eastAsia="Times New Roman" w:hAnsi="Times New Roman" w:cs="Times New Roman"/>
          <w:i/>
          <w:iCs/>
          <w:sz w:val="24"/>
          <w:szCs w:val="24"/>
        </w:rPr>
        <w:t>Frontiers in Astronomy and Space Sciences</w:t>
      </w:r>
      <w:r w:rsidRPr="00FC47B1">
        <w:rPr>
          <w:rFonts w:ascii="Times New Roman" w:eastAsia="Times New Roman" w:hAnsi="Times New Roman" w:cs="Times New Roman"/>
          <w:sz w:val="24"/>
          <w:szCs w:val="24"/>
        </w:rPr>
        <w:t>.</w:t>
      </w:r>
    </w:p>
    <w:p w14:paraId="76C15049" w14:textId="48ED817C"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Gopalswamy, N., Mäkelä, P., Akiyama, S., &amp; Yashiro, S. (2018). The Relation Between the Initial Speed and the Speed at 20 Solar Radii of Coronal Mass Ejections. </w:t>
      </w:r>
      <w:r w:rsidRPr="00FC47B1">
        <w:rPr>
          <w:rFonts w:ascii="Times New Roman" w:hAnsi="Times New Roman" w:cs="Times New Roman"/>
          <w:i/>
          <w:iCs/>
          <w:sz w:val="24"/>
          <w:szCs w:val="24"/>
        </w:rPr>
        <w:t>Journal of Geophysical Research: Space Physics</w:t>
      </w:r>
      <w:r w:rsidRPr="00FC47B1">
        <w:rPr>
          <w:rFonts w:ascii="Times New Roman" w:hAnsi="Times New Roman" w:cs="Times New Roman"/>
          <w:sz w:val="24"/>
          <w:szCs w:val="24"/>
        </w:rPr>
        <w:t>, 123(5), 3171–3184</w:t>
      </w:r>
    </w:p>
    <w:p w14:paraId="7131FB19" w14:textId="5A8D4B5C" w:rsidR="0057038B" w:rsidRPr="00B855A2" w:rsidRDefault="0057038B" w:rsidP="0057038B">
      <w:pPr>
        <w:spacing w:after="0" w:line="240" w:lineRule="auto"/>
        <w:ind w:left="630" w:hanging="630"/>
        <w:jc w:val="both"/>
        <w:rPr>
          <w:rFonts w:ascii="Times New Roman" w:hAnsi="Times New Roman" w:cs="Times New Roman"/>
          <w:sz w:val="24"/>
          <w:szCs w:val="24"/>
        </w:rPr>
      </w:pPr>
      <w:r w:rsidRPr="00B855A2">
        <w:rPr>
          <w:rFonts w:ascii="Times New Roman" w:hAnsi="Times New Roman" w:cs="Times New Roman"/>
          <w:sz w:val="24"/>
          <w:szCs w:val="24"/>
        </w:rPr>
        <w:t xml:space="preserve">Gopalswamy, N., Xie, H., Mäkelä, P., Yashiro, S., Akiyama, S., &amp; Uddin, W. (2014). Anomalous expansion of coronal mass ejections during Solar Cycle 24 and its space weather implications. </w:t>
      </w:r>
      <w:r w:rsidRPr="00B855A2">
        <w:rPr>
          <w:rFonts w:ascii="Times New Roman" w:hAnsi="Times New Roman" w:cs="Times New Roman"/>
          <w:i/>
          <w:iCs/>
          <w:sz w:val="24"/>
          <w:szCs w:val="24"/>
        </w:rPr>
        <w:t>Geophysical Research Letters, 41</w:t>
      </w:r>
      <w:r w:rsidRPr="00B855A2">
        <w:rPr>
          <w:rFonts w:ascii="Times New Roman" w:hAnsi="Times New Roman" w:cs="Times New Roman"/>
          <w:sz w:val="24"/>
          <w:szCs w:val="24"/>
        </w:rPr>
        <w:t xml:space="preserve">(8), 2673–2680. </w:t>
      </w:r>
    </w:p>
    <w:p w14:paraId="173BDDC4" w14:textId="77777777" w:rsidR="0057038B"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Gopalswamy, N., Yashiro, S., &amp; Akiyama, S. (2017). Catalog of coronal mass ejections (CMEs) in the STEREO era. </w:t>
      </w:r>
      <w:r w:rsidRPr="00FC47B1">
        <w:rPr>
          <w:rFonts w:ascii="Times New Roman" w:eastAsia="Times New Roman" w:hAnsi="Times New Roman" w:cs="Times New Roman"/>
          <w:i/>
          <w:iCs/>
          <w:sz w:val="24"/>
          <w:szCs w:val="24"/>
        </w:rPr>
        <w:t>Living Reviews in Solar Physics, 14</w:t>
      </w:r>
      <w:r w:rsidRPr="00FC47B1">
        <w:rPr>
          <w:rFonts w:ascii="Times New Roman" w:eastAsia="Times New Roman" w:hAnsi="Times New Roman" w:cs="Times New Roman"/>
          <w:sz w:val="24"/>
          <w:szCs w:val="24"/>
        </w:rPr>
        <w:t xml:space="preserve">(4). </w:t>
      </w:r>
      <w:bookmarkStart w:id="3" w:name="_Hlk184663998"/>
    </w:p>
    <w:p w14:paraId="7905AD66" w14:textId="6EB7742E"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 Gopalswamy, N., Yashiro, S., Akiyama, S., &amp; Mäkelä, P. (2015). Coronal mass ejections: Key parameters and solar cycle dependence. </w:t>
      </w:r>
      <w:r w:rsidRPr="00FC47B1">
        <w:rPr>
          <w:rFonts w:ascii="Times New Roman" w:hAnsi="Times New Roman" w:cs="Times New Roman"/>
          <w:i/>
          <w:iCs/>
          <w:sz w:val="24"/>
          <w:szCs w:val="24"/>
        </w:rPr>
        <w:t>Journal of Atmospheric and Solar-Terrestrial Physics, 123</w:t>
      </w:r>
      <w:r w:rsidRPr="00FC47B1">
        <w:rPr>
          <w:rFonts w:ascii="Times New Roman" w:hAnsi="Times New Roman" w:cs="Times New Roman"/>
          <w:sz w:val="24"/>
          <w:szCs w:val="24"/>
        </w:rPr>
        <w:t xml:space="preserve">, 145–156. </w:t>
      </w:r>
    </w:p>
    <w:p w14:paraId="69DA27E0" w14:textId="0EF0E999"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 Gopalswamy, N., Yashiro, S., Xie, H., Mäkelä, P., Michalek, G., </w:t>
      </w:r>
      <w:proofErr w:type="spellStart"/>
      <w:r w:rsidRPr="00FC47B1">
        <w:rPr>
          <w:rFonts w:ascii="Times New Roman" w:eastAsia="Times New Roman" w:hAnsi="Times New Roman" w:cs="Times New Roman"/>
          <w:sz w:val="24"/>
          <w:szCs w:val="24"/>
        </w:rPr>
        <w:t>Vourlidas</w:t>
      </w:r>
      <w:proofErr w:type="spellEnd"/>
      <w:r w:rsidRPr="00FC47B1">
        <w:rPr>
          <w:rFonts w:ascii="Times New Roman" w:eastAsia="Times New Roman" w:hAnsi="Times New Roman" w:cs="Times New Roman"/>
          <w:sz w:val="24"/>
          <w:szCs w:val="24"/>
        </w:rPr>
        <w:t xml:space="preserve">, A., &amp; Howard, R. A. (2015). Characteristics of fast and slow CMEs: A study based on solar cycle 23 and 24. </w:t>
      </w:r>
      <w:r w:rsidRPr="00FC47B1">
        <w:rPr>
          <w:rFonts w:ascii="Times New Roman" w:eastAsia="Times New Roman" w:hAnsi="Times New Roman" w:cs="Times New Roman"/>
          <w:i/>
          <w:iCs/>
          <w:sz w:val="24"/>
          <w:szCs w:val="24"/>
        </w:rPr>
        <w:t>Astrophysical Journal Supplement Series, 221</w:t>
      </w:r>
      <w:r w:rsidRPr="00FC47B1">
        <w:rPr>
          <w:rFonts w:ascii="Times New Roman" w:eastAsia="Times New Roman" w:hAnsi="Times New Roman" w:cs="Times New Roman"/>
          <w:sz w:val="24"/>
          <w:szCs w:val="24"/>
        </w:rPr>
        <w:t xml:space="preserve">(1), 17. </w:t>
      </w:r>
    </w:p>
    <w:bookmarkEnd w:id="3"/>
    <w:p w14:paraId="7138A619" w14:textId="4B3E40D0"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lastRenderedPageBreak/>
        <w:t xml:space="preserve">Gosling, J. T., &amp; Manchester, W. B. (1994). </w:t>
      </w:r>
      <w:r w:rsidRPr="00FC47B1">
        <w:rPr>
          <w:rFonts w:ascii="Times New Roman" w:eastAsia="Times New Roman" w:hAnsi="Times New Roman" w:cs="Times New Roman"/>
          <w:i/>
          <w:iCs/>
          <w:sz w:val="24"/>
          <w:szCs w:val="24"/>
        </w:rPr>
        <w:t>Solar Wind and CMEs: An Overview</w:t>
      </w:r>
      <w:r w:rsidRPr="00FC47B1">
        <w:rPr>
          <w:rFonts w:ascii="Times New Roman" w:eastAsia="Times New Roman" w:hAnsi="Times New Roman" w:cs="Times New Roman"/>
          <w:sz w:val="24"/>
          <w:szCs w:val="24"/>
        </w:rPr>
        <w:t xml:space="preserve">. Astrophysics Data System. </w:t>
      </w:r>
    </w:p>
    <w:p w14:paraId="009F63B4" w14:textId="77777777" w:rsidR="0057038B" w:rsidRDefault="0057038B" w:rsidP="0057038B">
      <w:pPr>
        <w:spacing w:after="0" w:line="240" w:lineRule="auto"/>
        <w:ind w:left="630" w:hanging="630"/>
        <w:jc w:val="both"/>
      </w:pPr>
      <w:r w:rsidRPr="00FC47B1">
        <w:rPr>
          <w:rFonts w:ascii="Times New Roman" w:eastAsia="Times New Roman" w:hAnsi="Times New Roman" w:cs="Times New Roman"/>
          <w:sz w:val="24"/>
          <w:szCs w:val="24"/>
        </w:rPr>
        <w:t xml:space="preserve">Hathaway, D. H. (2015). The solar cycle. </w:t>
      </w:r>
      <w:r w:rsidRPr="00FC47B1">
        <w:rPr>
          <w:rFonts w:ascii="Times New Roman" w:eastAsia="Times New Roman" w:hAnsi="Times New Roman" w:cs="Times New Roman"/>
          <w:i/>
          <w:iCs/>
          <w:sz w:val="24"/>
          <w:szCs w:val="24"/>
        </w:rPr>
        <w:t>Living Reviews in Solar Physics, 12</w:t>
      </w:r>
      <w:r w:rsidRPr="00FC47B1">
        <w:rPr>
          <w:rFonts w:ascii="Times New Roman" w:eastAsia="Times New Roman" w:hAnsi="Times New Roman" w:cs="Times New Roman"/>
          <w:sz w:val="24"/>
          <w:szCs w:val="24"/>
        </w:rPr>
        <w:t xml:space="preserve">(4). </w:t>
      </w:r>
    </w:p>
    <w:p w14:paraId="4FF29070" w14:textId="77777777" w:rsidR="0057038B" w:rsidRDefault="0057038B" w:rsidP="0057038B">
      <w:pPr>
        <w:spacing w:after="0" w:line="240" w:lineRule="auto"/>
        <w:ind w:left="630" w:hanging="630"/>
        <w:jc w:val="both"/>
      </w:pPr>
      <w:r w:rsidRPr="00FC47B1">
        <w:rPr>
          <w:rFonts w:ascii="Times New Roman" w:hAnsi="Times New Roman" w:cs="Times New Roman"/>
          <w:sz w:val="24"/>
          <w:szCs w:val="24"/>
        </w:rPr>
        <w:t xml:space="preserve">Howard, T. A., &amp; Tappin, S. J. (2009). Interplanetary coronal mass ejection observed in the heliosphere: 1. </w:t>
      </w:r>
      <w:r w:rsidRPr="000A55A2">
        <w:rPr>
          <w:rFonts w:ascii="Times New Roman" w:hAnsi="Times New Roman" w:cs="Times New Roman"/>
          <w:i/>
          <w:iCs/>
          <w:sz w:val="24"/>
          <w:szCs w:val="24"/>
        </w:rPr>
        <w:t>Review of theory. Space Science Reviews</w:t>
      </w:r>
      <w:r w:rsidRPr="00FC47B1">
        <w:rPr>
          <w:rFonts w:ascii="Times New Roman" w:hAnsi="Times New Roman" w:cs="Times New Roman"/>
          <w:sz w:val="24"/>
          <w:szCs w:val="24"/>
        </w:rPr>
        <w:t xml:space="preserve">, 147, 31-54. </w:t>
      </w:r>
    </w:p>
    <w:p w14:paraId="60304D67" w14:textId="62B18971"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Style w:val="Strong"/>
          <w:rFonts w:ascii="Times New Roman" w:hAnsi="Times New Roman" w:cs="Times New Roman"/>
          <w:b w:val="0"/>
          <w:bCs w:val="0"/>
          <w:sz w:val="24"/>
          <w:szCs w:val="24"/>
        </w:rPr>
        <w:t>Janardhan, P., Bisoi, S. K., &amp; Gosain, S</w:t>
      </w:r>
      <w:r w:rsidRPr="00FC47B1">
        <w:rPr>
          <w:rStyle w:val="Strong"/>
          <w:rFonts w:ascii="Times New Roman" w:hAnsi="Times New Roman" w:cs="Times New Roman"/>
          <w:sz w:val="24"/>
          <w:szCs w:val="24"/>
        </w:rPr>
        <w:t>.</w:t>
      </w:r>
      <w:r w:rsidRPr="00FC47B1">
        <w:rPr>
          <w:rFonts w:ascii="Times New Roman" w:hAnsi="Times New Roman" w:cs="Times New Roman"/>
          <w:sz w:val="24"/>
          <w:szCs w:val="24"/>
        </w:rPr>
        <w:t xml:space="preserve"> (2018). "Solar activity and the heliosphere: New perspectives and insights from multi-instrument observations." </w:t>
      </w:r>
      <w:r w:rsidRPr="00FC47B1">
        <w:rPr>
          <w:rStyle w:val="Emphasis"/>
          <w:rFonts w:ascii="Times New Roman" w:hAnsi="Times New Roman" w:cs="Times New Roman"/>
          <w:sz w:val="24"/>
          <w:szCs w:val="24"/>
        </w:rPr>
        <w:t>Journal of Space Weather and Space Climate</w:t>
      </w:r>
      <w:r w:rsidRPr="00FC47B1">
        <w:rPr>
          <w:rFonts w:ascii="Times New Roman" w:hAnsi="Times New Roman" w:cs="Times New Roman"/>
          <w:sz w:val="24"/>
          <w:szCs w:val="24"/>
        </w:rPr>
        <w:t>, 8, A18.</w:t>
      </w:r>
    </w:p>
    <w:p w14:paraId="381640C2" w14:textId="77777777"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Style w:val="Strong"/>
          <w:rFonts w:ascii="Times New Roman" w:hAnsi="Times New Roman" w:cs="Times New Roman"/>
          <w:b w:val="0"/>
          <w:bCs w:val="0"/>
          <w:sz w:val="24"/>
          <w:szCs w:val="24"/>
        </w:rPr>
        <w:t>Lamy, P., et al.</w:t>
      </w:r>
      <w:r w:rsidRPr="00FC47B1">
        <w:rPr>
          <w:rFonts w:ascii="Times New Roman" w:hAnsi="Times New Roman" w:cs="Times New Roman"/>
          <w:sz w:val="24"/>
          <w:szCs w:val="24"/>
        </w:rPr>
        <w:t xml:space="preserve"> (2019). "Analysis of CME properties at extended heliocentric distances." </w:t>
      </w:r>
      <w:r w:rsidRPr="00FC47B1">
        <w:rPr>
          <w:rStyle w:val="Emphasis"/>
          <w:rFonts w:ascii="Times New Roman" w:hAnsi="Times New Roman" w:cs="Times New Roman"/>
          <w:sz w:val="24"/>
          <w:szCs w:val="24"/>
        </w:rPr>
        <w:t>Astronomy &amp; Astrophysics</w:t>
      </w:r>
      <w:r w:rsidRPr="00FC47B1">
        <w:rPr>
          <w:rFonts w:ascii="Times New Roman" w:hAnsi="Times New Roman" w:cs="Times New Roman"/>
          <w:sz w:val="24"/>
          <w:szCs w:val="24"/>
        </w:rPr>
        <w:t>, 625, A59.</w:t>
      </w:r>
    </w:p>
    <w:p w14:paraId="48BF323C" w14:textId="16DB995A" w:rsidR="0057038B" w:rsidRPr="00FC47B1" w:rsidRDefault="0057038B" w:rsidP="0057038B">
      <w:pPr>
        <w:spacing w:after="0" w:line="240" w:lineRule="auto"/>
        <w:ind w:left="630" w:hanging="630"/>
        <w:jc w:val="both"/>
        <w:rPr>
          <w:rFonts w:ascii="Times New Roman" w:hAnsi="Times New Roman" w:cs="Times New Roman"/>
          <w:sz w:val="24"/>
          <w:szCs w:val="24"/>
        </w:rPr>
      </w:pPr>
      <w:bookmarkStart w:id="4" w:name="_Hlk185177784"/>
      <w:r w:rsidRPr="00FC47B1">
        <w:rPr>
          <w:rFonts w:ascii="Times New Roman" w:hAnsi="Times New Roman" w:cs="Times New Roman"/>
          <w:sz w:val="24"/>
          <w:szCs w:val="24"/>
        </w:rPr>
        <w:t xml:space="preserve">Majumdar, S., Mishra, W., &amp; Singh, T. (2021). Investigating width distribution of slow and fast CMEs in solar cycles 23 and 24.  </w:t>
      </w:r>
      <w:hyperlink r:id="rId39" w:tgtFrame="_new" w:history="1">
        <w:r w:rsidRPr="00FC47B1">
          <w:rPr>
            <w:rStyle w:val="Hyperlink"/>
            <w:rFonts w:ascii="Times New Roman" w:hAnsi="Times New Roman" w:cs="Times New Roman"/>
            <w:sz w:val="24"/>
            <w:szCs w:val="24"/>
          </w:rPr>
          <w:t>https://arxiv.org/abs/2104.12850</w:t>
        </w:r>
      </w:hyperlink>
    </w:p>
    <w:p w14:paraId="69F706E1" w14:textId="77777777" w:rsidR="0057038B" w:rsidRPr="00FC47B1" w:rsidRDefault="0057038B" w:rsidP="0057038B">
      <w:pPr>
        <w:spacing w:after="0" w:line="240" w:lineRule="auto"/>
        <w:ind w:left="630" w:hanging="630"/>
        <w:jc w:val="both"/>
        <w:rPr>
          <w:rStyle w:val="Hyperlink"/>
          <w:rFonts w:ascii="Times New Roman" w:hAnsi="Times New Roman" w:cs="Times New Roman"/>
          <w:sz w:val="24"/>
          <w:szCs w:val="24"/>
        </w:rPr>
      </w:pPr>
      <w:r w:rsidRPr="00FC47B1">
        <w:rPr>
          <w:rStyle w:val="Strong"/>
          <w:rFonts w:ascii="Times New Roman" w:hAnsi="Times New Roman" w:cs="Times New Roman"/>
          <w:b w:val="0"/>
          <w:bCs w:val="0"/>
          <w:sz w:val="24"/>
          <w:szCs w:val="24"/>
        </w:rPr>
        <w:t>Michalek, G., et al.</w:t>
      </w:r>
      <w:r w:rsidRPr="00FC47B1">
        <w:rPr>
          <w:rFonts w:ascii="Times New Roman" w:hAnsi="Times New Roman" w:cs="Times New Roman"/>
          <w:sz w:val="24"/>
          <w:szCs w:val="24"/>
        </w:rPr>
        <w:t xml:space="preserve"> (2019). "The variability of central position angles in CMEs and their relation to solar activity." </w:t>
      </w:r>
      <w:r w:rsidRPr="00FC47B1">
        <w:rPr>
          <w:rStyle w:val="Emphasis"/>
          <w:rFonts w:ascii="Times New Roman" w:hAnsi="Times New Roman" w:cs="Times New Roman"/>
          <w:sz w:val="24"/>
          <w:szCs w:val="24"/>
        </w:rPr>
        <w:t>Solar Physics</w:t>
      </w:r>
      <w:r w:rsidRPr="00FC47B1">
        <w:rPr>
          <w:rFonts w:ascii="Times New Roman" w:hAnsi="Times New Roman" w:cs="Times New Roman"/>
          <w:sz w:val="24"/>
          <w:szCs w:val="24"/>
        </w:rPr>
        <w:t>, 294(9), 121.</w:t>
      </w:r>
    </w:p>
    <w:p w14:paraId="44CFD2D5" w14:textId="77777777"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Mishra, W., &amp; Srivastava, N. (2020). Dynamics of coronal mass ejections: A comparison between solar cycles 23 and 24. </w:t>
      </w:r>
      <w:r w:rsidRPr="00FC47B1">
        <w:rPr>
          <w:rFonts w:ascii="Times New Roman" w:hAnsi="Times New Roman" w:cs="Times New Roman"/>
          <w:i/>
          <w:iCs/>
          <w:sz w:val="24"/>
          <w:szCs w:val="24"/>
        </w:rPr>
        <w:t>Advances in Space Research, 65</w:t>
      </w:r>
      <w:r w:rsidRPr="00FC47B1">
        <w:rPr>
          <w:rFonts w:ascii="Times New Roman" w:hAnsi="Times New Roman" w:cs="Times New Roman"/>
          <w:sz w:val="24"/>
          <w:szCs w:val="24"/>
        </w:rPr>
        <w:t>(2), 541–555</w:t>
      </w:r>
      <w:proofErr w:type="gramStart"/>
      <w:r w:rsidRPr="00FC47B1">
        <w:rPr>
          <w:rFonts w:ascii="Times New Roman" w:hAnsi="Times New Roman" w:cs="Times New Roman"/>
          <w:sz w:val="24"/>
          <w:szCs w:val="24"/>
        </w:rPr>
        <w:t>. .</w:t>
      </w:r>
      <w:proofErr w:type="gramEnd"/>
    </w:p>
    <w:p w14:paraId="73D82133" w14:textId="0196C374" w:rsidR="0057038B" w:rsidRPr="00FC47B1" w:rsidRDefault="0057038B" w:rsidP="0057038B">
      <w:pPr>
        <w:spacing w:after="0" w:line="240" w:lineRule="auto"/>
        <w:ind w:left="630" w:hanging="630"/>
        <w:jc w:val="both"/>
        <w:rPr>
          <w:rFonts w:ascii="Times New Roman" w:hAnsi="Times New Roman" w:cs="Times New Roman"/>
          <w:sz w:val="24"/>
          <w:szCs w:val="24"/>
        </w:rPr>
      </w:pPr>
      <w:bookmarkStart w:id="5" w:name="_Hlk185229846"/>
      <w:bookmarkEnd w:id="4"/>
      <w:r w:rsidRPr="00910A88">
        <w:rPr>
          <w:rFonts w:ascii="Times New Roman" w:hAnsi="Times New Roman" w:cs="Times New Roman"/>
          <w:sz w:val="24"/>
          <w:szCs w:val="24"/>
          <w:lang w:val="pt-BR"/>
        </w:rPr>
        <w:t xml:space="preserve">Mishra, W., Srivastava, N., &amp; Chakrabarty, D. (2015). </w:t>
      </w:r>
      <w:r w:rsidRPr="00FC47B1">
        <w:rPr>
          <w:rFonts w:ascii="Times New Roman" w:hAnsi="Times New Roman" w:cs="Times New Roman"/>
          <w:sz w:val="24"/>
          <w:szCs w:val="24"/>
        </w:rPr>
        <w:t xml:space="preserve">Comparative analysis of Earth-directed CMEs of solar cycle 23 and 24. </w:t>
      </w:r>
      <w:r w:rsidRPr="00FC47B1">
        <w:rPr>
          <w:rFonts w:ascii="Times New Roman" w:hAnsi="Times New Roman" w:cs="Times New Roman"/>
          <w:i/>
          <w:iCs/>
          <w:sz w:val="24"/>
          <w:szCs w:val="24"/>
        </w:rPr>
        <w:t>Journal of Geophysical Research: Space Physics, 120</w:t>
      </w:r>
      <w:r w:rsidRPr="00FC47B1">
        <w:rPr>
          <w:rFonts w:ascii="Times New Roman" w:hAnsi="Times New Roman" w:cs="Times New Roman"/>
          <w:sz w:val="24"/>
          <w:szCs w:val="24"/>
        </w:rPr>
        <w:t xml:space="preserve">(8), 5753–5769. </w:t>
      </w:r>
    </w:p>
    <w:p w14:paraId="6F924C4B" w14:textId="77777777" w:rsidR="005B039C"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National Aeronautics and Space Administration. (2012). </w:t>
      </w:r>
      <w:r w:rsidRPr="00FC47B1">
        <w:rPr>
          <w:rFonts w:ascii="Times New Roman" w:eastAsia="Times New Roman" w:hAnsi="Times New Roman" w:cs="Times New Roman"/>
          <w:i/>
          <w:iCs/>
          <w:sz w:val="24"/>
          <w:szCs w:val="24"/>
        </w:rPr>
        <w:t>What properties of CMEs are most important for space weather?</w:t>
      </w:r>
      <w:r w:rsidRPr="00FC47B1">
        <w:rPr>
          <w:rFonts w:ascii="Times New Roman" w:eastAsia="Times New Roman" w:hAnsi="Times New Roman" w:cs="Times New Roman"/>
          <w:sz w:val="24"/>
          <w:szCs w:val="24"/>
        </w:rPr>
        <w:t xml:space="preserve"> NASA Technical Reports Server. </w:t>
      </w:r>
    </w:p>
    <w:p w14:paraId="22801DC1" w14:textId="5A85DE64" w:rsidR="0057038B" w:rsidRDefault="0057038B" w:rsidP="0057038B">
      <w:pPr>
        <w:spacing w:after="0" w:line="240" w:lineRule="auto"/>
        <w:ind w:left="630" w:hanging="630"/>
        <w:jc w:val="both"/>
        <w:rPr>
          <w:rFonts w:ascii="Times New Roman" w:hAnsi="Times New Roman" w:cs="Times New Roman"/>
          <w:sz w:val="24"/>
          <w:szCs w:val="24"/>
        </w:rPr>
      </w:pPr>
      <w:proofErr w:type="spellStart"/>
      <w:r w:rsidRPr="00443700">
        <w:rPr>
          <w:rFonts w:ascii="Times New Roman" w:hAnsi="Times New Roman" w:cs="Times New Roman"/>
          <w:sz w:val="24"/>
          <w:szCs w:val="24"/>
        </w:rPr>
        <w:t>Onuchukwu</w:t>
      </w:r>
      <w:proofErr w:type="spellEnd"/>
      <w:r w:rsidRPr="00443700">
        <w:rPr>
          <w:rFonts w:ascii="Times New Roman" w:hAnsi="Times New Roman" w:cs="Times New Roman"/>
          <w:sz w:val="24"/>
          <w:szCs w:val="24"/>
        </w:rPr>
        <w:t xml:space="preserve"> </w:t>
      </w:r>
      <w:proofErr w:type="gramStart"/>
      <w:r w:rsidRPr="00443700">
        <w:rPr>
          <w:rFonts w:ascii="Times New Roman" w:hAnsi="Times New Roman" w:cs="Times New Roman"/>
          <w:sz w:val="24"/>
          <w:szCs w:val="24"/>
        </w:rPr>
        <w:t>C .</w:t>
      </w:r>
      <w:proofErr w:type="gramEnd"/>
      <w:r w:rsidRPr="00443700">
        <w:rPr>
          <w:rFonts w:ascii="Times New Roman" w:hAnsi="Times New Roman" w:cs="Times New Roman"/>
          <w:sz w:val="24"/>
          <w:szCs w:val="24"/>
        </w:rPr>
        <w:t xml:space="preserve"> C. and </w:t>
      </w:r>
      <w:proofErr w:type="spellStart"/>
      <w:r w:rsidRPr="00443700">
        <w:rPr>
          <w:rFonts w:ascii="Times New Roman" w:hAnsi="Times New Roman" w:cs="Times New Roman"/>
          <w:sz w:val="24"/>
          <w:szCs w:val="24"/>
        </w:rPr>
        <w:t>Umuogbana</w:t>
      </w:r>
      <w:proofErr w:type="spellEnd"/>
      <w:r w:rsidRPr="00443700">
        <w:rPr>
          <w:rFonts w:ascii="Times New Roman" w:hAnsi="Times New Roman" w:cs="Times New Roman"/>
          <w:sz w:val="24"/>
          <w:szCs w:val="24"/>
        </w:rPr>
        <w:t xml:space="preserve"> A. O. (2024</w:t>
      </w:r>
      <w:proofErr w:type="gramStart"/>
      <w:r w:rsidRPr="00443700">
        <w:rPr>
          <w:rFonts w:ascii="Times New Roman" w:hAnsi="Times New Roman" w:cs="Times New Roman"/>
          <w:sz w:val="24"/>
          <w:szCs w:val="24"/>
        </w:rPr>
        <w:t>)  Comparative</w:t>
      </w:r>
      <w:proofErr w:type="gramEnd"/>
      <w:r w:rsidRPr="00443700">
        <w:rPr>
          <w:rFonts w:ascii="Times New Roman" w:hAnsi="Times New Roman" w:cs="Times New Roman"/>
          <w:sz w:val="24"/>
          <w:szCs w:val="24"/>
        </w:rPr>
        <w:t xml:space="preserve"> Analysis of Coronal Mass Ejections (CMEs) Across Solar</w:t>
      </w:r>
      <w:r>
        <w:rPr>
          <w:rFonts w:ascii="Times New Roman" w:hAnsi="Times New Roman" w:cs="Times New Roman"/>
          <w:sz w:val="24"/>
          <w:szCs w:val="24"/>
        </w:rPr>
        <w:t xml:space="preserve"> </w:t>
      </w:r>
      <w:r w:rsidRPr="00443700">
        <w:rPr>
          <w:rFonts w:ascii="Times New Roman" w:hAnsi="Times New Roman" w:cs="Times New Roman"/>
          <w:sz w:val="24"/>
          <w:szCs w:val="24"/>
        </w:rPr>
        <w:t xml:space="preserve">Cycles 23 And 24. </w:t>
      </w:r>
      <w:r w:rsidRPr="008B3356">
        <w:rPr>
          <w:rFonts w:ascii="Times New Roman" w:hAnsi="Times New Roman" w:cs="Times New Roman"/>
          <w:i/>
          <w:iCs/>
          <w:sz w:val="24"/>
          <w:szCs w:val="24"/>
        </w:rPr>
        <w:t>A J Planetary Space Sci</w:t>
      </w:r>
      <w:r w:rsidRPr="00443700">
        <w:rPr>
          <w:rFonts w:ascii="Times New Roman" w:hAnsi="Times New Roman" w:cs="Times New Roman"/>
          <w:sz w:val="24"/>
          <w:szCs w:val="24"/>
        </w:rPr>
        <w:t xml:space="preserve"> 3(3): 135                                                                                                           </w:t>
      </w:r>
    </w:p>
    <w:p w14:paraId="2802381A" w14:textId="5CB199FD" w:rsidR="0057038B" w:rsidRPr="00443700" w:rsidRDefault="0057038B" w:rsidP="0057038B">
      <w:pPr>
        <w:spacing w:after="0" w:line="240" w:lineRule="auto"/>
        <w:ind w:left="630" w:hanging="630"/>
        <w:jc w:val="both"/>
        <w:rPr>
          <w:rFonts w:ascii="Times New Roman" w:hAnsi="Times New Roman" w:cs="Times New Roman"/>
          <w:sz w:val="24"/>
          <w:szCs w:val="24"/>
        </w:rPr>
      </w:pPr>
      <w:proofErr w:type="spellStart"/>
      <w:r w:rsidRPr="00443700">
        <w:rPr>
          <w:rFonts w:ascii="Times New Roman" w:hAnsi="Times New Roman" w:cs="Times New Roman"/>
          <w:sz w:val="24"/>
          <w:szCs w:val="24"/>
        </w:rPr>
        <w:t>Onuchukwu</w:t>
      </w:r>
      <w:proofErr w:type="spellEnd"/>
      <w:r w:rsidRPr="00443700">
        <w:rPr>
          <w:rFonts w:ascii="Times New Roman" w:hAnsi="Times New Roman" w:cs="Times New Roman"/>
          <w:sz w:val="24"/>
          <w:szCs w:val="24"/>
        </w:rPr>
        <w:t xml:space="preserve"> </w:t>
      </w:r>
      <w:proofErr w:type="gramStart"/>
      <w:r w:rsidRPr="00443700">
        <w:rPr>
          <w:rFonts w:ascii="Times New Roman" w:hAnsi="Times New Roman" w:cs="Times New Roman"/>
          <w:sz w:val="24"/>
          <w:szCs w:val="24"/>
        </w:rPr>
        <w:t>C .</w:t>
      </w:r>
      <w:proofErr w:type="gramEnd"/>
      <w:r w:rsidRPr="00443700">
        <w:rPr>
          <w:rFonts w:ascii="Times New Roman" w:hAnsi="Times New Roman" w:cs="Times New Roman"/>
          <w:sz w:val="24"/>
          <w:szCs w:val="24"/>
        </w:rPr>
        <w:t xml:space="preserve"> C. and </w:t>
      </w:r>
      <w:proofErr w:type="spellStart"/>
      <w:r w:rsidRPr="00443700">
        <w:rPr>
          <w:rFonts w:ascii="Times New Roman" w:hAnsi="Times New Roman" w:cs="Times New Roman"/>
          <w:sz w:val="24"/>
          <w:szCs w:val="24"/>
        </w:rPr>
        <w:t>Umuogbana</w:t>
      </w:r>
      <w:proofErr w:type="spellEnd"/>
      <w:r w:rsidRPr="00443700">
        <w:rPr>
          <w:rFonts w:ascii="Times New Roman" w:hAnsi="Times New Roman" w:cs="Times New Roman"/>
          <w:sz w:val="24"/>
          <w:szCs w:val="24"/>
        </w:rPr>
        <w:t xml:space="preserve"> A. O. </w:t>
      </w:r>
      <w:r w:rsidRPr="004A6624">
        <w:rPr>
          <w:rFonts w:ascii="Times New Roman" w:hAnsi="Times New Roman" w:cs="Times New Roman"/>
          <w:sz w:val="24"/>
          <w:szCs w:val="24"/>
        </w:rPr>
        <w:t>(2025). Comparative Study of Accelerating and Decelerating Coronal Mass Ejections (CMEs) Across Solar Cycles 23 and 24. </w:t>
      </w:r>
      <w:r w:rsidRPr="004A6624">
        <w:rPr>
          <w:rFonts w:ascii="Times New Roman" w:hAnsi="Times New Roman" w:cs="Times New Roman"/>
          <w:i/>
          <w:iCs/>
          <w:sz w:val="24"/>
          <w:szCs w:val="24"/>
        </w:rPr>
        <w:t>Asian Basic and Applied Research Journal</w:t>
      </w:r>
      <w:r w:rsidRPr="004A6624">
        <w:rPr>
          <w:rFonts w:ascii="Times New Roman" w:hAnsi="Times New Roman" w:cs="Times New Roman"/>
          <w:sz w:val="24"/>
          <w:szCs w:val="24"/>
        </w:rPr>
        <w:t>, </w:t>
      </w:r>
      <w:r w:rsidRPr="004A6624">
        <w:rPr>
          <w:rFonts w:ascii="Times New Roman" w:hAnsi="Times New Roman" w:cs="Times New Roman"/>
          <w:i/>
          <w:iCs/>
          <w:sz w:val="24"/>
          <w:szCs w:val="24"/>
        </w:rPr>
        <w:t>7</w:t>
      </w:r>
      <w:r w:rsidRPr="004A6624">
        <w:rPr>
          <w:rFonts w:ascii="Times New Roman" w:hAnsi="Times New Roman" w:cs="Times New Roman"/>
          <w:sz w:val="24"/>
          <w:szCs w:val="24"/>
        </w:rPr>
        <w:t xml:space="preserve">(1), 1–24. </w:t>
      </w:r>
    </w:p>
    <w:p w14:paraId="782EFFC1" w14:textId="246D5BD3" w:rsidR="0057038B" w:rsidRPr="00544BF1" w:rsidRDefault="0057038B" w:rsidP="0057038B">
      <w:pPr>
        <w:spacing w:after="0" w:line="240" w:lineRule="auto"/>
        <w:ind w:left="630" w:hanging="630"/>
        <w:jc w:val="both"/>
        <w:rPr>
          <w:rFonts w:ascii="Times New Roman" w:hAnsi="Times New Roman" w:cs="Times New Roman"/>
          <w:sz w:val="24"/>
          <w:szCs w:val="24"/>
        </w:rPr>
      </w:pPr>
      <w:r w:rsidRPr="00544BF1">
        <w:rPr>
          <w:rFonts w:ascii="Times New Roman" w:hAnsi="Times New Roman" w:cs="Times New Roman"/>
          <w:sz w:val="24"/>
          <w:szCs w:val="24"/>
        </w:rPr>
        <w:t xml:space="preserve">Pant, V., Datta, A., &amp; Banerjee, D. (2021). Investigation of CME width expansion during Solar Cycle 24 and its implications on Earth-directed CMEs. </w:t>
      </w:r>
      <w:r w:rsidRPr="00544BF1">
        <w:rPr>
          <w:rFonts w:ascii="Times New Roman" w:hAnsi="Times New Roman" w:cs="Times New Roman"/>
          <w:i/>
          <w:iCs/>
          <w:sz w:val="24"/>
          <w:szCs w:val="24"/>
        </w:rPr>
        <w:t>Solar Physics, 296</w:t>
      </w:r>
      <w:r w:rsidRPr="00544BF1">
        <w:rPr>
          <w:rFonts w:ascii="Times New Roman" w:hAnsi="Times New Roman" w:cs="Times New Roman"/>
          <w:sz w:val="24"/>
          <w:szCs w:val="24"/>
        </w:rPr>
        <w:t xml:space="preserve">(4), 61. </w:t>
      </w:r>
    </w:p>
    <w:p w14:paraId="3E1685CD" w14:textId="12686A1F" w:rsidR="0057038B" w:rsidRPr="00FC47B1" w:rsidRDefault="0057038B" w:rsidP="0057038B">
      <w:pPr>
        <w:tabs>
          <w:tab w:val="left" w:pos="1170"/>
        </w:tabs>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Pant, V., et al. (2021). Investigating width distribution of slow and fast CMEs in solar cycles 23 and 24. </w:t>
      </w:r>
      <w:r w:rsidRPr="00FC47B1">
        <w:rPr>
          <w:rFonts w:ascii="Times New Roman" w:eastAsia="Times New Roman" w:hAnsi="Times New Roman" w:cs="Times New Roman"/>
          <w:i/>
          <w:iCs/>
          <w:sz w:val="24"/>
          <w:szCs w:val="24"/>
        </w:rPr>
        <w:t>Frontiers in Astronomy and Space Sciences, 8,</w:t>
      </w:r>
      <w:r w:rsidRPr="00FC47B1">
        <w:rPr>
          <w:rFonts w:ascii="Times New Roman" w:eastAsia="Times New Roman" w:hAnsi="Times New Roman" w:cs="Times New Roman"/>
          <w:sz w:val="24"/>
          <w:szCs w:val="24"/>
        </w:rPr>
        <w:t xml:space="preserve"> Article 634358. </w:t>
      </w:r>
    </w:p>
    <w:p w14:paraId="0117D887" w14:textId="4ABBF124" w:rsidR="0057038B" w:rsidRPr="00B02B69" w:rsidRDefault="0057038B" w:rsidP="0057038B">
      <w:pPr>
        <w:spacing w:after="0" w:line="240" w:lineRule="auto"/>
        <w:ind w:left="630" w:hanging="630"/>
        <w:jc w:val="both"/>
        <w:rPr>
          <w:rFonts w:ascii="Times New Roman" w:hAnsi="Times New Roman" w:cs="Times New Roman"/>
          <w:sz w:val="24"/>
          <w:szCs w:val="24"/>
        </w:rPr>
      </w:pPr>
      <w:r w:rsidRPr="00B02B69">
        <w:rPr>
          <w:rFonts w:ascii="Times New Roman" w:hAnsi="Times New Roman" w:cs="Times New Roman"/>
          <w:sz w:val="24"/>
          <w:szCs w:val="24"/>
          <w:lang w:val="pt-BR"/>
        </w:rPr>
        <w:t xml:space="preserve">Pant, V., Kilpua, E. K. J., &amp; Vourlidas, A. (2021). </w:t>
      </w:r>
      <w:r w:rsidRPr="00B02B69">
        <w:rPr>
          <w:rFonts w:ascii="Times New Roman" w:hAnsi="Times New Roman" w:cs="Times New Roman"/>
          <w:sz w:val="24"/>
          <w:szCs w:val="24"/>
        </w:rPr>
        <w:t xml:space="preserve">Width distribution of slow and fast coronal mass ejections: A statistical study. </w:t>
      </w:r>
      <w:hyperlink r:id="rId40" w:tgtFrame="_new" w:history="1">
        <w:r w:rsidRPr="00B02B69">
          <w:rPr>
            <w:rStyle w:val="Hyperlink"/>
            <w:rFonts w:ascii="Times New Roman" w:hAnsi="Times New Roman" w:cs="Times New Roman"/>
            <w:sz w:val="24"/>
            <w:szCs w:val="24"/>
          </w:rPr>
          <w:t>https://arxiv.org/abs/2104.12850</w:t>
        </w:r>
      </w:hyperlink>
    </w:p>
    <w:p w14:paraId="0EA4D5EC" w14:textId="77777777" w:rsidR="005B039C" w:rsidRDefault="0057038B" w:rsidP="005B039C">
      <w:pPr>
        <w:pStyle w:val="NormalWeb"/>
        <w:spacing w:before="0" w:beforeAutospacing="0" w:after="0" w:afterAutospacing="0"/>
        <w:ind w:left="630" w:hanging="630"/>
        <w:jc w:val="both"/>
      </w:pPr>
      <w:r w:rsidRPr="00FC47B1">
        <w:t xml:space="preserve">Pant, V., Majumdar, S., Patel, R., Chauhan, A., Banerjee, D., &amp; Gopalswamy, N. (2021). Investigating Width Distribution of Slow and Fast CMEs in Solar Cycles 23 and 24. </w:t>
      </w:r>
      <w:r w:rsidRPr="00FC47B1">
        <w:rPr>
          <w:rStyle w:val="Emphasis"/>
        </w:rPr>
        <w:t>Frontiers in Astronomy and Space Sciences, 8</w:t>
      </w:r>
      <w:r w:rsidRPr="00FC47B1">
        <w:t xml:space="preserve">, Article 634358. </w:t>
      </w:r>
    </w:p>
    <w:p w14:paraId="757C866E" w14:textId="64118193" w:rsidR="0057038B" w:rsidRPr="00FC47B1" w:rsidRDefault="0057038B" w:rsidP="005B039C">
      <w:pPr>
        <w:pStyle w:val="NormalWeb"/>
        <w:spacing w:before="0" w:beforeAutospacing="0" w:after="0" w:afterAutospacing="0"/>
        <w:ind w:left="630" w:hanging="630"/>
        <w:jc w:val="both"/>
      </w:pPr>
      <w:r w:rsidRPr="00FC47B1">
        <w:rPr>
          <w:rStyle w:val="Strong"/>
          <w:b w:val="0"/>
          <w:bCs w:val="0"/>
        </w:rPr>
        <w:t>Petrie, G. J. D.</w:t>
      </w:r>
      <w:r w:rsidRPr="00FC47B1">
        <w:t xml:space="preserve"> (2015). "Solar cycle-dependent trends in CME energy and dynamics." </w:t>
      </w:r>
      <w:r w:rsidRPr="00FC47B1">
        <w:rPr>
          <w:rStyle w:val="Emphasis"/>
        </w:rPr>
        <w:t>Living Reviews in Solar Physics</w:t>
      </w:r>
      <w:r w:rsidRPr="00FC47B1">
        <w:t>, 12(1), 5.</w:t>
      </w:r>
    </w:p>
    <w:p w14:paraId="1B5262E3" w14:textId="77777777" w:rsidR="005B039C" w:rsidRDefault="0057038B" w:rsidP="0057038B">
      <w:pPr>
        <w:spacing w:after="0" w:line="240" w:lineRule="auto"/>
        <w:ind w:left="630" w:hanging="630"/>
        <w:jc w:val="both"/>
      </w:pPr>
      <w:proofErr w:type="spellStart"/>
      <w:r w:rsidRPr="00FC47B1">
        <w:rPr>
          <w:rFonts w:ascii="Times New Roman" w:eastAsia="Times New Roman" w:hAnsi="Times New Roman" w:cs="Times New Roman"/>
          <w:sz w:val="24"/>
          <w:szCs w:val="24"/>
        </w:rPr>
        <w:t>Petrovay</w:t>
      </w:r>
      <w:proofErr w:type="spellEnd"/>
      <w:r w:rsidRPr="00FC47B1">
        <w:rPr>
          <w:rFonts w:ascii="Times New Roman" w:eastAsia="Times New Roman" w:hAnsi="Times New Roman" w:cs="Times New Roman"/>
          <w:sz w:val="24"/>
          <w:szCs w:val="24"/>
        </w:rPr>
        <w:t xml:space="preserve">, K. (2020). Solar cycle prediction. </w:t>
      </w:r>
      <w:r w:rsidRPr="00FC47B1">
        <w:rPr>
          <w:rFonts w:ascii="Times New Roman" w:eastAsia="Times New Roman" w:hAnsi="Times New Roman" w:cs="Times New Roman"/>
          <w:i/>
          <w:iCs/>
          <w:sz w:val="24"/>
          <w:szCs w:val="24"/>
        </w:rPr>
        <w:t>Living Reviews in Solar Physics, 17</w:t>
      </w:r>
      <w:r w:rsidRPr="00FC47B1">
        <w:rPr>
          <w:rFonts w:ascii="Times New Roman" w:eastAsia="Times New Roman" w:hAnsi="Times New Roman" w:cs="Times New Roman"/>
          <w:sz w:val="24"/>
          <w:szCs w:val="24"/>
        </w:rPr>
        <w:t xml:space="preserve">(2). </w:t>
      </w:r>
    </w:p>
    <w:p w14:paraId="204F2D1C" w14:textId="77777777" w:rsidR="005B039C" w:rsidRDefault="0057038B" w:rsidP="0057038B">
      <w:pPr>
        <w:spacing w:after="0" w:line="240" w:lineRule="auto"/>
        <w:ind w:left="630" w:hanging="630"/>
        <w:jc w:val="both"/>
      </w:pPr>
      <w:r w:rsidRPr="00FC47B1">
        <w:rPr>
          <w:rFonts w:ascii="Times New Roman" w:hAnsi="Times New Roman" w:cs="Times New Roman"/>
          <w:sz w:val="24"/>
          <w:szCs w:val="24"/>
        </w:rPr>
        <w:t xml:space="preserve">Plunkett, S. P., Thompson, B. J., St. Cyr, O. C., Howard, R. A., Michels, D. J., Tappin, S. J., Schwenn, R., &amp; Lamy, P. (2001). CME Propagation in the Corona and its Relation to the Large-Scale Solar Magnetic Field. </w:t>
      </w:r>
      <w:r w:rsidRPr="005B039C">
        <w:rPr>
          <w:rFonts w:ascii="Times New Roman" w:hAnsi="Times New Roman" w:cs="Times New Roman"/>
          <w:i/>
          <w:iCs/>
          <w:sz w:val="24"/>
          <w:szCs w:val="24"/>
        </w:rPr>
        <w:t>Journal of Geophysical Research: Space Physics,</w:t>
      </w:r>
      <w:r w:rsidRPr="00FC47B1">
        <w:rPr>
          <w:rFonts w:ascii="Times New Roman" w:hAnsi="Times New Roman" w:cs="Times New Roman"/>
          <w:sz w:val="24"/>
          <w:szCs w:val="24"/>
        </w:rPr>
        <w:t xml:space="preserve"> 106(A12), 25277-25294. </w:t>
      </w:r>
    </w:p>
    <w:p w14:paraId="217C71B2" w14:textId="18825E32"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Priest, E. R., &amp; Forbes, T. G. (2002). The magnetic nature of solar flares. </w:t>
      </w:r>
      <w:r w:rsidRPr="00FC47B1">
        <w:rPr>
          <w:rFonts w:ascii="Times New Roman" w:eastAsia="Times New Roman" w:hAnsi="Times New Roman" w:cs="Times New Roman"/>
          <w:i/>
          <w:iCs/>
          <w:sz w:val="24"/>
          <w:szCs w:val="24"/>
        </w:rPr>
        <w:t>Astronomy and Astrophysics Review, 10</w:t>
      </w:r>
      <w:r w:rsidRPr="00FC47B1">
        <w:rPr>
          <w:rFonts w:ascii="Times New Roman" w:eastAsia="Times New Roman" w:hAnsi="Times New Roman" w:cs="Times New Roman"/>
          <w:sz w:val="24"/>
          <w:szCs w:val="24"/>
        </w:rPr>
        <w:t xml:space="preserve">, 313-377. </w:t>
      </w:r>
    </w:p>
    <w:p w14:paraId="3E227109" w14:textId="5C646187" w:rsidR="0057038B" w:rsidRPr="00B02B69" w:rsidRDefault="0057038B" w:rsidP="0057038B">
      <w:pPr>
        <w:spacing w:after="0" w:line="240" w:lineRule="auto"/>
        <w:ind w:left="630" w:hanging="630"/>
        <w:jc w:val="both"/>
        <w:rPr>
          <w:rFonts w:ascii="Times New Roman" w:hAnsi="Times New Roman" w:cs="Times New Roman"/>
          <w:sz w:val="24"/>
          <w:szCs w:val="24"/>
          <w:lang w:val="pt-BR"/>
        </w:rPr>
      </w:pPr>
      <w:r w:rsidRPr="00B02B69">
        <w:rPr>
          <w:rFonts w:ascii="Times New Roman" w:hAnsi="Times New Roman" w:cs="Times New Roman"/>
          <w:sz w:val="24"/>
          <w:szCs w:val="24"/>
          <w:lang w:val="pt-BR"/>
        </w:rPr>
        <w:t xml:space="preserve">Ravishankar, V., Kilpua, E. K. J., Vourlidas, A., Papaioannou, A., &amp; Crosby, N. B. (2020). </w:t>
      </w:r>
      <w:r w:rsidRPr="00B02B69">
        <w:rPr>
          <w:rFonts w:ascii="Times New Roman" w:hAnsi="Times New Roman" w:cs="Times New Roman"/>
          <w:sz w:val="24"/>
          <w:szCs w:val="24"/>
        </w:rPr>
        <w:t xml:space="preserve">Statistical analysis of the kinematics of coronal mass ejections observed by SOHO/LASCO during solar cycles 23 and 24. </w:t>
      </w:r>
      <w:hyperlink r:id="rId41" w:tgtFrame="_new" w:history="1">
        <w:r w:rsidRPr="00B02B69">
          <w:rPr>
            <w:rStyle w:val="Hyperlink"/>
            <w:rFonts w:ascii="Times New Roman" w:hAnsi="Times New Roman" w:cs="Times New Roman"/>
            <w:sz w:val="24"/>
            <w:szCs w:val="24"/>
            <w:lang w:val="pt-BR"/>
          </w:rPr>
          <w:t>https://arxiv.org/abs/2010.02682</w:t>
        </w:r>
      </w:hyperlink>
    </w:p>
    <w:p w14:paraId="28206C92" w14:textId="77777777" w:rsidR="005B039C"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Schwenn, R. (2006). Space weather: The solar perspective. </w:t>
      </w:r>
      <w:r w:rsidRPr="00FC47B1">
        <w:rPr>
          <w:rFonts w:ascii="Times New Roman" w:eastAsia="Times New Roman" w:hAnsi="Times New Roman" w:cs="Times New Roman"/>
          <w:i/>
          <w:iCs/>
          <w:sz w:val="24"/>
          <w:szCs w:val="24"/>
        </w:rPr>
        <w:t>Living Reviews in Solar Physics, 3</w:t>
      </w:r>
      <w:r w:rsidRPr="00FC47B1">
        <w:rPr>
          <w:rFonts w:ascii="Times New Roman" w:eastAsia="Times New Roman" w:hAnsi="Times New Roman" w:cs="Times New Roman"/>
          <w:sz w:val="24"/>
          <w:szCs w:val="24"/>
        </w:rPr>
        <w:t xml:space="preserve">(2). </w:t>
      </w:r>
    </w:p>
    <w:p w14:paraId="11995475" w14:textId="68FC0A34"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Solar and </w:t>
      </w:r>
      <w:proofErr w:type="spellStart"/>
      <w:r w:rsidRPr="00FC47B1">
        <w:rPr>
          <w:rFonts w:ascii="Times New Roman" w:eastAsia="Times New Roman" w:hAnsi="Times New Roman" w:cs="Times New Roman"/>
          <w:sz w:val="24"/>
          <w:szCs w:val="24"/>
        </w:rPr>
        <w:t>Heliospheric</w:t>
      </w:r>
      <w:proofErr w:type="spellEnd"/>
      <w:r w:rsidRPr="00FC47B1">
        <w:rPr>
          <w:rFonts w:ascii="Times New Roman" w:eastAsia="Times New Roman" w:hAnsi="Times New Roman" w:cs="Times New Roman"/>
          <w:sz w:val="24"/>
          <w:szCs w:val="24"/>
        </w:rPr>
        <w:t xml:space="preserve"> Observatory (SOHO) LASCO CME Catalog. (2017). </w:t>
      </w:r>
      <w:r w:rsidRPr="004A6624">
        <w:rPr>
          <w:rFonts w:ascii="Times New Roman" w:eastAsia="Times New Roman" w:hAnsi="Times New Roman" w:cs="Times New Roman"/>
          <w:sz w:val="24"/>
          <w:szCs w:val="24"/>
        </w:rPr>
        <w:t xml:space="preserve">Statistical analysis of CMEs during solar cycles 23 and 24. </w:t>
      </w:r>
      <w:r w:rsidRPr="00FC47B1">
        <w:rPr>
          <w:rFonts w:ascii="Times New Roman" w:eastAsia="Times New Roman" w:hAnsi="Times New Roman" w:cs="Times New Roman"/>
          <w:i/>
          <w:iCs/>
          <w:sz w:val="24"/>
          <w:szCs w:val="24"/>
        </w:rPr>
        <w:t>Transactions on Science Journal</w:t>
      </w:r>
      <w:r w:rsidRPr="00FC47B1">
        <w:rPr>
          <w:rFonts w:ascii="Times New Roman" w:eastAsia="Times New Roman" w:hAnsi="Times New Roman" w:cs="Times New Roman"/>
          <w:sz w:val="24"/>
          <w:szCs w:val="24"/>
        </w:rPr>
        <w:t xml:space="preserve">. </w:t>
      </w:r>
    </w:p>
    <w:p w14:paraId="4249C7D9" w14:textId="7EF1E44B"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Temmer, M. (2021). Space weather: The solar perspective. </w:t>
      </w:r>
      <w:r w:rsidRPr="00FC47B1">
        <w:rPr>
          <w:rFonts w:ascii="Times New Roman" w:hAnsi="Times New Roman" w:cs="Times New Roman"/>
          <w:i/>
          <w:iCs/>
          <w:sz w:val="24"/>
          <w:szCs w:val="24"/>
        </w:rPr>
        <w:t>Living Reviews in Solar Physics, 18</w:t>
      </w:r>
      <w:r w:rsidRPr="00FC47B1">
        <w:rPr>
          <w:rFonts w:ascii="Times New Roman" w:hAnsi="Times New Roman" w:cs="Times New Roman"/>
          <w:sz w:val="24"/>
          <w:szCs w:val="24"/>
        </w:rPr>
        <w:t xml:space="preserve">(1), 1–69. </w:t>
      </w:r>
    </w:p>
    <w:p w14:paraId="2384A447" w14:textId="20D0077C" w:rsidR="0057038B" w:rsidRDefault="0057038B" w:rsidP="0057038B">
      <w:pPr>
        <w:spacing w:after="0" w:line="240" w:lineRule="auto"/>
        <w:ind w:left="630" w:hanging="630"/>
        <w:jc w:val="both"/>
        <w:rPr>
          <w:rFonts w:ascii="Times New Roman" w:hAnsi="Times New Roman" w:cs="Times New Roman"/>
          <w:sz w:val="24"/>
          <w:szCs w:val="24"/>
        </w:rPr>
      </w:pPr>
      <w:proofErr w:type="spellStart"/>
      <w:r w:rsidRPr="004A6624">
        <w:rPr>
          <w:rFonts w:ascii="Times New Roman" w:hAnsi="Times New Roman" w:cs="Times New Roman"/>
          <w:sz w:val="24"/>
          <w:szCs w:val="24"/>
        </w:rPr>
        <w:lastRenderedPageBreak/>
        <w:t>Umuogbana</w:t>
      </w:r>
      <w:proofErr w:type="spellEnd"/>
      <w:r w:rsidRPr="004A6624">
        <w:rPr>
          <w:rFonts w:ascii="Times New Roman" w:hAnsi="Times New Roman" w:cs="Times New Roman"/>
          <w:sz w:val="24"/>
          <w:szCs w:val="24"/>
        </w:rPr>
        <w:t xml:space="preserve"> A. O., &amp; </w:t>
      </w:r>
      <w:proofErr w:type="spellStart"/>
      <w:r w:rsidRPr="004A6624">
        <w:rPr>
          <w:rFonts w:ascii="Times New Roman" w:hAnsi="Times New Roman" w:cs="Times New Roman"/>
          <w:sz w:val="24"/>
          <w:szCs w:val="24"/>
        </w:rPr>
        <w:t>Onuchukwu</w:t>
      </w:r>
      <w:proofErr w:type="spellEnd"/>
      <w:r w:rsidRPr="004A6624">
        <w:rPr>
          <w:rFonts w:ascii="Times New Roman" w:hAnsi="Times New Roman" w:cs="Times New Roman"/>
          <w:sz w:val="24"/>
          <w:szCs w:val="24"/>
        </w:rPr>
        <w:t xml:space="preserve"> C. C. (2022), Coronal mass ejection and solar activity for </w:t>
      </w:r>
      <w:r>
        <w:rPr>
          <w:rFonts w:ascii="Times New Roman" w:hAnsi="Times New Roman" w:cs="Times New Roman"/>
          <w:sz w:val="24"/>
          <w:szCs w:val="24"/>
        </w:rPr>
        <w:t>cycles</w:t>
      </w:r>
      <w:r w:rsidRPr="004A6624">
        <w:rPr>
          <w:rFonts w:ascii="Times New Roman" w:hAnsi="Times New Roman" w:cs="Times New Roman"/>
          <w:sz w:val="24"/>
          <w:szCs w:val="24"/>
        </w:rPr>
        <w:t xml:space="preserve"> 23 and 24; a comparative analysis of observational parameters.</w:t>
      </w:r>
      <w:r>
        <w:rPr>
          <w:rFonts w:ascii="Times New Roman" w:hAnsi="Times New Roman" w:cs="Times New Roman"/>
          <w:sz w:val="24"/>
          <w:szCs w:val="24"/>
        </w:rPr>
        <w:t xml:space="preserve"> </w:t>
      </w:r>
      <w:r w:rsidRPr="004A6624">
        <w:rPr>
          <w:rFonts w:ascii="Times New Roman" w:hAnsi="Times New Roman" w:cs="Times New Roman"/>
          <w:i/>
          <w:iCs/>
          <w:sz w:val="24"/>
          <w:szCs w:val="24"/>
        </w:rPr>
        <w:t xml:space="preserve">Phys Astron Int J. </w:t>
      </w:r>
      <w:r w:rsidRPr="004A6624">
        <w:rPr>
          <w:rFonts w:ascii="Times New Roman" w:hAnsi="Times New Roman" w:cs="Times New Roman"/>
          <w:sz w:val="24"/>
          <w:szCs w:val="24"/>
        </w:rPr>
        <w:t xml:space="preserve">2022;6(2):56-60. </w:t>
      </w:r>
    </w:p>
    <w:p w14:paraId="329F0678" w14:textId="67BBEBCC" w:rsidR="0057038B" w:rsidRPr="00FC47B1" w:rsidRDefault="0057038B" w:rsidP="0057038B">
      <w:pPr>
        <w:spacing w:after="0" w:line="240" w:lineRule="auto"/>
        <w:ind w:left="630" w:hanging="630"/>
        <w:jc w:val="both"/>
        <w:rPr>
          <w:rFonts w:ascii="Times New Roman" w:hAnsi="Times New Roman" w:cs="Times New Roman"/>
          <w:sz w:val="24"/>
          <w:szCs w:val="24"/>
        </w:rPr>
      </w:pPr>
      <w:proofErr w:type="spellStart"/>
      <w:r w:rsidRPr="00FC47B1">
        <w:rPr>
          <w:rFonts w:ascii="Times New Roman" w:hAnsi="Times New Roman" w:cs="Times New Roman"/>
          <w:sz w:val="24"/>
          <w:szCs w:val="24"/>
        </w:rPr>
        <w:t>Vourlidas</w:t>
      </w:r>
      <w:proofErr w:type="spellEnd"/>
      <w:r w:rsidRPr="00FC47B1">
        <w:rPr>
          <w:rFonts w:ascii="Times New Roman" w:hAnsi="Times New Roman" w:cs="Times New Roman"/>
          <w:sz w:val="24"/>
          <w:szCs w:val="24"/>
        </w:rPr>
        <w:t xml:space="preserve">, A., &amp; Howard, R. A. (2006). The proper treatment of coronal mass ejection mass calculations. </w:t>
      </w:r>
      <w:r w:rsidRPr="00FC47B1">
        <w:rPr>
          <w:rFonts w:ascii="Times New Roman" w:hAnsi="Times New Roman" w:cs="Times New Roman"/>
          <w:i/>
          <w:iCs/>
          <w:sz w:val="24"/>
          <w:szCs w:val="24"/>
        </w:rPr>
        <w:t>The Astrophysical Journal, 642</w:t>
      </w:r>
      <w:r w:rsidRPr="00FC47B1">
        <w:rPr>
          <w:rFonts w:ascii="Times New Roman" w:hAnsi="Times New Roman" w:cs="Times New Roman"/>
          <w:sz w:val="24"/>
          <w:szCs w:val="24"/>
        </w:rPr>
        <w:t>(2), 1216–1221.</w:t>
      </w:r>
    </w:p>
    <w:p w14:paraId="19C7F8CC" w14:textId="2F51E374" w:rsidR="0057038B" w:rsidRPr="00FC47B1" w:rsidRDefault="0057038B" w:rsidP="0057038B">
      <w:pPr>
        <w:spacing w:after="0" w:line="240" w:lineRule="auto"/>
        <w:ind w:left="630" w:hanging="630"/>
        <w:jc w:val="both"/>
        <w:rPr>
          <w:rStyle w:val="Hyperlink"/>
          <w:rFonts w:ascii="Times New Roman" w:hAnsi="Times New Roman" w:cs="Times New Roman"/>
          <w:sz w:val="24"/>
          <w:szCs w:val="24"/>
        </w:rPr>
      </w:pPr>
      <w:proofErr w:type="spellStart"/>
      <w:r w:rsidRPr="00FC47B1">
        <w:rPr>
          <w:rFonts w:ascii="Times New Roman" w:hAnsi="Times New Roman" w:cs="Times New Roman"/>
          <w:sz w:val="24"/>
          <w:szCs w:val="24"/>
        </w:rPr>
        <w:t>Vourlidas</w:t>
      </w:r>
      <w:proofErr w:type="spellEnd"/>
      <w:r w:rsidRPr="00FC47B1">
        <w:rPr>
          <w:rFonts w:ascii="Times New Roman" w:hAnsi="Times New Roman" w:cs="Times New Roman"/>
          <w:sz w:val="24"/>
          <w:szCs w:val="24"/>
        </w:rPr>
        <w:t xml:space="preserve">, A., Howard, R. A., Esfandiari, E., </w:t>
      </w:r>
      <w:proofErr w:type="spellStart"/>
      <w:r w:rsidRPr="00FC47B1">
        <w:rPr>
          <w:rFonts w:ascii="Times New Roman" w:hAnsi="Times New Roman" w:cs="Times New Roman"/>
          <w:sz w:val="24"/>
          <w:szCs w:val="24"/>
        </w:rPr>
        <w:t>Patsourakos</w:t>
      </w:r>
      <w:proofErr w:type="spellEnd"/>
      <w:r w:rsidRPr="00FC47B1">
        <w:rPr>
          <w:rFonts w:ascii="Times New Roman" w:hAnsi="Times New Roman" w:cs="Times New Roman"/>
          <w:sz w:val="24"/>
          <w:szCs w:val="24"/>
        </w:rPr>
        <w:t xml:space="preserve">, S., Yashiro, S., &amp; Michalek, G. (2010). Comprehensive analysis of coronal mass ejection mass and energy properties over a full solar cycle. </w:t>
      </w:r>
      <w:r w:rsidRPr="00FC47B1">
        <w:rPr>
          <w:rStyle w:val="Emphasis"/>
          <w:rFonts w:ascii="Times New Roman" w:hAnsi="Times New Roman" w:cs="Times New Roman"/>
          <w:sz w:val="24"/>
          <w:szCs w:val="24"/>
        </w:rPr>
        <w:t>The Astrophysical Journal</w:t>
      </w:r>
      <w:r w:rsidRPr="00FC47B1">
        <w:rPr>
          <w:rFonts w:ascii="Times New Roman" w:hAnsi="Times New Roman" w:cs="Times New Roman"/>
          <w:sz w:val="24"/>
          <w:szCs w:val="24"/>
        </w:rPr>
        <w:t>, 722(2), 1522-1538.</w:t>
      </w:r>
    </w:p>
    <w:p w14:paraId="27A05D5D" w14:textId="738F93A8"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proofErr w:type="spellStart"/>
      <w:r w:rsidRPr="00FC47B1">
        <w:rPr>
          <w:rFonts w:ascii="Times New Roman" w:eastAsia="Times New Roman" w:hAnsi="Times New Roman" w:cs="Times New Roman"/>
          <w:sz w:val="24"/>
          <w:szCs w:val="24"/>
        </w:rPr>
        <w:t>Vršnak</w:t>
      </w:r>
      <w:proofErr w:type="spellEnd"/>
      <w:r w:rsidRPr="00FC47B1">
        <w:rPr>
          <w:rFonts w:ascii="Times New Roman" w:eastAsia="Times New Roman" w:hAnsi="Times New Roman" w:cs="Times New Roman"/>
          <w:sz w:val="24"/>
          <w:szCs w:val="24"/>
        </w:rPr>
        <w:t xml:space="preserve">, B., &amp; Cliver, E. W. (2008). Origin of coronal shockwaves. </w:t>
      </w:r>
      <w:r w:rsidRPr="00FC47B1">
        <w:rPr>
          <w:rFonts w:ascii="Times New Roman" w:eastAsia="Times New Roman" w:hAnsi="Times New Roman" w:cs="Times New Roman"/>
          <w:i/>
          <w:iCs/>
          <w:sz w:val="24"/>
          <w:szCs w:val="24"/>
        </w:rPr>
        <w:t xml:space="preserve">Solar physics, 253 </w:t>
      </w:r>
      <w:r w:rsidRPr="00FC47B1">
        <w:rPr>
          <w:rFonts w:ascii="Times New Roman" w:eastAsia="Times New Roman" w:hAnsi="Times New Roman" w:cs="Times New Roman"/>
          <w:sz w:val="24"/>
          <w:szCs w:val="24"/>
        </w:rPr>
        <w:t>(1-2)</w:t>
      </w:r>
      <w:proofErr w:type="gramStart"/>
      <w:r w:rsidRPr="00FC47B1">
        <w:rPr>
          <w:rFonts w:ascii="Times New Roman" w:eastAsia="Times New Roman" w:hAnsi="Times New Roman" w:cs="Times New Roman"/>
          <w:sz w:val="24"/>
          <w:szCs w:val="24"/>
        </w:rPr>
        <w:t>, .</w:t>
      </w:r>
      <w:proofErr w:type="gramEnd"/>
    </w:p>
    <w:p w14:paraId="4E2A758D" w14:textId="77777777" w:rsidR="0057038B" w:rsidRPr="00FC47B1" w:rsidRDefault="0057038B" w:rsidP="0057038B">
      <w:pPr>
        <w:spacing w:after="0" w:line="240" w:lineRule="auto"/>
        <w:ind w:left="630" w:hanging="630"/>
        <w:jc w:val="both"/>
        <w:rPr>
          <w:rFonts w:ascii="Times New Roman" w:hAnsi="Times New Roman" w:cs="Times New Roman"/>
          <w:sz w:val="24"/>
          <w:szCs w:val="24"/>
        </w:rPr>
      </w:pPr>
      <w:proofErr w:type="spellStart"/>
      <w:r w:rsidRPr="00FC47B1">
        <w:rPr>
          <w:rStyle w:val="Strong"/>
          <w:rFonts w:ascii="Times New Roman" w:hAnsi="Times New Roman" w:cs="Times New Roman"/>
          <w:b w:val="0"/>
          <w:bCs w:val="0"/>
          <w:sz w:val="24"/>
          <w:szCs w:val="24"/>
        </w:rPr>
        <w:t>Vršnak</w:t>
      </w:r>
      <w:proofErr w:type="spellEnd"/>
      <w:r w:rsidRPr="00FC47B1">
        <w:rPr>
          <w:rStyle w:val="Strong"/>
          <w:rFonts w:ascii="Times New Roman" w:hAnsi="Times New Roman" w:cs="Times New Roman"/>
          <w:b w:val="0"/>
          <w:bCs w:val="0"/>
          <w:sz w:val="24"/>
          <w:szCs w:val="24"/>
        </w:rPr>
        <w:t>, B., et al.</w:t>
      </w:r>
      <w:r w:rsidRPr="00FC47B1">
        <w:rPr>
          <w:rFonts w:ascii="Times New Roman" w:hAnsi="Times New Roman" w:cs="Times New Roman"/>
          <w:sz w:val="24"/>
          <w:szCs w:val="24"/>
        </w:rPr>
        <w:t xml:space="preserve"> (2007). "The role of sunspot number and coronal magnetic field structure in CME energetics." </w:t>
      </w:r>
      <w:r w:rsidRPr="00FC47B1">
        <w:rPr>
          <w:rStyle w:val="Emphasis"/>
          <w:rFonts w:ascii="Times New Roman" w:hAnsi="Times New Roman" w:cs="Times New Roman"/>
          <w:sz w:val="24"/>
          <w:szCs w:val="24"/>
        </w:rPr>
        <w:t>Solar Physics</w:t>
      </w:r>
      <w:r w:rsidRPr="00FC47B1">
        <w:rPr>
          <w:rFonts w:ascii="Times New Roman" w:hAnsi="Times New Roman" w:cs="Times New Roman"/>
          <w:sz w:val="24"/>
          <w:szCs w:val="24"/>
        </w:rPr>
        <w:t>, 244(1), 25-39.</w:t>
      </w:r>
    </w:p>
    <w:bookmarkEnd w:id="5"/>
    <w:p w14:paraId="4215DDBF" w14:textId="77777777" w:rsidR="005B039C" w:rsidRDefault="0057038B" w:rsidP="0057038B">
      <w:pPr>
        <w:spacing w:after="0" w:line="240" w:lineRule="auto"/>
        <w:ind w:left="630" w:hanging="630"/>
        <w:jc w:val="both"/>
        <w:rPr>
          <w:rFonts w:ascii="Times New Roman" w:hAnsi="Times New Roman" w:cs="Times New Roman"/>
          <w:sz w:val="24"/>
          <w:szCs w:val="24"/>
        </w:rPr>
      </w:pPr>
      <w:proofErr w:type="spellStart"/>
      <w:r w:rsidRPr="00AC35DF">
        <w:rPr>
          <w:rFonts w:ascii="Times New Roman" w:hAnsi="Times New Roman" w:cs="Times New Roman"/>
          <w:sz w:val="24"/>
          <w:szCs w:val="24"/>
        </w:rPr>
        <w:t>Vršnak</w:t>
      </w:r>
      <w:proofErr w:type="spellEnd"/>
      <w:r w:rsidRPr="00AC35DF">
        <w:rPr>
          <w:rFonts w:ascii="Times New Roman" w:hAnsi="Times New Roman" w:cs="Times New Roman"/>
          <w:sz w:val="24"/>
          <w:szCs w:val="24"/>
        </w:rPr>
        <w:t xml:space="preserve">, B., </w:t>
      </w:r>
      <w:proofErr w:type="spellStart"/>
      <w:r w:rsidRPr="00AC35DF">
        <w:rPr>
          <w:rFonts w:ascii="Times New Roman" w:hAnsi="Times New Roman" w:cs="Times New Roman"/>
          <w:sz w:val="24"/>
          <w:szCs w:val="24"/>
        </w:rPr>
        <w:t>Magdalenić</w:t>
      </w:r>
      <w:proofErr w:type="spellEnd"/>
      <w:r w:rsidRPr="00AC35DF">
        <w:rPr>
          <w:rFonts w:ascii="Times New Roman" w:hAnsi="Times New Roman" w:cs="Times New Roman"/>
          <w:sz w:val="24"/>
          <w:szCs w:val="24"/>
        </w:rPr>
        <w:t xml:space="preserve">, J., </w:t>
      </w:r>
      <w:proofErr w:type="spellStart"/>
      <w:r w:rsidRPr="00AC35DF">
        <w:rPr>
          <w:rFonts w:ascii="Times New Roman" w:hAnsi="Times New Roman" w:cs="Times New Roman"/>
          <w:sz w:val="24"/>
          <w:szCs w:val="24"/>
        </w:rPr>
        <w:t>Aurass</w:t>
      </w:r>
      <w:proofErr w:type="spellEnd"/>
      <w:r w:rsidRPr="00AC35DF">
        <w:rPr>
          <w:rFonts w:ascii="Times New Roman" w:hAnsi="Times New Roman" w:cs="Times New Roman"/>
          <w:sz w:val="24"/>
          <w:szCs w:val="24"/>
        </w:rPr>
        <w:t xml:space="preserve">, H., &amp; Mann, G. (2004). Band-splitting of coronal and interplanetary type II bursts. </w:t>
      </w:r>
      <w:r w:rsidRPr="00AC35DF">
        <w:rPr>
          <w:rFonts w:ascii="Times New Roman" w:hAnsi="Times New Roman" w:cs="Times New Roman"/>
          <w:i/>
          <w:iCs/>
          <w:sz w:val="24"/>
          <w:szCs w:val="24"/>
        </w:rPr>
        <w:t>Astronomy &amp; Astrophysics, 426</w:t>
      </w:r>
      <w:r w:rsidRPr="00AC35DF">
        <w:rPr>
          <w:rFonts w:ascii="Times New Roman" w:hAnsi="Times New Roman" w:cs="Times New Roman"/>
          <w:sz w:val="24"/>
          <w:szCs w:val="24"/>
        </w:rPr>
        <w:t xml:space="preserve">(1), 249–258. </w:t>
      </w:r>
    </w:p>
    <w:p w14:paraId="3ECCB232" w14:textId="77777777" w:rsidR="005B039C" w:rsidRDefault="0057038B" w:rsidP="0057038B">
      <w:pPr>
        <w:spacing w:after="0" w:line="240" w:lineRule="auto"/>
        <w:ind w:left="630" w:hanging="630"/>
        <w:jc w:val="both"/>
        <w:rPr>
          <w:rFonts w:ascii="Times New Roman" w:hAnsi="Times New Roman" w:cs="Times New Roman"/>
          <w:sz w:val="24"/>
          <w:szCs w:val="24"/>
        </w:rPr>
      </w:pPr>
      <w:proofErr w:type="spellStart"/>
      <w:r w:rsidRPr="00544BF1">
        <w:rPr>
          <w:rFonts w:ascii="Times New Roman" w:hAnsi="Times New Roman" w:cs="Times New Roman"/>
          <w:sz w:val="24"/>
          <w:szCs w:val="24"/>
        </w:rPr>
        <w:t>Vršnak</w:t>
      </w:r>
      <w:proofErr w:type="spellEnd"/>
      <w:r w:rsidRPr="00544BF1">
        <w:rPr>
          <w:rFonts w:ascii="Times New Roman" w:hAnsi="Times New Roman" w:cs="Times New Roman"/>
          <w:sz w:val="24"/>
          <w:szCs w:val="24"/>
        </w:rPr>
        <w:t xml:space="preserve">, B., </w:t>
      </w:r>
      <w:proofErr w:type="spellStart"/>
      <w:r w:rsidRPr="00544BF1">
        <w:rPr>
          <w:rFonts w:ascii="Times New Roman" w:hAnsi="Times New Roman" w:cs="Times New Roman"/>
          <w:sz w:val="24"/>
          <w:szCs w:val="24"/>
        </w:rPr>
        <w:t>Žic</w:t>
      </w:r>
      <w:proofErr w:type="spellEnd"/>
      <w:r w:rsidRPr="00544BF1">
        <w:rPr>
          <w:rFonts w:ascii="Times New Roman" w:hAnsi="Times New Roman" w:cs="Times New Roman"/>
          <w:sz w:val="24"/>
          <w:szCs w:val="24"/>
        </w:rPr>
        <w:t xml:space="preserve">, T., </w:t>
      </w:r>
      <w:proofErr w:type="spellStart"/>
      <w:r w:rsidRPr="00544BF1">
        <w:rPr>
          <w:rFonts w:ascii="Times New Roman" w:hAnsi="Times New Roman" w:cs="Times New Roman"/>
          <w:sz w:val="24"/>
          <w:szCs w:val="24"/>
        </w:rPr>
        <w:t>Dumbović</w:t>
      </w:r>
      <w:proofErr w:type="spellEnd"/>
      <w:r w:rsidRPr="00544BF1">
        <w:rPr>
          <w:rFonts w:ascii="Times New Roman" w:hAnsi="Times New Roman" w:cs="Times New Roman"/>
          <w:sz w:val="24"/>
          <w:szCs w:val="24"/>
        </w:rPr>
        <w:t xml:space="preserve">, M., &amp; Sudar, D. (2016). Kinematics of coronal mass ejections—final speeds and energy relationships. </w:t>
      </w:r>
      <w:r w:rsidRPr="00544BF1">
        <w:rPr>
          <w:rFonts w:ascii="Times New Roman" w:hAnsi="Times New Roman" w:cs="Times New Roman"/>
          <w:i/>
          <w:iCs/>
          <w:sz w:val="24"/>
          <w:szCs w:val="24"/>
        </w:rPr>
        <w:t>Astrophysical Journal, 828</w:t>
      </w:r>
      <w:r w:rsidRPr="00544BF1">
        <w:rPr>
          <w:rFonts w:ascii="Times New Roman" w:hAnsi="Times New Roman" w:cs="Times New Roman"/>
          <w:sz w:val="24"/>
          <w:szCs w:val="24"/>
        </w:rPr>
        <w:t xml:space="preserve">(2), 85. </w:t>
      </w:r>
    </w:p>
    <w:p w14:paraId="79C58A0C" w14:textId="4DDCF723"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Wang, Y. M., &amp; </w:t>
      </w:r>
      <w:proofErr w:type="spellStart"/>
      <w:r w:rsidRPr="00FC47B1">
        <w:rPr>
          <w:rFonts w:ascii="Times New Roman" w:eastAsia="Times New Roman" w:hAnsi="Times New Roman" w:cs="Times New Roman"/>
          <w:sz w:val="24"/>
          <w:szCs w:val="24"/>
        </w:rPr>
        <w:t>Colaninno</w:t>
      </w:r>
      <w:proofErr w:type="spellEnd"/>
      <w:r w:rsidRPr="00FC47B1">
        <w:rPr>
          <w:rFonts w:ascii="Times New Roman" w:eastAsia="Times New Roman" w:hAnsi="Times New Roman" w:cs="Times New Roman"/>
          <w:sz w:val="24"/>
          <w:szCs w:val="24"/>
        </w:rPr>
        <w:t xml:space="preserve">, R. (2014). Are Halo Coronal Mass Ejections Special? </w:t>
      </w:r>
      <w:r w:rsidRPr="00FC47B1">
        <w:rPr>
          <w:rFonts w:ascii="Times New Roman" w:eastAsia="Times New Roman" w:hAnsi="Times New Roman" w:cs="Times New Roman"/>
          <w:i/>
          <w:iCs/>
          <w:sz w:val="24"/>
          <w:szCs w:val="24"/>
        </w:rPr>
        <w:t>The Astrophysical Journal, 784</w:t>
      </w:r>
      <w:r w:rsidRPr="00FC47B1">
        <w:rPr>
          <w:rFonts w:ascii="Times New Roman" w:eastAsia="Times New Roman" w:hAnsi="Times New Roman" w:cs="Times New Roman"/>
          <w:sz w:val="24"/>
          <w:szCs w:val="24"/>
        </w:rPr>
        <w:t xml:space="preserve">(2), L27. </w:t>
      </w:r>
    </w:p>
    <w:p w14:paraId="2A4DF827" w14:textId="3101E4CA" w:rsidR="0057038B" w:rsidRPr="00FC47B1" w:rsidRDefault="0057038B" w:rsidP="0057038B">
      <w:pPr>
        <w:spacing w:after="0" w:line="240" w:lineRule="auto"/>
        <w:ind w:left="630" w:hanging="630"/>
        <w:jc w:val="both"/>
        <w:rPr>
          <w:rStyle w:val="Hyperlink"/>
          <w:rFonts w:ascii="Times New Roman" w:hAnsi="Times New Roman" w:cs="Times New Roman"/>
          <w:sz w:val="24"/>
          <w:szCs w:val="24"/>
        </w:rPr>
      </w:pPr>
      <w:r w:rsidRPr="0057038B">
        <w:rPr>
          <w:rFonts w:ascii="Times New Roman" w:hAnsi="Times New Roman" w:cs="Times New Roman"/>
          <w:sz w:val="24"/>
          <w:szCs w:val="24"/>
          <w:lang w:val="pt-BR"/>
        </w:rPr>
        <w:t xml:space="preserve">Yashiro, S., Aarnio, A., &amp; Gopalswamy, N. (2021). </w:t>
      </w:r>
      <w:r w:rsidRPr="00FC47B1">
        <w:rPr>
          <w:rFonts w:ascii="Times New Roman" w:hAnsi="Times New Roman" w:cs="Times New Roman"/>
          <w:sz w:val="24"/>
          <w:szCs w:val="24"/>
        </w:rPr>
        <w:t xml:space="preserve">Correlations between CME parameters and sunspot activity. </w:t>
      </w:r>
      <w:hyperlink r:id="rId42" w:tgtFrame="_new" w:history="1">
        <w:r w:rsidRPr="00FC47B1">
          <w:rPr>
            <w:rStyle w:val="Hyperlink"/>
            <w:rFonts w:ascii="Times New Roman" w:hAnsi="Times New Roman" w:cs="Times New Roman"/>
            <w:sz w:val="24"/>
            <w:szCs w:val="24"/>
          </w:rPr>
          <w:t>https://arxiv.org/abs/1112.5560</w:t>
        </w:r>
      </w:hyperlink>
    </w:p>
    <w:p w14:paraId="0C35CB82" w14:textId="5C31A67F" w:rsidR="0057038B" w:rsidRPr="00FC47B1" w:rsidRDefault="0057038B" w:rsidP="0057038B">
      <w:pPr>
        <w:spacing w:after="0" w:line="240" w:lineRule="auto"/>
        <w:ind w:left="630" w:hanging="630"/>
        <w:jc w:val="both"/>
        <w:rPr>
          <w:rFonts w:ascii="Times New Roman" w:hAnsi="Times New Roman" w:cs="Times New Roman"/>
          <w:sz w:val="24"/>
          <w:szCs w:val="24"/>
        </w:rPr>
      </w:pPr>
      <w:bookmarkStart w:id="6" w:name="_Hlk185940641"/>
      <w:r w:rsidRPr="00FC47B1">
        <w:rPr>
          <w:rFonts w:ascii="Times New Roman" w:hAnsi="Times New Roman" w:cs="Times New Roman"/>
          <w:sz w:val="24"/>
          <w:szCs w:val="24"/>
        </w:rPr>
        <w:t xml:space="preserve">Yashiro, S., Gopalswamy, N., Michalek, G., St. Cyr, O. C., Plunkett, S. P., Rich, N. R., &amp; Howard, R. A. (2004). A catalog of white light coronal mass ejections observed by the SOHO spacecraft. </w:t>
      </w:r>
      <w:r w:rsidRPr="008B3356">
        <w:rPr>
          <w:rFonts w:ascii="Times New Roman" w:hAnsi="Times New Roman" w:cs="Times New Roman"/>
          <w:i/>
          <w:iCs/>
          <w:sz w:val="24"/>
          <w:szCs w:val="24"/>
        </w:rPr>
        <w:t>Journal of Geophysical Research: Space Physics</w:t>
      </w:r>
      <w:r w:rsidRPr="00FC47B1">
        <w:rPr>
          <w:rFonts w:ascii="Times New Roman" w:hAnsi="Times New Roman" w:cs="Times New Roman"/>
          <w:sz w:val="24"/>
          <w:szCs w:val="24"/>
        </w:rPr>
        <w:t xml:space="preserve">, 109(A7). </w:t>
      </w:r>
    </w:p>
    <w:p w14:paraId="06CCFDD1" w14:textId="6474B671"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Yoshida, A. (2014). Difference between even and odd numbered cycles in the predictability of solar activity and prediction of the amplitude of cycle 25: </w:t>
      </w:r>
      <w:r w:rsidRPr="008B3356">
        <w:rPr>
          <w:rFonts w:ascii="Times New Roman" w:eastAsia="Times New Roman" w:hAnsi="Times New Roman" w:cs="Times New Roman"/>
          <w:i/>
          <w:iCs/>
          <w:sz w:val="24"/>
          <w:szCs w:val="24"/>
        </w:rPr>
        <w:t xml:space="preserve">Annales </w:t>
      </w:r>
      <w:proofErr w:type="spellStart"/>
      <w:r w:rsidRPr="008B3356">
        <w:rPr>
          <w:rFonts w:ascii="Times New Roman" w:eastAsia="Times New Roman" w:hAnsi="Times New Roman" w:cs="Times New Roman"/>
          <w:i/>
          <w:iCs/>
          <w:sz w:val="24"/>
          <w:szCs w:val="24"/>
        </w:rPr>
        <w:t>Geophysicae</w:t>
      </w:r>
      <w:proofErr w:type="spellEnd"/>
      <w:r w:rsidRPr="00FC47B1">
        <w:rPr>
          <w:rFonts w:ascii="Times New Roman" w:eastAsia="Times New Roman" w:hAnsi="Times New Roman" w:cs="Times New Roman"/>
          <w:sz w:val="24"/>
          <w:szCs w:val="24"/>
        </w:rPr>
        <w:t xml:space="preserve"> 32(8): 1035-1042.</w:t>
      </w:r>
    </w:p>
    <w:bookmarkEnd w:id="6"/>
    <w:p w14:paraId="0131E843" w14:textId="6C87F619" w:rsidR="0057038B" w:rsidRPr="00FC47B1" w:rsidRDefault="0057038B" w:rsidP="0057038B">
      <w:pPr>
        <w:spacing w:after="0" w:line="240" w:lineRule="auto"/>
        <w:ind w:left="630" w:hanging="630"/>
        <w:jc w:val="both"/>
        <w:rPr>
          <w:rFonts w:ascii="Times New Roman" w:eastAsia="Times New Roman" w:hAnsi="Times New Roman" w:cs="Times New Roman"/>
          <w:sz w:val="24"/>
          <w:szCs w:val="24"/>
        </w:rPr>
      </w:pPr>
      <w:r w:rsidRPr="00FC47B1">
        <w:rPr>
          <w:rFonts w:ascii="Times New Roman" w:eastAsia="Times New Roman" w:hAnsi="Times New Roman" w:cs="Times New Roman"/>
          <w:sz w:val="24"/>
          <w:szCs w:val="24"/>
        </w:rPr>
        <w:t xml:space="preserve">Youssef M. (2012). On the relationship between the CMEs and the solar flares; NRIAG Journal of Astrophysical Geophysics, 1(2): </w:t>
      </w:r>
    </w:p>
    <w:p w14:paraId="72A801B1" w14:textId="36F9103F" w:rsidR="0057038B" w:rsidRPr="00FC47B1" w:rsidRDefault="0057038B" w:rsidP="0057038B">
      <w:pPr>
        <w:spacing w:after="0" w:line="240" w:lineRule="auto"/>
        <w:ind w:left="630" w:hanging="630"/>
        <w:jc w:val="both"/>
        <w:rPr>
          <w:rFonts w:ascii="Times New Roman" w:hAnsi="Times New Roman" w:cs="Times New Roman"/>
          <w:sz w:val="24"/>
          <w:szCs w:val="24"/>
        </w:rPr>
      </w:pPr>
      <w:r w:rsidRPr="00FC47B1">
        <w:rPr>
          <w:rFonts w:ascii="Times New Roman" w:hAnsi="Times New Roman" w:cs="Times New Roman"/>
          <w:sz w:val="24"/>
          <w:szCs w:val="24"/>
        </w:rPr>
        <w:t xml:space="preserve">Zhang, J., Dere, K. P., Howard, R. A., &amp; Bothmer, V. (2004). A statistical study of the kinematic evolution of coronal mass ejections. </w:t>
      </w:r>
      <w:r w:rsidRPr="00FC47B1">
        <w:rPr>
          <w:rFonts w:ascii="Times New Roman" w:hAnsi="Times New Roman" w:cs="Times New Roman"/>
          <w:i/>
          <w:iCs/>
          <w:sz w:val="24"/>
          <w:szCs w:val="24"/>
        </w:rPr>
        <w:t>The Astrophysical Journal</w:t>
      </w:r>
      <w:r w:rsidRPr="00FC47B1">
        <w:rPr>
          <w:rFonts w:ascii="Times New Roman" w:hAnsi="Times New Roman" w:cs="Times New Roman"/>
          <w:sz w:val="24"/>
          <w:szCs w:val="24"/>
        </w:rPr>
        <w:t xml:space="preserve">, </w:t>
      </w:r>
      <w:r w:rsidRPr="00FC47B1">
        <w:rPr>
          <w:rFonts w:ascii="Times New Roman" w:hAnsi="Times New Roman" w:cs="Times New Roman"/>
          <w:i/>
          <w:iCs/>
          <w:sz w:val="24"/>
          <w:szCs w:val="24"/>
        </w:rPr>
        <w:t>604</w:t>
      </w:r>
      <w:r w:rsidRPr="00FC47B1">
        <w:rPr>
          <w:rFonts w:ascii="Times New Roman" w:hAnsi="Times New Roman" w:cs="Times New Roman"/>
          <w:sz w:val="24"/>
          <w:szCs w:val="24"/>
        </w:rPr>
        <w:t xml:space="preserve">(1), 420–432. </w:t>
      </w:r>
    </w:p>
    <w:p w14:paraId="3255DBB6" w14:textId="0BF121C6" w:rsidR="0057038B" w:rsidRDefault="0057038B" w:rsidP="0057038B">
      <w:pPr>
        <w:spacing w:after="0" w:line="240" w:lineRule="auto"/>
        <w:ind w:left="630" w:hanging="630"/>
        <w:jc w:val="both"/>
      </w:pPr>
      <w:r w:rsidRPr="00B855A2">
        <w:rPr>
          <w:rFonts w:ascii="Times New Roman" w:hAnsi="Times New Roman" w:cs="Times New Roman"/>
          <w:sz w:val="24"/>
          <w:szCs w:val="24"/>
        </w:rPr>
        <w:t xml:space="preserve">Zhou, Z., Cheng, X., Zhang, J., Wang, Y., &amp; </w:t>
      </w:r>
      <w:proofErr w:type="spellStart"/>
      <w:r w:rsidRPr="00B855A2">
        <w:rPr>
          <w:rFonts w:ascii="Times New Roman" w:hAnsi="Times New Roman" w:cs="Times New Roman"/>
          <w:sz w:val="24"/>
          <w:szCs w:val="24"/>
        </w:rPr>
        <w:t>Poomvises</w:t>
      </w:r>
      <w:proofErr w:type="spellEnd"/>
      <w:r w:rsidRPr="00B855A2">
        <w:rPr>
          <w:rFonts w:ascii="Times New Roman" w:hAnsi="Times New Roman" w:cs="Times New Roman"/>
          <w:sz w:val="24"/>
          <w:szCs w:val="24"/>
        </w:rPr>
        <w:t xml:space="preserve">, W. (2017). Statistical study of solar active regions that produce coronal mass ejections with and without eruptive flares. </w:t>
      </w:r>
      <w:r w:rsidRPr="00B855A2">
        <w:rPr>
          <w:rFonts w:ascii="Times New Roman" w:hAnsi="Times New Roman" w:cs="Times New Roman"/>
          <w:i/>
          <w:iCs/>
          <w:sz w:val="24"/>
          <w:szCs w:val="24"/>
        </w:rPr>
        <w:t>The Astrophysical Journal, 849</w:t>
      </w:r>
      <w:r w:rsidRPr="00B855A2">
        <w:rPr>
          <w:rFonts w:ascii="Times New Roman" w:hAnsi="Times New Roman" w:cs="Times New Roman"/>
          <w:sz w:val="24"/>
          <w:szCs w:val="24"/>
        </w:rPr>
        <w:t xml:space="preserve">(1), 79. </w:t>
      </w:r>
    </w:p>
    <w:p w14:paraId="760EDBD6" w14:textId="77777777" w:rsidR="00B02B69" w:rsidRPr="0057038B" w:rsidRDefault="00B02B69" w:rsidP="0057038B">
      <w:pPr>
        <w:spacing w:after="0" w:line="240" w:lineRule="auto"/>
        <w:ind w:left="630" w:hanging="630"/>
        <w:jc w:val="both"/>
        <w:rPr>
          <w:rFonts w:ascii="Times New Roman" w:hAnsi="Times New Roman" w:cs="Times New Roman"/>
          <w:sz w:val="24"/>
          <w:szCs w:val="24"/>
        </w:rPr>
      </w:pPr>
    </w:p>
    <w:sectPr w:rsidR="00B02B69" w:rsidRPr="0057038B" w:rsidSect="0057038B">
      <w:type w:val="continuous"/>
      <w:pgSz w:w="12240" w:h="15840"/>
      <w:pgMar w:top="1152" w:right="1008"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0BA29" w14:textId="77777777" w:rsidR="00526B6B" w:rsidRDefault="00526B6B" w:rsidP="00812B11">
      <w:pPr>
        <w:spacing w:after="0" w:line="240" w:lineRule="auto"/>
      </w:pPr>
      <w:r>
        <w:separator/>
      </w:r>
    </w:p>
  </w:endnote>
  <w:endnote w:type="continuationSeparator" w:id="0">
    <w:p w14:paraId="52D37B7E" w14:textId="77777777" w:rsidR="00526B6B" w:rsidRDefault="00526B6B" w:rsidP="00812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0671" w14:textId="77777777" w:rsidR="00E43005" w:rsidRDefault="00E4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45A4" w14:textId="77777777" w:rsidR="00E43005" w:rsidRDefault="00E430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1D70" w14:textId="77777777" w:rsidR="00E43005" w:rsidRDefault="00E43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E529B" w14:textId="77777777" w:rsidR="00526B6B" w:rsidRDefault="00526B6B" w:rsidP="00812B11">
      <w:pPr>
        <w:spacing w:after="0" w:line="240" w:lineRule="auto"/>
      </w:pPr>
      <w:r>
        <w:separator/>
      </w:r>
    </w:p>
  </w:footnote>
  <w:footnote w:type="continuationSeparator" w:id="0">
    <w:p w14:paraId="668ED784" w14:textId="77777777" w:rsidR="00526B6B" w:rsidRDefault="00526B6B" w:rsidP="00812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B892" w14:textId="44968E31" w:rsidR="00E43005" w:rsidRDefault="00E43005">
    <w:pPr>
      <w:pStyle w:val="Header"/>
    </w:pPr>
    <w:r>
      <w:rPr>
        <w:noProof/>
      </w:rPr>
      <w:pict w14:anchorId="4C9D2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601563" o:spid="_x0000_s1026"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BAC9" w14:textId="4604D975" w:rsidR="00E43005" w:rsidRDefault="00E43005">
    <w:pPr>
      <w:pStyle w:val="Header"/>
    </w:pPr>
    <w:r>
      <w:rPr>
        <w:noProof/>
      </w:rPr>
      <w:pict w14:anchorId="3DAD8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601564" o:spid="_x0000_s1027"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283F" w14:textId="2CE13564" w:rsidR="00E43005" w:rsidRDefault="00E43005">
    <w:pPr>
      <w:pStyle w:val="Header"/>
    </w:pPr>
    <w:r>
      <w:rPr>
        <w:noProof/>
      </w:rPr>
      <w:pict w14:anchorId="6F626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7601562" o:spid="_x0000_s1025"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409001F"/>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FB8567B"/>
    <w:multiLevelType w:val="hybridMultilevel"/>
    <w:tmpl w:val="F1F0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4F17C6"/>
    <w:multiLevelType w:val="multilevel"/>
    <w:tmpl w:val="92821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F34734"/>
    <w:multiLevelType w:val="multilevel"/>
    <w:tmpl w:val="D7D22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0875201">
    <w:abstractNumId w:val="0"/>
  </w:num>
  <w:num w:numId="2" w16cid:durableId="2063946042">
    <w:abstractNumId w:val="1"/>
  </w:num>
  <w:num w:numId="3" w16cid:durableId="1170412812">
    <w:abstractNumId w:val="3"/>
  </w:num>
  <w:num w:numId="4" w16cid:durableId="19964946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A91"/>
    <w:rsid w:val="00000AA5"/>
    <w:rsid w:val="00007A36"/>
    <w:rsid w:val="0001019B"/>
    <w:rsid w:val="00014A98"/>
    <w:rsid w:val="00015006"/>
    <w:rsid w:val="000161E7"/>
    <w:rsid w:val="00017BBB"/>
    <w:rsid w:val="000211A3"/>
    <w:rsid w:val="00024A5F"/>
    <w:rsid w:val="00026A56"/>
    <w:rsid w:val="00034644"/>
    <w:rsid w:val="00035921"/>
    <w:rsid w:val="00035C08"/>
    <w:rsid w:val="00035C66"/>
    <w:rsid w:val="0003628F"/>
    <w:rsid w:val="000379A2"/>
    <w:rsid w:val="000454D0"/>
    <w:rsid w:val="000518F5"/>
    <w:rsid w:val="00053B98"/>
    <w:rsid w:val="00057A1A"/>
    <w:rsid w:val="00061178"/>
    <w:rsid w:val="00061F7B"/>
    <w:rsid w:val="000729BB"/>
    <w:rsid w:val="00073D0F"/>
    <w:rsid w:val="00077CA4"/>
    <w:rsid w:val="00080C1B"/>
    <w:rsid w:val="00082688"/>
    <w:rsid w:val="0008325A"/>
    <w:rsid w:val="00086F01"/>
    <w:rsid w:val="00092AC5"/>
    <w:rsid w:val="000957AC"/>
    <w:rsid w:val="00096FD9"/>
    <w:rsid w:val="000973CD"/>
    <w:rsid w:val="000A053C"/>
    <w:rsid w:val="000A111F"/>
    <w:rsid w:val="000A53C5"/>
    <w:rsid w:val="000A55A2"/>
    <w:rsid w:val="000A5DA7"/>
    <w:rsid w:val="000A73E3"/>
    <w:rsid w:val="000B0872"/>
    <w:rsid w:val="000B1287"/>
    <w:rsid w:val="000B2FF3"/>
    <w:rsid w:val="000B4E44"/>
    <w:rsid w:val="000B68A7"/>
    <w:rsid w:val="000B738E"/>
    <w:rsid w:val="000C19B7"/>
    <w:rsid w:val="000C2506"/>
    <w:rsid w:val="000C46F9"/>
    <w:rsid w:val="000C7A2E"/>
    <w:rsid w:val="000D1495"/>
    <w:rsid w:val="000D542A"/>
    <w:rsid w:val="000D5DA6"/>
    <w:rsid w:val="000D6256"/>
    <w:rsid w:val="000D6556"/>
    <w:rsid w:val="000D6E0D"/>
    <w:rsid w:val="000D77DC"/>
    <w:rsid w:val="000E1ABF"/>
    <w:rsid w:val="000E2952"/>
    <w:rsid w:val="000E2CC6"/>
    <w:rsid w:val="000E3ABA"/>
    <w:rsid w:val="000E57A7"/>
    <w:rsid w:val="000F0C01"/>
    <w:rsid w:val="000F1131"/>
    <w:rsid w:val="000F142C"/>
    <w:rsid w:val="000F2971"/>
    <w:rsid w:val="000F5F63"/>
    <w:rsid w:val="000F605C"/>
    <w:rsid w:val="00101F33"/>
    <w:rsid w:val="00103986"/>
    <w:rsid w:val="0010548E"/>
    <w:rsid w:val="00111499"/>
    <w:rsid w:val="0011404D"/>
    <w:rsid w:val="00114187"/>
    <w:rsid w:val="001165AD"/>
    <w:rsid w:val="00116BA9"/>
    <w:rsid w:val="00116D3F"/>
    <w:rsid w:val="00117045"/>
    <w:rsid w:val="00120851"/>
    <w:rsid w:val="001225B9"/>
    <w:rsid w:val="00122707"/>
    <w:rsid w:val="00125481"/>
    <w:rsid w:val="001273AF"/>
    <w:rsid w:val="001276F6"/>
    <w:rsid w:val="001301D7"/>
    <w:rsid w:val="00130464"/>
    <w:rsid w:val="00132EFA"/>
    <w:rsid w:val="001338D5"/>
    <w:rsid w:val="00133D62"/>
    <w:rsid w:val="00142E81"/>
    <w:rsid w:val="0014320D"/>
    <w:rsid w:val="00143CBE"/>
    <w:rsid w:val="0014793C"/>
    <w:rsid w:val="0015150D"/>
    <w:rsid w:val="00153608"/>
    <w:rsid w:val="00154400"/>
    <w:rsid w:val="0015675B"/>
    <w:rsid w:val="00160520"/>
    <w:rsid w:val="0016097B"/>
    <w:rsid w:val="00162997"/>
    <w:rsid w:val="0016412D"/>
    <w:rsid w:val="00164320"/>
    <w:rsid w:val="00164A74"/>
    <w:rsid w:val="00170C3C"/>
    <w:rsid w:val="00172529"/>
    <w:rsid w:val="001758CA"/>
    <w:rsid w:val="001763C3"/>
    <w:rsid w:val="00180B33"/>
    <w:rsid w:val="00180CBA"/>
    <w:rsid w:val="001811BF"/>
    <w:rsid w:val="001813E4"/>
    <w:rsid w:val="0018412E"/>
    <w:rsid w:val="00184E85"/>
    <w:rsid w:val="001909CD"/>
    <w:rsid w:val="0019281F"/>
    <w:rsid w:val="00192A84"/>
    <w:rsid w:val="00193FDF"/>
    <w:rsid w:val="00195DB3"/>
    <w:rsid w:val="00197566"/>
    <w:rsid w:val="00197877"/>
    <w:rsid w:val="001A25F4"/>
    <w:rsid w:val="001A3693"/>
    <w:rsid w:val="001A6D65"/>
    <w:rsid w:val="001A77BF"/>
    <w:rsid w:val="001B3B12"/>
    <w:rsid w:val="001B5AD2"/>
    <w:rsid w:val="001B6DCB"/>
    <w:rsid w:val="001B79E7"/>
    <w:rsid w:val="001B7A81"/>
    <w:rsid w:val="001C28AF"/>
    <w:rsid w:val="001C2CB1"/>
    <w:rsid w:val="001D153E"/>
    <w:rsid w:val="001D45F4"/>
    <w:rsid w:val="001D5DAB"/>
    <w:rsid w:val="001D5F4B"/>
    <w:rsid w:val="001D6052"/>
    <w:rsid w:val="001D6200"/>
    <w:rsid w:val="001D6FFE"/>
    <w:rsid w:val="001D7BD2"/>
    <w:rsid w:val="001D7E83"/>
    <w:rsid w:val="001E012C"/>
    <w:rsid w:val="001E1A94"/>
    <w:rsid w:val="001E4435"/>
    <w:rsid w:val="001E6C20"/>
    <w:rsid w:val="001F057C"/>
    <w:rsid w:val="001F1CBE"/>
    <w:rsid w:val="001F3727"/>
    <w:rsid w:val="001F508C"/>
    <w:rsid w:val="001F520C"/>
    <w:rsid w:val="001F550B"/>
    <w:rsid w:val="001F65E1"/>
    <w:rsid w:val="001F6797"/>
    <w:rsid w:val="00204186"/>
    <w:rsid w:val="00206FEB"/>
    <w:rsid w:val="002111FD"/>
    <w:rsid w:val="002229E8"/>
    <w:rsid w:val="00223B78"/>
    <w:rsid w:val="00224983"/>
    <w:rsid w:val="00232173"/>
    <w:rsid w:val="0023341F"/>
    <w:rsid w:val="00233656"/>
    <w:rsid w:val="002352FA"/>
    <w:rsid w:val="002368FC"/>
    <w:rsid w:val="00236F93"/>
    <w:rsid w:val="00237749"/>
    <w:rsid w:val="002379FD"/>
    <w:rsid w:val="00240403"/>
    <w:rsid w:val="00244E6D"/>
    <w:rsid w:val="00245C79"/>
    <w:rsid w:val="00250CB6"/>
    <w:rsid w:val="00251BA6"/>
    <w:rsid w:val="00255F72"/>
    <w:rsid w:val="00256621"/>
    <w:rsid w:val="00256EDF"/>
    <w:rsid w:val="002606A7"/>
    <w:rsid w:val="00261604"/>
    <w:rsid w:val="00262F4B"/>
    <w:rsid w:val="0026380F"/>
    <w:rsid w:val="00264BBC"/>
    <w:rsid w:val="002711A8"/>
    <w:rsid w:val="00274B9C"/>
    <w:rsid w:val="00275819"/>
    <w:rsid w:val="00283241"/>
    <w:rsid w:val="00286066"/>
    <w:rsid w:val="00287CFF"/>
    <w:rsid w:val="00291184"/>
    <w:rsid w:val="0029141A"/>
    <w:rsid w:val="00293123"/>
    <w:rsid w:val="00294A83"/>
    <w:rsid w:val="00294D4B"/>
    <w:rsid w:val="002A7CEE"/>
    <w:rsid w:val="002B10BE"/>
    <w:rsid w:val="002B1B0D"/>
    <w:rsid w:val="002B2B2A"/>
    <w:rsid w:val="002B3186"/>
    <w:rsid w:val="002B3548"/>
    <w:rsid w:val="002B6970"/>
    <w:rsid w:val="002B7537"/>
    <w:rsid w:val="002C1432"/>
    <w:rsid w:val="002C3E20"/>
    <w:rsid w:val="002C4FBD"/>
    <w:rsid w:val="002C5A68"/>
    <w:rsid w:val="002C5A9F"/>
    <w:rsid w:val="002D31A1"/>
    <w:rsid w:val="002D7745"/>
    <w:rsid w:val="002E1746"/>
    <w:rsid w:val="002E3A34"/>
    <w:rsid w:val="002E4BA2"/>
    <w:rsid w:val="002E53AF"/>
    <w:rsid w:val="002E5845"/>
    <w:rsid w:val="002E7378"/>
    <w:rsid w:val="002F3A86"/>
    <w:rsid w:val="002F3EB5"/>
    <w:rsid w:val="00300C83"/>
    <w:rsid w:val="00302E24"/>
    <w:rsid w:val="00303041"/>
    <w:rsid w:val="00311ABB"/>
    <w:rsid w:val="0031251F"/>
    <w:rsid w:val="00320862"/>
    <w:rsid w:val="00324257"/>
    <w:rsid w:val="003254F9"/>
    <w:rsid w:val="0032599A"/>
    <w:rsid w:val="00327732"/>
    <w:rsid w:val="00327C0C"/>
    <w:rsid w:val="00331C54"/>
    <w:rsid w:val="00332D05"/>
    <w:rsid w:val="00334BA3"/>
    <w:rsid w:val="00335E8F"/>
    <w:rsid w:val="003362D1"/>
    <w:rsid w:val="0034246B"/>
    <w:rsid w:val="00344E16"/>
    <w:rsid w:val="00351A34"/>
    <w:rsid w:val="00353368"/>
    <w:rsid w:val="00354A94"/>
    <w:rsid w:val="003631F5"/>
    <w:rsid w:val="00363483"/>
    <w:rsid w:val="00365F14"/>
    <w:rsid w:val="003664B6"/>
    <w:rsid w:val="00373928"/>
    <w:rsid w:val="0037417B"/>
    <w:rsid w:val="00374979"/>
    <w:rsid w:val="00374B15"/>
    <w:rsid w:val="00375D03"/>
    <w:rsid w:val="003768F5"/>
    <w:rsid w:val="00376C1B"/>
    <w:rsid w:val="00377FBA"/>
    <w:rsid w:val="003807D1"/>
    <w:rsid w:val="00382E21"/>
    <w:rsid w:val="00385371"/>
    <w:rsid w:val="00390D0E"/>
    <w:rsid w:val="00391736"/>
    <w:rsid w:val="00391F51"/>
    <w:rsid w:val="003922BC"/>
    <w:rsid w:val="00394977"/>
    <w:rsid w:val="00394DE7"/>
    <w:rsid w:val="003A1CC6"/>
    <w:rsid w:val="003A7A04"/>
    <w:rsid w:val="003B13B9"/>
    <w:rsid w:val="003B48C3"/>
    <w:rsid w:val="003B4929"/>
    <w:rsid w:val="003C0848"/>
    <w:rsid w:val="003C71B9"/>
    <w:rsid w:val="003C7D02"/>
    <w:rsid w:val="003D040F"/>
    <w:rsid w:val="003D1291"/>
    <w:rsid w:val="003D1785"/>
    <w:rsid w:val="003D3DE7"/>
    <w:rsid w:val="003D5B72"/>
    <w:rsid w:val="003E022C"/>
    <w:rsid w:val="003E17A0"/>
    <w:rsid w:val="003E29CA"/>
    <w:rsid w:val="003E3B35"/>
    <w:rsid w:val="003E4BB3"/>
    <w:rsid w:val="003E7E88"/>
    <w:rsid w:val="00400939"/>
    <w:rsid w:val="004013D6"/>
    <w:rsid w:val="00404DDA"/>
    <w:rsid w:val="0040672C"/>
    <w:rsid w:val="00406A91"/>
    <w:rsid w:val="00410FBF"/>
    <w:rsid w:val="004112D7"/>
    <w:rsid w:val="00412B3D"/>
    <w:rsid w:val="00414051"/>
    <w:rsid w:val="00420FD2"/>
    <w:rsid w:val="00422A25"/>
    <w:rsid w:val="00424DB5"/>
    <w:rsid w:val="004275DC"/>
    <w:rsid w:val="00434C64"/>
    <w:rsid w:val="00437C17"/>
    <w:rsid w:val="0044259B"/>
    <w:rsid w:val="00443700"/>
    <w:rsid w:val="0044502B"/>
    <w:rsid w:val="00445491"/>
    <w:rsid w:val="0044707B"/>
    <w:rsid w:val="004479B3"/>
    <w:rsid w:val="00447F8E"/>
    <w:rsid w:val="00454C9B"/>
    <w:rsid w:val="00455C1C"/>
    <w:rsid w:val="00460475"/>
    <w:rsid w:val="004634ED"/>
    <w:rsid w:val="00465762"/>
    <w:rsid w:val="00467F26"/>
    <w:rsid w:val="00471C90"/>
    <w:rsid w:val="00476670"/>
    <w:rsid w:val="004813CE"/>
    <w:rsid w:val="004846C8"/>
    <w:rsid w:val="004907C6"/>
    <w:rsid w:val="00495861"/>
    <w:rsid w:val="00495A5E"/>
    <w:rsid w:val="004970F4"/>
    <w:rsid w:val="004A1484"/>
    <w:rsid w:val="004A6624"/>
    <w:rsid w:val="004A6E9B"/>
    <w:rsid w:val="004A779B"/>
    <w:rsid w:val="004B00C3"/>
    <w:rsid w:val="004B38C0"/>
    <w:rsid w:val="004C170A"/>
    <w:rsid w:val="004C7D7D"/>
    <w:rsid w:val="004D7360"/>
    <w:rsid w:val="004E1C35"/>
    <w:rsid w:val="004E57F5"/>
    <w:rsid w:val="004F1194"/>
    <w:rsid w:val="004F1DF1"/>
    <w:rsid w:val="004F24BB"/>
    <w:rsid w:val="004F514B"/>
    <w:rsid w:val="004F6529"/>
    <w:rsid w:val="004F7C2B"/>
    <w:rsid w:val="00503D66"/>
    <w:rsid w:val="005044D8"/>
    <w:rsid w:val="005048DB"/>
    <w:rsid w:val="00504EB2"/>
    <w:rsid w:val="00510775"/>
    <w:rsid w:val="005113DC"/>
    <w:rsid w:val="00513510"/>
    <w:rsid w:val="00513DCF"/>
    <w:rsid w:val="00514B35"/>
    <w:rsid w:val="00515014"/>
    <w:rsid w:val="00515848"/>
    <w:rsid w:val="00515F3B"/>
    <w:rsid w:val="0051701E"/>
    <w:rsid w:val="005207C1"/>
    <w:rsid w:val="005207CD"/>
    <w:rsid w:val="0052208C"/>
    <w:rsid w:val="00523883"/>
    <w:rsid w:val="00524EAB"/>
    <w:rsid w:val="00524EDC"/>
    <w:rsid w:val="0052697E"/>
    <w:rsid w:val="00526B6B"/>
    <w:rsid w:val="0052780B"/>
    <w:rsid w:val="00527A5F"/>
    <w:rsid w:val="00530DA3"/>
    <w:rsid w:val="00530DFA"/>
    <w:rsid w:val="00531915"/>
    <w:rsid w:val="00532DBB"/>
    <w:rsid w:val="0053495A"/>
    <w:rsid w:val="005351B2"/>
    <w:rsid w:val="0053602F"/>
    <w:rsid w:val="005363BF"/>
    <w:rsid w:val="00536964"/>
    <w:rsid w:val="00537E83"/>
    <w:rsid w:val="00544BF1"/>
    <w:rsid w:val="00550340"/>
    <w:rsid w:val="005568C0"/>
    <w:rsid w:val="00560EFD"/>
    <w:rsid w:val="00563754"/>
    <w:rsid w:val="0056470A"/>
    <w:rsid w:val="0057038B"/>
    <w:rsid w:val="00570FBF"/>
    <w:rsid w:val="00573243"/>
    <w:rsid w:val="00580100"/>
    <w:rsid w:val="005806A7"/>
    <w:rsid w:val="00582F87"/>
    <w:rsid w:val="00584CFF"/>
    <w:rsid w:val="00585509"/>
    <w:rsid w:val="00585C98"/>
    <w:rsid w:val="00586600"/>
    <w:rsid w:val="00586A24"/>
    <w:rsid w:val="00591408"/>
    <w:rsid w:val="00596619"/>
    <w:rsid w:val="005977C5"/>
    <w:rsid w:val="00597B17"/>
    <w:rsid w:val="005A26D4"/>
    <w:rsid w:val="005A3AD8"/>
    <w:rsid w:val="005B039C"/>
    <w:rsid w:val="005B11DB"/>
    <w:rsid w:val="005B5539"/>
    <w:rsid w:val="005C0EA3"/>
    <w:rsid w:val="005C33A7"/>
    <w:rsid w:val="005C67A0"/>
    <w:rsid w:val="005D0296"/>
    <w:rsid w:val="005D0D8E"/>
    <w:rsid w:val="005D2B94"/>
    <w:rsid w:val="005D506B"/>
    <w:rsid w:val="005D754E"/>
    <w:rsid w:val="005E1C48"/>
    <w:rsid w:val="005E4BC6"/>
    <w:rsid w:val="005E59A2"/>
    <w:rsid w:val="005F3552"/>
    <w:rsid w:val="005F7515"/>
    <w:rsid w:val="006007B7"/>
    <w:rsid w:val="00602E37"/>
    <w:rsid w:val="006052BF"/>
    <w:rsid w:val="00610C98"/>
    <w:rsid w:val="00610E97"/>
    <w:rsid w:val="00612121"/>
    <w:rsid w:val="006131FD"/>
    <w:rsid w:val="00614293"/>
    <w:rsid w:val="006157DE"/>
    <w:rsid w:val="0062254A"/>
    <w:rsid w:val="00623551"/>
    <w:rsid w:val="0063150B"/>
    <w:rsid w:val="0063180F"/>
    <w:rsid w:val="00631946"/>
    <w:rsid w:val="00640570"/>
    <w:rsid w:val="006412BF"/>
    <w:rsid w:val="00643954"/>
    <w:rsid w:val="00645210"/>
    <w:rsid w:val="00646B9D"/>
    <w:rsid w:val="00647FAA"/>
    <w:rsid w:val="0065002E"/>
    <w:rsid w:val="00650277"/>
    <w:rsid w:val="00651E51"/>
    <w:rsid w:val="0065419E"/>
    <w:rsid w:val="00655D91"/>
    <w:rsid w:val="0066087D"/>
    <w:rsid w:val="006618EB"/>
    <w:rsid w:val="006639EE"/>
    <w:rsid w:val="00664085"/>
    <w:rsid w:val="0067022E"/>
    <w:rsid w:val="00670791"/>
    <w:rsid w:val="00674FDC"/>
    <w:rsid w:val="0067578B"/>
    <w:rsid w:val="00677C59"/>
    <w:rsid w:val="00680DCA"/>
    <w:rsid w:val="006825D2"/>
    <w:rsid w:val="00683B84"/>
    <w:rsid w:val="0068430B"/>
    <w:rsid w:val="00686D16"/>
    <w:rsid w:val="00694AC0"/>
    <w:rsid w:val="006A04D4"/>
    <w:rsid w:val="006A070D"/>
    <w:rsid w:val="006A0EC3"/>
    <w:rsid w:val="006A1952"/>
    <w:rsid w:val="006A1E74"/>
    <w:rsid w:val="006A3AFC"/>
    <w:rsid w:val="006A6B0C"/>
    <w:rsid w:val="006B38E9"/>
    <w:rsid w:val="006B534A"/>
    <w:rsid w:val="006C0C58"/>
    <w:rsid w:val="006C0F27"/>
    <w:rsid w:val="006C4130"/>
    <w:rsid w:val="006C418D"/>
    <w:rsid w:val="006D1EEB"/>
    <w:rsid w:val="006D5936"/>
    <w:rsid w:val="006D615A"/>
    <w:rsid w:val="006E0738"/>
    <w:rsid w:val="006E0FDB"/>
    <w:rsid w:val="006E14A3"/>
    <w:rsid w:val="006E21FB"/>
    <w:rsid w:val="006E5D01"/>
    <w:rsid w:val="006E699E"/>
    <w:rsid w:val="006F0457"/>
    <w:rsid w:val="006F15D1"/>
    <w:rsid w:val="006F1698"/>
    <w:rsid w:val="006F2926"/>
    <w:rsid w:val="006F4C00"/>
    <w:rsid w:val="006F57B5"/>
    <w:rsid w:val="006F5E34"/>
    <w:rsid w:val="00701681"/>
    <w:rsid w:val="007040A4"/>
    <w:rsid w:val="00706D00"/>
    <w:rsid w:val="007075AC"/>
    <w:rsid w:val="00711950"/>
    <w:rsid w:val="00716B7D"/>
    <w:rsid w:val="007205B6"/>
    <w:rsid w:val="00721CAE"/>
    <w:rsid w:val="007225D2"/>
    <w:rsid w:val="007228BB"/>
    <w:rsid w:val="00723B9B"/>
    <w:rsid w:val="00730B6D"/>
    <w:rsid w:val="007325BD"/>
    <w:rsid w:val="007341E9"/>
    <w:rsid w:val="00737CD6"/>
    <w:rsid w:val="0074074D"/>
    <w:rsid w:val="007465E6"/>
    <w:rsid w:val="0075022C"/>
    <w:rsid w:val="00751D3C"/>
    <w:rsid w:val="00753987"/>
    <w:rsid w:val="0076330C"/>
    <w:rsid w:val="007640AE"/>
    <w:rsid w:val="007653F1"/>
    <w:rsid w:val="00767AA8"/>
    <w:rsid w:val="00770D30"/>
    <w:rsid w:val="007756EE"/>
    <w:rsid w:val="007763A6"/>
    <w:rsid w:val="00777B3F"/>
    <w:rsid w:val="00785029"/>
    <w:rsid w:val="007851F5"/>
    <w:rsid w:val="00785BB8"/>
    <w:rsid w:val="0078719B"/>
    <w:rsid w:val="00790797"/>
    <w:rsid w:val="007907D3"/>
    <w:rsid w:val="00791148"/>
    <w:rsid w:val="00791344"/>
    <w:rsid w:val="00791AEB"/>
    <w:rsid w:val="00793C9B"/>
    <w:rsid w:val="00795C52"/>
    <w:rsid w:val="007A1216"/>
    <w:rsid w:val="007A3512"/>
    <w:rsid w:val="007A4427"/>
    <w:rsid w:val="007A4AA8"/>
    <w:rsid w:val="007B1B33"/>
    <w:rsid w:val="007B3ADF"/>
    <w:rsid w:val="007C0958"/>
    <w:rsid w:val="007C1B8B"/>
    <w:rsid w:val="007C6E61"/>
    <w:rsid w:val="007D11F8"/>
    <w:rsid w:val="007D1F66"/>
    <w:rsid w:val="007D25FD"/>
    <w:rsid w:val="007D337B"/>
    <w:rsid w:val="007D7076"/>
    <w:rsid w:val="007F0502"/>
    <w:rsid w:val="007F2DBE"/>
    <w:rsid w:val="007F42D3"/>
    <w:rsid w:val="007F54FF"/>
    <w:rsid w:val="007F7241"/>
    <w:rsid w:val="00802C37"/>
    <w:rsid w:val="00802ED3"/>
    <w:rsid w:val="00803F0C"/>
    <w:rsid w:val="008063F7"/>
    <w:rsid w:val="00812B11"/>
    <w:rsid w:val="008155E9"/>
    <w:rsid w:val="00816736"/>
    <w:rsid w:val="00816C0D"/>
    <w:rsid w:val="008208F1"/>
    <w:rsid w:val="00821D17"/>
    <w:rsid w:val="00824868"/>
    <w:rsid w:val="00827704"/>
    <w:rsid w:val="00830A7C"/>
    <w:rsid w:val="00835E54"/>
    <w:rsid w:val="00836A52"/>
    <w:rsid w:val="00840C16"/>
    <w:rsid w:val="00843383"/>
    <w:rsid w:val="008477C5"/>
    <w:rsid w:val="00847CBE"/>
    <w:rsid w:val="00850526"/>
    <w:rsid w:val="00850EF7"/>
    <w:rsid w:val="008513D8"/>
    <w:rsid w:val="00852EC9"/>
    <w:rsid w:val="00856E93"/>
    <w:rsid w:val="00860DE7"/>
    <w:rsid w:val="0086194A"/>
    <w:rsid w:val="0086221B"/>
    <w:rsid w:val="00873253"/>
    <w:rsid w:val="00880B5E"/>
    <w:rsid w:val="008828A2"/>
    <w:rsid w:val="008845F2"/>
    <w:rsid w:val="00887B85"/>
    <w:rsid w:val="008907A3"/>
    <w:rsid w:val="00890D4F"/>
    <w:rsid w:val="00890FC7"/>
    <w:rsid w:val="00892CD1"/>
    <w:rsid w:val="0089599D"/>
    <w:rsid w:val="008A0096"/>
    <w:rsid w:val="008A372C"/>
    <w:rsid w:val="008A3BB3"/>
    <w:rsid w:val="008A4D8D"/>
    <w:rsid w:val="008A4F0C"/>
    <w:rsid w:val="008A76D4"/>
    <w:rsid w:val="008B003B"/>
    <w:rsid w:val="008B1AD6"/>
    <w:rsid w:val="008B1C2D"/>
    <w:rsid w:val="008B3356"/>
    <w:rsid w:val="008B6DEA"/>
    <w:rsid w:val="008B7425"/>
    <w:rsid w:val="008C0CE8"/>
    <w:rsid w:val="008C2842"/>
    <w:rsid w:val="008C3008"/>
    <w:rsid w:val="008C3C41"/>
    <w:rsid w:val="008C47EC"/>
    <w:rsid w:val="008C6AC1"/>
    <w:rsid w:val="008C7CBE"/>
    <w:rsid w:val="008D01CB"/>
    <w:rsid w:val="008D0DAB"/>
    <w:rsid w:val="008D27C8"/>
    <w:rsid w:val="008D3106"/>
    <w:rsid w:val="008D60D6"/>
    <w:rsid w:val="008E4A0B"/>
    <w:rsid w:val="008F0A7E"/>
    <w:rsid w:val="008F5AAF"/>
    <w:rsid w:val="008F6AC6"/>
    <w:rsid w:val="00900F9C"/>
    <w:rsid w:val="00900FFE"/>
    <w:rsid w:val="00903D11"/>
    <w:rsid w:val="00910A88"/>
    <w:rsid w:val="00912186"/>
    <w:rsid w:val="0091357C"/>
    <w:rsid w:val="00917428"/>
    <w:rsid w:val="00923C12"/>
    <w:rsid w:val="00926AE0"/>
    <w:rsid w:val="0093246E"/>
    <w:rsid w:val="00932D63"/>
    <w:rsid w:val="009360E8"/>
    <w:rsid w:val="00936612"/>
    <w:rsid w:val="00936629"/>
    <w:rsid w:val="00936BDA"/>
    <w:rsid w:val="00940344"/>
    <w:rsid w:val="0094181B"/>
    <w:rsid w:val="00942FD6"/>
    <w:rsid w:val="00943223"/>
    <w:rsid w:val="009525F9"/>
    <w:rsid w:val="00953F9E"/>
    <w:rsid w:val="00954634"/>
    <w:rsid w:val="00956108"/>
    <w:rsid w:val="00957FCC"/>
    <w:rsid w:val="009606BB"/>
    <w:rsid w:val="00965935"/>
    <w:rsid w:val="00966930"/>
    <w:rsid w:val="009677AF"/>
    <w:rsid w:val="00967B9C"/>
    <w:rsid w:val="00967C41"/>
    <w:rsid w:val="00970DFD"/>
    <w:rsid w:val="00973AF0"/>
    <w:rsid w:val="009753BB"/>
    <w:rsid w:val="00980655"/>
    <w:rsid w:val="00982A31"/>
    <w:rsid w:val="0098499C"/>
    <w:rsid w:val="009855A5"/>
    <w:rsid w:val="00985E4E"/>
    <w:rsid w:val="0099785F"/>
    <w:rsid w:val="009A08FB"/>
    <w:rsid w:val="009A0A24"/>
    <w:rsid w:val="009A0DB6"/>
    <w:rsid w:val="009A1332"/>
    <w:rsid w:val="009B08DF"/>
    <w:rsid w:val="009B153F"/>
    <w:rsid w:val="009B255B"/>
    <w:rsid w:val="009B2966"/>
    <w:rsid w:val="009B33CB"/>
    <w:rsid w:val="009C1BDE"/>
    <w:rsid w:val="009C1BF1"/>
    <w:rsid w:val="009C32C2"/>
    <w:rsid w:val="009C4A6B"/>
    <w:rsid w:val="009C77B8"/>
    <w:rsid w:val="009D05F7"/>
    <w:rsid w:val="009D3959"/>
    <w:rsid w:val="009D4CFC"/>
    <w:rsid w:val="009E5373"/>
    <w:rsid w:val="009E6697"/>
    <w:rsid w:val="009E7EDC"/>
    <w:rsid w:val="009F4B4F"/>
    <w:rsid w:val="009F4D6B"/>
    <w:rsid w:val="009F6689"/>
    <w:rsid w:val="00A00F71"/>
    <w:rsid w:val="00A03301"/>
    <w:rsid w:val="00A03BDF"/>
    <w:rsid w:val="00A0427E"/>
    <w:rsid w:val="00A0469D"/>
    <w:rsid w:val="00A057A0"/>
    <w:rsid w:val="00A05E56"/>
    <w:rsid w:val="00A06B50"/>
    <w:rsid w:val="00A1101F"/>
    <w:rsid w:val="00A1151E"/>
    <w:rsid w:val="00A15D16"/>
    <w:rsid w:val="00A17825"/>
    <w:rsid w:val="00A24330"/>
    <w:rsid w:val="00A323E4"/>
    <w:rsid w:val="00A33C57"/>
    <w:rsid w:val="00A33D99"/>
    <w:rsid w:val="00A34928"/>
    <w:rsid w:val="00A34D2D"/>
    <w:rsid w:val="00A353DD"/>
    <w:rsid w:val="00A36D45"/>
    <w:rsid w:val="00A37425"/>
    <w:rsid w:val="00A40485"/>
    <w:rsid w:val="00A42D09"/>
    <w:rsid w:val="00A43EA5"/>
    <w:rsid w:val="00A453D1"/>
    <w:rsid w:val="00A46A00"/>
    <w:rsid w:val="00A508E8"/>
    <w:rsid w:val="00A509A1"/>
    <w:rsid w:val="00A5266C"/>
    <w:rsid w:val="00A536B4"/>
    <w:rsid w:val="00A56E31"/>
    <w:rsid w:val="00A60BE9"/>
    <w:rsid w:val="00A62528"/>
    <w:rsid w:val="00A63B66"/>
    <w:rsid w:val="00A63B96"/>
    <w:rsid w:val="00A63EB9"/>
    <w:rsid w:val="00A65F18"/>
    <w:rsid w:val="00A675BA"/>
    <w:rsid w:val="00A7240F"/>
    <w:rsid w:val="00A72882"/>
    <w:rsid w:val="00A76BF1"/>
    <w:rsid w:val="00A77F20"/>
    <w:rsid w:val="00A820EA"/>
    <w:rsid w:val="00A86022"/>
    <w:rsid w:val="00A948A4"/>
    <w:rsid w:val="00A949EC"/>
    <w:rsid w:val="00A94A55"/>
    <w:rsid w:val="00A96314"/>
    <w:rsid w:val="00AA4027"/>
    <w:rsid w:val="00AA5CEC"/>
    <w:rsid w:val="00AA6FDE"/>
    <w:rsid w:val="00AA76B9"/>
    <w:rsid w:val="00AA7D92"/>
    <w:rsid w:val="00AB077A"/>
    <w:rsid w:val="00AB1809"/>
    <w:rsid w:val="00AB2AD8"/>
    <w:rsid w:val="00AB50E8"/>
    <w:rsid w:val="00AB5877"/>
    <w:rsid w:val="00AB5FE9"/>
    <w:rsid w:val="00AB76A7"/>
    <w:rsid w:val="00AC193C"/>
    <w:rsid w:val="00AC1DC1"/>
    <w:rsid w:val="00AC35DF"/>
    <w:rsid w:val="00AC43A5"/>
    <w:rsid w:val="00AC6A10"/>
    <w:rsid w:val="00AC7651"/>
    <w:rsid w:val="00AD12C8"/>
    <w:rsid w:val="00AD175B"/>
    <w:rsid w:val="00AD2382"/>
    <w:rsid w:val="00AD2A12"/>
    <w:rsid w:val="00AD54CC"/>
    <w:rsid w:val="00AD6249"/>
    <w:rsid w:val="00AE1A0A"/>
    <w:rsid w:val="00AE6EBB"/>
    <w:rsid w:val="00AF1A67"/>
    <w:rsid w:val="00AF245C"/>
    <w:rsid w:val="00AF2E01"/>
    <w:rsid w:val="00AF3A97"/>
    <w:rsid w:val="00AF3B37"/>
    <w:rsid w:val="00AF69D0"/>
    <w:rsid w:val="00AF6B99"/>
    <w:rsid w:val="00AF6C74"/>
    <w:rsid w:val="00B014B2"/>
    <w:rsid w:val="00B01CFF"/>
    <w:rsid w:val="00B02B69"/>
    <w:rsid w:val="00B044DF"/>
    <w:rsid w:val="00B04C10"/>
    <w:rsid w:val="00B05475"/>
    <w:rsid w:val="00B22EBE"/>
    <w:rsid w:val="00B24652"/>
    <w:rsid w:val="00B2470C"/>
    <w:rsid w:val="00B360E3"/>
    <w:rsid w:val="00B36B38"/>
    <w:rsid w:val="00B3777C"/>
    <w:rsid w:val="00B4133E"/>
    <w:rsid w:val="00B42002"/>
    <w:rsid w:val="00B43A8D"/>
    <w:rsid w:val="00B45999"/>
    <w:rsid w:val="00B46BF3"/>
    <w:rsid w:val="00B50D8A"/>
    <w:rsid w:val="00B516A7"/>
    <w:rsid w:val="00B529BE"/>
    <w:rsid w:val="00B539FF"/>
    <w:rsid w:val="00B55284"/>
    <w:rsid w:val="00B55AFF"/>
    <w:rsid w:val="00B60C55"/>
    <w:rsid w:val="00B61EFF"/>
    <w:rsid w:val="00B6481E"/>
    <w:rsid w:val="00B7082E"/>
    <w:rsid w:val="00B82E43"/>
    <w:rsid w:val="00B842F4"/>
    <w:rsid w:val="00B86ABA"/>
    <w:rsid w:val="00B90077"/>
    <w:rsid w:val="00B92B09"/>
    <w:rsid w:val="00B934B0"/>
    <w:rsid w:val="00B94648"/>
    <w:rsid w:val="00BA00AA"/>
    <w:rsid w:val="00BA0D66"/>
    <w:rsid w:val="00BA24B6"/>
    <w:rsid w:val="00BA4A04"/>
    <w:rsid w:val="00BA799F"/>
    <w:rsid w:val="00BB35C5"/>
    <w:rsid w:val="00BB3B7C"/>
    <w:rsid w:val="00BB4165"/>
    <w:rsid w:val="00BB581C"/>
    <w:rsid w:val="00BB59B2"/>
    <w:rsid w:val="00BB7DB7"/>
    <w:rsid w:val="00BC1579"/>
    <w:rsid w:val="00BC4E8A"/>
    <w:rsid w:val="00BC565E"/>
    <w:rsid w:val="00BC5669"/>
    <w:rsid w:val="00BC68DE"/>
    <w:rsid w:val="00BC7035"/>
    <w:rsid w:val="00BC7810"/>
    <w:rsid w:val="00BD265D"/>
    <w:rsid w:val="00BD4CCB"/>
    <w:rsid w:val="00BE2945"/>
    <w:rsid w:val="00BE3372"/>
    <w:rsid w:val="00BE504E"/>
    <w:rsid w:val="00BE7253"/>
    <w:rsid w:val="00BE7BC7"/>
    <w:rsid w:val="00BF002C"/>
    <w:rsid w:val="00BF0A23"/>
    <w:rsid w:val="00BF13E2"/>
    <w:rsid w:val="00BF16B2"/>
    <w:rsid w:val="00BF1A95"/>
    <w:rsid w:val="00BF1BB3"/>
    <w:rsid w:val="00BF3705"/>
    <w:rsid w:val="00BF5609"/>
    <w:rsid w:val="00BF786E"/>
    <w:rsid w:val="00C00353"/>
    <w:rsid w:val="00C0276C"/>
    <w:rsid w:val="00C02E30"/>
    <w:rsid w:val="00C078F8"/>
    <w:rsid w:val="00C10928"/>
    <w:rsid w:val="00C14387"/>
    <w:rsid w:val="00C146AA"/>
    <w:rsid w:val="00C15EF6"/>
    <w:rsid w:val="00C2346E"/>
    <w:rsid w:val="00C23EA6"/>
    <w:rsid w:val="00C278A6"/>
    <w:rsid w:val="00C30502"/>
    <w:rsid w:val="00C33E52"/>
    <w:rsid w:val="00C34268"/>
    <w:rsid w:val="00C37953"/>
    <w:rsid w:val="00C40702"/>
    <w:rsid w:val="00C42C3B"/>
    <w:rsid w:val="00C4316C"/>
    <w:rsid w:val="00C459F8"/>
    <w:rsid w:val="00C5006D"/>
    <w:rsid w:val="00C52813"/>
    <w:rsid w:val="00C55E0C"/>
    <w:rsid w:val="00C56696"/>
    <w:rsid w:val="00C62BB1"/>
    <w:rsid w:val="00C76864"/>
    <w:rsid w:val="00C76D1B"/>
    <w:rsid w:val="00C8175B"/>
    <w:rsid w:val="00C81A33"/>
    <w:rsid w:val="00C83556"/>
    <w:rsid w:val="00C83E81"/>
    <w:rsid w:val="00C84792"/>
    <w:rsid w:val="00C85034"/>
    <w:rsid w:val="00C90663"/>
    <w:rsid w:val="00C9081D"/>
    <w:rsid w:val="00C92171"/>
    <w:rsid w:val="00C953A0"/>
    <w:rsid w:val="00C95F80"/>
    <w:rsid w:val="00C96046"/>
    <w:rsid w:val="00C962EB"/>
    <w:rsid w:val="00CA01B9"/>
    <w:rsid w:val="00CA14C7"/>
    <w:rsid w:val="00CA502B"/>
    <w:rsid w:val="00CA6C3D"/>
    <w:rsid w:val="00CB184F"/>
    <w:rsid w:val="00CB35F3"/>
    <w:rsid w:val="00CB4193"/>
    <w:rsid w:val="00CB5FEF"/>
    <w:rsid w:val="00CB7F8C"/>
    <w:rsid w:val="00CC0B8A"/>
    <w:rsid w:val="00CC642C"/>
    <w:rsid w:val="00CD1ABE"/>
    <w:rsid w:val="00CD1B04"/>
    <w:rsid w:val="00CD2636"/>
    <w:rsid w:val="00CD44CC"/>
    <w:rsid w:val="00CD4624"/>
    <w:rsid w:val="00CD4C07"/>
    <w:rsid w:val="00CD4D38"/>
    <w:rsid w:val="00CD7454"/>
    <w:rsid w:val="00CD7979"/>
    <w:rsid w:val="00CD7AB6"/>
    <w:rsid w:val="00CE0310"/>
    <w:rsid w:val="00CE034A"/>
    <w:rsid w:val="00CE2EC7"/>
    <w:rsid w:val="00CE4C56"/>
    <w:rsid w:val="00CE58BC"/>
    <w:rsid w:val="00CE66BA"/>
    <w:rsid w:val="00CF0D1E"/>
    <w:rsid w:val="00CF2E3A"/>
    <w:rsid w:val="00CF3E3D"/>
    <w:rsid w:val="00CF5847"/>
    <w:rsid w:val="00CF77C9"/>
    <w:rsid w:val="00CF7DDF"/>
    <w:rsid w:val="00D00119"/>
    <w:rsid w:val="00D0099C"/>
    <w:rsid w:val="00D01BA3"/>
    <w:rsid w:val="00D02C95"/>
    <w:rsid w:val="00D03676"/>
    <w:rsid w:val="00D03E1E"/>
    <w:rsid w:val="00D0452C"/>
    <w:rsid w:val="00D105D8"/>
    <w:rsid w:val="00D11BBC"/>
    <w:rsid w:val="00D11E6A"/>
    <w:rsid w:val="00D138BB"/>
    <w:rsid w:val="00D147EF"/>
    <w:rsid w:val="00D1526A"/>
    <w:rsid w:val="00D15592"/>
    <w:rsid w:val="00D172EE"/>
    <w:rsid w:val="00D175B5"/>
    <w:rsid w:val="00D22804"/>
    <w:rsid w:val="00D23F90"/>
    <w:rsid w:val="00D27792"/>
    <w:rsid w:val="00D35D4E"/>
    <w:rsid w:val="00D42FA1"/>
    <w:rsid w:val="00D50A9E"/>
    <w:rsid w:val="00D57FE5"/>
    <w:rsid w:val="00D654AC"/>
    <w:rsid w:val="00D65A09"/>
    <w:rsid w:val="00D65A0E"/>
    <w:rsid w:val="00D7275A"/>
    <w:rsid w:val="00D72C0D"/>
    <w:rsid w:val="00D739A3"/>
    <w:rsid w:val="00D77E59"/>
    <w:rsid w:val="00D8303E"/>
    <w:rsid w:val="00D83C6F"/>
    <w:rsid w:val="00D85C78"/>
    <w:rsid w:val="00D86553"/>
    <w:rsid w:val="00D874EC"/>
    <w:rsid w:val="00D91F96"/>
    <w:rsid w:val="00D9272E"/>
    <w:rsid w:val="00D927CF"/>
    <w:rsid w:val="00D95AEA"/>
    <w:rsid w:val="00DA1B7E"/>
    <w:rsid w:val="00DA24F7"/>
    <w:rsid w:val="00DA41C4"/>
    <w:rsid w:val="00DA6A7A"/>
    <w:rsid w:val="00DB06F7"/>
    <w:rsid w:val="00DB1887"/>
    <w:rsid w:val="00DB1BCB"/>
    <w:rsid w:val="00DB1CBF"/>
    <w:rsid w:val="00DB3F94"/>
    <w:rsid w:val="00DB7CCA"/>
    <w:rsid w:val="00DC0940"/>
    <w:rsid w:val="00DC1C82"/>
    <w:rsid w:val="00DC2382"/>
    <w:rsid w:val="00DC2414"/>
    <w:rsid w:val="00DC2C28"/>
    <w:rsid w:val="00DC7F43"/>
    <w:rsid w:val="00DD60D2"/>
    <w:rsid w:val="00DD6F19"/>
    <w:rsid w:val="00DE1A25"/>
    <w:rsid w:val="00DE2D48"/>
    <w:rsid w:val="00DE3254"/>
    <w:rsid w:val="00DE3F9F"/>
    <w:rsid w:val="00DE4CD2"/>
    <w:rsid w:val="00DE5610"/>
    <w:rsid w:val="00DF1503"/>
    <w:rsid w:val="00DF1F8B"/>
    <w:rsid w:val="00DF2319"/>
    <w:rsid w:val="00DF2DC4"/>
    <w:rsid w:val="00DF35F0"/>
    <w:rsid w:val="00DF5CD6"/>
    <w:rsid w:val="00DF5CE0"/>
    <w:rsid w:val="00DF612D"/>
    <w:rsid w:val="00E02172"/>
    <w:rsid w:val="00E0350D"/>
    <w:rsid w:val="00E05DF5"/>
    <w:rsid w:val="00E0691F"/>
    <w:rsid w:val="00E079EF"/>
    <w:rsid w:val="00E1055B"/>
    <w:rsid w:val="00E11AAD"/>
    <w:rsid w:val="00E12260"/>
    <w:rsid w:val="00E16EFE"/>
    <w:rsid w:val="00E207E2"/>
    <w:rsid w:val="00E22CC6"/>
    <w:rsid w:val="00E27119"/>
    <w:rsid w:val="00E300BA"/>
    <w:rsid w:val="00E326F6"/>
    <w:rsid w:val="00E33910"/>
    <w:rsid w:val="00E403BB"/>
    <w:rsid w:val="00E409F5"/>
    <w:rsid w:val="00E40FB5"/>
    <w:rsid w:val="00E42C10"/>
    <w:rsid w:val="00E43005"/>
    <w:rsid w:val="00E43F9F"/>
    <w:rsid w:val="00E52E31"/>
    <w:rsid w:val="00E537B5"/>
    <w:rsid w:val="00E555CA"/>
    <w:rsid w:val="00E56BFF"/>
    <w:rsid w:val="00E5782F"/>
    <w:rsid w:val="00E6069C"/>
    <w:rsid w:val="00E62669"/>
    <w:rsid w:val="00E66071"/>
    <w:rsid w:val="00E666D8"/>
    <w:rsid w:val="00E668B1"/>
    <w:rsid w:val="00E676C7"/>
    <w:rsid w:val="00E813FD"/>
    <w:rsid w:val="00E81B44"/>
    <w:rsid w:val="00E8211B"/>
    <w:rsid w:val="00E822AA"/>
    <w:rsid w:val="00E82F2E"/>
    <w:rsid w:val="00E86B5B"/>
    <w:rsid w:val="00E90AE5"/>
    <w:rsid w:val="00E938EC"/>
    <w:rsid w:val="00EA1903"/>
    <w:rsid w:val="00EA1C96"/>
    <w:rsid w:val="00EA3114"/>
    <w:rsid w:val="00EA4FDE"/>
    <w:rsid w:val="00EB4511"/>
    <w:rsid w:val="00EB52C9"/>
    <w:rsid w:val="00EB5883"/>
    <w:rsid w:val="00EC0030"/>
    <w:rsid w:val="00EC02F4"/>
    <w:rsid w:val="00EC17A4"/>
    <w:rsid w:val="00EC21C4"/>
    <w:rsid w:val="00EC4547"/>
    <w:rsid w:val="00EC5B44"/>
    <w:rsid w:val="00EC6A8E"/>
    <w:rsid w:val="00EC7B7E"/>
    <w:rsid w:val="00ED30D4"/>
    <w:rsid w:val="00ED381F"/>
    <w:rsid w:val="00ED5185"/>
    <w:rsid w:val="00ED55DD"/>
    <w:rsid w:val="00ED5D72"/>
    <w:rsid w:val="00ED6F02"/>
    <w:rsid w:val="00ED7863"/>
    <w:rsid w:val="00EE4B27"/>
    <w:rsid w:val="00EE5DB4"/>
    <w:rsid w:val="00EE6E98"/>
    <w:rsid w:val="00EF4483"/>
    <w:rsid w:val="00EF5D38"/>
    <w:rsid w:val="00EF629F"/>
    <w:rsid w:val="00F001AE"/>
    <w:rsid w:val="00F0039D"/>
    <w:rsid w:val="00F01AD4"/>
    <w:rsid w:val="00F066F5"/>
    <w:rsid w:val="00F07B82"/>
    <w:rsid w:val="00F102AC"/>
    <w:rsid w:val="00F14A61"/>
    <w:rsid w:val="00F15D82"/>
    <w:rsid w:val="00F167E4"/>
    <w:rsid w:val="00F17888"/>
    <w:rsid w:val="00F235C6"/>
    <w:rsid w:val="00F26C13"/>
    <w:rsid w:val="00F32011"/>
    <w:rsid w:val="00F33737"/>
    <w:rsid w:val="00F36C49"/>
    <w:rsid w:val="00F400D7"/>
    <w:rsid w:val="00F42229"/>
    <w:rsid w:val="00F4356F"/>
    <w:rsid w:val="00F43D7B"/>
    <w:rsid w:val="00F448D9"/>
    <w:rsid w:val="00F528CB"/>
    <w:rsid w:val="00F541CE"/>
    <w:rsid w:val="00F552BA"/>
    <w:rsid w:val="00F63454"/>
    <w:rsid w:val="00F6678B"/>
    <w:rsid w:val="00F67E2D"/>
    <w:rsid w:val="00F70AEE"/>
    <w:rsid w:val="00F821B3"/>
    <w:rsid w:val="00F82AE9"/>
    <w:rsid w:val="00F82F9F"/>
    <w:rsid w:val="00F9215D"/>
    <w:rsid w:val="00F93740"/>
    <w:rsid w:val="00F93E69"/>
    <w:rsid w:val="00F949AF"/>
    <w:rsid w:val="00F95F5E"/>
    <w:rsid w:val="00F96B48"/>
    <w:rsid w:val="00FA2BFF"/>
    <w:rsid w:val="00FA7B55"/>
    <w:rsid w:val="00FB018A"/>
    <w:rsid w:val="00FB0191"/>
    <w:rsid w:val="00FB1749"/>
    <w:rsid w:val="00FB2958"/>
    <w:rsid w:val="00FB2D83"/>
    <w:rsid w:val="00FB6BD1"/>
    <w:rsid w:val="00FC00AF"/>
    <w:rsid w:val="00FC1953"/>
    <w:rsid w:val="00FC47B1"/>
    <w:rsid w:val="00FC5B94"/>
    <w:rsid w:val="00FC6294"/>
    <w:rsid w:val="00FC6B00"/>
    <w:rsid w:val="00FC7CB3"/>
    <w:rsid w:val="00FD0468"/>
    <w:rsid w:val="00FD3626"/>
    <w:rsid w:val="00FD3823"/>
    <w:rsid w:val="00FD64FB"/>
    <w:rsid w:val="00FD712F"/>
    <w:rsid w:val="00FE094D"/>
    <w:rsid w:val="00FE5598"/>
    <w:rsid w:val="00FE5C6E"/>
    <w:rsid w:val="00FE650B"/>
    <w:rsid w:val="00FE7C04"/>
    <w:rsid w:val="00FF22E5"/>
    <w:rsid w:val="00FF2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97362"/>
  <w15:chartTrackingRefBased/>
  <w15:docId w15:val="{883EE942-5975-4517-9E79-2F97BAD8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1CB"/>
  </w:style>
  <w:style w:type="paragraph" w:styleId="Heading1">
    <w:name w:val="heading 1"/>
    <w:basedOn w:val="Normal"/>
    <w:next w:val="Normal"/>
    <w:link w:val="Heading1Char"/>
    <w:uiPriority w:val="9"/>
    <w:qFormat/>
    <w:rsid w:val="00D1526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1526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152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1526A"/>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44BF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4BF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074D"/>
    <w:rPr>
      <w:color w:val="0563C1" w:themeColor="hyperlink"/>
      <w:u w:val="single"/>
    </w:rPr>
  </w:style>
  <w:style w:type="paragraph" w:styleId="NormalWeb">
    <w:name w:val="Normal (Web)"/>
    <w:basedOn w:val="Normal"/>
    <w:uiPriority w:val="99"/>
    <w:unhideWhenUsed/>
    <w:rsid w:val="008F6A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6249"/>
    <w:rPr>
      <w:b/>
      <w:bCs/>
    </w:rPr>
  </w:style>
  <w:style w:type="paragraph" w:styleId="z-TopofForm">
    <w:name w:val="HTML Top of Form"/>
    <w:basedOn w:val="Normal"/>
    <w:next w:val="Normal"/>
    <w:link w:val="z-TopofFormChar"/>
    <w:hidden/>
    <w:uiPriority w:val="99"/>
    <w:semiHidden/>
    <w:unhideWhenUsed/>
    <w:rsid w:val="004634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634ED"/>
    <w:rPr>
      <w:rFonts w:ascii="Arial" w:eastAsia="Times New Roman" w:hAnsi="Arial" w:cs="Arial"/>
      <w:vanish/>
      <w:sz w:val="16"/>
      <w:szCs w:val="16"/>
    </w:rPr>
  </w:style>
  <w:style w:type="paragraph" w:styleId="Caption">
    <w:name w:val="caption"/>
    <w:basedOn w:val="Normal"/>
    <w:next w:val="Normal"/>
    <w:uiPriority w:val="35"/>
    <w:unhideWhenUsed/>
    <w:qFormat/>
    <w:rsid w:val="004F7C2B"/>
    <w:pPr>
      <w:spacing w:after="200" w:line="240" w:lineRule="auto"/>
    </w:pPr>
    <w:rPr>
      <w:i/>
      <w:iCs/>
      <w:color w:val="44546A" w:themeColor="text2"/>
      <w:sz w:val="18"/>
      <w:szCs w:val="18"/>
    </w:rPr>
  </w:style>
  <w:style w:type="paragraph" w:styleId="ListParagraph">
    <w:name w:val="List Paragraph"/>
    <w:basedOn w:val="Normal"/>
    <w:uiPriority w:val="34"/>
    <w:qFormat/>
    <w:rsid w:val="000C46F9"/>
    <w:pPr>
      <w:spacing w:after="200" w:line="276" w:lineRule="auto"/>
      <w:ind w:left="720"/>
      <w:contextualSpacing/>
    </w:pPr>
    <w:rPr>
      <w:rFonts w:ascii="Calibri" w:eastAsia="Calibri" w:hAnsi="Calibri" w:cs="SimSun"/>
    </w:rPr>
  </w:style>
  <w:style w:type="paragraph" w:styleId="BalloonText">
    <w:name w:val="Balloon Text"/>
    <w:basedOn w:val="Normal"/>
    <w:link w:val="BalloonTextChar"/>
    <w:uiPriority w:val="99"/>
    <w:rsid w:val="000C46F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0C46F9"/>
    <w:rPr>
      <w:rFonts w:ascii="Tahoma" w:eastAsia="Calibri" w:hAnsi="Tahoma" w:cs="Tahoma"/>
      <w:sz w:val="16"/>
      <w:szCs w:val="16"/>
    </w:rPr>
  </w:style>
  <w:style w:type="character" w:styleId="PlaceholderText">
    <w:name w:val="Placeholder Text"/>
    <w:basedOn w:val="DefaultParagraphFont"/>
    <w:uiPriority w:val="99"/>
    <w:rsid w:val="000C46F9"/>
    <w:rPr>
      <w:color w:val="808080"/>
    </w:rPr>
  </w:style>
  <w:style w:type="paragraph" w:styleId="Header">
    <w:name w:val="header"/>
    <w:basedOn w:val="Normal"/>
    <w:link w:val="HeaderChar"/>
    <w:uiPriority w:val="99"/>
    <w:rsid w:val="000C46F9"/>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0C46F9"/>
    <w:rPr>
      <w:rFonts w:ascii="Calibri" w:eastAsia="Calibri" w:hAnsi="Calibri" w:cs="SimSun"/>
    </w:rPr>
  </w:style>
  <w:style w:type="paragraph" w:styleId="Footer">
    <w:name w:val="footer"/>
    <w:basedOn w:val="Normal"/>
    <w:link w:val="FooterChar"/>
    <w:uiPriority w:val="99"/>
    <w:rsid w:val="000C46F9"/>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0C46F9"/>
    <w:rPr>
      <w:rFonts w:ascii="Calibri" w:eastAsia="Calibri" w:hAnsi="Calibri" w:cs="SimSun"/>
    </w:rPr>
  </w:style>
  <w:style w:type="table" w:styleId="TableGrid">
    <w:name w:val="Table Grid"/>
    <w:basedOn w:val="TableNormal"/>
    <w:uiPriority w:val="39"/>
    <w:rsid w:val="000C46F9"/>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C46F9"/>
    <w:pPr>
      <w:numPr>
        <w:ilvl w:val="1"/>
      </w:numPr>
      <w:spacing w:line="276" w:lineRule="auto"/>
    </w:pPr>
    <w:rPr>
      <w:rFonts w:ascii="Calibri" w:eastAsia="SimSun" w:hAnsi="Calibri" w:cs="SimSun"/>
      <w:color w:val="5A5A5A"/>
      <w:spacing w:val="15"/>
    </w:rPr>
  </w:style>
  <w:style w:type="character" w:customStyle="1" w:styleId="SubtitleChar">
    <w:name w:val="Subtitle Char"/>
    <w:basedOn w:val="DefaultParagraphFont"/>
    <w:link w:val="Subtitle"/>
    <w:uiPriority w:val="11"/>
    <w:rsid w:val="000C46F9"/>
    <w:rPr>
      <w:rFonts w:ascii="Calibri" w:eastAsia="SimSun" w:hAnsi="Calibri" w:cs="SimSun"/>
      <w:color w:val="5A5A5A"/>
      <w:spacing w:val="15"/>
    </w:rPr>
  </w:style>
  <w:style w:type="numbering" w:customStyle="1" w:styleId="Style1">
    <w:name w:val="Style1"/>
    <w:uiPriority w:val="99"/>
    <w:rsid w:val="000C46F9"/>
    <w:pPr>
      <w:numPr>
        <w:numId w:val="1"/>
      </w:numPr>
    </w:pPr>
  </w:style>
  <w:style w:type="paragraph" w:customStyle="1" w:styleId="c-article-referencestext">
    <w:name w:val="c-article-references__text"/>
    <w:basedOn w:val="Normal"/>
    <w:rsid w:val="000C46F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C46F9"/>
    <w:rPr>
      <w:i/>
      <w:iCs/>
    </w:rPr>
  </w:style>
  <w:style w:type="character" w:styleId="FollowedHyperlink">
    <w:name w:val="FollowedHyperlink"/>
    <w:basedOn w:val="DefaultParagraphFont"/>
    <w:uiPriority w:val="99"/>
    <w:semiHidden/>
    <w:unhideWhenUsed/>
    <w:rsid w:val="000C46F9"/>
    <w:rPr>
      <w:color w:val="954F72" w:themeColor="followedHyperlink"/>
      <w:u w:val="single"/>
    </w:rPr>
  </w:style>
  <w:style w:type="paragraph" w:styleId="NoSpacing">
    <w:name w:val="No Spacing"/>
    <w:uiPriority w:val="1"/>
    <w:qFormat/>
    <w:rsid w:val="000C46F9"/>
    <w:pPr>
      <w:spacing w:after="0" w:line="240" w:lineRule="auto"/>
    </w:pPr>
    <w:rPr>
      <w:rFonts w:ascii="Calibri" w:eastAsia="Calibri" w:hAnsi="Calibri" w:cs="SimSun"/>
    </w:rPr>
  </w:style>
  <w:style w:type="character" w:customStyle="1" w:styleId="Heading1Char">
    <w:name w:val="Heading 1 Char"/>
    <w:basedOn w:val="DefaultParagraphFont"/>
    <w:link w:val="Heading1"/>
    <w:uiPriority w:val="9"/>
    <w:rsid w:val="00D1526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1526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1526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D1526A"/>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D1526A"/>
    <w:rPr>
      <w:sz w:val="16"/>
      <w:szCs w:val="16"/>
    </w:rPr>
  </w:style>
  <w:style w:type="paragraph" w:styleId="CommentText">
    <w:name w:val="annotation text"/>
    <w:basedOn w:val="Normal"/>
    <w:link w:val="CommentTextChar"/>
    <w:uiPriority w:val="99"/>
    <w:semiHidden/>
    <w:unhideWhenUsed/>
    <w:rsid w:val="00D1526A"/>
    <w:pPr>
      <w:spacing w:after="200"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semiHidden/>
    <w:rsid w:val="00D1526A"/>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D1526A"/>
    <w:rPr>
      <w:b/>
      <w:bCs/>
    </w:rPr>
  </w:style>
  <w:style w:type="character" w:customStyle="1" w:styleId="CommentSubjectChar">
    <w:name w:val="Comment Subject Char"/>
    <w:basedOn w:val="CommentTextChar"/>
    <w:link w:val="CommentSubject"/>
    <w:uiPriority w:val="99"/>
    <w:semiHidden/>
    <w:rsid w:val="00D1526A"/>
    <w:rPr>
      <w:rFonts w:ascii="Calibri" w:eastAsia="Calibri" w:hAnsi="Calibri" w:cs="SimSun"/>
      <w:b/>
      <w:bCs/>
      <w:sz w:val="20"/>
      <w:szCs w:val="20"/>
    </w:rPr>
  </w:style>
  <w:style w:type="character" w:customStyle="1" w:styleId="katex-mathml">
    <w:name w:val="katex-mathml"/>
    <w:basedOn w:val="DefaultParagraphFont"/>
    <w:rsid w:val="009E7EDC"/>
  </w:style>
  <w:style w:type="character" w:customStyle="1" w:styleId="mord">
    <w:name w:val="mord"/>
    <w:basedOn w:val="DefaultParagraphFont"/>
    <w:rsid w:val="009E7EDC"/>
  </w:style>
  <w:style w:type="character" w:customStyle="1" w:styleId="line-clamp-1">
    <w:name w:val="line-clamp-1"/>
    <w:basedOn w:val="DefaultParagraphFont"/>
    <w:rsid w:val="006618EB"/>
  </w:style>
  <w:style w:type="character" w:customStyle="1" w:styleId="overflow-hidden">
    <w:name w:val="overflow-hidden"/>
    <w:basedOn w:val="DefaultParagraphFont"/>
    <w:rsid w:val="002B3548"/>
  </w:style>
  <w:style w:type="paragraph" w:styleId="z-BottomofForm">
    <w:name w:val="HTML Bottom of Form"/>
    <w:basedOn w:val="Normal"/>
    <w:next w:val="Normal"/>
    <w:link w:val="z-BottomofFormChar"/>
    <w:hidden/>
    <w:uiPriority w:val="99"/>
    <w:semiHidden/>
    <w:unhideWhenUsed/>
    <w:rsid w:val="00D95A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5AEA"/>
    <w:rPr>
      <w:rFonts w:ascii="Arial" w:eastAsia="Times New Roman" w:hAnsi="Arial" w:cs="Arial"/>
      <w:vanish/>
      <w:sz w:val="16"/>
      <w:szCs w:val="16"/>
    </w:rPr>
  </w:style>
  <w:style w:type="character" w:customStyle="1" w:styleId="mrel">
    <w:name w:val="mrel"/>
    <w:basedOn w:val="DefaultParagraphFont"/>
    <w:rsid w:val="0062254A"/>
  </w:style>
  <w:style w:type="character" w:styleId="UnresolvedMention">
    <w:name w:val="Unresolved Mention"/>
    <w:basedOn w:val="DefaultParagraphFont"/>
    <w:uiPriority w:val="99"/>
    <w:semiHidden/>
    <w:unhideWhenUsed/>
    <w:rsid w:val="006131FD"/>
    <w:rPr>
      <w:color w:val="605E5C"/>
      <w:shd w:val="clear" w:color="auto" w:fill="E1DFDD"/>
    </w:rPr>
  </w:style>
  <w:style w:type="character" w:customStyle="1" w:styleId="Heading5Char">
    <w:name w:val="Heading 5 Char"/>
    <w:basedOn w:val="DefaultParagraphFont"/>
    <w:link w:val="Heading5"/>
    <w:uiPriority w:val="9"/>
    <w:semiHidden/>
    <w:rsid w:val="00544BF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44BF1"/>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8911">
      <w:bodyDiv w:val="1"/>
      <w:marLeft w:val="0"/>
      <w:marRight w:val="0"/>
      <w:marTop w:val="0"/>
      <w:marBottom w:val="0"/>
      <w:divBdr>
        <w:top w:val="none" w:sz="0" w:space="0" w:color="auto"/>
        <w:left w:val="none" w:sz="0" w:space="0" w:color="auto"/>
        <w:bottom w:val="none" w:sz="0" w:space="0" w:color="auto"/>
        <w:right w:val="none" w:sz="0" w:space="0" w:color="auto"/>
      </w:divBdr>
    </w:div>
    <w:div w:id="37627235">
      <w:bodyDiv w:val="1"/>
      <w:marLeft w:val="0"/>
      <w:marRight w:val="0"/>
      <w:marTop w:val="0"/>
      <w:marBottom w:val="0"/>
      <w:divBdr>
        <w:top w:val="none" w:sz="0" w:space="0" w:color="auto"/>
        <w:left w:val="none" w:sz="0" w:space="0" w:color="auto"/>
        <w:bottom w:val="none" w:sz="0" w:space="0" w:color="auto"/>
        <w:right w:val="none" w:sz="0" w:space="0" w:color="auto"/>
      </w:divBdr>
    </w:div>
    <w:div w:id="51344764">
      <w:bodyDiv w:val="1"/>
      <w:marLeft w:val="0"/>
      <w:marRight w:val="0"/>
      <w:marTop w:val="0"/>
      <w:marBottom w:val="0"/>
      <w:divBdr>
        <w:top w:val="none" w:sz="0" w:space="0" w:color="auto"/>
        <w:left w:val="none" w:sz="0" w:space="0" w:color="auto"/>
        <w:bottom w:val="none" w:sz="0" w:space="0" w:color="auto"/>
        <w:right w:val="none" w:sz="0" w:space="0" w:color="auto"/>
      </w:divBdr>
    </w:div>
    <w:div w:id="57214264">
      <w:bodyDiv w:val="1"/>
      <w:marLeft w:val="0"/>
      <w:marRight w:val="0"/>
      <w:marTop w:val="0"/>
      <w:marBottom w:val="0"/>
      <w:divBdr>
        <w:top w:val="none" w:sz="0" w:space="0" w:color="auto"/>
        <w:left w:val="none" w:sz="0" w:space="0" w:color="auto"/>
        <w:bottom w:val="none" w:sz="0" w:space="0" w:color="auto"/>
        <w:right w:val="none" w:sz="0" w:space="0" w:color="auto"/>
      </w:divBdr>
    </w:div>
    <w:div w:id="58945478">
      <w:bodyDiv w:val="1"/>
      <w:marLeft w:val="0"/>
      <w:marRight w:val="0"/>
      <w:marTop w:val="0"/>
      <w:marBottom w:val="0"/>
      <w:divBdr>
        <w:top w:val="none" w:sz="0" w:space="0" w:color="auto"/>
        <w:left w:val="none" w:sz="0" w:space="0" w:color="auto"/>
        <w:bottom w:val="none" w:sz="0" w:space="0" w:color="auto"/>
        <w:right w:val="none" w:sz="0" w:space="0" w:color="auto"/>
      </w:divBdr>
    </w:div>
    <w:div w:id="82991802">
      <w:bodyDiv w:val="1"/>
      <w:marLeft w:val="0"/>
      <w:marRight w:val="0"/>
      <w:marTop w:val="0"/>
      <w:marBottom w:val="0"/>
      <w:divBdr>
        <w:top w:val="none" w:sz="0" w:space="0" w:color="auto"/>
        <w:left w:val="none" w:sz="0" w:space="0" w:color="auto"/>
        <w:bottom w:val="none" w:sz="0" w:space="0" w:color="auto"/>
        <w:right w:val="none" w:sz="0" w:space="0" w:color="auto"/>
      </w:divBdr>
    </w:div>
    <w:div w:id="83307720">
      <w:bodyDiv w:val="1"/>
      <w:marLeft w:val="0"/>
      <w:marRight w:val="0"/>
      <w:marTop w:val="0"/>
      <w:marBottom w:val="0"/>
      <w:divBdr>
        <w:top w:val="none" w:sz="0" w:space="0" w:color="auto"/>
        <w:left w:val="none" w:sz="0" w:space="0" w:color="auto"/>
        <w:bottom w:val="none" w:sz="0" w:space="0" w:color="auto"/>
        <w:right w:val="none" w:sz="0" w:space="0" w:color="auto"/>
      </w:divBdr>
    </w:div>
    <w:div w:id="96029675">
      <w:bodyDiv w:val="1"/>
      <w:marLeft w:val="0"/>
      <w:marRight w:val="0"/>
      <w:marTop w:val="0"/>
      <w:marBottom w:val="0"/>
      <w:divBdr>
        <w:top w:val="none" w:sz="0" w:space="0" w:color="auto"/>
        <w:left w:val="none" w:sz="0" w:space="0" w:color="auto"/>
        <w:bottom w:val="none" w:sz="0" w:space="0" w:color="auto"/>
        <w:right w:val="none" w:sz="0" w:space="0" w:color="auto"/>
      </w:divBdr>
      <w:divsChild>
        <w:div w:id="474755983">
          <w:marLeft w:val="0"/>
          <w:marRight w:val="0"/>
          <w:marTop w:val="0"/>
          <w:marBottom w:val="0"/>
          <w:divBdr>
            <w:top w:val="single" w:sz="2" w:space="0" w:color="auto"/>
            <w:left w:val="single" w:sz="2" w:space="0" w:color="auto"/>
            <w:bottom w:val="single" w:sz="6" w:space="0" w:color="auto"/>
            <w:right w:val="single" w:sz="2" w:space="0" w:color="auto"/>
          </w:divBdr>
          <w:divsChild>
            <w:div w:id="576675464">
              <w:marLeft w:val="0"/>
              <w:marRight w:val="0"/>
              <w:marTop w:val="100"/>
              <w:marBottom w:val="100"/>
              <w:divBdr>
                <w:top w:val="single" w:sz="2" w:space="0" w:color="D9D9E3"/>
                <w:left w:val="single" w:sz="2" w:space="0" w:color="D9D9E3"/>
                <w:bottom w:val="single" w:sz="2" w:space="0" w:color="D9D9E3"/>
                <w:right w:val="single" w:sz="2" w:space="0" w:color="D9D9E3"/>
              </w:divBdr>
              <w:divsChild>
                <w:div w:id="1490976207">
                  <w:marLeft w:val="0"/>
                  <w:marRight w:val="0"/>
                  <w:marTop w:val="0"/>
                  <w:marBottom w:val="0"/>
                  <w:divBdr>
                    <w:top w:val="single" w:sz="2" w:space="0" w:color="D9D9E3"/>
                    <w:left w:val="single" w:sz="2" w:space="0" w:color="D9D9E3"/>
                    <w:bottom w:val="single" w:sz="2" w:space="0" w:color="D9D9E3"/>
                    <w:right w:val="single" w:sz="2" w:space="0" w:color="D9D9E3"/>
                  </w:divBdr>
                  <w:divsChild>
                    <w:div w:id="697660133">
                      <w:marLeft w:val="0"/>
                      <w:marRight w:val="0"/>
                      <w:marTop w:val="0"/>
                      <w:marBottom w:val="0"/>
                      <w:divBdr>
                        <w:top w:val="single" w:sz="2" w:space="0" w:color="D9D9E3"/>
                        <w:left w:val="single" w:sz="2" w:space="0" w:color="D9D9E3"/>
                        <w:bottom w:val="single" w:sz="2" w:space="0" w:color="D9D9E3"/>
                        <w:right w:val="single" w:sz="2" w:space="0" w:color="D9D9E3"/>
                      </w:divBdr>
                      <w:divsChild>
                        <w:div w:id="1635327836">
                          <w:marLeft w:val="0"/>
                          <w:marRight w:val="0"/>
                          <w:marTop w:val="0"/>
                          <w:marBottom w:val="0"/>
                          <w:divBdr>
                            <w:top w:val="single" w:sz="2" w:space="0" w:color="D9D9E3"/>
                            <w:left w:val="single" w:sz="2" w:space="0" w:color="D9D9E3"/>
                            <w:bottom w:val="single" w:sz="2" w:space="0" w:color="D9D9E3"/>
                            <w:right w:val="single" w:sz="2" w:space="0" w:color="D9D9E3"/>
                          </w:divBdr>
                          <w:divsChild>
                            <w:div w:id="778334212">
                              <w:marLeft w:val="0"/>
                              <w:marRight w:val="0"/>
                              <w:marTop w:val="0"/>
                              <w:marBottom w:val="0"/>
                              <w:divBdr>
                                <w:top w:val="single" w:sz="2" w:space="0" w:color="D9D9E3"/>
                                <w:left w:val="single" w:sz="2" w:space="0" w:color="D9D9E3"/>
                                <w:bottom w:val="single" w:sz="2" w:space="0" w:color="D9D9E3"/>
                                <w:right w:val="single" w:sz="2" w:space="0" w:color="D9D9E3"/>
                              </w:divBdr>
                              <w:divsChild>
                                <w:div w:id="1077823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687627">
      <w:bodyDiv w:val="1"/>
      <w:marLeft w:val="0"/>
      <w:marRight w:val="0"/>
      <w:marTop w:val="0"/>
      <w:marBottom w:val="0"/>
      <w:divBdr>
        <w:top w:val="none" w:sz="0" w:space="0" w:color="auto"/>
        <w:left w:val="none" w:sz="0" w:space="0" w:color="auto"/>
        <w:bottom w:val="none" w:sz="0" w:space="0" w:color="auto"/>
        <w:right w:val="none" w:sz="0" w:space="0" w:color="auto"/>
      </w:divBdr>
    </w:div>
    <w:div w:id="116682908">
      <w:bodyDiv w:val="1"/>
      <w:marLeft w:val="0"/>
      <w:marRight w:val="0"/>
      <w:marTop w:val="0"/>
      <w:marBottom w:val="0"/>
      <w:divBdr>
        <w:top w:val="none" w:sz="0" w:space="0" w:color="auto"/>
        <w:left w:val="none" w:sz="0" w:space="0" w:color="auto"/>
        <w:bottom w:val="none" w:sz="0" w:space="0" w:color="auto"/>
        <w:right w:val="none" w:sz="0" w:space="0" w:color="auto"/>
      </w:divBdr>
    </w:div>
    <w:div w:id="130440376">
      <w:bodyDiv w:val="1"/>
      <w:marLeft w:val="0"/>
      <w:marRight w:val="0"/>
      <w:marTop w:val="0"/>
      <w:marBottom w:val="0"/>
      <w:divBdr>
        <w:top w:val="none" w:sz="0" w:space="0" w:color="auto"/>
        <w:left w:val="none" w:sz="0" w:space="0" w:color="auto"/>
        <w:bottom w:val="none" w:sz="0" w:space="0" w:color="auto"/>
        <w:right w:val="none" w:sz="0" w:space="0" w:color="auto"/>
      </w:divBdr>
    </w:div>
    <w:div w:id="134955743">
      <w:bodyDiv w:val="1"/>
      <w:marLeft w:val="0"/>
      <w:marRight w:val="0"/>
      <w:marTop w:val="0"/>
      <w:marBottom w:val="0"/>
      <w:divBdr>
        <w:top w:val="none" w:sz="0" w:space="0" w:color="auto"/>
        <w:left w:val="none" w:sz="0" w:space="0" w:color="auto"/>
        <w:bottom w:val="none" w:sz="0" w:space="0" w:color="auto"/>
        <w:right w:val="none" w:sz="0" w:space="0" w:color="auto"/>
      </w:divBdr>
    </w:div>
    <w:div w:id="135344720">
      <w:bodyDiv w:val="1"/>
      <w:marLeft w:val="0"/>
      <w:marRight w:val="0"/>
      <w:marTop w:val="0"/>
      <w:marBottom w:val="0"/>
      <w:divBdr>
        <w:top w:val="none" w:sz="0" w:space="0" w:color="auto"/>
        <w:left w:val="none" w:sz="0" w:space="0" w:color="auto"/>
        <w:bottom w:val="none" w:sz="0" w:space="0" w:color="auto"/>
        <w:right w:val="none" w:sz="0" w:space="0" w:color="auto"/>
      </w:divBdr>
    </w:div>
    <w:div w:id="154810121">
      <w:bodyDiv w:val="1"/>
      <w:marLeft w:val="0"/>
      <w:marRight w:val="0"/>
      <w:marTop w:val="0"/>
      <w:marBottom w:val="0"/>
      <w:divBdr>
        <w:top w:val="none" w:sz="0" w:space="0" w:color="auto"/>
        <w:left w:val="none" w:sz="0" w:space="0" w:color="auto"/>
        <w:bottom w:val="none" w:sz="0" w:space="0" w:color="auto"/>
        <w:right w:val="none" w:sz="0" w:space="0" w:color="auto"/>
      </w:divBdr>
      <w:divsChild>
        <w:div w:id="421220501">
          <w:marLeft w:val="0"/>
          <w:marRight w:val="0"/>
          <w:marTop w:val="0"/>
          <w:marBottom w:val="0"/>
          <w:divBdr>
            <w:top w:val="single" w:sz="2" w:space="0" w:color="D9D9E3"/>
            <w:left w:val="single" w:sz="2" w:space="0" w:color="D9D9E3"/>
            <w:bottom w:val="single" w:sz="2" w:space="0" w:color="D9D9E3"/>
            <w:right w:val="single" w:sz="2" w:space="0" w:color="D9D9E3"/>
          </w:divBdr>
          <w:divsChild>
            <w:div w:id="2014841007">
              <w:marLeft w:val="0"/>
              <w:marRight w:val="0"/>
              <w:marTop w:val="0"/>
              <w:marBottom w:val="0"/>
              <w:divBdr>
                <w:top w:val="single" w:sz="2" w:space="0" w:color="D9D9E3"/>
                <w:left w:val="single" w:sz="2" w:space="0" w:color="D9D9E3"/>
                <w:bottom w:val="single" w:sz="2" w:space="0" w:color="D9D9E3"/>
                <w:right w:val="single" w:sz="2" w:space="0" w:color="D9D9E3"/>
              </w:divBdr>
              <w:divsChild>
                <w:div w:id="1321230462">
                  <w:marLeft w:val="0"/>
                  <w:marRight w:val="0"/>
                  <w:marTop w:val="0"/>
                  <w:marBottom w:val="0"/>
                  <w:divBdr>
                    <w:top w:val="single" w:sz="2" w:space="0" w:color="D9D9E3"/>
                    <w:left w:val="single" w:sz="2" w:space="0" w:color="D9D9E3"/>
                    <w:bottom w:val="single" w:sz="2" w:space="0" w:color="D9D9E3"/>
                    <w:right w:val="single" w:sz="2" w:space="0" w:color="D9D9E3"/>
                  </w:divBdr>
                  <w:divsChild>
                    <w:div w:id="1039165726">
                      <w:marLeft w:val="0"/>
                      <w:marRight w:val="0"/>
                      <w:marTop w:val="0"/>
                      <w:marBottom w:val="0"/>
                      <w:divBdr>
                        <w:top w:val="single" w:sz="2" w:space="0" w:color="D9D9E3"/>
                        <w:left w:val="single" w:sz="2" w:space="0" w:color="D9D9E3"/>
                        <w:bottom w:val="single" w:sz="2" w:space="0" w:color="D9D9E3"/>
                        <w:right w:val="single" w:sz="2" w:space="0" w:color="D9D9E3"/>
                      </w:divBdr>
                      <w:divsChild>
                        <w:div w:id="982999362">
                          <w:marLeft w:val="0"/>
                          <w:marRight w:val="0"/>
                          <w:marTop w:val="0"/>
                          <w:marBottom w:val="0"/>
                          <w:divBdr>
                            <w:top w:val="single" w:sz="2" w:space="0" w:color="auto"/>
                            <w:left w:val="single" w:sz="2" w:space="0" w:color="auto"/>
                            <w:bottom w:val="single" w:sz="6" w:space="0" w:color="auto"/>
                            <w:right w:val="single" w:sz="2" w:space="0" w:color="auto"/>
                          </w:divBdr>
                          <w:divsChild>
                            <w:div w:id="167058832">
                              <w:marLeft w:val="0"/>
                              <w:marRight w:val="0"/>
                              <w:marTop w:val="100"/>
                              <w:marBottom w:val="100"/>
                              <w:divBdr>
                                <w:top w:val="single" w:sz="2" w:space="0" w:color="D9D9E3"/>
                                <w:left w:val="single" w:sz="2" w:space="0" w:color="D9D9E3"/>
                                <w:bottom w:val="single" w:sz="2" w:space="0" w:color="D9D9E3"/>
                                <w:right w:val="single" w:sz="2" w:space="0" w:color="D9D9E3"/>
                              </w:divBdr>
                              <w:divsChild>
                                <w:div w:id="496771932">
                                  <w:marLeft w:val="0"/>
                                  <w:marRight w:val="0"/>
                                  <w:marTop w:val="0"/>
                                  <w:marBottom w:val="0"/>
                                  <w:divBdr>
                                    <w:top w:val="single" w:sz="2" w:space="0" w:color="D9D9E3"/>
                                    <w:left w:val="single" w:sz="2" w:space="0" w:color="D9D9E3"/>
                                    <w:bottom w:val="single" w:sz="2" w:space="0" w:color="D9D9E3"/>
                                    <w:right w:val="single" w:sz="2" w:space="0" w:color="D9D9E3"/>
                                  </w:divBdr>
                                  <w:divsChild>
                                    <w:div w:id="1449085474">
                                      <w:marLeft w:val="0"/>
                                      <w:marRight w:val="0"/>
                                      <w:marTop w:val="0"/>
                                      <w:marBottom w:val="0"/>
                                      <w:divBdr>
                                        <w:top w:val="single" w:sz="2" w:space="0" w:color="D9D9E3"/>
                                        <w:left w:val="single" w:sz="2" w:space="0" w:color="D9D9E3"/>
                                        <w:bottom w:val="single" w:sz="2" w:space="0" w:color="D9D9E3"/>
                                        <w:right w:val="single" w:sz="2" w:space="0" w:color="D9D9E3"/>
                                      </w:divBdr>
                                      <w:divsChild>
                                        <w:div w:id="1231115349">
                                          <w:marLeft w:val="0"/>
                                          <w:marRight w:val="0"/>
                                          <w:marTop w:val="0"/>
                                          <w:marBottom w:val="0"/>
                                          <w:divBdr>
                                            <w:top w:val="single" w:sz="2" w:space="0" w:color="D9D9E3"/>
                                            <w:left w:val="single" w:sz="2" w:space="0" w:color="D9D9E3"/>
                                            <w:bottom w:val="single" w:sz="2" w:space="0" w:color="D9D9E3"/>
                                            <w:right w:val="single" w:sz="2" w:space="0" w:color="D9D9E3"/>
                                          </w:divBdr>
                                          <w:divsChild>
                                            <w:div w:id="1273587938">
                                              <w:marLeft w:val="0"/>
                                              <w:marRight w:val="0"/>
                                              <w:marTop w:val="0"/>
                                              <w:marBottom w:val="0"/>
                                              <w:divBdr>
                                                <w:top w:val="single" w:sz="2" w:space="0" w:color="D9D9E3"/>
                                                <w:left w:val="single" w:sz="2" w:space="0" w:color="D9D9E3"/>
                                                <w:bottom w:val="single" w:sz="2" w:space="0" w:color="D9D9E3"/>
                                                <w:right w:val="single" w:sz="2" w:space="0" w:color="D9D9E3"/>
                                              </w:divBdr>
                                              <w:divsChild>
                                                <w:div w:id="1533615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10018657">
          <w:marLeft w:val="0"/>
          <w:marRight w:val="0"/>
          <w:marTop w:val="0"/>
          <w:marBottom w:val="0"/>
          <w:divBdr>
            <w:top w:val="none" w:sz="0" w:space="0" w:color="auto"/>
            <w:left w:val="none" w:sz="0" w:space="0" w:color="auto"/>
            <w:bottom w:val="none" w:sz="0" w:space="0" w:color="auto"/>
            <w:right w:val="none" w:sz="0" w:space="0" w:color="auto"/>
          </w:divBdr>
        </w:div>
      </w:divsChild>
    </w:div>
    <w:div w:id="160706449">
      <w:bodyDiv w:val="1"/>
      <w:marLeft w:val="0"/>
      <w:marRight w:val="0"/>
      <w:marTop w:val="0"/>
      <w:marBottom w:val="0"/>
      <w:divBdr>
        <w:top w:val="none" w:sz="0" w:space="0" w:color="auto"/>
        <w:left w:val="none" w:sz="0" w:space="0" w:color="auto"/>
        <w:bottom w:val="none" w:sz="0" w:space="0" w:color="auto"/>
        <w:right w:val="none" w:sz="0" w:space="0" w:color="auto"/>
      </w:divBdr>
    </w:div>
    <w:div w:id="163790167">
      <w:bodyDiv w:val="1"/>
      <w:marLeft w:val="0"/>
      <w:marRight w:val="0"/>
      <w:marTop w:val="0"/>
      <w:marBottom w:val="0"/>
      <w:divBdr>
        <w:top w:val="none" w:sz="0" w:space="0" w:color="auto"/>
        <w:left w:val="none" w:sz="0" w:space="0" w:color="auto"/>
        <w:bottom w:val="none" w:sz="0" w:space="0" w:color="auto"/>
        <w:right w:val="none" w:sz="0" w:space="0" w:color="auto"/>
      </w:divBdr>
    </w:div>
    <w:div w:id="169636711">
      <w:bodyDiv w:val="1"/>
      <w:marLeft w:val="0"/>
      <w:marRight w:val="0"/>
      <w:marTop w:val="0"/>
      <w:marBottom w:val="0"/>
      <w:divBdr>
        <w:top w:val="none" w:sz="0" w:space="0" w:color="auto"/>
        <w:left w:val="none" w:sz="0" w:space="0" w:color="auto"/>
        <w:bottom w:val="none" w:sz="0" w:space="0" w:color="auto"/>
        <w:right w:val="none" w:sz="0" w:space="0" w:color="auto"/>
      </w:divBdr>
    </w:div>
    <w:div w:id="186674446">
      <w:bodyDiv w:val="1"/>
      <w:marLeft w:val="0"/>
      <w:marRight w:val="0"/>
      <w:marTop w:val="0"/>
      <w:marBottom w:val="0"/>
      <w:divBdr>
        <w:top w:val="none" w:sz="0" w:space="0" w:color="auto"/>
        <w:left w:val="none" w:sz="0" w:space="0" w:color="auto"/>
        <w:bottom w:val="none" w:sz="0" w:space="0" w:color="auto"/>
        <w:right w:val="none" w:sz="0" w:space="0" w:color="auto"/>
      </w:divBdr>
    </w:div>
    <w:div w:id="189802114">
      <w:bodyDiv w:val="1"/>
      <w:marLeft w:val="0"/>
      <w:marRight w:val="0"/>
      <w:marTop w:val="0"/>
      <w:marBottom w:val="0"/>
      <w:divBdr>
        <w:top w:val="none" w:sz="0" w:space="0" w:color="auto"/>
        <w:left w:val="none" w:sz="0" w:space="0" w:color="auto"/>
        <w:bottom w:val="none" w:sz="0" w:space="0" w:color="auto"/>
        <w:right w:val="none" w:sz="0" w:space="0" w:color="auto"/>
      </w:divBdr>
    </w:div>
    <w:div w:id="197355593">
      <w:bodyDiv w:val="1"/>
      <w:marLeft w:val="0"/>
      <w:marRight w:val="0"/>
      <w:marTop w:val="0"/>
      <w:marBottom w:val="0"/>
      <w:divBdr>
        <w:top w:val="none" w:sz="0" w:space="0" w:color="auto"/>
        <w:left w:val="none" w:sz="0" w:space="0" w:color="auto"/>
        <w:bottom w:val="none" w:sz="0" w:space="0" w:color="auto"/>
        <w:right w:val="none" w:sz="0" w:space="0" w:color="auto"/>
      </w:divBdr>
    </w:div>
    <w:div w:id="261690215">
      <w:bodyDiv w:val="1"/>
      <w:marLeft w:val="0"/>
      <w:marRight w:val="0"/>
      <w:marTop w:val="0"/>
      <w:marBottom w:val="0"/>
      <w:divBdr>
        <w:top w:val="none" w:sz="0" w:space="0" w:color="auto"/>
        <w:left w:val="none" w:sz="0" w:space="0" w:color="auto"/>
        <w:bottom w:val="none" w:sz="0" w:space="0" w:color="auto"/>
        <w:right w:val="none" w:sz="0" w:space="0" w:color="auto"/>
      </w:divBdr>
    </w:div>
    <w:div w:id="266936530">
      <w:bodyDiv w:val="1"/>
      <w:marLeft w:val="0"/>
      <w:marRight w:val="0"/>
      <w:marTop w:val="0"/>
      <w:marBottom w:val="0"/>
      <w:divBdr>
        <w:top w:val="none" w:sz="0" w:space="0" w:color="auto"/>
        <w:left w:val="none" w:sz="0" w:space="0" w:color="auto"/>
        <w:bottom w:val="none" w:sz="0" w:space="0" w:color="auto"/>
        <w:right w:val="none" w:sz="0" w:space="0" w:color="auto"/>
      </w:divBdr>
    </w:div>
    <w:div w:id="289824867">
      <w:bodyDiv w:val="1"/>
      <w:marLeft w:val="0"/>
      <w:marRight w:val="0"/>
      <w:marTop w:val="0"/>
      <w:marBottom w:val="0"/>
      <w:divBdr>
        <w:top w:val="none" w:sz="0" w:space="0" w:color="auto"/>
        <w:left w:val="none" w:sz="0" w:space="0" w:color="auto"/>
        <w:bottom w:val="none" w:sz="0" w:space="0" w:color="auto"/>
        <w:right w:val="none" w:sz="0" w:space="0" w:color="auto"/>
      </w:divBdr>
      <w:divsChild>
        <w:div w:id="177282704">
          <w:marLeft w:val="0"/>
          <w:marRight w:val="0"/>
          <w:marTop w:val="0"/>
          <w:marBottom w:val="0"/>
          <w:divBdr>
            <w:top w:val="none" w:sz="0" w:space="0" w:color="auto"/>
            <w:left w:val="none" w:sz="0" w:space="0" w:color="auto"/>
            <w:bottom w:val="none" w:sz="0" w:space="0" w:color="auto"/>
            <w:right w:val="none" w:sz="0" w:space="0" w:color="auto"/>
          </w:divBdr>
          <w:divsChild>
            <w:div w:id="1324628452">
              <w:marLeft w:val="0"/>
              <w:marRight w:val="0"/>
              <w:marTop w:val="0"/>
              <w:marBottom w:val="0"/>
              <w:divBdr>
                <w:top w:val="none" w:sz="0" w:space="0" w:color="auto"/>
                <w:left w:val="none" w:sz="0" w:space="0" w:color="auto"/>
                <w:bottom w:val="none" w:sz="0" w:space="0" w:color="auto"/>
                <w:right w:val="none" w:sz="0" w:space="0" w:color="auto"/>
              </w:divBdr>
              <w:divsChild>
                <w:div w:id="668823892">
                  <w:marLeft w:val="0"/>
                  <w:marRight w:val="0"/>
                  <w:marTop w:val="0"/>
                  <w:marBottom w:val="0"/>
                  <w:divBdr>
                    <w:top w:val="none" w:sz="0" w:space="0" w:color="auto"/>
                    <w:left w:val="none" w:sz="0" w:space="0" w:color="auto"/>
                    <w:bottom w:val="none" w:sz="0" w:space="0" w:color="auto"/>
                    <w:right w:val="none" w:sz="0" w:space="0" w:color="auto"/>
                  </w:divBdr>
                  <w:divsChild>
                    <w:div w:id="998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1620">
          <w:marLeft w:val="0"/>
          <w:marRight w:val="0"/>
          <w:marTop w:val="0"/>
          <w:marBottom w:val="0"/>
          <w:divBdr>
            <w:top w:val="none" w:sz="0" w:space="0" w:color="auto"/>
            <w:left w:val="none" w:sz="0" w:space="0" w:color="auto"/>
            <w:bottom w:val="none" w:sz="0" w:space="0" w:color="auto"/>
            <w:right w:val="none" w:sz="0" w:space="0" w:color="auto"/>
          </w:divBdr>
          <w:divsChild>
            <w:div w:id="645357246">
              <w:marLeft w:val="0"/>
              <w:marRight w:val="0"/>
              <w:marTop w:val="0"/>
              <w:marBottom w:val="0"/>
              <w:divBdr>
                <w:top w:val="none" w:sz="0" w:space="0" w:color="auto"/>
                <w:left w:val="none" w:sz="0" w:space="0" w:color="auto"/>
                <w:bottom w:val="none" w:sz="0" w:space="0" w:color="auto"/>
                <w:right w:val="none" w:sz="0" w:space="0" w:color="auto"/>
              </w:divBdr>
              <w:divsChild>
                <w:div w:id="1982074338">
                  <w:marLeft w:val="0"/>
                  <w:marRight w:val="0"/>
                  <w:marTop w:val="0"/>
                  <w:marBottom w:val="0"/>
                  <w:divBdr>
                    <w:top w:val="none" w:sz="0" w:space="0" w:color="auto"/>
                    <w:left w:val="none" w:sz="0" w:space="0" w:color="auto"/>
                    <w:bottom w:val="none" w:sz="0" w:space="0" w:color="auto"/>
                    <w:right w:val="none" w:sz="0" w:space="0" w:color="auto"/>
                  </w:divBdr>
                  <w:divsChild>
                    <w:div w:id="79261660">
                      <w:marLeft w:val="0"/>
                      <w:marRight w:val="0"/>
                      <w:marTop w:val="0"/>
                      <w:marBottom w:val="0"/>
                      <w:divBdr>
                        <w:top w:val="none" w:sz="0" w:space="0" w:color="auto"/>
                        <w:left w:val="none" w:sz="0" w:space="0" w:color="auto"/>
                        <w:bottom w:val="none" w:sz="0" w:space="0" w:color="auto"/>
                        <w:right w:val="none" w:sz="0" w:space="0" w:color="auto"/>
                      </w:divBdr>
                      <w:divsChild>
                        <w:div w:id="379668195">
                          <w:marLeft w:val="0"/>
                          <w:marRight w:val="0"/>
                          <w:marTop w:val="0"/>
                          <w:marBottom w:val="0"/>
                          <w:divBdr>
                            <w:top w:val="none" w:sz="0" w:space="0" w:color="auto"/>
                            <w:left w:val="none" w:sz="0" w:space="0" w:color="auto"/>
                            <w:bottom w:val="none" w:sz="0" w:space="0" w:color="auto"/>
                            <w:right w:val="none" w:sz="0" w:space="0" w:color="auto"/>
                          </w:divBdr>
                          <w:divsChild>
                            <w:div w:id="720634981">
                              <w:marLeft w:val="0"/>
                              <w:marRight w:val="0"/>
                              <w:marTop w:val="0"/>
                              <w:marBottom w:val="0"/>
                              <w:divBdr>
                                <w:top w:val="none" w:sz="0" w:space="0" w:color="auto"/>
                                <w:left w:val="none" w:sz="0" w:space="0" w:color="auto"/>
                                <w:bottom w:val="none" w:sz="0" w:space="0" w:color="auto"/>
                                <w:right w:val="none" w:sz="0" w:space="0" w:color="auto"/>
                              </w:divBdr>
                              <w:divsChild>
                                <w:div w:id="1749229568">
                                  <w:marLeft w:val="0"/>
                                  <w:marRight w:val="0"/>
                                  <w:marTop w:val="0"/>
                                  <w:marBottom w:val="0"/>
                                  <w:divBdr>
                                    <w:top w:val="none" w:sz="0" w:space="0" w:color="auto"/>
                                    <w:left w:val="none" w:sz="0" w:space="0" w:color="auto"/>
                                    <w:bottom w:val="none" w:sz="0" w:space="0" w:color="auto"/>
                                    <w:right w:val="none" w:sz="0" w:space="0" w:color="auto"/>
                                  </w:divBdr>
                                  <w:divsChild>
                                    <w:div w:id="7759889">
                                      <w:marLeft w:val="0"/>
                                      <w:marRight w:val="0"/>
                                      <w:marTop w:val="0"/>
                                      <w:marBottom w:val="0"/>
                                      <w:divBdr>
                                        <w:top w:val="none" w:sz="0" w:space="0" w:color="auto"/>
                                        <w:left w:val="none" w:sz="0" w:space="0" w:color="auto"/>
                                        <w:bottom w:val="none" w:sz="0" w:space="0" w:color="auto"/>
                                        <w:right w:val="none" w:sz="0" w:space="0" w:color="auto"/>
                                      </w:divBdr>
                                      <w:divsChild>
                                        <w:div w:id="221330166">
                                          <w:marLeft w:val="0"/>
                                          <w:marRight w:val="0"/>
                                          <w:marTop w:val="0"/>
                                          <w:marBottom w:val="0"/>
                                          <w:divBdr>
                                            <w:top w:val="none" w:sz="0" w:space="0" w:color="auto"/>
                                            <w:left w:val="none" w:sz="0" w:space="0" w:color="auto"/>
                                            <w:bottom w:val="none" w:sz="0" w:space="0" w:color="auto"/>
                                            <w:right w:val="none" w:sz="0" w:space="0" w:color="auto"/>
                                          </w:divBdr>
                                          <w:divsChild>
                                            <w:div w:id="1686521778">
                                              <w:marLeft w:val="0"/>
                                              <w:marRight w:val="0"/>
                                              <w:marTop w:val="0"/>
                                              <w:marBottom w:val="0"/>
                                              <w:divBdr>
                                                <w:top w:val="none" w:sz="0" w:space="0" w:color="auto"/>
                                                <w:left w:val="none" w:sz="0" w:space="0" w:color="auto"/>
                                                <w:bottom w:val="none" w:sz="0" w:space="0" w:color="auto"/>
                                                <w:right w:val="none" w:sz="0" w:space="0" w:color="auto"/>
                                              </w:divBdr>
                                              <w:divsChild>
                                                <w:div w:id="1034504226">
                                                  <w:marLeft w:val="0"/>
                                                  <w:marRight w:val="0"/>
                                                  <w:marTop w:val="0"/>
                                                  <w:marBottom w:val="0"/>
                                                  <w:divBdr>
                                                    <w:top w:val="none" w:sz="0" w:space="0" w:color="auto"/>
                                                    <w:left w:val="none" w:sz="0" w:space="0" w:color="auto"/>
                                                    <w:bottom w:val="none" w:sz="0" w:space="0" w:color="auto"/>
                                                    <w:right w:val="none" w:sz="0" w:space="0" w:color="auto"/>
                                                  </w:divBdr>
                                                  <w:divsChild>
                                                    <w:div w:id="1353923716">
                                                      <w:marLeft w:val="0"/>
                                                      <w:marRight w:val="0"/>
                                                      <w:marTop w:val="0"/>
                                                      <w:marBottom w:val="0"/>
                                                      <w:divBdr>
                                                        <w:top w:val="none" w:sz="0" w:space="0" w:color="auto"/>
                                                        <w:left w:val="none" w:sz="0" w:space="0" w:color="auto"/>
                                                        <w:bottom w:val="none" w:sz="0" w:space="0" w:color="auto"/>
                                                        <w:right w:val="none" w:sz="0" w:space="0" w:color="auto"/>
                                                      </w:divBdr>
                                                      <w:divsChild>
                                                        <w:div w:id="15901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416">
                                              <w:marLeft w:val="0"/>
                                              <w:marRight w:val="0"/>
                                              <w:marTop w:val="0"/>
                                              <w:marBottom w:val="0"/>
                                              <w:divBdr>
                                                <w:top w:val="none" w:sz="0" w:space="0" w:color="auto"/>
                                                <w:left w:val="none" w:sz="0" w:space="0" w:color="auto"/>
                                                <w:bottom w:val="none" w:sz="0" w:space="0" w:color="auto"/>
                                                <w:right w:val="none" w:sz="0" w:space="0" w:color="auto"/>
                                              </w:divBdr>
                                              <w:divsChild>
                                                <w:div w:id="1726680678">
                                                  <w:marLeft w:val="0"/>
                                                  <w:marRight w:val="0"/>
                                                  <w:marTop w:val="0"/>
                                                  <w:marBottom w:val="0"/>
                                                  <w:divBdr>
                                                    <w:top w:val="none" w:sz="0" w:space="0" w:color="auto"/>
                                                    <w:left w:val="none" w:sz="0" w:space="0" w:color="auto"/>
                                                    <w:bottom w:val="none" w:sz="0" w:space="0" w:color="auto"/>
                                                    <w:right w:val="none" w:sz="0" w:space="0" w:color="auto"/>
                                                  </w:divBdr>
                                                  <w:divsChild>
                                                    <w:div w:id="2091152405">
                                                      <w:marLeft w:val="0"/>
                                                      <w:marRight w:val="0"/>
                                                      <w:marTop w:val="0"/>
                                                      <w:marBottom w:val="0"/>
                                                      <w:divBdr>
                                                        <w:top w:val="none" w:sz="0" w:space="0" w:color="auto"/>
                                                        <w:left w:val="none" w:sz="0" w:space="0" w:color="auto"/>
                                                        <w:bottom w:val="none" w:sz="0" w:space="0" w:color="auto"/>
                                                        <w:right w:val="none" w:sz="0" w:space="0" w:color="auto"/>
                                                      </w:divBdr>
                                                      <w:divsChild>
                                                        <w:div w:id="8585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9186655">
      <w:bodyDiv w:val="1"/>
      <w:marLeft w:val="0"/>
      <w:marRight w:val="0"/>
      <w:marTop w:val="0"/>
      <w:marBottom w:val="0"/>
      <w:divBdr>
        <w:top w:val="none" w:sz="0" w:space="0" w:color="auto"/>
        <w:left w:val="none" w:sz="0" w:space="0" w:color="auto"/>
        <w:bottom w:val="none" w:sz="0" w:space="0" w:color="auto"/>
        <w:right w:val="none" w:sz="0" w:space="0" w:color="auto"/>
      </w:divBdr>
      <w:divsChild>
        <w:div w:id="887186559">
          <w:marLeft w:val="0"/>
          <w:marRight w:val="0"/>
          <w:marTop w:val="0"/>
          <w:marBottom w:val="0"/>
          <w:divBdr>
            <w:top w:val="none" w:sz="0" w:space="0" w:color="auto"/>
            <w:left w:val="none" w:sz="0" w:space="0" w:color="auto"/>
            <w:bottom w:val="none" w:sz="0" w:space="0" w:color="auto"/>
            <w:right w:val="none" w:sz="0" w:space="0" w:color="auto"/>
          </w:divBdr>
          <w:divsChild>
            <w:div w:id="1104686348">
              <w:marLeft w:val="0"/>
              <w:marRight w:val="0"/>
              <w:marTop w:val="0"/>
              <w:marBottom w:val="0"/>
              <w:divBdr>
                <w:top w:val="none" w:sz="0" w:space="0" w:color="auto"/>
                <w:left w:val="none" w:sz="0" w:space="0" w:color="auto"/>
                <w:bottom w:val="none" w:sz="0" w:space="0" w:color="auto"/>
                <w:right w:val="none" w:sz="0" w:space="0" w:color="auto"/>
              </w:divBdr>
              <w:divsChild>
                <w:div w:id="1360201173">
                  <w:marLeft w:val="0"/>
                  <w:marRight w:val="0"/>
                  <w:marTop w:val="0"/>
                  <w:marBottom w:val="0"/>
                  <w:divBdr>
                    <w:top w:val="none" w:sz="0" w:space="0" w:color="auto"/>
                    <w:left w:val="none" w:sz="0" w:space="0" w:color="auto"/>
                    <w:bottom w:val="none" w:sz="0" w:space="0" w:color="auto"/>
                    <w:right w:val="none" w:sz="0" w:space="0" w:color="auto"/>
                  </w:divBdr>
                  <w:divsChild>
                    <w:div w:id="1688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60717">
      <w:bodyDiv w:val="1"/>
      <w:marLeft w:val="0"/>
      <w:marRight w:val="0"/>
      <w:marTop w:val="0"/>
      <w:marBottom w:val="0"/>
      <w:divBdr>
        <w:top w:val="none" w:sz="0" w:space="0" w:color="auto"/>
        <w:left w:val="none" w:sz="0" w:space="0" w:color="auto"/>
        <w:bottom w:val="none" w:sz="0" w:space="0" w:color="auto"/>
        <w:right w:val="none" w:sz="0" w:space="0" w:color="auto"/>
      </w:divBdr>
    </w:div>
    <w:div w:id="341325139">
      <w:bodyDiv w:val="1"/>
      <w:marLeft w:val="0"/>
      <w:marRight w:val="0"/>
      <w:marTop w:val="0"/>
      <w:marBottom w:val="0"/>
      <w:divBdr>
        <w:top w:val="none" w:sz="0" w:space="0" w:color="auto"/>
        <w:left w:val="none" w:sz="0" w:space="0" w:color="auto"/>
        <w:bottom w:val="none" w:sz="0" w:space="0" w:color="auto"/>
        <w:right w:val="none" w:sz="0" w:space="0" w:color="auto"/>
      </w:divBdr>
    </w:div>
    <w:div w:id="363407889">
      <w:bodyDiv w:val="1"/>
      <w:marLeft w:val="0"/>
      <w:marRight w:val="0"/>
      <w:marTop w:val="0"/>
      <w:marBottom w:val="0"/>
      <w:divBdr>
        <w:top w:val="none" w:sz="0" w:space="0" w:color="auto"/>
        <w:left w:val="none" w:sz="0" w:space="0" w:color="auto"/>
        <w:bottom w:val="none" w:sz="0" w:space="0" w:color="auto"/>
        <w:right w:val="none" w:sz="0" w:space="0" w:color="auto"/>
      </w:divBdr>
    </w:div>
    <w:div w:id="368536063">
      <w:bodyDiv w:val="1"/>
      <w:marLeft w:val="0"/>
      <w:marRight w:val="0"/>
      <w:marTop w:val="0"/>
      <w:marBottom w:val="0"/>
      <w:divBdr>
        <w:top w:val="none" w:sz="0" w:space="0" w:color="auto"/>
        <w:left w:val="none" w:sz="0" w:space="0" w:color="auto"/>
        <w:bottom w:val="none" w:sz="0" w:space="0" w:color="auto"/>
        <w:right w:val="none" w:sz="0" w:space="0" w:color="auto"/>
      </w:divBdr>
    </w:div>
    <w:div w:id="389694230">
      <w:bodyDiv w:val="1"/>
      <w:marLeft w:val="0"/>
      <w:marRight w:val="0"/>
      <w:marTop w:val="0"/>
      <w:marBottom w:val="0"/>
      <w:divBdr>
        <w:top w:val="none" w:sz="0" w:space="0" w:color="auto"/>
        <w:left w:val="none" w:sz="0" w:space="0" w:color="auto"/>
        <w:bottom w:val="none" w:sz="0" w:space="0" w:color="auto"/>
        <w:right w:val="none" w:sz="0" w:space="0" w:color="auto"/>
      </w:divBdr>
    </w:div>
    <w:div w:id="393432664">
      <w:bodyDiv w:val="1"/>
      <w:marLeft w:val="0"/>
      <w:marRight w:val="0"/>
      <w:marTop w:val="0"/>
      <w:marBottom w:val="0"/>
      <w:divBdr>
        <w:top w:val="none" w:sz="0" w:space="0" w:color="auto"/>
        <w:left w:val="none" w:sz="0" w:space="0" w:color="auto"/>
        <w:bottom w:val="none" w:sz="0" w:space="0" w:color="auto"/>
        <w:right w:val="none" w:sz="0" w:space="0" w:color="auto"/>
      </w:divBdr>
    </w:div>
    <w:div w:id="427847576">
      <w:bodyDiv w:val="1"/>
      <w:marLeft w:val="0"/>
      <w:marRight w:val="0"/>
      <w:marTop w:val="0"/>
      <w:marBottom w:val="0"/>
      <w:divBdr>
        <w:top w:val="none" w:sz="0" w:space="0" w:color="auto"/>
        <w:left w:val="none" w:sz="0" w:space="0" w:color="auto"/>
        <w:bottom w:val="none" w:sz="0" w:space="0" w:color="auto"/>
        <w:right w:val="none" w:sz="0" w:space="0" w:color="auto"/>
      </w:divBdr>
    </w:div>
    <w:div w:id="436827859">
      <w:bodyDiv w:val="1"/>
      <w:marLeft w:val="0"/>
      <w:marRight w:val="0"/>
      <w:marTop w:val="0"/>
      <w:marBottom w:val="0"/>
      <w:divBdr>
        <w:top w:val="none" w:sz="0" w:space="0" w:color="auto"/>
        <w:left w:val="none" w:sz="0" w:space="0" w:color="auto"/>
        <w:bottom w:val="none" w:sz="0" w:space="0" w:color="auto"/>
        <w:right w:val="none" w:sz="0" w:space="0" w:color="auto"/>
      </w:divBdr>
    </w:div>
    <w:div w:id="454451991">
      <w:bodyDiv w:val="1"/>
      <w:marLeft w:val="0"/>
      <w:marRight w:val="0"/>
      <w:marTop w:val="0"/>
      <w:marBottom w:val="0"/>
      <w:divBdr>
        <w:top w:val="none" w:sz="0" w:space="0" w:color="auto"/>
        <w:left w:val="none" w:sz="0" w:space="0" w:color="auto"/>
        <w:bottom w:val="none" w:sz="0" w:space="0" w:color="auto"/>
        <w:right w:val="none" w:sz="0" w:space="0" w:color="auto"/>
      </w:divBdr>
      <w:divsChild>
        <w:div w:id="703603265">
          <w:marLeft w:val="0"/>
          <w:marRight w:val="0"/>
          <w:marTop w:val="0"/>
          <w:marBottom w:val="0"/>
          <w:divBdr>
            <w:top w:val="none" w:sz="0" w:space="0" w:color="auto"/>
            <w:left w:val="none" w:sz="0" w:space="0" w:color="auto"/>
            <w:bottom w:val="none" w:sz="0" w:space="0" w:color="auto"/>
            <w:right w:val="none" w:sz="0" w:space="0" w:color="auto"/>
          </w:divBdr>
          <w:divsChild>
            <w:div w:id="1722509691">
              <w:marLeft w:val="0"/>
              <w:marRight w:val="0"/>
              <w:marTop w:val="0"/>
              <w:marBottom w:val="0"/>
              <w:divBdr>
                <w:top w:val="none" w:sz="0" w:space="0" w:color="auto"/>
                <w:left w:val="none" w:sz="0" w:space="0" w:color="auto"/>
                <w:bottom w:val="none" w:sz="0" w:space="0" w:color="auto"/>
                <w:right w:val="none" w:sz="0" w:space="0" w:color="auto"/>
              </w:divBdr>
              <w:divsChild>
                <w:div w:id="1944026670">
                  <w:marLeft w:val="0"/>
                  <w:marRight w:val="0"/>
                  <w:marTop w:val="0"/>
                  <w:marBottom w:val="0"/>
                  <w:divBdr>
                    <w:top w:val="none" w:sz="0" w:space="0" w:color="auto"/>
                    <w:left w:val="none" w:sz="0" w:space="0" w:color="auto"/>
                    <w:bottom w:val="none" w:sz="0" w:space="0" w:color="auto"/>
                    <w:right w:val="none" w:sz="0" w:space="0" w:color="auto"/>
                  </w:divBdr>
                  <w:divsChild>
                    <w:div w:id="19276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72046">
          <w:marLeft w:val="0"/>
          <w:marRight w:val="0"/>
          <w:marTop w:val="0"/>
          <w:marBottom w:val="0"/>
          <w:divBdr>
            <w:top w:val="none" w:sz="0" w:space="0" w:color="auto"/>
            <w:left w:val="none" w:sz="0" w:space="0" w:color="auto"/>
            <w:bottom w:val="none" w:sz="0" w:space="0" w:color="auto"/>
            <w:right w:val="none" w:sz="0" w:space="0" w:color="auto"/>
          </w:divBdr>
          <w:divsChild>
            <w:div w:id="217321435">
              <w:marLeft w:val="0"/>
              <w:marRight w:val="0"/>
              <w:marTop w:val="0"/>
              <w:marBottom w:val="0"/>
              <w:divBdr>
                <w:top w:val="none" w:sz="0" w:space="0" w:color="auto"/>
                <w:left w:val="none" w:sz="0" w:space="0" w:color="auto"/>
                <w:bottom w:val="none" w:sz="0" w:space="0" w:color="auto"/>
                <w:right w:val="none" w:sz="0" w:space="0" w:color="auto"/>
              </w:divBdr>
              <w:divsChild>
                <w:div w:id="117841999">
                  <w:marLeft w:val="0"/>
                  <w:marRight w:val="0"/>
                  <w:marTop w:val="0"/>
                  <w:marBottom w:val="0"/>
                  <w:divBdr>
                    <w:top w:val="none" w:sz="0" w:space="0" w:color="auto"/>
                    <w:left w:val="none" w:sz="0" w:space="0" w:color="auto"/>
                    <w:bottom w:val="none" w:sz="0" w:space="0" w:color="auto"/>
                    <w:right w:val="none" w:sz="0" w:space="0" w:color="auto"/>
                  </w:divBdr>
                  <w:divsChild>
                    <w:div w:id="7372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333689">
      <w:bodyDiv w:val="1"/>
      <w:marLeft w:val="0"/>
      <w:marRight w:val="0"/>
      <w:marTop w:val="0"/>
      <w:marBottom w:val="0"/>
      <w:divBdr>
        <w:top w:val="none" w:sz="0" w:space="0" w:color="auto"/>
        <w:left w:val="none" w:sz="0" w:space="0" w:color="auto"/>
        <w:bottom w:val="none" w:sz="0" w:space="0" w:color="auto"/>
        <w:right w:val="none" w:sz="0" w:space="0" w:color="auto"/>
      </w:divBdr>
    </w:div>
    <w:div w:id="470947915">
      <w:bodyDiv w:val="1"/>
      <w:marLeft w:val="0"/>
      <w:marRight w:val="0"/>
      <w:marTop w:val="0"/>
      <w:marBottom w:val="0"/>
      <w:divBdr>
        <w:top w:val="none" w:sz="0" w:space="0" w:color="auto"/>
        <w:left w:val="none" w:sz="0" w:space="0" w:color="auto"/>
        <w:bottom w:val="none" w:sz="0" w:space="0" w:color="auto"/>
        <w:right w:val="none" w:sz="0" w:space="0" w:color="auto"/>
      </w:divBdr>
    </w:div>
    <w:div w:id="536309839">
      <w:bodyDiv w:val="1"/>
      <w:marLeft w:val="0"/>
      <w:marRight w:val="0"/>
      <w:marTop w:val="0"/>
      <w:marBottom w:val="0"/>
      <w:divBdr>
        <w:top w:val="none" w:sz="0" w:space="0" w:color="auto"/>
        <w:left w:val="none" w:sz="0" w:space="0" w:color="auto"/>
        <w:bottom w:val="none" w:sz="0" w:space="0" w:color="auto"/>
        <w:right w:val="none" w:sz="0" w:space="0" w:color="auto"/>
      </w:divBdr>
    </w:div>
    <w:div w:id="544414450">
      <w:bodyDiv w:val="1"/>
      <w:marLeft w:val="0"/>
      <w:marRight w:val="0"/>
      <w:marTop w:val="0"/>
      <w:marBottom w:val="0"/>
      <w:divBdr>
        <w:top w:val="none" w:sz="0" w:space="0" w:color="auto"/>
        <w:left w:val="none" w:sz="0" w:space="0" w:color="auto"/>
        <w:bottom w:val="none" w:sz="0" w:space="0" w:color="auto"/>
        <w:right w:val="none" w:sz="0" w:space="0" w:color="auto"/>
      </w:divBdr>
      <w:divsChild>
        <w:div w:id="1656950125">
          <w:marLeft w:val="0"/>
          <w:marRight w:val="0"/>
          <w:marTop w:val="0"/>
          <w:marBottom w:val="0"/>
          <w:divBdr>
            <w:top w:val="none" w:sz="0" w:space="0" w:color="auto"/>
            <w:left w:val="none" w:sz="0" w:space="0" w:color="auto"/>
            <w:bottom w:val="none" w:sz="0" w:space="0" w:color="auto"/>
            <w:right w:val="none" w:sz="0" w:space="0" w:color="auto"/>
          </w:divBdr>
          <w:divsChild>
            <w:div w:id="884760695">
              <w:marLeft w:val="0"/>
              <w:marRight w:val="0"/>
              <w:marTop w:val="0"/>
              <w:marBottom w:val="0"/>
              <w:divBdr>
                <w:top w:val="none" w:sz="0" w:space="0" w:color="auto"/>
                <w:left w:val="none" w:sz="0" w:space="0" w:color="auto"/>
                <w:bottom w:val="none" w:sz="0" w:space="0" w:color="auto"/>
                <w:right w:val="none" w:sz="0" w:space="0" w:color="auto"/>
              </w:divBdr>
              <w:divsChild>
                <w:div w:id="2116752463">
                  <w:marLeft w:val="0"/>
                  <w:marRight w:val="0"/>
                  <w:marTop w:val="0"/>
                  <w:marBottom w:val="0"/>
                  <w:divBdr>
                    <w:top w:val="none" w:sz="0" w:space="0" w:color="auto"/>
                    <w:left w:val="none" w:sz="0" w:space="0" w:color="auto"/>
                    <w:bottom w:val="none" w:sz="0" w:space="0" w:color="auto"/>
                    <w:right w:val="none" w:sz="0" w:space="0" w:color="auto"/>
                  </w:divBdr>
                  <w:divsChild>
                    <w:div w:id="20215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686">
          <w:marLeft w:val="0"/>
          <w:marRight w:val="0"/>
          <w:marTop w:val="0"/>
          <w:marBottom w:val="0"/>
          <w:divBdr>
            <w:top w:val="none" w:sz="0" w:space="0" w:color="auto"/>
            <w:left w:val="none" w:sz="0" w:space="0" w:color="auto"/>
            <w:bottom w:val="none" w:sz="0" w:space="0" w:color="auto"/>
            <w:right w:val="none" w:sz="0" w:space="0" w:color="auto"/>
          </w:divBdr>
          <w:divsChild>
            <w:div w:id="134884077">
              <w:marLeft w:val="0"/>
              <w:marRight w:val="0"/>
              <w:marTop w:val="0"/>
              <w:marBottom w:val="0"/>
              <w:divBdr>
                <w:top w:val="none" w:sz="0" w:space="0" w:color="auto"/>
                <w:left w:val="none" w:sz="0" w:space="0" w:color="auto"/>
                <w:bottom w:val="none" w:sz="0" w:space="0" w:color="auto"/>
                <w:right w:val="none" w:sz="0" w:space="0" w:color="auto"/>
              </w:divBdr>
              <w:divsChild>
                <w:div w:id="2094862464">
                  <w:marLeft w:val="0"/>
                  <w:marRight w:val="0"/>
                  <w:marTop w:val="0"/>
                  <w:marBottom w:val="0"/>
                  <w:divBdr>
                    <w:top w:val="none" w:sz="0" w:space="0" w:color="auto"/>
                    <w:left w:val="none" w:sz="0" w:space="0" w:color="auto"/>
                    <w:bottom w:val="none" w:sz="0" w:space="0" w:color="auto"/>
                    <w:right w:val="none" w:sz="0" w:space="0" w:color="auto"/>
                  </w:divBdr>
                  <w:divsChild>
                    <w:div w:id="16779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9186">
      <w:bodyDiv w:val="1"/>
      <w:marLeft w:val="0"/>
      <w:marRight w:val="0"/>
      <w:marTop w:val="0"/>
      <w:marBottom w:val="0"/>
      <w:divBdr>
        <w:top w:val="none" w:sz="0" w:space="0" w:color="auto"/>
        <w:left w:val="none" w:sz="0" w:space="0" w:color="auto"/>
        <w:bottom w:val="none" w:sz="0" w:space="0" w:color="auto"/>
        <w:right w:val="none" w:sz="0" w:space="0" w:color="auto"/>
      </w:divBdr>
      <w:divsChild>
        <w:div w:id="536284655">
          <w:marLeft w:val="0"/>
          <w:marRight w:val="0"/>
          <w:marTop w:val="0"/>
          <w:marBottom w:val="0"/>
          <w:divBdr>
            <w:top w:val="single" w:sz="2" w:space="0" w:color="E3E3E3"/>
            <w:left w:val="single" w:sz="2" w:space="0" w:color="E3E3E3"/>
            <w:bottom w:val="single" w:sz="2" w:space="0" w:color="E3E3E3"/>
            <w:right w:val="single" w:sz="2" w:space="0" w:color="E3E3E3"/>
          </w:divBdr>
          <w:divsChild>
            <w:div w:id="100607810">
              <w:marLeft w:val="0"/>
              <w:marRight w:val="0"/>
              <w:marTop w:val="0"/>
              <w:marBottom w:val="0"/>
              <w:divBdr>
                <w:top w:val="single" w:sz="2" w:space="0" w:color="E3E3E3"/>
                <w:left w:val="single" w:sz="2" w:space="0" w:color="E3E3E3"/>
                <w:bottom w:val="single" w:sz="2" w:space="0" w:color="E3E3E3"/>
                <w:right w:val="single" w:sz="2" w:space="0" w:color="E3E3E3"/>
              </w:divBdr>
              <w:divsChild>
                <w:div w:id="272397157">
                  <w:marLeft w:val="0"/>
                  <w:marRight w:val="0"/>
                  <w:marTop w:val="0"/>
                  <w:marBottom w:val="0"/>
                  <w:divBdr>
                    <w:top w:val="single" w:sz="2" w:space="2" w:color="E3E3E3"/>
                    <w:left w:val="single" w:sz="2" w:space="0" w:color="E3E3E3"/>
                    <w:bottom w:val="single" w:sz="2" w:space="0" w:color="E3E3E3"/>
                    <w:right w:val="single" w:sz="2" w:space="0" w:color="E3E3E3"/>
                  </w:divBdr>
                  <w:divsChild>
                    <w:div w:id="13927339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75827253">
      <w:bodyDiv w:val="1"/>
      <w:marLeft w:val="0"/>
      <w:marRight w:val="0"/>
      <w:marTop w:val="0"/>
      <w:marBottom w:val="0"/>
      <w:divBdr>
        <w:top w:val="none" w:sz="0" w:space="0" w:color="auto"/>
        <w:left w:val="none" w:sz="0" w:space="0" w:color="auto"/>
        <w:bottom w:val="none" w:sz="0" w:space="0" w:color="auto"/>
        <w:right w:val="none" w:sz="0" w:space="0" w:color="auto"/>
      </w:divBdr>
    </w:div>
    <w:div w:id="635063499">
      <w:bodyDiv w:val="1"/>
      <w:marLeft w:val="0"/>
      <w:marRight w:val="0"/>
      <w:marTop w:val="0"/>
      <w:marBottom w:val="0"/>
      <w:divBdr>
        <w:top w:val="none" w:sz="0" w:space="0" w:color="auto"/>
        <w:left w:val="none" w:sz="0" w:space="0" w:color="auto"/>
        <w:bottom w:val="none" w:sz="0" w:space="0" w:color="auto"/>
        <w:right w:val="none" w:sz="0" w:space="0" w:color="auto"/>
      </w:divBdr>
      <w:divsChild>
        <w:div w:id="277182563">
          <w:marLeft w:val="0"/>
          <w:marRight w:val="0"/>
          <w:marTop w:val="0"/>
          <w:marBottom w:val="0"/>
          <w:divBdr>
            <w:top w:val="none" w:sz="0" w:space="0" w:color="auto"/>
            <w:left w:val="none" w:sz="0" w:space="0" w:color="auto"/>
            <w:bottom w:val="none" w:sz="0" w:space="0" w:color="auto"/>
            <w:right w:val="none" w:sz="0" w:space="0" w:color="auto"/>
          </w:divBdr>
          <w:divsChild>
            <w:div w:id="1583830272">
              <w:marLeft w:val="0"/>
              <w:marRight w:val="0"/>
              <w:marTop w:val="0"/>
              <w:marBottom w:val="0"/>
              <w:divBdr>
                <w:top w:val="none" w:sz="0" w:space="0" w:color="auto"/>
                <w:left w:val="none" w:sz="0" w:space="0" w:color="auto"/>
                <w:bottom w:val="none" w:sz="0" w:space="0" w:color="auto"/>
                <w:right w:val="none" w:sz="0" w:space="0" w:color="auto"/>
              </w:divBdr>
              <w:divsChild>
                <w:div w:id="1226061880">
                  <w:marLeft w:val="0"/>
                  <w:marRight w:val="0"/>
                  <w:marTop w:val="0"/>
                  <w:marBottom w:val="0"/>
                  <w:divBdr>
                    <w:top w:val="none" w:sz="0" w:space="0" w:color="auto"/>
                    <w:left w:val="none" w:sz="0" w:space="0" w:color="auto"/>
                    <w:bottom w:val="none" w:sz="0" w:space="0" w:color="auto"/>
                    <w:right w:val="none" w:sz="0" w:space="0" w:color="auto"/>
                  </w:divBdr>
                  <w:divsChild>
                    <w:div w:id="18685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107">
          <w:marLeft w:val="0"/>
          <w:marRight w:val="0"/>
          <w:marTop w:val="0"/>
          <w:marBottom w:val="0"/>
          <w:divBdr>
            <w:top w:val="none" w:sz="0" w:space="0" w:color="auto"/>
            <w:left w:val="none" w:sz="0" w:space="0" w:color="auto"/>
            <w:bottom w:val="none" w:sz="0" w:space="0" w:color="auto"/>
            <w:right w:val="none" w:sz="0" w:space="0" w:color="auto"/>
          </w:divBdr>
          <w:divsChild>
            <w:div w:id="2069524583">
              <w:marLeft w:val="0"/>
              <w:marRight w:val="0"/>
              <w:marTop w:val="0"/>
              <w:marBottom w:val="0"/>
              <w:divBdr>
                <w:top w:val="none" w:sz="0" w:space="0" w:color="auto"/>
                <w:left w:val="none" w:sz="0" w:space="0" w:color="auto"/>
                <w:bottom w:val="none" w:sz="0" w:space="0" w:color="auto"/>
                <w:right w:val="none" w:sz="0" w:space="0" w:color="auto"/>
              </w:divBdr>
              <w:divsChild>
                <w:div w:id="1777868301">
                  <w:marLeft w:val="0"/>
                  <w:marRight w:val="0"/>
                  <w:marTop w:val="0"/>
                  <w:marBottom w:val="0"/>
                  <w:divBdr>
                    <w:top w:val="none" w:sz="0" w:space="0" w:color="auto"/>
                    <w:left w:val="none" w:sz="0" w:space="0" w:color="auto"/>
                    <w:bottom w:val="none" w:sz="0" w:space="0" w:color="auto"/>
                    <w:right w:val="none" w:sz="0" w:space="0" w:color="auto"/>
                  </w:divBdr>
                  <w:divsChild>
                    <w:div w:id="17185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779249">
      <w:bodyDiv w:val="1"/>
      <w:marLeft w:val="0"/>
      <w:marRight w:val="0"/>
      <w:marTop w:val="0"/>
      <w:marBottom w:val="0"/>
      <w:divBdr>
        <w:top w:val="none" w:sz="0" w:space="0" w:color="auto"/>
        <w:left w:val="none" w:sz="0" w:space="0" w:color="auto"/>
        <w:bottom w:val="none" w:sz="0" w:space="0" w:color="auto"/>
        <w:right w:val="none" w:sz="0" w:space="0" w:color="auto"/>
      </w:divBdr>
    </w:div>
    <w:div w:id="695035400">
      <w:bodyDiv w:val="1"/>
      <w:marLeft w:val="0"/>
      <w:marRight w:val="0"/>
      <w:marTop w:val="0"/>
      <w:marBottom w:val="0"/>
      <w:divBdr>
        <w:top w:val="none" w:sz="0" w:space="0" w:color="auto"/>
        <w:left w:val="none" w:sz="0" w:space="0" w:color="auto"/>
        <w:bottom w:val="none" w:sz="0" w:space="0" w:color="auto"/>
        <w:right w:val="none" w:sz="0" w:space="0" w:color="auto"/>
      </w:divBdr>
      <w:divsChild>
        <w:div w:id="929238903">
          <w:marLeft w:val="0"/>
          <w:marRight w:val="0"/>
          <w:marTop w:val="0"/>
          <w:marBottom w:val="0"/>
          <w:divBdr>
            <w:top w:val="none" w:sz="0" w:space="0" w:color="auto"/>
            <w:left w:val="none" w:sz="0" w:space="0" w:color="auto"/>
            <w:bottom w:val="none" w:sz="0" w:space="0" w:color="auto"/>
            <w:right w:val="none" w:sz="0" w:space="0" w:color="auto"/>
          </w:divBdr>
          <w:divsChild>
            <w:div w:id="1241330356">
              <w:marLeft w:val="0"/>
              <w:marRight w:val="0"/>
              <w:marTop w:val="0"/>
              <w:marBottom w:val="0"/>
              <w:divBdr>
                <w:top w:val="none" w:sz="0" w:space="0" w:color="auto"/>
                <w:left w:val="none" w:sz="0" w:space="0" w:color="auto"/>
                <w:bottom w:val="none" w:sz="0" w:space="0" w:color="auto"/>
                <w:right w:val="none" w:sz="0" w:space="0" w:color="auto"/>
              </w:divBdr>
              <w:divsChild>
                <w:div w:id="1641232964">
                  <w:marLeft w:val="0"/>
                  <w:marRight w:val="0"/>
                  <w:marTop w:val="0"/>
                  <w:marBottom w:val="0"/>
                  <w:divBdr>
                    <w:top w:val="none" w:sz="0" w:space="0" w:color="auto"/>
                    <w:left w:val="none" w:sz="0" w:space="0" w:color="auto"/>
                    <w:bottom w:val="none" w:sz="0" w:space="0" w:color="auto"/>
                    <w:right w:val="none" w:sz="0" w:space="0" w:color="auto"/>
                  </w:divBdr>
                  <w:divsChild>
                    <w:div w:id="697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08421">
          <w:marLeft w:val="0"/>
          <w:marRight w:val="0"/>
          <w:marTop w:val="0"/>
          <w:marBottom w:val="0"/>
          <w:divBdr>
            <w:top w:val="none" w:sz="0" w:space="0" w:color="auto"/>
            <w:left w:val="none" w:sz="0" w:space="0" w:color="auto"/>
            <w:bottom w:val="none" w:sz="0" w:space="0" w:color="auto"/>
            <w:right w:val="none" w:sz="0" w:space="0" w:color="auto"/>
          </w:divBdr>
          <w:divsChild>
            <w:div w:id="149759628">
              <w:marLeft w:val="0"/>
              <w:marRight w:val="0"/>
              <w:marTop w:val="0"/>
              <w:marBottom w:val="0"/>
              <w:divBdr>
                <w:top w:val="none" w:sz="0" w:space="0" w:color="auto"/>
                <w:left w:val="none" w:sz="0" w:space="0" w:color="auto"/>
                <w:bottom w:val="none" w:sz="0" w:space="0" w:color="auto"/>
                <w:right w:val="none" w:sz="0" w:space="0" w:color="auto"/>
              </w:divBdr>
              <w:divsChild>
                <w:div w:id="1455321386">
                  <w:marLeft w:val="0"/>
                  <w:marRight w:val="0"/>
                  <w:marTop w:val="0"/>
                  <w:marBottom w:val="0"/>
                  <w:divBdr>
                    <w:top w:val="none" w:sz="0" w:space="0" w:color="auto"/>
                    <w:left w:val="none" w:sz="0" w:space="0" w:color="auto"/>
                    <w:bottom w:val="none" w:sz="0" w:space="0" w:color="auto"/>
                    <w:right w:val="none" w:sz="0" w:space="0" w:color="auto"/>
                  </w:divBdr>
                  <w:divsChild>
                    <w:div w:id="12895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53554">
      <w:bodyDiv w:val="1"/>
      <w:marLeft w:val="0"/>
      <w:marRight w:val="0"/>
      <w:marTop w:val="0"/>
      <w:marBottom w:val="0"/>
      <w:divBdr>
        <w:top w:val="none" w:sz="0" w:space="0" w:color="auto"/>
        <w:left w:val="none" w:sz="0" w:space="0" w:color="auto"/>
        <w:bottom w:val="none" w:sz="0" w:space="0" w:color="auto"/>
        <w:right w:val="none" w:sz="0" w:space="0" w:color="auto"/>
      </w:divBdr>
    </w:div>
    <w:div w:id="767627021">
      <w:bodyDiv w:val="1"/>
      <w:marLeft w:val="0"/>
      <w:marRight w:val="0"/>
      <w:marTop w:val="0"/>
      <w:marBottom w:val="0"/>
      <w:divBdr>
        <w:top w:val="none" w:sz="0" w:space="0" w:color="auto"/>
        <w:left w:val="none" w:sz="0" w:space="0" w:color="auto"/>
        <w:bottom w:val="none" w:sz="0" w:space="0" w:color="auto"/>
        <w:right w:val="none" w:sz="0" w:space="0" w:color="auto"/>
      </w:divBdr>
    </w:div>
    <w:div w:id="811294101">
      <w:bodyDiv w:val="1"/>
      <w:marLeft w:val="0"/>
      <w:marRight w:val="0"/>
      <w:marTop w:val="0"/>
      <w:marBottom w:val="0"/>
      <w:divBdr>
        <w:top w:val="none" w:sz="0" w:space="0" w:color="auto"/>
        <w:left w:val="none" w:sz="0" w:space="0" w:color="auto"/>
        <w:bottom w:val="none" w:sz="0" w:space="0" w:color="auto"/>
        <w:right w:val="none" w:sz="0" w:space="0" w:color="auto"/>
      </w:divBdr>
    </w:div>
    <w:div w:id="831678246">
      <w:bodyDiv w:val="1"/>
      <w:marLeft w:val="0"/>
      <w:marRight w:val="0"/>
      <w:marTop w:val="0"/>
      <w:marBottom w:val="0"/>
      <w:divBdr>
        <w:top w:val="none" w:sz="0" w:space="0" w:color="auto"/>
        <w:left w:val="none" w:sz="0" w:space="0" w:color="auto"/>
        <w:bottom w:val="none" w:sz="0" w:space="0" w:color="auto"/>
        <w:right w:val="none" w:sz="0" w:space="0" w:color="auto"/>
      </w:divBdr>
    </w:div>
    <w:div w:id="836576662">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52494294">
      <w:bodyDiv w:val="1"/>
      <w:marLeft w:val="0"/>
      <w:marRight w:val="0"/>
      <w:marTop w:val="0"/>
      <w:marBottom w:val="0"/>
      <w:divBdr>
        <w:top w:val="none" w:sz="0" w:space="0" w:color="auto"/>
        <w:left w:val="none" w:sz="0" w:space="0" w:color="auto"/>
        <w:bottom w:val="none" w:sz="0" w:space="0" w:color="auto"/>
        <w:right w:val="none" w:sz="0" w:space="0" w:color="auto"/>
      </w:divBdr>
    </w:div>
    <w:div w:id="868176852">
      <w:bodyDiv w:val="1"/>
      <w:marLeft w:val="0"/>
      <w:marRight w:val="0"/>
      <w:marTop w:val="0"/>
      <w:marBottom w:val="0"/>
      <w:divBdr>
        <w:top w:val="none" w:sz="0" w:space="0" w:color="auto"/>
        <w:left w:val="none" w:sz="0" w:space="0" w:color="auto"/>
        <w:bottom w:val="none" w:sz="0" w:space="0" w:color="auto"/>
        <w:right w:val="none" w:sz="0" w:space="0" w:color="auto"/>
      </w:divBdr>
    </w:div>
    <w:div w:id="876116966">
      <w:bodyDiv w:val="1"/>
      <w:marLeft w:val="0"/>
      <w:marRight w:val="0"/>
      <w:marTop w:val="0"/>
      <w:marBottom w:val="0"/>
      <w:divBdr>
        <w:top w:val="none" w:sz="0" w:space="0" w:color="auto"/>
        <w:left w:val="none" w:sz="0" w:space="0" w:color="auto"/>
        <w:bottom w:val="none" w:sz="0" w:space="0" w:color="auto"/>
        <w:right w:val="none" w:sz="0" w:space="0" w:color="auto"/>
      </w:divBdr>
    </w:div>
    <w:div w:id="902368369">
      <w:bodyDiv w:val="1"/>
      <w:marLeft w:val="0"/>
      <w:marRight w:val="0"/>
      <w:marTop w:val="0"/>
      <w:marBottom w:val="0"/>
      <w:divBdr>
        <w:top w:val="none" w:sz="0" w:space="0" w:color="auto"/>
        <w:left w:val="none" w:sz="0" w:space="0" w:color="auto"/>
        <w:bottom w:val="none" w:sz="0" w:space="0" w:color="auto"/>
        <w:right w:val="none" w:sz="0" w:space="0" w:color="auto"/>
      </w:divBdr>
      <w:divsChild>
        <w:div w:id="400181071">
          <w:marLeft w:val="0"/>
          <w:marRight w:val="0"/>
          <w:marTop w:val="0"/>
          <w:marBottom w:val="0"/>
          <w:divBdr>
            <w:top w:val="none" w:sz="0" w:space="0" w:color="auto"/>
            <w:left w:val="none" w:sz="0" w:space="0" w:color="auto"/>
            <w:bottom w:val="none" w:sz="0" w:space="0" w:color="auto"/>
            <w:right w:val="none" w:sz="0" w:space="0" w:color="auto"/>
          </w:divBdr>
          <w:divsChild>
            <w:div w:id="1915119664">
              <w:marLeft w:val="0"/>
              <w:marRight w:val="0"/>
              <w:marTop w:val="0"/>
              <w:marBottom w:val="0"/>
              <w:divBdr>
                <w:top w:val="none" w:sz="0" w:space="0" w:color="auto"/>
                <w:left w:val="none" w:sz="0" w:space="0" w:color="auto"/>
                <w:bottom w:val="none" w:sz="0" w:space="0" w:color="auto"/>
                <w:right w:val="none" w:sz="0" w:space="0" w:color="auto"/>
              </w:divBdr>
              <w:divsChild>
                <w:div w:id="1054235410">
                  <w:marLeft w:val="0"/>
                  <w:marRight w:val="0"/>
                  <w:marTop w:val="0"/>
                  <w:marBottom w:val="0"/>
                  <w:divBdr>
                    <w:top w:val="none" w:sz="0" w:space="0" w:color="auto"/>
                    <w:left w:val="none" w:sz="0" w:space="0" w:color="auto"/>
                    <w:bottom w:val="none" w:sz="0" w:space="0" w:color="auto"/>
                    <w:right w:val="none" w:sz="0" w:space="0" w:color="auto"/>
                  </w:divBdr>
                  <w:divsChild>
                    <w:div w:id="1945114494">
                      <w:marLeft w:val="0"/>
                      <w:marRight w:val="0"/>
                      <w:marTop w:val="0"/>
                      <w:marBottom w:val="0"/>
                      <w:divBdr>
                        <w:top w:val="none" w:sz="0" w:space="0" w:color="auto"/>
                        <w:left w:val="none" w:sz="0" w:space="0" w:color="auto"/>
                        <w:bottom w:val="none" w:sz="0" w:space="0" w:color="auto"/>
                        <w:right w:val="none" w:sz="0" w:space="0" w:color="auto"/>
                      </w:divBdr>
                      <w:divsChild>
                        <w:div w:id="1999531819">
                          <w:marLeft w:val="0"/>
                          <w:marRight w:val="0"/>
                          <w:marTop w:val="0"/>
                          <w:marBottom w:val="0"/>
                          <w:divBdr>
                            <w:top w:val="none" w:sz="0" w:space="0" w:color="auto"/>
                            <w:left w:val="none" w:sz="0" w:space="0" w:color="auto"/>
                            <w:bottom w:val="none" w:sz="0" w:space="0" w:color="auto"/>
                            <w:right w:val="none" w:sz="0" w:space="0" w:color="auto"/>
                          </w:divBdr>
                          <w:divsChild>
                            <w:div w:id="2063360744">
                              <w:marLeft w:val="0"/>
                              <w:marRight w:val="0"/>
                              <w:marTop w:val="0"/>
                              <w:marBottom w:val="0"/>
                              <w:divBdr>
                                <w:top w:val="none" w:sz="0" w:space="0" w:color="auto"/>
                                <w:left w:val="none" w:sz="0" w:space="0" w:color="auto"/>
                                <w:bottom w:val="none" w:sz="0" w:space="0" w:color="auto"/>
                                <w:right w:val="none" w:sz="0" w:space="0" w:color="auto"/>
                              </w:divBdr>
                              <w:divsChild>
                                <w:div w:id="4584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71021">
                  <w:marLeft w:val="0"/>
                  <w:marRight w:val="0"/>
                  <w:marTop w:val="0"/>
                  <w:marBottom w:val="0"/>
                  <w:divBdr>
                    <w:top w:val="none" w:sz="0" w:space="0" w:color="auto"/>
                    <w:left w:val="none" w:sz="0" w:space="0" w:color="auto"/>
                    <w:bottom w:val="none" w:sz="0" w:space="0" w:color="auto"/>
                    <w:right w:val="none" w:sz="0" w:space="0" w:color="auto"/>
                  </w:divBdr>
                  <w:divsChild>
                    <w:div w:id="1459762322">
                      <w:marLeft w:val="0"/>
                      <w:marRight w:val="0"/>
                      <w:marTop w:val="0"/>
                      <w:marBottom w:val="0"/>
                      <w:divBdr>
                        <w:top w:val="none" w:sz="0" w:space="0" w:color="auto"/>
                        <w:left w:val="none" w:sz="0" w:space="0" w:color="auto"/>
                        <w:bottom w:val="none" w:sz="0" w:space="0" w:color="auto"/>
                        <w:right w:val="none" w:sz="0" w:space="0" w:color="auto"/>
                      </w:divBdr>
                      <w:divsChild>
                        <w:div w:id="428893537">
                          <w:marLeft w:val="0"/>
                          <w:marRight w:val="0"/>
                          <w:marTop w:val="0"/>
                          <w:marBottom w:val="0"/>
                          <w:divBdr>
                            <w:top w:val="none" w:sz="0" w:space="0" w:color="auto"/>
                            <w:left w:val="none" w:sz="0" w:space="0" w:color="auto"/>
                            <w:bottom w:val="none" w:sz="0" w:space="0" w:color="auto"/>
                            <w:right w:val="none" w:sz="0" w:space="0" w:color="auto"/>
                          </w:divBdr>
                          <w:divsChild>
                            <w:div w:id="1404372079">
                              <w:marLeft w:val="0"/>
                              <w:marRight w:val="0"/>
                              <w:marTop w:val="0"/>
                              <w:marBottom w:val="0"/>
                              <w:divBdr>
                                <w:top w:val="none" w:sz="0" w:space="0" w:color="auto"/>
                                <w:left w:val="none" w:sz="0" w:space="0" w:color="auto"/>
                                <w:bottom w:val="none" w:sz="0" w:space="0" w:color="auto"/>
                                <w:right w:val="none" w:sz="0" w:space="0" w:color="auto"/>
                              </w:divBdr>
                              <w:divsChild>
                                <w:div w:id="1048844612">
                                  <w:marLeft w:val="0"/>
                                  <w:marRight w:val="0"/>
                                  <w:marTop w:val="0"/>
                                  <w:marBottom w:val="0"/>
                                  <w:divBdr>
                                    <w:top w:val="none" w:sz="0" w:space="0" w:color="auto"/>
                                    <w:left w:val="none" w:sz="0" w:space="0" w:color="auto"/>
                                    <w:bottom w:val="none" w:sz="0" w:space="0" w:color="auto"/>
                                    <w:right w:val="none" w:sz="0" w:space="0" w:color="auto"/>
                                  </w:divBdr>
                                  <w:divsChild>
                                    <w:div w:id="17243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83280">
          <w:marLeft w:val="0"/>
          <w:marRight w:val="0"/>
          <w:marTop w:val="0"/>
          <w:marBottom w:val="0"/>
          <w:divBdr>
            <w:top w:val="none" w:sz="0" w:space="0" w:color="auto"/>
            <w:left w:val="none" w:sz="0" w:space="0" w:color="auto"/>
            <w:bottom w:val="none" w:sz="0" w:space="0" w:color="auto"/>
            <w:right w:val="none" w:sz="0" w:space="0" w:color="auto"/>
          </w:divBdr>
          <w:divsChild>
            <w:div w:id="1444764220">
              <w:marLeft w:val="0"/>
              <w:marRight w:val="0"/>
              <w:marTop w:val="0"/>
              <w:marBottom w:val="0"/>
              <w:divBdr>
                <w:top w:val="none" w:sz="0" w:space="0" w:color="auto"/>
                <w:left w:val="none" w:sz="0" w:space="0" w:color="auto"/>
                <w:bottom w:val="none" w:sz="0" w:space="0" w:color="auto"/>
                <w:right w:val="none" w:sz="0" w:space="0" w:color="auto"/>
              </w:divBdr>
              <w:divsChild>
                <w:div w:id="1370033071">
                  <w:marLeft w:val="0"/>
                  <w:marRight w:val="0"/>
                  <w:marTop w:val="0"/>
                  <w:marBottom w:val="0"/>
                  <w:divBdr>
                    <w:top w:val="none" w:sz="0" w:space="0" w:color="auto"/>
                    <w:left w:val="none" w:sz="0" w:space="0" w:color="auto"/>
                    <w:bottom w:val="none" w:sz="0" w:space="0" w:color="auto"/>
                    <w:right w:val="none" w:sz="0" w:space="0" w:color="auto"/>
                  </w:divBdr>
                  <w:divsChild>
                    <w:div w:id="1702705251">
                      <w:marLeft w:val="0"/>
                      <w:marRight w:val="0"/>
                      <w:marTop w:val="0"/>
                      <w:marBottom w:val="0"/>
                      <w:divBdr>
                        <w:top w:val="none" w:sz="0" w:space="0" w:color="auto"/>
                        <w:left w:val="none" w:sz="0" w:space="0" w:color="auto"/>
                        <w:bottom w:val="none" w:sz="0" w:space="0" w:color="auto"/>
                        <w:right w:val="none" w:sz="0" w:space="0" w:color="auto"/>
                      </w:divBdr>
                      <w:divsChild>
                        <w:div w:id="1245990453">
                          <w:marLeft w:val="0"/>
                          <w:marRight w:val="0"/>
                          <w:marTop w:val="0"/>
                          <w:marBottom w:val="0"/>
                          <w:divBdr>
                            <w:top w:val="none" w:sz="0" w:space="0" w:color="auto"/>
                            <w:left w:val="none" w:sz="0" w:space="0" w:color="auto"/>
                            <w:bottom w:val="none" w:sz="0" w:space="0" w:color="auto"/>
                            <w:right w:val="none" w:sz="0" w:space="0" w:color="auto"/>
                          </w:divBdr>
                          <w:divsChild>
                            <w:div w:id="197940115">
                              <w:marLeft w:val="0"/>
                              <w:marRight w:val="0"/>
                              <w:marTop w:val="0"/>
                              <w:marBottom w:val="0"/>
                              <w:divBdr>
                                <w:top w:val="none" w:sz="0" w:space="0" w:color="auto"/>
                                <w:left w:val="none" w:sz="0" w:space="0" w:color="auto"/>
                                <w:bottom w:val="none" w:sz="0" w:space="0" w:color="auto"/>
                                <w:right w:val="none" w:sz="0" w:space="0" w:color="auto"/>
                              </w:divBdr>
                              <w:divsChild>
                                <w:div w:id="337391993">
                                  <w:marLeft w:val="0"/>
                                  <w:marRight w:val="0"/>
                                  <w:marTop w:val="0"/>
                                  <w:marBottom w:val="0"/>
                                  <w:divBdr>
                                    <w:top w:val="none" w:sz="0" w:space="0" w:color="auto"/>
                                    <w:left w:val="none" w:sz="0" w:space="0" w:color="auto"/>
                                    <w:bottom w:val="none" w:sz="0" w:space="0" w:color="auto"/>
                                    <w:right w:val="none" w:sz="0" w:space="0" w:color="auto"/>
                                  </w:divBdr>
                                  <w:divsChild>
                                    <w:div w:id="249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0314">
                          <w:marLeft w:val="0"/>
                          <w:marRight w:val="0"/>
                          <w:marTop w:val="0"/>
                          <w:marBottom w:val="0"/>
                          <w:divBdr>
                            <w:top w:val="none" w:sz="0" w:space="0" w:color="auto"/>
                            <w:left w:val="none" w:sz="0" w:space="0" w:color="auto"/>
                            <w:bottom w:val="none" w:sz="0" w:space="0" w:color="auto"/>
                            <w:right w:val="none" w:sz="0" w:space="0" w:color="auto"/>
                          </w:divBdr>
                          <w:divsChild>
                            <w:div w:id="1445421325">
                              <w:marLeft w:val="0"/>
                              <w:marRight w:val="0"/>
                              <w:marTop w:val="0"/>
                              <w:marBottom w:val="0"/>
                              <w:divBdr>
                                <w:top w:val="none" w:sz="0" w:space="0" w:color="auto"/>
                                <w:left w:val="none" w:sz="0" w:space="0" w:color="auto"/>
                                <w:bottom w:val="none" w:sz="0" w:space="0" w:color="auto"/>
                                <w:right w:val="none" w:sz="0" w:space="0" w:color="auto"/>
                              </w:divBdr>
                              <w:divsChild>
                                <w:div w:id="1524785164">
                                  <w:marLeft w:val="0"/>
                                  <w:marRight w:val="0"/>
                                  <w:marTop w:val="0"/>
                                  <w:marBottom w:val="0"/>
                                  <w:divBdr>
                                    <w:top w:val="none" w:sz="0" w:space="0" w:color="auto"/>
                                    <w:left w:val="none" w:sz="0" w:space="0" w:color="auto"/>
                                    <w:bottom w:val="none" w:sz="0" w:space="0" w:color="auto"/>
                                    <w:right w:val="none" w:sz="0" w:space="0" w:color="auto"/>
                                  </w:divBdr>
                                  <w:divsChild>
                                    <w:div w:id="1044870198">
                                      <w:marLeft w:val="0"/>
                                      <w:marRight w:val="0"/>
                                      <w:marTop w:val="0"/>
                                      <w:marBottom w:val="0"/>
                                      <w:divBdr>
                                        <w:top w:val="none" w:sz="0" w:space="0" w:color="auto"/>
                                        <w:left w:val="none" w:sz="0" w:space="0" w:color="auto"/>
                                        <w:bottom w:val="none" w:sz="0" w:space="0" w:color="auto"/>
                                        <w:right w:val="none" w:sz="0" w:space="0" w:color="auto"/>
                                      </w:divBdr>
                                      <w:divsChild>
                                        <w:div w:id="16386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883384">
          <w:marLeft w:val="0"/>
          <w:marRight w:val="0"/>
          <w:marTop w:val="0"/>
          <w:marBottom w:val="0"/>
          <w:divBdr>
            <w:top w:val="none" w:sz="0" w:space="0" w:color="auto"/>
            <w:left w:val="none" w:sz="0" w:space="0" w:color="auto"/>
            <w:bottom w:val="none" w:sz="0" w:space="0" w:color="auto"/>
            <w:right w:val="none" w:sz="0" w:space="0" w:color="auto"/>
          </w:divBdr>
          <w:divsChild>
            <w:div w:id="657657870">
              <w:marLeft w:val="0"/>
              <w:marRight w:val="0"/>
              <w:marTop w:val="0"/>
              <w:marBottom w:val="0"/>
              <w:divBdr>
                <w:top w:val="none" w:sz="0" w:space="0" w:color="auto"/>
                <w:left w:val="none" w:sz="0" w:space="0" w:color="auto"/>
                <w:bottom w:val="none" w:sz="0" w:space="0" w:color="auto"/>
                <w:right w:val="none" w:sz="0" w:space="0" w:color="auto"/>
              </w:divBdr>
              <w:divsChild>
                <w:div w:id="1995715188">
                  <w:marLeft w:val="0"/>
                  <w:marRight w:val="0"/>
                  <w:marTop w:val="0"/>
                  <w:marBottom w:val="0"/>
                  <w:divBdr>
                    <w:top w:val="none" w:sz="0" w:space="0" w:color="auto"/>
                    <w:left w:val="none" w:sz="0" w:space="0" w:color="auto"/>
                    <w:bottom w:val="none" w:sz="0" w:space="0" w:color="auto"/>
                    <w:right w:val="none" w:sz="0" w:space="0" w:color="auto"/>
                  </w:divBdr>
                  <w:divsChild>
                    <w:div w:id="2013946740">
                      <w:marLeft w:val="0"/>
                      <w:marRight w:val="0"/>
                      <w:marTop w:val="0"/>
                      <w:marBottom w:val="0"/>
                      <w:divBdr>
                        <w:top w:val="none" w:sz="0" w:space="0" w:color="auto"/>
                        <w:left w:val="none" w:sz="0" w:space="0" w:color="auto"/>
                        <w:bottom w:val="none" w:sz="0" w:space="0" w:color="auto"/>
                        <w:right w:val="none" w:sz="0" w:space="0" w:color="auto"/>
                      </w:divBdr>
                      <w:divsChild>
                        <w:div w:id="2135445576">
                          <w:marLeft w:val="0"/>
                          <w:marRight w:val="0"/>
                          <w:marTop w:val="0"/>
                          <w:marBottom w:val="0"/>
                          <w:divBdr>
                            <w:top w:val="none" w:sz="0" w:space="0" w:color="auto"/>
                            <w:left w:val="none" w:sz="0" w:space="0" w:color="auto"/>
                            <w:bottom w:val="none" w:sz="0" w:space="0" w:color="auto"/>
                            <w:right w:val="none" w:sz="0" w:space="0" w:color="auto"/>
                          </w:divBdr>
                          <w:divsChild>
                            <w:div w:id="1011880274">
                              <w:marLeft w:val="0"/>
                              <w:marRight w:val="0"/>
                              <w:marTop w:val="0"/>
                              <w:marBottom w:val="0"/>
                              <w:divBdr>
                                <w:top w:val="none" w:sz="0" w:space="0" w:color="auto"/>
                                <w:left w:val="none" w:sz="0" w:space="0" w:color="auto"/>
                                <w:bottom w:val="none" w:sz="0" w:space="0" w:color="auto"/>
                                <w:right w:val="none" w:sz="0" w:space="0" w:color="auto"/>
                              </w:divBdr>
                              <w:divsChild>
                                <w:div w:id="441538497">
                                  <w:marLeft w:val="0"/>
                                  <w:marRight w:val="0"/>
                                  <w:marTop w:val="0"/>
                                  <w:marBottom w:val="0"/>
                                  <w:divBdr>
                                    <w:top w:val="none" w:sz="0" w:space="0" w:color="auto"/>
                                    <w:left w:val="none" w:sz="0" w:space="0" w:color="auto"/>
                                    <w:bottom w:val="none" w:sz="0" w:space="0" w:color="auto"/>
                                    <w:right w:val="none" w:sz="0" w:space="0" w:color="auto"/>
                                  </w:divBdr>
                                  <w:divsChild>
                                    <w:div w:id="1747147950">
                                      <w:marLeft w:val="0"/>
                                      <w:marRight w:val="0"/>
                                      <w:marTop w:val="0"/>
                                      <w:marBottom w:val="0"/>
                                      <w:divBdr>
                                        <w:top w:val="none" w:sz="0" w:space="0" w:color="auto"/>
                                        <w:left w:val="none" w:sz="0" w:space="0" w:color="auto"/>
                                        <w:bottom w:val="none" w:sz="0" w:space="0" w:color="auto"/>
                                        <w:right w:val="none" w:sz="0" w:space="0" w:color="auto"/>
                                      </w:divBdr>
                                      <w:divsChild>
                                        <w:div w:id="69234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283241">
          <w:marLeft w:val="0"/>
          <w:marRight w:val="0"/>
          <w:marTop w:val="0"/>
          <w:marBottom w:val="0"/>
          <w:divBdr>
            <w:top w:val="none" w:sz="0" w:space="0" w:color="auto"/>
            <w:left w:val="none" w:sz="0" w:space="0" w:color="auto"/>
            <w:bottom w:val="none" w:sz="0" w:space="0" w:color="auto"/>
            <w:right w:val="none" w:sz="0" w:space="0" w:color="auto"/>
          </w:divBdr>
          <w:divsChild>
            <w:div w:id="630790025">
              <w:marLeft w:val="0"/>
              <w:marRight w:val="0"/>
              <w:marTop w:val="0"/>
              <w:marBottom w:val="0"/>
              <w:divBdr>
                <w:top w:val="none" w:sz="0" w:space="0" w:color="auto"/>
                <w:left w:val="none" w:sz="0" w:space="0" w:color="auto"/>
                <w:bottom w:val="none" w:sz="0" w:space="0" w:color="auto"/>
                <w:right w:val="none" w:sz="0" w:space="0" w:color="auto"/>
              </w:divBdr>
              <w:divsChild>
                <w:div w:id="275993037">
                  <w:marLeft w:val="0"/>
                  <w:marRight w:val="0"/>
                  <w:marTop w:val="0"/>
                  <w:marBottom w:val="0"/>
                  <w:divBdr>
                    <w:top w:val="none" w:sz="0" w:space="0" w:color="auto"/>
                    <w:left w:val="none" w:sz="0" w:space="0" w:color="auto"/>
                    <w:bottom w:val="none" w:sz="0" w:space="0" w:color="auto"/>
                    <w:right w:val="none" w:sz="0" w:space="0" w:color="auto"/>
                  </w:divBdr>
                </w:div>
                <w:div w:id="359940992">
                  <w:marLeft w:val="0"/>
                  <w:marRight w:val="0"/>
                  <w:marTop w:val="0"/>
                  <w:marBottom w:val="0"/>
                  <w:divBdr>
                    <w:top w:val="none" w:sz="0" w:space="0" w:color="auto"/>
                    <w:left w:val="none" w:sz="0" w:space="0" w:color="auto"/>
                    <w:bottom w:val="none" w:sz="0" w:space="0" w:color="auto"/>
                    <w:right w:val="none" w:sz="0" w:space="0" w:color="auto"/>
                  </w:divBdr>
                  <w:divsChild>
                    <w:div w:id="8578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289">
          <w:marLeft w:val="0"/>
          <w:marRight w:val="0"/>
          <w:marTop w:val="0"/>
          <w:marBottom w:val="0"/>
          <w:divBdr>
            <w:top w:val="none" w:sz="0" w:space="0" w:color="auto"/>
            <w:left w:val="none" w:sz="0" w:space="0" w:color="auto"/>
            <w:bottom w:val="none" w:sz="0" w:space="0" w:color="auto"/>
            <w:right w:val="none" w:sz="0" w:space="0" w:color="auto"/>
          </w:divBdr>
          <w:divsChild>
            <w:div w:id="2084985899">
              <w:marLeft w:val="0"/>
              <w:marRight w:val="0"/>
              <w:marTop w:val="0"/>
              <w:marBottom w:val="0"/>
              <w:divBdr>
                <w:top w:val="none" w:sz="0" w:space="0" w:color="auto"/>
                <w:left w:val="none" w:sz="0" w:space="0" w:color="auto"/>
                <w:bottom w:val="none" w:sz="0" w:space="0" w:color="auto"/>
                <w:right w:val="none" w:sz="0" w:space="0" w:color="auto"/>
              </w:divBdr>
              <w:divsChild>
                <w:div w:id="1803498172">
                  <w:marLeft w:val="0"/>
                  <w:marRight w:val="0"/>
                  <w:marTop w:val="0"/>
                  <w:marBottom w:val="0"/>
                  <w:divBdr>
                    <w:top w:val="none" w:sz="0" w:space="0" w:color="auto"/>
                    <w:left w:val="none" w:sz="0" w:space="0" w:color="auto"/>
                    <w:bottom w:val="none" w:sz="0" w:space="0" w:color="auto"/>
                    <w:right w:val="none" w:sz="0" w:space="0" w:color="auto"/>
                  </w:divBdr>
                  <w:divsChild>
                    <w:div w:id="1992784243">
                      <w:marLeft w:val="0"/>
                      <w:marRight w:val="0"/>
                      <w:marTop w:val="0"/>
                      <w:marBottom w:val="0"/>
                      <w:divBdr>
                        <w:top w:val="none" w:sz="0" w:space="0" w:color="auto"/>
                        <w:left w:val="none" w:sz="0" w:space="0" w:color="auto"/>
                        <w:bottom w:val="none" w:sz="0" w:space="0" w:color="auto"/>
                        <w:right w:val="none" w:sz="0" w:space="0" w:color="auto"/>
                      </w:divBdr>
                      <w:divsChild>
                        <w:div w:id="919102227">
                          <w:marLeft w:val="0"/>
                          <w:marRight w:val="0"/>
                          <w:marTop w:val="0"/>
                          <w:marBottom w:val="0"/>
                          <w:divBdr>
                            <w:top w:val="none" w:sz="0" w:space="0" w:color="auto"/>
                            <w:left w:val="none" w:sz="0" w:space="0" w:color="auto"/>
                            <w:bottom w:val="none" w:sz="0" w:space="0" w:color="auto"/>
                            <w:right w:val="none" w:sz="0" w:space="0" w:color="auto"/>
                          </w:divBdr>
                          <w:divsChild>
                            <w:div w:id="1760829744">
                              <w:marLeft w:val="0"/>
                              <w:marRight w:val="0"/>
                              <w:marTop w:val="0"/>
                              <w:marBottom w:val="0"/>
                              <w:divBdr>
                                <w:top w:val="none" w:sz="0" w:space="0" w:color="auto"/>
                                <w:left w:val="none" w:sz="0" w:space="0" w:color="auto"/>
                                <w:bottom w:val="none" w:sz="0" w:space="0" w:color="auto"/>
                                <w:right w:val="none" w:sz="0" w:space="0" w:color="auto"/>
                              </w:divBdr>
                              <w:divsChild>
                                <w:div w:id="1440251148">
                                  <w:marLeft w:val="0"/>
                                  <w:marRight w:val="0"/>
                                  <w:marTop w:val="0"/>
                                  <w:marBottom w:val="0"/>
                                  <w:divBdr>
                                    <w:top w:val="none" w:sz="0" w:space="0" w:color="auto"/>
                                    <w:left w:val="none" w:sz="0" w:space="0" w:color="auto"/>
                                    <w:bottom w:val="none" w:sz="0" w:space="0" w:color="auto"/>
                                    <w:right w:val="none" w:sz="0" w:space="0" w:color="auto"/>
                                  </w:divBdr>
                                  <w:divsChild>
                                    <w:div w:id="13223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8871">
                          <w:marLeft w:val="0"/>
                          <w:marRight w:val="0"/>
                          <w:marTop w:val="0"/>
                          <w:marBottom w:val="0"/>
                          <w:divBdr>
                            <w:top w:val="none" w:sz="0" w:space="0" w:color="auto"/>
                            <w:left w:val="none" w:sz="0" w:space="0" w:color="auto"/>
                            <w:bottom w:val="none" w:sz="0" w:space="0" w:color="auto"/>
                            <w:right w:val="none" w:sz="0" w:space="0" w:color="auto"/>
                          </w:divBdr>
                          <w:divsChild>
                            <w:div w:id="41754803">
                              <w:marLeft w:val="0"/>
                              <w:marRight w:val="0"/>
                              <w:marTop w:val="0"/>
                              <w:marBottom w:val="0"/>
                              <w:divBdr>
                                <w:top w:val="none" w:sz="0" w:space="0" w:color="auto"/>
                                <w:left w:val="none" w:sz="0" w:space="0" w:color="auto"/>
                                <w:bottom w:val="none" w:sz="0" w:space="0" w:color="auto"/>
                                <w:right w:val="none" w:sz="0" w:space="0" w:color="auto"/>
                              </w:divBdr>
                              <w:divsChild>
                                <w:div w:id="1103723008">
                                  <w:marLeft w:val="0"/>
                                  <w:marRight w:val="0"/>
                                  <w:marTop w:val="0"/>
                                  <w:marBottom w:val="0"/>
                                  <w:divBdr>
                                    <w:top w:val="none" w:sz="0" w:space="0" w:color="auto"/>
                                    <w:left w:val="none" w:sz="0" w:space="0" w:color="auto"/>
                                    <w:bottom w:val="none" w:sz="0" w:space="0" w:color="auto"/>
                                    <w:right w:val="none" w:sz="0" w:space="0" w:color="auto"/>
                                  </w:divBdr>
                                  <w:divsChild>
                                    <w:div w:id="1446269799">
                                      <w:marLeft w:val="0"/>
                                      <w:marRight w:val="0"/>
                                      <w:marTop w:val="0"/>
                                      <w:marBottom w:val="0"/>
                                      <w:divBdr>
                                        <w:top w:val="none" w:sz="0" w:space="0" w:color="auto"/>
                                        <w:left w:val="none" w:sz="0" w:space="0" w:color="auto"/>
                                        <w:bottom w:val="none" w:sz="0" w:space="0" w:color="auto"/>
                                        <w:right w:val="none" w:sz="0" w:space="0" w:color="auto"/>
                                      </w:divBdr>
                                      <w:divsChild>
                                        <w:div w:id="232010105">
                                          <w:marLeft w:val="0"/>
                                          <w:marRight w:val="0"/>
                                          <w:marTop w:val="0"/>
                                          <w:marBottom w:val="0"/>
                                          <w:divBdr>
                                            <w:top w:val="none" w:sz="0" w:space="0" w:color="auto"/>
                                            <w:left w:val="none" w:sz="0" w:space="0" w:color="auto"/>
                                            <w:bottom w:val="none" w:sz="0" w:space="0" w:color="auto"/>
                                            <w:right w:val="none" w:sz="0" w:space="0" w:color="auto"/>
                                          </w:divBdr>
                                        </w:div>
                                        <w:div w:id="945238487">
                                          <w:marLeft w:val="0"/>
                                          <w:marRight w:val="0"/>
                                          <w:marTop w:val="0"/>
                                          <w:marBottom w:val="0"/>
                                          <w:divBdr>
                                            <w:top w:val="none" w:sz="0" w:space="0" w:color="auto"/>
                                            <w:left w:val="none" w:sz="0" w:space="0" w:color="auto"/>
                                            <w:bottom w:val="none" w:sz="0" w:space="0" w:color="auto"/>
                                            <w:right w:val="none" w:sz="0" w:space="0" w:color="auto"/>
                                          </w:divBdr>
                                        </w:div>
                                        <w:div w:id="1058016209">
                                          <w:marLeft w:val="0"/>
                                          <w:marRight w:val="0"/>
                                          <w:marTop w:val="0"/>
                                          <w:marBottom w:val="0"/>
                                          <w:divBdr>
                                            <w:top w:val="none" w:sz="0" w:space="0" w:color="auto"/>
                                            <w:left w:val="none" w:sz="0" w:space="0" w:color="auto"/>
                                            <w:bottom w:val="none" w:sz="0" w:space="0" w:color="auto"/>
                                            <w:right w:val="none" w:sz="0" w:space="0" w:color="auto"/>
                                          </w:divBdr>
                                          <w:divsChild>
                                            <w:div w:id="489295898">
                                              <w:marLeft w:val="0"/>
                                              <w:marRight w:val="0"/>
                                              <w:marTop w:val="0"/>
                                              <w:marBottom w:val="0"/>
                                              <w:divBdr>
                                                <w:top w:val="none" w:sz="0" w:space="0" w:color="auto"/>
                                                <w:left w:val="none" w:sz="0" w:space="0" w:color="auto"/>
                                                <w:bottom w:val="none" w:sz="0" w:space="0" w:color="auto"/>
                                                <w:right w:val="none" w:sz="0" w:space="0" w:color="auto"/>
                                              </w:divBdr>
                                              <w:divsChild>
                                                <w:div w:id="868615059">
                                                  <w:marLeft w:val="0"/>
                                                  <w:marRight w:val="0"/>
                                                  <w:marTop w:val="0"/>
                                                  <w:marBottom w:val="0"/>
                                                  <w:divBdr>
                                                    <w:top w:val="none" w:sz="0" w:space="0" w:color="auto"/>
                                                    <w:left w:val="none" w:sz="0" w:space="0" w:color="auto"/>
                                                    <w:bottom w:val="none" w:sz="0" w:space="0" w:color="auto"/>
                                                    <w:right w:val="none" w:sz="0" w:space="0" w:color="auto"/>
                                                  </w:divBdr>
                                                </w:div>
                                              </w:divsChild>
                                            </w:div>
                                            <w:div w:id="2080325131">
                                              <w:marLeft w:val="0"/>
                                              <w:marRight w:val="0"/>
                                              <w:marTop w:val="0"/>
                                              <w:marBottom w:val="0"/>
                                              <w:divBdr>
                                                <w:top w:val="none" w:sz="0" w:space="0" w:color="auto"/>
                                                <w:left w:val="none" w:sz="0" w:space="0" w:color="auto"/>
                                                <w:bottom w:val="none" w:sz="0" w:space="0" w:color="auto"/>
                                                <w:right w:val="none" w:sz="0" w:space="0" w:color="auto"/>
                                              </w:divBdr>
                                            </w:div>
                                          </w:divsChild>
                                        </w:div>
                                        <w:div w:id="20936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4172">
                  <w:marLeft w:val="0"/>
                  <w:marRight w:val="0"/>
                  <w:marTop w:val="0"/>
                  <w:marBottom w:val="0"/>
                  <w:divBdr>
                    <w:top w:val="none" w:sz="0" w:space="0" w:color="auto"/>
                    <w:left w:val="none" w:sz="0" w:space="0" w:color="auto"/>
                    <w:bottom w:val="none" w:sz="0" w:space="0" w:color="auto"/>
                    <w:right w:val="none" w:sz="0" w:space="0" w:color="auto"/>
                  </w:divBdr>
                  <w:divsChild>
                    <w:div w:id="958534997">
                      <w:marLeft w:val="0"/>
                      <w:marRight w:val="0"/>
                      <w:marTop w:val="0"/>
                      <w:marBottom w:val="0"/>
                      <w:divBdr>
                        <w:top w:val="none" w:sz="0" w:space="0" w:color="auto"/>
                        <w:left w:val="none" w:sz="0" w:space="0" w:color="auto"/>
                        <w:bottom w:val="none" w:sz="0" w:space="0" w:color="auto"/>
                        <w:right w:val="none" w:sz="0" w:space="0" w:color="auto"/>
                      </w:divBdr>
                      <w:divsChild>
                        <w:div w:id="1250652022">
                          <w:marLeft w:val="0"/>
                          <w:marRight w:val="0"/>
                          <w:marTop w:val="0"/>
                          <w:marBottom w:val="0"/>
                          <w:divBdr>
                            <w:top w:val="none" w:sz="0" w:space="0" w:color="auto"/>
                            <w:left w:val="none" w:sz="0" w:space="0" w:color="auto"/>
                            <w:bottom w:val="none" w:sz="0" w:space="0" w:color="auto"/>
                            <w:right w:val="none" w:sz="0" w:space="0" w:color="auto"/>
                          </w:divBdr>
                          <w:divsChild>
                            <w:div w:id="693533223">
                              <w:marLeft w:val="0"/>
                              <w:marRight w:val="0"/>
                              <w:marTop w:val="0"/>
                              <w:marBottom w:val="0"/>
                              <w:divBdr>
                                <w:top w:val="none" w:sz="0" w:space="0" w:color="auto"/>
                                <w:left w:val="none" w:sz="0" w:space="0" w:color="auto"/>
                                <w:bottom w:val="none" w:sz="0" w:space="0" w:color="auto"/>
                                <w:right w:val="none" w:sz="0" w:space="0" w:color="auto"/>
                              </w:divBdr>
                              <w:divsChild>
                                <w:div w:id="2949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106947">
      <w:bodyDiv w:val="1"/>
      <w:marLeft w:val="0"/>
      <w:marRight w:val="0"/>
      <w:marTop w:val="0"/>
      <w:marBottom w:val="0"/>
      <w:divBdr>
        <w:top w:val="none" w:sz="0" w:space="0" w:color="auto"/>
        <w:left w:val="none" w:sz="0" w:space="0" w:color="auto"/>
        <w:bottom w:val="none" w:sz="0" w:space="0" w:color="auto"/>
        <w:right w:val="none" w:sz="0" w:space="0" w:color="auto"/>
      </w:divBdr>
    </w:div>
    <w:div w:id="932931888">
      <w:bodyDiv w:val="1"/>
      <w:marLeft w:val="0"/>
      <w:marRight w:val="0"/>
      <w:marTop w:val="0"/>
      <w:marBottom w:val="0"/>
      <w:divBdr>
        <w:top w:val="none" w:sz="0" w:space="0" w:color="auto"/>
        <w:left w:val="none" w:sz="0" w:space="0" w:color="auto"/>
        <w:bottom w:val="none" w:sz="0" w:space="0" w:color="auto"/>
        <w:right w:val="none" w:sz="0" w:space="0" w:color="auto"/>
      </w:divBdr>
      <w:divsChild>
        <w:div w:id="622543268">
          <w:marLeft w:val="0"/>
          <w:marRight w:val="0"/>
          <w:marTop w:val="0"/>
          <w:marBottom w:val="0"/>
          <w:divBdr>
            <w:top w:val="none" w:sz="0" w:space="0" w:color="auto"/>
            <w:left w:val="none" w:sz="0" w:space="0" w:color="auto"/>
            <w:bottom w:val="none" w:sz="0" w:space="0" w:color="auto"/>
            <w:right w:val="none" w:sz="0" w:space="0" w:color="auto"/>
          </w:divBdr>
          <w:divsChild>
            <w:div w:id="79453592">
              <w:marLeft w:val="0"/>
              <w:marRight w:val="0"/>
              <w:marTop w:val="0"/>
              <w:marBottom w:val="0"/>
              <w:divBdr>
                <w:top w:val="none" w:sz="0" w:space="0" w:color="auto"/>
                <w:left w:val="none" w:sz="0" w:space="0" w:color="auto"/>
                <w:bottom w:val="none" w:sz="0" w:space="0" w:color="auto"/>
                <w:right w:val="none" w:sz="0" w:space="0" w:color="auto"/>
              </w:divBdr>
              <w:divsChild>
                <w:div w:id="1345983726">
                  <w:marLeft w:val="0"/>
                  <w:marRight w:val="0"/>
                  <w:marTop w:val="0"/>
                  <w:marBottom w:val="0"/>
                  <w:divBdr>
                    <w:top w:val="none" w:sz="0" w:space="0" w:color="auto"/>
                    <w:left w:val="none" w:sz="0" w:space="0" w:color="auto"/>
                    <w:bottom w:val="none" w:sz="0" w:space="0" w:color="auto"/>
                    <w:right w:val="none" w:sz="0" w:space="0" w:color="auto"/>
                  </w:divBdr>
                  <w:divsChild>
                    <w:div w:id="280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31725">
          <w:marLeft w:val="0"/>
          <w:marRight w:val="0"/>
          <w:marTop w:val="0"/>
          <w:marBottom w:val="0"/>
          <w:divBdr>
            <w:top w:val="none" w:sz="0" w:space="0" w:color="auto"/>
            <w:left w:val="none" w:sz="0" w:space="0" w:color="auto"/>
            <w:bottom w:val="none" w:sz="0" w:space="0" w:color="auto"/>
            <w:right w:val="none" w:sz="0" w:space="0" w:color="auto"/>
          </w:divBdr>
          <w:divsChild>
            <w:div w:id="747730061">
              <w:marLeft w:val="0"/>
              <w:marRight w:val="0"/>
              <w:marTop w:val="0"/>
              <w:marBottom w:val="0"/>
              <w:divBdr>
                <w:top w:val="none" w:sz="0" w:space="0" w:color="auto"/>
                <w:left w:val="none" w:sz="0" w:space="0" w:color="auto"/>
                <w:bottom w:val="none" w:sz="0" w:space="0" w:color="auto"/>
                <w:right w:val="none" w:sz="0" w:space="0" w:color="auto"/>
              </w:divBdr>
              <w:divsChild>
                <w:div w:id="1572957910">
                  <w:marLeft w:val="0"/>
                  <w:marRight w:val="0"/>
                  <w:marTop w:val="0"/>
                  <w:marBottom w:val="0"/>
                  <w:divBdr>
                    <w:top w:val="none" w:sz="0" w:space="0" w:color="auto"/>
                    <w:left w:val="none" w:sz="0" w:space="0" w:color="auto"/>
                    <w:bottom w:val="none" w:sz="0" w:space="0" w:color="auto"/>
                    <w:right w:val="none" w:sz="0" w:space="0" w:color="auto"/>
                  </w:divBdr>
                  <w:divsChild>
                    <w:div w:id="12550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51434">
      <w:bodyDiv w:val="1"/>
      <w:marLeft w:val="0"/>
      <w:marRight w:val="0"/>
      <w:marTop w:val="0"/>
      <w:marBottom w:val="0"/>
      <w:divBdr>
        <w:top w:val="none" w:sz="0" w:space="0" w:color="auto"/>
        <w:left w:val="none" w:sz="0" w:space="0" w:color="auto"/>
        <w:bottom w:val="none" w:sz="0" w:space="0" w:color="auto"/>
        <w:right w:val="none" w:sz="0" w:space="0" w:color="auto"/>
      </w:divBdr>
    </w:div>
    <w:div w:id="970553685">
      <w:bodyDiv w:val="1"/>
      <w:marLeft w:val="0"/>
      <w:marRight w:val="0"/>
      <w:marTop w:val="0"/>
      <w:marBottom w:val="0"/>
      <w:divBdr>
        <w:top w:val="none" w:sz="0" w:space="0" w:color="auto"/>
        <w:left w:val="none" w:sz="0" w:space="0" w:color="auto"/>
        <w:bottom w:val="none" w:sz="0" w:space="0" w:color="auto"/>
        <w:right w:val="none" w:sz="0" w:space="0" w:color="auto"/>
      </w:divBdr>
    </w:div>
    <w:div w:id="980815924">
      <w:bodyDiv w:val="1"/>
      <w:marLeft w:val="0"/>
      <w:marRight w:val="0"/>
      <w:marTop w:val="0"/>
      <w:marBottom w:val="0"/>
      <w:divBdr>
        <w:top w:val="none" w:sz="0" w:space="0" w:color="auto"/>
        <w:left w:val="none" w:sz="0" w:space="0" w:color="auto"/>
        <w:bottom w:val="none" w:sz="0" w:space="0" w:color="auto"/>
        <w:right w:val="none" w:sz="0" w:space="0" w:color="auto"/>
      </w:divBdr>
    </w:div>
    <w:div w:id="1004237365">
      <w:bodyDiv w:val="1"/>
      <w:marLeft w:val="0"/>
      <w:marRight w:val="0"/>
      <w:marTop w:val="0"/>
      <w:marBottom w:val="0"/>
      <w:divBdr>
        <w:top w:val="none" w:sz="0" w:space="0" w:color="auto"/>
        <w:left w:val="none" w:sz="0" w:space="0" w:color="auto"/>
        <w:bottom w:val="none" w:sz="0" w:space="0" w:color="auto"/>
        <w:right w:val="none" w:sz="0" w:space="0" w:color="auto"/>
      </w:divBdr>
    </w:div>
    <w:div w:id="1036273633">
      <w:bodyDiv w:val="1"/>
      <w:marLeft w:val="0"/>
      <w:marRight w:val="0"/>
      <w:marTop w:val="0"/>
      <w:marBottom w:val="0"/>
      <w:divBdr>
        <w:top w:val="none" w:sz="0" w:space="0" w:color="auto"/>
        <w:left w:val="none" w:sz="0" w:space="0" w:color="auto"/>
        <w:bottom w:val="none" w:sz="0" w:space="0" w:color="auto"/>
        <w:right w:val="none" w:sz="0" w:space="0" w:color="auto"/>
      </w:divBdr>
    </w:div>
    <w:div w:id="1044408194">
      <w:bodyDiv w:val="1"/>
      <w:marLeft w:val="0"/>
      <w:marRight w:val="0"/>
      <w:marTop w:val="0"/>
      <w:marBottom w:val="0"/>
      <w:divBdr>
        <w:top w:val="none" w:sz="0" w:space="0" w:color="auto"/>
        <w:left w:val="none" w:sz="0" w:space="0" w:color="auto"/>
        <w:bottom w:val="none" w:sz="0" w:space="0" w:color="auto"/>
        <w:right w:val="none" w:sz="0" w:space="0" w:color="auto"/>
      </w:divBdr>
    </w:div>
    <w:div w:id="1049494331">
      <w:bodyDiv w:val="1"/>
      <w:marLeft w:val="0"/>
      <w:marRight w:val="0"/>
      <w:marTop w:val="0"/>
      <w:marBottom w:val="0"/>
      <w:divBdr>
        <w:top w:val="none" w:sz="0" w:space="0" w:color="auto"/>
        <w:left w:val="none" w:sz="0" w:space="0" w:color="auto"/>
        <w:bottom w:val="none" w:sz="0" w:space="0" w:color="auto"/>
        <w:right w:val="none" w:sz="0" w:space="0" w:color="auto"/>
      </w:divBdr>
    </w:div>
    <w:div w:id="1053843930">
      <w:bodyDiv w:val="1"/>
      <w:marLeft w:val="0"/>
      <w:marRight w:val="0"/>
      <w:marTop w:val="0"/>
      <w:marBottom w:val="0"/>
      <w:divBdr>
        <w:top w:val="none" w:sz="0" w:space="0" w:color="auto"/>
        <w:left w:val="none" w:sz="0" w:space="0" w:color="auto"/>
        <w:bottom w:val="none" w:sz="0" w:space="0" w:color="auto"/>
        <w:right w:val="none" w:sz="0" w:space="0" w:color="auto"/>
      </w:divBdr>
    </w:div>
    <w:div w:id="1079787874">
      <w:bodyDiv w:val="1"/>
      <w:marLeft w:val="0"/>
      <w:marRight w:val="0"/>
      <w:marTop w:val="0"/>
      <w:marBottom w:val="0"/>
      <w:divBdr>
        <w:top w:val="none" w:sz="0" w:space="0" w:color="auto"/>
        <w:left w:val="none" w:sz="0" w:space="0" w:color="auto"/>
        <w:bottom w:val="none" w:sz="0" w:space="0" w:color="auto"/>
        <w:right w:val="none" w:sz="0" w:space="0" w:color="auto"/>
      </w:divBdr>
    </w:div>
    <w:div w:id="1098604026">
      <w:bodyDiv w:val="1"/>
      <w:marLeft w:val="0"/>
      <w:marRight w:val="0"/>
      <w:marTop w:val="0"/>
      <w:marBottom w:val="0"/>
      <w:divBdr>
        <w:top w:val="none" w:sz="0" w:space="0" w:color="auto"/>
        <w:left w:val="none" w:sz="0" w:space="0" w:color="auto"/>
        <w:bottom w:val="none" w:sz="0" w:space="0" w:color="auto"/>
        <w:right w:val="none" w:sz="0" w:space="0" w:color="auto"/>
      </w:divBdr>
    </w:div>
    <w:div w:id="1118839709">
      <w:bodyDiv w:val="1"/>
      <w:marLeft w:val="0"/>
      <w:marRight w:val="0"/>
      <w:marTop w:val="0"/>
      <w:marBottom w:val="0"/>
      <w:divBdr>
        <w:top w:val="none" w:sz="0" w:space="0" w:color="auto"/>
        <w:left w:val="none" w:sz="0" w:space="0" w:color="auto"/>
        <w:bottom w:val="none" w:sz="0" w:space="0" w:color="auto"/>
        <w:right w:val="none" w:sz="0" w:space="0" w:color="auto"/>
      </w:divBdr>
    </w:div>
    <w:div w:id="1129977321">
      <w:bodyDiv w:val="1"/>
      <w:marLeft w:val="0"/>
      <w:marRight w:val="0"/>
      <w:marTop w:val="0"/>
      <w:marBottom w:val="0"/>
      <w:divBdr>
        <w:top w:val="none" w:sz="0" w:space="0" w:color="auto"/>
        <w:left w:val="none" w:sz="0" w:space="0" w:color="auto"/>
        <w:bottom w:val="none" w:sz="0" w:space="0" w:color="auto"/>
        <w:right w:val="none" w:sz="0" w:space="0" w:color="auto"/>
      </w:divBdr>
    </w:div>
    <w:div w:id="1140420922">
      <w:bodyDiv w:val="1"/>
      <w:marLeft w:val="0"/>
      <w:marRight w:val="0"/>
      <w:marTop w:val="0"/>
      <w:marBottom w:val="0"/>
      <w:divBdr>
        <w:top w:val="none" w:sz="0" w:space="0" w:color="auto"/>
        <w:left w:val="none" w:sz="0" w:space="0" w:color="auto"/>
        <w:bottom w:val="none" w:sz="0" w:space="0" w:color="auto"/>
        <w:right w:val="none" w:sz="0" w:space="0" w:color="auto"/>
      </w:divBdr>
    </w:div>
    <w:div w:id="1145127088">
      <w:bodyDiv w:val="1"/>
      <w:marLeft w:val="0"/>
      <w:marRight w:val="0"/>
      <w:marTop w:val="0"/>
      <w:marBottom w:val="0"/>
      <w:divBdr>
        <w:top w:val="none" w:sz="0" w:space="0" w:color="auto"/>
        <w:left w:val="none" w:sz="0" w:space="0" w:color="auto"/>
        <w:bottom w:val="none" w:sz="0" w:space="0" w:color="auto"/>
        <w:right w:val="none" w:sz="0" w:space="0" w:color="auto"/>
      </w:divBdr>
    </w:div>
    <w:div w:id="1185166073">
      <w:bodyDiv w:val="1"/>
      <w:marLeft w:val="0"/>
      <w:marRight w:val="0"/>
      <w:marTop w:val="0"/>
      <w:marBottom w:val="0"/>
      <w:divBdr>
        <w:top w:val="none" w:sz="0" w:space="0" w:color="auto"/>
        <w:left w:val="none" w:sz="0" w:space="0" w:color="auto"/>
        <w:bottom w:val="none" w:sz="0" w:space="0" w:color="auto"/>
        <w:right w:val="none" w:sz="0" w:space="0" w:color="auto"/>
      </w:divBdr>
    </w:div>
    <w:div w:id="1188375485">
      <w:bodyDiv w:val="1"/>
      <w:marLeft w:val="0"/>
      <w:marRight w:val="0"/>
      <w:marTop w:val="0"/>
      <w:marBottom w:val="0"/>
      <w:divBdr>
        <w:top w:val="none" w:sz="0" w:space="0" w:color="auto"/>
        <w:left w:val="none" w:sz="0" w:space="0" w:color="auto"/>
        <w:bottom w:val="none" w:sz="0" w:space="0" w:color="auto"/>
        <w:right w:val="none" w:sz="0" w:space="0" w:color="auto"/>
      </w:divBdr>
    </w:div>
    <w:div w:id="1200826549">
      <w:bodyDiv w:val="1"/>
      <w:marLeft w:val="0"/>
      <w:marRight w:val="0"/>
      <w:marTop w:val="0"/>
      <w:marBottom w:val="0"/>
      <w:divBdr>
        <w:top w:val="none" w:sz="0" w:space="0" w:color="auto"/>
        <w:left w:val="none" w:sz="0" w:space="0" w:color="auto"/>
        <w:bottom w:val="none" w:sz="0" w:space="0" w:color="auto"/>
        <w:right w:val="none" w:sz="0" w:space="0" w:color="auto"/>
      </w:divBdr>
    </w:div>
    <w:div w:id="1214152111">
      <w:bodyDiv w:val="1"/>
      <w:marLeft w:val="0"/>
      <w:marRight w:val="0"/>
      <w:marTop w:val="0"/>
      <w:marBottom w:val="0"/>
      <w:divBdr>
        <w:top w:val="none" w:sz="0" w:space="0" w:color="auto"/>
        <w:left w:val="none" w:sz="0" w:space="0" w:color="auto"/>
        <w:bottom w:val="none" w:sz="0" w:space="0" w:color="auto"/>
        <w:right w:val="none" w:sz="0" w:space="0" w:color="auto"/>
      </w:divBdr>
    </w:div>
    <w:div w:id="1215654840">
      <w:bodyDiv w:val="1"/>
      <w:marLeft w:val="0"/>
      <w:marRight w:val="0"/>
      <w:marTop w:val="0"/>
      <w:marBottom w:val="0"/>
      <w:divBdr>
        <w:top w:val="none" w:sz="0" w:space="0" w:color="auto"/>
        <w:left w:val="none" w:sz="0" w:space="0" w:color="auto"/>
        <w:bottom w:val="none" w:sz="0" w:space="0" w:color="auto"/>
        <w:right w:val="none" w:sz="0" w:space="0" w:color="auto"/>
      </w:divBdr>
    </w:div>
    <w:div w:id="1241021010">
      <w:bodyDiv w:val="1"/>
      <w:marLeft w:val="0"/>
      <w:marRight w:val="0"/>
      <w:marTop w:val="0"/>
      <w:marBottom w:val="0"/>
      <w:divBdr>
        <w:top w:val="none" w:sz="0" w:space="0" w:color="auto"/>
        <w:left w:val="none" w:sz="0" w:space="0" w:color="auto"/>
        <w:bottom w:val="none" w:sz="0" w:space="0" w:color="auto"/>
        <w:right w:val="none" w:sz="0" w:space="0" w:color="auto"/>
      </w:divBdr>
    </w:div>
    <w:div w:id="1296640304">
      <w:bodyDiv w:val="1"/>
      <w:marLeft w:val="0"/>
      <w:marRight w:val="0"/>
      <w:marTop w:val="0"/>
      <w:marBottom w:val="0"/>
      <w:divBdr>
        <w:top w:val="none" w:sz="0" w:space="0" w:color="auto"/>
        <w:left w:val="none" w:sz="0" w:space="0" w:color="auto"/>
        <w:bottom w:val="none" w:sz="0" w:space="0" w:color="auto"/>
        <w:right w:val="none" w:sz="0" w:space="0" w:color="auto"/>
      </w:divBdr>
    </w:div>
    <w:div w:id="1311204835">
      <w:bodyDiv w:val="1"/>
      <w:marLeft w:val="0"/>
      <w:marRight w:val="0"/>
      <w:marTop w:val="0"/>
      <w:marBottom w:val="0"/>
      <w:divBdr>
        <w:top w:val="none" w:sz="0" w:space="0" w:color="auto"/>
        <w:left w:val="none" w:sz="0" w:space="0" w:color="auto"/>
        <w:bottom w:val="none" w:sz="0" w:space="0" w:color="auto"/>
        <w:right w:val="none" w:sz="0" w:space="0" w:color="auto"/>
      </w:divBdr>
    </w:div>
    <w:div w:id="1313146168">
      <w:bodyDiv w:val="1"/>
      <w:marLeft w:val="0"/>
      <w:marRight w:val="0"/>
      <w:marTop w:val="0"/>
      <w:marBottom w:val="0"/>
      <w:divBdr>
        <w:top w:val="none" w:sz="0" w:space="0" w:color="auto"/>
        <w:left w:val="none" w:sz="0" w:space="0" w:color="auto"/>
        <w:bottom w:val="none" w:sz="0" w:space="0" w:color="auto"/>
        <w:right w:val="none" w:sz="0" w:space="0" w:color="auto"/>
      </w:divBdr>
    </w:div>
    <w:div w:id="1366641321">
      <w:bodyDiv w:val="1"/>
      <w:marLeft w:val="0"/>
      <w:marRight w:val="0"/>
      <w:marTop w:val="0"/>
      <w:marBottom w:val="0"/>
      <w:divBdr>
        <w:top w:val="none" w:sz="0" w:space="0" w:color="auto"/>
        <w:left w:val="none" w:sz="0" w:space="0" w:color="auto"/>
        <w:bottom w:val="none" w:sz="0" w:space="0" w:color="auto"/>
        <w:right w:val="none" w:sz="0" w:space="0" w:color="auto"/>
      </w:divBdr>
    </w:div>
    <w:div w:id="1370686004">
      <w:bodyDiv w:val="1"/>
      <w:marLeft w:val="0"/>
      <w:marRight w:val="0"/>
      <w:marTop w:val="0"/>
      <w:marBottom w:val="0"/>
      <w:divBdr>
        <w:top w:val="none" w:sz="0" w:space="0" w:color="auto"/>
        <w:left w:val="none" w:sz="0" w:space="0" w:color="auto"/>
        <w:bottom w:val="none" w:sz="0" w:space="0" w:color="auto"/>
        <w:right w:val="none" w:sz="0" w:space="0" w:color="auto"/>
      </w:divBdr>
    </w:div>
    <w:div w:id="1394354093">
      <w:bodyDiv w:val="1"/>
      <w:marLeft w:val="0"/>
      <w:marRight w:val="0"/>
      <w:marTop w:val="0"/>
      <w:marBottom w:val="0"/>
      <w:divBdr>
        <w:top w:val="none" w:sz="0" w:space="0" w:color="auto"/>
        <w:left w:val="none" w:sz="0" w:space="0" w:color="auto"/>
        <w:bottom w:val="none" w:sz="0" w:space="0" w:color="auto"/>
        <w:right w:val="none" w:sz="0" w:space="0" w:color="auto"/>
      </w:divBdr>
    </w:div>
    <w:div w:id="1407649968">
      <w:bodyDiv w:val="1"/>
      <w:marLeft w:val="0"/>
      <w:marRight w:val="0"/>
      <w:marTop w:val="0"/>
      <w:marBottom w:val="0"/>
      <w:divBdr>
        <w:top w:val="none" w:sz="0" w:space="0" w:color="auto"/>
        <w:left w:val="none" w:sz="0" w:space="0" w:color="auto"/>
        <w:bottom w:val="none" w:sz="0" w:space="0" w:color="auto"/>
        <w:right w:val="none" w:sz="0" w:space="0" w:color="auto"/>
      </w:divBdr>
    </w:div>
    <w:div w:id="1431851084">
      <w:bodyDiv w:val="1"/>
      <w:marLeft w:val="0"/>
      <w:marRight w:val="0"/>
      <w:marTop w:val="0"/>
      <w:marBottom w:val="0"/>
      <w:divBdr>
        <w:top w:val="none" w:sz="0" w:space="0" w:color="auto"/>
        <w:left w:val="none" w:sz="0" w:space="0" w:color="auto"/>
        <w:bottom w:val="none" w:sz="0" w:space="0" w:color="auto"/>
        <w:right w:val="none" w:sz="0" w:space="0" w:color="auto"/>
      </w:divBdr>
    </w:div>
    <w:div w:id="1440486051">
      <w:bodyDiv w:val="1"/>
      <w:marLeft w:val="0"/>
      <w:marRight w:val="0"/>
      <w:marTop w:val="0"/>
      <w:marBottom w:val="0"/>
      <w:divBdr>
        <w:top w:val="none" w:sz="0" w:space="0" w:color="auto"/>
        <w:left w:val="none" w:sz="0" w:space="0" w:color="auto"/>
        <w:bottom w:val="none" w:sz="0" w:space="0" w:color="auto"/>
        <w:right w:val="none" w:sz="0" w:space="0" w:color="auto"/>
      </w:divBdr>
    </w:div>
    <w:div w:id="1463648194">
      <w:bodyDiv w:val="1"/>
      <w:marLeft w:val="0"/>
      <w:marRight w:val="0"/>
      <w:marTop w:val="0"/>
      <w:marBottom w:val="0"/>
      <w:divBdr>
        <w:top w:val="none" w:sz="0" w:space="0" w:color="auto"/>
        <w:left w:val="none" w:sz="0" w:space="0" w:color="auto"/>
        <w:bottom w:val="none" w:sz="0" w:space="0" w:color="auto"/>
        <w:right w:val="none" w:sz="0" w:space="0" w:color="auto"/>
      </w:divBdr>
    </w:div>
    <w:div w:id="1503662860">
      <w:bodyDiv w:val="1"/>
      <w:marLeft w:val="0"/>
      <w:marRight w:val="0"/>
      <w:marTop w:val="0"/>
      <w:marBottom w:val="0"/>
      <w:divBdr>
        <w:top w:val="none" w:sz="0" w:space="0" w:color="auto"/>
        <w:left w:val="none" w:sz="0" w:space="0" w:color="auto"/>
        <w:bottom w:val="none" w:sz="0" w:space="0" w:color="auto"/>
        <w:right w:val="none" w:sz="0" w:space="0" w:color="auto"/>
      </w:divBdr>
    </w:div>
    <w:div w:id="1524904286">
      <w:bodyDiv w:val="1"/>
      <w:marLeft w:val="0"/>
      <w:marRight w:val="0"/>
      <w:marTop w:val="0"/>
      <w:marBottom w:val="0"/>
      <w:divBdr>
        <w:top w:val="none" w:sz="0" w:space="0" w:color="auto"/>
        <w:left w:val="none" w:sz="0" w:space="0" w:color="auto"/>
        <w:bottom w:val="none" w:sz="0" w:space="0" w:color="auto"/>
        <w:right w:val="none" w:sz="0" w:space="0" w:color="auto"/>
      </w:divBdr>
      <w:divsChild>
        <w:div w:id="973370442">
          <w:marLeft w:val="0"/>
          <w:marRight w:val="0"/>
          <w:marTop w:val="0"/>
          <w:marBottom w:val="0"/>
          <w:divBdr>
            <w:top w:val="none" w:sz="0" w:space="0" w:color="auto"/>
            <w:left w:val="none" w:sz="0" w:space="0" w:color="auto"/>
            <w:bottom w:val="none" w:sz="0" w:space="0" w:color="auto"/>
            <w:right w:val="none" w:sz="0" w:space="0" w:color="auto"/>
          </w:divBdr>
          <w:divsChild>
            <w:div w:id="1356229894">
              <w:marLeft w:val="0"/>
              <w:marRight w:val="0"/>
              <w:marTop w:val="0"/>
              <w:marBottom w:val="0"/>
              <w:divBdr>
                <w:top w:val="none" w:sz="0" w:space="0" w:color="auto"/>
                <w:left w:val="none" w:sz="0" w:space="0" w:color="auto"/>
                <w:bottom w:val="none" w:sz="0" w:space="0" w:color="auto"/>
                <w:right w:val="none" w:sz="0" w:space="0" w:color="auto"/>
              </w:divBdr>
              <w:divsChild>
                <w:div w:id="321196909">
                  <w:marLeft w:val="0"/>
                  <w:marRight w:val="0"/>
                  <w:marTop w:val="0"/>
                  <w:marBottom w:val="0"/>
                  <w:divBdr>
                    <w:top w:val="none" w:sz="0" w:space="0" w:color="auto"/>
                    <w:left w:val="none" w:sz="0" w:space="0" w:color="auto"/>
                    <w:bottom w:val="none" w:sz="0" w:space="0" w:color="auto"/>
                    <w:right w:val="none" w:sz="0" w:space="0" w:color="auto"/>
                  </w:divBdr>
                  <w:divsChild>
                    <w:div w:id="19353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3071">
          <w:marLeft w:val="0"/>
          <w:marRight w:val="0"/>
          <w:marTop w:val="0"/>
          <w:marBottom w:val="0"/>
          <w:divBdr>
            <w:top w:val="none" w:sz="0" w:space="0" w:color="auto"/>
            <w:left w:val="none" w:sz="0" w:space="0" w:color="auto"/>
            <w:bottom w:val="none" w:sz="0" w:space="0" w:color="auto"/>
            <w:right w:val="none" w:sz="0" w:space="0" w:color="auto"/>
          </w:divBdr>
          <w:divsChild>
            <w:div w:id="470907307">
              <w:marLeft w:val="0"/>
              <w:marRight w:val="0"/>
              <w:marTop w:val="0"/>
              <w:marBottom w:val="0"/>
              <w:divBdr>
                <w:top w:val="none" w:sz="0" w:space="0" w:color="auto"/>
                <w:left w:val="none" w:sz="0" w:space="0" w:color="auto"/>
                <w:bottom w:val="none" w:sz="0" w:space="0" w:color="auto"/>
                <w:right w:val="none" w:sz="0" w:space="0" w:color="auto"/>
              </w:divBdr>
              <w:divsChild>
                <w:div w:id="1639258605">
                  <w:marLeft w:val="0"/>
                  <w:marRight w:val="0"/>
                  <w:marTop w:val="0"/>
                  <w:marBottom w:val="0"/>
                  <w:divBdr>
                    <w:top w:val="none" w:sz="0" w:space="0" w:color="auto"/>
                    <w:left w:val="none" w:sz="0" w:space="0" w:color="auto"/>
                    <w:bottom w:val="none" w:sz="0" w:space="0" w:color="auto"/>
                    <w:right w:val="none" w:sz="0" w:space="0" w:color="auto"/>
                  </w:divBdr>
                  <w:divsChild>
                    <w:div w:id="2722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757668">
      <w:bodyDiv w:val="1"/>
      <w:marLeft w:val="0"/>
      <w:marRight w:val="0"/>
      <w:marTop w:val="0"/>
      <w:marBottom w:val="0"/>
      <w:divBdr>
        <w:top w:val="none" w:sz="0" w:space="0" w:color="auto"/>
        <w:left w:val="none" w:sz="0" w:space="0" w:color="auto"/>
        <w:bottom w:val="none" w:sz="0" w:space="0" w:color="auto"/>
        <w:right w:val="none" w:sz="0" w:space="0" w:color="auto"/>
      </w:divBdr>
    </w:div>
    <w:div w:id="1559970505">
      <w:bodyDiv w:val="1"/>
      <w:marLeft w:val="0"/>
      <w:marRight w:val="0"/>
      <w:marTop w:val="0"/>
      <w:marBottom w:val="0"/>
      <w:divBdr>
        <w:top w:val="none" w:sz="0" w:space="0" w:color="auto"/>
        <w:left w:val="none" w:sz="0" w:space="0" w:color="auto"/>
        <w:bottom w:val="none" w:sz="0" w:space="0" w:color="auto"/>
        <w:right w:val="none" w:sz="0" w:space="0" w:color="auto"/>
      </w:divBdr>
    </w:div>
    <w:div w:id="1570649606">
      <w:bodyDiv w:val="1"/>
      <w:marLeft w:val="0"/>
      <w:marRight w:val="0"/>
      <w:marTop w:val="0"/>
      <w:marBottom w:val="0"/>
      <w:divBdr>
        <w:top w:val="none" w:sz="0" w:space="0" w:color="auto"/>
        <w:left w:val="none" w:sz="0" w:space="0" w:color="auto"/>
        <w:bottom w:val="none" w:sz="0" w:space="0" w:color="auto"/>
        <w:right w:val="none" w:sz="0" w:space="0" w:color="auto"/>
      </w:divBdr>
    </w:div>
    <w:div w:id="1579630584">
      <w:bodyDiv w:val="1"/>
      <w:marLeft w:val="0"/>
      <w:marRight w:val="0"/>
      <w:marTop w:val="0"/>
      <w:marBottom w:val="0"/>
      <w:divBdr>
        <w:top w:val="none" w:sz="0" w:space="0" w:color="auto"/>
        <w:left w:val="none" w:sz="0" w:space="0" w:color="auto"/>
        <w:bottom w:val="none" w:sz="0" w:space="0" w:color="auto"/>
        <w:right w:val="none" w:sz="0" w:space="0" w:color="auto"/>
      </w:divBdr>
    </w:div>
    <w:div w:id="1621187822">
      <w:bodyDiv w:val="1"/>
      <w:marLeft w:val="0"/>
      <w:marRight w:val="0"/>
      <w:marTop w:val="0"/>
      <w:marBottom w:val="0"/>
      <w:divBdr>
        <w:top w:val="none" w:sz="0" w:space="0" w:color="auto"/>
        <w:left w:val="none" w:sz="0" w:space="0" w:color="auto"/>
        <w:bottom w:val="none" w:sz="0" w:space="0" w:color="auto"/>
        <w:right w:val="none" w:sz="0" w:space="0" w:color="auto"/>
      </w:divBdr>
    </w:div>
    <w:div w:id="1621452921">
      <w:bodyDiv w:val="1"/>
      <w:marLeft w:val="0"/>
      <w:marRight w:val="0"/>
      <w:marTop w:val="0"/>
      <w:marBottom w:val="0"/>
      <w:divBdr>
        <w:top w:val="none" w:sz="0" w:space="0" w:color="auto"/>
        <w:left w:val="none" w:sz="0" w:space="0" w:color="auto"/>
        <w:bottom w:val="none" w:sz="0" w:space="0" w:color="auto"/>
        <w:right w:val="none" w:sz="0" w:space="0" w:color="auto"/>
      </w:divBdr>
    </w:div>
    <w:div w:id="1699427966">
      <w:bodyDiv w:val="1"/>
      <w:marLeft w:val="0"/>
      <w:marRight w:val="0"/>
      <w:marTop w:val="0"/>
      <w:marBottom w:val="0"/>
      <w:divBdr>
        <w:top w:val="none" w:sz="0" w:space="0" w:color="auto"/>
        <w:left w:val="none" w:sz="0" w:space="0" w:color="auto"/>
        <w:bottom w:val="none" w:sz="0" w:space="0" w:color="auto"/>
        <w:right w:val="none" w:sz="0" w:space="0" w:color="auto"/>
      </w:divBdr>
    </w:div>
    <w:div w:id="1700470084">
      <w:bodyDiv w:val="1"/>
      <w:marLeft w:val="0"/>
      <w:marRight w:val="0"/>
      <w:marTop w:val="0"/>
      <w:marBottom w:val="0"/>
      <w:divBdr>
        <w:top w:val="none" w:sz="0" w:space="0" w:color="auto"/>
        <w:left w:val="none" w:sz="0" w:space="0" w:color="auto"/>
        <w:bottom w:val="none" w:sz="0" w:space="0" w:color="auto"/>
        <w:right w:val="none" w:sz="0" w:space="0" w:color="auto"/>
      </w:divBdr>
    </w:div>
    <w:div w:id="1700855967">
      <w:bodyDiv w:val="1"/>
      <w:marLeft w:val="0"/>
      <w:marRight w:val="0"/>
      <w:marTop w:val="0"/>
      <w:marBottom w:val="0"/>
      <w:divBdr>
        <w:top w:val="none" w:sz="0" w:space="0" w:color="auto"/>
        <w:left w:val="none" w:sz="0" w:space="0" w:color="auto"/>
        <w:bottom w:val="none" w:sz="0" w:space="0" w:color="auto"/>
        <w:right w:val="none" w:sz="0" w:space="0" w:color="auto"/>
      </w:divBdr>
    </w:div>
    <w:div w:id="1741102315">
      <w:bodyDiv w:val="1"/>
      <w:marLeft w:val="0"/>
      <w:marRight w:val="0"/>
      <w:marTop w:val="0"/>
      <w:marBottom w:val="0"/>
      <w:divBdr>
        <w:top w:val="none" w:sz="0" w:space="0" w:color="auto"/>
        <w:left w:val="none" w:sz="0" w:space="0" w:color="auto"/>
        <w:bottom w:val="none" w:sz="0" w:space="0" w:color="auto"/>
        <w:right w:val="none" w:sz="0" w:space="0" w:color="auto"/>
      </w:divBdr>
    </w:div>
    <w:div w:id="1750808993">
      <w:bodyDiv w:val="1"/>
      <w:marLeft w:val="0"/>
      <w:marRight w:val="0"/>
      <w:marTop w:val="0"/>
      <w:marBottom w:val="0"/>
      <w:divBdr>
        <w:top w:val="none" w:sz="0" w:space="0" w:color="auto"/>
        <w:left w:val="none" w:sz="0" w:space="0" w:color="auto"/>
        <w:bottom w:val="none" w:sz="0" w:space="0" w:color="auto"/>
        <w:right w:val="none" w:sz="0" w:space="0" w:color="auto"/>
      </w:divBdr>
      <w:divsChild>
        <w:div w:id="637304497">
          <w:marLeft w:val="0"/>
          <w:marRight w:val="0"/>
          <w:marTop w:val="0"/>
          <w:marBottom w:val="0"/>
          <w:divBdr>
            <w:top w:val="none" w:sz="0" w:space="0" w:color="auto"/>
            <w:left w:val="none" w:sz="0" w:space="0" w:color="auto"/>
            <w:bottom w:val="none" w:sz="0" w:space="0" w:color="auto"/>
            <w:right w:val="none" w:sz="0" w:space="0" w:color="auto"/>
          </w:divBdr>
          <w:divsChild>
            <w:div w:id="1180045894">
              <w:marLeft w:val="0"/>
              <w:marRight w:val="0"/>
              <w:marTop w:val="0"/>
              <w:marBottom w:val="0"/>
              <w:divBdr>
                <w:top w:val="none" w:sz="0" w:space="0" w:color="auto"/>
                <w:left w:val="none" w:sz="0" w:space="0" w:color="auto"/>
                <w:bottom w:val="none" w:sz="0" w:space="0" w:color="auto"/>
                <w:right w:val="none" w:sz="0" w:space="0" w:color="auto"/>
              </w:divBdr>
              <w:divsChild>
                <w:div w:id="1851408100">
                  <w:marLeft w:val="0"/>
                  <w:marRight w:val="0"/>
                  <w:marTop w:val="0"/>
                  <w:marBottom w:val="0"/>
                  <w:divBdr>
                    <w:top w:val="none" w:sz="0" w:space="0" w:color="auto"/>
                    <w:left w:val="none" w:sz="0" w:space="0" w:color="auto"/>
                    <w:bottom w:val="none" w:sz="0" w:space="0" w:color="auto"/>
                    <w:right w:val="none" w:sz="0" w:space="0" w:color="auto"/>
                  </w:divBdr>
                  <w:divsChild>
                    <w:div w:id="20788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89998">
          <w:marLeft w:val="0"/>
          <w:marRight w:val="0"/>
          <w:marTop w:val="0"/>
          <w:marBottom w:val="0"/>
          <w:divBdr>
            <w:top w:val="none" w:sz="0" w:space="0" w:color="auto"/>
            <w:left w:val="none" w:sz="0" w:space="0" w:color="auto"/>
            <w:bottom w:val="none" w:sz="0" w:space="0" w:color="auto"/>
            <w:right w:val="none" w:sz="0" w:space="0" w:color="auto"/>
          </w:divBdr>
          <w:divsChild>
            <w:div w:id="137042026">
              <w:marLeft w:val="0"/>
              <w:marRight w:val="0"/>
              <w:marTop w:val="0"/>
              <w:marBottom w:val="0"/>
              <w:divBdr>
                <w:top w:val="none" w:sz="0" w:space="0" w:color="auto"/>
                <w:left w:val="none" w:sz="0" w:space="0" w:color="auto"/>
                <w:bottom w:val="none" w:sz="0" w:space="0" w:color="auto"/>
                <w:right w:val="none" w:sz="0" w:space="0" w:color="auto"/>
              </w:divBdr>
              <w:divsChild>
                <w:div w:id="926620924">
                  <w:marLeft w:val="0"/>
                  <w:marRight w:val="0"/>
                  <w:marTop w:val="0"/>
                  <w:marBottom w:val="0"/>
                  <w:divBdr>
                    <w:top w:val="none" w:sz="0" w:space="0" w:color="auto"/>
                    <w:left w:val="none" w:sz="0" w:space="0" w:color="auto"/>
                    <w:bottom w:val="none" w:sz="0" w:space="0" w:color="auto"/>
                    <w:right w:val="none" w:sz="0" w:space="0" w:color="auto"/>
                  </w:divBdr>
                  <w:divsChild>
                    <w:div w:id="5851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73617">
      <w:bodyDiv w:val="1"/>
      <w:marLeft w:val="0"/>
      <w:marRight w:val="0"/>
      <w:marTop w:val="0"/>
      <w:marBottom w:val="0"/>
      <w:divBdr>
        <w:top w:val="none" w:sz="0" w:space="0" w:color="auto"/>
        <w:left w:val="none" w:sz="0" w:space="0" w:color="auto"/>
        <w:bottom w:val="none" w:sz="0" w:space="0" w:color="auto"/>
        <w:right w:val="none" w:sz="0" w:space="0" w:color="auto"/>
      </w:divBdr>
      <w:divsChild>
        <w:div w:id="806095835">
          <w:marLeft w:val="0"/>
          <w:marRight w:val="0"/>
          <w:marTop w:val="0"/>
          <w:marBottom w:val="0"/>
          <w:divBdr>
            <w:top w:val="none" w:sz="0" w:space="0" w:color="auto"/>
            <w:left w:val="none" w:sz="0" w:space="0" w:color="auto"/>
            <w:bottom w:val="none" w:sz="0" w:space="0" w:color="auto"/>
            <w:right w:val="none" w:sz="0" w:space="0" w:color="auto"/>
          </w:divBdr>
          <w:divsChild>
            <w:div w:id="1665350595">
              <w:marLeft w:val="0"/>
              <w:marRight w:val="0"/>
              <w:marTop w:val="0"/>
              <w:marBottom w:val="0"/>
              <w:divBdr>
                <w:top w:val="none" w:sz="0" w:space="0" w:color="auto"/>
                <w:left w:val="none" w:sz="0" w:space="0" w:color="auto"/>
                <w:bottom w:val="none" w:sz="0" w:space="0" w:color="auto"/>
                <w:right w:val="none" w:sz="0" w:space="0" w:color="auto"/>
              </w:divBdr>
              <w:divsChild>
                <w:div w:id="1215777983">
                  <w:marLeft w:val="0"/>
                  <w:marRight w:val="0"/>
                  <w:marTop w:val="0"/>
                  <w:marBottom w:val="0"/>
                  <w:divBdr>
                    <w:top w:val="none" w:sz="0" w:space="0" w:color="auto"/>
                    <w:left w:val="none" w:sz="0" w:space="0" w:color="auto"/>
                    <w:bottom w:val="none" w:sz="0" w:space="0" w:color="auto"/>
                    <w:right w:val="none" w:sz="0" w:space="0" w:color="auto"/>
                  </w:divBdr>
                  <w:divsChild>
                    <w:div w:id="4932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3327">
          <w:marLeft w:val="0"/>
          <w:marRight w:val="0"/>
          <w:marTop w:val="0"/>
          <w:marBottom w:val="0"/>
          <w:divBdr>
            <w:top w:val="none" w:sz="0" w:space="0" w:color="auto"/>
            <w:left w:val="none" w:sz="0" w:space="0" w:color="auto"/>
            <w:bottom w:val="none" w:sz="0" w:space="0" w:color="auto"/>
            <w:right w:val="none" w:sz="0" w:space="0" w:color="auto"/>
          </w:divBdr>
          <w:divsChild>
            <w:div w:id="1342003202">
              <w:marLeft w:val="0"/>
              <w:marRight w:val="0"/>
              <w:marTop w:val="0"/>
              <w:marBottom w:val="0"/>
              <w:divBdr>
                <w:top w:val="none" w:sz="0" w:space="0" w:color="auto"/>
                <w:left w:val="none" w:sz="0" w:space="0" w:color="auto"/>
                <w:bottom w:val="none" w:sz="0" w:space="0" w:color="auto"/>
                <w:right w:val="none" w:sz="0" w:space="0" w:color="auto"/>
              </w:divBdr>
              <w:divsChild>
                <w:div w:id="1009329717">
                  <w:marLeft w:val="0"/>
                  <w:marRight w:val="0"/>
                  <w:marTop w:val="0"/>
                  <w:marBottom w:val="0"/>
                  <w:divBdr>
                    <w:top w:val="none" w:sz="0" w:space="0" w:color="auto"/>
                    <w:left w:val="none" w:sz="0" w:space="0" w:color="auto"/>
                    <w:bottom w:val="none" w:sz="0" w:space="0" w:color="auto"/>
                    <w:right w:val="none" w:sz="0" w:space="0" w:color="auto"/>
                  </w:divBdr>
                  <w:divsChild>
                    <w:div w:id="16062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5617">
      <w:bodyDiv w:val="1"/>
      <w:marLeft w:val="0"/>
      <w:marRight w:val="0"/>
      <w:marTop w:val="0"/>
      <w:marBottom w:val="0"/>
      <w:divBdr>
        <w:top w:val="none" w:sz="0" w:space="0" w:color="auto"/>
        <w:left w:val="none" w:sz="0" w:space="0" w:color="auto"/>
        <w:bottom w:val="none" w:sz="0" w:space="0" w:color="auto"/>
        <w:right w:val="none" w:sz="0" w:space="0" w:color="auto"/>
      </w:divBdr>
    </w:div>
    <w:div w:id="1800953074">
      <w:bodyDiv w:val="1"/>
      <w:marLeft w:val="0"/>
      <w:marRight w:val="0"/>
      <w:marTop w:val="0"/>
      <w:marBottom w:val="0"/>
      <w:divBdr>
        <w:top w:val="none" w:sz="0" w:space="0" w:color="auto"/>
        <w:left w:val="none" w:sz="0" w:space="0" w:color="auto"/>
        <w:bottom w:val="none" w:sz="0" w:space="0" w:color="auto"/>
        <w:right w:val="none" w:sz="0" w:space="0" w:color="auto"/>
      </w:divBdr>
    </w:div>
    <w:div w:id="1802650814">
      <w:bodyDiv w:val="1"/>
      <w:marLeft w:val="0"/>
      <w:marRight w:val="0"/>
      <w:marTop w:val="0"/>
      <w:marBottom w:val="0"/>
      <w:divBdr>
        <w:top w:val="none" w:sz="0" w:space="0" w:color="auto"/>
        <w:left w:val="none" w:sz="0" w:space="0" w:color="auto"/>
        <w:bottom w:val="none" w:sz="0" w:space="0" w:color="auto"/>
        <w:right w:val="none" w:sz="0" w:space="0" w:color="auto"/>
      </w:divBdr>
      <w:divsChild>
        <w:div w:id="407071918">
          <w:marLeft w:val="0"/>
          <w:marRight w:val="0"/>
          <w:marTop w:val="0"/>
          <w:marBottom w:val="0"/>
          <w:divBdr>
            <w:top w:val="none" w:sz="0" w:space="0" w:color="auto"/>
            <w:left w:val="none" w:sz="0" w:space="0" w:color="auto"/>
            <w:bottom w:val="none" w:sz="0" w:space="0" w:color="auto"/>
            <w:right w:val="none" w:sz="0" w:space="0" w:color="auto"/>
          </w:divBdr>
          <w:divsChild>
            <w:div w:id="1948583176">
              <w:marLeft w:val="0"/>
              <w:marRight w:val="0"/>
              <w:marTop w:val="0"/>
              <w:marBottom w:val="0"/>
              <w:divBdr>
                <w:top w:val="none" w:sz="0" w:space="0" w:color="auto"/>
                <w:left w:val="none" w:sz="0" w:space="0" w:color="auto"/>
                <w:bottom w:val="none" w:sz="0" w:space="0" w:color="auto"/>
                <w:right w:val="none" w:sz="0" w:space="0" w:color="auto"/>
              </w:divBdr>
              <w:divsChild>
                <w:div w:id="1058282541">
                  <w:marLeft w:val="0"/>
                  <w:marRight w:val="0"/>
                  <w:marTop w:val="0"/>
                  <w:marBottom w:val="0"/>
                  <w:divBdr>
                    <w:top w:val="none" w:sz="0" w:space="0" w:color="auto"/>
                    <w:left w:val="none" w:sz="0" w:space="0" w:color="auto"/>
                    <w:bottom w:val="none" w:sz="0" w:space="0" w:color="auto"/>
                    <w:right w:val="none" w:sz="0" w:space="0" w:color="auto"/>
                  </w:divBdr>
                  <w:divsChild>
                    <w:div w:id="6198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4787">
          <w:marLeft w:val="0"/>
          <w:marRight w:val="0"/>
          <w:marTop w:val="0"/>
          <w:marBottom w:val="0"/>
          <w:divBdr>
            <w:top w:val="none" w:sz="0" w:space="0" w:color="auto"/>
            <w:left w:val="none" w:sz="0" w:space="0" w:color="auto"/>
            <w:bottom w:val="none" w:sz="0" w:space="0" w:color="auto"/>
            <w:right w:val="none" w:sz="0" w:space="0" w:color="auto"/>
          </w:divBdr>
          <w:divsChild>
            <w:div w:id="455179213">
              <w:marLeft w:val="0"/>
              <w:marRight w:val="0"/>
              <w:marTop w:val="0"/>
              <w:marBottom w:val="0"/>
              <w:divBdr>
                <w:top w:val="none" w:sz="0" w:space="0" w:color="auto"/>
                <w:left w:val="none" w:sz="0" w:space="0" w:color="auto"/>
                <w:bottom w:val="none" w:sz="0" w:space="0" w:color="auto"/>
                <w:right w:val="none" w:sz="0" w:space="0" w:color="auto"/>
              </w:divBdr>
              <w:divsChild>
                <w:div w:id="464080148">
                  <w:marLeft w:val="0"/>
                  <w:marRight w:val="0"/>
                  <w:marTop w:val="0"/>
                  <w:marBottom w:val="0"/>
                  <w:divBdr>
                    <w:top w:val="none" w:sz="0" w:space="0" w:color="auto"/>
                    <w:left w:val="none" w:sz="0" w:space="0" w:color="auto"/>
                    <w:bottom w:val="none" w:sz="0" w:space="0" w:color="auto"/>
                    <w:right w:val="none" w:sz="0" w:space="0" w:color="auto"/>
                  </w:divBdr>
                  <w:divsChild>
                    <w:div w:id="5401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06717">
      <w:bodyDiv w:val="1"/>
      <w:marLeft w:val="0"/>
      <w:marRight w:val="0"/>
      <w:marTop w:val="0"/>
      <w:marBottom w:val="0"/>
      <w:divBdr>
        <w:top w:val="none" w:sz="0" w:space="0" w:color="auto"/>
        <w:left w:val="none" w:sz="0" w:space="0" w:color="auto"/>
        <w:bottom w:val="none" w:sz="0" w:space="0" w:color="auto"/>
        <w:right w:val="none" w:sz="0" w:space="0" w:color="auto"/>
      </w:divBdr>
    </w:div>
    <w:div w:id="1855025409">
      <w:bodyDiv w:val="1"/>
      <w:marLeft w:val="0"/>
      <w:marRight w:val="0"/>
      <w:marTop w:val="0"/>
      <w:marBottom w:val="0"/>
      <w:divBdr>
        <w:top w:val="none" w:sz="0" w:space="0" w:color="auto"/>
        <w:left w:val="none" w:sz="0" w:space="0" w:color="auto"/>
        <w:bottom w:val="none" w:sz="0" w:space="0" w:color="auto"/>
        <w:right w:val="none" w:sz="0" w:space="0" w:color="auto"/>
      </w:divBdr>
    </w:div>
    <w:div w:id="1862354530">
      <w:bodyDiv w:val="1"/>
      <w:marLeft w:val="0"/>
      <w:marRight w:val="0"/>
      <w:marTop w:val="0"/>
      <w:marBottom w:val="0"/>
      <w:divBdr>
        <w:top w:val="none" w:sz="0" w:space="0" w:color="auto"/>
        <w:left w:val="none" w:sz="0" w:space="0" w:color="auto"/>
        <w:bottom w:val="none" w:sz="0" w:space="0" w:color="auto"/>
        <w:right w:val="none" w:sz="0" w:space="0" w:color="auto"/>
      </w:divBdr>
    </w:div>
    <w:div w:id="1907763524">
      <w:bodyDiv w:val="1"/>
      <w:marLeft w:val="0"/>
      <w:marRight w:val="0"/>
      <w:marTop w:val="0"/>
      <w:marBottom w:val="0"/>
      <w:divBdr>
        <w:top w:val="none" w:sz="0" w:space="0" w:color="auto"/>
        <w:left w:val="none" w:sz="0" w:space="0" w:color="auto"/>
        <w:bottom w:val="none" w:sz="0" w:space="0" w:color="auto"/>
        <w:right w:val="none" w:sz="0" w:space="0" w:color="auto"/>
      </w:divBdr>
    </w:div>
    <w:div w:id="1919636278">
      <w:bodyDiv w:val="1"/>
      <w:marLeft w:val="0"/>
      <w:marRight w:val="0"/>
      <w:marTop w:val="0"/>
      <w:marBottom w:val="0"/>
      <w:divBdr>
        <w:top w:val="none" w:sz="0" w:space="0" w:color="auto"/>
        <w:left w:val="none" w:sz="0" w:space="0" w:color="auto"/>
        <w:bottom w:val="none" w:sz="0" w:space="0" w:color="auto"/>
        <w:right w:val="none" w:sz="0" w:space="0" w:color="auto"/>
      </w:divBdr>
    </w:div>
    <w:div w:id="1936132732">
      <w:bodyDiv w:val="1"/>
      <w:marLeft w:val="0"/>
      <w:marRight w:val="0"/>
      <w:marTop w:val="0"/>
      <w:marBottom w:val="0"/>
      <w:divBdr>
        <w:top w:val="none" w:sz="0" w:space="0" w:color="auto"/>
        <w:left w:val="none" w:sz="0" w:space="0" w:color="auto"/>
        <w:bottom w:val="none" w:sz="0" w:space="0" w:color="auto"/>
        <w:right w:val="none" w:sz="0" w:space="0" w:color="auto"/>
      </w:divBdr>
    </w:div>
    <w:div w:id="1939950093">
      <w:bodyDiv w:val="1"/>
      <w:marLeft w:val="0"/>
      <w:marRight w:val="0"/>
      <w:marTop w:val="0"/>
      <w:marBottom w:val="0"/>
      <w:divBdr>
        <w:top w:val="none" w:sz="0" w:space="0" w:color="auto"/>
        <w:left w:val="none" w:sz="0" w:space="0" w:color="auto"/>
        <w:bottom w:val="none" w:sz="0" w:space="0" w:color="auto"/>
        <w:right w:val="none" w:sz="0" w:space="0" w:color="auto"/>
      </w:divBdr>
    </w:div>
    <w:div w:id="1945723185">
      <w:bodyDiv w:val="1"/>
      <w:marLeft w:val="0"/>
      <w:marRight w:val="0"/>
      <w:marTop w:val="0"/>
      <w:marBottom w:val="0"/>
      <w:divBdr>
        <w:top w:val="none" w:sz="0" w:space="0" w:color="auto"/>
        <w:left w:val="none" w:sz="0" w:space="0" w:color="auto"/>
        <w:bottom w:val="none" w:sz="0" w:space="0" w:color="auto"/>
        <w:right w:val="none" w:sz="0" w:space="0" w:color="auto"/>
      </w:divBdr>
      <w:divsChild>
        <w:div w:id="117572920">
          <w:marLeft w:val="0"/>
          <w:marRight w:val="0"/>
          <w:marTop w:val="0"/>
          <w:marBottom w:val="0"/>
          <w:divBdr>
            <w:top w:val="none" w:sz="0" w:space="0" w:color="auto"/>
            <w:left w:val="none" w:sz="0" w:space="0" w:color="auto"/>
            <w:bottom w:val="none" w:sz="0" w:space="0" w:color="auto"/>
            <w:right w:val="none" w:sz="0" w:space="0" w:color="auto"/>
          </w:divBdr>
          <w:divsChild>
            <w:div w:id="139688725">
              <w:marLeft w:val="0"/>
              <w:marRight w:val="0"/>
              <w:marTop w:val="0"/>
              <w:marBottom w:val="0"/>
              <w:divBdr>
                <w:top w:val="none" w:sz="0" w:space="0" w:color="auto"/>
                <w:left w:val="none" w:sz="0" w:space="0" w:color="auto"/>
                <w:bottom w:val="none" w:sz="0" w:space="0" w:color="auto"/>
                <w:right w:val="none" w:sz="0" w:space="0" w:color="auto"/>
              </w:divBdr>
              <w:divsChild>
                <w:div w:id="987831205">
                  <w:marLeft w:val="0"/>
                  <w:marRight w:val="0"/>
                  <w:marTop w:val="0"/>
                  <w:marBottom w:val="0"/>
                  <w:divBdr>
                    <w:top w:val="none" w:sz="0" w:space="0" w:color="auto"/>
                    <w:left w:val="none" w:sz="0" w:space="0" w:color="auto"/>
                    <w:bottom w:val="none" w:sz="0" w:space="0" w:color="auto"/>
                    <w:right w:val="none" w:sz="0" w:space="0" w:color="auto"/>
                  </w:divBdr>
                  <w:divsChild>
                    <w:div w:id="229459284">
                      <w:marLeft w:val="0"/>
                      <w:marRight w:val="0"/>
                      <w:marTop w:val="0"/>
                      <w:marBottom w:val="0"/>
                      <w:divBdr>
                        <w:top w:val="none" w:sz="0" w:space="0" w:color="auto"/>
                        <w:left w:val="none" w:sz="0" w:space="0" w:color="auto"/>
                        <w:bottom w:val="none" w:sz="0" w:space="0" w:color="auto"/>
                        <w:right w:val="none" w:sz="0" w:space="0" w:color="auto"/>
                      </w:divBdr>
                      <w:divsChild>
                        <w:div w:id="1690912913">
                          <w:marLeft w:val="0"/>
                          <w:marRight w:val="0"/>
                          <w:marTop w:val="0"/>
                          <w:marBottom w:val="0"/>
                          <w:divBdr>
                            <w:top w:val="none" w:sz="0" w:space="0" w:color="auto"/>
                            <w:left w:val="none" w:sz="0" w:space="0" w:color="auto"/>
                            <w:bottom w:val="none" w:sz="0" w:space="0" w:color="auto"/>
                            <w:right w:val="none" w:sz="0" w:space="0" w:color="auto"/>
                          </w:divBdr>
                          <w:divsChild>
                            <w:div w:id="1439182914">
                              <w:marLeft w:val="0"/>
                              <w:marRight w:val="0"/>
                              <w:marTop w:val="0"/>
                              <w:marBottom w:val="0"/>
                              <w:divBdr>
                                <w:top w:val="none" w:sz="0" w:space="0" w:color="auto"/>
                                <w:left w:val="none" w:sz="0" w:space="0" w:color="auto"/>
                                <w:bottom w:val="none" w:sz="0" w:space="0" w:color="auto"/>
                                <w:right w:val="none" w:sz="0" w:space="0" w:color="auto"/>
                              </w:divBdr>
                              <w:divsChild>
                                <w:div w:id="190608564">
                                  <w:marLeft w:val="0"/>
                                  <w:marRight w:val="0"/>
                                  <w:marTop w:val="0"/>
                                  <w:marBottom w:val="0"/>
                                  <w:divBdr>
                                    <w:top w:val="none" w:sz="0" w:space="0" w:color="auto"/>
                                    <w:left w:val="none" w:sz="0" w:space="0" w:color="auto"/>
                                    <w:bottom w:val="none" w:sz="0" w:space="0" w:color="auto"/>
                                    <w:right w:val="none" w:sz="0" w:space="0" w:color="auto"/>
                                  </w:divBdr>
                                  <w:divsChild>
                                    <w:div w:id="1935161805">
                                      <w:marLeft w:val="0"/>
                                      <w:marRight w:val="0"/>
                                      <w:marTop w:val="0"/>
                                      <w:marBottom w:val="0"/>
                                      <w:divBdr>
                                        <w:top w:val="none" w:sz="0" w:space="0" w:color="auto"/>
                                        <w:left w:val="none" w:sz="0" w:space="0" w:color="auto"/>
                                        <w:bottom w:val="none" w:sz="0" w:space="0" w:color="auto"/>
                                        <w:right w:val="none" w:sz="0" w:space="0" w:color="auto"/>
                                      </w:divBdr>
                                      <w:divsChild>
                                        <w:div w:id="5923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539732">
          <w:marLeft w:val="0"/>
          <w:marRight w:val="0"/>
          <w:marTop w:val="0"/>
          <w:marBottom w:val="0"/>
          <w:divBdr>
            <w:top w:val="none" w:sz="0" w:space="0" w:color="auto"/>
            <w:left w:val="none" w:sz="0" w:space="0" w:color="auto"/>
            <w:bottom w:val="none" w:sz="0" w:space="0" w:color="auto"/>
            <w:right w:val="none" w:sz="0" w:space="0" w:color="auto"/>
          </w:divBdr>
          <w:divsChild>
            <w:div w:id="1755198558">
              <w:marLeft w:val="0"/>
              <w:marRight w:val="0"/>
              <w:marTop w:val="0"/>
              <w:marBottom w:val="0"/>
              <w:divBdr>
                <w:top w:val="none" w:sz="0" w:space="0" w:color="auto"/>
                <w:left w:val="none" w:sz="0" w:space="0" w:color="auto"/>
                <w:bottom w:val="none" w:sz="0" w:space="0" w:color="auto"/>
                <w:right w:val="none" w:sz="0" w:space="0" w:color="auto"/>
              </w:divBdr>
              <w:divsChild>
                <w:div w:id="479074736">
                  <w:marLeft w:val="0"/>
                  <w:marRight w:val="0"/>
                  <w:marTop w:val="0"/>
                  <w:marBottom w:val="0"/>
                  <w:divBdr>
                    <w:top w:val="none" w:sz="0" w:space="0" w:color="auto"/>
                    <w:left w:val="none" w:sz="0" w:space="0" w:color="auto"/>
                    <w:bottom w:val="none" w:sz="0" w:space="0" w:color="auto"/>
                    <w:right w:val="none" w:sz="0" w:space="0" w:color="auto"/>
                  </w:divBdr>
                  <w:divsChild>
                    <w:div w:id="903224012">
                      <w:marLeft w:val="0"/>
                      <w:marRight w:val="0"/>
                      <w:marTop w:val="0"/>
                      <w:marBottom w:val="0"/>
                      <w:divBdr>
                        <w:top w:val="none" w:sz="0" w:space="0" w:color="auto"/>
                        <w:left w:val="none" w:sz="0" w:space="0" w:color="auto"/>
                        <w:bottom w:val="none" w:sz="0" w:space="0" w:color="auto"/>
                        <w:right w:val="none" w:sz="0" w:space="0" w:color="auto"/>
                      </w:divBdr>
                      <w:divsChild>
                        <w:div w:id="297881510">
                          <w:marLeft w:val="0"/>
                          <w:marRight w:val="0"/>
                          <w:marTop w:val="0"/>
                          <w:marBottom w:val="0"/>
                          <w:divBdr>
                            <w:top w:val="none" w:sz="0" w:space="0" w:color="auto"/>
                            <w:left w:val="none" w:sz="0" w:space="0" w:color="auto"/>
                            <w:bottom w:val="none" w:sz="0" w:space="0" w:color="auto"/>
                            <w:right w:val="none" w:sz="0" w:space="0" w:color="auto"/>
                          </w:divBdr>
                          <w:divsChild>
                            <w:div w:id="1171485774">
                              <w:marLeft w:val="0"/>
                              <w:marRight w:val="0"/>
                              <w:marTop w:val="0"/>
                              <w:marBottom w:val="0"/>
                              <w:divBdr>
                                <w:top w:val="none" w:sz="0" w:space="0" w:color="auto"/>
                                <w:left w:val="none" w:sz="0" w:space="0" w:color="auto"/>
                                <w:bottom w:val="none" w:sz="0" w:space="0" w:color="auto"/>
                                <w:right w:val="none" w:sz="0" w:space="0" w:color="auto"/>
                              </w:divBdr>
                              <w:divsChild>
                                <w:div w:id="13578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95100">
                  <w:marLeft w:val="0"/>
                  <w:marRight w:val="0"/>
                  <w:marTop w:val="0"/>
                  <w:marBottom w:val="0"/>
                  <w:divBdr>
                    <w:top w:val="none" w:sz="0" w:space="0" w:color="auto"/>
                    <w:left w:val="none" w:sz="0" w:space="0" w:color="auto"/>
                    <w:bottom w:val="none" w:sz="0" w:space="0" w:color="auto"/>
                    <w:right w:val="none" w:sz="0" w:space="0" w:color="auto"/>
                  </w:divBdr>
                  <w:divsChild>
                    <w:div w:id="1234585617">
                      <w:marLeft w:val="0"/>
                      <w:marRight w:val="0"/>
                      <w:marTop w:val="0"/>
                      <w:marBottom w:val="0"/>
                      <w:divBdr>
                        <w:top w:val="none" w:sz="0" w:space="0" w:color="auto"/>
                        <w:left w:val="none" w:sz="0" w:space="0" w:color="auto"/>
                        <w:bottom w:val="none" w:sz="0" w:space="0" w:color="auto"/>
                        <w:right w:val="none" w:sz="0" w:space="0" w:color="auto"/>
                      </w:divBdr>
                      <w:divsChild>
                        <w:div w:id="1688291979">
                          <w:marLeft w:val="0"/>
                          <w:marRight w:val="0"/>
                          <w:marTop w:val="0"/>
                          <w:marBottom w:val="0"/>
                          <w:divBdr>
                            <w:top w:val="none" w:sz="0" w:space="0" w:color="auto"/>
                            <w:left w:val="none" w:sz="0" w:space="0" w:color="auto"/>
                            <w:bottom w:val="none" w:sz="0" w:space="0" w:color="auto"/>
                            <w:right w:val="none" w:sz="0" w:space="0" w:color="auto"/>
                          </w:divBdr>
                          <w:divsChild>
                            <w:div w:id="1858079677">
                              <w:marLeft w:val="0"/>
                              <w:marRight w:val="0"/>
                              <w:marTop w:val="0"/>
                              <w:marBottom w:val="0"/>
                              <w:divBdr>
                                <w:top w:val="none" w:sz="0" w:space="0" w:color="auto"/>
                                <w:left w:val="none" w:sz="0" w:space="0" w:color="auto"/>
                                <w:bottom w:val="none" w:sz="0" w:space="0" w:color="auto"/>
                                <w:right w:val="none" w:sz="0" w:space="0" w:color="auto"/>
                              </w:divBdr>
                              <w:divsChild>
                                <w:div w:id="858741526">
                                  <w:marLeft w:val="0"/>
                                  <w:marRight w:val="0"/>
                                  <w:marTop w:val="0"/>
                                  <w:marBottom w:val="0"/>
                                  <w:divBdr>
                                    <w:top w:val="none" w:sz="0" w:space="0" w:color="auto"/>
                                    <w:left w:val="none" w:sz="0" w:space="0" w:color="auto"/>
                                    <w:bottom w:val="none" w:sz="0" w:space="0" w:color="auto"/>
                                    <w:right w:val="none" w:sz="0" w:space="0" w:color="auto"/>
                                  </w:divBdr>
                                  <w:divsChild>
                                    <w:div w:id="9227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103055">
          <w:marLeft w:val="0"/>
          <w:marRight w:val="0"/>
          <w:marTop w:val="0"/>
          <w:marBottom w:val="0"/>
          <w:divBdr>
            <w:top w:val="none" w:sz="0" w:space="0" w:color="auto"/>
            <w:left w:val="none" w:sz="0" w:space="0" w:color="auto"/>
            <w:bottom w:val="none" w:sz="0" w:space="0" w:color="auto"/>
            <w:right w:val="none" w:sz="0" w:space="0" w:color="auto"/>
          </w:divBdr>
          <w:divsChild>
            <w:div w:id="1073820623">
              <w:marLeft w:val="0"/>
              <w:marRight w:val="0"/>
              <w:marTop w:val="0"/>
              <w:marBottom w:val="0"/>
              <w:divBdr>
                <w:top w:val="none" w:sz="0" w:space="0" w:color="auto"/>
                <w:left w:val="none" w:sz="0" w:space="0" w:color="auto"/>
                <w:bottom w:val="none" w:sz="0" w:space="0" w:color="auto"/>
                <w:right w:val="none" w:sz="0" w:space="0" w:color="auto"/>
              </w:divBdr>
              <w:divsChild>
                <w:div w:id="1940988395">
                  <w:marLeft w:val="0"/>
                  <w:marRight w:val="0"/>
                  <w:marTop w:val="0"/>
                  <w:marBottom w:val="0"/>
                  <w:divBdr>
                    <w:top w:val="none" w:sz="0" w:space="0" w:color="auto"/>
                    <w:left w:val="none" w:sz="0" w:space="0" w:color="auto"/>
                    <w:bottom w:val="none" w:sz="0" w:space="0" w:color="auto"/>
                    <w:right w:val="none" w:sz="0" w:space="0" w:color="auto"/>
                  </w:divBdr>
                  <w:divsChild>
                    <w:div w:id="190461455">
                      <w:marLeft w:val="0"/>
                      <w:marRight w:val="0"/>
                      <w:marTop w:val="0"/>
                      <w:marBottom w:val="0"/>
                      <w:divBdr>
                        <w:top w:val="none" w:sz="0" w:space="0" w:color="auto"/>
                        <w:left w:val="none" w:sz="0" w:space="0" w:color="auto"/>
                        <w:bottom w:val="none" w:sz="0" w:space="0" w:color="auto"/>
                        <w:right w:val="none" w:sz="0" w:space="0" w:color="auto"/>
                      </w:divBdr>
                      <w:divsChild>
                        <w:div w:id="333265227">
                          <w:marLeft w:val="0"/>
                          <w:marRight w:val="0"/>
                          <w:marTop w:val="0"/>
                          <w:marBottom w:val="0"/>
                          <w:divBdr>
                            <w:top w:val="none" w:sz="0" w:space="0" w:color="auto"/>
                            <w:left w:val="none" w:sz="0" w:space="0" w:color="auto"/>
                            <w:bottom w:val="none" w:sz="0" w:space="0" w:color="auto"/>
                            <w:right w:val="none" w:sz="0" w:space="0" w:color="auto"/>
                          </w:divBdr>
                          <w:divsChild>
                            <w:div w:id="1993634848">
                              <w:marLeft w:val="0"/>
                              <w:marRight w:val="0"/>
                              <w:marTop w:val="0"/>
                              <w:marBottom w:val="0"/>
                              <w:divBdr>
                                <w:top w:val="none" w:sz="0" w:space="0" w:color="auto"/>
                                <w:left w:val="none" w:sz="0" w:space="0" w:color="auto"/>
                                <w:bottom w:val="none" w:sz="0" w:space="0" w:color="auto"/>
                                <w:right w:val="none" w:sz="0" w:space="0" w:color="auto"/>
                              </w:divBdr>
                              <w:divsChild>
                                <w:div w:id="1640767630">
                                  <w:marLeft w:val="0"/>
                                  <w:marRight w:val="0"/>
                                  <w:marTop w:val="0"/>
                                  <w:marBottom w:val="0"/>
                                  <w:divBdr>
                                    <w:top w:val="none" w:sz="0" w:space="0" w:color="auto"/>
                                    <w:left w:val="none" w:sz="0" w:space="0" w:color="auto"/>
                                    <w:bottom w:val="none" w:sz="0" w:space="0" w:color="auto"/>
                                    <w:right w:val="none" w:sz="0" w:space="0" w:color="auto"/>
                                  </w:divBdr>
                                  <w:divsChild>
                                    <w:div w:id="1420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729793">
                          <w:marLeft w:val="0"/>
                          <w:marRight w:val="0"/>
                          <w:marTop w:val="0"/>
                          <w:marBottom w:val="0"/>
                          <w:divBdr>
                            <w:top w:val="none" w:sz="0" w:space="0" w:color="auto"/>
                            <w:left w:val="none" w:sz="0" w:space="0" w:color="auto"/>
                            <w:bottom w:val="none" w:sz="0" w:space="0" w:color="auto"/>
                            <w:right w:val="none" w:sz="0" w:space="0" w:color="auto"/>
                          </w:divBdr>
                          <w:divsChild>
                            <w:div w:id="823475504">
                              <w:marLeft w:val="0"/>
                              <w:marRight w:val="0"/>
                              <w:marTop w:val="0"/>
                              <w:marBottom w:val="0"/>
                              <w:divBdr>
                                <w:top w:val="none" w:sz="0" w:space="0" w:color="auto"/>
                                <w:left w:val="none" w:sz="0" w:space="0" w:color="auto"/>
                                <w:bottom w:val="none" w:sz="0" w:space="0" w:color="auto"/>
                                <w:right w:val="none" w:sz="0" w:space="0" w:color="auto"/>
                              </w:divBdr>
                              <w:divsChild>
                                <w:div w:id="1665930716">
                                  <w:marLeft w:val="0"/>
                                  <w:marRight w:val="0"/>
                                  <w:marTop w:val="0"/>
                                  <w:marBottom w:val="0"/>
                                  <w:divBdr>
                                    <w:top w:val="none" w:sz="0" w:space="0" w:color="auto"/>
                                    <w:left w:val="none" w:sz="0" w:space="0" w:color="auto"/>
                                    <w:bottom w:val="none" w:sz="0" w:space="0" w:color="auto"/>
                                    <w:right w:val="none" w:sz="0" w:space="0" w:color="auto"/>
                                  </w:divBdr>
                                  <w:divsChild>
                                    <w:div w:id="679891516">
                                      <w:marLeft w:val="0"/>
                                      <w:marRight w:val="0"/>
                                      <w:marTop w:val="0"/>
                                      <w:marBottom w:val="0"/>
                                      <w:divBdr>
                                        <w:top w:val="none" w:sz="0" w:space="0" w:color="auto"/>
                                        <w:left w:val="none" w:sz="0" w:space="0" w:color="auto"/>
                                        <w:bottom w:val="none" w:sz="0" w:space="0" w:color="auto"/>
                                        <w:right w:val="none" w:sz="0" w:space="0" w:color="auto"/>
                                      </w:divBdr>
                                      <w:divsChild>
                                        <w:div w:id="19929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596486">
          <w:marLeft w:val="0"/>
          <w:marRight w:val="0"/>
          <w:marTop w:val="0"/>
          <w:marBottom w:val="0"/>
          <w:divBdr>
            <w:top w:val="none" w:sz="0" w:space="0" w:color="auto"/>
            <w:left w:val="none" w:sz="0" w:space="0" w:color="auto"/>
            <w:bottom w:val="none" w:sz="0" w:space="0" w:color="auto"/>
            <w:right w:val="none" w:sz="0" w:space="0" w:color="auto"/>
          </w:divBdr>
          <w:divsChild>
            <w:div w:id="1740983279">
              <w:marLeft w:val="0"/>
              <w:marRight w:val="0"/>
              <w:marTop w:val="0"/>
              <w:marBottom w:val="0"/>
              <w:divBdr>
                <w:top w:val="none" w:sz="0" w:space="0" w:color="auto"/>
                <w:left w:val="none" w:sz="0" w:space="0" w:color="auto"/>
                <w:bottom w:val="none" w:sz="0" w:space="0" w:color="auto"/>
                <w:right w:val="none" w:sz="0" w:space="0" w:color="auto"/>
              </w:divBdr>
              <w:divsChild>
                <w:div w:id="1605960950">
                  <w:marLeft w:val="0"/>
                  <w:marRight w:val="0"/>
                  <w:marTop w:val="0"/>
                  <w:marBottom w:val="0"/>
                  <w:divBdr>
                    <w:top w:val="none" w:sz="0" w:space="0" w:color="auto"/>
                    <w:left w:val="none" w:sz="0" w:space="0" w:color="auto"/>
                    <w:bottom w:val="none" w:sz="0" w:space="0" w:color="auto"/>
                    <w:right w:val="none" w:sz="0" w:space="0" w:color="auto"/>
                  </w:divBdr>
                  <w:divsChild>
                    <w:div w:id="1915582808">
                      <w:marLeft w:val="0"/>
                      <w:marRight w:val="0"/>
                      <w:marTop w:val="0"/>
                      <w:marBottom w:val="0"/>
                      <w:divBdr>
                        <w:top w:val="none" w:sz="0" w:space="0" w:color="auto"/>
                        <w:left w:val="none" w:sz="0" w:space="0" w:color="auto"/>
                        <w:bottom w:val="none" w:sz="0" w:space="0" w:color="auto"/>
                        <w:right w:val="none" w:sz="0" w:space="0" w:color="auto"/>
                      </w:divBdr>
                    </w:div>
                  </w:divsChild>
                </w:div>
                <w:div w:id="16812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2363">
          <w:marLeft w:val="0"/>
          <w:marRight w:val="0"/>
          <w:marTop w:val="0"/>
          <w:marBottom w:val="0"/>
          <w:divBdr>
            <w:top w:val="none" w:sz="0" w:space="0" w:color="auto"/>
            <w:left w:val="none" w:sz="0" w:space="0" w:color="auto"/>
            <w:bottom w:val="none" w:sz="0" w:space="0" w:color="auto"/>
            <w:right w:val="none" w:sz="0" w:space="0" w:color="auto"/>
          </w:divBdr>
          <w:divsChild>
            <w:div w:id="1446849074">
              <w:marLeft w:val="0"/>
              <w:marRight w:val="0"/>
              <w:marTop w:val="0"/>
              <w:marBottom w:val="0"/>
              <w:divBdr>
                <w:top w:val="none" w:sz="0" w:space="0" w:color="auto"/>
                <w:left w:val="none" w:sz="0" w:space="0" w:color="auto"/>
                <w:bottom w:val="none" w:sz="0" w:space="0" w:color="auto"/>
                <w:right w:val="none" w:sz="0" w:space="0" w:color="auto"/>
              </w:divBdr>
              <w:divsChild>
                <w:div w:id="1194880589">
                  <w:marLeft w:val="0"/>
                  <w:marRight w:val="0"/>
                  <w:marTop w:val="0"/>
                  <w:marBottom w:val="0"/>
                  <w:divBdr>
                    <w:top w:val="none" w:sz="0" w:space="0" w:color="auto"/>
                    <w:left w:val="none" w:sz="0" w:space="0" w:color="auto"/>
                    <w:bottom w:val="none" w:sz="0" w:space="0" w:color="auto"/>
                    <w:right w:val="none" w:sz="0" w:space="0" w:color="auto"/>
                  </w:divBdr>
                  <w:divsChild>
                    <w:div w:id="1527405473">
                      <w:marLeft w:val="0"/>
                      <w:marRight w:val="0"/>
                      <w:marTop w:val="0"/>
                      <w:marBottom w:val="0"/>
                      <w:divBdr>
                        <w:top w:val="none" w:sz="0" w:space="0" w:color="auto"/>
                        <w:left w:val="none" w:sz="0" w:space="0" w:color="auto"/>
                        <w:bottom w:val="none" w:sz="0" w:space="0" w:color="auto"/>
                        <w:right w:val="none" w:sz="0" w:space="0" w:color="auto"/>
                      </w:divBdr>
                      <w:divsChild>
                        <w:div w:id="1444112497">
                          <w:marLeft w:val="0"/>
                          <w:marRight w:val="0"/>
                          <w:marTop w:val="0"/>
                          <w:marBottom w:val="0"/>
                          <w:divBdr>
                            <w:top w:val="none" w:sz="0" w:space="0" w:color="auto"/>
                            <w:left w:val="none" w:sz="0" w:space="0" w:color="auto"/>
                            <w:bottom w:val="none" w:sz="0" w:space="0" w:color="auto"/>
                            <w:right w:val="none" w:sz="0" w:space="0" w:color="auto"/>
                          </w:divBdr>
                          <w:divsChild>
                            <w:div w:id="1607695521">
                              <w:marLeft w:val="0"/>
                              <w:marRight w:val="0"/>
                              <w:marTop w:val="0"/>
                              <w:marBottom w:val="0"/>
                              <w:divBdr>
                                <w:top w:val="none" w:sz="0" w:space="0" w:color="auto"/>
                                <w:left w:val="none" w:sz="0" w:space="0" w:color="auto"/>
                                <w:bottom w:val="none" w:sz="0" w:space="0" w:color="auto"/>
                                <w:right w:val="none" w:sz="0" w:space="0" w:color="auto"/>
                              </w:divBdr>
                              <w:divsChild>
                                <w:div w:id="334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12371">
                  <w:marLeft w:val="0"/>
                  <w:marRight w:val="0"/>
                  <w:marTop w:val="0"/>
                  <w:marBottom w:val="0"/>
                  <w:divBdr>
                    <w:top w:val="none" w:sz="0" w:space="0" w:color="auto"/>
                    <w:left w:val="none" w:sz="0" w:space="0" w:color="auto"/>
                    <w:bottom w:val="none" w:sz="0" w:space="0" w:color="auto"/>
                    <w:right w:val="none" w:sz="0" w:space="0" w:color="auto"/>
                  </w:divBdr>
                  <w:divsChild>
                    <w:div w:id="2077168686">
                      <w:marLeft w:val="0"/>
                      <w:marRight w:val="0"/>
                      <w:marTop w:val="0"/>
                      <w:marBottom w:val="0"/>
                      <w:divBdr>
                        <w:top w:val="none" w:sz="0" w:space="0" w:color="auto"/>
                        <w:left w:val="none" w:sz="0" w:space="0" w:color="auto"/>
                        <w:bottom w:val="none" w:sz="0" w:space="0" w:color="auto"/>
                        <w:right w:val="none" w:sz="0" w:space="0" w:color="auto"/>
                      </w:divBdr>
                      <w:divsChild>
                        <w:div w:id="325136240">
                          <w:marLeft w:val="0"/>
                          <w:marRight w:val="0"/>
                          <w:marTop w:val="0"/>
                          <w:marBottom w:val="0"/>
                          <w:divBdr>
                            <w:top w:val="none" w:sz="0" w:space="0" w:color="auto"/>
                            <w:left w:val="none" w:sz="0" w:space="0" w:color="auto"/>
                            <w:bottom w:val="none" w:sz="0" w:space="0" w:color="auto"/>
                            <w:right w:val="none" w:sz="0" w:space="0" w:color="auto"/>
                          </w:divBdr>
                          <w:divsChild>
                            <w:div w:id="1600795695">
                              <w:marLeft w:val="0"/>
                              <w:marRight w:val="0"/>
                              <w:marTop w:val="0"/>
                              <w:marBottom w:val="0"/>
                              <w:divBdr>
                                <w:top w:val="none" w:sz="0" w:space="0" w:color="auto"/>
                                <w:left w:val="none" w:sz="0" w:space="0" w:color="auto"/>
                                <w:bottom w:val="none" w:sz="0" w:space="0" w:color="auto"/>
                                <w:right w:val="none" w:sz="0" w:space="0" w:color="auto"/>
                              </w:divBdr>
                              <w:divsChild>
                                <w:div w:id="1285387311">
                                  <w:marLeft w:val="0"/>
                                  <w:marRight w:val="0"/>
                                  <w:marTop w:val="0"/>
                                  <w:marBottom w:val="0"/>
                                  <w:divBdr>
                                    <w:top w:val="none" w:sz="0" w:space="0" w:color="auto"/>
                                    <w:left w:val="none" w:sz="0" w:space="0" w:color="auto"/>
                                    <w:bottom w:val="none" w:sz="0" w:space="0" w:color="auto"/>
                                    <w:right w:val="none" w:sz="0" w:space="0" w:color="auto"/>
                                  </w:divBdr>
                                  <w:divsChild>
                                    <w:div w:id="1667518728">
                                      <w:marLeft w:val="0"/>
                                      <w:marRight w:val="0"/>
                                      <w:marTop w:val="0"/>
                                      <w:marBottom w:val="0"/>
                                      <w:divBdr>
                                        <w:top w:val="none" w:sz="0" w:space="0" w:color="auto"/>
                                        <w:left w:val="none" w:sz="0" w:space="0" w:color="auto"/>
                                        <w:bottom w:val="none" w:sz="0" w:space="0" w:color="auto"/>
                                        <w:right w:val="none" w:sz="0" w:space="0" w:color="auto"/>
                                      </w:divBdr>
                                      <w:divsChild>
                                        <w:div w:id="544946622">
                                          <w:marLeft w:val="0"/>
                                          <w:marRight w:val="0"/>
                                          <w:marTop w:val="0"/>
                                          <w:marBottom w:val="0"/>
                                          <w:divBdr>
                                            <w:top w:val="none" w:sz="0" w:space="0" w:color="auto"/>
                                            <w:left w:val="none" w:sz="0" w:space="0" w:color="auto"/>
                                            <w:bottom w:val="none" w:sz="0" w:space="0" w:color="auto"/>
                                            <w:right w:val="none" w:sz="0" w:space="0" w:color="auto"/>
                                          </w:divBdr>
                                        </w:div>
                                        <w:div w:id="754787742">
                                          <w:marLeft w:val="0"/>
                                          <w:marRight w:val="0"/>
                                          <w:marTop w:val="0"/>
                                          <w:marBottom w:val="0"/>
                                          <w:divBdr>
                                            <w:top w:val="none" w:sz="0" w:space="0" w:color="auto"/>
                                            <w:left w:val="none" w:sz="0" w:space="0" w:color="auto"/>
                                            <w:bottom w:val="none" w:sz="0" w:space="0" w:color="auto"/>
                                            <w:right w:val="none" w:sz="0" w:space="0" w:color="auto"/>
                                          </w:divBdr>
                                        </w:div>
                                        <w:div w:id="1116145732">
                                          <w:marLeft w:val="0"/>
                                          <w:marRight w:val="0"/>
                                          <w:marTop w:val="0"/>
                                          <w:marBottom w:val="0"/>
                                          <w:divBdr>
                                            <w:top w:val="none" w:sz="0" w:space="0" w:color="auto"/>
                                            <w:left w:val="none" w:sz="0" w:space="0" w:color="auto"/>
                                            <w:bottom w:val="none" w:sz="0" w:space="0" w:color="auto"/>
                                            <w:right w:val="none" w:sz="0" w:space="0" w:color="auto"/>
                                          </w:divBdr>
                                        </w:div>
                                        <w:div w:id="1359819695">
                                          <w:marLeft w:val="0"/>
                                          <w:marRight w:val="0"/>
                                          <w:marTop w:val="0"/>
                                          <w:marBottom w:val="0"/>
                                          <w:divBdr>
                                            <w:top w:val="none" w:sz="0" w:space="0" w:color="auto"/>
                                            <w:left w:val="none" w:sz="0" w:space="0" w:color="auto"/>
                                            <w:bottom w:val="none" w:sz="0" w:space="0" w:color="auto"/>
                                            <w:right w:val="none" w:sz="0" w:space="0" w:color="auto"/>
                                          </w:divBdr>
                                          <w:divsChild>
                                            <w:div w:id="1402288975">
                                              <w:marLeft w:val="0"/>
                                              <w:marRight w:val="0"/>
                                              <w:marTop w:val="0"/>
                                              <w:marBottom w:val="0"/>
                                              <w:divBdr>
                                                <w:top w:val="none" w:sz="0" w:space="0" w:color="auto"/>
                                                <w:left w:val="none" w:sz="0" w:space="0" w:color="auto"/>
                                                <w:bottom w:val="none" w:sz="0" w:space="0" w:color="auto"/>
                                                <w:right w:val="none" w:sz="0" w:space="0" w:color="auto"/>
                                              </w:divBdr>
                                              <w:divsChild>
                                                <w:div w:id="687147621">
                                                  <w:marLeft w:val="0"/>
                                                  <w:marRight w:val="0"/>
                                                  <w:marTop w:val="0"/>
                                                  <w:marBottom w:val="0"/>
                                                  <w:divBdr>
                                                    <w:top w:val="none" w:sz="0" w:space="0" w:color="auto"/>
                                                    <w:left w:val="none" w:sz="0" w:space="0" w:color="auto"/>
                                                    <w:bottom w:val="none" w:sz="0" w:space="0" w:color="auto"/>
                                                    <w:right w:val="none" w:sz="0" w:space="0" w:color="auto"/>
                                                  </w:divBdr>
                                                </w:div>
                                              </w:divsChild>
                                            </w:div>
                                            <w:div w:id="14373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96477">
                          <w:marLeft w:val="0"/>
                          <w:marRight w:val="0"/>
                          <w:marTop w:val="0"/>
                          <w:marBottom w:val="0"/>
                          <w:divBdr>
                            <w:top w:val="none" w:sz="0" w:space="0" w:color="auto"/>
                            <w:left w:val="none" w:sz="0" w:space="0" w:color="auto"/>
                            <w:bottom w:val="none" w:sz="0" w:space="0" w:color="auto"/>
                            <w:right w:val="none" w:sz="0" w:space="0" w:color="auto"/>
                          </w:divBdr>
                          <w:divsChild>
                            <w:div w:id="434248709">
                              <w:marLeft w:val="0"/>
                              <w:marRight w:val="0"/>
                              <w:marTop w:val="0"/>
                              <w:marBottom w:val="0"/>
                              <w:divBdr>
                                <w:top w:val="none" w:sz="0" w:space="0" w:color="auto"/>
                                <w:left w:val="none" w:sz="0" w:space="0" w:color="auto"/>
                                <w:bottom w:val="none" w:sz="0" w:space="0" w:color="auto"/>
                                <w:right w:val="none" w:sz="0" w:space="0" w:color="auto"/>
                              </w:divBdr>
                              <w:divsChild>
                                <w:div w:id="1791898718">
                                  <w:marLeft w:val="0"/>
                                  <w:marRight w:val="0"/>
                                  <w:marTop w:val="0"/>
                                  <w:marBottom w:val="0"/>
                                  <w:divBdr>
                                    <w:top w:val="none" w:sz="0" w:space="0" w:color="auto"/>
                                    <w:left w:val="none" w:sz="0" w:space="0" w:color="auto"/>
                                    <w:bottom w:val="none" w:sz="0" w:space="0" w:color="auto"/>
                                    <w:right w:val="none" w:sz="0" w:space="0" w:color="auto"/>
                                  </w:divBdr>
                                  <w:divsChild>
                                    <w:div w:id="21391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450208">
      <w:bodyDiv w:val="1"/>
      <w:marLeft w:val="0"/>
      <w:marRight w:val="0"/>
      <w:marTop w:val="0"/>
      <w:marBottom w:val="0"/>
      <w:divBdr>
        <w:top w:val="none" w:sz="0" w:space="0" w:color="auto"/>
        <w:left w:val="none" w:sz="0" w:space="0" w:color="auto"/>
        <w:bottom w:val="none" w:sz="0" w:space="0" w:color="auto"/>
        <w:right w:val="none" w:sz="0" w:space="0" w:color="auto"/>
      </w:divBdr>
    </w:div>
    <w:div w:id="1986204928">
      <w:bodyDiv w:val="1"/>
      <w:marLeft w:val="0"/>
      <w:marRight w:val="0"/>
      <w:marTop w:val="0"/>
      <w:marBottom w:val="0"/>
      <w:divBdr>
        <w:top w:val="none" w:sz="0" w:space="0" w:color="auto"/>
        <w:left w:val="none" w:sz="0" w:space="0" w:color="auto"/>
        <w:bottom w:val="none" w:sz="0" w:space="0" w:color="auto"/>
        <w:right w:val="none" w:sz="0" w:space="0" w:color="auto"/>
      </w:divBdr>
    </w:div>
    <w:div w:id="2007434267">
      <w:bodyDiv w:val="1"/>
      <w:marLeft w:val="0"/>
      <w:marRight w:val="0"/>
      <w:marTop w:val="0"/>
      <w:marBottom w:val="0"/>
      <w:divBdr>
        <w:top w:val="none" w:sz="0" w:space="0" w:color="auto"/>
        <w:left w:val="none" w:sz="0" w:space="0" w:color="auto"/>
        <w:bottom w:val="none" w:sz="0" w:space="0" w:color="auto"/>
        <w:right w:val="none" w:sz="0" w:space="0" w:color="auto"/>
      </w:divBdr>
    </w:div>
    <w:div w:id="2018582712">
      <w:bodyDiv w:val="1"/>
      <w:marLeft w:val="0"/>
      <w:marRight w:val="0"/>
      <w:marTop w:val="0"/>
      <w:marBottom w:val="0"/>
      <w:divBdr>
        <w:top w:val="none" w:sz="0" w:space="0" w:color="auto"/>
        <w:left w:val="none" w:sz="0" w:space="0" w:color="auto"/>
        <w:bottom w:val="none" w:sz="0" w:space="0" w:color="auto"/>
        <w:right w:val="none" w:sz="0" w:space="0" w:color="auto"/>
      </w:divBdr>
    </w:div>
    <w:div w:id="2051104299">
      <w:bodyDiv w:val="1"/>
      <w:marLeft w:val="0"/>
      <w:marRight w:val="0"/>
      <w:marTop w:val="0"/>
      <w:marBottom w:val="0"/>
      <w:divBdr>
        <w:top w:val="none" w:sz="0" w:space="0" w:color="auto"/>
        <w:left w:val="none" w:sz="0" w:space="0" w:color="auto"/>
        <w:bottom w:val="none" w:sz="0" w:space="0" w:color="auto"/>
        <w:right w:val="none" w:sz="0" w:space="0" w:color="auto"/>
      </w:divBdr>
    </w:div>
    <w:div w:id="2060786738">
      <w:bodyDiv w:val="1"/>
      <w:marLeft w:val="0"/>
      <w:marRight w:val="0"/>
      <w:marTop w:val="0"/>
      <w:marBottom w:val="0"/>
      <w:divBdr>
        <w:top w:val="none" w:sz="0" w:space="0" w:color="auto"/>
        <w:left w:val="none" w:sz="0" w:space="0" w:color="auto"/>
        <w:bottom w:val="none" w:sz="0" w:space="0" w:color="auto"/>
        <w:right w:val="none" w:sz="0" w:space="0" w:color="auto"/>
      </w:divBdr>
    </w:div>
    <w:div w:id="2061781023">
      <w:bodyDiv w:val="1"/>
      <w:marLeft w:val="0"/>
      <w:marRight w:val="0"/>
      <w:marTop w:val="0"/>
      <w:marBottom w:val="0"/>
      <w:divBdr>
        <w:top w:val="none" w:sz="0" w:space="0" w:color="auto"/>
        <w:left w:val="none" w:sz="0" w:space="0" w:color="auto"/>
        <w:bottom w:val="none" w:sz="0" w:space="0" w:color="auto"/>
        <w:right w:val="none" w:sz="0" w:space="0" w:color="auto"/>
      </w:divBdr>
    </w:div>
    <w:div w:id="2071346594">
      <w:bodyDiv w:val="1"/>
      <w:marLeft w:val="0"/>
      <w:marRight w:val="0"/>
      <w:marTop w:val="0"/>
      <w:marBottom w:val="0"/>
      <w:divBdr>
        <w:top w:val="none" w:sz="0" w:space="0" w:color="auto"/>
        <w:left w:val="none" w:sz="0" w:space="0" w:color="auto"/>
        <w:bottom w:val="none" w:sz="0" w:space="0" w:color="auto"/>
        <w:right w:val="none" w:sz="0" w:space="0" w:color="auto"/>
      </w:divBdr>
    </w:div>
    <w:div w:id="212345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6.xml"/><Relationship Id="rId26" Type="http://schemas.openxmlformats.org/officeDocument/2006/relationships/image" Target="media/image1.png"/><Relationship Id="rId39" Type="http://schemas.openxmlformats.org/officeDocument/2006/relationships/hyperlink" Target="https://arxiv.org/abs/2104.12850" TargetMode="Externa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image" Target="media/image9.png"/><Relationship Id="rId42" Type="http://schemas.openxmlformats.org/officeDocument/2006/relationships/hyperlink" Target="https://arxiv.org/abs/1112.5560" TargetMode="External"/><Relationship Id="rId7" Type="http://schemas.openxmlformats.org/officeDocument/2006/relationships/chart" Target="charts/chart1.xml"/><Relationship Id="rId12" Type="http://schemas.openxmlformats.org/officeDocument/2006/relationships/header" Target="head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4.png"/><Relationship Id="rId41" Type="http://schemas.openxmlformats.org/officeDocument/2006/relationships/hyperlink" Target="https://arxiv.org/abs/2010.026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arxiv.org/abs/2104.12850" TargetMode="Externa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ocuments\PG%20files\PG%20student\augustine%20umeogbana\MY%20THESIS%20DATA%20-%20slow%20and%20fas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36482939632559E-2"/>
          <c:y val="0.125"/>
          <c:w val="0.85657874015748037"/>
          <c:h val="0.73577136191309422"/>
        </c:manualLayout>
      </c:layout>
      <c:scatterChart>
        <c:scatterStyle val="smoothMarker"/>
        <c:varyColors val="0"/>
        <c:ser>
          <c:idx val="0"/>
          <c:order val="0"/>
          <c:tx>
            <c:strRef>
              <c:f>Sheet1!$B$1</c:f>
              <c:strCache>
                <c:ptCount val="1"/>
                <c:pt idx="0">
                  <c:v>SSANH SC23</c:v>
                </c:pt>
              </c:strCache>
            </c:strRef>
          </c:tx>
          <c:spPr>
            <a:ln w="41275" cap="rnd">
              <a:solidFill>
                <a:srgbClr val="C00000"/>
              </a:solidFill>
              <a:prstDash val="solid"/>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Sheet1!$B$2:$B$289</c:f>
              <c:numCache>
                <c:formatCode>General</c:formatCode>
                <c:ptCount val="288"/>
                <c:pt idx="0">
                  <c:v>12.9</c:v>
                </c:pt>
                <c:pt idx="1">
                  <c:v>6.9</c:v>
                </c:pt>
                <c:pt idx="2">
                  <c:v>6.8</c:v>
                </c:pt>
                <c:pt idx="3">
                  <c:v>3.1</c:v>
                </c:pt>
                <c:pt idx="4">
                  <c:v>1.2</c:v>
                </c:pt>
                <c:pt idx="5">
                  <c:v>15.2</c:v>
                </c:pt>
                <c:pt idx="6">
                  <c:v>1.6</c:v>
                </c:pt>
                <c:pt idx="7">
                  <c:v>10.1</c:v>
                </c:pt>
                <c:pt idx="8">
                  <c:v>0.5</c:v>
                </c:pt>
                <c:pt idx="9">
                  <c:v>0.5</c:v>
                </c:pt>
                <c:pt idx="10">
                  <c:v>8.4</c:v>
                </c:pt>
                <c:pt idx="11">
                  <c:v>5.8</c:v>
                </c:pt>
                <c:pt idx="12">
                  <c:v>2.6</c:v>
                </c:pt>
                <c:pt idx="13">
                  <c:v>6.1</c:v>
                </c:pt>
                <c:pt idx="14">
                  <c:v>5.3</c:v>
                </c:pt>
                <c:pt idx="15">
                  <c:v>5.3</c:v>
                </c:pt>
                <c:pt idx="16">
                  <c:v>19.7</c:v>
                </c:pt>
                <c:pt idx="17">
                  <c:v>13.2</c:v>
                </c:pt>
                <c:pt idx="18">
                  <c:v>9.3000000000000007</c:v>
                </c:pt>
                <c:pt idx="19">
                  <c:v>26.2</c:v>
                </c:pt>
                <c:pt idx="20">
                  <c:v>29.4</c:v>
                </c:pt>
                <c:pt idx="21">
                  <c:v>25.3</c:v>
                </c:pt>
                <c:pt idx="22">
                  <c:v>33.4</c:v>
                </c:pt>
                <c:pt idx="23">
                  <c:v>36.1</c:v>
                </c:pt>
                <c:pt idx="24">
                  <c:v>15.4</c:v>
                </c:pt>
                <c:pt idx="25">
                  <c:v>15</c:v>
                </c:pt>
                <c:pt idx="26">
                  <c:v>17.2</c:v>
                </c:pt>
                <c:pt idx="27">
                  <c:v>14.1</c:v>
                </c:pt>
                <c:pt idx="28">
                  <c:v>34.5</c:v>
                </c:pt>
                <c:pt idx="29">
                  <c:v>39</c:v>
                </c:pt>
                <c:pt idx="30">
                  <c:v>39.6</c:v>
                </c:pt>
                <c:pt idx="31">
                  <c:v>73.3</c:v>
                </c:pt>
                <c:pt idx="32">
                  <c:v>71.3</c:v>
                </c:pt>
                <c:pt idx="33">
                  <c:v>48.3</c:v>
                </c:pt>
                <c:pt idx="34">
                  <c:v>48</c:v>
                </c:pt>
                <c:pt idx="35">
                  <c:v>72.5</c:v>
                </c:pt>
                <c:pt idx="36">
                  <c:v>54.5</c:v>
                </c:pt>
                <c:pt idx="37">
                  <c:v>57.9</c:v>
                </c:pt>
                <c:pt idx="38">
                  <c:v>59.8</c:v>
                </c:pt>
                <c:pt idx="39">
                  <c:v>41.9</c:v>
                </c:pt>
                <c:pt idx="40">
                  <c:v>88.6</c:v>
                </c:pt>
                <c:pt idx="41">
                  <c:v>130.69999999999999</c:v>
                </c:pt>
                <c:pt idx="42">
                  <c:v>93.9</c:v>
                </c:pt>
                <c:pt idx="43">
                  <c:v>64</c:v>
                </c:pt>
                <c:pt idx="44">
                  <c:v>73.2</c:v>
                </c:pt>
                <c:pt idx="45">
                  <c:v>105.3</c:v>
                </c:pt>
                <c:pt idx="46">
                  <c:v>99.5</c:v>
                </c:pt>
                <c:pt idx="47">
                  <c:v>67.599999999999994</c:v>
                </c:pt>
                <c:pt idx="48">
                  <c:v>57.7</c:v>
                </c:pt>
                <c:pt idx="49">
                  <c:v>59.6</c:v>
                </c:pt>
                <c:pt idx="50">
                  <c:v>84.6</c:v>
                </c:pt>
                <c:pt idx="51">
                  <c:v>88.5</c:v>
                </c:pt>
                <c:pt idx="52">
                  <c:v>85.2</c:v>
                </c:pt>
                <c:pt idx="53">
                  <c:v>123.2</c:v>
                </c:pt>
                <c:pt idx="54">
                  <c:v>133.30000000000001</c:v>
                </c:pt>
                <c:pt idx="55">
                  <c:v>101</c:v>
                </c:pt>
                <c:pt idx="56">
                  <c:v>86.6</c:v>
                </c:pt>
                <c:pt idx="57">
                  <c:v>59</c:v>
                </c:pt>
                <c:pt idx="58">
                  <c:v>93.1</c:v>
                </c:pt>
                <c:pt idx="59">
                  <c:v>85.6</c:v>
                </c:pt>
                <c:pt idx="60">
                  <c:v>81.5</c:v>
                </c:pt>
                <c:pt idx="61">
                  <c:v>63.3</c:v>
                </c:pt>
                <c:pt idx="62">
                  <c:v>83.5</c:v>
                </c:pt>
                <c:pt idx="63">
                  <c:v>80.400000000000006</c:v>
                </c:pt>
                <c:pt idx="64">
                  <c:v>92.4</c:v>
                </c:pt>
                <c:pt idx="65">
                  <c:v>135.19999999999999</c:v>
                </c:pt>
                <c:pt idx="66">
                  <c:v>61.7</c:v>
                </c:pt>
                <c:pt idx="67">
                  <c:v>77.400000000000006</c:v>
                </c:pt>
                <c:pt idx="68">
                  <c:v>109.2</c:v>
                </c:pt>
                <c:pt idx="69">
                  <c:v>102.5</c:v>
                </c:pt>
                <c:pt idx="70">
                  <c:v>93.6</c:v>
                </c:pt>
                <c:pt idx="71">
                  <c:v>100.7</c:v>
                </c:pt>
                <c:pt idx="72">
                  <c:v>78.5</c:v>
                </c:pt>
                <c:pt idx="73">
                  <c:v>69.8</c:v>
                </c:pt>
                <c:pt idx="74">
                  <c:v>57.7</c:v>
                </c:pt>
                <c:pt idx="75">
                  <c:v>107.2</c:v>
                </c:pt>
                <c:pt idx="76">
                  <c:v>85.4</c:v>
                </c:pt>
                <c:pt idx="77">
                  <c:v>46.8</c:v>
                </c:pt>
                <c:pt idx="78">
                  <c:v>54.2</c:v>
                </c:pt>
                <c:pt idx="79">
                  <c:v>65.2</c:v>
                </c:pt>
                <c:pt idx="80">
                  <c:v>81.400000000000006</c:v>
                </c:pt>
                <c:pt idx="81">
                  <c:v>86.5</c:v>
                </c:pt>
                <c:pt idx="82">
                  <c:v>57.8</c:v>
                </c:pt>
                <c:pt idx="83">
                  <c:v>60.6</c:v>
                </c:pt>
                <c:pt idx="84">
                  <c:v>32.200000000000003</c:v>
                </c:pt>
                <c:pt idx="85">
                  <c:v>33.9</c:v>
                </c:pt>
                <c:pt idx="86">
                  <c:v>52.3</c:v>
                </c:pt>
                <c:pt idx="87">
                  <c:v>46.4</c:v>
                </c:pt>
                <c:pt idx="88">
                  <c:v>23.6</c:v>
                </c:pt>
                <c:pt idx="89">
                  <c:v>71.099999999999994</c:v>
                </c:pt>
                <c:pt idx="90">
                  <c:v>74.5</c:v>
                </c:pt>
                <c:pt idx="91">
                  <c:v>41.2</c:v>
                </c:pt>
                <c:pt idx="92">
                  <c:v>30</c:v>
                </c:pt>
                <c:pt idx="93">
                  <c:v>38.200000000000003</c:v>
                </c:pt>
                <c:pt idx="94">
                  <c:v>35.299999999999997</c:v>
                </c:pt>
                <c:pt idx="95">
                  <c:v>34.799999999999997</c:v>
                </c:pt>
                <c:pt idx="96">
                  <c:v>20.100000000000001</c:v>
                </c:pt>
                <c:pt idx="97">
                  <c:v>28.2</c:v>
                </c:pt>
                <c:pt idx="98">
                  <c:v>19.899999999999999</c:v>
                </c:pt>
                <c:pt idx="99">
                  <c:v>12.5</c:v>
                </c:pt>
                <c:pt idx="100">
                  <c:v>12.2</c:v>
                </c:pt>
                <c:pt idx="101">
                  <c:v>15.4</c:v>
                </c:pt>
                <c:pt idx="102">
                  <c:v>44.3</c:v>
                </c:pt>
                <c:pt idx="103">
                  <c:v>30</c:v>
                </c:pt>
                <c:pt idx="104">
                  <c:v>14.1</c:v>
                </c:pt>
                <c:pt idx="105">
                  <c:v>30.5</c:v>
                </c:pt>
                <c:pt idx="106">
                  <c:v>30.1</c:v>
                </c:pt>
                <c:pt idx="107">
                  <c:v>11.4</c:v>
                </c:pt>
                <c:pt idx="108">
                  <c:v>24.6</c:v>
                </c:pt>
                <c:pt idx="109">
                  <c:v>8.6999999999999993</c:v>
                </c:pt>
                <c:pt idx="110">
                  <c:v>13.5</c:v>
                </c:pt>
                <c:pt idx="111">
                  <c:v>10.6</c:v>
                </c:pt>
                <c:pt idx="112">
                  <c:v>16</c:v>
                </c:pt>
                <c:pt idx="113">
                  <c:v>15.3</c:v>
                </c:pt>
                <c:pt idx="114">
                  <c:v>35.799999999999997</c:v>
                </c:pt>
                <c:pt idx="115">
                  <c:v>33</c:v>
                </c:pt>
                <c:pt idx="116">
                  <c:v>10.8</c:v>
                </c:pt>
                <c:pt idx="117">
                  <c:v>4.5</c:v>
                </c:pt>
                <c:pt idx="118">
                  <c:v>0.3</c:v>
                </c:pt>
                <c:pt idx="119">
                  <c:v>25.8</c:v>
                </c:pt>
                <c:pt idx="120">
                  <c:v>9.1</c:v>
                </c:pt>
                <c:pt idx="121">
                  <c:v>1.3</c:v>
                </c:pt>
                <c:pt idx="122">
                  <c:v>2.7</c:v>
                </c:pt>
                <c:pt idx="123">
                  <c:v>0.3</c:v>
                </c:pt>
                <c:pt idx="124">
                  <c:v>9.9</c:v>
                </c:pt>
                <c:pt idx="125">
                  <c:v>4.7</c:v>
                </c:pt>
                <c:pt idx="126">
                  <c:v>7.4</c:v>
                </c:pt>
                <c:pt idx="127">
                  <c:v>0</c:v>
                </c:pt>
                <c:pt idx="128">
                  <c:v>0.5</c:v>
                </c:pt>
                <c:pt idx="129">
                  <c:v>0</c:v>
                </c:pt>
                <c:pt idx="130">
                  <c:v>2.6</c:v>
                </c:pt>
                <c:pt idx="131">
                  <c:v>4</c:v>
                </c:pt>
                <c:pt idx="132">
                  <c:v>8.1999999999999993</c:v>
                </c:pt>
                <c:pt idx="133">
                  <c:v>0</c:v>
                </c:pt>
                <c:pt idx="134">
                  <c:v>2.2000000000000002</c:v>
                </c:pt>
                <c:pt idx="135">
                  <c:v>0.5</c:v>
                </c:pt>
                <c:pt idx="136">
                  <c:v>8.3000000000000007</c:v>
                </c:pt>
                <c:pt idx="137">
                  <c:v>0</c:v>
                </c:pt>
                <c:pt idx="138">
                  <c:v>0</c:v>
                </c:pt>
                <c:pt idx="139">
                  <c:v>0.5</c:v>
                </c:pt>
                <c:pt idx="140">
                  <c:v>0.8</c:v>
                </c:pt>
                <c:pt idx="141">
                  <c:v>0</c:v>
                </c:pt>
                <c:pt idx="142">
                  <c:v>2.4</c:v>
                </c:pt>
                <c:pt idx="143">
                  <c:v>0</c:v>
                </c:pt>
                <c:pt idx="144">
                  <c:v>0.6</c:v>
                </c:pt>
                <c:pt idx="145">
                  <c:v>0</c:v>
                </c:pt>
                <c:pt idx="146">
                  <c:v>0</c:v>
                </c:pt>
                <c:pt idx="147">
                  <c:v>1.6</c:v>
                </c:pt>
                <c:pt idx="148">
                  <c:v>1.8</c:v>
                </c:pt>
                <c:pt idx="149">
                  <c:v>0</c:v>
                </c:pt>
                <c:pt idx="150">
                  <c:v>0</c:v>
                </c:pt>
                <c:pt idx="151">
                  <c:v>0.3</c:v>
                </c:pt>
                <c:pt idx="152">
                  <c:v>0.9</c:v>
                </c:pt>
                <c:pt idx="153">
                  <c:v>2.9</c:v>
                </c:pt>
                <c:pt idx="154">
                  <c:v>6.6</c:v>
                </c:pt>
                <c:pt idx="155">
                  <c:v>0</c:v>
                </c:pt>
              </c:numCache>
            </c:numRef>
          </c:yVal>
          <c:smooth val="1"/>
          <c:extLst>
            <c:ext xmlns:c16="http://schemas.microsoft.com/office/drawing/2014/chart" uri="{C3380CC4-5D6E-409C-BE32-E72D297353CC}">
              <c16:uniqueId val="{00000000-4F6D-4B1A-BECD-1CCDA29B1881}"/>
            </c:ext>
          </c:extLst>
        </c:ser>
        <c:ser>
          <c:idx val="1"/>
          <c:order val="1"/>
          <c:tx>
            <c:strRef>
              <c:f>Sheet1!$C$1</c:f>
              <c:strCache>
                <c:ptCount val="1"/>
                <c:pt idx="0">
                  <c:v>SSANH SC24</c:v>
                </c:pt>
              </c:strCache>
            </c:strRef>
          </c:tx>
          <c:spPr>
            <a:ln w="38100" cap="rnd">
              <a:solidFill>
                <a:schemeClr val="accent5"/>
              </a:solidFill>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Sheet1!$C$2:$C$289</c:f>
              <c:numCache>
                <c:formatCode>General</c:formatCode>
                <c:ptCount val="288"/>
                <c:pt idx="156">
                  <c:v>1.1000000000000001</c:v>
                </c:pt>
                <c:pt idx="157">
                  <c:v>0.5</c:v>
                </c:pt>
                <c:pt idx="158">
                  <c:v>0.2</c:v>
                </c:pt>
                <c:pt idx="159">
                  <c:v>0.4</c:v>
                </c:pt>
                <c:pt idx="160">
                  <c:v>2.2000000000000002</c:v>
                </c:pt>
                <c:pt idx="161">
                  <c:v>3.7</c:v>
                </c:pt>
                <c:pt idx="162">
                  <c:v>0.4</c:v>
                </c:pt>
                <c:pt idx="163">
                  <c:v>0</c:v>
                </c:pt>
                <c:pt idx="164">
                  <c:v>4.9000000000000004</c:v>
                </c:pt>
                <c:pt idx="165">
                  <c:v>7.7</c:v>
                </c:pt>
                <c:pt idx="166">
                  <c:v>6.4</c:v>
                </c:pt>
                <c:pt idx="167">
                  <c:v>10.6</c:v>
                </c:pt>
                <c:pt idx="168">
                  <c:v>11.5</c:v>
                </c:pt>
                <c:pt idx="169">
                  <c:v>21.4</c:v>
                </c:pt>
                <c:pt idx="170">
                  <c:v>18</c:v>
                </c:pt>
                <c:pt idx="171">
                  <c:v>7.6</c:v>
                </c:pt>
                <c:pt idx="172">
                  <c:v>7.1</c:v>
                </c:pt>
                <c:pt idx="173">
                  <c:v>7.8</c:v>
                </c:pt>
                <c:pt idx="174">
                  <c:v>10.9</c:v>
                </c:pt>
                <c:pt idx="175">
                  <c:v>24.3</c:v>
                </c:pt>
                <c:pt idx="176">
                  <c:v>20.399999999999999</c:v>
                </c:pt>
                <c:pt idx="177">
                  <c:v>22.5</c:v>
                </c:pt>
                <c:pt idx="178">
                  <c:v>21.1</c:v>
                </c:pt>
                <c:pt idx="179">
                  <c:v>22.2</c:v>
                </c:pt>
                <c:pt idx="180">
                  <c:v>18.3</c:v>
                </c:pt>
                <c:pt idx="181">
                  <c:v>29.3</c:v>
                </c:pt>
                <c:pt idx="182">
                  <c:v>54.8</c:v>
                </c:pt>
                <c:pt idx="183">
                  <c:v>57.1</c:v>
                </c:pt>
                <c:pt idx="184">
                  <c:v>37.5</c:v>
                </c:pt>
                <c:pt idx="185">
                  <c:v>34.6</c:v>
                </c:pt>
                <c:pt idx="186">
                  <c:v>47.5</c:v>
                </c:pt>
                <c:pt idx="187">
                  <c:v>55.2</c:v>
                </c:pt>
                <c:pt idx="188">
                  <c:v>93.5</c:v>
                </c:pt>
                <c:pt idx="189">
                  <c:v>89.4</c:v>
                </c:pt>
                <c:pt idx="190">
                  <c:v>94.9</c:v>
                </c:pt>
                <c:pt idx="191">
                  <c:v>53.8</c:v>
                </c:pt>
                <c:pt idx="192">
                  <c:v>70.3</c:v>
                </c:pt>
                <c:pt idx="193">
                  <c:v>35.700000000000003</c:v>
                </c:pt>
                <c:pt idx="194">
                  <c:v>47.5</c:v>
                </c:pt>
                <c:pt idx="195">
                  <c:v>41.4</c:v>
                </c:pt>
                <c:pt idx="196">
                  <c:v>53.3</c:v>
                </c:pt>
                <c:pt idx="197">
                  <c:v>37.299999999999997</c:v>
                </c:pt>
                <c:pt idx="198">
                  <c:v>23.1</c:v>
                </c:pt>
                <c:pt idx="199">
                  <c:v>46.3</c:v>
                </c:pt>
                <c:pt idx="200">
                  <c:v>42.1</c:v>
                </c:pt>
                <c:pt idx="201">
                  <c:v>37.4</c:v>
                </c:pt>
                <c:pt idx="202">
                  <c:v>54</c:v>
                </c:pt>
                <c:pt idx="203">
                  <c:v>41.3</c:v>
                </c:pt>
                <c:pt idx="204">
                  <c:v>66.2</c:v>
                </c:pt>
                <c:pt idx="205">
                  <c:v>39.200000000000003</c:v>
                </c:pt>
                <c:pt idx="206">
                  <c:v>44.6</c:v>
                </c:pt>
                <c:pt idx="207">
                  <c:v>59.5</c:v>
                </c:pt>
                <c:pt idx="208">
                  <c:v>60.8</c:v>
                </c:pt>
                <c:pt idx="209">
                  <c:v>24.2</c:v>
                </c:pt>
                <c:pt idx="210">
                  <c:v>21.1</c:v>
                </c:pt>
                <c:pt idx="211">
                  <c:v>31.8</c:v>
                </c:pt>
                <c:pt idx="212">
                  <c:v>25.5</c:v>
                </c:pt>
                <c:pt idx="213">
                  <c:v>40.1</c:v>
                </c:pt>
                <c:pt idx="214">
                  <c:v>24.5</c:v>
                </c:pt>
                <c:pt idx="215">
                  <c:v>22.3</c:v>
                </c:pt>
                <c:pt idx="216">
                  <c:v>30.3</c:v>
                </c:pt>
                <c:pt idx="217">
                  <c:v>30.3</c:v>
                </c:pt>
                <c:pt idx="218">
                  <c:v>43.2</c:v>
                </c:pt>
                <c:pt idx="219">
                  <c:v>48.3</c:v>
                </c:pt>
                <c:pt idx="220">
                  <c:v>35.299999999999997</c:v>
                </c:pt>
                <c:pt idx="221">
                  <c:v>38.4</c:v>
                </c:pt>
                <c:pt idx="222">
                  <c:v>35.1</c:v>
                </c:pt>
                <c:pt idx="223">
                  <c:v>53.6</c:v>
                </c:pt>
                <c:pt idx="224">
                  <c:v>40.700000000000003</c:v>
                </c:pt>
                <c:pt idx="225">
                  <c:v>20.399999999999999</c:v>
                </c:pt>
                <c:pt idx="226">
                  <c:v>41.7</c:v>
                </c:pt>
                <c:pt idx="227">
                  <c:v>36.1</c:v>
                </c:pt>
                <c:pt idx="228">
                  <c:v>28</c:v>
                </c:pt>
                <c:pt idx="229">
                  <c:v>45.8</c:v>
                </c:pt>
                <c:pt idx="230">
                  <c:v>23.3</c:v>
                </c:pt>
                <c:pt idx="231">
                  <c:v>46.4</c:v>
                </c:pt>
                <c:pt idx="232">
                  <c:v>42.8</c:v>
                </c:pt>
                <c:pt idx="233">
                  <c:v>42.2</c:v>
                </c:pt>
                <c:pt idx="234">
                  <c:v>34.299999999999997</c:v>
                </c:pt>
                <c:pt idx="235">
                  <c:v>24.5</c:v>
                </c:pt>
                <c:pt idx="236">
                  <c:v>37.5</c:v>
                </c:pt>
                <c:pt idx="237">
                  <c:v>31.3</c:v>
                </c:pt>
                <c:pt idx="238">
                  <c:v>53.6</c:v>
                </c:pt>
                <c:pt idx="239">
                  <c:v>24.5</c:v>
                </c:pt>
                <c:pt idx="240">
                  <c:v>37.799999999999997</c:v>
                </c:pt>
                <c:pt idx="241">
                  <c:v>39.1</c:v>
                </c:pt>
                <c:pt idx="242">
                  <c:v>46.8</c:v>
                </c:pt>
                <c:pt idx="243">
                  <c:v>28.5</c:v>
                </c:pt>
                <c:pt idx="244">
                  <c:v>34.200000000000003</c:v>
                </c:pt>
                <c:pt idx="245">
                  <c:v>12.1</c:v>
                </c:pt>
                <c:pt idx="246">
                  <c:v>25</c:v>
                </c:pt>
                <c:pt idx="247">
                  <c:v>40.6</c:v>
                </c:pt>
                <c:pt idx="248">
                  <c:v>37.9</c:v>
                </c:pt>
                <c:pt idx="249">
                  <c:v>26.1</c:v>
                </c:pt>
                <c:pt idx="250">
                  <c:v>15.8</c:v>
                </c:pt>
                <c:pt idx="251">
                  <c:v>10.199999999999999</c:v>
                </c:pt>
                <c:pt idx="252">
                  <c:v>24.3</c:v>
                </c:pt>
                <c:pt idx="253">
                  <c:v>24</c:v>
                </c:pt>
                <c:pt idx="254">
                  <c:v>13.6</c:v>
                </c:pt>
                <c:pt idx="255">
                  <c:v>18.7</c:v>
                </c:pt>
                <c:pt idx="256">
                  <c:v>14.6</c:v>
                </c:pt>
                <c:pt idx="257">
                  <c:v>19.2</c:v>
                </c:pt>
                <c:pt idx="258">
                  <c:v>6.7</c:v>
                </c:pt>
                <c:pt idx="259">
                  <c:v>25.7</c:v>
                </c:pt>
                <c:pt idx="260">
                  <c:v>24</c:v>
                </c:pt>
                <c:pt idx="261">
                  <c:v>7.2</c:v>
                </c:pt>
                <c:pt idx="262">
                  <c:v>3.2</c:v>
                </c:pt>
                <c:pt idx="263">
                  <c:v>7</c:v>
                </c:pt>
                <c:pt idx="264">
                  <c:v>1.5</c:v>
                </c:pt>
                <c:pt idx="265">
                  <c:v>1.5</c:v>
                </c:pt>
                <c:pt idx="266">
                  <c:v>1.6</c:v>
                </c:pt>
                <c:pt idx="267">
                  <c:v>7.9</c:v>
                </c:pt>
                <c:pt idx="268">
                  <c:v>10.3</c:v>
                </c:pt>
                <c:pt idx="269">
                  <c:v>15.6</c:v>
                </c:pt>
                <c:pt idx="270">
                  <c:v>1.6</c:v>
                </c:pt>
                <c:pt idx="271">
                  <c:v>2.2000000000000002</c:v>
                </c:pt>
                <c:pt idx="272">
                  <c:v>1.4</c:v>
                </c:pt>
                <c:pt idx="273">
                  <c:v>0.1</c:v>
                </c:pt>
                <c:pt idx="274">
                  <c:v>4.9000000000000004</c:v>
                </c:pt>
                <c:pt idx="275">
                  <c:v>1.2</c:v>
                </c:pt>
                <c:pt idx="276">
                  <c:v>7.7</c:v>
                </c:pt>
                <c:pt idx="277">
                  <c:v>0.4</c:v>
                </c:pt>
                <c:pt idx="278">
                  <c:v>9.4</c:v>
                </c:pt>
                <c:pt idx="279">
                  <c:v>9.1</c:v>
                </c:pt>
                <c:pt idx="280">
                  <c:v>9.9</c:v>
                </c:pt>
                <c:pt idx="281">
                  <c:v>1.2</c:v>
                </c:pt>
                <c:pt idx="282">
                  <c:v>0.3</c:v>
                </c:pt>
                <c:pt idx="283">
                  <c:v>0.2</c:v>
                </c:pt>
                <c:pt idx="284">
                  <c:v>1.1000000000000001</c:v>
                </c:pt>
                <c:pt idx="285">
                  <c:v>0</c:v>
                </c:pt>
                <c:pt idx="286">
                  <c:v>0.1</c:v>
                </c:pt>
                <c:pt idx="287">
                  <c:v>0.5</c:v>
                </c:pt>
              </c:numCache>
            </c:numRef>
          </c:yVal>
          <c:smooth val="1"/>
          <c:extLst>
            <c:ext xmlns:c16="http://schemas.microsoft.com/office/drawing/2014/chart" uri="{C3380CC4-5D6E-409C-BE32-E72D297353CC}">
              <c16:uniqueId val="{00000001-4F6D-4B1A-BECD-1CCDA29B1881}"/>
            </c:ext>
          </c:extLst>
        </c:ser>
        <c:ser>
          <c:idx val="2"/>
          <c:order val="2"/>
          <c:tx>
            <c:strRef>
              <c:f>Sheet1!$D$1</c:f>
              <c:strCache>
                <c:ptCount val="1"/>
                <c:pt idx="0">
                  <c:v>SSASH SC23</c:v>
                </c:pt>
              </c:strCache>
            </c:strRef>
          </c:tx>
          <c:spPr>
            <a:ln w="38100" cap="rnd">
              <a:solidFill>
                <a:schemeClr val="tx1"/>
              </a:solidFill>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Sheet1!$D$2:$D$289</c:f>
              <c:numCache>
                <c:formatCode>General</c:formatCode>
                <c:ptCount val="288"/>
                <c:pt idx="0">
                  <c:v>0.4</c:v>
                </c:pt>
                <c:pt idx="1">
                  <c:v>0.8</c:v>
                </c:pt>
                <c:pt idx="2">
                  <c:v>5.8</c:v>
                </c:pt>
                <c:pt idx="3">
                  <c:v>3.7</c:v>
                </c:pt>
                <c:pt idx="4">
                  <c:v>6.4</c:v>
                </c:pt>
                <c:pt idx="5">
                  <c:v>1.3</c:v>
                </c:pt>
                <c:pt idx="6">
                  <c:v>10.199999999999999</c:v>
                </c:pt>
                <c:pt idx="7">
                  <c:v>9.6</c:v>
                </c:pt>
                <c:pt idx="8">
                  <c:v>2.5</c:v>
                </c:pt>
                <c:pt idx="9">
                  <c:v>0.2</c:v>
                </c:pt>
                <c:pt idx="10">
                  <c:v>16.5</c:v>
                </c:pt>
                <c:pt idx="11">
                  <c:v>8.1999999999999993</c:v>
                </c:pt>
                <c:pt idx="12">
                  <c:v>4.8</c:v>
                </c:pt>
                <c:pt idx="13">
                  <c:v>4.9000000000000004</c:v>
                </c:pt>
                <c:pt idx="14">
                  <c:v>6.8</c:v>
                </c:pt>
                <c:pt idx="15">
                  <c:v>17.7</c:v>
                </c:pt>
                <c:pt idx="16">
                  <c:v>5.7</c:v>
                </c:pt>
                <c:pt idx="17">
                  <c:v>7.6</c:v>
                </c:pt>
                <c:pt idx="18">
                  <c:v>3.6</c:v>
                </c:pt>
                <c:pt idx="19">
                  <c:v>9.5</c:v>
                </c:pt>
                <c:pt idx="20">
                  <c:v>30.3</c:v>
                </c:pt>
                <c:pt idx="21">
                  <c:v>7.5</c:v>
                </c:pt>
                <c:pt idx="22">
                  <c:v>17</c:v>
                </c:pt>
                <c:pt idx="23">
                  <c:v>19.399999999999999</c:v>
                </c:pt>
                <c:pt idx="24">
                  <c:v>29.1</c:v>
                </c:pt>
                <c:pt idx="25">
                  <c:v>35.200000000000003</c:v>
                </c:pt>
                <c:pt idx="26">
                  <c:v>64.8</c:v>
                </c:pt>
                <c:pt idx="27">
                  <c:v>56.5</c:v>
                </c:pt>
                <c:pt idx="28">
                  <c:v>39.5</c:v>
                </c:pt>
                <c:pt idx="29">
                  <c:v>51.5</c:v>
                </c:pt>
                <c:pt idx="30">
                  <c:v>57.1</c:v>
                </c:pt>
                <c:pt idx="31">
                  <c:v>47.8</c:v>
                </c:pt>
                <c:pt idx="32">
                  <c:v>60.7</c:v>
                </c:pt>
                <c:pt idx="33">
                  <c:v>30.2</c:v>
                </c:pt>
                <c:pt idx="34">
                  <c:v>49.3</c:v>
                </c:pt>
                <c:pt idx="35">
                  <c:v>46.7</c:v>
                </c:pt>
                <c:pt idx="36">
                  <c:v>31.5</c:v>
                </c:pt>
                <c:pt idx="37">
                  <c:v>40.1</c:v>
                </c:pt>
                <c:pt idx="38">
                  <c:v>43.7</c:v>
                </c:pt>
                <c:pt idx="39">
                  <c:v>51.7</c:v>
                </c:pt>
                <c:pt idx="40">
                  <c:v>61</c:v>
                </c:pt>
                <c:pt idx="41">
                  <c:v>76.5</c:v>
                </c:pt>
                <c:pt idx="42">
                  <c:v>79.599999999999994</c:v>
                </c:pt>
                <c:pt idx="43">
                  <c:v>78.3</c:v>
                </c:pt>
                <c:pt idx="44">
                  <c:v>33.1</c:v>
                </c:pt>
                <c:pt idx="45">
                  <c:v>63.4</c:v>
                </c:pt>
                <c:pt idx="46">
                  <c:v>88.8</c:v>
                </c:pt>
                <c:pt idx="47">
                  <c:v>49.2</c:v>
                </c:pt>
                <c:pt idx="48">
                  <c:v>75.400000000000006</c:v>
                </c:pt>
                <c:pt idx="49">
                  <c:v>106.1</c:v>
                </c:pt>
                <c:pt idx="50">
                  <c:v>133.1</c:v>
                </c:pt>
                <c:pt idx="51">
                  <c:v>103</c:v>
                </c:pt>
                <c:pt idx="52">
                  <c:v>80.7</c:v>
                </c:pt>
                <c:pt idx="53">
                  <c:v>64.8</c:v>
                </c:pt>
                <c:pt idx="54">
                  <c:v>111</c:v>
                </c:pt>
                <c:pt idx="55">
                  <c:v>79.5</c:v>
                </c:pt>
                <c:pt idx="56">
                  <c:v>69.400000000000006</c:v>
                </c:pt>
                <c:pt idx="57">
                  <c:v>82.6</c:v>
                </c:pt>
                <c:pt idx="58">
                  <c:v>65</c:v>
                </c:pt>
                <c:pt idx="59">
                  <c:v>57.7</c:v>
                </c:pt>
                <c:pt idx="60">
                  <c:v>61.1</c:v>
                </c:pt>
                <c:pt idx="61">
                  <c:v>58.2</c:v>
                </c:pt>
                <c:pt idx="62">
                  <c:v>82.3</c:v>
                </c:pt>
                <c:pt idx="63">
                  <c:v>81.3</c:v>
                </c:pt>
                <c:pt idx="64">
                  <c:v>49.7</c:v>
                </c:pt>
                <c:pt idx="65">
                  <c:v>67.7</c:v>
                </c:pt>
                <c:pt idx="66">
                  <c:v>61.3</c:v>
                </c:pt>
                <c:pt idx="67">
                  <c:v>84.1</c:v>
                </c:pt>
                <c:pt idx="68">
                  <c:v>129</c:v>
                </c:pt>
                <c:pt idx="69">
                  <c:v>91.6</c:v>
                </c:pt>
                <c:pt idx="70">
                  <c:v>83</c:v>
                </c:pt>
                <c:pt idx="71">
                  <c:v>112.7</c:v>
                </c:pt>
                <c:pt idx="72">
                  <c:v>106.1</c:v>
                </c:pt>
                <c:pt idx="73">
                  <c:v>100.4</c:v>
                </c:pt>
                <c:pt idx="74">
                  <c:v>89.4</c:v>
                </c:pt>
                <c:pt idx="75">
                  <c:v>79.7</c:v>
                </c:pt>
                <c:pt idx="76">
                  <c:v>102.1</c:v>
                </c:pt>
                <c:pt idx="77">
                  <c:v>82</c:v>
                </c:pt>
                <c:pt idx="78">
                  <c:v>106.8</c:v>
                </c:pt>
                <c:pt idx="79">
                  <c:v>110.4</c:v>
                </c:pt>
                <c:pt idx="80">
                  <c:v>106.5</c:v>
                </c:pt>
                <c:pt idx="81">
                  <c:v>64.7</c:v>
                </c:pt>
                <c:pt idx="82">
                  <c:v>89.4</c:v>
                </c:pt>
                <c:pt idx="83">
                  <c:v>74.7</c:v>
                </c:pt>
                <c:pt idx="84">
                  <c:v>101.3</c:v>
                </c:pt>
                <c:pt idx="85">
                  <c:v>41.8</c:v>
                </c:pt>
                <c:pt idx="86">
                  <c:v>48.4</c:v>
                </c:pt>
                <c:pt idx="87">
                  <c:v>51.5</c:v>
                </c:pt>
                <c:pt idx="88">
                  <c:v>63.2</c:v>
                </c:pt>
                <c:pt idx="89">
                  <c:v>47.6</c:v>
                </c:pt>
                <c:pt idx="90">
                  <c:v>53.8</c:v>
                </c:pt>
                <c:pt idx="91">
                  <c:v>74.2</c:v>
                </c:pt>
                <c:pt idx="92">
                  <c:v>48.5</c:v>
                </c:pt>
                <c:pt idx="93">
                  <c:v>59.6</c:v>
                </c:pt>
                <c:pt idx="94">
                  <c:v>47.6</c:v>
                </c:pt>
                <c:pt idx="95">
                  <c:v>37.4</c:v>
                </c:pt>
                <c:pt idx="96">
                  <c:v>40.5</c:v>
                </c:pt>
                <c:pt idx="97">
                  <c:v>46.4</c:v>
                </c:pt>
                <c:pt idx="98">
                  <c:v>54.9</c:v>
                </c:pt>
                <c:pt idx="99">
                  <c:v>46.7</c:v>
                </c:pt>
                <c:pt idx="100">
                  <c:v>60.6</c:v>
                </c:pt>
                <c:pt idx="101">
                  <c:v>51.1</c:v>
                </c:pt>
                <c:pt idx="102">
                  <c:v>39.5</c:v>
                </c:pt>
                <c:pt idx="103">
                  <c:v>39.700000000000003</c:v>
                </c:pt>
                <c:pt idx="104">
                  <c:v>34.700000000000003</c:v>
                </c:pt>
                <c:pt idx="105">
                  <c:v>43.7</c:v>
                </c:pt>
                <c:pt idx="106">
                  <c:v>40</c:v>
                </c:pt>
                <c:pt idx="107">
                  <c:v>17.5</c:v>
                </c:pt>
                <c:pt idx="108">
                  <c:v>23.5</c:v>
                </c:pt>
                <c:pt idx="109">
                  <c:v>34.799999999999997</c:v>
                </c:pt>
                <c:pt idx="110">
                  <c:v>26.1</c:v>
                </c:pt>
                <c:pt idx="111">
                  <c:v>28.1</c:v>
                </c:pt>
                <c:pt idx="112">
                  <c:v>45.9</c:v>
                </c:pt>
                <c:pt idx="113">
                  <c:v>41.5</c:v>
                </c:pt>
                <c:pt idx="114">
                  <c:v>26.6</c:v>
                </c:pt>
                <c:pt idx="115">
                  <c:v>27.5</c:v>
                </c:pt>
                <c:pt idx="116">
                  <c:v>26.4</c:v>
                </c:pt>
                <c:pt idx="117">
                  <c:v>8.6999999999999993</c:v>
                </c:pt>
                <c:pt idx="118">
                  <c:v>27.2</c:v>
                </c:pt>
                <c:pt idx="119">
                  <c:v>33.5</c:v>
                </c:pt>
                <c:pt idx="120">
                  <c:v>11.8</c:v>
                </c:pt>
                <c:pt idx="121">
                  <c:v>4.4000000000000004</c:v>
                </c:pt>
                <c:pt idx="122">
                  <c:v>14.6</c:v>
                </c:pt>
                <c:pt idx="123">
                  <c:v>50</c:v>
                </c:pt>
                <c:pt idx="124">
                  <c:v>27.3</c:v>
                </c:pt>
                <c:pt idx="125">
                  <c:v>19.8</c:v>
                </c:pt>
                <c:pt idx="126">
                  <c:v>14.8</c:v>
                </c:pt>
                <c:pt idx="127">
                  <c:v>20.8</c:v>
                </c:pt>
                <c:pt idx="128">
                  <c:v>23.2</c:v>
                </c:pt>
                <c:pt idx="129">
                  <c:v>14.9</c:v>
                </c:pt>
                <c:pt idx="130">
                  <c:v>33.1</c:v>
                </c:pt>
                <c:pt idx="131">
                  <c:v>18.3</c:v>
                </c:pt>
                <c:pt idx="132">
                  <c:v>21.1</c:v>
                </c:pt>
                <c:pt idx="133">
                  <c:v>18.399999999999999</c:v>
                </c:pt>
                <c:pt idx="134">
                  <c:v>5</c:v>
                </c:pt>
                <c:pt idx="135">
                  <c:v>4.9000000000000004</c:v>
                </c:pt>
                <c:pt idx="136">
                  <c:v>11.2</c:v>
                </c:pt>
                <c:pt idx="137">
                  <c:v>21.3</c:v>
                </c:pt>
                <c:pt idx="138">
                  <c:v>15.1</c:v>
                </c:pt>
                <c:pt idx="139">
                  <c:v>9.3000000000000007</c:v>
                </c:pt>
                <c:pt idx="140">
                  <c:v>3.2</c:v>
                </c:pt>
                <c:pt idx="141">
                  <c:v>1.5</c:v>
                </c:pt>
                <c:pt idx="142">
                  <c:v>0.4</c:v>
                </c:pt>
                <c:pt idx="143">
                  <c:v>17.3</c:v>
                </c:pt>
                <c:pt idx="144">
                  <c:v>3.5</c:v>
                </c:pt>
                <c:pt idx="145">
                  <c:v>2.9</c:v>
                </c:pt>
                <c:pt idx="146">
                  <c:v>15.5</c:v>
                </c:pt>
                <c:pt idx="147">
                  <c:v>2</c:v>
                </c:pt>
                <c:pt idx="148">
                  <c:v>2.8</c:v>
                </c:pt>
                <c:pt idx="149">
                  <c:v>5.2</c:v>
                </c:pt>
                <c:pt idx="150">
                  <c:v>0.6</c:v>
                </c:pt>
                <c:pt idx="151">
                  <c:v>0</c:v>
                </c:pt>
                <c:pt idx="152">
                  <c:v>0.3</c:v>
                </c:pt>
                <c:pt idx="153">
                  <c:v>1.3</c:v>
                </c:pt>
                <c:pt idx="154">
                  <c:v>0</c:v>
                </c:pt>
                <c:pt idx="155">
                  <c:v>1</c:v>
                </c:pt>
              </c:numCache>
            </c:numRef>
          </c:yVal>
          <c:smooth val="1"/>
          <c:extLst>
            <c:ext xmlns:c16="http://schemas.microsoft.com/office/drawing/2014/chart" uri="{C3380CC4-5D6E-409C-BE32-E72D297353CC}">
              <c16:uniqueId val="{00000002-4F6D-4B1A-BECD-1CCDA29B1881}"/>
            </c:ext>
          </c:extLst>
        </c:ser>
        <c:ser>
          <c:idx val="3"/>
          <c:order val="3"/>
          <c:tx>
            <c:strRef>
              <c:f>Sheet1!$E$1</c:f>
              <c:strCache>
                <c:ptCount val="1"/>
                <c:pt idx="0">
                  <c:v>SSASH SC24</c:v>
                </c:pt>
              </c:strCache>
            </c:strRef>
          </c:tx>
          <c:spPr>
            <a:ln w="38100" cap="rnd">
              <a:solidFill>
                <a:schemeClr val="accent4"/>
              </a:solidFill>
              <a:round/>
            </a:ln>
            <a:effectLst/>
          </c:spPr>
          <c:marker>
            <c:symbol val="none"/>
          </c:marker>
          <c:xVal>
            <c:numRef>
              <c:f>Sheet1!$A$2:$A$289</c:f>
              <c:numCache>
                <c:formatCode>[$-409]mmm\-yy;@</c:formatCode>
                <c:ptCount val="288"/>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numCache>
            </c:numRef>
          </c:xVal>
          <c:yVal>
            <c:numRef>
              <c:f>Sheet1!$E$2:$E$289</c:f>
              <c:numCache>
                <c:formatCode>General</c:formatCode>
                <c:ptCount val="288"/>
                <c:pt idx="156">
                  <c:v>0.2</c:v>
                </c:pt>
                <c:pt idx="157">
                  <c:v>0.7</c:v>
                </c:pt>
                <c:pt idx="158">
                  <c:v>0.4</c:v>
                </c:pt>
                <c:pt idx="159">
                  <c:v>0.8</c:v>
                </c:pt>
                <c:pt idx="160">
                  <c:v>0.7</c:v>
                </c:pt>
                <c:pt idx="161">
                  <c:v>2.6</c:v>
                </c:pt>
                <c:pt idx="162">
                  <c:v>5.0999999999999996</c:v>
                </c:pt>
                <c:pt idx="163">
                  <c:v>0</c:v>
                </c:pt>
                <c:pt idx="164">
                  <c:v>2.2000000000000002</c:v>
                </c:pt>
                <c:pt idx="165">
                  <c:v>0</c:v>
                </c:pt>
                <c:pt idx="166">
                  <c:v>0.5</c:v>
                </c:pt>
                <c:pt idx="167">
                  <c:v>5.7</c:v>
                </c:pt>
                <c:pt idx="168">
                  <c:v>8</c:v>
                </c:pt>
                <c:pt idx="169">
                  <c:v>7.1</c:v>
                </c:pt>
                <c:pt idx="170">
                  <c:v>6</c:v>
                </c:pt>
                <c:pt idx="171">
                  <c:v>2.8</c:v>
                </c:pt>
                <c:pt idx="172">
                  <c:v>6.8</c:v>
                </c:pt>
                <c:pt idx="173">
                  <c:v>11</c:v>
                </c:pt>
                <c:pt idx="174">
                  <c:v>14.3</c:v>
                </c:pt>
                <c:pt idx="175">
                  <c:v>5.3</c:v>
                </c:pt>
                <c:pt idx="176">
                  <c:v>16</c:v>
                </c:pt>
                <c:pt idx="177">
                  <c:v>11.1</c:v>
                </c:pt>
                <c:pt idx="178">
                  <c:v>13.3</c:v>
                </c:pt>
                <c:pt idx="179">
                  <c:v>2.2999999999999998</c:v>
                </c:pt>
                <c:pt idx="180">
                  <c:v>9</c:v>
                </c:pt>
                <c:pt idx="181">
                  <c:v>19</c:v>
                </c:pt>
                <c:pt idx="182">
                  <c:v>23.8</c:v>
                </c:pt>
                <c:pt idx="183">
                  <c:v>19</c:v>
                </c:pt>
                <c:pt idx="184">
                  <c:v>20.7</c:v>
                </c:pt>
                <c:pt idx="185">
                  <c:v>21.5</c:v>
                </c:pt>
                <c:pt idx="186">
                  <c:v>17</c:v>
                </c:pt>
                <c:pt idx="187">
                  <c:v>10.6</c:v>
                </c:pt>
                <c:pt idx="188">
                  <c:v>26.6</c:v>
                </c:pt>
                <c:pt idx="189">
                  <c:v>36.299999999999997</c:v>
                </c:pt>
                <c:pt idx="190">
                  <c:v>44.2</c:v>
                </c:pt>
                <c:pt idx="191">
                  <c:v>55.5</c:v>
                </c:pt>
                <c:pt idx="192">
                  <c:v>24.1</c:v>
                </c:pt>
                <c:pt idx="193">
                  <c:v>12.1</c:v>
                </c:pt>
                <c:pt idx="194">
                  <c:v>39.1</c:v>
                </c:pt>
                <c:pt idx="195">
                  <c:v>44.5</c:v>
                </c:pt>
                <c:pt idx="196">
                  <c:v>43.2</c:v>
                </c:pt>
                <c:pt idx="197">
                  <c:v>54.7</c:v>
                </c:pt>
                <c:pt idx="198">
                  <c:v>77</c:v>
                </c:pt>
                <c:pt idx="199">
                  <c:v>48.5</c:v>
                </c:pt>
                <c:pt idx="200">
                  <c:v>51.6</c:v>
                </c:pt>
                <c:pt idx="201">
                  <c:v>39.1</c:v>
                </c:pt>
                <c:pt idx="202">
                  <c:v>33.6</c:v>
                </c:pt>
                <c:pt idx="203">
                  <c:v>15.5</c:v>
                </c:pt>
                <c:pt idx="204">
                  <c:v>29.9</c:v>
                </c:pt>
                <c:pt idx="205">
                  <c:v>21.7</c:v>
                </c:pt>
                <c:pt idx="206">
                  <c:v>33.700000000000003</c:v>
                </c:pt>
                <c:pt idx="207">
                  <c:v>47.8</c:v>
                </c:pt>
                <c:pt idx="208">
                  <c:v>59.4</c:v>
                </c:pt>
                <c:pt idx="209">
                  <c:v>52.5</c:v>
                </c:pt>
                <c:pt idx="210">
                  <c:v>65.099999999999994</c:v>
                </c:pt>
                <c:pt idx="211">
                  <c:v>60</c:v>
                </c:pt>
                <c:pt idx="212">
                  <c:v>29</c:v>
                </c:pt>
                <c:pt idx="213">
                  <c:v>74.3</c:v>
                </c:pt>
                <c:pt idx="214">
                  <c:v>89.4</c:v>
                </c:pt>
                <c:pt idx="215">
                  <c:v>101.9</c:v>
                </c:pt>
                <c:pt idx="216">
                  <c:v>86.7</c:v>
                </c:pt>
                <c:pt idx="217">
                  <c:v>115.8</c:v>
                </c:pt>
                <c:pt idx="218">
                  <c:v>85.5</c:v>
                </c:pt>
                <c:pt idx="219">
                  <c:v>64.2</c:v>
                </c:pt>
                <c:pt idx="220">
                  <c:v>77.2</c:v>
                </c:pt>
                <c:pt idx="221">
                  <c:v>64.5</c:v>
                </c:pt>
                <c:pt idx="222">
                  <c:v>65.099999999999994</c:v>
                </c:pt>
                <c:pt idx="223">
                  <c:v>53.3</c:v>
                </c:pt>
                <c:pt idx="224">
                  <c:v>89.3</c:v>
                </c:pt>
                <c:pt idx="225">
                  <c:v>69.599999999999994</c:v>
                </c:pt>
                <c:pt idx="226">
                  <c:v>61.9</c:v>
                </c:pt>
                <c:pt idx="227">
                  <c:v>76.8</c:v>
                </c:pt>
                <c:pt idx="228">
                  <c:v>65</c:v>
                </c:pt>
                <c:pt idx="229">
                  <c:v>20.9</c:v>
                </c:pt>
                <c:pt idx="230">
                  <c:v>31.2</c:v>
                </c:pt>
                <c:pt idx="231">
                  <c:v>28.9</c:v>
                </c:pt>
                <c:pt idx="232">
                  <c:v>46</c:v>
                </c:pt>
                <c:pt idx="233">
                  <c:v>24.3</c:v>
                </c:pt>
                <c:pt idx="234">
                  <c:v>31.5</c:v>
                </c:pt>
                <c:pt idx="235">
                  <c:v>39.9</c:v>
                </c:pt>
                <c:pt idx="236">
                  <c:v>41.1</c:v>
                </c:pt>
                <c:pt idx="237">
                  <c:v>32.299999999999997</c:v>
                </c:pt>
                <c:pt idx="238">
                  <c:v>8.6</c:v>
                </c:pt>
                <c:pt idx="239">
                  <c:v>33.5</c:v>
                </c:pt>
                <c:pt idx="240">
                  <c:v>19.2</c:v>
                </c:pt>
                <c:pt idx="241">
                  <c:v>17.3</c:v>
                </c:pt>
                <c:pt idx="242">
                  <c:v>7.3</c:v>
                </c:pt>
                <c:pt idx="243">
                  <c:v>9.4</c:v>
                </c:pt>
                <c:pt idx="244">
                  <c:v>17.3</c:v>
                </c:pt>
                <c:pt idx="245">
                  <c:v>8.4</c:v>
                </c:pt>
                <c:pt idx="246">
                  <c:v>7.4</c:v>
                </c:pt>
                <c:pt idx="247">
                  <c:v>9.6</c:v>
                </c:pt>
                <c:pt idx="248">
                  <c:v>6.7</c:v>
                </c:pt>
                <c:pt idx="249">
                  <c:v>7.3</c:v>
                </c:pt>
                <c:pt idx="250">
                  <c:v>5.6</c:v>
                </c:pt>
                <c:pt idx="251">
                  <c:v>8.3000000000000007</c:v>
                </c:pt>
                <c:pt idx="252">
                  <c:v>1.8</c:v>
                </c:pt>
                <c:pt idx="253">
                  <c:v>2.4</c:v>
                </c:pt>
                <c:pt idx="254">
                  <c:v>4.0999999999999996</c:v>
                </c:pt>
                <c:pt idx="255">
                  <c:v>13.6</c:v>
                </c:pt>
                <c:pt idx="256">
                  <c:v>4.3</c:v>
                </c:pt>
                <c:pt idx="257">
                  <c:v>0</c:v>
                </c:pt>
                <c:pt idx="258">
                  <c:v>11.1</c:v>
                </c:pt>
                <c:pt idx="259">
                  <c:v>6.9</c:v>
                </c:pt>
                <c:pt idx="260">
                  <c:v>19.7</c:v>
                </c:pt>
                <c:pt idx="261">
                  <c:v>6</c:v>
                </c:pt>
                <c:pt idx="262">
                  <c:v>2.5</c:v>
                </c:pt>
                <c:pt idx="263">
                  <c:v>1.2</c:v>
                </c:pt>
                <c:pt idx="264">
                  <c:v>5.3</c:v>
                </c:pt>
                <c:pt idx="265">
                  <c:v>9.1999999999999993</c:v>
                </c:pt>
                <c:pt idx="266">
                  <c:v>0.9</c:v>
                </c:pt>
                <c:pt idx="267">
                  <c:v>1</c:v>
                </c:pt>
                <c:pt idx="268">
                  <c:v>2.8</c:v>
                </c:pt>
                <c:pt idx="269">
                  <c:v>0</c:v>
                </c:pt>
                <c:pt idx="270">
                  <c:v>0</c:v>
                </c:pt>
                <c:pt idx="271">
                  <c:v>6.5</c:v>
                </c:pt>
                <c:pt idx="272">
                  <c:v>1.9</c:v>
                </c:pt>
                <c:pt idx="273">
                  <c:v>4.8</c:v>
                </c:pt>
                <c:pt idx="274">
                  <c:v>0</c:v>
                </c:pt>
                <c:pt idx="275">
                  <c:v>1.9</c:v>
                </c:pt>
                <c:pt idx="276">
                  <c:v>0</c:v>
                </c:pt>
                <c:pt idx="277">
                  <c:v>0.4</c:v>
                </c:pt>
                <c:pt idx="278">
                  <c:v>0</c:v>
                </c:pt>
                <c:pt idx="279">
                  <c:v>0</c:v>
                </c:pt>
                <c:pt idx="280">
                  <c:v>0</c:v>
                </c:pt>
                <c:pt idx="281">
                  <c:v>0</c:v>
                </c:pt>
                <c:pt idx="282">
                  <c:v>0.6</c:v>
                </c:pt>
                <c:pt idx="283">
                  <c:v>0.3</c:v>
                </c:pt>
                <c:pt idx="284">
                  <c:v>0</c:v>
                </c:pt>
                <c:pt idx="285">
                  <c:v>0.4</c:v>
                </c:pt>
                <c:pt idx="286">
                  <c:v>0.4</c:v>
                </c:pt>
                <c:pt idx="287">
                  <c:v>1</c:v>
                </c:pt>
              </c:numCache>
            </c:numRef>
          </c:yVal>
          <c:smooth val="1"/>
          <c:extLst>
            <c:ext xmlns:c16="http://schemas.microsoft.com/office/drawing/2014/chart" uri="{C3380CC4-5D6E-409C-BE32-E72D297353CC}">
              <c16:uniqueId val="{00000003-4F6D-4B1A-BECD-1CCDA29B1881}"/>
            </c:ext>
          </c:extLst>
        </c:ser>
        <c:ser>
          <c:idx val="4"/>
          <c:order val="4"/>
          <c:tx>
            <c:v>SSN SC 23</c:v>
          </c:tx>
          <c:spPr>
            <a:ln w="41275" cap="rnd">
              <a:solidFill>
                <a:schemeClr val="tx1"/>
              </a:solidFill>
              <a:prstDash val="sysDot"/>
              <a:round/>
            </a:ln>
            <a:effectLst/>
          </c:spPr>
          <c:marker>
            <c:symbol val="none"/>
          </c:marker>
          <c:xVal>
            <c:numRef>
              <c:f>Sheet1!$M$5:$M$160</c:f>
              <c:numCache>
                <c:formatCode>[$-409]mmm\-yy;@</c:formatCode>
                <c:ptCount val="156"/>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numCache>
            </c:numRef>
          </c:xVal>
          <c:yVal>
            <c:numRef>
              <c:f>Sheet1!$N$5:$N$160</c:f>
              <c:numCache>
                <c:formatCode>General</c:formatCode>
                <c:ptCount val="156"/>
                <c:pt idx="0">
                  <c:v>14.5</c:v>
                </c:pt>
                <c:pt idx="1">
                  <c:v>14.2</c:v>
                </c:pt>
                <c:pt idx="2">
                  <c:v>13.7</c:v>
                </c:pt>
                <c:pt idx="3">
                  <c:v>12</c:v>
                </c:pt>
                <c:pt idx="4">
                  <c:v>11.2</c:v>
                </c:pt>
                <c:pt idx="5">
                  <c:v>11.6</c:v>
                </c:pt>
                <c:pt idx="6">
                  <c:v>11.3</c:v>
                </c:pt>
                <c:pt idx="7">
                  <c:v>11.2</c:v>
                </c:pt>
                <c:pt idx="8">
                  <c:v>11.3</c:v>
                </c:pt>
                <c:pt idx="9">
                  <c:v>12</c:v>
                </c:pt>
                <c:pt idx="10">
                  <c:v>13.4</c:v>
                </c:pt>
                <c:pt idx="11">
                  <c:v>14.3</c:v>
                </c:pt>
                <c:pt idx="12">
                  <c:v>14.5</c:v>
                </c:pt>
                <c:pt idx="13">
                  <c:v>15.2</c:v>
                </c:pt>
                <c:pt idx="14">
                  <c:v>18.3</c:v>
                </c:pt>
                <c:pt idx="15">
                  <c:v>22</c:v>
                </c:pt>
                <c:pt idx="16">
                  <c:v>24.4</c:v>
                </c:pt>
                <c:pt idx="17">
                  <c:v>27.2</c:v>
                </c:pt>
                <c:pt idx="18">
                  <c:v>30.4</c:v>
                </c:pt>
                <c:pt idx="19">
                  <c:v>33.6</c:v>
                </c:pt>
                <c:pt idx="20">
                  <c:v>38.200000000000003</c:v>
                </c:pt>
                <c:pt idx="21">
                  <c:v>43.1</c:v>
                </c:pt>
                <c:pt idx="22">
                  <c:v>47.1</c:v>
                </c:pt>
                <c:pt idx="23">
                  <c:v>52</c:v>
                </c:pt>
                <c:pt idx="24">
                  <c:v>58.4</c:v>
                </c:pt>
                <c:pt idx="25">
                  <c:v>65.400000000000006</c:v>
                </c:pt>
                <c:pt idx="26">
                  <c:v>72</c:v>
                </c:pt>
                <c:pt idx="27">
                  <c:v>76.900000000000006</c:v>
                </c:pt>
                <c:pt idx="28">
                  <c:v>80.8</c:v>
                </c:pt>
                <c:pt idx="29">
                  <c:v>85.4</c:v>
                </c:pt>
                <c:pt idx="30">
                  <c:v>89.8</c:v>
                </c:pt>
                <c:pt idx="31">
                  <c:v>93.5</c:v>
                </c:pt>
                <c:pt idx="32">
                  <c:v>96.4</c:v>
                </c:pt>
                <c:pt idx="33">
                  <c:v>98.2</c:v>
                </c:pt>
                <c:pt idx="34">
                  <c:v>102.3</c:v>
                </c:pt>
                <c:pt idx="35">
                  <c:v>110.4</c:v>
                </c:pt>
                <c:pt idx="36">
                  <c:v>118.4</c:v>
                </c:pt>
                <c:pt idx="37">
                  <c:v>122.5</c:v>
                </c:pt>
                <c:pt idx="38">
                  <c:v>122.3</c:v>
                </c:pt>
                <c:pt idx="39">
                  <c:v>125</c:v>
                </c:pt>
                <c:pt idx="40">
                  <c:v>132.6</c:v>
                </c:pt>
                <c:pt idx="41">
                  <c:v>136.30000000000001</c:v>
                </c:pt>
                <c:pt idx="42">
                  <c:v>138.1</c:v>
                </c:pt>
                <c:pt idx="43">
                  <c:v>142.9</c:v>
                </c:pt>
                <c:pt idx="44">
                  <c:v>150.5</c:v>
                </c:pt>
                <c:pt idx="45">
                  <c:v>159.30000000000001</c:v>
                </c:pt>
                <c:pt idx="46">
                  <c:v>164.1</c:v>
                </c:pt>
                <c:pt idx="47">
                  <c:v>164</c:v>
                </c:pt>
                <c:pt idx="48">
                  <c:v>166.1</c:v>
                </c:pt>
                <c:pt idx="49">
                  <c:v>170.6</c:v>
                </c:pt>
                <c:pt idx="50">
                  <c:v>174.3</c:v>
                </c:pt>
                <c:pt idx="51">
                  <c:v>175.2</c:v>
                </c:pt>
                <c:pt idx="52">
                  <c:v>172.9</c:v>
                </c:pt>
                <c:pt idx="53">
                  <c:v>172.7</c:v>
                </c:pt>
                <c:pt idx="54">
                  <c:v>174.2</c:v>
                </c:pt>
                <c:pt idx="55">
                  <c:v>172.8</c:v>
                </c:pt>
                <c:pt idx="56">
                  <c:v>168.8</c:v>
                </c:pt>
                <c:pt idx="57">
                  <c:v>165.3</c:v>
                </c:pt>
                <c:pt idx="58">
                  <c:v>163.1</c:v>
                </c:pt>
                <c:pt idx="59">
                  <c:v>162.69999999999999</c:v>
                </c:pt>
                <c:pt idx="60">
                  <c:v>158.30000000000001</c:v>
                </c:pt>
                <c:pt idx="61">
                  <c:v>152.5</c:v>
                </c:pt>
                <c:pt idx="62">
                  <c:v>155.1</c:v>
                </c:pt>
                <c:pt idx="63">
                  <c:v>160.69999999999999</c:v>
                </c:pt>
                <c:pt idx="64">
                  <c:v>163.69999999999999</c:v>
                </c:pt>
                <c:pt idx="65">
                  <c:v>167.4</c:v>
                </c:pt>
                <c:pt idx="66">
                  <c:v>172</c:v>
                </c:pt>
                <c:pt idx="67">
                  <c:v>175.8</c:v>
                </c:pt>
                <c:pt idx="68">
                  <c:v>177.1</c:v>
                </c:pt>
                <c:pt idx="69">
                  <c:v>177.3</c:v>
                </c:pt>
                <c:pt idx="70">
                  <c:v>180.3</c:v>
                </c:pt>
                <c:pt idx="71">
                  <c:v>179.1</c:v>
                </c:pt>
                <c:pt idx="72">
                  <c:v>177.6</c:v>
                </c:pt>
                <c:pt idx="73">
                  <c:v>179.7</c:v>
                </c:pt>
                <c:pt idx="74">
                  <c:v>178.2</c:v>
                </c:pt>
                <c:pt idx="75">
                  <c:v>174.4</c:v>
                </c:pt>
                <c:pt idx="76">
                  <c:v>171.3</c:v>
                </c:pt>
                <c:pt idx="77">
                  <c:v>166.9</c:v>
                </c:pt>
                <c:pt idx="78">
                  <c:v>161.5</c:v>
                </c:pt>
                <c:pt idx="79">
                  <c:v>155.4</c:v>
                </c:pt>
                <c:pt idx="80">
                  <c:v>149.5</c:v>
                </c:pt>
                <c:pt idx="81">
                  <c:v>143.9</c:v>
                </c:pt>
                <c:pt idx="82">
                  <c:v>136</c:v>
                </c:pt>
                <c:pt idx="83">
                  <c:v>131.4</c:v>
                </c:pt>
                <c:pt idx="84">
                  <c:v>129.6</c:v>
                </c:pt>
                <c:pt idx="85">
                  <c:v>125.7</c:v>
                </c:pt>
                <c:pt idx="86">
                  <c:v>118.7</c:v>
                </c:pt>
                <c:pt idx="87">
                  <c:v>111.9</c:v>
                </c:pt>
                <c:pt idx="88">
                  <c:v>107</c:v>
                </c:pt>
                <c:pt idx="89">
                  <c:v>101.7</c:v>
                </c:pt>
                <c:pt idx="90">
                  <c:v>96</c:v>
                </c:pt>
                <c:pt idx="91">
                  <c:v>92.9</c:v>
                </c:pt>
                <c:pt idx="92">
                  <c:v>91.8</c:v>
                </c:pt>
                <c:pt idx="93">
                  <c:v>89.1</c:v>
                </c:pt>
                <c:pt idx="94">
                  <c:v>86.9</c:v>
                </c:pt>
                <c:pt idx="95">
                  <c:v>84.1</c:v>
                </c:pt>
                <c:pt idx="96">
                  <c:v>80.099999999999994</c:v>
                </c:pt>
                <c:pt idx="97">
                  <c:v>76.400000000000006</c:v>
                </c:pt>
                <c:pt idx="98">
                  <c:v>73.2</c:v>
                </c:pt>
                <c:pt idx="99">
                  <c:v>71</c:v>
                </c:pt>
                <c:pt idx="100">
                  <c:v>69.5</c:v>
                </c:pt>
                <c:pt idx="101">
                  <c:v>67.099999999999994</c:v>
                </c:pt>
                <c:pt idx="102">
                  <c:v>64.8</c:v>
                </c:pt>
                <c:pt idx="103">
                  <c:v>63</c:v>
                </c:pt>
                <c:pt idx="104">
                  <c:v>60.2</c:v>
                </c:pt>
                <c:pt idx="105">
                  <c:v>57.9</c:v>
                </c:pt>
                <c:pt idx="106">
                  <c:v>56.6</c:v>
                </c:pt>
                <c:pt idx="107">
                  <c:v>55.7</c:v>
                </c:pt>
                <c:pt idx="108">
                  <c:v>54.5</c:v>
                </c:pt>
                <c:pt idx="109">
                  <c:v>53.2</c:v>
                </c:pt>
                <c:pt idx="110">
                  <c:v>52.3</c:v>
                </c:pt>
                <c:pt idx="111">
                  <c:v>49.3</c:v>
                </c:pt>
                <c:pt idx="112">
                  <c:v>45</c:v>
                </c:pt>
                <c:pt idx="113">
                  <c:v>44.5</c:v>
                </c:pt>
                <c:pt idx="114">
                  <c:v>44.6</c:v>
                </c:pt>
                <c:pt idx="115">
                  <c:v>41.9</c:v>
                </c:pt>
                <c:pt idx="116">
                  <c:v>39.4</c:v>
                </c:pt>
                <c:pt idx="117">
                  <c:v>38.9</c:v>
                </c:pt>
                <c:pt idx="118">
                  <c:v>38.4</c:v>
                </c:pt>
                <c:pt idx="119">
                  <c:v>36</c:v>
                </c:pt>
                <c:pt idx="120">
                  <c:v>33</c:v>
                </c:pt>
                <c:pt idx="121">
                  <c:v>29.7</c:v>
                </c:pt>
                <c:pt idx="122">
                  <c:v>27.4</c:v>
                </c:pt>
                <c:pt idx="123">
                  <c:v>27</c:v>
                </c:pt>
                <c:pt idx="124">
                  <c:v>27.4</c:v>
                </c:pt>
                <c:pt idx="125">
                  <c:v>26.2</c:v>
                </c:pt>
                <c:pt idx="126">
                  <c:v>25</c:v>
                </c:pt>
                <c:pt idx="127">
                  <c:v>25.9</c:v>
                </c:pt>
                <c:pt idx="128">
                  <c:v>26</c:v>
                </c:pt>
                <c:pt idx="129">
                  <c:v>23.7</c:v>
                </c:pt>
                <c:pt idx="130">
                  <c:v>21.1</c:v>
                </c:pt>
                <c:pt idx="131">
                  <c:v>20.2</c:v>
                </c:pt>
                <c:pt idx="132">
                  <c:v>19.8</c:v>
                </c:pt>
                <c:pt idx="133">
                  <c:v>19</c:v>
                </c:pt>
                <c:pt idx="134">
                  <c:v>17.7</c:v>
                </c:pt>
                <c:pt idx="135">
                  <c:v>16.399999999999999</c:v>
                </c:pt>
                <c:pt idx="136">
                  <c:v>14.4</c:v>
                </c:pt>
                <c:pt idx="137">
                  <c:v>12.8</c:v>
                </c:pt>
                <c:pt idx="138">
                  <c:v>11.6</c:v>
                </c:pt>
                <c:pt idx="139">
                  <c:v>9.9</c:v>
                </c:pt>
                <c:pt idx="140">
                  <c:v>9.6</c:v>
                </c:pt>
                <c:pt idx="141">
                  <c:v>9.9</c:v>
                </c:pt>
                <c:pt idx="142">
                  <c:v>9.1999999999999993</c:v>
                </c:pt>
                <c:pt idx="143">
                  <c:v>7.9</c:v>
                </c:pt>
                <c:pt idx="144">
                  <c:v>6.6</c:v>
                </c:pt>
                <c:pt idx="145">
                  <c:v>5.6</c:v>
                </c:pt>
                <c:pt idx="146">
                  <c:v>5.0999999999999996</c:v>
                </c:pt>
                <c:pt idx="147">
                  <c:v>5.0999999999999996</c:v>
                </c:pt>
                <c:pt idx="148">
                  <c:v>5.4</c:v>
                </c:pt>
                <c:pt idx="149">
                  <c:v>4.8</c:v>
                </c:pt>
                <c:pt idx="150">
                  <c:v>4</c:v>
                </c:pt>
                <c:pt idx="151">
                  <c:v>3.8</c:v>
                </c:pt>
                <c:pt idx="152">
                  <c:v>3.2</c:v>
                </c:pt>
                <c:pt idx="153">
                  <c:v>2.4</c:v>
                </c:pt>
                <c:pt idx="154">
                  <c:v>2.2999999999999998</c:v>
                </c:pt>
                <c:pt idx="155">
                  <c:v>2.2000000000000002</c:v>
                </c:pt>
              </c:numCache>
            </c:numRef>
          </c:yVal>
          <c:smooth val="1"/>
          <c:extLst>
            <c:ext xmlns:c16="http://schemas.microsoft.com/office/drawing/2014/chart" uri="{C3380CC4-5D6E-409C-BE32-E72D297353CC}">
              <c16:uniqueId val="{00000004-4F6D-4B1A-BECD-1CCDA29B1881}"/>
            </c:ext>
          </c:extLst>
        </c:ser>
        <c:ser>
          <c:idx val="5"/>
          <c:order val="5"/>
          <c:tx>
            <c:v>SSN SC 24</c:v>
          </c:tx>
          <c:spPr>
            <a:ln w="47625" cap="rnd">
              <a:solidFill>
                <a:schemeClr val="tx1"/>
              </a:solidFill>
              <a:prstDash val="sysDash"/>
              <a:round/>
            </a:ln>
            <a:effectLst/>
          </c:spPr>
          <c:marker>
            <c:symbol val="none"/>
          </c:marker>
          <c:xVal>
            <c:numRef>
              <c:f>Sheet1!$O$5:$O$136</c:f>
              <c:numCache>
                <c:formatCode>[$-409]mmm\-yy;@</c:formatCode>
                <c:ptCount val="132"/>
                <c:pt idx="0">
                  <c:v>39814</c:v>
                </c:pt>
                <c:pt idx="1">
                  <c:v>39845</c:v>
                </c:pt>
                <c:pt idx="2">
                  <c:v>39873</c:v>
                </c:pt>
                <c:pt idx="3">
                  <c:v>39904</c:v>
                </c:pt>
                <c:pt idx="4">
                  <c:v>39934</c:v>
                </c:pt>
                <c:pt idx="5">
                  <c:v>39965</c:v>
                </c:pt>
                <c:pt idx="6">
                  <c:v>39995</c:v>
                </c:pt>
                <c:pt idx="7">
                  <c:v>40026</c:v>
                </c:pt>
                <c:pt idx="8">
                  <c:v>40057</c:v>
                </c:pt>
                <c:pt idx="9">
                  <c:v>40087</c:v>
                </c:pt>
                <c:pt idx="10">
                  <c:v>40118</c:v>
                </c:pt>
                <c:pt idx="11">
                  <c:v>40148</c:v>
                </c:pt>
                <c:pt idx="12">
                  <c:v>40179</c:v>
                </c:pt>
                <c:pt idx="13">
                  <c:v>40210</c:v>
                </c:pt>
                <c:pt idx="14">
                  <c:v>40238</c:v>
                </c:pt>
                <c:pt idx="15">
                  <c:v>40269</c:v>
                </c:pt>
                <c:pt idx="16">
                  <c:v>40299</c:v>
                </c:pt>
                <c:pt idx="17">
                  <c:v>40330</c:v>
                </c:pt>
                <c:pt idx="18">
                  <c:v>40360</c:v>
                </c:pt>
                <c:pt idx="19">
                  <c:v>40391</c:v>
                </c:pt>
                <c:pt idx="20">
                  <c:v>40422</c:v>
                </c:pt>
                <c:pt idx="21">
                  <c:v>40452</c:v>
                </c:pt>
                <c:pt idx="22">
                  <c:v>40483</c:v>
                </c:pt>
                <c:pt idx="23">
                  <c:v>40513</c:v>
                </c:pt>
                <c:pt idx="24">
                  <c:v>40544</c:v>
                </c:pt>
                <c:pt idx="25">
                  <c:v>40575</c:v>
                </c:pt>
                <c:pt idx="26">
                  <c:v>40603</c:v>
                </c:pt>
                <c:pt idx="27">
                  <c:v>40634</c:v>
                </c:pt>
                <c:pt idx="28">
                  <c:v>40664</c:v>
                </c:pt>
                <c:pt idx="29">
                  <c:v>40695</c:v>
                </c:pt>
                <c:pt idx="30">
                  <c:v>40725</c:v>
                </c:pt>
                <c:pt idx="31">
                  <c:v>40756</c:v>
                </c:pt>
                <c:pt idx="32">
                  <c:v>40787</c:v>
                </c:pt>
                <c:pt idx="33">
                  <c:v>40817</c:v>
                </c:pt>
                <c:pt idx="34">
                  <c:v>40848</c:v>
                </c:pt>
                <c:pt idx="35">
                  <c:v>40878</c:v>
                </c:pt>
                <c:pt idx="36">
                  <c:v>40909</c:v>
                </c:pt>
                <c:pt idx="37">
                  <c:v>40940</c:v>
                </c:pt>
                <c:pt idx="38">
                  <c:v>40969</c:v>
                </c:pt>
                <c:pt idx="39">
                  <c:v>41000</c:v>
                </c:pt>
                <c:pt idx="40">
                  <c:v>41030</c:v>
                </c:pt>
                <c:pt idx="41">
                  <c:v>41061</c:v>
                </c:pt>
                <c:pt idx="42">
                  <c:v>41091</c:v>
                </c:pt>
                <c:pt idx="43">
                  <c:v>41122</c:v>
                </c:pt>
                <c:pt idx="44">
                  <c:v>41153</c:v>
                </c:pt>
                <c:pt idx="45">
                  <c:v>41183</c:v>
                </c:pt>
                <c:pt idx="46">
                  <c:v>41214</c:v>
                </c:pt>
                <c:pt idx="47">
                  <c:v>41244</c:v>
                </c:pt>
                <c:pt idx="48">
                  <c:v>41275</c:v>
                </c:pt>
                <c:pt idx="49">
                  <c:v>41306</c:v>
                </c:pt>
                <c:pt idx="50">
                  <c:v>41334</c:v>
                </c:pt>
                <c:pt idx="51">
                  <c:v>41365</c:v>
                </c:pt>
                <c:pt idx="52">
                  <c:v>41395</c:v>
                </c:pt>
                <c:pt idx="53">
                  <c:v>41426</c:v>
                </c:pt>
                <c:pt idx="54">
                  <c:v>41456</c:v>
                </c:pt>
                <c:pt idx="55">
                  <c:v>41487</c:v>
                </c:pt>
                <c:pt idx="56">
                  <c:v>41518</c:v>
                </c:pt>
                <c:pt idx="57">
                  <c:v>41548</c:v>
                </c:pt>
                <c:pt idx="58">
                  <c:v>41579</c:v>
                </c:pt>
                <c:pt idx="59">
                  <c:v>41609</c:v>
                </c:pt>
                <c:pt idx="60">
                  <c:v>41640</c:v>
                </c:pt>
                <c:pt idx="61">
                  <c:v>41671</c:v>
                </c:pt>
                <c:pt idx="62">
                  <c:v>41699</c:v>
                </c:pt>
                <c:pt idx="63">
                  <c:v>41730</c:v>
                </c:pt>
                <c:pt idx="64">
                  <c:v>41760</c:v>
                </c:pt>
                <c:pt idx="65">
                  <c:v>41791</c:v>
                </c:pt>
                <c:pt idx="66">
                  <c:v>41821</c:v>
                </c:pt>
                <c:pt idx="67">
                  <c:v>41852</c:v>
                </c:pt>
                <c:pt idx="68">
                  <c:v>41883</c:v>
                </c:pt>
                <c:pt idx="69">
                  <c:v>41913</c:v>
                </c:pt>
                <c:pt idx="70">
                  <c:v>41944</c:v>
                </c:pt>
                <c:pt idx="71">
                  <c:v>41974</c:v>
                </c:pt>
                <c:pt idx="72">
                  <c:v>42005</c:v>
                </c:pt>
                <c:pt idx="73">
                  <c:v>42036</c:v>
                </c:pt>
                <c:pt idx="74">
                  <c:v>42064</c:v>
                </c:pt>
                <c:pt idx="75">
                  <c:v>42095</c:v>
                </c:pt>
                <c:pt idx="76">
                  <c:v>42125</c:v>
                </c:pt>
                <c:pt idx="77">
                  <c:v>42156</c:v>
                </c:pt>
                <c:pt idx="78">
                  <c:v>42186</c:v>
                </c:pt>
                <c:pt idx="79">
                  <c:v>42217</c:v>
                </c:pt>
                <c:pt idx="80">
                  <c:v>42248</c:v>
                </c:pt>
                <c:pt idx="81">
                  <c:v>42278</c:v>
                </c:pt>
                <c:pt idx="82">
                  <c:v>42309</c:v>
                </c:pt>
                <c:pt idx="83">
                  <c:v>42339</c:v>
                </c:pt>
                <c:pt idx="84">
                  <c:v>42370</c:v>
                </c:pt>
                <c:pt idx="85">
                  <c:v>42401</c:v>
                </c:pt>
                <c:pt idx="86">
                  <c:v>42430</c:v>
                </c:pt>
                <c:pt idx="87">
                  <c:v>42461</c:v>
                </c:pt>
                <c:pt idx="88">
                  <c:v>42491</c:v>
                </c:pt>
                <c:pt idx="89">
                  <c:v>42522</c:v>
                </c:pt>
                <c:pt idx="90">
                  <c:v>42552</c:v>
                </c:pt>
                <c:pt idx="91">
                  <c:v>42583</c:v>
                </c:pt>
                <c:pt idx="92">
                  <c:v>42614</c:v>
                </c:pt>
                <c:pt idx="93">
                  <c:v>42644</c:v>
                </c:pt>
                <c:pt idx="94">
                  <c:v>42675</c:v>
                </c:pt>
                <c:pt idx="95">
                  <c:v>42705</c:v>
                </c:pt>
                <c:pt idx="96">
                  <c:v>42736</c:v>
                </c:pt>
                <c:pt idx="97">
                  <c:v>42767</c:v>
                </c:pt>
                <c:pt idx="98">
                  <c:v>42795</c:v>
                </c:pt>
                <c:pt idx="99">
                  <c:v>42826</c:v>
                </c:pt>
                <c:pt idx="100">
                  <c:v>42856</c:v>
                </c:pt>
                <c:pt idx="101">
                  <c:v>42887</c:v>
                </c:pt>
                <c:pt idx="102">
                  <c:v>42917</c:v>
                </c:pt>
                <c:pt idx="103">
                  <c:v>42948</c:v>
                </c:pt>
                <c:pt idx="104">
                  <c:v>42979</c:v>
                </c:pt>
                <c:pt idx="105">
                  <c:v>43009</c:v>
                </c:pt>
                <c:pt idx="106">
                  <c:v>43040</c:v>
                </c:pt>
                <c:pt idx="107">
                  <c:v>43070</c:v>
                </c:pt>
                <c:pt idx="108">
                  <c:v>43101</c:v>
                </c:pt>
                <c:pt idx="109">
                  <c:v>43132</c:v>
                </c:pt>
                <c:pt idx="110">
                  <c:v>43160</c:v>
                </c:pt>
                <c:pt idx="111">
                  <c:v>43191</c:v>
                </c:pt>
                <c:pt idx="112">
                  <c:v>43221</c:v>
                </c:pt>
                <c:pt idx="113">
                  <c:v>43252</c:v>
                </c:pt>
                <c:pt idx="114">
                  <c:v>43282</c:v>
                </c:pt>
                <c:pt idx="115">
                  <c:v>43313</c:v>
                </c:pt>
                <c:pt idx="116">
                  <c:v>43344</c:v>
                </c:pt>
                <c:pt idx="117">
                  <c:v>43374</c:v>
                </c:pt>
                <c:pt idx="118">
                  <c:v>43405</c:v>
                </c:pt>
                <c:pt idx="119">
                  <c:v>43435</c:v>
                </c:pt>
                <c:pt idx="120">
                  <c:v>43466</c:v>
                </c:pt>
                <c:pt idx="121">
                  <c:v>43497</c:v>
                </c:pt>
                <c:pt idx="122">
                  <c:v>43525</c:v>
                </c:pt>
                <c:pt idx="123">
                  <c:v>43556</c:v>
                </c:pt>
                <c:pt idx="124">
                  <c:v>43586</c:v>
                </c:pt>
                <c:pt idx="125">
                  <c:v>43617</c:v>
                </c:pt>
                <c:pt idx="126">
                  <c:v>43647</c:v>
                </c:pt>
                <c:pt idx="127">
                  <c:v>43678</c:v>
                </c:pt>
                <c:pt idx="128">
                  <c:v>43709</c:v>
                </c:pt>
                <c:pt idx="129">
                  <c:v>43739</c:v>
                </c:pt>
                <c:pt idx="130">
                  <c:v>43770</c:v>
                </c:pt>
                <c:pt idx="131">
                  <c:v>43800</c:v>
                </c:pt>
              </c:numCache>
            </c:numRef>
          </c:xVal>
          <c:yVal>
            <c:numRef>
              <c:f>Sheet1!$P$5:$P$136</c:f>
              <c:numCache>
                <c:formatCode>General</c:formatCode>
                <c:ptCount val="132"/>
                <c:pt idx="0">
                  <c:v>2.5</c:v>
                </c:pt>
                <c:pt idx="1">
                  <c:v>2.7</c:v>
                </c:pt>
                <c:pt idx="2">
                  <c:v>2.9</c:v>
                </c:pt>
                <c:pt idx="3">
                  <c:v>3.3</c:v>
                </c:pt>
                <c:pt idx="4">
                  <c:v>3.5</c:v>
                </c:pt>
                <c:pt idx="5">
                  <c:v>4.0999999999999996</c:v>
                </c:pt>
                <c:pt idx="6">
                  <c:v>5.5</c:v>
                </c:pt>
                <c:pt idx="7">
                  <c:v>7.4</c:v>
                </c:pt>
                <c:pt idx="8">
                  <c:v>9.5</c:v>
                </c:pt>
                <c:pt idx="9">
                  <c:v>10.9</c:v>
                </c:pt>
                <c:pt idx="10">
                  <c:v>11.7</c:v>
                </c:pt>
                <c:pt idx="11">
                  <c:v>12.7</c:v>
                </c:pt>
                <c:pt idx="12">
                  <c:v>14</c:v>
                </c:pt>
                <c:pt idx="13">
                  <c:v>16.100000000000001</c:v>
                </c:pt>
                <c:pt idx="14">
                  <c:v>18.5</c:v>
                </c:pt>
                <c:pt idx="15">
                  <c:v>20.8</c:v>
                </c:pt>
                <c:pt idx="16">
                  <c:v>23.1</c:v>
                </c:pt>
                <c:pt idx="17">
                  <c:v>24.6</c:v>
                </c:pt>
                <c:pt idx="18">
                  <c:v>25.2</c:v>
                </c:pt>
                <c:pt idx="19">
                  <c:v>26.4</c:v>
                </c:pt>
                <c:pt idx="20">
                  <c:v>29.5</c:v>
                </c:pt>
                <c:pt idx="21">
                  <c:v>34.5</c:v>
                </c:pt>
                <c:pt idx="22">
                  <c:v>39.1</c:v>
                </c:pt>
                <c:pt idx="23">
                  <c:v>42.5</c:v>
                </c:pt>
                <c:pt idx="24">
                  <c:v>45.7</c:v>
                </c:pt>
                <c:pt idx="25">
                  <c:v>48.8</c:v>
                </c:pt>
                <c:pt idx="26">
                  <c:v>53.8</c:v>
                </c:pt>
                <c:pt idx="27">
                  <c:v>61.1</c:v>
                </c:pt>
                <c:pt idx="28">
                  <c:v>69.3</c:v>
                </c:pt>
                <c:pt idx="29">
                  <c:v>77.2</c:v>
                </c:pt>
                <c:pt idx="30">
                  <c:v>83.6</c:v>
                </c:pt>
                <c:pt idx="31">
                  <c:v>86.3</c:v>
                </c:pt>
                <c:pt idx="32">
                  <c:v>86.6</c:v>
                </c:pt>
                <c:pt idx="33">
                  <c:v>87.4</c:v>
                </c:pt>
                <c:pt idx="34">
                  <c:v>89.4</c:v>
                </c:pt>
                <c:pt idx="35">
                  <c:v>92.5</c:v>
                </c:pt>
                <c:pt idx="36">
                  <c:v>95.5</c:v>
                </c:pt>
                <c:pt idx="37">
                  <c:v>98.1</c:v>
                </c:pt>
                <c:pt idx="38">
                  <c:v>98.3</c:v>
                </c:pt>
                <c:pt idx="39">
                  <c:v>95.1</c:v>
                </c:pt>
                <c:pt idx="40">
                  <c:v>90.9</c:v>
                </c:pt>
                <c:pt idx="41">
                  <c:v>86.6</c:v>
                </c:pt>
                <c:pt idx="42">
                  <c:v>84.5</c:v>
                </c:pt>
                <c:pt idx="43">
                  <c:v>85.1</c:v>
                </c:pt>
                <c:pt idx="44">
                  <c:v>85.3</c:v>
                </c:pt>
                <c:pt idx="45">
                  <c:v>85.8</c:v>
                </c:pt>
                <c:pt idx="46">
                  <c:v>87.7</c:v>
                </c:pt>
                <c:pt idx="47">
                  <c:v>88.1</c:v>
                </c:pt>
                <c:pt idx="48">
                  <c:v>86.8</c:v>
                </c:pt>
                <c:pt idx="49">
                  <c:v>86.1</c:v>
                </c:pt>
                <c:pt idx="50">
                  <c:v>84.4</c:v>
                </c:pt>
                <c:pt idx="51">
                  <c:v>84.3</c:v>
                </c:pt>
                <c:pt idx="52">
                  <c:v>87</c:v>
                </c:pt>
                <c:pt idx="53">
                  <c:v>90.9</c:v>
                </c:pt>
                <c:pt idx="54">
                  <c:v>94.6</c:v>
                </c:pt>
                <c:pt idx="55">
                  <c:v>99</c:v>
                </c:pt>
                <c:pt idx="56">
                  <c:v>104.6</c:v>
                </c:pt>
                <c:pt idx="57">
                  <c:v>107</c:v>
                </c:pt>
                <c:pt idx="58">
                  <c:v>106.9</c:v>
                </c:pt>
                <c:pt idx="59">
                  <c:v>107.6</c:v>
                </c:pt>
                <c:pt idx="60">
                  <c:v>109.3</c:v>
                </c:pt>
                <c:pt idx="61">
                  <c:v>110.5</c:v>
                </c:pt>
                <c:pt idx="62">
                  <c:v>114.3</c:v>
                </c:pt>
                <c:pt idx="63">
                  <c:v>116.4</c:v>
                </c:pt>
                <c:pt idx="64">
                  <c:v>115</c:v>
                </c:pt>
                <c:pt idx="65">
                  <c:v>114.1</c:v>
                </c:pt>
                <c:pt idx="66">
                  <c:v>112.6</c:v>
                </c:pt>
                <c:pt idx="67">
                  <c:v>108.3</c:v>
                </c:pt>
                <c:pt idx="68">
                  <c:v>101.9</c:v>
                </c:pt>
                <c:pt idx="69">
                  <c:v>97.3</c:v>
                </c:pt>
                <c:pt idx="70">
                  <c:v>94.7</c:v>
                </c:pt>
                <c:pt idx="71">
                  <c:v>92.2</c:v>
                </c:pt>
                <c:pt idx="72">
                  <c:v>89.3</c:v>
                </c:pt>
                <c:pt idx="73">
                  <c:v>86.1</c:v>
                </c:pt>
                <c:pt idx="74">
                  <c:v>82.1</c:v>
                </c:pt>
                <c:pt idx="75">
                  <c:v>78.900000000000006</c:v>
                </c:pt>
                <c:pt idx="76">
                  <c:v>76.099999999999994</c:v>
                </c:pt>
                <c:pt idx="77">
                  <c:v>72.099999999999994</c:v>
                </c:pt>
                <c:pt idx="78">
                  <c:v>68.3</c:v>
                </c:pt>
                <c:pt idx="79">
                  <c:v>66.400000000000006</c:v>
                </c:pt>
                <c:pt idx="80">
                  <c:v>65.900000000000006</c:v>
                </c:pt>
                <c:pt idx="81">
                  <c:v>64.3</c:v>
                </c:pt>
                <c:pt idx="82">
                  <c:v>61.2</c:v>
                </c:pt>
                <c:pt idx="83">
                  <c:v>57.8</c:v>
                </c:pt>
                <c:pt idx="84">
                  <c:v>54.4</c:v>
                </c:pt>
                <c:pt idx="85">
                  <c:v>52.5</c:v>
                </c:pt>
                <c:pt idx="86">
                  <c:v>50.4</c:v>
                </c:pt>
                <c:pt idx="87">
                  <c:v>47.8</c:v>
                </c:pt>
                <c:pt idx="88">
                  <c:v>44.8</c:v>
                </c:pt>
                <c:pt idx="89">
                  <c:v>41.5</c:v>
                </c:pt>
                <c:pt idx="90">
                  <c:v>38.5</c:v>
                </c:pt>
                <c:pt idx="91">
                  <c:v>36</c:v>
                </c:pt>
                <c:pt idx="92">
                  <c:v>33.200000000000003</c:v>
                </c:pt>
                <c:pt idx="93">
                  <c:v>31.5</c:v>
                </c:pt>
                <c:pt idx="94">
                  <c:v>29.9</c:v>
                </c:pt>
                <c:pt idx="95">
                  <c:v>28.5</c:v>
                </c:pt>
                <c:pt idx="96">
                  <c:v>27.8</c:v>
                </c:pt>
                <c:pt idx="97">
                  <c:v>26.5</c:v>
                </c:pt>
                <c:pt idx="98">
                  <c:v>25.7</c:v>
                </c:pt>
                <c:pt idx="99">
                  <c:v>24.8</c:v>
                </c:pt>
                <c:pt idx="100">
                  <c:v>23.3</c:v>
                </c:pt>
                <c:pt idx="101">
                  <c:v>22.2</c:v>
                </c:pt>
                <c:pt idx="102">
                  <c:v>21</c:v>
                </c:pt>
                <c:pt idx="103">
                  <c:v>19.600000000000001</c:v>
                </c:pt>
                <c:pt idx="104">
                  <c:v>18.3</c:v>
                </c:pt>
                <c:pt idx="105">
                  <c:v>16.7</c:v>
                </c:pt>
                <c:pt idx="106">
                  <c:v>15.4</c:v>
                </c:pt>
                <c:pt idx="107">
                  <c:v>15.1</c:v>
                </c:pt>
                <c:pt idx="108">
                  <c:v>14.2</c:v>
                </c:pt>
                <c:pt idx="109">
                  <c:v>12.6</c:v>
                </c:pt>
                <c:pt idx="110">
                  <c:v>9.9</c:v>
                </c:pt>
                <c:pt idx="111">
                  <c:v>7.8</c:v>
                </c:pt>
                <c:pt idx="112">
                  <c:v>7.5</c:v>
                </c:pt>
                <c:pt idx="113">
                  <c:v>7.2</c:v>
                </c:pt>
                <c:pt idx="114">
                  <c:v>7</c:v>
                </c:pt>
                <c:pt idx="115">
                  <c:v>6.7</c:v>
                </c:pt>
                <c:pt idx="116">
                  <c:v>6.5</c:v>
                </c:pt>
                <c:pt idx="117">
                  <c:v>6.8</c:v>
                </c:pt>
                <c:pt idx="118">
                  <c:v>6.7</c:v>
                </c:pt>
                <c:pt idx="119">
                  <c:v>6</c:v>
                </c:pt>
                <c:pt idx="120">
                  <c:v>5.4</c:v>
                </c:pt>
                <c:pt idx="121">
                  <c:v>5</c:v>
                </c:pt>
                <c:pt idx="122">
                  <c:v>4.5999999999999996</c:v>
                </c:pt>
                <c:pt idx="123">
                  <c:v>4.3</c:v>
                </c:pt>
                <c:pt idx="124">
                  <c:v>3.9</c:v>
                </c:pt>
                <c:pt idx="125">
                  <c:v>3.7</c:v>
                </c:pt>
                <c:pt idx="126">
                  <c:v>3.5</c:v>
                </c:pt>
                <c:pt idx="127">
                  <c:v>3.4</c:v>
                </c:pt>
                <c:pt idx="128">
                  <c:v>3.1</c:v>
                </c:pt>
                <c:pt idx="129">
                  <c:v>2.6</c:v>
                </c:pt>
                <c:pt idx="130">
                  <c:v>2</c:v>
                </c:pt>
                <c:pt idx="131">
                  <c:v>1.8</c:v>
                </c:pt>
              </c:numCache>
            </c:numRef>
          </c:yVal>
          <c:smooth val="1"/>
          <c:extLst>
            <c:ext xmlns:c16="http://schemas.microsoft.com/office/drawing/2014/chart" uri="{C3380CC4-5D6E-409C-BE32-E72D297353CC}">
              <c16:uniqueId val="{00000005-4F6D-4B1A-BECD-1CCDA29B1881}"/>
            </c:ext>
          </c:extLst>
        </c:ser>
        <c:dLbls>
          <c:showLegendKey val="0"/>
          <c:showVal val="0"/>
          <c:showCatName val="0"/>
          <c:showSerName val="0"/>
          <c:showPercent val="0"/>
          <c:showBubbleSize val="0"/>
        </c:dLbls>
        <c:axId val="524097936"/>
        <c:axId val="524098656"/>
      </c:scatterChart>
      <c:valAx>
        <c:axId val="524097936"/>
        <c:scaling>
          <c:orientation val="minMax"/>
          <c:max val="44000"/>
          <c:min val="34800"/>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Date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409]mmm\-yy;@"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4098656"/>
        <c:crosses val="autoZero"/>
        <c:crossBetween val="midCat"/>
      </c:valAx>
      <c:valAx>
        <c:axId val="524098656"/>
        <c:scaling>
          <c:orientation val="minMax"/>
          <c:max val="180"/>
          <c:min val="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SSA/SSN</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4097936"/>
        <c:crossesAt val="0"/>
        <c:crossBetween val="midCat"/>
      </c:valAx>
      <c:spPr>
        <a:noFill/>
        <a:ln>
          <a:noFill/>
        </a:ln>
        <a:effectLst/>
      </c:spPr>
    </c:plotArea>
    <c:legend>
      <c:legendPos val="b"/>
      <c:layout>
        <c:manualLayout>
          <c:xMode val="edge"/>
          <c:yMode val="edge"/>
          <c:x val="0.42470834981243782"/>
          <c:y val="1.6781769466316709E-2"/>
          <c:w val="0.51901005524994315"/>
          <c:h val="0.313368875765529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10273715785528"/>
          <c:y val="5.9607028288130651E-2"/>
          <c:w val="0.79319885014373204"/>
          <c:h val="0.80889617964421101"/>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Sheet5!$I$5:$I$17</c:f>
              <c:numCache>
                <c:formatCode>General</c:formatCode>
                <c:ptCount val="13"/>
                <c:pt idx="0">
                  <c:v>41</c:v>
                </c:pt>
                <c:pt idx="1">
                  <c:v>52</c:v>
                </c:pt>
                <c:pt idx="2">
                  <c:v>47</c:v>
                </c:pt>
                <c:pt idx="3">
                  <c:v>60</c:v>
                </c:pt>
                <c:pt idx="4">
                  <c:v>47</c:v>
                </c:pt>
                <c:pt idx="5">
                  <c:v>50</c:v>
                </c:pt>
                <c:pt idx="6">
                  <c:v>42</c:v>
                </c:pt>
                <c:pt idx="7">
                  <c:v>51</c:v>
                </c:pt>
                <c:pt idx="8">
                  <c:v>42</c:v>
                </c:pt>
                <c:pt idx="9">
                  <c:v>38</c:v>
                </c:pt>
                <c:pt idx="10">
                  <c:v>26</c:v>
                </c:pt>
                <c:pt idx="11">
                  <c:v>15</c:v>
                </c:pt>
                <c:pt idx="12">
                  <c:v>12</c:v>
                </c:pt>
              </c:numCache>
            </c:numRef>
          </c:yVal>
          <c:smooth val="1"/>
          <c:extLst>
            <c:ext xmlns:c16="http://schemas.microsoft.com/office/drawing/2014/chart" uri="{C3380CC4-5D6E-409C-BE32-E72D297353CC}">
              <c16:uniqueId val="{00000000-5661-4F2C-AD52-D642F827BE4E}"/>
            </c:ext>
          </c:extLst>
        </c:ser>
        <c:ser>
          <c:idx val="1"/>
          <c:order val="1"/>
          <c:tx>
            <c:v>SLOW SC 24</c:v>
          </c:tx>
          <c:spPr>
            <a:ln w="38100" cap="rnd">
              <a:solidFill>
                <a:srgbClr val="FFC000"/>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Sheet5!$J$5:$J$17</c:f>
              <c:numCache>
                <c:formatCode>General</c:formatCode>
                <c:ptCount val="13"/>
                <c:pt idx="0">
                  <c:v>12</c:v>
                </c:pt>
                <c:pt idx="1">
                  <c:v>24</c:v>
                </c:pt>
                <c:pt idx="2">
                  <c:v>28</c:v>
                </c:pt>
                <c:pt idx="3">
                  <c:v>37</c:v>
                </c:pt>
                <c:pt idx="4">
                  <c:v>33</c:v>
                </c:pt>
                <c:pt idx="5">
                  <c:v>41</c:v>
                </c:pt>
                <c:pt idx="6">
                  <c:v>28</c:v>
                </c:pt>
                <c:pt idx="7">
                  <c:v>28</c:v>
                </c:pt>
                <c:pt idx="8">
                  <c:v>29</c:v>
                </c:pt>
                <c:pt idx="9">
                  <c:v>24</c:v>
                </c:pt>
                <c:pt idx="10">
                  <c:v>20</c:v>
                </c:pt>
              </c:numCache>
            </c:numRef>
          </c:yVal>
          <c:smooth val="1"/>
          <c:extLst>
            <c:ext xmlns:c16="http://schemas.microsoft.com/office/drawing/2014/chart" uri="{C3380CC4-5D6E-409C-BE32-E72D297353CC}">
              <c16:uniqueId val="{00000001-5661-4F2C-AD52-D642F827BE4E}"/>
            </c:ext>
          </c:extLst>
        </c:ser>
        <c:ser>
          <c:idx val="2"/>
          <c:order val="2"/>
          <c:tx>
            <c:v>FAST SC 23</c:v>
          </c:tx>
          <c:spPr>
            <a:ln w="38100" cap="rnd">
              <a:solidFill>
                <a:schemeClr val="tx1"/>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Sheet5!$I$24:$I$36</c:f>
              <c:numCache>
                <c:formatCode>General</c:formatCode>
                <c:ptCount val="13"/>
                <c:pt idx="0">
                  <c:v>59</c:v>
                </c:pt>
                <c:pt idx="1">
                  <c:v>62</c:v>
                </c:pt>
                <c:pt idx="2">
                  <c:v>52</c:v>
                </c:pt>
                <c:pt idx="3">
                  <c:v>52</c:v>
                </c:pt>
                <c:pt idx="4">
                  <c:v>48</c:v>
                </c:pt>
                <c:pt idx="5">
                  <c:v>53</c:v>
                </c:pt>
                <c:pt idx="6">
                  <c:v>44</c:v>
                </c:pt>
                <c:pt idx="7">
                  <c:v>37</c:v>
                </c:pt>
                <c:pt idx="8">
                  <c:v>39</c:v>
                </c:pt>
                <c:pt idx="9">
                  <c:v>37</c:v>
                </c:pt>
                <c:pt idx="10">
                  <c:v>23</c:v>
                </c:pt>
                <c:pt idx="11">
                  <c:v>11</c:v>
                </c:pt>
                <c:pt idx="12">
                  <c:v>8</c:v>
                </c:pt>
              </c:numCache>
            </c:numRef>
          </c:yVal>
          <c:smooth val="1"/>
          <c:extLst>
            <c:ext xmlns:c16="http://schemas.microsoft.com/office/drawing/2014/chart" uri="{C3380CC4-5D6E-409C-BE32-E72D297353CC}">
              <c16:uniqueId val="{00000002-5661-4F2C-AD52-D642F827BE4E}"/>
            </c:ext>
          </c:extLst>
        </c:ser>
        <c:ser>
          <c:idx val="3"/>
          <c:order val="3"/>
          <c:tx>
            <c:v>FAST SC 24</c:v>
          </c:tx>
          <c:spPr>
            <a:ln w="38100" cap="rnd">
              <a:solidFill>
                <a:srgbClr val="C00000"/>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Sheet5!$J$24:$J$36</c:f>
              <c:numCache>
                <c:formatCode>General</c:formatCode>
                <c:ptCount val="13"/>
                <c:pt idx="0">
                  <c:v>8</c:v>
                </c:pt>
                <c:pt idx="1">
                  <c:v>24</c:v>
                </c:pt>
                <c:pt idx="2">
                  <c:v>43</c:v>
                </c:pt>
                <c:pt idx="3">
                  <c:v>55</c:v>
                </c:pt>
                <c:pt idx="4">
                  <c:v>55</c:v>
                </c:pt>
                <c:pt idx="5">
                  <c:v>57</c:v>
                </c:pt>
                <c:pt idx="6">
                  <c:v>39</c:v>
                </c:pt>
                <c:pt idx="7">
                  <c:v>29</c:v>
                </c:pt>
                <c:pt idx="8">
                  <c:v>42</c:v>
                </c:pt>
                <c:pt idx="9">
                  <c:v>12</c:v>
                </c:pt>
                <c:pt idx="10">
                  <c:v>12</c:v>
                </c:pt>
              </c:numCache>
            </c:numRef>
          </c:yVal>
          <c:smooth val="1"/>
          <c:extLst>
            <c:ext xmlns:c16="http://schemas.microsoft.com/office/drawing/2014/chart" uri="{C3380CC4-5D6E-409C-BE32-E72D297353CC}">
              <c16:uniqueId val="{00000003-5661-4F2C-AD52-D642F827BE4E}"/>
            </c:ext>
          </c:extLst>
        </c:ser>
        <c:dLbls>
          <c:showLegendKey val="0"/>
          <c:showVal val="0"/>
          <c:showCatName val="0"/>
          <c:showSerName val="0"/>
          <c:showPercent val="0"/>
          <c:showBubbleSize val="0"/>
        </c:dLbls>
        <c:axId val="519237360"/>
        <c:axId val="519240960"/>
      </c:scatterChart>
      <c:valAx>
        <c:axId val="51923736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6980260800733242"/>
              <c:y val="0.9250459317585302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40960"/>
        <c:crosses val="autoZero"/>
        <c:crossBetween val="midCat"/>
        <c:majorUnit val="2"/>
      </c:valAx>
      <c:valAx>
        <c:axId val="519240960"/>
        <c:scaling>
          <c:orientation val="minMax"/>
          <c:min val="5"/>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AW (Deg)</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37360"/>
        <c:crosses val="autoZero"/>
        <c:crossBetween val="midCat"/>
      </c:valAx>
      <c:spPr>
        <a:noFill/>
        <a:ln>
          <a:noFill/>
        </a:ln>
        <a:effectLst/>
      </c:spPr>
    </c:plotArea>
    <c:legend>
      <c:legendPos val="t"/>
      <c:layout>
        <c:manualLayout>
          <c:xMode val="edge"/>
          <c:yMode val="edge"/>
          <c:x val="0.24175544723576223"/>
          <c:y val="0.60185185185185186"/>
          <c:w val="0.41066866641669791"/>
          <c:h val="0.2326399825021871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53316355257576"/>
          <c:y val="2.9352945465150191E-2"/>
          <c:w val="0.79886177594137364"/>
          <c:h val="0.822437664041994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Sheet5!$G$5:$G$17</c:f>
              <c:numCache>
                <c:formatCode>General</c:formatCode>
                <c:ptCount val="13"/>
                <c:pt idx="0">
                  <c:v>49.347830000000002</c:v>
                </c:pt>
                <c:pt idx="1">
                  <c:v>65.510270000000006</c:v>
                </c:pt>
                <c:pt idx="2">
                  <c:v>54.958939999999998</c:v>
                </c:pt>
                <c:pt idx="3">
                  <c:v>67.840180000000004</c:v>
                </c:pt>
                <c:pt idx="4">
                  <c:v>52.716549999999998</c:v>
                </c:pt>
                <c:pt idx="5">
                  <c:v>58.006749999999997</c:v>
                </c:pt>
                <c:pt idx="6">
                  <c:v>49.587739999999997</c:v>
                </c:pt>
                <c:pt idx="7">
                  <c:v>55.64302</c:v>
                </c:pt>
                <c:pt idx="8">
                  <c:v>52.740940000000002</c:v>
                </c:pt>
                <c:pt idx="9">
                  <c:v>47.727400000000003</c:v>
                </c:pt>
                <c:pt idx="10">
                  <c:v>33.395960000000002</c:v>
                </c:pt>
                <c:pt idx="11">
                  <c:v>22.383379999999999</c:v>
                </c:pt>
                <c:pt idx="12">
                  <c:v>20.285150000000002</c:v>
                </c:pt>
              </c:numCache>
            </c:numRef>
          </c:yVal>
          <c:smooth val="1"/>
          <c:extLst>
            <c:ext xmlns:c16="http://schemas.microsoft.com/office/drawing/2014/chart" uri="{C3380CC4-5D6E-409C-BE32-E72D297353CC}">
              <c16:uniqueId val="{00000000-E21B-48C6-945D-900F02DDA61F}"/>
            </c:ext>
          </c:extLst>
        </c:ser>
        <c:ser>
          <c:idx val="1"/>
          <c:order val="1"/>
          <c:tx>
            <c:v>SLOW SC 24</c:v>
          </c:tx>
          <c:spPr>
            <a:ln w="38100" cap="rnd">
              <a:solidFill>
                <a:srgbClr val="FFC000"/>
              </a:solidFill>
              <a:round/>
            </a:ln>
            <a:effectLst/>
          </c:spPr>
          <c:marker>
            <c:symbol val="none"/>
          </c:marker>
          <c:xVal>
            <c:strRef>
              <c:f>Sheet5!$F$5:$F$17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Sheet5!$H$5:$H$17</c:f>
              <c:numCache>
                <c:formatCode>General</c:formatCode>
                <c:ptCount val="13"/>
                <c:pt idx="0">
                  <c:v>24.091049999999999</c:v>
                </c:pt>
                <c:pt idx="1">
                  <c:v>36.763129999999997</c:v>
                </c:pt>
                <c:pt idx="2">
                  <c:v>39.941429999999997</c:v>
                </c:pt>
                <c:pt idx="3">
                  <c:v>47.302610000000001</c:v>
                </c:pt>
                <c:pt idx="4">
                  <c:v>44.99586</c:v>
                </c:pt>
                <c:pt idx="5">
                  <c:v>52.024479999999997</c:v>
                </c:pt>
                <c:pt idx="6">
                  <c:v>40.277329999999999</c:v>
                </c:pt>
                <c:pt idx="7">
                  <c:v>39.358649999999997</c:v>
                </c:pt>
                <c:pt idx="8">
                  <c:v>38.716560000000001</c:v>
                </c:pt>
                <c:pt idx="9">
                  <c:v>30.083929999999999</c:v>
                </c:pt>
                <c:pt idx="10">
                  <c:v>29.53734</c:v>
                </c:pt>
              </c:numCache>
            </c:numRef>
          </c:yVal>
          <c:smooth val="1"/>
          <c:extLst>
            <c:ext xmlns:c16="http://schemas.microsoft.com/office/drawing/2014/chart" uri="{C3380CC4-5D6E-409C-BE32-E72D297353CC}">
              <c16:uniqueId val="{00000001-E21B-48C6-945D-900F02DDA61F}"/>
            </c:ext>
          </c:extLst>
        </c:ser>
        <c:ser>
          <c:idx val="2"/>
          <c:order val="2"/>
          <c:tx>
            <c:v>FAST SC 23</c:v>
          </c:tx>
          <c:spPr>
            <a:ln w="38100" cap="rnd">
              <a:solidFill>
                <a:schemeClr val="tx1"/>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Sheet5!$G$24:$G$36</c:f>
              <c:numCache>
                <c:formatCode>General</c:formatCode>
                <c:ptCount val="13"/>
                <c:pt idx="0">
                  <c:v>88.485709999999997</c:v>
                </c:pt>
                <c:pt idx="1">
                  <c:v>93.528090000000006</c:v>
                </c:pt>
                <c:pt idx="2">
                  <c:v>83.887370000000004</c:v>
                </c:pt>
                <c:pt idx="3">
                  <c:v>75.698080000000004</c:v>
                </c:pt>
                <c:pt idx="4">
                  <c:v>75.137320000000003</c:v>
                </c:pt>
                <c:pt idx="5">
                  <c:v>88.856759999999994</c:v>
                </c:pt>
                <c:pt idx="6">
                  <c:v>71.956569999999999</c:v>
                </c:pt>
                <c:pt idx="7">
                  <c:v>63.864040000000003</c:v>
                </c:pt>
                <c:pt idx="8">
                  <c:v>72.643780000000007</c:v>
                </c:pt>
                <c:pt idx="9">
                  <c:v>79.015270000000001</c:v>
                </c:pt>
                <c:pt idx="10">
                  <c:v>51.195920000000001</c:v>
                </c:pt>
                <c:pt idx="11">
                  <c:v>34.530769999999997</c:v>
                </c:pt>
                <c:pt idx="12">
                  <c:v>20.88785</c:v>
                </c:pt>
              </c:numCache>
            </c:numRef>
          </c:yVal>
          <c:smooth val="1"/>
          <c:extLst>
            <c:ext xmlns:c16="http://schemas.microsoft.com/office/drawing/2014/chart" uri="{C3380CC4-5D6E-409C-BE32-E72D297353CC}">
              <c16:uniqueId val="{00000002-E21B-48C6-945D-900F02DDA61F}"/>
            </c:ext>
          </c:extLst>
        </c:ser>
        <c:ser>
          <c:idx val="3"/>
          <c:order val="3"/>
          <c:tx>
            <c:v>FAST SC 24</c:v>
          </c:tx>
          <c:spPr>
            <a:ln w="38100" cap="rnd">
              <a:solidFill>
                <a:srgbClr val="C00000"/>
              </a:solidFill>
              <a:round/>
            </a:ln>
            <a:effectLst/>
          </c:spPr>
          <c:marker>
            <c:symbol val="none"/>
          </c:marker>
          <c:xVal>
            <c:strRef>
              <c:f>Sheet5!$F$24:$F$36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Sheet5!$H$24:$H$36</c:f>
              <c:numCache>
                <c:formatCode>General</c:formatCode>
                <c:ptCount val="13"/>
                <c:pt idx="0">
                  <c:v>11.83178</c:v>
                </c:pt>
                <c:pt idx="1">
                  <c:v>51.603850000000001</c:v>
                </c:pt>
                <c:pt idx="2">
                  <c:v>83.337289999999996</c:v>
                </c:pt>
                <c:pt idx="3">
                  <c:v>96.366709999999998</c:v>
                </c:pt>
                <c:pt idx="4">
                  <c:v>93.125190000000003</c:v>
                </c:pt>
                <c:pt idx="5">
                  <c:v>96.102119999999999</c:v>
                </c:pt>
                <c:pt idx="6">
                  <c:v>77.277780000000007</c:v>
                </c:pt>
                <c:pt idx="7">
                  <c:v>52.996670000000002</c:v>
                </c:pt>
                <c:pt idx="8">
                  <c:v>64.5</c:v>
                </c:pt>
                <c:pt idx="9">
                  <c:v>31.016950000000001</c:v>
                </c:pt>
                <c:pt idx="10">
                  <c:v>31.805969999999999</c:v>
                </c:pt>
              </c:numCache>
            </c:numRef>
          </c:yVal>
          <c:smooth val="1"/>
          <c:extLst>
            <c:ext xmlns:c16="http://schemas.microsoft.com/office/drawing/2014/chart" uri="{C3380CC4-5D6E-409C-BE32-E72D297353CC}">
              <c16:uniqueId val="{00000003-E21B-48C6-945D-900F02DDA61F}"/>
            </c:ext>
          </c:extLst>
        </c:ser>
        <c:dLbls>
          <c:showLegendKey val="0"/>
          <c:showVal val="0"/>
          <c:showCatName val="0"/>
          <c:showSerName val="0"/>
          <c:showPercent val="0"/>
          <c:showBubbleSize val="0"/>
        </c:dLbls>
        <c:axId val="445305808"/>
        <c:axId val="445310488"/>
      </c:scatterChart>
      <c:valAx>
        <c:axId val="445305808"/>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3555659502958161"/>
              <c:y val="0.9110877806940799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10488"/>
        <c:crosses val="autoZero"/>
        <c:crossBetween val="midCat"/>
        <c:majorUnit val="2"/>
      </c:valAx>
      <c:valAx>
        <c:axId val="445310488"/>
        <c:scaling>
          <c:orientation val="minMax"/>
          <c:max val="100"/>
          <c:min val="1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AW (Deg)</a:t>
                </a:r>
              </a:p>
            </c:rich>
          </c:tx>
          <c:layout>
            <c:manualLayout>
              <c:xMode val="edge"/>
              <c:yMode val="edge"/>
              <c:x val="0"/>
              <c:y val="0.4028167833187518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05808"/>
        <c:crosses val="autoZero"/>
        <c:crossBetween val="midCat"/>
      </c:valAx>
      <c:spPr>
        <a:noFill/>
        <a:ln>
          <a:noFill/>
        </a:ln>
        <a:effectLst/>
      </c:spPr>
    </c:plotArea>
    <c:legend>
      <c:legendPos val="t"/>
      <c:layout>
        <c:manualLayout>
          <c:xMode val="edge"/>
          <c:yMode val="edge"/>
          <c:x val="0.24082320098680243"/>
          <c:y val="0.6157407407407407"/>
          <c:w val="0.52306465225415721"/>
          <c:h val="0.2048622047244094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05339849760159"/>
          <c:y val="5.2501093613298334E-2"/>
          <c:w val="0.69008453253688118"/>
          <c:h val="0.80854877515310564"/>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Sheet5!$AU$5:$AU$17</c:f>
              <c:numCache>
                <c:formatCode>0.0</c:formatCode>
                <c:ptCount val="13"/>
                <c:pt idx="0">
                  <c:v>29.441027080838367</c:v>
                </c:pt>
                <c:pt idx="1">
                  <c:v>29.600495889504916</c:v>
                </c:pt>
                <c:pt idx="2">
                  <c:v>29.933271099149533</c:v>
                </c:pt>
                <c:pt idx="3">
                  <c:v>29.726016927777909</c:v>
                </c:pt>
                <c:pt idx="4">
                  <c:v>29.683886882824723</c:v>
                </c:pt>
                <c:pt idx="5">
                  <c:v>29.69912111252442</c:v>
                </c:pt>
                <c:pt idx="6">
                  <c:v>29.787250715605754</c:v>
                </c:pt>
                <c:pt idx="7">
                  <c:v>29.676973296622645</c:v>
                </c:pt>
                <c:pt idx="8">
                  <c:v>29.473538060527765</c:v>
                </c:pt>
                <c:pt idx="9">
                  <c:v>29.488960846467055</c:v>
                </c:pt>
                <c:pt idx="10">
                  <c:v>29.089982783181171</c:v>
                </c:pt>
                <c:pt idx="11">
                  <c:v>29.012571507003027</c:v>
                </c:pt>
                <c:pt idx="12">
                  <c:v>29.04271723547258</c:v>
                </c:pt>
              </c:numCache>
            </c:numRef>
          </c:yVal>
          <c:smooth val="1"/>
          <c:extLst>
            <c:ext xmlns:c16="http://schemas.microsoft.com/office/drawing/2014/chart" uri="{C3380CC4-5D6E-409C-BE32-E72D297353CC}">
              <c16:uniqueId val="{00000000-D396-4C6F-9A05-612663E0488B}"/>
            </c:ext>
          </c:extLst>
        </c:ser>
        <c:ser>
          <c:idx val="1"/>
          <c:order val="1"/>
          <c:tx>
            <c:v>SLOW SC 24</c:v>
          </c:tx>
          <c:spPr>
            <a:ln w="41275" cap="rnd">
              <a:solidFill>
                <a:srgbClr val="FFC000"/>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Sheet5!$AW$5:$AW$15</c:f>
              <c:numCache>
                <c:formatCode>0.0</c:formatCode>
                <c:ptCount val="11"/>
                <c:pt idx="0">
                  <c:v>29.705380419099033</c:v>
                </c:pt>
                <c:pt idx="1">
                  <c:v>29.387286580132955</c:v>
                </c:pt>
                <c:pt idx="2">
                  <c:v>29.374097332825354</c:v>
                </c:pt>
                <c:pt idx="3">
                  <c:v>29.508017690420388</c:v>
                </c:pt>
                <c:pt idx="4">
                  <c:v>29.486305769549769</c:v>
                </c:pt>
                <c:pt idx="5">
                  <c:v>29.372459070076133</c:v>
                </c:pt>
                <c:pt idx="6">
                  <c:v>29.518848086445253</c:v>
                </c:pt>
                <c:pt idx="7">
                  <c:v>29.305218050679439</c:v>
                </c:pt>
                <c:pt idx="8">
                  <c:v>29.305218050679439</c:v>
                </c:pt>
                <c:pt idx="9">
                  <c:v>28.334833592666158</c:v>
                </c:pt>
                <c:pt idx="10">
                  <c:v>28.905363528733627</c:v>
                </c:pt>
              </c:numCache>
            </c:numRef>
          </c:yVal>
          <c:smooth val="1"/>
          <c:extLst>
            <c:ext xmlns:c16="http://schemas.microsoft.com/office/drawing/2014/chart" uri="{C3380CC4-5D6E-409C-BE32-E72D297353CC}">
              <c16:uniqueId val="{00000001-D396-4C6F-9A05-612663E0488B}"/>
            </c:ext>
          </c:extLst>
        </c:ser>
        <c:ser>
          <c:idx val="2"/>
          <c:order val="2"/>
          <c:tx>
            <c:v>FAST SC 23</c:v>
          </c:tx>
          <c:spPr>
            <a:ln w="38100" cap="rnd">
              <a:solidFill>
                <a:schemeClr val="tx1"/>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Sheet5!$AU$24:$AU$36</c:f>
              <c:numCache>
                <c:formatCode>0.0</c:formatCode>
                <c:ptCount val="13"/>
                <c:pt idx="0">
                  <c:v>30.634759318820581</c:v>
                </c:pt>
                <c:pt idx="1">
                  <c:v>30.870230035626072</c:v>
                </c:pt>
                <c:pt idx="2">
                  <c:v>31.242449491246177</c:v>
                </c:pt>
                <c:pt idx="3">
                  <c:v>30.867705489078634</c:v>
                </c:pt>
                <c:pt idx="4">
                  <c:v>30.967204804188313</c:v>
                </c:pt>
                <c:pt idx="5">
                  <c:v>31.196035175399505</c:v>
                </c:pt>
                <c:pt idx="6">
                  <c:v>31.08567224703264</c:v>
                </c:pt>
                <c:pt idx="7">
                  <c:v>31.30666087655063</c:v>
                </c:pt>
                <c:pt idx="8">
                  <c:v>31.068282360909297</c:v>
                </c:pt>
                <c:pt idx="9">
                  <c:v>31.526260425102748</c:v>
                </c:pt>
                <c:pt idx="10">
                  <c:v>30.65986868166268</c:v>
                </c:pt>
                <c:pt idx="11">
                  <c:v>30.439569517147174</c:v>
                </c:pt>
                <c:pt idx="12">
                  <c:v>30.539784700690682</c:v>
                </c:pt>
              </c:numCache>
            </c:numRef>
          </c:yVal>
          <c:smooth val="1"/>
          <c:extLst>
            <c:ext xmlns:c16="http://schemas.microsoft.com/office/drawing/2014/chart" uri="{C3380CC4-5D6E-409C-BE32-E72D297353CC}">
              <c16:uniqueId val="{00000002-D396-4C6F-9A05-612663E0488B}"/>
            </c:ext>
          </c:extLst>
        </c:ser>
        <c:ser>
          <c:idx val="3"/>
          <c:order val="3"/>
          <c:tx>
            <c:v>FAST SC 24</c:v>
          </c:tx>
          <c:spPr>
            <a:ln w="38100" cap="rnd">
              <a:solidFill>
                <a:srgbClr val="C00000"/>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Sheet5!$AW$24:$AW$34</c:f>
              <c:numCache>
                <c:formatCode>0.0</c:formatCode>
                <c:ptCount val="11"/>
                <c:pt idx="0">
                  <c:v>29.791150778131673</c:v>
                </c:pt>
                <c:pt idx="1">
                  <c:v>30.549540277282762</c:v>
                </c:pt>
                <c:pt idx="2">
                  <c:v>31.030854638305939</c:v>
                </c:pt>
                <c:pt idx="3">
                  <c:v>31.12449444331688</c:v>
                </c:pt>
                <c:pt idx="4">
                  <c:v>31.006782555373348</c:v>
                </c:pt>
                <c:pt idx="5">
                  <c:v>30.962182221953594</c:v>
                </c:pt>
                <c:pt idx="6">
                  <c:v>31.154067748192507</c:v>
                </c:pt>
                <c:pt idx="7">
                  <c:v>30.623858942633593</c:v>
                </c:pt>
                <c:pt idx="8">
                  <c:v>30.623858942633593</c:v>
                </c:pt>
                <c:pt idx="9">
                  <c:v>29.908216853089392</c:v>
                </c:pt>
                <c:pt idx="10">
                  <c:v>30.083889442591961</c:v>
                </c:pt>
              </c:numCache>
            </c:numRef>
          </c:yVal>
          <c:smooth val="1"/>
          <c:extLst>
            <c:ext xmlns:c16="http://schemas.microsoft.com/office/drawing/2014/chart" uri="{C3380CC4-5D6E-409C-BE32-E72D297353CC}">
              <c16:uniqueId val="{00000003-D396-4C6F-9A05-612663E0488B}"/>
            </c:ext>
          </c:extLst>
        </c:ser>
        <c:dLbls>
          <c:showLegendKey val="0"/>
          <c:showVal val="0"/>
          <c:showCatName val="0"/>
          <c:showSerName val="0"/>
          <c:showPercent val="0"/>
          <c:showBubbleSize val="0"/>
        </c:dLbls>
        <c:axId val="688908712"/>
        <c:axId val="688909072"/>
      </c:scatterChart>
      <c:valAx>
        <c:axId val="688908712"/>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8858973662774913"/>
              <c:y val="0.929606299212598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8909072"/>
        <c:crosses val="autoZero"/>
        <c:crossBetween val="midCat"/>
        <c:majorUnit val="2"/>
      </c:valAx>
      <c:valAx>
        <c:axId val="688909072"/>
        <c:scaling>
          <c:orientation val="minMax"/>
          <c:max val="31.6"/>
          <c:min val="28"/>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Log</a:t>
                </a:r>
                <a:r>
                  <a:rPr lang="en-US" sz="1200" b="1" baseline="0">
                    <a:latin typeface="Times New Roman" panose="02020603050405020304" pitchFamily="18" charset="0"/>
                    <a:cs typeface="Times New Roman" panose="02020603050405020304" pitchFamily="18" charset="0"/>
                  </a:rPr>
                  <a:t> KE (J)</a:t>
                </a:r>
                <a:endParaRPr lang="en-US" sz="1200" b="1">
                  <a:latin typeface="Times New Roman" panose="02020603050405020304" pitchFamily="18" charset="0"/>
                  <a:cs typeface="Times New Roman" panose="02020603050405020304" pitchFamily="18" charset="0"/>
                </a:endParaRPr>
              </a:p>
            </c:rich>
          </c:tx>
          <c:layout>
            <c:manualLayout>
              <c:xMode val="edge"/>
              <c:yMode val="edge"/>
              <c:x val="2.2988505747126436E-2"/>
              <c:y val="0.431300670749489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8908712"/>
        <c:crosses val="autoZero"/>
        <c:crossBetween val="midCat"/>
        <c:majorUnit val="1"/>
      </c:valAx>
      <c:spPr>
        <a:noFill/>
        <a:ln>
          <a:noFill/>
        </a:ln>
        <a:effectLst/>
      </c:spPr>
    </c:plotArea>
    <c:legend>
      <c:legendPos val="t"/>
      <c:layout>
        <c:manualLayout>
          <c:xMode val="edge"/>
          <c:yMode val="edge"/>
          <c:x val="0.242481672549552"/>
          <c:y val="0.59722222222222221"/>
          <c:w val="0.42768033306181558"/>
          <c:h val="0.2372696121318168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82672862613486"/>
          <c:y val="2.8194444444444446E-2"/>
          <c:w val="0.74904212383288149"/>
          <c:h val="0.831696923301254"/>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Sheet5!$AY$5:$AY$17</c:f>
              <c:numCache>
                <c:formatCode>0.0</c:formatCode>
                <c:ptCount val="13"/>
                <c:pt idx="0">
                  <c:v>28.5910646070265</c:v>
                </c:pt>
                <c:pt idx="1">
                  <c:v>28.924279286061882</c:v>
                </c:pt>
                <c:pt idx="2">
                  <c:v>29.113943352306837</c:v>
                </c:pt>
                <c:pt idx="3">
                  <c:v>29.342422680822207</c:v>
                </c:pt>
                <c:pt idx="4">
                  <c:v>29.278753600952829</c:v>
                </c:pt>
                <c:pt idx="5">
                  <c:v>29.255272505103306</c:v>
                </c:pt>
                <c:pt idx="6">
                  <c:v>29.204119982655925</c:v>
                </c:pt>
                <c:pt idx="7">
                  <c:v>29.113943352306837</c:v>
                </c:pt>
                <c:pt idx="8">
                  <c:v>28.913813852383715</c:v>
                </c:pt>
                <c:pt idx="9">
                  <c:v>28.716003343634799</c:v>
                </c:pt>
                <c:pt idx="10">
                  <c:v>28.431363764158988</c:v>
                </c:pt>
                <c:pt idx="11">
                  <c:v>28.243038048686294</c:v>
                </c:pt>
                <c:pt idx="12">
                  <c:v>28.414973347970818</c:v>
                </c:pt>
              </c:numCache>
            </c:numRef>
          </c:yVal>
          <c:smooth val="1"/>
          <c:extLst>
            <c:ext xmlns:c16="http://schemas.microsoft.com/office/drawing/2014/chart" uri="{C3380CC4-5D6E-409C-BE32-E72D297353CC}">
              <c16:uniqueId val="{00000000-0792-42C3-A646-EB49295C126E}"/>
            </c:ext>
          </c:extLst>
        </c:ser>
        <c:ser>
          <c:idx val="1"/>
          <c:order val="1"/>
          <c:tx>
            <c:v>SLOW SC 24</c:v>
          </c:tx>
          <c:spPr>
            <a:ln w="38100" cap="rnd">
              <a:solidFill>
                <a:srgbClr val="FFC000"/>
              </a:solidFill>
              <a:round/>
            </a:ln>
            <a:effectLst/>
          </c:spPr>
          <c:marker>
            <c:symbol val="none"/>
          </c:marker>
          <c:xVal>
            <c:strRef>
              <c:f>Sheet5!$AS$5:$AS$17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Sheet5!$BA$5:$BA$15</c:f>
              <c:numCache>
                <c:formatCode>0.0</c:formatCode>
                <c:ptCount val="11"/>
                <c:pt idx="0">
                  <c:v>28.531478917042254</c:v>
                </c:pt>
                <c:pt idx="1">
                  <c:v>28.667452952889953</c:v>
                </c:pt>
                <c:pt idx="2">
                  <c:v>28.781755374652469</c:v>
                </c:pt>
                <c:pt idx="3">
                  <c:v>28.806179973983888</c:v>
                </c:pt>
                <c:pt idx="4">
                  <c:v>28.806179973983888</c:v>
                </c:pt>
                <c:pt idx="5">
                  <c:v>28.633468455579585</c:v>
                </c:pt>
                <c:pt idx="6">
                  <c:v>28.638489256954639</c:v>
                </c:pt>
                <c:pt idx="7">
                  <c:v>28.389166084364533</c:v>
                </c:pt>
                <c:pt idx="8">
                  <c:v>28.389166084364533</c:v>
                </c:pt>
                <c:pt idx="9">
                  <c:v>28.079181246047625</c:v>
                </c:pt>
                <c:pt idx="10">
                  <c:v>27.973127853599699</c:v>
                </c:pt>
              </c:numCache>
            </c:numRef>
          </c:yVal>
          <c:smooth val="1"/>
          <c:extLst>
            <c:ext xmlns:c16="http://schemas.microsoft.com/office/drawing/2014/chart" uri="{C3380CC4-5D6E-409C-BE32-E72D297353CC}">
              <c16:uniqueId val="{00000001-0792-42C3-A646-EB49295C126E}"/>
            </c:ext>
          </c:extLst>
        </c:ser>
        <c:ser>
          <c:idx val="2"/>
          <c:order val="2"/>
          <c:tx>
            <c:v>FAST SC 23</c:v>
          </c:tx>
          <c:spPr>
            <a:ln w="38100" cap="rnd">
              <a:solidFill>
                <a:schemeClr val="tx1"/>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Sheet5!$AY$24:$AY$36</c:f>
              <c:numCache>
                <c:formatCode>0.0</c:formatCode>
                <c:ptCount val="13"/>
                <c:pt idx="0">
                  <c:v>30.176091259055681</c:v>
                </c:pt>
                <c:pt idx="1">
                  <c:v>30.568201724066995</c:v>
                </c:pt>
                <c:pt idx="2">
                  <c:v>30.352182518111363</c:v>
                </c:pt>
                <c:pt idx="3">
                  <c:v>30.255272505103306</c:v>
                </c:pt>
                <c:pt idx="4">
                  <c:v>30.301029995663981</c:v>
                </c:pt>
                <c:pt idx="5">
                  <c:v>30.414973347970818</c:v>
                </c:pt>
                <c:pt idx="6">
                  <c:v>30.352182518111363</c:v>
                </c:pt>
                <c:pt idx="7">
                  <c:v>30.204119982655925</c:v>
                </c:pt>
                <c:pt idx="8">
                  <c:v>29.968482948553934</c:v>
                </c:pt>
                <c:pt idx="9">
                  <c:v>30.255272505103306</c:v>
                </c:pt>
                <c:pt idx="10">
                  <c:v>29.690196080028514</c:v>
                </c:pt>
                <c:pt idx="11">
                  <c:v>29.447158031342219</c:v>
                </c:pt>
                <c:pt idx="12">
                  <c:v>29.763427993562939</c:v>
                </c:pt>
              </c:numCache>
            </c:numRef>
          </c:yVal>
          <c:smooth val="1"/>
          <c:extLst>
            <c:ext xmlns:c16="http://schemas.microsoft.com/office/drawing/2014/chart" uri="{C3380CC4-5D6E-409C-BE32-E72D297353CC}">
              <c16:uniqueId val="{00000002-0792-42C3-A646-EB49295C126E}"/>
            </c:ext>
          </c:extLst>
        </c:ser>
        <c:ser>
          <c:idx val="3"/>
          <c:order val="3"/>
          <c:tx>
            <c:v>FAST SC 24</c:v>
          </c:tx>
          <c:spPr>
            <a:ln w="38100" cap="rnd">
              <a:solidFill>
                <a:srgbClr val="C00000"/>
              </a:solidFill>
              <a:round/>
            </a:ln>
            <a:effectLst/>
          </c:spPr>
          <c:marker>
            <c:symbol val="none"/>
          </c:marker>
          <c:xVal>
            <c:strRef>
              <c:f>Sheet5!$AS$24:$AS$36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Sheet5!$BA$24:$BA$36</c:f>
              <c:numCache>
                <c:formatCode>0.0</c:formatCode>
                <c:ptCount val="13"/>
                <c:pt idx="0">
                  <c:v>29.778151250383644</c:v>
                </c:pt>
                <c:pt idx="1">
                  <c:v>29.984527313343794</c:v>
                </c:pt>
                <c:pt idx="2">
                  <c:v>30.204119982655925</c:v>
                </c:pt>
                <c:pt idx="3">
                  <c:v>30.113943352306837</c:v>
                </c:pt>
                <c:pt idx="4">
                  <c:v>30.146128035678238</c:v>
                </c:pt>
                <c:pt idx="5">
                  <c:v>30.079181246047625</c:v>
                </c:pt>
                <c:pt idx="6">
                  <c:v>30.113943352306837</c:v>
                </c:pt>
                <c:pt idx="7">
                  <c:v>29.819543935541869</c:v>
                </c:pt>
                <c:pt idx="8">
                  <c:v>29.819543935541869</c:v>
                </c:pt>
                <c:pt idx="9">
                  <c:v>29.908216853089392</c:v>
                </c:pt>
                <c:pt idx="10">
                  <c:v>29.161368002234976</c:v>
                </c:pt>
              </c:numCache>
            </c:numRef>
          </c:yVal>
          <c:smooth val="1"/>
          <c:extLst>
            <c:ext xmlns:c16="http://schemas.microsoft.com/office/drawing/2014/chart" uri="{C3380CC4-5D6E-409C-BE32-E72D297353CC}">
              <c16:uniqueId val="{00000003-0792-42C3-A646-EB49295C126E}"/>
            </c:ext>
          </c:extLst>
        </c:ser>
        <c:dLbls>
          <c:showLegendKey val="0"/>
          <c:showVal val="0"/>
          <c:showCatName val="0"/>
          <c:showSerName val="0"/>
          <c:showPercent val="0"/>
          <c:showBubbleSize val="0"/>
        </c:dLbls>
        <c:axId val="716604640"/>
        <c:axId val="716597440"/>
      </c:scatterChart>
      <c:valAx>
        <c:axId val="71660464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53041332128565899"/>
              <c:y val="0.9203470399533392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6597440"/>
        <c:crosses val="autoZero"/>
        <c:crossBetween val="midCat"/>
        <c:majorUnit val="2"/>
      </c:valAx>
      <c:valAx>
        <c:axId val="716597440"/>
        <c:scaling>
          <c:orientation val="minMax"/>
          <c:max val="30.7"/>
          <c:min val="27.7"/>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Log KE (J)</a:t>
                </a:r>
              </a:p>
            </c:rich>
          </c:tx>
          <c:layout>
            <c:manualLayout>
              <c:xMode val="edge"/>
              <c:yMode val="edge"/>
              <c:x val="1.7486338797814208E-2"/>
              <c:y val="0.32517789442986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16604640"/>
        <c:crosses val="autoZero"/>
        <c:crossBetween val="midCat"/>
        <c:majorUnit val="1"/>
      </c:valAx>
      <c:spPr>
        <a:noFill/>
        <a:ln>
          <a:noFill/>
        </a:ln>
        <a:effectLst/>
      </c:spPr>
    </c:plotArea>
    <c:legend>
      <c:legendPos val="t"/>
      <c:layout>
        <c:manualLayout>
          <c:xMode val="edge"/>
          <c:yMode val="edge"/>
          <c:x val="0.18957256572436643"/>
          <c:y val="0.625"/>
          <c:w val="0.40664687405877542"/>
          <c:h val="0.23263998250218718"/>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21929824561399"/>
          <c:y val="5.9700349956255457E-2"/>
          <c:w val="0.75214912280701751"/>
          <c:h val="0.79807742782152236"/>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Sheet5!$A$5:$A$17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Sheet5!$D$5:$D$17</c:f>
              <c:numCache>
                <c:formatCode>General</c:formatCode>
                <c:ptCount val="13"/>
                <c:pt idx="0">
                  <c:v>243</c:v>
                </c:pt>
                <c:pt idx="1">
                  <c:v>241</c:v>
                </c:pt>
                <c:pt idx="2">
                  <c:v>178</c:v>
                </c:pt>
                <c:pt idx="3">
                  <c:v>214</c:v>
                </c:pt>
                <c:pt idx="4">
                  <c:v>186</c:v>
                </c:pt>
                <c:pt idx="5">
                  <c:v>182</c:v>
                </c:pt>
                <c:pt idx="6">
                  <c:v>202</c:v>
                </c:pt>
                <c:pt idx="7">
                  <c:v>187.5</c:v>
                </c:pt>
                <c:pt idx="8">
                  <c:v>196</c:v>
                </c:pt>
                <c:pt idx="9">
                  <c:v>174</c:v>
                </c:pt>
                <c:pt idx="10">
                  <c:v>218</c:v>
                </c:pt>
                <c:pt idx="11">
                  <c:v>184.5</c:v>
                </c:pt>
                <c:pt idx="12">
                  <c:v>172</c:v>
                </c:pt>
              </c:numCache>
            </c:numRef>
          </c:yVal>
          <c:smooth val="1"/>
          <c:extLst>
            <c:ext xmlns:c16="http://schemas.microsoft.com/office/drawing/2014/chart" uri="{C3380CC4-5D6E-409C-BE32-E72D297353CC}">
              <c16:uniqueId val="{00000000-F28E-4E2C-997F-E9A46051E2AB}"/>
            </c:ext>
          </c:extLst>
        </c:ser>
        <c:ser>
          <c:idx val="1"/>
          <c:order val="1"/>
          <c:tx>
            <c:v>SLOW SC 24</c:v>
          </c:tx>
          <c:spPr>
            <a:ln w="38100" cap="rnd">
              <a:solidFill>
                <a:srgbClr val="FFC000"/>
              </a:solidFill>
              <a:round/>
            </a:ln>
            <a:effectLst/>
          </c:spPr>
          <c:marker>
            <c:symbol val="none"/>
          </c:marker>
          <c:xVal>
            <c:strRef>
              <c:f>Sheet5!$A$5:$A$18</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Sheet5!$E$5:$E$17</c:f>
              <c:numCache>
                <c:formatCode>General</c:formatCode>
                <c:ptCount val="13"/>
                <c:pt idx="0">
                  <c:v>158</c:v>
                </c:pt>
                <c:pt idx="1">
                  <c:v>164</c:v>
                </c:pt>
                <c:pt idx="2">
                  <c:v>176</c:v>
                </c:pt>
                <c:pt idx="3">
                  <c:v>144</c:v>
                </c:pt>
                <c:pt idx="4">
                  <c:v>181</c:v>
                </c:pt>
                <c:pt idx="5">
                  <c:v>157</c:v>
                </c:pt>
                <c:pt idx="6">
                  <c:v>163</c:v>
                </c:pt>
                <c:pt idx="7">
                  <c:v>226</c:v>
                </c:pt>
                <c:pt idx="8">
                  <c:v>121</c:v>
                </c:pt>
                <c:pt idx="9">
                  <c:v>234</c:v>
                </c:pt>
                <c:pt idx="10">
                  <c:v>200.5</c:v>
                </c:pt>
              </c:numCache>
            </c:numRef>
          </c:yVal>
          <c:smooth val="1"/>
          <c:extLst>
            <c:ext xmlns:c16="http://schemas.microsoft.com/office/drawing/2014/chart" uri="{C3380CC4-5D6E-409C-BE32-E72D297353CC}">
              <c16:uniqueId val="{00000001-F28E-4E2C-997F-E9A46051E2AB}"/>
            </c:ext>
          </c:extLst>
        </c:ser>
        <c:ser>
          <c:idx val="2"/>
          <c:order val="2"/>
          <c:tx>
            <c:v>FAST SC 23</c:v>
          </c:tx>
          <c:spPr>
            <a:ln w="38100" cap="rnd">
              <a:solidFill>
                <a:schemeClr val="dk1"/>
              </a:solidFill>
              <a:round/>
            </a:ln>
            <a:effectLst/>
          </c:spPr>
          <c:marker>
            <c:symbol val="none"/>
          </c:marker>
          <c:xVal>
            <c:strRef>
              <c:f>Sheet5!$A$24:$A$36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Sheet5!$D$24:$D$36</c:f>
              <c:numCache>
                <c:formatCode>General</c:formatCode>
                <c:ptCount val="13"/>
                <c:pt idx="0">
                  <c:v>266</c:v>
                </c:pt>
                <c:pt idx="1">
                  <c:v>250</c:v>
                </c:pt>
                <c:pt idx="2">
                  <c:v>210</c:v>
                </c:pt>
                <c:pt idx="3">
                  <c:v>129</c:v>
                </c:pt>
                <c:pt idx="4">
                  <c:v>217</c:v>
                </c:pt>
                <c:pt idx="5">
                  <c:v>207</c:v>
                </c:pt>
                <c:pt idx="6">
                  <c:v>183</c:v>
                </c:pt>
                <c:pt idx="7">
                  <c:v>178</c:v>
                </c:pt>
                <c:pt idx="8">
                  <c:v>206</c:v>
                </c:pt>
                <c:pt idx="9">
                  <c:v>139.5</c:v>
                </c:pt>
                <c:pt idx="10">
                  <c:v>227</c:v>
                </c:pt>
                <c:pt idx="11">
                  <c:v>173</c:v>
                </c:pt>
                <c:pt idx="12">
                  <c:v>184</c:v>
                </c:pt>
              </c:numCache>
            </c:numRef>
          </c:yVal>
          <c:smooth val="1"/>
          <c:extLst>
            <c:ext xmlns:c16="http://schemas.microsoft.com/office/drawing/2014/chart" uri="{C3380CC4-5D6E-409C-BE32-E72D297353CC}">
              <c16:uniqueId val="{00000002-F28E-4E2C-997F-E9A46051E2AB}"/>
            </c:ext>
          </c:extLst>
        </c:ser>
        <c:ser>
          <c:idx val="3"/>
          <c:order val="3"/>
          <c:tx>
            <c:v>FAST SC 24</c:v>
          </c:tx>
          <c:spPr>
            <a:ln w="38100" cap="rnd">
              <a:solidFill>
                <a:srgbClr val="C00000"/>
              </a:solidFill>
              <a:round/>
            </a:ln>
            <a:effectLst/>
          </c:spPr>
          <c:marker>
            <c:symbol val="none"/>
          </c:marker>
          <c:xVal>
            <c:strRef>
              <c:f>Sheet5!$A$24:$A$35</c:f>
              <c:strCache>
                <c:ptCount val="12"/>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strCache>
            </c:strRef>
          </c:xVal>
          <c:yVal>
            <c:numRef>
              <c:f>Sheet5!$E$24:$E$36</c:f>
              <c:numCache>
                <c:formatCode>General</c:formatCode>
                <c:ptCount val="13"/>
                <c:pt idx="0">
                  <c:v>178</c:v>
                </c:pt>
                <c:pt idx="1">
                  <c:v>226</c:v>
                </c:pt>
                <c:pt idx="2">
                  <c:v>218.5</c:v>
                </c:pt>
                <c:pt idx="3">
                  <c:v>143</c:v>
                </c:pt>
                <c:pt idx="4">
                  <c:v>205</c:v>
                </c:pt>
                <c:pt idx="5">
                  <c:v>154</c:v>
                </c:pt>
                <c:pt idx="6">
                  <c:v>156.5</c:v>
                </c:pt>
                <c:pt idx="7">
                  <c:v>235</c:v>
                </c:pt>
                <c:pt idx="8">
                  <c:v>206</c:v>
                </c:pt>
                <c:pt idx="9">
                  <c:v>161.5</c:v>
                </c:pt>
                <c:pt idx="10">
                  <c:v>139</c:v>
                </c:pt>
              </c:numCache>
            </c:numRef>
          </c:yVal>
          <c:smooth val="1"/>
          <c:extLst>
            <c:ext xmlns:c16="http://schemas.microsoft.com/office/drawing/2014/chart" uri="{C3380CC4-5D6E-409C-BE32-E72D297353CC}">
              <c16:uniqueId val="{00000003-F28E-4E2C-997F-E9A46051E2AB}"/>
            </c:ext>
          </c:extLst>
        </c:ser>
        <c:dLbls>
          <c:showLegendKey val="0"/>
          <c:showVal val="0"/>
          <c:showCatName val="0"/>
          <c:showSerName val="0"/>
          <c:showPercent val="0"/>
          <c:showBubbleSize val="0"/>
        </c:dLbls>
        <c:axId val="447254472"/>
        <c:axId val="440814984"/>
      </c:scatterChart>
      <c:valAx>
        <c:axId val="447254472"/>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0814984"/>
        <c:crosses val="autoZero"/>
        <c:crossBetween val="midCat"/>
        <c:majorUnit val="1"/>
      </c:valAx>
      <c:valAx>
        <c:axId val="440814984"/>
        <c:scaling>
          <c:orientation val="minMax"/>
          <c:max val="270"/>
          <c:min val="12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CPA (Deg)</a:t>
                </a:r>
              </a:p>
            </c:rich>
          </c:tx>
          <c:layout>
            <c:manualLayout>
              <c:xMode val="edge"/>
              <c:yMode val="edge"/>
              <c:x val="4.3859649122807015E-3"/>
              <c:y val="0.3196416593759113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254472"/>
        <c:crosses val="autoZero"/>
        <c:crossBetween val="midCat"/>
        <c:majorUnit val="50"/>
      </c:valAx>
      <c:spPr>
        <a:noFill/>
        <a:ln>
          <a:noFill/>
        </a:ln>
        <a:effectLst/>
      </c:spPr>
    </c:plotArea>
    <c:legend>
      <c:legendPos val="t"/>
      <c:layout>
        <c:manualLayout>
          <c:xMode val="edge"/>
          <c:yMode val="edge"/>
          <c:x val="0.33328843762950688"/>
          <c:y val="2.7777777777777776E-2"/>
          <c:w val="0.6316238430722475"/>
          <c:h val="0.1972973170020414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79990562977381"/>
          <c:y val="5.3912219305920092E-2"/>
          <c:w val="0.7280152761803651"/>
          <c:h val="0.77145815106445026"/>
        </c:manualLayout>
      </c:layout>
      <c:scatterChart>
        <c:scatterStyle val="smoothMarker"/>
        <c:varyColors val="0"/>
        <c:ser>
          <c:idx val="0"/>
          <c:order val="0"/>
          <c:tx>
            <c:v>SLOW SC 23</c:v>
          </c:tx>
          <c:spPr>
            <a:ln w="41275" cap="rnd">
              <a:solidFill>
                <a:schemeClr val="accent1"/>
              </a:solidFill>
              <a:round/>
            </a:ln>
            <a:effectLst/>
          </c:spPr>
          <c:marker>
            <c:symbol val="none"/>
          </c:marker>
          <c:xVal>
            <c:strRef>
              <c:f>Sheet5!$A$5:$A$17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Sheet5!$B$5:$B$17</c:f>
              <c:numCache>
                <c:formatCode>General</c:formatCode>
                <c:ptCount val="13"/>
                <c:pt idx="0">
                  <c:v>188.37107</c:v>
                </c:pt>
                <c:pt idx="1">
                  <c:v>186.39437000000001</c:v>
                </c:pt>
                <c:pt idx="2">
                  <c:v>178.49386000000001</c:v>
                </c:pt>
                <c:pt idx="3">
                  <c:v>191.40275</c:v>
                </c:pt>
                <c:pt idx="4">
                  <c:v>184.39827</c:v>
                </c:pt>
                <c:pt idx="5">
                  <c:v>177.11398</c:v>
                </c:pt>
                <c:pt idx="6">
                  <c:v>186.68663000000001</c:v>
                </c:pt>
                <c:pt idx="7">
                  <c:v>179.34862000000001</c:v>
                </c:pt>
                <c:pt idx="8">
                  <c:v>181.40437</c:v>
                </c:pt>
                <c:pt idx="9">
                  <c:v>177.88511</c:v>
                </c:pt>
                <c:pt idx="10">
                  <c:v>181.48799</c:v>
                </c:pt>
                <c:pt idx="11">
                  <c:v>176.32317</c:v>
                </c:pt>
                <c:pt idx="12">
                  <c:v>176.68924000000001</c:v>
                </c:pt>
              </c:numCache>
            </c:numRef>
          </c:yVal>
          <c:smooth val="1"/>
          <c:extLst>
            <c:ext xmlns:c16="http://schemas.microsoft.com/office/drawing/2014/chart" uri="{C3380CC4-5D6E-409C-BE32-E72D297353CC}">
              <c16:uniqueId val="{00000000-DA37-4F46-AE6E-CC9586A551E7}"/>
            </c:ext>
          </c:extLst>
        </c:ser>
        <c:ser>
          <c:idx val="1"/>
          <c:order val="1"/>
          <c:tx>
            <c:v>SLOW SC 24</c:v>
          </c:tx>
          <c:spPr>
            <a:ln w="38100" cap="rnd">
              <a:solidFill>
                <a:srgbClr val="FFFF00"/>
              </a:solidFill>
              <a:round/>
            </a:ln>
            <a:effectLst/>
          </c:spPr>
          <c:marker>
            <c:symbol val="none"/>
          </c:marker>
          <c:xVal>
            <c:strRef>
              <c:f>Sheet5!$A$5:$A$17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Sheet5!$C$5:$C$17</c:f>
              <c:numCache>
                <c:formatCode>General</c:formatCode>
                <c:ptCount val="13"/>
                <c:pt idx="0">
                  <c:v>171.49214000000001</c:v>
                </c:pt>
                <c:pt idx="1">
                  <c:v>177.04678000000001</c:v>
                </c:pt>
                <c:pt idx="2">
                  <c:v>176.92043000000001</c:v>
                </c:pt>
                <c:pt idx="3">
                  <c:v>171.48399000000001</c:v>
                </c:pt>
                <c:pt idx="4">
                  <c:v>180.65223</c:v>
                </c:pt>
                <c:pt idx="5">
                  <c:v>173.34431000000001</c:v>
                </c:pt>
                <c:pt idx="6">
                  <c:v>176.79513</c:v>
                </c:pt>
                <c:pt idx="7">
                  <c:v>183.87775999999999</c:v>
                </c:pt>
                <c:pt idx="8">
                  <c:v>173.41308000000001</c:v>
                </c:pt>
                <c:pt idx="9">
                  <c:v>184.53717</c:v>
                </c:pt>
                <c:pt idx="10">
                  <c:v>180.77800999999999</c:v>
                </c:pt>
              </c:numCache>
            </c:numRef>
          </c:yVal>
          <c:smooth val="1"/>
          <c:extLst>
            <c:ext xmlns:c16="http://schemas.microsoft.com/office/drawing/2014/chart" uri="{C3380CC4-5D6E-409C-BE32-E72D297353CC}">
              <c16:uniqueId val="{00000001-DA37-4F46-AE6E-CC9586A551E7}"/>
            </c:ext>
          </c:extLst>
        </c:ser>
        <c:ser>
          <c:idx val="2"/>
          <c:order val="2"/>
          <c:tx>
            <c:v>FAST SC 23</c:v>
          </c:tx>
          <c:spPr>
            <a:ln w="38100" cap="rnd">
              <a:solidFill>
                <a:schemeClr val="dk1"/>
              </a:solidFill>
              <a:round/>
            </a:ln>
            <a:effectLst/>
          </c:spPr>
          <c:marker>
            <c:symbol val="none"/>
          </c:marker>
          <c:xVal>
            <c:strRef>
              <c:f>Sheet5!$A$24:$A$36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Sheet5!$B$24:$B$36</c:f>
              <c:numCache>
                <c:formatCode>General</c:formatCode>
                <c:ptCount val="13"/>
                <c:pt idx="0">
                  <c:v>236.06061</c:v>
                </c:pt>
                <c:pt idx="1">
                  <c:v>195.8</c:v>
                </c:pt>
                <c:pt idx="2">
                  <c:v>186.89299</c:v>
                </c:pt>
                <c:pt idx="3">
                  <c:v>168.28154000000001</c:v>
                </c:pt>
                <c:pt idx="4">
                  <c:v>191.62249</c:v>
                </c:pt>
                <c:pt idx="5">
                  <c:v>186.90360000000001</c:v>
                </c:pt>
                <c:pt idx="6">
                  <c:v>179.11257000000001</c:v>
                </c:pt>
                <c:pt idx="7">
                  <c:v>180.13892999999999</c:v>
                </c:pt>
                <c:pt idx="8">
                  <c:v>179.67529999999999</c:v>
                </c:pt>
                <c:pt idx="9">
                  <c:v>170.86752000000001</c:v>
                </c:pt>
                <c:pt idx="10">
                  <c:v>179.83332999999999</c:v>
                </c:pt>
                <c:pt idx="11">
                  <c:v>169.74016</c:v>
                </c:pt>
                <c:pt idx="12">
                  <c:v>170.23364000000001</c:v>
                </c:pt>
              </c:numCache>
            </c:numRef>
          </c:yVal>
          <c:smooth val="1"/>
          <c:extLst>
            <c:ext xmlns:c16="http://schemas.microsoft.com/office/drawing/2014/chart" uri="{C3380CC4-5D6E-409C-BE32-E72D297353CC}">
              <c16:uniqueId val="{00000002-DA37-4F46-AE6E-CC9586A551E7}"/>
            </c:ext>
          </c:extLst>
        </c:ser>
        <c:ser>
          <c:idx val="3"/>
          <c:order val="3"/>
          <c:tx>
            <c:v>FAST SC 24</c:v>
          </c:tx>
          <c:spPr>
            <a:ln w="38100" cap="rnd">
              <a:solidFill>
                <a:srgbClr val="C00000"/>
              </a:solidFill>
              <a:round/>
            </a:ln>
            <a:effectLst/>
          </c:spPr>
          <c:marker>
            <c:symbol val="none"/>
          </c:marker>
          <c:xVal>
            <c:strRef>
              <c:f>Sheet5!$A$24:$A$36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Sheet5!$C$24:$C$36</c:f>
              <c:numCache>
                <c:formatCode>General</c:formatCode>
                <c:ptCount val="13"/>
                <c:pt idx="0">
                  <c:v>164.41121000000001</c:v>
                </c:pt>
                <c:pt idx="1">
                  <c:v>190.39841000000001</c:v>
                </c:pt>
                <c:pt idx="2">
                  <c:v>182.59567000000001</c:v>
                </c:pt>
                <c:pt idx="3">
                  <c:v>167.15854999999999</c:v>
                </c:pt>
                <c:pt idx="4">
                  <c:v>189.20569</c:v>
                </c:pt>
                <c:pt idx="5">
                  <c:v>168.04195000000001</c:v>
                </c:pt>
                <c:pt idx="6">
                  <c:v>176.57621</c:v>
                </c:pt>
                <c:pt idx="7">
                  <c:v>190.54266000000001</c:v>
                </c:pt>
                <c:pt idx="8">
                  <c:v>185.24666999999999</c:v>
                </c:pt>
                <c:pt idx="9">
                  <c:v>158.53448</c:v>
                </c:pt>
                <c:pt idx="10">
                  <c:v>150.62120999999999</c:v>
                </c:pt>
              </c:numCache>
            </c:numRef>
          </c:yVal>
          <c:smooth val="1"/>
          <c:extLst>
            <c:ext xmlns:c16="http://schemas.microsoft.com/office/drawing/2014/chart" uri="{C3380CC4-5D6E-409C-BE32-E72D297353CC}">
              <c16:uniqueId val="{00000003-DA37-4F46-AE6E-CC9586A551E7}"/>
            </c:ext>
          </c:extLst>
        </c:ser>
        <c:dLbls>
          <c:showLegendKey val="0"/>
          <c:showVal val="0"/>
          <c:showCatName val="0"/>
          <c:showSerName val="0"/>
          <c:showPercent val="0"/>
          <c:showBubbleSize val="0"/>
        </c:dLbls>
        <c:axId val="445308688"/>
        <c:axId val="445306528"/>
      </c:scatterChart>
      <c:valAx>
        <c:axId val="445308688"/>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50628477690288709"/>
              <c:y val="0.8990740740740739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06528"/>
        <c:crosses val="autoZero"/>
        <c:crossBetween val="midCat"/>
        <c:majorUnit val="1"/>
      </c:valAx>
      <c:valAx>
        <c:axId val="445306528"/>
        <c:scaling>
          <c:orientation val="minMax"/>
          <c:min val="1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CPA (Deg)</a:t>
                </a:r>
              </a:p>
            </c:rich>
          </c:tx>
          <c:layout>
            <c:manualLayout>
              <c:xMode val="edge"/>
              <c:yMode val="edge"/>
              <c:x val="2.7777777777777779E-3"/>
              <c:y val="0.2943325313502479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5308688"/>
        <c:crosses val="autoZero"/>
        <c:crossBetween val="midCat"/>
        <c:majorUnit val="20"/>
      </c:valAx>
      <c:spPr>
        <a:noFill/>
        <a:ln w="25400">
          <a:noFill/>
        </a:ln>
        <a:effectLst/>
      </c:spPr>
    </c:plotArea>
    <c:legend>
      <c:legendPos val="t"/>
      <c:layout>
        <c:manualLayout>
          <c:xMode val="edge"/>
          <c:yMode val="edge"/>
          <c:x val="0.35389282035948039"/>
          <c:y val="4.1666666666666664E-2"/>
          <c:w val="0.64610717964051967"/>
          <c:h val="0.3093248760571594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06583387602866"/>
          <c:y val="7.407407407407407E-2"/>
          <c:w val="0.7790018352969037"/>
          <c:h val="0.7722302420530766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Sheet5!$N$5:$N$17</c:f>
              <c:numCache>
                <c:formatCode>General</c:formatCode>
                <c:ptCount val="13"/>
                <c:pt idx="0">
                  <c:v>210</c:v>
                </c:pt>
                <c:pt idx="1">
                  <c:v>231</c:v>
                </c:pt>
                <c:pt idx="2">
                  <c:v>264</c:v>
                </c:pt>
                <c:pt idx="3">
                  <c:v>285</c:v>
                </c:pt>
                <c:pt idx="4">
                  <c:v>288</c:v>
                </c:pt>
                <c:pt idx="5">
                  <c:v>281</c:v>
                </c:pt>
                <c:pt idx="6">
                  <c:v>286</c:v>
                </c:pt>
                <c:pt idx="7">
                  <c:v>295</c:v>
                </c:pt>
                <c:pt idx="8">
                  <c:v>283.5</c:v>
                </c:pt>
                <c:pt idx="9">
                  <c:v>266</c:v>
                </c:pt>
                <c:pt idx="10">
                  <c:v>250</c:v>
                </c:pt>
                <c:pt idx="11">
                  <c:v>229</c:v>
                </c:pt>
                <c:pt idx="12">
                  <c:v>225.5</c:v>
                </c:pt>
              </c:numCache>
            </c:numRef>
          </c:yVal>
          <c:smooth val="1"/>
          <c:extLst>
            <c:ext xmlns:c16="http://schemas.microsoft.com/office/drawing/2014/chart" uri="{C3380CC4-5D6E-409C-BE32-E72D297353CC}">
              <c16:uniqueId val="{00000000-B259-4E3B-8E6B-1E9E1DBEEA53}"/>
            </c:ext>
          </c:extLst>
        </c:ser>
        <c:ser>
          <c:idx val="1"/>
          <c:order val="1"/>
          <c:tx>
            <c:v>SLOW SC 24</c:v>
          </c:tx>
          <c:spPr>
            <a:ln w="38100" cap="rnd">
              <a:solidFill>
                <a:srgbClr val="FFC000"/>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Sheet5!$O$5:$O$17</c:f>
              <c:numCache>
                <c:formatCode>General</c:formatCode>
                <c:ptCount val="13"/>
                <c:pt idx="0">
                  <c:v>237</c:v>
                </c:pt>
                <c:pt idx="1">
                  <c:v>253</c:v>
                </c:pt>
                <c:pt idx="2">
                  <c:v>255</c:v>
                </c:pt>
                <c:pt idx="3">
                  <c:v>250</c:v>
                </c:pt>
                <c:pt idx="4">
                  <c:v>262</c:v>
                </c:pt>
                <c:pt idx="5">
                  <c:v>247</c:v>
                </c:pt>
                <c:pt idx="6">
                  <c:v>250</c:v>
                </c:pt>
                <c:pt idx="7">
                  <c:v>244</c:v>
                </c:pt>
                <c:pt idx="8">
                  <c:v>232</c:v>
                </c:pt>
                <c:pt idx="9">
                  <c:v>215</c:v>
                </c:pt>
                <c:pt idx="10">
                  <c:v>214</c:v>
                </c:pt>
              </c:numCache>
            </c:numRef>
          </c:yVal>
          <c:smooth val="1"/>
          <c:extLst>
            <c:ext xmlns:c16="http://schemas.microsoft.com/office/drawing/2014/chart" uri="{C3380CC4-5D6E-409C-BE32-E72D297353CC}">
              <c16:uniqueId val="{00000001-B259-4E3B-8E6B-1E9E1DBEEA53}"/>
            </c:ext>
          </c:extLst>
        </c:ser>
        <c:ser>
          <c:idx val="2"/>
          <c:order val="2"/>
          <c:tx>
            <c:v>FAST SC 23</c:v>
          </c:tx>
          <c:spPr>
            <a:ln w="38100" cap="rnd">
              <a:solidFill>
                <a:schemeClr val="dk1"/>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Sheet5!$N$24:$N$36</c:f>
              <c:numCache>
                <c:formatCode>General</c:formatCode>
                <c:ptCount val="13"/>
                <c:pt idx="0">
                  <c:v>499</c:v>
                </c:pt>
                <c:pt idx="1">
                  <c:v>549</c:v>
                </c:pt>
                <c:pt idx="2">
                  <c:v>532</c:v>
                </c:pt>
                <c:pt idx="3">
                  <c:v>598</c:v>
                </c:pt>
                <c:pt idx="4">
                  <c:v>590.5</c:v>
                </c:pt>
                <c:pt idx="5">
                  <c:v>587.5</c:v>
                </c:pt>
                <c:pt idx="6">
                  <c:v>606</c:v>
                </c:pt>
                <c:pt idx="7">
                  <c:v>620</c:v>
                </c:pt>
                <c:pt idx="8">
                  <c:v>550</c:v>
                </c:pt>
                <c:pt idx="9">
                  <c:v>565</c:v>
                </c:pt>
                <c:pt idx="10">
                  <c:v>496</c:v>
                </c:pt>
                <c:pt idx="11">
                  <c:v>477</c:v>
                </c:pt>
                <c:pt idx="12">
                  <c:v>486</c:v>
                </c:pt>
              </c:numCache>
            </c:numRef>
          </c:yVal>
          <c:smooth val="1"/>
          <c:extLst>
            <c:ext xmlns:c16="http://schemas.microsoft.com/office/drawing/2014/chart" uri="{C3380CC4-5D6E-409C-BE32-E72D297353CC}">
              <c16:uniqueId val="{00000002-B259-4E3B-8E6B-1E9E1DBEEA53}"/>
            </c:ext>
          </c:extLst>
        </c:ser>
        <c:ser>
          <c:idx val="3"/>
          <c:order val="3"/>
          <c:tx>
            <c:v>FAST SC 24</c:v>
          </c:tx>
          <c:spPr>
            <a:ln w="38100" cap="rnd">
              <a:solidFill>
                <a:srgbClr val="C00000"/>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Sheet5!$O$24:$O$36</c:f>
              <c:numCache>
                <c:formatCode>General</c:formatCode>
                <c:ptCount val="13"/>
                <c:pt idx="0">
                  <c:v>475</c:v>
                </c:pt>
                <c:pt idx="1">
                  <c:v>503.5</c:v>
                </c:pt>
                <c:pt idx="2">
                  <c:v>519.5</c:v>
                </c:pt>
                <c:pt idx="3">
                  <c:v>546</c:v>
                </c:pt>
                <c:pt idx="4">
                  <c:v>526</c:v>
                </c:pt>
                <c:pt idx="5">
                  <c:v>536</c:v>
                </c:pt>
                <c:pt idx="6">
                  <c:v>522</c:v>
                </c:pt>
                <c:pt idx="7">
                  <c:v>496.5</c:v>
                </c:pt>
                <c:pt idx="8">
                  <c:v>495</c:v>
                </c:pt>
                <c:pt idx="9">
                  <c:v>500</c:v>
                </c:pt>
                <c:pt idx="10">
                  <c:v>465</c:v>
                </c:pt>
              </c:numCache>
            </c:numRef>
          </c:yVal>
          <c:smooth val="1"/>
          <c:extLst>
            <c:ext xmlns:c16="http://schemas.microsoft.com/office/drawing/2014/chart" uri="{C3380CC4-5D6E-409C-BE32-E72D297353CC}">
              <c16:uniqueId val="{00000003-B259-4E3B-8E6B-1E9E1DBEEA53}"/>
            </c:ext>
          </c:extLst>
        </c:ser>
        <c:dLbls>
          <c:showLegendKey val="0"/>
          <c:showVal val="0"/>
          <c:showCatName val="0"/>
          <c:showSerName val="0"/>
          <c:showPercent val="0"/>
          <c:showBubbleSize val="0"/>
        </c:dLbls>
        <c:axId val="518948416"/>
        <c:axId val="518949136"/>
      </c:scatterChart>
      <c:valAx>
        <c:axId val="518948416"/>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3753782782087464"/>
              <c:y val="0.929606299212598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49136"/>
        <c:crosses val="autoZero"/>
        <c:crossBetween val="midCat"/>
        <c:majorUnit val="2"/>
      </c:valAx>
      <c:valAx>
        <c:axId val="518949136"/>
        <c:scaling>
          <c:orientation val="minMax"/>
          <c:max val="650"/>
          <c:min val="20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LS (km/s)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48416"/>
        <c:crosses val="autoZero"/>
        <c:crossBetween val="midCat"/>
        <c:majorUnit val="100"/>
      </c:valAx>
      <c:spPr>
        <a:noFill/>
        <a:ln>
          <a:noFill/>
        </a:ln>
        <a:effectLst/>
      </c:spPr>
    </c:plotArea>
    <c:legend>
      <c:legendPos val="l"/>
      <c:layout>
        <c:manualLayout>
          <c:xMode val="edge"/>
          <c:yMode val="edge"/>
          <c:x val="0.3413530742340119"/>
          <c:y val="0.40393409157188687"/>
          <c:w val="0.45655042656990519"/>
          <c:h val="0.2476873724117818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19284852968729"/>
          <c:y val="9.7222222222222224E-2"/>
          <c:w val="0.759904493329426"/>
          <c:h val="0.78611913094196562"/>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Sheet5!$L$5:$L$17</c:f>
              <c:numCache>
                <c:formatCode>General</c:formatCode>
                <c:ptCount val="13"/>
                <c:pt idx="0">
                  <c:v>208.68323000000001</c:v>
                </c:pt>
                <c:pt idx="1">
                  <c:v>232.92465999999999</c:v>
                </c:pt>
                <c:pt idx="2">
                  <c:v>263.28985999999998</c:v>
                </c:pt>
                <c:pt idx="3">
                  <c:v>280.18950000000001</c:v>
                </c:pt>
                <c:pt idx="4">
                  <c:v>280.72518000000002</c:v>
                </c:pt>
                <c:pt idx="5">
                  <c:v>272.17543999999998</c:v>
                </c:pt>
                <c:pt idx="6">
                  <c:v>274.22563000000002</c:v>
                </c:pt>
                <c:pt idx="7">
                  <c:v>279.63844</c:v>
                </c:pt>
                <c:pt idx="8">
                  <c:v>273.07609000000002</c:v>
                </c:pt>
                <c:pt idx="9">
                  <c:v>259.37993999999998</c:v>
                </c:pt>
                <c:pt idx="10">
                  <c:v>247.85498000000001</c:v>
                </c:pt>
                <c:pt idx="11">
                  <c:v>228.73933</c:v>
                </c:pt>
                <c:pt idx="12">
                  <c:v>231.24005</c:v>
                </c:pt>
              </c:numCache>
            </c:numRef>
          </c:yVal>
          <c:smooth val="1"/>
          <c:extLst>
            <c:ext xmlns:c16="http://schemas.microsoft.com/office/drawing/2014/chart" uri="{C3380CC4-5D6E-409C-BE32-E72D297353CC}">
              <c16:uniqueId val="{00000000-ECE7-4DFB-BDF2-581DF28D20C6}"/>
            </c:ext>
          </c:extLst>
        </c:ser>
        <c:ser>
          <c:idx val="1"/>
          <c:order val="1"/>
          <c:tx>
            <c:v>SLOW SC 24</c:v>
          </c:tx>
          <c:spPr>
            <a:ln w="38100" cap="rnd">
              <a:solidFill>
                <a:srgbClr val="FFC000"/>
              </a:solidFill>
              <a:round/>
            </a:ln>
            <a:effectLst/>
          </c:spPr>
          <c:marker>
            <c:symbol val="none"/>
          </c:marker>
          <c:xVal>
            <c:strRef>
              <c:f>Sheet5!$K$5:$K$17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Sheet5!$M$5:$M$15</c:f>
              <c:numCache>
                <c:formatCode>General</c:formatCode>
                <c:ptCount val="11"/>
                <c:pt idx="0">
                  <c:v>233.74097</c:v>
                </c:pt>
                <c:pt idx="1">
                  <c:v>255.53442000000001</c:v>
                </c:pt>
                <c:pt idx="2">
                  <c:v>255.43571</c:v>
                </c:pt>
                <c:pt idx="3">
                  <c:v>252.67851999999999</c:v>
                </c:pt>
                <c:pt idx="4">
                  <c:v>259.90656000000001</c:v>
                </c:pt>
                <c:pt idx="5">
                  <c:v>248.42866000000001</c:v>
                </c:pt>
                <c:pt idx="6">
                  <c:v>251.15047000000001</c:v>
                </c:pt>
                <c:pt idx="7">
                  <c:v>241.55351999999999</c:v>
                </c:pt>
                <c:pt idx="8">
                  <c:v>238.13534999999999</c:v>
                </c:pt>
                <c:pt idx="9">
                  <c:v>216.31174999999999</c:v>
                </c:pt>
                <c:pt idx="10">
                  <c:v>219.08090999999999</c:v>
                </c:pt>
              </c:numCache>
            </c:numRef>
          </c:yVal>
          <c:smooth val="1"/>
          <c:extLst>
            <c:ext xmlns:c16="http://schemas.microsoft.com/office/drawing/2014/chart" uri="{C3380CC4-5D6E-409C-BE32-E72D297353CC}">
              <c16:uniqueId val="{00000001-ECE7-4DFB-BDF2-581DF28D20C6}"/>
            </c:ext>
          </c:extLst>
        </c:ser>
        <c:ser>
          <c:idx val="2"/>
          <c:order val="2"/>
          <c:tx>
            <c:v>FAST SC 23</c:v>
          </c:tx>
          <c:spPr>
            <a:ln w="38100" cap="rnd">
              <a:solidFill>
                <a:schemeClr val="dk1"/>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Sheet5!$L$24:$L$36</c:f>
              <c:numCache>
                <c:formatCode>General</c:formatCode>
                <c:ptCount val="13"/>
                <c:pt idx="0">
                  <c:v>553.14286000000004</c:v>
                </c:pt>
                <c:pt idx="1">
                  <c:v>598.49437999999998</c:v>
                </c:pt>
                <c:pt idx="2">
                  <c:v>624.10922000000005</c:v>
                </c:pt>
                <c:pt idx="3">
                  <c:v>654.33333000000005</c:v>
                </c:pt>
                <c:pt idx="4">
                  <c:v>650.07862</c:v>
                </c:pt>
                <c:pt idx="5">
                  <c:v>669.07691999999997</c:v>
                </c:pt>
                <c:pt idx="6">
                  <c:v>675.93277999999998</c:v>
                </c:pt>
                <c:pt idx="7">
                  <c:v>709.88742999999999</c:v>
                </c:pt>
                <c:pt idx="8">
                  <c:v>624.96289000000002</c:v>
                </c:pt>
                <c:pt idx="9">
                  <c:v>673.17366000000004</c:v>
                </c:pt>
                <c:pt idx="10">
                  <c:v>560.48571000000004</c:v>
                </c:pt>
                <c:pt idx="11">
                  <c:v>522.41538000000003</c:v>
                </c:pt>
                <c:pt idx="12">
                  <c:v>521.47663999999997</c:v>
                </c:pt>
              </c:numCache>
            </c:numRef>
          </c:yVal>
          <c:smooth val="1"/>
          <c:extLst>
            <c:ext xmlns:c16="http://schemas.microsoft.com/office/drawing/2014/chart" uri="{C3380CC4-5D6E-409C-BE32-E72D297353CC}">
              <c16:uniqueId val="{00000002-ECE7-4DFB-BDF2-581DF28D20C6}"/>
            </c:ext>
          </c:extLst>
        </c:ser>
        <c:ser>
          <c:idx val="3"/>
          <c:order val="3"/>
          <c:tx>
            <c:v>FAST SC 24</c:v>
          </c:tx>
          <c:spPr>
            <a:ln w="38100" cap="rnd">
              <a:solidFill>
                <a:srgbClr val="C00000"/>
              </a:solidFill>
              <a:round/>
            </a:ln>
            <a:effectLst/>
          </c:spPr>
          <c:marker>
            <c:symbol val="none"/>
          </c:marker>
          <c:xVal>
            <c:strRef>
              <c:f>Sheet5!$K$24:$K$36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Sheet5!$M$24:$M$36</c:f>
              <c:numCache>
                <c:formatCode>General</c:formatCode>
                <c:ptCount val="13"/>
                <c:pt idx="0">
                  <c:v>494.00934999999998</c:v>
                </c:pt>
                <c:pt idx="1">
                  <c:v>563.33846000000005</c:v>
                </c:pt>
                <c:pt idx="2">
                  <c:v>594.04237000000001</c:v>
                </c:pt>
                <c:pt idx="3">
                  <c:v>614.58948999999996</c:v>
                </c:pt>
                <c:pt idx="4">
                  <c:v>595.61360000000002</c:v>
                </c:pt>
                <c:pt idx="5">
                  <c:v>605.12950999999998</c:v>
                </c:pt>
                <c:pt idx="6">
                  <c:v>582.10937999999999</c:v>
                </c:pt>
                <c:pt idx="7">
                  <c:v>538.64</c:v>
                </c:pt>
                <c:pt idx="8">
                  <c:v>585.29114000000004</c:v>
                </c:pt>
                <c:pt idx="9">
                  <c:v>561.45762999999999</c:v>
                </c:pt>
                <c:pt idx="10">
                  <c:v>505.05970000000002</c:v>
                </c:pt>
              </c:numCache>
            </c:numRef>
          </c:yVal>
          <c:smooth val="1"/>
          <c:extLst>
            <c:ext xmlns:c16="http://schemas.microsoft.com/office/drawing/2014/chart" uri="{C3380CC4-5D6E-409C-BE32-E72D297353CC}">
              <c16:uniqueId val="{00000003-ECE7-4DFB-BDF2-581DF28D20C6}"/>
            </c:ext>
          </c:extLst>
        </c:ser>
        <c:dLbls>
          <c:showLegendKey val="0"/>
          <c:showVal val="0"/>
          <c:showCatName val="0"/>
          <c:showSerName val="0"/>
          <c:showPercent val="0"/>
          <c:showBubbleSize val="0"/>
        </c:dLbls>
        <c:axId val="447254112"/>
        <c:axId val="447254832"/>
      </c:scatterChart>
      <c:valAx>
        <c:axId val="447254112"/>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44727740332031407"/>
              <c:y val="0.9212962962962962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254832"/>
        <c:crosses val="autoZero"/>
        <c:crossBetween val="midCat"/>
        <c:majorUnit val="2"/>
      </c:valAx>
      <c:valAx>
        <c:axId val="447254832"/>
        <c:scaling>
          <c:orientation val="minMax"/>
          <c:min val="15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LS (km/s)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7254112"/>
        <c:crosses val="autoZero"/>
        <c:crossBetween val="midCat"/>
      </c:valAx>
      <c:spPr>
        <a:noFill/>
        <a:ln>
          <a:noFill/>
        </a:ln>
        <a:effectLst/>
      </c:spPr>
    </c:plotArea>
    <c:legend>
      <c:legendPos val="t"/>
      <c:layout>
        <c:manualLayout>
          <c:xMode val="edge"/>
          <c:yMode val="edge"/>
          <c:x val="0.20709670290603546"/>
          <c:y val="0.41666666666666669"/>
          <c:w val="0.55326610714234237"/>
          <c:h val="0.2604177602799650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97997616766748"/>
          <c:y val="3.7969539521845487E-2"/>
          <c:w val="0.76954227902521088"/>
          <c:h val="0.81935039370078744"/>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Sheet5!$AC$5:$AC$17</c:f>
              <c:numCache>
                <c:formatCode>General</c:formatCode>
                <c:ptCount val="13"/>
                <c:pt idx="0">
                  <c:v>274</c:v>
                </c:pt>
                <c:pt idx="1">
                  <c:v>266.5</c:v>
                </c:pt>
                <c:pt idx="2">
                  <c:v>308</c:v>
                </c:pt>
                <c:pt idx="3">
                  <c:v>303</c:v>
                </c:pt>
                <c:pt idx="4">
                  <c:v>315.5</c:v>
                </c:pt>
                <c:pt idx="5">
                  <c:v>344</c:v>
                </c:pt>
                <c:pt idx="6">
                  <c:v>306.5</c:v>
                </c:pt>
                <c:pt idx="7">
                  <c:v>330</c:v>
                </c:pt>
                <c:pt idx="8">
                  <c:v>322</c:v>
                </c:pt>
                <c:pt idx="9">
                  <c:v>352</c:v>
                </c:pt>
                <c:pt idx="10">
                  <c:v>332</c:v>
                </c:pt>
                <c:pt idx="11">
                  <c:v>316</c:v>
                </c:pt>
                <c:pt idx="12">
                  <c:v>296</c:v>
                </c:pt>
              </c:numCache>
            </c:numRef>
          </c:yVal>
          <c:smooth val="1"/>
          <c:extLst>
            <c:ext xmlns:c16="http://schemas.microsoft.com/office/drawing/2014/chart" uri="{C3380CC4-5D6E-409C-BE32-E72D297353CC}">
              <c16:uniqueId val="{00000000-B5D8-4064-90D9-FDD6709861E6}"/>
            </c:ext>
          </c:extLst>
        </c:ser>
        <c:ser>
          <c:idx val="1"/>
          <c:order val="1"/>
          <c:tx>
            <c:v>SLOW SC 24</c:v>
          </c:tx>
          <c:spPr>
            <a:ln w="38100" cap="rnd">
              <a:solidFill>
                <a:srgbClr val="FFC000"/>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Sheet5!$AD$5:$AD$17</c:f>
              <c:numCache>
                <c:formatCode>General</c:formatCode>
                <c:ptCount val="13"/>
                <c:pt idx="0">
                  <c:v>316</c:v>
                </c:pt>
                <c:pt idx="1">
                  <c:v>336</c:v>
                </c:pt>
                <c:pt idx="2">
                  <c:v>362</c:v>
                </c:pt>
                <c:pt idx="3">
                  <c:v>365</c:v>
                </c:pt>
                <c:pt idx="4">
                  <c:v>356</c:v>
                </c:pt>
                <c:pt idx="5">
                  <c:v>340</c:v>
                </c:pt>
                <c:pt idx="6">
                  <c:v>349</c:v>
                </c:pt>
                <c:pt idx="7">
                  <c:v>363</c:v>
                </c:pt>
                <c:pt idx="8">
                  <c:v>367</c:v>
                </c:pt>
                <c:pt idx="9">
                  <c:v>326.5</c:v>
                </c:pt>
                <c:pt idx="10">
                  <c:v>336</c:v>
                </c:pt>
              </c:numCache>
            </c:numRef>
          </c:yVal>
          <c:smooth val="1"/>
          <c:extLst>
            <c:ext xmlns:c16="http://schemas.microsoft.com/office/drawing/2014/chart" uri="{C3380CC4-5D6E-409C-BE32-E72D297353CC}">
              <c16:uniqueId val="{00000001-B5D8-4064-90D9-FDD6709861E6}"/>
            </c:ext>
          </c:extLst>
        </c:ser>
        <c:ser>
          <c:idx val="2"/>
          <c:order val="2"/>
          <c:tx>
            <c:v>FAST SC 23</c:v>
          </c:tx>
          <c:spPr>
            <a:ln w="38100" cap="rnd">
              <a:solidFill>
                <a:schemeClr val="tx1"/>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Sheet5!$AC$24:$AC$36</c:f>
              <c:numCache>
                <c:formatCode>General</c:formatCode>
                <c:ptCount val="13"/>
                <c:pt idx="0">
                  <c:v>586</c:v>
                </c:pt>
                <c:pt idx="1">
                  <c:v>577.5</c:v>
                </c:pt>
                <c:pt idx="2">
                  <c:v>558</c:v>
                </c:pt>
                <c:pt idx="3">
                  <c:v>574</c:v>
                </c:pt>
                <c:pt idx="4">
                  <c:v>571</c:v>
                </c:pt>
                <c:pt idx="5">
                  <c:v>612</c:v>
                </c:pt>
                <c:pt idx="6">
                  <c:v>609</c:v>
                </c:pt>
                <c:pt idx="7">
                  <c:v>628</c:v>
                </c:pt>
                <c:pt idx="8">
                  <c:v>555</c:v>
                </c:pt>
                <c:pt idx="9">
                  <c:v>615</c:v>
                </c:pt>
                <c:pt idx="10">
                  <c:v>543</c:v>
                </c:pt>
                <c:pt idx="11">
                  <c:v>542</c:v>
                </c:pt>
                <c:pt idx="12">
                  <c:v>503</c:v>
                </c:pt>
              </c:numCache>
            </c:numRef>
          </c:yVal>
          <c:smooth val="1"/>
          <c:extLst>
            <c:ext xmlns:c16="http://schemas.microsoft.com/office/drawing/2014/chart" uri="{C3380CC4-5D6E-409C-BE32-E72D297353CC}">
              <c16:uniqueId val="{00000002-B5D8-4064-90D9-FDD6709861E6}"/>
            </c:ext>
          </c:extLst>
        </c:ser>
        <c:ser>
          <c:idx val="3"/>
          <c:order val="3"/>
          <c:tx>
            <c:v>FAST SC 24 </c:v>
          </c:tx>
          <c:spPr>
            <a:ln w="38100" cap="rnd">
              <a:solidFill>
                <a:srgbClr val="C00000"/>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Sheet5!$AD$24:$AD$36</c:f>
              <c:numCache>
                <c:formatCode>General</c:formatCode>
                <c:ptCount val="13"/>
                <c:pt idx="0">
                  <c:v>723</c:v>
                </c:pt>
                <c:pt idx="1">
                  <c:v>607</c:v>
                </c:pt>
                <c:pt idx="2">
                  <c:v>605.5</c:v>
                </c:pt>
                <c:pt idx="3">
                  <c:v>576</c:v>
                </c:pt>
                <c:pt idx="4">
                  <c:v>592</c:v>
                </c:pt>
                <c:pt idx="5">
                  <c:v>559</c:v>
                </c:pt>
                <c:pt idx="6">
                  <c:v>602</c:v>
                </c:pt>
                <c:pt idx="7">
                  <c:v>547</c:v>
                </c:pt>
                <c:pt idx="8">
                  <c:v>588.5</c:v>
                </c:pt>
                <c:pt idx="9">
                  <c:v>624</c:v>
                </c:pt>
                <c:pt idx="10">
                  <c:v>638</c:v>
                </c:pt>
              </c:numCache>
            </c:numRef>
          </c:yVal>
          <c:smooth val="1"/>
          <c:extLst>
            <c:ext xmlns:c16="http://schemas.microsoft.com/office/drawing/2014/chart" uri="{C3380CC4-5D6E-409C-BE32-E72D297353CC}">
              <c16:uniqueId val="{00000003-B5D8-4064-90D9-FDD6709861E6}"/>
            </c:ext>
          </c:extLst>
        </c:ser>
        <c:dLbls>
          <c:showLegendKey val="0"/>
          <c:showVal val="0"/>
          <c:showCatName val="0"/>
          <c:showSerName val="0"/>
          <c:showPercent val="0"/>
          <c:showBubbleSize val="0"/>
        </c:dLbls>
        <c:axId val="677412800"/>
        <c:axId val="677409920"/>
      </c:scatterChart>
      <c:valAx>
        <c:axId val="67741280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layout>
            <c:manualLayout>
              <c:xMode val="edge"/>
              <c:yMode val="edge"/>
              <c:x val="0.52900105152471089"/>
              <c:y val="0.9064581510644502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409920"/>
        <c:crosses val="autoZero"/>
        <c:crossBetween val="midCat"/>
        <c:majorUnit val="2"/>
      </c:valAx>
      <c:valAx>
        <c:axId val="677409920"/>
        <c:scaling>
          <c:orientation val="minMax"/>
          <c:max val="700"/>
          <c:min val="2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20 R</a:t>
                </a:r>
                <a:r>
                  <a:rPr lang="en-US" sz="1200" b="1" baseline="-25000">
                    <a:latin typeface="Times New Roman" panose="02020603050405020304" pitchFamily="18" charset="0"/>
                    <a:cs typeface="Times New Roman" panose="02020603050405020304" pitchFamily="18" charset="0"/>
                  </a:rPr>
                  <a:t>sun</a:t>
                </a:r>
                <a:r>
                  <a:rPr lang="en-US" sz="1200" b="1">
                    <a:latin typeface="Times New Roman" panose="02020603050405020304" pitchFamily="18" charset="0"/>
                    <a:cs typeface="Times New Roman" panose="02020603050405020304" pitchFamily="18" charset="0"/>
                  </a:rPr>
                  <a:t> (km/s)</a:t>
                </a:r>
              </a:p>
            </c:rich>
          </c:tx>
          <c:layout>
            <c:manualLayout>
              <c:xMode val="edge"/>
              <c:yMode val="edge"/>
              <c:x val="4.206098843322818E-3"/>
              <c:y val="0.2625583260425780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412800"/>
        <c:crosses val="autoZero"/>
        <c:crossBetween val="midCat"/>
      </c:valAx>
      <c:spPr>
        <a:noFill/>
        <a:ln>
          <a:noFill/>
        </a:ln>
        <a:effectLst/>
      </c:spPr>
    </c:plotArea>
    <c:legend>
      <c:legendPos val="t"/>
      <c:layout>
        <c:manualLayout>
          <c:xMode val="edge"/>
          <c:yMode val="edge"/>
          <c:x val="0.26958012440225793"/>
          <c:y val="0.37092329329141027"/>
          <c:w val="0.58923470528329069"/>
          <c:h val="0.2465288713910761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80321285140561"/>
          <c:y val="3.0764071157771945E-2"/>
          <c:w val="0.74092369477911646"/>
          <c:h val="0.8450911344415281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Sheet5!$AA$5:$AA$17</c:f>
              <c:numCache>
                <c:formatCode>General</c:formatCode>
                <c:ptCount val="13"/>
                <c:pt idx="0">
                  <c:v>277.88742000000002</c:v>
                </c:pt>
                <c:pt idx="1">
                  <c:v>278.10284000000001</c:v>
                </c:pt>
                <c:pt idx="2">
                  <c:v>334</c:v>
                </c:pt>
                <c:pt idx="3">
                  <c:v>302.03703999999999</c:v>
                </c:pt>
                <c:pt idx="4">
                  <c:v>329.82319000000001</c:v>
                </c:pt>
                <c:pt idx="5">
                  <c:v>333.03260999999998</c:v>
                </c:pt>
                <c:pt idx="6">
                  <c:v>332.58429000000001</c:v>
                </c:pt>
                <c:pt idx="7">
                  <c:v>354.88736</c:v>
                </c:pt>
                <c:pt idx="8">
                  <c:v>360.35727000000003</c:v>
                </c:pt>
                <c:pt idx="9">
                  <c:v>393.42183</c:v>
                </c:pt>
                <c:pt idx="10">
                  <c:v>376.56756999999999</c:v>
                </c:pt>
                <c:pt idx="11">
                  <c:v>362.58154000000002</c:v>
                </c:pt>
                <c:pt idx="12">
                  <c:v>376.31806</c:v>
                </c:pt>
              </c:numCache>
            </c:numRef>
          </c:yVal>
          <c:smooth val="1"/>
          <c:extLst>
            <c:ext xmlns:c16="http://schemas.microsoft.com/office/drawing/2014/chart" uri="{C3380CC4-5D6E-409C-BE32-E72D297353CC}">
              <c16:uniqueId val="{00000000-45BA-4DC2-A9B0-90ED24DE255A}"/>
            </c:ext>
          </c:extLst>
        </c:ser>
        <c:ser>
          <c:idx val="1"/>
          <c:order val="1"/>
          <c:tx>
            <c:v>SLOW SC 24</c:v>
          </c:tx>
          <c:spPr>
            <a:ln w="38100" cap="rnd">
              <a:solidFill>
                <a:srgbClr val="FFC000"/>
              </a:solidFill>
              <a:round/>
            </a:ln>
            <a:effectLst/>
          </c:spPr>
          <c:marker>
            <c:symbol val="none"/>
          </c:marker>
          <c:xVal>
            <c:strRef>
              <c:f>Sheet5!$Z$5:$Z$17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Sheet5!$AB$5:$AB$17</c:f>
              <c:numCache>
                <c:formatCode>General</c:formatCode>
                <c:ptCount val="13"/>
                <c:pt idx="0">
                  <c:v>422.42362000000003</c:v>
                </c:pt>
                <c:pt idx="1">
                  <c:v>376.69312000000002</c:v>
                </c:pt>
                <c:pt idx="2">
                  <c:v>377.82486999999998</c:v>
                </c:pt>
                <c:pt idx="3">
                  <c:v>387.38880999999998</c:v>
                </c:pt>
                <c:pt idx="4">
                  <c:v>374.43229000000002</c:v>
                </c:pt>
                <c:pt idx="5">
                  <c:v>364.42984999999999</c:v>
                </c:pt>
                <c:pt idx="6">
                  <c:v>371.55975999999998</c:v>
                </c:pt>
                <c:pt idx="7">
                  <c:v>400.07875000000001</c:v>
                </c:pt>
                <c:pt idx="8">
                  <c:v>408.77352000000002</c:v>
                </c:pt>
                <c:pt idx="9">
                  <c:v>402.46393999999998</c:v>
                </c:pt>
                <c:pt idx="10">
                  <c:v>427.39834000000002</c:v>
                </c:pt>
              </c:numCache>
            </c:numRef>
          </c:yVal>
          <c:smooth val="1"/>
          <c:extLst>
            <c:ext xmlns:c16="http://schemas.microsoft.com/office/drawing/2014/chart" uri="{C3380CC4-5D6E-409C-BE32-E72D297353CC}">
              <c16:uniqueId val="{00000001-45BA-4DC2-A9B0-90ED24DE255A}"/>
            </c:ext>
          </c:extLst>
        </c:ser>
        <c:ser>
          <c:idx val="2"/>
          <c:order val="2"/>
          <c:tx>
            <c:v>FAST SC 23</c:v>
          </c:tx>
          <c:spPr>
            <a:ln w="38100" cap="rnd">
              <a:solidFill>
                <a:schemeClr val="tx1"/>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Sheet5!$AA$24:$AA$36</c:f>
              <c:numCache>
                <c:formatCode>General</c:formatCode>
                <c:ptCount val="13"/>
                <c:pt idx="0">
                  <c:v>542.32258000000002</c:v>
                </c:pt>
                <c:pt idx="1">
                  <c:v>648.63094999999998</c:v>
                </c:pt>
                <c:pt idx="2">
                  <c:v>607.34034999999994</c:v>
                </c:pt>
                <c:pt idx="3">
                  <c:v>604.13050999999996</c:v>
                </c:pt>
                <c:pt idx="4">
                  <c:v>606.10626999999999</c:v>
                </c:pt>
                <c:pt idx="5">
                  <c:v>660.47304999999994</c:v>
                </c:pt>
                <c:pt idx="6">
                  <c:v>640.85775000000001</c:v>
                </c:pt>
                <c:pt idx="7">
                  <c:v>682.22221999999999</c:v>
                </c:pt>
                <c:pt idx="8">
                  <c:v>595.47868000000005</c:v>
                </c:pt>
                <c:pt idx="9">
                  <c:v>697.36117000000002</c:v>
                </c:pt>
                <c:pt idx="10">
                  <c:v>640.41557999999998</c:v>
                </c:pt>
                <c:pt idx="11">
                  <c:v>648.31092000000001</c:v>
                </c:pt>
                <c:pt idx="12">
                  <c:v>783.30768999999998</c:v>
                </c:pt>
              </c:numCache>
            </c:numRef>
          </c:yVal>
          <c:smooth val="1"/>
          <c:extLst>
            <c:ext xmlns:c16="http://schemas.microsoft.com/office/drawing/2014/chart" uri="{C3380CC4-5D6E-409C-BE32-E72D297353CC}">
              <c16:uniqueId val="{00000002-45BA-4DC2-A9B0-90ED24DE255A}"/>
            </c:ext>
          </c:extLst>
        </c:ser>
        <c:ser>
          <c:idx val="3"/>
          <c:order val="3"/>
          <c:tx>
            <c:v>FAST SC 24</c:v>
          </c:tx>
          <c:spPr>
            <a:ln w="38100" cap="rnd">
              <a:solidFill>
                <a:srgbClr val="C00000"/>
              </a:solidFill>
              <a:round/>
            </a:ln>
            <a:effectLst/>
          </c:spPr>
          <c:marker>
            <c:symbol val="none"/>
          </c:marker>
          <c:xVal>
            <c:strRef>
              <c:f>Sheet5!$Z$24:$Z$36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Sheet5!$AB$24:$AB$36</c:f>
              <c:numCache>
                <c:formatCode>General</c:formatCode>
                <c:ptCount val="13"/>
                <c:pt idx="0">
                  <c:v>723</c:v>
                </c:pt>
                <c:pt idx="1">
                  <c:v>722.19304999999997</c:v>
                </c:pt>
                <c:pt idx="2">
                  <c:v>661.30339000000004</c:v>
                </c:pt>
                <c:pt idx="3">
                  <c:v>635.20525999999995</c:v>
                </c:pt>
                <c:pt idx="4">
                  <c:v>627.66461000000004</c:v>
                </c:pt>
                <c:pt idx="5">
                  <c:v>610.64250000000004</c:v>
                </c:pt>
                <c:pt idx="6">
                  <c:v>630.11303999999996</c:v>
                </c:pt>
                <c:pt idx="7">
                  <c:v>637.72910000000002</c:v>
                </c:pt>
                <c:pt idx="8">
                  <c:v>725.5</c:v>
                </c:pt>
                <c:pt idx="9">
                  <c:v>830</c:v>
                </c:pt>
                <c:pt idx="10">
                  <c:v>838.23880999999994</c:v>
                </c:pt>
              </c:numCache>
            </c:numRef>
          </c:yVal>
          <c:smooth val="1"/>
          <c:extLst>
            <c:ext xmlns:c16="http://schemas.microsoft.com/office/drawing/2014/chart" uri="{C3380CC4-5D6E-409C-BE32-E72D297353CC}">
              <c16:uniqueId val="{00000003-45BA-4DC2-A9B0-90ED24DE255A}"/>
            </c:ext>
          </c:extLst>
        </c:ser>
        <c:dLbls>
          <c:showLegendKey val="0"/>
          <c:showVal val="0"/>
          <c:showCatName val="0"/>
          <c:showSerName val="0"/>
          <c:showPercent val="0"/>
          <c:showBubbleSize val="0"/>
        </c:dLbls>
        <c:axId val="601426544"/>
        <c:axId val="677413160"/>
      </c:scatterChart>
      <c:valAx>
        <c:axId val="601426544"/>
        <c:scaling>
          <c:orientation val="minMax"/>
          <c:max val="13"/>
          <c:min val="1"/>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7413160"/>
        <c:crosses val="autoZero"/>
        <c:crossBetween val="midCat"/>
        <c:majorUnit val="2"/>
      </c:valAx>
      <c:valAx>
        <c:axId val="677413160"/>
        <c:scaling>
          <c:orientation val="minMax"/>
          <c:max val="850"/>
          <c:min val="25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20 R</a:t>
                </a:r>
                <a:r>
                  <a:rPr lang="en-US" sz="1200" b="1" baseline="-25000">
                    <a:latin typeface="Times New Roman" panose="02020603050405020304" pitchFamily="18" charset="0"/>
                    <a:cs typeface="Times New Roman" panose="02020603050405020304" pitchFamily="18" charset="0"/>
                  </a:rPr>
                  <a:t>sun </a:t>
                </a:r>
                <a:r>
                  <a:rPr lang="en-US" sz="1200" b="1" baseline="0">
                    <a:latin typeface="Times New Roman" panose="02020603050405020304" pitchFamily="18" charset="0"/>
                    <a:cs typeface="Times New Roman" panose="02020603050405020304" pitchFamily="18" charset="0"/>
                  </a:rPr>
                  <a:t>(km/s)</a:t>
                </a:r>
                <a:endParaRPr lang="en-US" sz="1200" b="1" baseline="-25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1426544"/>
        <c:crosses val="autoZero"/>
        <c:crossBetween val="midCat"/>
      </c:valAx>
      <c:spPr>
        <a:noFill/>
        <a:ln>
          <a:noFill/>
        </a:ln>
        <a:effectLst/>
      </c:spPr>
    </c:plotArea>
    <c:legend>
      <c:legendPos val="t"/>
      <c:layout>
        <c:manualLayout>
          <c:xMode val="edge"/>
          <c:yMode val="edge"/>
          <c:x val="0.2589950352591468"/>
          <c:y val="0.40740740740740738"/>
          <c:w val="0.51012237928090309"/>
          <c:h val="0.2465288713910761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19422572178474"/>
          <c:y val="8.490850102070574E-2"/>
          <c:w val="0.72038910761154851"/>
          <c:h val="0.79537729658792655"/>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Sheet5!$AP$5:$AP$17</c:f>
              <c:numCache>
                <c:formatCode>0.0</c:formatCode>
                <c:ptCount val="13"/>
                <c:pt idx="0">
                  <c:v>14.342422680822207</c:v>
                </c:pt>
                <c:pt idx="1">
                  <c:v>14.562292864456476</c:v>
                </c:pt>
                <c:pt idx="2">
                  <c:v>14.57978359661681</c:v>
                </c:pt>
                <c:pt idx="3">
                  <c:v>14.732393759822969</c:v>
                </c:pt>
                <c:pt idx="4">
                  <c:v>14.732393759822969</c:v>
                </c:pt>
                <c:pt idx="5">
                  <c:v>14.763427993562937</c:v>
                </c:pt>
                <c:pt idx="6">
                  <c:v>14.667452952889954</c:v>
                </c:pt>
                <c:pt idx="7">
                  <c:v>14.596597095626461</c:v>
                </c:pt>
                <c:pt idx="8">
                  <c:v>14.414973347970818</c:v>
                </c:pt>
                <c:pt idx="9">
                  <c:v>14.301029995663981</c:v>
                </c:pt>
                <c:pt idx="10">
                  <c:v>14.041392685158225</c:v>
                </c:pt>
                <c:pt idx="11">
                  <c:v>13.991226075692495</c:v>
                </c:pt>
                <c:pt idx="12">
                  <c:v>14.204119982655925</c:v>
                </c:pt>
              </c:numCache>
            </c:numRef>
          </c:yVal>
          <c:smooth val="1"/>
          <c:extLst>
            <c:ext xmlns:c16="http://schemas.microsoft.com/office/drawing/2014/chart" uri="{C3380CC4-5D6E-409C-BE32-E72D297353CC}">
              <c16:uniqueId val="{00000000-45D0-42C6-A34B-845EACE65177}"/>
            </c:ext>
          </c:extLst>
        </c:ser>
        <c:ser>
          <c:idx val="1"/>
          <c:order val="1"/>
          <c:tx>
            <c:v>SLOW SC 24</c:v>
          </c:tx>
          <c:spPr>
            <a:ln w="38100" cap="rnd">
              <a:solidFill>
                <a:srgbClr val="FFC000"/>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Sheet5!$AR$5:$AR$15</c:f>
              <c:numCache>
                <c:formatCode>0.00</c:formatCode>
                <c:ptCount val="11"/>
                <c:pt idx="0">
                  <c:v>14.301029995663981</c:v>
                </c:pt>
                <c:pt idx="1">
                  <c:v>14.311753861055754</c:v>
                </c:pt>
                <c:pt idx="2">
                  <c:v>14.361727836017593</c:v>
                </c:pt>
                <c:pt idx="3">
                  <c:v>14.361727836017593</c:v>
                </c:pt>
                <c:pt idx="4">
                  <c:v>14.342422680822207</c:v>
                </c:pt>
                <c:pt idx="5">
                  <c:v>14.230448921378274</c:v>
                </c:pt>
                <c:pt idx="6">
                  <c:v>14.230448921378274</c:v>
                </c:pt>
                <c:pt idx="7">
                  <c:v>14.096910013008056</c:v>
                </c:pt>
                <c:pt idx="8">
                  <c:v>14.096910013008056</c:v>
                </c:pt>
                <c:pt idx="9">
                  <c:v>13.690196080028514</c:v>
                </c:pt>
                <c:pt idx="10">
                  <c:v>13.854306041801081</c:v>
                </c:pt>
              </c:numCache>
            </c:numRef>
          </c:yVal>
          <c:smooth val="1"/>
          <c:extLst>
            <c:ext xmlns:c16="http://schemas.microsoft.com/office/drawing/2014/chart" uri="{C3380CC4-5D6E-409C-BE32-E72D297353CC}">
              <c16:uniqueId val="{00000001-45D0-42C6-A34B-845EACE65177}"/>
            </c:ext>
          </c:extLst>
        </c:ser>
        <c:ser>
          <c:idx val="2"/>
          <c:order val="2"/>
          <c:tx>
            <c:v>FAST SC 23</c:v>
          </c:tx>
          <c:spPr>
            <a:ln w="38100" cap="rnd">
              <a:solidFill>
                <a:schemeClr val="tx1"/>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Sheet5!$AP$24:$AP$36</c:f>
              <c:numCache>
                <c:formatCode>0.00</c:formatCode>
                <c:ptCount val="13"/>
                <c:pt idx="0">
                  <c:v>15.204119982655925</c:v>
                </c:pt>
                <c:pt idx="1">
                  <c:v>15.462397997898956</c:v>
                </c:pt>
                <c:pt idx="2">
                  <c:v>15.190331698170292</c:v>
                </c:pt>
                <c:pt idx="3">
                  <c:v>14.984527313343792</c:v>
                </c:pt>
                <c:pt idx="4">
                  <c:v>15.041392685158225</c:v>
                </c:pt>
                <c:pt idx="5">
                  <c:v>15.146128035678238</c:v>
                </c:pt>
                <c:pt idx="6">
                  <c:v>15.079181246047625</c:v>
                </c:pt>
                <c:pt idx="7">
                  <c:v>14.886490725172482</c:v>
                </c:pt>
                <c:pt idx="8">
                  <c:v>14.763427993562937</c:v>
                </c:pt>
                <c:pt idx="9">
                  <c:v>15</c:v>
                </c:pt>
                <c:pt idx="10">
                  <c:v>14.57978359661681</c:v>
                </c:pt>
                <c:pt idx="11">
                  <c:v>14.371067862271737</c:v>
                </c:pt>
                <c:pt idx="12">
                  <c:v>14.698970004336019</c:v>
                </c:pt>
              </c:numCache>
            </c:numRef>
          </c:yVal>
          <c:smooth val="1"/>
          <c:extLst>
            <c:ext xmlns:c16="http://schemas.microsoft.com/office/drawing/2014/chart" uri="{C3380CC4-5D6E-409C-BE32-E72D297353CC}">
              <c16:uniqueId val="{00000002-45D0-42C6-A34B-845EACE65177}"/>
            </c:ext>
          </c:extLst>
        </c:ser>
        <c:ser>
          <c:idx val="3"/>
          <c:order val="3"/>
          <c:tx>
            <c:v>FAST SC 24</c:v>
          </c:tx>
          <c:spPr>
            <a:ln w="38100" cap="rnd">
              <a:solidFill>
                <a:srgbClr val="C00000"/>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Sheet5!$AR$24:$AR$34</c:f>
              <c:numCache>
                <c:formatCode>0.00</c:formatCode>
                <c:ptCount val="11"/>
                <c:pt idx="0">
                  <c:v>14.732393759822969</c:v>
                </c:pt>
                <c:pt idx="1">
                  <c:v>14.77451696572855</c:v>
                </c:pt>
                <c:pt idx="2">
                  <c:v>15.041392685158225</c:v>
                </c:pt>
                <c:pt idx="3">
                  <c:v>14.903089986991944</c:v>
                </c:pt>
                <c:pt idx="4">
                  <c:v>14.968482948553936</c:v>
                </c:pt>
                <c:pt idx="5">
                  <c:v>14.872156272748294</c:v>
                </c:pt>
                <c:pt idx="6">
                  <c:v>14.963787827345556</c:v>
                </c:pt>
                <c:pt idx="7">
                  <c:v>14.662757831681574</c:v>
                </c:pt>
                <c:pt idx="8">
                  <c:v>14.662757831681574</c:v>
                </c:pt>
                <c:pt idx="9">
                  <c:v>14.909288524162251</c:v>
                </c:pt>
                <c:pt idx="10">
                  <c:v>14.096910013008056</c:v>
                </c:pt>
              </c:numCache>
            </c:numRef>
          </c:yVal>
          <c:smooth val="1"/>
          <c:extLst>
            <c:ext xmlns:c16="http://schemas.microsoft.com/office/drawing/2014/chart" uri="{C3380CC4-5D6E-409C-BE32-E72D297353CC}">
              <c16:uniqueId val="{00000003-45D0-42C6-A34B-845EACE65177}"/>
            </c:ext>
          </c:extLst>
        </c:ser>
        <c:dLbls>
          <c:showLegendKey val="0"/>
          <c:showVal val="0"/>
          <c:showCatName val="0"/>
          <c:showSerName val="0"/>
          <c:showPercent val="0"/>
          <c:showBubbleSize val="0"/>
        </c:dLbls>
        <c:axId val="518939776"/>
        <c:axId val="518943736"/>
      </c:scatterChart>
      <c:valAx>
        <c:axId val="518939776"/>
        <c:scaling>
          <c:orientation val="minMax"/>
          <c:max val="13"/>
          <c:min val="1"/>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Year</a:t>
                </a:r>
              </a:p>
            </c:rich>
          </c:tx>
          <c:layout>
            <c:manualLayout>
              <c:xMode val="edge"/>
              <c:yMode val="edge"/>
              <c:x val="0.50111286089238849"/>
              <c:y val="0.91368037328667251"/>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43736"/>
        <c:crosses val="autoZero"/>
        <c:crossBetween val="midCat"/>
        <c:majorUnit val="2"/>
      </c:valAx>
      <c:valAx>
        <c:axId val="5189437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Log Mass (kg)</a:t>
                </a:r>
              </a:p>
            </c:rich>
          </c:tx>
          <c:layout>
            <c:manualLayout>
              <c:xMode val="edge"/>
              <c:yMode val="edge"/>
              <c:x val="4.1666666666666666E-3"/>
              <c:y val="0.3558723388743073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8939776"/>
        <c:crosses val="autoZero"/>
        <c:crossBetween val="midCat"/>
        <c:majorUnit val="0.4"/>
      </c:valAx>
      <c:spPr>
        <a:noFill/>
        <a:ln>
          <a:noFill/>
        </a:ln>
        <a:effectLst/>
      </c:spPr>
    </c:plotArea>
    <c:legend>
      <c:legendPos val="t"/>
      <c:layout>
        <c:manualLayout>
          <c:xMode val="edge"/>
          <c:yMode val="edge"/>
          <c:x val="0.229998687664042"/>
          <c:y val="4.6296296296296294E-2"/>
          <c:w val="0.76613877952755904"/>
          <c:h val="0.1307881306503353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0892194748719"/>
          <c:y val="7.407407407407407E-2"/>
          <c:w val="0.7199550609679326"/>
          <c:h val="0.77223024205307667"/>
        </c:manualLayout>
      </c:layout>
      <c:scatterChart>
        <c:scatterStyle val="smoothMarker"/>
        <c:varyColors val="0"/>
        <c:ser>
          <c:idx val="0"/>
          <c:order val="0"/>
          <c:tx>
            <c:v>SLOW SC 23</c:v>
          </c:tx>
          <c:spPr>
            <a:ln w="38100" cap="rnd">
              <a:solidFill>
                <a:schemeClr val="accent1"/>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Sheet5!$AL$5:$AL$17</c:f>
              <c:numCache>
                <c:formatCode>0.0</c:formatCode>
                <c:ptCount val="13"/>
                <c:pt idx="0">
                  <c:v>14.822594315921954</c:v>
                </c:pt>
                <c:pt idx="1">
                  <c:v>14.970733570200247</c:v>
                </c:pt>
                <c:pt idx="2">
                  <c:v>15.249848700254059</c:v>
                </c:pt>
                <c:pt idx="3">
                  <c:v>15.089647282912152</c:v>
                </c:pt>
                <c:pt idx="4">
                  <c:v>15.034856972537934</c:v>
                </c:pt>
                <c:pt idx="5">
                  <c:v>15.042299807413626</c:v>
                </c:pt>
                <c:pt idx="6">
                  <c:v>15.166003603146686</c:v>
                </c:pt>
                <c:pt idx="7">
                  <c:v>15.081628103987526</c:v>
                </c:pt>
                <c:pt idx="8">
                  <c:v>14.882856819689531</c:v>
                </c:pt>
                <c:pt idx="9">
                  <c:v>14.90513827631707</c:v>
                </c:pt>
                <c:pt idx="10">
                  <c:v>14.585955655902906</c:v>
                </c:pt>
                <c:pt idx="11">
                  <c:v>14.597550396965376</c:v>
                </c:pt>
                <c:pt idx="12">
                  <c:v>14.705138142504584</c:v>
                </c:pt>
              </c:numCache>
            </c:numRef>
          </c:yVal>
          <c:smooth val="1"/>
          <c:extLst>
            <c:ext xmlns:c16="http://schemas.microsoft.com/office/drawing/2014/chart" uri="{C3380CC4-5D6E-409C-BE32-E72D297353CC}">
              <c16:uniqueId val="{00000000-17E1-409A-9821-9EFE5DF10D75}"/>
            </c:ext>
          </c:extLst>
        </c:ser>
        <c:ser>
          <c:idx val="1"/>
          <c:order val="1"/>
          <c:tx>
            <c:v>SLOW SC 24</c:v>
          </c:tx>
          <c:spPr>
            <a:ln w="38100" cap="rnd">
              <a:solidFill>
                <a:srgbClr val="FFC000"/>
              </a:solidFill>
              <a:round/>
            </a:ln>
            <a:effectLst/>
          </c:spPr>
          <c:marker>
            <c:symbol val="none"/>
          </c:marker>
          <c:xVal>
            <c:strRef>
              <c:f>Sheet5!$AJ$5:$AJ$17</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Sheet5!$AN$5:$AN$17</c:f>
              <c:numCache>
                <c:formatCode>0.0</c:formatCode>
                <c:ptCount val="13"/>
                <c:pt idx="0">
                  <c:v>15.06496686382023</c:v>
                </c:pt>
                <c:pt idx="1">
                  <c:v>14.844470341300918</c:v>
                </c:pt>
                <c:pt idx="2">
                  <c:v>14.806066635479739</c:v>
                </c:pt>
                <c:pt idx="3">
                  <c:v>14.88817724659307</c:v>
                </c:pt>
                <c:pt idx="4">
                  <c:v>14.853024350333275</c:v>
                </c:pt>
                <c:pt idx="5">
                  <c:v>14.779072424699216</c:v>
                </c:pt>
                <c:pt idx="6">
                  <c:v>14.943322841677558</c:v>
                </c:pt>
                <c:pt idx="7">
                  <c:v>14.792811771248147</c:v>
                </c:pt>
                <c:pt idx="8">
                  <c:v>14.792811771248147</c:v>
                </c:pt>
                <c:pt idx="9">
                  <c:v>13.991314698176611</c:v>
                </c:pt>
                <c:pt idx="10">
                  <c:v>14.480600456494885</c:v>
                </c:pt>
              </c:numCache>
            </c:numRef>
          </c:yVal>
          <c:smooth val="1"/>
          <c:extLst>
            <c:ext xmlns:c16="http://schemas.microsoft.com/office/drawing/2014/chart" uri="{C3380CC4-5D6E-409C-BE32-E72D297353CC}">
              <c16:uniqueId val="{00000001-17E1-409A-9821-9EFE5DF10D75}"/>
            </c:ext>
          </c:extLst>
        </c:ser>
        <c:ser>
          <c:idx val="2"/>
          <c:order val="2"/>
          <c:tx>
            <c:v>FAST SC 23</c:v>
          </c:tx>
          <c:spPr>
            <a:ln w="38100" cap="rnd">
              <a:solidFill>
                <a:schemeClr val="tx1"/>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Sheet5!$AL$24:$AL$36</c:f>
              <c:numCache>
                <c:formatCode>0.00</c:formatCode>
                <c:ptCount val="13"/>
                <c:pt idx="0">
                  <c:v>15.321092805516379</c:v>
                </c:pt>
                <c:pt idx="1">
                  <c:v>15.492360821924969</c:v>
                </c:pt>
                <c:pt idx="2">
                  <c:v>15.582798312756147</c:v>
                </c:pt>
                <c:pt idx="3">
                  <c:v>15.342343711009841</c:v>
                </c:pt>
                <c:pt idx="4">
                  <c:v>15.416247634297141</c:v>
                </c:pt>
                <c:pt idx="5">
                  <c:v>15.527591237920568</c:v>
                </c:pt>
                <c:pt idx="6">
                  <c:v>15.516500999151789</c:v>
                </c:pt>
                <c:pt idx="7">
                  <c:v>15.534411974124081</c:v>
                </c:pt>
                <c:pt idx="8">
                  <c:v>15.359698914132856</c:v>
                </c:pt>
                <c:pt idx="9">
                  <c:v>15.527671137558711</c:v>
                </c:pt>
                <c:pt idx="10">
                  <c:v>15.228751861476814</c:v>
                </c:pt>
                <c:pt idx="11">
                  <c:v>15.075035725922191</c:v>
                </c:pt>
                <c:pt idx="12">
                  <c:v>15.295677034017466</c:v>
                </c:pt>
              </c:numCache>
            </c:numRef>
          </c:yVal>
          <c:smooth val="1"/>
          <c:extLst>
            <c:ext xmlns:c16="http://schemas.microsoft.com/office/drawing/2014/chart" uri="{C3380CC4-5D6E-409C-BE32-E72D297353CC}">
              <c16:uniqueId val="{00000002-17E1-409A-9821-9EFE5DF10D75}"/>
            </c:ext>
          </c:extLst>
        </c:ser>
        <c:ser>
          <c:idx val="3"/>
          <c:order val="3"/>
          <c:tx>
            <c:v>FAST SC 24</c:v>
          </c:tx>
          <c:spPr>
            <a:ln w="38100" cap="rnd">
              <a:solidFill>
                <a:srgbClr val="C00000"/>
              </a:solidFill>
              <a:round/>
            </a:ln>
            <a:effectLst/>
          </c:spPr>
          <c:marker>
            <c:symbol val="none"/>
          </c:marker>
          <c:xVal>
            <c:strRef>
              <c:f>Sheet5!$AJ$24:$AJ$36</c:f>
              <c:strCache>
                <c:ptCount val="13"/>
                <c:pt idx="0">
                  <c:v>Year 1</c:v>
                </c:pt>
                <c:pt idx="1">
                  <c:v>Year 2</c:v>
                </c:pt>
                <c:pt idx="2">
                  <c:v>Year 3</c:v>
                </c:pt>
                <c:pt idx="3">
                  <c:v>Year 4</c:v>
                </c:pt>
                <c:pt idx="4">
                  <c:v>Year 5</c:v>
                </c:pt>
                <c:pt idx="5">
                  <c:v>Year 6</c:v>
                </c:pt>
                <c:pt idx="6">
                  <c:v>Year 7</c:v>
                </c:pt>
                <c:pt idx="7">
                  <c:v>Year 8</c:v>
                </c:pt>
                <c:pt idx="8">
                  <c:v>Year 9</c:v>
                </c:pt>
                <c:pt idx="9">
                  <c:v>Year 10</c:v>
                </c:pt>
                <c:pt idx="10">
                  <c:v>Year 11</c:v>
                </c:pt>
                <c:pt idx="11">
                  <c:v>Year 12</c:v>
                </c:pt>
                <c:pt idx="12">
                  <c:v>Year 13</c:v>
                </c:pt>
              </c:strCache>
            </c:strRef>
          </c:xVal>
          <c:yVal>
            <c:numRef>
              <c:f>Sheet5!$AN$24:$AN$36</c:f>
              <c:numCache>
                <c:formatCode>0.00</c:formatCode>
                <c:ptCount val="13"/>
                <c:pt idx="0">
                  <c:v>14.793414578360036</c:v>
                </c:pt>
                <c:pt idx="1">
                  <c:v>15.201424437579911</c:v>
                </c:pt>
                <c:pt idx="2">
                  <c:v>15.406775146815463</c:v>
                </c:pt>
                <c:pt idx="3">
                  <c:v>15.398320284101853</c:v>
                </c:pt>
                <c:pt idx="4">
                  <c:v>15.444193180550855</c:v>
                </c:pt>
                <c:pt idx="5">
                  <c:v>15.386161743666991</c:v>
                </c:pt>
                <c:pt idx="6">
                  <c:v>15.614284344248878</c:v>
                </c:pt>
                <c:pt idx="7">
                  <c:v>15.261543582154468</c:v>
                </c:pt>
                <c:pt idx="8">
                  <c:v>15.261543582154468</c:v>
                </c:pt>
                <c:pt idx="9">
                  <c:v>14.909288524162251</c:v>
                </c:pt>
                <c:pt idx="10">
                  <c:v>14.844924908137182</c:v>
                </c:pt>
              </c:numCache>
            </c:numRef>
          </c:yVal>
          <c:smooth val="1"/>
          <c:extLst>
            <c:ext xmlns:c16="http://schemas.microsoft.com/office/drawing/2014/chart" uri="{C3380CC4-5D6E-409C-BE32-E72D297353CC}">
              <c16:uniqueId val="{00000003-17E1-409A-9821-9EFE5DF10D75}"/>
            </c:ext>
          </c:extLst>
        </c:ser>
        <c:dLbls>
          <c:showLegendKey val="0"/>
          <c:showVal val="0"/>
          <c:showCatName val="0"/>
          <c:showSerName val="0"/>
          <c:showPercent val="0"/>
          <c:showBubbleSize val="0"/>
        </c:dLbls>
        <c:axId val="521297920"/>
        <c:axId val="521294320"/>
      </c:scatterChart>
      <c:valAx>
        <c:axId val="521297920"/>
        <c:scaling>
          <c:orientation val="minMax"/>
          <c:max val="13"/>
          <c:min val="1"/>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1294320"/>
        <c:crosses val="autoZero"/>
        <c:crossBetween val="midCat"/>
        <c:majorUnit val="2"/>
      </c:valAx>
      <c:valAx>
        <c:axId val="521294320"/>
        <c:scaling>
          <c:orientation val="minMax"/>
          <c:max val="15.7"/>
          <c:min val="13.9"/>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Log</a:t>
                </a:r>
                <a:r>
                  <a:rPr lang="en-US" sz="1100" b="1" baseline="0">
                    <a:latin typeface="Times New Roman" panose="02020603050405020304" pitchFamily="18" charset="0"/>
                    <a:cs typeface="Times New Roman" panose="02020603050405020304" pitchFamily="18" charset="0"/>
                  </a:rPr>
                  <a:t> Mass (kg)</a:t>
                </a:r>
                <a:endParaRPr lang="en-US" sz="1100" b="1">
                  <a:latin typeface="Times New Roman" panose="02020603050405020304" pitchFamily="18" charset="0"/>
                  <a:cs typeface="Times New Roman" panose="02020603050405020304" pitchFamily="18" charset="0"/>
                </a:endParaRPr>
              </a:p>
            </c:rich>
          </c:tx>
          <c:layout>
            <c:manualLayout>
              <c:xMode val="edge"/>
              <c:yMode val="edge"/>
              <c:x val="1.5396289749495598E-2"/>
              <c:y val="0.3045756780402449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w="38100" cap="flat" cmpd="sng" algn="ctr">
            <a:solidFill>
              <a:schemeClr val="dk1"/>
            </a:solidFill>
            <a:prstDash val="solid"/>
            <a:miter lim="800000"/>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21297920"/>
        <c:crosses val="autoZero"/>
        <c:crossBetween val="midCat"/>
        <c:majorUnit val="0.4"/>
      </c:valAx>
      <c:spPr>
        <a:noFill/>
        <a:ln>
          <a:noFill/>
        </a:ln>
        <a:effectLst/>
      </c:spPr>
    </c:plotArea>
    <c:legend>
      <c:legendPos val="t"/>
      <c:layout>
        <c:manualLayout>
          <c:xMode val="edge"/>
          <c:yMode val="edge"/>
          <c:x val="0.26412591283232451"/>
          <c:y val="0.53703703703703709"/>
          <c:w val="0.45814273215848017"/>
          <c:h val="0.2743066491688538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0.20395</cdr:x>
      <cdr:y>0.71644</cdr:y>
    </cdr:from>
    <cdr:to>
      <cdr:x>0.32237</cdr:x>
      <cdr:y>0.83102</cdr:y>
    </cdr:to>
    <cdr:sp macro="" textlink="">
      <cdr:nvSpPr>
        <cdr:cNvPr id="2" name="Text Box 2"/>
        <cdr:cNvSpPr txBox="1"/>
      </cdr:nvSpPr>
      <cdr:spPr>
        <a:xfrm xmlns:a="http://schemas.openxmlformats.org/drawingml/2006/main">
          <a:off x="590550" y="1965325"/>
          <a:ext cx="342900" cy="31432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Aft>
              <a:spcPts val="800"/>
            </a:spcAft>
          </a:pPr>
          <a:r>
            <a:rPr lang="en-US" sz="1100" kern="100">
              <a:effectLst/>
              <a:latin typeface="Calibri" panose="020F0502020204030204" pitchFamily="34" charset="0"/>
              <a:ea typeface="Calibri" panose="020F0502020204030204" pitchFamily="34" charset="0"/>
              <a:cs typeface="Times New Roman" panose="02020603050405020304" pitchFamily="18" charset="0"/>
            </a:rPr>
            <a:t>2b</a:t>
          </a:r>
        </a:p>
      </cdr:txBody>
    </cdr:sp>
  </cdr:relSizeAnchor>
</c:userShapes>
</file>

<file path=word/drawings/drawing10.xml><?xml version="1.0" encoding="utf-8"?>
<c:userShapes xmlns:c="http://schemas.openxmlformats.org/drawingml/2006/chart">
  <cdr:relSizeAnchor xmlns:cdr="http://schemas.openxmlformats.org/drawingml/2006/chartDrawing">
    <cdr:from>
      <cdr:x>0.27213</cdr:x>
      <cdr:y>0.27778</cdr:y>
    </cdr:from>
    <cdr:to>
      <cdr:x>0.41967</cdr:x>
      <cdr:y>0.38194</cdr:y>
    </cdr:to>
    <cdr:sp macro="" textlink="">
      <cdr:nvSpPr>
        <cdr:cNvPr id="2" name="Text Box 1"/>
        <cdr:cNvSpPr txBox="1"/>
      </cdr:nvSpPr>
      <cdr:spPr>
        <a:xfrm xmlns:a="http://schemas.openxmlformats.org/drawingml/2006/main">
          <a:off x="790575" y="762000"/>
          <a:ext cx="4286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7b</a:t>
          </a:r>
        </a:p>
      </cdr:txBody>
    </cdr:sp>
  </cdr:relSizeAnchor>
</c:userShapes>
</file>

<file path=word/drawings/drawing2.xml><?xml version="1.0" encoding="utf-8"?>
<c:userShapes xmlns:c="http://schemas.openxmlformats.org/drawingml/2006/chart">
  <cdr:relSizeAnchor xmlns:cdr="http://schemas.openxmlformats.org/drawingml/2006/chartDrawing">
    <cdr:from>
      <cdr:x>0.27066</cdr:x>
      <cdr:y>0.05311</cdr:y>
    </cdr:from>
    <cdr:to>
      <cdr:x>0.3824</cdr:x>
      <cdr:y>0.15059</cdr:y>
    </cdr:to>
    <cdr:sp macro="" textlink="">
      <cdr:nvSpPr>
        <cdr:cNvPr id="2" name="Text Box 1"/>
        <cdr:cNvSpPr txBox="1"/>
      </cdr:nvSpPr>
      <cdr:spPr>
        <a:xfrm xmlns:a="http://schemas.openxmlformats.org/drawingml/2006/main">
          <a:off x="835804" y="145691"/>
          <a:ext cx="345056" cy="2674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kern="1200"/>
            <a:t>3b</a:t>
          </a:r>
        </a:p>
      </cdr:txBody>
    </cdr:sp>
  </cdr:relSizeAnchor>
</c:userShapes>
</file>

<file path=word/drawings/drawing3.xml><?xml version="1.0" encoding="utf-8"?>
<c:userShapes xmlns:c="http://schemas.openxmlformats.org/drawingml/2006/chart">
  <cdr:relSizeAnchor xmlns:cdr="http://schemas.openxmlformats.org/drawingml/2006/chartDrawing">
    <cdr:from>
      <cdr:x>0.25142</cdr:x>
      <cdr:y>0.03459</cdr:y>
    </cdr:from>
    <cdr:to>
      <cdr:x>0.36193</cdr:x>
      <cdr:y>0.13208</cdr:y>
    </cdr:to>
    <cdr:sp macro="" textlink="">
      <cdr:nvSpPr>
        <cdr:cNvPr id="2" name="Text Box 1"/>
        <cdr:cNvSpPr txBox="1"/>
      </cdr:nvSpPr>
      <cdr:spPr>
        <a:xfrm xmlns:a="http://schemas.openxmlformats.org/drawingml/2006/main">
          <a:off x="785004" y="94891"/>
          <a:ext cx="345056" cy="267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3a</a:t>
          </a:r>
        </a:p>
      </cdr:txBody>
    </cdr:sp>
  </cdr:relSizeAnchor>
</c:userShapes>
</file>

<file path=word/drawings/drawing4.xml><?xml version="1.0" encoding="utf-8"?>
<c:userShapes xmlns:c="http://schemas.openxmlformats.org/drawingml/2006/chart">
  <cdr:relSizeAnchor xmlns:cdr="http://schemas.openxmlformats.org/drawingml/2006/chartDrawing">
    <cdr:from>
      <cdr:x>0.25753</cdr:x>
      <cdr:y>0.08532</cdr:y>
    </cdr:from>
    <cdr:to>
      <cdr:x>0.36986</cdr:x>
      <cdr:y>0.1843</cdr:y>
    </cdr:to>
    <cdr:sp macro="" textlink="">
      <cdr:nvSpPr>
        <cdr:cNvPr id="2" name="Text Box 1"/>
        <cdr:cNvSpPr txBox="1"/>
      </cdr:nvSpPr>
      <cdr:spPr>
        <a:xfrm xmlns:a="http://schemas.openxmlformats.org/drawingml/2006/main">
          <a:off x="895349" y="238125"/>
          <a:ext cx="39052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4b</a:t>
          </a:r>
        </a:p>
      </cdr:txBody>
    </cdr:sp>
  </cdr:relSizeAnchor>
</c:userShapes>
</file>

<file path=word/drawings/drawing5.xml><?xml version="1.0" encoding="utf-8"?>
<c:userShapes xmlns:c="http://schemas.openxmlformats.org/drawingml/2006/chart">
  <cdr:relSizeAnchor xmlns:cdr="http://schemas.openxmlformats.org/drawingml/2006/chartDrawing">
    <cdr:from>
      <cdr:x>0.31325</cdr:x>
      <cdr:y>0.09722</cdr:y>
    </cdr:from>
    <cdr:to>
      <cdr:x>0.43675</cdr:x>
      <cdr:y>0.19444</cdr:y>
    </cdr:to>
    <cdr:sp macro="" textlink="">
      <cdr:nvSpPr>
        <cdr:cNvPr id="2" name="Text Box 1"/>
        <cdr:cNvSpPr txBox="1"/>
      </cdr:nvSpPr>
      <cdr:spPr>
        <a:xfrm xmlns:a="http://schemas.openxmlformats.org/drawingml/2006/main">
          <a:off x="990600" y="266700"/>
          <a:ext cx="3905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4a</a:t>
          </a:r>
        </a:p>
      </cdr:txBody>
    </cdr:sp>
  </cdr:relSizeAnchor>
</c:userShapes>
</file>

<file path=word/drawings/drawing6.xml><?xml version="1.0" encoding="utf-8"?>
<c:userShapes xmlns:c="http://schemas.openxmlformats.org/drawingml/2006/chart">
  <cdr:relSizeAnchor xmlns:cdr="http://schemas.openxmlformats.org/drawingml/2006/chartDrawing">
    <cdr:from>
      <cdr:x>0.19375</cdr:x>
      <cdr:y>0.72569</cdr:y>
    </cdr:from>
    <cdr:to>
      <cdr:x>0.32812</cdr:x>
      <cdr:y>0.81944</cdr:y>
    </cdr:to>
    <cdr:sp macro="" textlink="">
      <cdr:nvSpPr>
        <cdr:cNvPr id="3" name="Text Box 1"/>
        <cdr:cNvSpPr txBox="1"/>
      </cdr:nvSpPr>
      <cdr:spPr>
        <a:xfrm xmlns:a="http://schemas.openxmlformats.org/drawingml/2006/main" flipH="1">
          <a:off x="590549" y="1990725"/>
          <a:ext cx="409575" cy="25717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Aft>
              <a:spcPts val="800"/>
            </a:spcAft>
          </a:pPr>
          <a:r>
            <a:rPr lang="en-US" sz="1100" kern="100">
              <a:effectLst/>
              <a:latin typeface="Calibri" panose="020F0502020204030204" pitchFamily="34" charset="0"/>
              <a:ea typeface="Calibri" panose="020F0502020204030204" pitchFamily="34" charset="0"/>
              <a:cs typeface="Times New Roman" panose="02020603050405020304" pitchFamily="18" charset="0"/>
            </a:rPr>
            <a:t>5b</a:t>
          </a:r>
        </a:p>
      </cdr:txBody>
    </cdr:sp>
  </cdr:relSizeAnchor>
</c:userShapes>
</file>

<file path=word/drawings/drawing7.xml><?xml version="1.0" encoding="utf-8"?>
<c:userShapes xmlns:c="http://schemas.openxmlformats.org/drawingml/2006/chart">
  <cdr:relSizeAnchor xmlns:cdr="http://schemas.openxmlformats.org/drawingml/2006/chartDrawing">
    <cdr:from>
      <cdr:x>0.60635</cdr:x>
      <cdr:y>0.10069</cdr:y>
    </cdr:from>
    <cdr:to>
      <cdr:x>0.78095</cdr:x>
      <cdr:y>0.22569</cdr:y>
    </cdr:to>
    <cdr:sp macro="" textlink="">
      <cdr:nvSpPr>
        <cdr:cNvPr id="2" name="Text Box 1"/>
        <cdr:cNvSpPr txBox="1"/>
      </cdr:nvSpPr>
      <cdr:spPr>
        <a:xfrm xmlns:a="http://schemas.openxmlformats.org/drawingml/2006/main">
          <a:off x="1819275" y="276225"/>
          <a:ext cx="5238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6b</a:t>
          </a:r>
        </a:p>
      </cdr:txBody>
    </cdr:sp>
  </cdr:relSizeAnchor>
</c:userShapes>
</file>

<file path=word/drawings/drawing8.xml><?xml version="1.0" encoding="utf-8"?>
<c:userShapes xmlns:c="http://schemas.openxmlformats.org/drawingml/2006/chart">
  <cdr:relSizeAnchor xmlns:cdr="http://schemas.openxmlformats.org/drawingml/2006/chartDrawing">
    <cdr:from>
      <cdr:x>0.64686</cdr:x>
      <cdr:y>0.10417</cdr:y>
    </cdr:from>
    <cdr:to>
      <cdr:x>0.81188</cdr:x>
      <cdr:y>0.18056</cdr:y>
    </cdr:to>
    <cdr:sp macro="" textlink="">
      <cdr:nvSpPr>
        <cdr:cNvPr id="2" name="Text Box 1"/>
        <cdr:cNvSpPr txBox="1"/>
      </cdr:nvSpPr>
      <cdr:spPr>
        <a:xfrm xmlns:a="http://schemas.openxmlformats.org/drawingml/2006/main">
          <a:off x="1866900" y="285750"/>
          <a:ext cx="4762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6a</a:t>
          </a:r>
        </a:p>
      </cdr:txBody>
    </cdr:sp>
  </cdr:relSizeAnchor>
</c:userShapes>
</file>

<file path=word/drawings/drawing9.xml><?xml version="1.0" encoding="utf-8"?>
<c:userShapes xmlns:c="http://schemas.openxmlformats.org/drawingml/2006/chart">
  <cdr:relSizeAnchor xmlns:cdr="http://schemas.openxmlformats.org/drawingml/2006/chartDrawing">
    <cdr:from>
      <cdr:x>0.46965</cdr:x>
      <cdr:y>0.30903</cdr:y>
    </cdr:from>
    <cdr:to>
      <cdr:x>0.58786</cdr:x>
      <cdr:y>0.39236</cdr:y>
    </cdr:to>
    <cdr:sp macro="" textlink="">
      <cdr:nvSpPr>
        <cdr:cNvPr id="2" name="Text Box 1"/>
        <cdr:cNvSpPr txBox="1"/>
      </cdr:nvSpPr>
      <cdr:spPr>
        <a:xfrm xmlns:a="http://schemas.openxmlformats.org/drawingml/2006/main">
          <a:off x="1400175" y="847725"/>
          <a:ext cx="3524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kern="1200"/>
            <a:t>7a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10675</TotalTime>
  <Pages>29</Pages>
  <Words>6495</Words>
  <Characters>37028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ProBook 4530s</dc:creator>
  <cp:keywords/>
  <dc:description/>
  <cp:lastModifiedBy>Editor-22</cp:lastModifiedBy>
  <cp:revision>17</cp:revision>
  <dcterms:created xsi:type="dcterms:W3CDTF">2024-11-24T14:18:00Z</dcterms:created>
  <dcterms:modified xsi:type="dcterms:W3CDTF">2025-02-12T06:00:00Z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c1ed011701d0ec2b52f0fb313056081de354b132f2cc59c5a4e7c33e4d58ed1b</vt:lpwstr>
  </property>
</Properties>
</file>